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C31086" w14:textId="77777777" w:rsidR="00E07E74" w:rsidRPr="00C61ACB" w:rsidRDefault="00E07E74" w:rsidP="00E07E74">
      <w:pPr>
        <w:rPr>
          <w:rFonts w:ascii="Arial" w:hAnsi="Arial" w:cs="Arial"/>
          <w:sz w:val="22"/>
          <w:szCs w:val="22"/>
        </w:rPr>
      </w:pPr>
    </w:p>
    <w:p w14:paraId="385DB681" w14:textId="77777777" w:rsidR="00E07E74" w:rsidRPr="00EF5259" w:rsidRDefault="00E07E74" w:rsidP="00E07E74">
      <w:pPr>
        <w:pStyle w:val="paragraph"/>
        <w:spacing w:before="0" w:beforeAutospacing="0" w:after="0" w:afterAutospacing="0"/>
        <w:jc w:val="center"/>
        <w:textAlignment w:val="baseline"/>
        <w:rPr>
          <w:rFonts w:ascii="Arial" w:hAnsi="Arial" w:cs="Arial"/>
          <w:color w:val="000000"/>
          <w:sz w:val="36"/>
          <w:szCs w:val="36"/>
        </w:rPr>
      </w:pPr>
      <w:r w:rsidRPr="00EF5259">
        <w:rPr>
          <w:rFonts w:ascii="Arial" w:hAnsi="Arial" w:cs="Arial"/>
          <w:color w:val="000000"/>
          <w:sz w:val="36"/>
          <w:szCs w:val="36"/>
        </w:rPr>
        <w:t>University of Wales Trinity Saint David</w:t>
      </w:r>
    </w:p>
    <w:p w14:paraId="7E2F33D3" w14:textId="77777777" w:rsidR="00E07E74" w:rsidRPr="00EF5259" w:rsidRDefault="00E07E74" w:rsidP="00E07E74">
      <w:pPr>
        <w:pStyle w:val="paragraph"/>
        <w:spacing w:before="0" w:beforeAutospacing="0" w:after="0" w:afterAutospacing="0"/>
        <w:jc w:val="center"/>
        <w:textAlignment w:val="baseline"/>
        <w:rPr>
          <w:rFonts w:ascii="Arial" w:hAnsi="Arial" w:cs="Arial"/>
          <w:color w:val="000000"/>
          <w:sz w:val="36"/>
          <w:szCs w:val="36"/>
        </w:rPr>
      </w:pPr>
      <w:r w:rsidRPr="00EF5259">
        <w:rPr>
          <w:rFonts w:ascii="Arial" w:hAnsi="Arial" w:cs="Arial"/>
          <w:color w:val="000000"/>
          <w:sz w:val="36"/>
          <w:szCs w:val="36"/>
        </w:rPr>
        <w:t>Birmingham</w:t>
      </w:r>
    </w:p>
    <w:p w14:paraId="73E411FF" w14:textId="77777777" w:rsidR="00E07E74" w:rsidRPr="003E1E85" w:rsidRDefault="00E07E74" w:rsidP="00E07E74">
      <w:pPr>
        <w:pStyle w:val="paragraph"/>
        <w:spacing w:before="0" w:beforeAutospacing="0" w:after="0" w:afterAutospacing="0"/>
        <w:ind w:left="720" w:firstLine="720"/>
        <w:textAlignment w:val="baseline"/>
        <w:rPr>
          <w:rFonts w:ascii="Segoe UI" w:hAnsi="Segoe UI" w:cs="Segoe UI"/>
          <w:sz w:val="40"/>
          <w:szCs w:val="40"/>
          <w:lang w:val="en-US"/>
        </w:rPr>
      </w:pPr>
    </w:p>
    <w:p w14:paraId="0F9356A8" w14:textId="77777777" w:rsidR="00E07E74" w:rsidRPr="00CC07EE" w:rsidRDefault="00E07E74" w:rsidP="00E07E74">
      <w:pPr>
        <w:pStyle w:val="paragraph"/>
        <w:spacing w:before="0" w:beforeAutospacing="0" w:after="0" w:afterAutospacing="0"/>
        <w:jc w:val="center"/>
        <w:textAlignment w:val="baseline"/>
        <w:rPr>
          <w:rFonts w:asciiTheme="minorBidi" w:hAnsiTheme="minorBidi" w:cstheme="minorBidi"/>
          <w:b/>
          <w:bCs/>
          <w:sz w:val="32"/>
          <w:szCs w:val="32"/>
          <w:lang w:val="en-US"/>
        </w:rPr>
      </w:pPr>
      <w:r w:rsidRPr="00222E2B">
        <w:rPr>
          <w:rStyle w:val="normaltextrun"/>
          <w:rFonts w:asciiTheme="minorBidi" w:hAnsiTheme="minorBidi" w:cstheme="minorBidi"/>
          <w:b/>
          <w:bCs/>
          <w:color w:val="000000"/>
          <w:sz w:val="28"/>
          <w:szCs w:val="28"/>
          <w:lang w:val="en-US"/>
        </w:rPr>
        <w:t>Module</w:t>
      </w:r>
      <w:r w:rsidRPr="00CC07EE">
        <w:rPr>
          <w:rStyle w:val="normaltextrun"/>
          <w:rFonts w:asciiTheme="minorBidi" w:hAnsiTheme="minorBidi" w:cstheme="minorBidi"/>
          <w:color w:val="000000"/>
          <w:sz w:val="32"/>
          <w:szCs w:val="32"/>
          <w:lang w:val="en-US"/>
        </w:rPr>
        <w:t xml:space="preserve">: </w:t>
      </w:r>
      <w:r w:rsidRPr="00CC07EE">
        <w:rPr>
          <w:rFonts w:asciiTheme="minorBidi" w:hAnsiTheme="minorBidi" w:cstheme="minorBidi"/>
          <w:b/>
          <w:bCs/>
          <w:sz w:val="22"/>
          <w:szCs w:val="22"/>
        </w:rPr>
        <w:t>BMHP5019_BIRM – Introduction to Independent Research Skills</w:t>
      </w:r>
    </w:p>
    <w:p w14:paraId="2270179E" w14:textId="77777777" w:rsidR="00E07E74" w:rsidRPr="00222E2B" w:rsidRDefault="00E07E74" w:rsidP="00E07E74">
      <w:pPr>
        <w:pStyle w:val="paragraph"/>
        <w:spacing w:before="0" w:beforeAutospacing="0" w:after="0" w:afterAutospacing="0"/>
        <w:jc w:val="center"/>
        <w:textAlignment w:val="baseline"/>
        <w:rPr>
          <w:rFonts w:asciiTheme="minorBidi" w:hAnsiTheme="minorBidi" w:cstheme="minorBidi"/>
          <w:b/>
          <w:bCs/>
          <w:color w:val="000000"/>
          <w:sz w:val="22"/>
          <w:szCs w:val="22"/>
        </w:rPr>
      </w:pPr>
      <w:r w:rsidRPr="00222E2B">
        <w:rPr>
          <w:rStyle w:val="normaltextrun"/>
          <w:rFonts w:asciiTheme="minorBidi" w:hAnsiTheme="minorBidi" w:cstheme="minorBidi"/>
          <w:b/>
          <w:bCs/>
          <w:color w:val="000000"/>
          <w:sz w:val="22"/>
          <w:szCs w:val="22"/>
          <w:lang w:val="en-US"/>
        </w:rPr>
        <w:t>Module Code: BMHP5019</w:t>
      </w:r>
    </w:p>
    <w:p w14:paraId="4146BECC" w14:textId="77777777" w:rsidR="00E07E74" w:rsidRDefault="00E07E74" w:rsidP="00E07E74">
      <w:pPr>
        <w:jc w:val="center"/>
        <w:rPr>
          <w:rFonts w:asciiTheme="minorBidi" w:hAnsiTheme="minorBidi"/>
          <w:b/>
          <w:bCs/>
          <w:sz w:val="22"/>
          <w:szCs w:val="22"/>
        </w:rPr>
      </w:pPr>
      <w:r w:rsidRPr="00CC07EE">
        <w:rPr>
          <w:rFonts w:asciiTheme="minorBidi" w:hAnsiTheme="minorBidi"/>
          <w:b/>
          <w:bCs/>
          <w:sz w:val="22"/>
          <w:szCs w:val="22"/>
        </w:rPr>
        <w:t xml:space="preserve">Lecturer: Raheela Shaikh </w:t>
      </w:r>
    </w:p>
    <w:p w14:paraId="52126D01" w14:textId="77777777" w:rsidR="00E07E74" w:rsidRDefault="00E07E74" w:rsidP="00E07E74">
      <w:pPr>
        <w:jc w:val="center"/>
        <w:rPr>
          <w:rFonts w:ascii="Arial" w:hAnsi="Arial" w:cs="Arial"/>
          <w:b/>
          <w:bCs/>
          <w:sz w:val="22"/>
          <w:szCs w:val="22"/>
        </w:rPr>
      </w:pPr>
      <w:r w:rsidRPr="00C61ACB">
        <w:rPr>
          <w:rFonts w:ascii="Arial" w:hAnsi="Arial" w:cs="Arial"/>
          <w:b/>
          <w:bCs/>
          <w:sz w:val="22"/>
          <w:szCs w:val="22"/>
        </w:rPr>
        <w:t>Component 1</w:t>
      </w:r>
      <w:r>
        <w:rPr>
          <w:rFonts w:ascii="Arial" w:hAnsi="Arial" w:cs="Arial"/>
          <w:b/>
          <w:bCs/>
          <w:sz w:val="22"/>
          <w:szCs w:val="22"/>
        </w:rPr>
        <w:t>: Research Proposal</w:t>
      </w:r>
    </w:p>
    <w:p w14:paraId="27EC917D" w14:textId="77777777" w:rsidR="00E07E74" w:rsidRPr="00D57B84" w:rsidRDefault="00E07E74" w:rsidP="00E07E74">
      <w:pPr>
        <w:jc w:val="center"/>
        <w:rPr>
          <w:rFonts w:asciiTheme="minorBidi" w:hAnsiTheme="minorBidi"/>
          <w:b/>
          <w:bCs/>
          <w:sz w:val="22"/>
          <w:szCs w:val="22"/>
        </w:rPr>
      </w:pPr>
    </w:p>
    <w:p w14:paraId="39961EE2" w14:textId="77777777" w:rsidR="00E07E74" w:rsidRDefault="00E07E74" w:rsidP="00E07E74">
      <w:pPr>
        <w:rPr>
          <w:u w:val="single"/>
        </w:rPr>
      </w:pPr>
    </w:p>
    <w:p w14:paraId="4F2B9FF7" w14:textId="77777777" w:rsidR="00E07E74" w:rsidRPr="00BA65C9" w:rsidRDefault="00E07E74" w:rsidP="00E07E74">
      <w:pPr>
        <w:jc w:val="center"/>
        <w:rPr>
          <w:rFonts w:ascii="Arial" w:hAnsi="Arial" w:cs="Arial"/>
          <w:b/>
          <w:bCs/>
          <w:sz w:val="40"/>
          <w:szCs w:val="40"/>
          <w:u w:val="single"/>
        </w:rPr>
      </w:pPr>
      <w:r w:rsidRPr="00BA65C9">
        <w:rPr>
          <w:rFonts w:ascii="Arial" w:hAnsi="Arial" w:cs="Arial"/>
          <w:b/>
          <w:bCs/>
          <w:sz w:val="40"/>
          <w:szCs w:val="40"/>
          <w:u w:val="single"/>
        </w:rPr>
        <w:t>Hypertension</w:t>
      </w:r>
    </w:p>
    <w:p w14:paraId="57A494BB" w14:textId="77777777" w:rsidR="00E07E74" w:rsidRDefault="00E07E74" w:rsidP="00E07E74">
      <w:pPr>
        <w:jc w:val="center"/>
        <w:rPr>
          <w:rFonts w:ascii="Arial" w:hAnsi="Arial" w:cs="Arial"/>
          <w:b/>
          <w:bCs/>
          <w:sz w:val="22"/>
          <w:szCs w:val="22"/>
          <w:u w:val="single"/>
        </w:rPr>
      </w:pPr>
    </w:p>
    <w:p w14:paraId="5FEAA725" w14:textId="5FE04FC9" w:rsidR="00E07E74" w:rsidRPr="009001E7" w:rsidRDefault="00E07E74" w:rsidP="00E07E74">
      <w:pPr>
        <w:jc w:val="center"/>
        <w:rPr>
          <w:rFonts w:ascii="Arial" w:hAnsi="Arial" w:cs="Arial"/>
          <w:b/>
          <w:bCs/>
          <w:sz w:val="22"/>
          <w:szCs w:val="22"/>
          <w:u w:val="single"/>
        </w:rPr>
      </w:pPr>
      <w:r w:rsidRPr="009001E7">
        <w:rPr>
          <w:rFonts w:ascii="Arial" w:hAnsi="Arial" w:cs="Arial"/>
          <w:b/>
          <w:bCs/>
          <w:sz w:val="22"/>
          <w:szCs w:val="22"/>
          <w:u w:val="single"/>
        </w:rPr>
        <w:t>Risk factors for hypertension among UK adults aged 50</w:t>
      </w:r>
      <w:r>
        <w:rPr>
          <w:rFonts w:ascii="Arial" w:hAnsi="Arial" w:cs="Arial"/>
          <w:b/>
          <w:bCs/>
          <w:sz w:val="22"/>
          <w:szCs w:val="22"/>
          <w:u w:val="single"/>
        </w:rPr>
        <w:t xml:space="preserve"> and above</w:t>
      </w:r>
    </w:p>
    <w:p w14:paraId="481B0EC8" w14:textId="77777777" w:rsidR="00E07E74" w:rsidRPr="00C61ACB" w:rsidRDefault="00E07E74" w:rsidP="00E07E74">
      <w:pPr>
        <w:jc w:val="center"/>
        <w:rPr>
          <w:rFonts w:ascii="Arial" w:hAnsi="Arial" w:cs="Arial"/>
          <w:b/>
          <w:bCs/>
          <w:sz w:val="22"/>
          <w:szCs w:val="22"/>
        </w:rPr>
      </w:pPr>
    </w:p>
    <w:p w14:paraId="5112EE6A" w14:textId="77777777" w:rsidR="00E07E74" w:rsidRPr="00C61ACB" w:rsidRDefault="00E07E74" w:rsidP="00E07E74">
      <w:pPr>
        <w:jc w:val="center"/>
        <w:rPr>
          <w:rFonts w:ascii="Arial" w:hAnsi="Arial" w:cs="Arial"/>
          <w:b/>
          <w:bCs/>
          <w:sz w:val="22"/>
          <w:szCs w:val="22"/>
        </w:rPr>
      </w:pPr>
    </w:p>
    <w:p w14:paraId="5E513797" w14:textId="77777777" w:rsidR="00E07E74" w:rsidRPr="00C61ACB" w:rsidRDefault="00E07E74" w:rsidP="00E07E74">
      <w:pPr>
        <w:jc w:val="center"/>
        <w:rPr>
          <w:rFonts w:ascii="Arial" w:hAnsi="Arial" w:cs="Arial"/>
          <w:b/>
          <w:bCs/>
          <w:sz w:val="22"/>
          <w:szCs w:val="22"/>
        </w:rPr>
      </w:pPr>
      <w:r w:rsidRPr="00C61ACB">
        <w:rPr>
          <w:rFonts w:ascii="Arial" w:hAnsi="Arial" w:cs="Arial"/>
          <w:b/>
          <w:bCs/>
          <w:sz w:val="22"/>
          <w:szCs w:val="22"/>
        </w:rPr>
        <w:t>Student Name:</w:t>
      </w:r>
      <w:r>
        <w:rPr>
          <w:rFonts w:ascii="Arial" w:hAnsi="Arial" w:cs="Arial"/>
          <w:b/>
          <w:bCs/>
          <w:sz w:val="22"/>
          <w:szCs w:val="22"/>
        </w:rPr>
        <w:t xml:space="preserve"> Mohamad Sediq Ehssan</w:t>
      </w:r>
    </w:p>
    <w:p w14:paraId="6CCE88F3" w14:textId="77777777" w:rsidR="00E07E74" w:rsidRPr="00C61ACB" w:rsidRDefault="00E07E74" w:rsidP="00E07E74">
      <w:pPr>
        <w:jc w:val="center"/>
        <w:rPr>
          <w:rFonts w:ascii="Arial" w:hAnsi="Arial" w:cs="Arial"/>
          <w:b/>
          <w:bCs/>
          <w:sz w:val="22"/>
          <w:szCs w:val="22"/>
        </w:rPr>
      </w:pPr>
      <w:r w:rsidRPr="00C61ACB">
        <w:rPr>
          <w:rFonts w:ascii="Arial" w:hAnsi="Arial" w:cs="Arial"/>
          <w:b/>
          <w:bCs/>
          <w:sz w:val="22"/>
          <w:szCs w:val="22"/>
        </w:rPr>
        <w:t>Student Number:</w:t>
      </w:r>
      <w:r>
        <w:rPr>
          <w:rFonts w:ascii="Arial" w:hAnsi="Arial" w:cs="Arial"/>
          <w:b/>
          <w:bCs/>
          <w:sz w:val="22"/>
          <w:szCs w:val="22"/>
        </w:rPr>
        <w:t xml:space="preserve"> 2017880</w:t>
      </w:r>
    </w:p>
    <w:p w14:paraId="4A68BE19" w14:textId="77777777" w:rsidR="00E07E74" w:rsidRPr="00C61ACB" w:rsidRDefault="00E07E74" w:rsidP="00E07E74">
      <w:pPr>
        <w:jc w:val="center"/>
        <w:rPr>
          <w:rFonts w:ascii="Arial" w:hAnsi="Arial" w:cs="Arial"/>
          <w:sz w:val="22"/>
          <w:szCs w:val="22"/>
        </w:rPr>
      </w:pPr>
    </w:p>
    <w:p w14:paraId="2F51AD9C" w14:textId="77777777" w:rsidR="00E07E74" w:rsidRDefault="00E07E74" w:rsidP="00E07E74">
      <w:pPr>
        <w:jc w:val="center"/>
        <w:rPr>
          <w:rFonts w:ascii="Arial" w:hAnsi="Arial" w:cs="Arial"/>
          <w:sz w:val="22"/>
          <w:szCs w:val="22"/>
        </w:rPr>
      </w:pPr>
    </w:p>
    <w:p w14:paraId="19DF1E08" w14:textId="77777777" w:rsidR="00E07E74" w:rsidRDefault="00E07E74" w:rsidP="00E07E74">
      <w:pPr>
        <w:rPr>
          <w:rFonts w:ascii="Arial" w:hAnsi="Arial" w:cs="Arial"/>
          <w:sz w:val="22"/>
          <w:szCs w:val="22"/>
        </w:rPr>
      </w:pPr>
    </w:p>
    <w:p w14:paraId="1F8FC591" w14:textId="77777777" w:rsidR="00E07E74" w:rsidRDefault="00E07E74" w:rsidP="00E07E74">
      <w:pPr>
        <w:jc w:val="center"/>
        <w:rPr>
          <w:rFonts w:ascii="Arial" w:hAnsi="Arial" w:cs="Arial"/>
          <w:sz w:val="22"/>
          <w:szCs w:val="22"/>
        </w:rPr>
      </w:pPr>
    </w:p>
    <w:p w14:paraId="699B090A" w14:textId="327267FF" w:rsidR="00E07E74" w:rsidRDefault="00E07E74" w:rsidP="00E07E74">
      <w:pPr>
        <w:jc w:val="center"/>
        <w:rPr>
          <w:rFonts w:ascii="Arial" w:hAnsi="Arial" w:cs="Arial"/>
          <w:sz w:val="22"/>
          <w:szCs w:val="22"/>
        </w:rPr>
      </w:pPr>
      <w:r>
        <w:rPr>
          <w:rFonts w:ascii="Arial" w:hAnsi="Arial" w:cs="Arial"/>
          <w:sz w:val="22"/>
          <w:szCs w:val="22"/>
        </w:rPr>
        <w:t xml:space="preserve">Word Count: </w:t>
      </w:r>
      <w:r w:rsidR="00794006">
        <w:rPr>
          <w:rFonts w:ascii="Arial" w:hAnsi="Arial" w:cs="Arial"/>
          <w:sz w:val="22"/>
          <w:szCs w:val="22"/>
        </w:rPr>
        <w:t>43</w:t>
      </w:r>
      <w:r w:rsidR="00122CD1">
        <w:rPr>
          <w:rFonts w:ascii="Arial" w:hAnsi="Arial" w:cs="Arial"/>
          <w:sz w:val="22"/>
          <w:szCs w:val="22"/>
        </w:rPr>
        <w:t>4</w:t>
      </w:r>
    </w:p>
    <w:p w14:paraId="7BB6BBC4" w14:textId="77777777" w:rsidR="00E07E74" w:rsidRDefault="00E07E74" w:rsidP="00E07E74">
      <w:pPr>
        <w:jc w:val="center"/>
        <w:rPr>
          <w:rFonts w:ascii="Arial" w:hAnsi="Arial" w:cs="Arial"/>
          <w:sz w:val="22"/>
          <w:szCs w:val="22"/>
        </w:rPr>
      </w:pPr>
    </w:p>
    <w:p w14:paraId="2C4E4710" w14:textId="77777777" w:rsidR="00E07E74" w:rsidRPr="00C61ACB" w:rsidRDefault="00E07E74" w:rsidP="00E07E74">
      <w:pPr>
        <w:jc w:val="center"/>
        <w:rPr>
          <w:rFonts w:ascii="Arial" w:hAnsi="Arial" w:cs="Arial"/>
          <w:sz w:val="22"/>
          <w:szCs w:val="22"/>
        </w:rPr>
      </w:pPr>
      <w:r>
        <w:rPr>
          <w:rFonts w:ascii="Arial" w:hAnsi="Arial" w:cs="Arial"/>
          <w:sz w:val="22"/>
          <w:szCs w:val="22"/>
        </w:rPr>
        <w:t>Date: 01/06/2026</w:t>
      </w:r>
    </w:p>
    <w:p w14:paraId="4AEE952A" w14:textId="77777777" w:rsidR="007F0A58" w:rsidRPr="007F0A58" w:rsidRDefault="007F0A58" w:rsidP="007F0A58"/>
    <w:p w14:paraId="64AF573D" w14:textId="77777777" w:rsidR="00A609BD" w:rsidRPr="00DA4E68" w:rsidRDefault="007F0A58" w:rsidP="00DA4E68">
      <w:pPr>
        <w:rPr>
          <w:rFonts w:asciiTheme="minorBidi" w:eastAsiaTheme="majorEastAsia" w:hAnsiTheme="minorBidi"/>
          <w:b/>
          <w:bCs/>
          <w:color w:val="0F4761" w:themeColor="accent1" w:themeShade="BF"/>
          <w:sz w:val="40"/>
          <w:szCs w:val="40"/>
          <w:u w:val="single"/>
        </w:rPr>
      </w:pPr>
      <w:r>
        <w:rPr>
          <w:rFonts w:asciiTheme="minorBidi" w:hAnsiTheme="minorBidi"/>
          <w:b/>
          <w:bCs/>
          <w:u w:val="single"/>
        </w:rPr>
        <w:br w:type="page"/>
      </w:r>
    </w:p>
    <w:sdt>
      <w:sdtPr>
        <w:rPr>
          <w:rFonts w:asciiTheme="minorHAnsi" w:eastAsiaTheme="minorHAnsi" w:hAnsiTheme="minorHAnsi" w:cstheme="minorBidi"/>
          <w:color w:val="auto"/>
          <w:kern w:val="2"/>
          <w:sz w:val="24"/>
          <w:szCs w:val="24"/>
          <w14:ligatures w14:val="standardContextual"/>
        </w:rPr>
        <w:id w:val="727347575"/>
        <w:docPartObj>
          <w:docPartGallery w:val="Table of Contents"/>
          <w:docPartUnique/>
        </w:docPartObj>
      </w:sdtPr>
      <w:sdtEndPr>
        <w:rPr>
          <w:b/>
          <w:bCs/>
          <w:noProof/>
        </w:rPr>
      </w:sdtEndPr>
      <w:sdtContent>
        <w:p w14:paraId="35B2A750" w14:textId="5FF002EF" w:rsidR="00A609BD" w:rsidRDefault="00A609BD">
          <w:pPr>
            <w:pStyle w:val="TOCHeading"/>
          </w:pPr>
          <w:r>
            <w:t>Table of Contents</w:t>
          </w:r>
        </w:p>
        <w:p w14:paraId="434C0FE2" w14:textId="0F1990A6" w:rsidR="002D1952" w:rsidRDefault="00A609BD">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32201152" w:history="1">
            <w:r w:rsidR="002D1952" w:rsidRPr="00E83FB2">
              <w:rPr>
                <w:rStyle w:val="Hyperlink"/>
                <w:rFonts w:asciiTheme="minorBidi" w:hAnsiTheme="minorBidi"/>
                <w:b/>
                <w:bCs/>
                <w:noProof/>
              </w:rPr>
              <w:t>HYPERTENSION</w:t>
            </w:r>
            <w:r w:rsidR="002D1952">
              <w:rPr>
                <w:noProof/>
                <w:webHidden/>
              </w:rPr>
              <w:tab/>
            </w:r>
            <w:r w:rsidR="002D1952">
              <w:rPr>
                <w:noProof/>
                <w:webHidden/>
              </w:rPr>
              <w:fldChar w:fldCharType="begin"/>
            </w:r>
            <w:r w:rsidR="002D1952">
              <w:rPr>
                <w:noProof/>
                <w:webHidden/>
              </w:rPr>
              <w:instrText xml:space="preserve"> PAGEREF _Toc232201152 \h </w:instrText>
            </w:r>
            <w:r w:rsidR="002D1952">
              <w:rPr>
                <w:noProof/>
                <w:webHidden/>
              </w:rPr>
            </w:r>
            <w:r w:rsidR="002D1952">
              <w:rPr>
                <w:noProof/>
                <w:webHidden/>
              </w:rPr>
              <w:fldChar w:fldCharType="separate"/>
            </w:r>
            <w:r w:rsidR="002D1952">
              <w:rPr>
                <w:noProof/>
                <w:webHidden/>
              </w:rPr>
              <w:t>3</w:t>
            </w:r>
            <w:r w:rsidR="002D1952">
              <w:rPr>
                <w:noProof/>
                <w:webHidden/>
              </w:rPr>
              <w:fldChar w:fldCharType="end"/>
            </w:r>
          </w:hyperlink>
        </w:p>
        <w:p w14:paraId="580A23AC" w14:textId="36A35A37" w:rsidR="002D1952" w:rsidRDefault="002D1952">
          <w:pPr>
            <w:pStyle w:val="TOC2"/>
            <w:tabs>
              <w:tab w:val="right" w:leader="dot" w:pos="9350"/>
            </w:tabs>
            <w:rPr>
              <w:rFonts w:eastAsiaTheme="minorEastAsia"/>
              <w:noProof/>
            </w:rPr>
          </w:pPr>
          <w:hyperlink w:anchor="_Toc232201153" w:history="1">
            <w:r w:rsidRPr="00E83FB2">
              <w:rPr>
                <w:rStyle w:val="Hyperlink"/>
                <w:rFonts w:asciiTheme="minorBidi" w:hAnsiTheme="minorBidi"/>
                <w:noProof/>
              </w:rPr>
              <w:t>A Scoping Review of Risk Factors for Hypertension Among UK Adults Aged 50 Years and Above</w:t>
            </w:r>
            <w:r>
              <w:rPr>
                <w:noProof/>
                <w:webHidden/>
              </w:rPr>
              <w:tab/>
            </w:r>
            <w:r>
              <w:rPr>
                <w:noProof/>
                <w:webHidden/>
              </w:rPr>
              <w:fldChar w:fldCharType="begin"/>
            </w:r>
            <w:r>
              <w:rPr>
                <w:noProof/>
                <w:webHidden/>
              </w:rPr>
              <w:instrText xml:space="preserve"> PAGEREF _Toc232201153 \h </w:instrText>
            </w:r>
            <w:r>
              <w:rPr>
                <w:noProof/>
                <w:webHidden/>
              </w:rPr>
            </w:r>
            <w:r>
              <w:rPr>
                <w:noProof/>
                <w:webHidden/>
              </w:rPr>
              <w:fldChar w:fldCharType="separate"/>
            </w:r>
            <w:r>
              <w:rPr>
                <w:noProof/>
                <w:webHidden/>
              </w:rPr>
              <w:t>3</w:t>
            </w:r>
            <w:r>
              <w:rPr>
                <w:noProof/>
                <w:webHidden/>
              </w:rPr>
              <w:fldChar w:fldCharType="end"/>
            </w:r>
          </w:hyperlink>
        </w:p>
        <w:p w14:paraId="18075DC5" w14:textId="396929A9" w:rsidR="002D1952" w:rsidRDefault="002D1952">
          <w:pPr>
            <w:pStyle w:val="TOC2"/>
            <w:tabs>
              <w:tab w:val="right" w:leader="dot" w:pos="9350"/>
            </w:tabs>
            <w:rPr>
              <w:rFonts w:eastAsiaTheme="minorEastAsia"/>
              <w:noProof/>
            </w:rPr>
          </w:pPr>
          <w:hyperlink w:anchor="_Toc232201154" w:history="1">
            <w:r w:rsidRPr="00E83FB2">
              <w:rPr>
                <w:rStyle w:val="Hyperlink"/>
                <w:rFonts w:asciiTheme="minorBidi" w:hAnsiTheme="minorBidi"/>
                <w:b/>
                <w:bCs/>
                <w:noProof/>
              </w:rPr>
              <w:t>Introduction</w:t>
            </w:r>
            <w:r>
              <w:rPr>
                <w:noProof/>
                <w:webHidden/>
              </w:rPr>
              <w:tab/>
            </w:r>
            <w:r>
              <w:rPr>
                <w:noProof/>
                <w:webHidden/>
              </w:rPr>
              <w:fldChar w:fldCharType="begin"/>
            </w:r>
            <w:r>
              <w:rPr>
                <w:noProof/>
                <w:webHidden/>
              </w:rPr>
              <w:instrText xml:space="preserve"> PAGEREF _Toc232201154 \h </w:instrText>
            </w:r>
            <w:r>
              <w:rPr>
                <w:noProof/>
                <w:webHidden/>
              </w:rPr>
            </w:r>
            <w:r>
              <w:rPr>
                <w:noProof/>
                <w:webHidden/>
              </w:rPr>
              <w:fldChar w:fldCharType="separate"/>
            </w:r>
            <w:r>
              <w:rPr>
                <w:noProof/>
                <w:webHidden/>
              </w:rPr>
              <w:t>3</w:t>
            </w:r>
            <w:r>
              <w:rPr>
                <w:noProof/>
                <w:webHidden/>
              </w:rPr>
              <w:fldChar w:fldCharType="end"/>
            </w:r>
          </w:hyperlink>
        </w:p>
        <w:p w14:paraId="6DA511B3" w14:textId="6E141503" w:rsidR="002D1952" w:rsidRDefault="002D1952">
          <w:pPr>
            <w:pStyle w:val="TOC2"/>
            <w:tabs>
              <w:tab w:val="right" w:leader="dot" w:pos="9350"/>
            </w:tabs>
            <w:rPr>
              <w:rFonts w:eastAsiaTheme="minorEastAsia"/>
              <w:noProof/>
            </w:rPr>
          </w:pPr>
          <w:hyperlink w:anchor="_Toc232201155" w:history="1">
            <w:r w:rsidRPr="00E83FB2">
              <w:rPr>
                <w:rStyle w:val="Hyperlink"/>
                <w:rFonts w:asciiTheme="minorBidi" w:hAnsiTheme="minorBidi"/>
                <w:b/>
                <w:bCs/>
                <w:noProof/>
              </w:rPr>
              <w:t>Rationale</w:t>
            </w:r>
            <w:r>
              <w:rPr>
                <w:noProof/>
                <w:webHidden/>
              </w:rPr>
              <w:tab/>
            </w:r>
            <w:r>
              <w:rPr>
                <w:noProof/>
                <w:webHidden/>
              </w:rPr>
              <w:fldChar w:fldCharType="begin"/>
            </w:r>
            <w:r>
              <w:rPr>
                <w:noProof/>
                <w:webHidden/>
              </w:rPr>
              <w:instrText xml:space="preserve"> PAGEREF _Toc232201155 \h </w:instrText>
            </w:r>
            <w:r>
              <w:rPr>
                <w:noProof/>
                <w:webHidden/>
              </w:rPr>
            </w:r>
            <w:r>
              <w:rPr>
                <w:noProof/>
                <w:webHidden/>
              </w:rPr>
              <w:fldChar w:fldCharType="separate"/>
            </w:r>
            <w:r>
              <w:rPr>
                <w:noProof/>
                <w:webHidden/>
              </w:rPr>
              <w:t>3</w:t>
            </w:r>
            <w:r>
              <w:rPr>
                <w:noProof/>
                <w:webHidden/>
              </w:rPr>
              <w:fldChar w:fldCharType="end"/>
            </w:r>
          </w:hyperlink>
        </w:p>
        <w:p w14:paraId="70A4F6A3" w14:textId="5991BB95" w:rsidR="002D1952" w:rsidRDefault="002D1952">
          <w:pPr>
            <w:pStyle w:val="TOC2"/>
            <w:tabs>
              <w:tab w:val="right" w:leader="dot" w:pos="9350"/>
            </w:tabs>
            <w:rPr>
              <w:rFonts w:eastAsiaTheme="minorEastAsia"/>
              <w:noProof/>
            </w:rPr>
          </w:pPr>
          <w:hyperlink w:anchor="_Toc232201156" w:history="1">
            <w:r w:rsidRPr="00E83FB2">
              <w:rPr>
                <w:rStyle w:val="Hyperlink"/>
                <w:rFonts w:asciiTheme="minorBidi" w:hAnsiTheme="minorBidi"/>
                <w:b/>
                <w:bCs/>
                <w:noProof/>
              </w:rPr>
              <w:t>Methods</w:t>
            </w:r>
            <w:r>
              <w:rPr>
                <w:noProof/>
                <w:webHidden/>
              </w:rPr>
              <w:tab/>
            </w:r>
            <w:r>
              <w:rPr>
                <w:noProof/>
                <w:webHidden/>
              </w:rPr>
              <w:fldChar w:fldCharType="begin"/>
            </w:r>
            <w:r>
              <w:rPr>
                <w:noProof/>
                <w:webHidden/>
              </w:rPr>
              <w:instrText xml:space="preserve"> PAGEREF _Toc232201156 \h </w:instrText>
            </w:r>
            <w:r>
              <w:rPr>
                <w:noProof/>
                <w:webHidden/>
              </w:rPr>
            </w:r>
            <w:r>
              <w:rPr>
                <w:noProof/>
                <w:webHidden/>
              </w:rPr>
              <w:fldChar w:fldCharType="separate"/>
            </w:r>
            <w:r>
              <w:rPr>
                <w:noProof/>
                <w:webHidden/>
              </w:rPr>
              <w:t>4</w:t>
            </w:r>
            <w:r>
              <w:rPr>
                <w:noProof/>
                <w:webHidden/>
              </w:rPr>
              <w:fldChar w:fldCharType="end"/>
            </w:r>
          </w:hyperlink>
        </w:p>
        <w:p w14:paraId="0396B9BD" w14:textId="20333B7B" w:rsidR="002D1952" w:rsidRDefault="002D1952">
          <w:pPr>
            <w:pStyle w:val="TOC2"/>
            <w:tabs>
              <w:tab w:val="right" w:leader="dot" w:pos="9350"/>
            </w:tabs>
            <w:rPr>
              <w:rFonts w:eastAsiaTheme="minorEastAsia"/>
              <w:noProof/>
            </w:rPr>
          </w:pPr>
          <w:hyperlink w:anchor="_Toc232201157" w:history="1">
            <w:r w:rsidRPr="00E83FB2">
              <w:rPr>
                <w:rStyle w:val="Hyperlink"/>
                <w:rFonts w:asciiTheme="minorBidi" w:hAnsiTheme="minorBidi"/>
                <w:b/>
                <w:bCs/>
                <w:noProof/>
              </w:rPr>
              <w:t>Ethical Considerations</w:t>
            </w:r>
            <w:r>
              <w:rPr>
                <w:noProof/>
                <w:webHidden/>
              </w:rPr>
              <w:tab/>
            </w:r>
            <w:r>
              <w:rPr>
                <w:noProof/>
                <w:webHidden/>
              </w:rPr>
              <w:fldChar w:fldCharType="begin"/>
            </w:r>
            <w:r>
              <w:rPr>
                <w:noProof/>
                <w:webHidden/>
              </w:rPr>
              <w:instrText xml:space="preserve"> PAGEREF _Toc232201157 \h </w:instrText>
            </w:r>
            <w:r>
              <w:rPr>
                <w:noProof/>
                <w:webHidden/>
              </w:rPr>
            </w:r>
            <w:r>
              <w:rPr>
                <w:noProof/>
                <w:webHidden/>
              </w:rPr>
              <w:fldChar w:fldCharType="separate"/>
            </w:r>
            <w:r>
              <w:rPr>
                <w:noProof/>
                <w:webHidden/>
              </w:rPr>
              <w:t>4</w:t>
            </w:r>
            <w:r>
              <w:rPr>
                <w:noProof/>
                <w:webHidden/>
              </w:rPr>
              <w:fldChar w:fldCharType="end"/>
            </w:r>
          </w:hyperlink>
        </w:p>
        <w:p w14:paraId="48603823" w14:textId="38B74FB5" w:rsidR="002D1952" w:rsidRDefault="002D1952">
          <w:pPr>
            <w:pStyle w:val="TOC2"/>
            <w:tabs>
              <w:tab w:val="right" w:leader="dot" w:pos="9350"/>
            </w:tabs>
            <w:rPr>
              <w:rFonts w:eastAsiaTheme="minorEastAsia"/>
              <w:noProof/>
            </w:rPr>
          </w:pPr>
          <w:hyperlink w:anchor="_Toc232201158" w:history="1">
            <w:r w:rsidRPr="00E83FB2">
              <w:rPr>
                <w:rStyle w:val="Hyperlink"/>
                <w:rFonts w:asciiTheme="minorBidi" w:hAnsiTheme="minorBidi"/>
                <w:b/>
                <w:bCs/>
                <w:noProof/>
              </w:rPr>
              <w:t>References</w:t>
            </w:r>
            <w:r>
              <w:rPr>
                <w:noProof/>
                <w:webHidden/>
              </w:rPr>
              <w:tab/>
            </w:r>
            <w:r>
              <w:rPr>
                <w:noProof/>
                <w:webHidden/>
              </w:rPr>
              <w:fldChar w:fldCharType="begin"/>
            </w:r>
            <w:r>
              <w:rPr>
                <w:noProof/>
                <w:webHidden/>
              </w:rPr>
              <w:instrText xml:space="preserve"> PAGEREF _Toc232201158 \h </w:instrText>
            </w:r>
            <w:r>
              <w:rPr>
                <w:noProof/>
                <w:webHidden/>
              </w:rPr>
            </w:r>
            <w:r>
              <w:rPr>
                <w:noProof/>
                <w:webHidden/>
              </w:rPr>
              <w:fldChar w:fldCharType="separate"/>
            </w:r>
            <w:r>
              <w:rPr>
                <w:noProof/>
                <w:webHidden/>
              </w:rPr>
              <w:t>5</w:t>
            </w:r>
            <w:r>
              <w:rPr>
                <w:noProof/>
                <w:webHidden/>
              </w:rPr>
              <w:fldChar w:fldCharType="end"/>
            </w:r>
          </w:hyperlink>
        </w:p>
        <w:p w14:paraId="21C96DF9" w14:textId="2E568490" w:rsidR="00A609BD" w:rsidRDefault="00A609BD">
          <w:r>
            <w:rPr>
              <w:b/>
              <w:bCs/>
              <w:noProof/>
            </w:rPr>
            <w:fldChar w:fldCharType="end"/>
          </w:r>
        </w:p>
      </w:sdtContent>
    </w:sdt>
    <w:p w14:paraId="332B3FE5" w14:textId="278DCF07" w:rsidR="00A609BD" w:rsidRDefault="00A609BD">
      <w:pPr>
        <w:rPr>
          <w:rFonts w:asciiTheme="minorBidi" w:eastAsiaTheme="majorEastAsia" w:hAnsiTheme="minorBidi"/>
          <w:b/>
          <w:bCs/>
          <w:color w:val="0F4761" w:themeColor="accent1" w:themeShade="BF"/>
          <w:sz w:val="40"/>
          <w:szCs w:val="40"/>
          <w:u w:val="single"/>
        </w:rPr>
      </w:pPr>
      <w:r>
        <w:rPr>
          <w:rFonts w:asciiTheme="minorBidi" w:eastAsiaTheme="majorEastAsia" w:hAnsiTheme="minorBidi"/>
          <w:b/>
          <w:bCs/>
          <w:color w:val="0F4761" w:themeColor="accent1" w:themeShade="BF"/>
          <w:sz w:val="40"/>
          <w:szCs w:val="40"/>
          <w:u w:val="single"/>
        </w:rPr>
        <w:br w:type="page"/>
      </w:r>
    </w:p>
    <w:p w14:paraId="064C0082" w14:textId="77777777" w:rsidR="007F0A58" w:rsidRPr="00DA4E68" w:rsidRDefault="007F0A58" w:rsidP="00DA4E68">
      <w:pPr>
        <w:rPr>
          <w:rFonts w:asciiTheme="minorBidi" w:eastAsiaTheme="majorEastAsia" w:hAnsiTheme="minorBidi"/>
          <w:b/>
          <w:bCs/>
          <w:color w:val="0F4761" w:themeColor="accent1" w:themeShade="BF"/>
          <w:sz w:val="40"/>
          <w:szCs w:val="40"/>
          <w:u w:val="single"/>
        </w:rPr>
      </w:pPr>
    </w:p>
    <w:p w14:paraId="7C097ADD" w14:textId="1C75E5A0" w:rsidR="008454AF" w:rsidRPr="002261E4" w:rsidRDefault="002261E4" w:rsidP="002261E4">
      <w:pPr>
        <w:pStyle w:val="Heading1"/>
        <w:jc w:val="center"/>
        <w:rPr>
          <w:rFonts w:asciiTheme="minorBidi" w:hAnsiTheme="minorBidi" w:cstheme="minorBidi"/>
          <w:b/>
          <w:bCs/>
          <w:u w:val="single"/>
        </w:rPr>
      </w:pPr>
      <w:bookmarkStart w:id="0" w:name="_Toc232201152"/>
      <w:r w:rsidRPr="002261E4">
        <w:rPr>
          <w:rFonts w:asciiTheme="minorBidi" w:hAnsiTheme="minorBidi" w:cstheme="minorBidi"/>
          <w:b/>
          <w:bCs/>
          <w:u w:val="single"/>
        </w:rPr>
        <w:t>HYPERTENSION</w:t>
      </w:r>
      <w:bookmarkEnd w:id="0"/>
    </w:p>
    <w:p w14:paraId="23D83E6B" w14:textId="4373A2ED" w:rsidR="00196433" w:rsidRDefault="006F1094" w:rsidP="008454AF">
      <w:pPr>
        <w:pStyle w:val="Heading2"/>
        <w:rPr>
          <w:rFonts w:asciiTheme="minorBidi" w:hAnsiTheme="minorBidi" w:cstheme="minorBidi"/>
          <w:u w:val="single"/>
        </w:rPr>
      </w:pPr>
      <w:bookmarkStart w:id="1" w:name="_Toc232201153"/>
      <w:r w:rsidRPr="008454AF">
        <w:rPr>
          <w:rFonts w:asciiTheme="minorBidi" w:hAnsiTheme="minorBidi" w:cstheme="minorBidi"/>
          <w:u w:val="single"/>
        </w:rPr>
        <w:t>A Scoping Review of Risk Factors for Hypertension Among UK Adults Aged 50 Years and Above</w:t>
      </w:r>
      <w:bookmarkEnd w:id="1"/>
    </w:p>
    <w:p w14:paraId="5F16EEA5" w14:textId="77777777" w:rsidR="008454AF" w:rsidRPr="00B80215" w:rsidRDefault="008454AF" w:rsidP="00B80215">
      <w:pPr>
        <w:spacing w:line="360" w:lineRule="auto"/>
        <w:jc w:val="both"/>
        <w:rPr>
          <w:rFonts w:asciiTheme="minorBidi" w:hAnsiTheme="minorBidi"/>
          <w:sz w:val="22"/>
          <w:szCs w:val="22"/>
        </w:rPr>
      </w:pPr>
    </w:p>
    <w:p w14:paraId="691FBE54" w14:textId="38199336" w:rsidR="00361A65" w:rsidRPr="00B80215" w:rsidRDefault="00196433" w:rsidP="00B80215">
      <w:pPr>
        <w:pStyle w:val="Heading2"/>
        <w:spacing w:line="360" w:lineRule="auto"/>
        <w:jc w:val="both"/>
        <w:rPr>
          <w:rFonts w:asciiTheme="minorBidi" w:hAnsiTheme="minorBidi" w:cstheme="minorBidi"/>
          <w:b/>
          <w:bCs/>
          <w:u w:val="single"/>
        </w:rPr>
      </w:pPr>
      <w:bookmarkStart w:id="2" w:name="_Toc232201154"/>
      <w:r w:rsidRPr="00B80215">
        <w:rPr>
          <w:rFonts w:asciiTheme="minorBidi" w:hAnsiTheme="minorBidi" w:cstheme="minorBidi"/>
          <w:b/>
          <w:bCs/>
          <w:u w:val="single"/>
        </w:rPr>
        <w:t>Introduction</w:t>
      </w:r>
      <w:bookmarkEnd w:id="2"/>
    </w:p>
    <w:p w14:paraId="49377684" w14:textId="1CE67A54" w:rsidR="00FB109E" w:rsidRDefault="00361A65" w:rsidP="00B80215">
      <w:pPr>
        <w:spacing w:line="360" w:lineRule="auto"/>
        <w:jc w:val="both"/>
        <w:rPr>
          <w:rFonts w:asciiTheme="minorBidi" w:hAnsiTheme="minorBidi"/>
          <w:sz w:val="22"/>
          <w:szCs w:val="22"/>
        </w:rPr>
      </w:pPr>
      <w:r w:rsidRPr="00B80215">
        <w:rPr>
          <w:rFonts w:asciiTheme="minorBidi" w:hAnsiTheme="minorBidi"/>
          <w:sz w:val="22"/>
          <w:szCs w:val="22"/>
        </w:rPr>
        <w:t xml:space="preserve">Hypertension is a major </w:t>
      </w:r>
      <w:r w:rsidR="008D7BD0" w:rsidRPr="00B80215">
        <w:rPr>
          <w:rFonts w:asciiTheme="minorBidi" w:hAnsiTheme="minorBidi"/>
          <w:sz w:val="22"/>
          <w:szCs w:val="22"/>
        </w:rPr>
        <w:t>Worldwide</w:t>
      </w:r>
      <w:r w:rsidRPr="00B80215">
        <w:rPr>
          <w:rFonts w:asciiTheme="minorBidi" w:hAnsiTheme="minorBidi"/>
          <w:sz w:val="22"/>
          <w:szCs w:val="22"/>
        </w:rPr>
        <w:t xml:space="preserve"> health concern and a leading risk factor for cardiovascular disease and stroke</w:t>
      </w:r>
      <w:r w:rsidR="00C310A2">
        <w:rPr>
          <w:rFonts w:asciiTheme="minorBidi" w:hAnsiTheme="minorBidi"/>
          <w:sz w:val="22"/>
          <w:szCs w:val="22"/>
        </w:rPr>
        <w:t xml:space="preserve"> </w:t>
      </w:r>
      <w:r w:rsidR="00C310A2" w:rsidRPr="00EC1592">
        <w:rPr>
          <w:rFonts w:asciiTheme="minorBidi" w:hAnsiTheme="minorBidi"/>
          <w:sz w:val="22"/>
          <w:szCs w:val="22"/>
        </w:rPr>
        <w:t>(</w:t>
      </w:r>
      <w:r w:rsidR="00EA6AB9">
        <w:rPr>
          <w:rFonts w:asciiTheme="minorBidi" w:hAnsiTheme="minorBidi"/>
          <w:sz w:val="22"/>
          <w:szCs w:val="22"/>
        </w:rPr>
        <w:t>W</w:t>
      </w:r>
      <w:r w:rsidR="00C310A2" w:rsidRPr="00EC1592">
        <w:rPr>
          <w:rFonts w:asciiTheme="minorBidi" w:hAnsiTheme="minorBidi"/>
          <w:sz w:val="22"/>
          <w:szCs w:val="22"/>
        </w:rPr>
        <w:t>HF, 2023)</w:t>
      </w:r>
      <w:r w:rsidR="009944B8">
        <w:rPr>
          <w:rFonts w:asciiTheme="minorBidi" w:hAnsiTheme="minorBidi"/>
          <w:sz w:val="22"/>
          <w:szCs w:val="22"/>
        </w:rPr>
        <w:t>.</w:t>
      </w:r>
      <w:r w:rsidRPr="00B80215">
        <w:rPr>
          <w:rFonts w:asciiTheme="minorBidi" w:hAnsiTheme="minorBidi"/>
          <w:sz w:val="22"/>
          <w:szCs w:val="22"/>
        </w:rPr>
        <w:t xml:space="preserve"> Globally, around 1.4 billion adults live with hypertension, but only a small proportion achieve adequate blood pressure control (</w:t>
      </w:r>
      <w:r w:rsidR="00666508">
        <w:rPr>
          <w:rFonts w:asciiTheme="minorBidi" w:hAnsiTheme="minorBidi"/>
          <w:sz w:val="22"/>
          <w:szCs w:val="22"/>
        </w:rPr>
        <w:t>WHF,</w:t>
      </w:r>
      <w:r w:rsidR="008C266F">
        <w:rPr>
          <w:rFonts w:asciiTheme="minorBidi" w:hAnsiTheme="minorBidi"/>
          <w:sz w:val="22"/>
          <w:szCs w:val="22"/>
        </w:rPr>
        <w:t xml:space="preserve"> </w:t>
      </w:r>
      <w:r w:rsidRPr="00B80215">
        <w:rPr>
          <w:rFonts w:asciiTheme="minorBidi" w:hAnsiTheme="minorBidi"/>
          <w:sz w:val="22"/>
          <w:szCs w:val="22"/>
        </w:rPr>
        <w:t>WHO, 2023). In the UK, the risk of hypertension increases with age, particularly among adults aged 50 years and over (</w:t>
      </w:r>
      <w:proofErr w:type="spellStart"/>
      <w:r w:rsidRPr="00B80215">
        <w:rPr>
          <w:rFonts w:asciiTheme="minorBidi" w:hAnsiTheme="minorBidi"/>
          <w:sz w:val="22"/>
          <w:szCs w:val="22"/>
        </w:rPr>
        <w:t>Tapela</w:t>
      </w:r>
      <w:proofErr w:type="spellEnd"/>
      <w:r w:rsidRPr="00B80215">
        <w:rPr>
          <w:rFonts w:asciiTheme="minorBidi" w:hAnsiTheme="minorBidi"/>
          <w:sz w:val="22"/>
          <w:szCs w:val="22"/>
        </w:rPr>
        <w:t xml:space="preserve"> et al., 2021). Factors such as obesity, alcohol consumption, ethnicity and socioeconomic deprivation have been linked to hypertension in this population (Liu et al., 2025). This scoping review aims to explore the key risk factors associated with hypertension among UK adults aged 50 years and above.</w:t>
      </w:r>
      <w:r w:rsidR="00FB109E" w:rsidRPr="00B80215">
        <w:rPr>
          <w:rFonts w:asciiTheme="minorBidi" w:hAnsiTheme="minorBidi"/>
          <w:sz w:val="22"/>
          <w:szCs w:val="22"/>
        </w:rPr>
        <w:t xml:space="preserve"> </w:t>
      </w:r>
      <w:r w:rsidR="00B70317" w:rsidRPr="00B70317">
        <w:rPr>
          <w:rFonts w:asciiTheme="minorBidi" w:hAnsiTheme="minorBidi"/>
          <w:sz w:val="22"/>
          <w:szCs w:val="22"/>
        </w:rPr>
        <w:t>The objectives are to identify key risk factors, examine associated influences, and highlight evidence gaps.</w:t>
      </w:r>
    </w:p>
    <w:p w14:paraId="5D7F19A2" w14:textId="77777777" w:rsidR="000B4C2D" w:rsidRPr="00B80215" w:rsidRDefault="000B4C2D" w:rsidP="00B80215">
      <w:pPr>
        <w:spacing w:line="360" w:lineRule="auto"/>
        <w:jc w:val="both"/>
        <w:rPr>
          <w:rFonts w:asciiTheme="minorBidi" w:hAnsiTheme="minorBidi"/>
          <w:sz w:val="22"/>
          <w:szCs w:val="22"/>
        </w:rPr>
      </w:pPr>
    </w:p>
    <w:p w14:paraId="1160CC53" w14:textId="77777777" w:rsidR="006F1094" w:rsidRPr="00B80215" w:rsidRDefault="006F1094" w:rsidP="00B80215">
      <w:pPr>
        <w:pStyle w:val="Heading2"/>
        <w:spacing w:line="360" w:lineRule="auto"/>
        <w:jc w:val="both"/>
        <w:rPr>
          <w:rFonts w:asciiTheme="minorBidi" w:hAnsiTheme="minorBidi" w:cstheme="minorBidi"/>
          <w:b/>
          <w:bCs/>
          <w:u w:val="single"/>
        </w:rPr>
      </w:pPr>
      <w:bookmarkStart w:id="3" w:name="_Toc232201155"/>
      <w:r w:rsidRPr="00B80215">
        <w:rPr>
          <w:rFonts w:asciiTheme="minorBidi" w:hAnsiTheme="minorBidi" w:cstheme="minorBidi"/>
          <w:b/>
          <w:bCs/>
          <w:u w:val="single"/>
        </w:rPr>
        <w:t>Rationale</w:t>
      </w:r>
      <w:bookmarkEnd w:id="3"/>
    </w:p>
    <w:p w14:paraId="37E7310A" w14:textId="0B062765" w:rsidR="00B06789" w:rsidRPr="00B80215" w:rsidRDefault="00AE082C" w:rsidP="00EC1592">
      <w:pPr>
        <w:spacing w:line="360" w:lineRule="auto"/>
        <w:jc w:val="both"/>
        <w:rPr>
          <w:rFonts w:asciiTheme="minorBidi" w:hAnsiTheme="minorBidi"/>
          <w:sz w:val="22"/>
          <w:szCs w:val="22"/>
        </w:rPr>
      </w:pPr>
      <w:r w:rsidRPr="00B80215">
        <w:rPr>
          <w:rFonts w:asciiTheme="minorBidi" w:hAnsiTheme="minorBidi"/>
          <w:sz w:val="22"/>
          <w:szCs w:val="22"/>
        </w:rPr>
        <w:t>Hypertension is a major public health concern in the United Kingdom and is a significant risk factor for cardiovascular disease, stroke, kidney disease and premature mortality</w:t>
      </w:r>
      <w:r w:rsidR="00EC1592" w:rsidRPr="00EC1592">
        <w:rPr>
          <w:rFonts w:asciiTheme="minorBidi" w:hAnsiTheme="minorBidi"/>
          <w:sz w:val="22"/>
          <w:szCs w:val="22"/>
        </w:rPr>
        <w:t xml:space="preserve"> </w:t>
      </w:r>
      <w:r w:rsidRPr="00673772">
        <w:rPr>
          <w:rFonts w:asciiTheme="minorBidi" w:hAnsiTheme="minorBidi"/>
          <w:sz w:val="22"/>
          <w:szCs w:val="22"/>
        </w:rPr>
        <w:t>(NICE, 20</w:t>
      </w:r>
      <w:r w:rsidR="00FD3B3C">
        <w:rPr>
          <w:rFonts w:asciiTheme="minorBidi" w:hAnsiTheme="minorBidi"/>
          <w:sz w:val="22"/>
          <w:szCs w:val="22"/>
        </w:rPr>
        <w:t>19</w:t>
      </w:r>
      <w:r w:rsidRPr="00673772">
        <w:rPr>
          <w:rFonts w:asciiTheme="minorBidi" w:hAnsiTheme="minorBidi"/>
          <w:sz w:val="22"/>
          <w:szCs w:val="22"/>
        </w:rPr>
        <w:t>; WHO, 2023).</w:t>
      </w:r>
      <w:r w:rsidR="002A6E57" w:rsidRPr="00673772">
        <w:rPr>
          <w:rFonts w:asciiTheme="minorBidi" w:hAnsiTheme="minorBidi"/>
          <w:sz w:val="22"/>
          <w:szCs w:val="22"/>
        </w:rPr>
        <w:t xml:space="preserve"> </w:t>
      </w:r>
      <w:r w:rsidR="006F1094" w:rsidRPr="00B80215">
        <w:rPr>
          <w:rFonts w:asciiTheme="minorBidi" w:hAnsiTheme="minorBidi"/>
          <w:sz w:val="22"/>
          <w:szCs w:val="22"/>
        </w:rPr>
        <w:t>Evidence from UK studies indicates that older age, obesity, excessive alcohol consumption and Black ethnicity are associated with poorer blood pressure control among adults receiving treatment for hypertension (</w:t>
      </w:r>
      <w:proofErr w:type="spellStart"/>
      <w:r w:rsidR="006F1094" w:rsidRPr="00B80215">
        <w:rPr>
          <w:rFonts w:asciiTheme="minorBidi" w:hAnsiTheme="minorBidi"/>
          <w:sz w:val="22"/>
          <w:szCs w:val="22"/>
        </w:rPr>
        <w:t>Tapela</w:t>
      </w:r>
      <w:proofErr w:type="spellEnd"/>
      <w:r w:rsidR="006F1094" w:rsidRPr="00B80215">
        <w:rPr>
          <w:rFonts w:asciiTheme="minorBidi" w:hAnsiTheme="minorBidi"/>
          <w:sz w:val="22"/>
          <w:szCs w:val="22"/>
        </w:rPr>
        <w:t xml:space="preserve"> et al., 2021). Research has also shown that hypertension is frequently uncontrolled in older British adults despite available treatment options (Patel et al., 2006). Furthermore, socioeconomic deprivation, low educational attainment and unhealthy lifestyles increase the risk of developing hypertension, particularly among vulnerable populations (Liu et al., 2025). Sex-related differences may also influence hypertension prevalence and management in later life (Kelly et al., 2025). Understanding these risk factors is important for health and social care professionals because it can support prevention strategies, health </w:t>
      </w:r>
      <w:r w:rsidR="006F1094" w:rsidRPr="00B80215">
        <w:rPr>
          <w:rFonts w:asciiTheme="minorBidi" w:hAnsiTheme="minorBidi"/>
          <w:sz w:val="22"/>
          <w:szCs w:val="22"/>
        </w:rPr>
        <w:lastRenderedPageBreak/>
        <w:t>promotion programmes and evidence-based interventions aimed at reducing hypertension-related complications.</w:t>
      </w:r>
      <w:r w:rsidR="00B06789" w:rsidRPr="00B80215">
        <w:rPr>
          <w:rFonts w:asciiTheme="minorBidi" w:hAnsiTheme="minorBidi"/>
          <w:sz w:val="22"/>
          <w:szCs w:val="22"/>
        </w:rPr>
        <w:t xml:space="preserve"> </w:t>
      </w:r>
    </w:p>
    <w:p w14:paraId="0B0D063F" w14:textId="77777777" w:rsidR="00FB109E" w:rsidRPr="00B80215" w:rsidRDefault="00FB109E" w:rsidP="00B80215">
      <w:pPr>
        <w:spacing w:line="360" w:lineRule="auto"/>
        <w:jc w:val="both"/>
        <w:rPr>
          <w:rFonts w:asciiTheme="minorBidi" w:hAnsiTheme="minorBidi"/>
          <w:sz w:val="22"/>
          <w:szCs w:val="22"/>
        </w:rPr>
      </w:pPr>
    </w:p>
    <w:p w14:paraId="002B7D1C" w14:textId="77777777" w:rsidR="006F1094" w:rsidRPr="00B80215" w:rsidRDefault="006F1094" w:rsidP="00B80215">
      <w:pPr>
        <w:pStyle w:val="Heading2"/>
        <w:spacing w:line="360" w:lineRule="auto"/>
        <w:jc w:val="both"/>
        <w:rPr>
          <w:rFonts w:asciiTheme="minorBidi" w:hAnsiTheme="minorBidi" w:cstheme="minorBidi"/>
          <w:b/>
          <w:bCs/>
          <w:u w:val="single"/>
        </w:rPr>
      </w:pPr>
      <w:bookmarkStart w:id="4" w:name="_Toc232201156"/>
      <w:r w:rsidRPr="00B80215">
        <w:rPr>
          <w:rFonts w:asciiTheme="minorBidi" w:hAnsiTheme="minorBidi" w:cstheme="minorBidi"/>
          <w:b/>
          <w:bCs/>
          <w:u w:val="single"/>
        </w:rPr>
        <w:t>Methods</w:t>
      </w:r>
      <w:bookmarkEnd w:id="4"/>
    </w:p>
    <w:p w14:paraId="77660E79" w14:textId="2C2A61D3" w:rsidR="002A6C41" w:rsidRPr="00B80215" w:rsidRDefault="00C20977" w:rsidP="00C20977">
      <w:pPr>
        <w:spacing w:line="360" w:lineRule="auto"/>
        <w:jc w:val="both"/>
        <w:rPr>
          <w:rFonts w:asciiTheme="minorBidi" w:hAnsiTheme="minorBidi"/>
          <w:sz w:val="22"/>
          <w:szCs w:val="22"/>
        </w:rPr>
      </w:pPr>
      <w:r w:rsidRPr="00C20977">
        <w:rPr>
          <w:rFonts w:asciiTheme="minorBidi" w:hAnsiTheme="minorBidi"/>
          <w:sz w:val="22"/>
          <w:szCs w:val="22"/>
        </w:rPr>
        <w:t>This research will use a scoping review approach to map current evidence on hypertension risk factors among older adults in the UK (Arksey and O'Malley, 2005).</w:t>
      </w:r>
      <w:r w:rsidR="004A36F7" w:rsidRPr="004A36F7">
        <w:rPr>
          <w:rFonts w:asciiTheme="minorBidi" w:hAnsiTheme="minorBidi"/>
          <w:sz w:val="22"/>
          <w:szCs w:val="22"/>
        </w:rPr>
        <w:t xml:space="preserve"> </w:t>
      </w:r>
      <w:r w:rsidR="006F1094" w:rsidRPr="00B80215">
        <w:rPr>
          <w:rFonts w:asciiTheme="minorBidi" w:hAnsiTheme="minorBidi"/>
          <w:sz w:val="22"/>
          <w:szCs w:val="22"/>
        </w:rPr>
        <w:t>A systematic search will be conducted using databases including</w:t>
      </w:r>
      <w:r w:rsidR="000C5741" w:rsidRPr="00B80215">
        <w:rPr>
          <w:rFonts w:asciiTheme="minorBidi" w:hAnsiTheme="minorBidi"/>
          <w:sz w:val="22"/>
          <w:szCs w:val="22"/>
        </w:rPr>
        <w:t xml:space="preserve"> EBSCOhost, ProQuest,</w:t>
      </w:r>
      <w:r w:rsidR="006F1094" w:rsidRPr="00B80215">
        <w:rPr>
          <w:rFonts w:asciiTheme="minorBidi" w:hAnsiTheme="minorBidi"/>
          <w:sz w:val="22"/>
          <w:szCs w:val="22"/>
        </w:rPr>
        <w:t xml:space="preserve"> PubMed, MEDLINE, CINAHL and Google Scholar. Keywords will include “hypertension”, “high blood pressure”, “risk factors”, “older adults”, “adults over 50” and “United Kingdom”. </w:t>
      </w:r>
    </w:p>
    <w:p w14:paraId="709D35F9" w14:textId="40FAFA6D" w:rsidR="00BD6840" w:rsidRPr="00B80215" w:rsidRDefault="00BD6840" w:rsidP="00B80215">
      <w:pPr>
        <w:pStyle w:val="ListParagraph"/>
        <w:numPr>
          <w:ilvl w:val="0"/>
          <w:numId w:val="4"/>
        </w:numPr>
        <w:spacing w:line="360" w:lineRule="auto"/>
        <w:jc w:val="both"/>
        <w:rPr>
          <w:rFonts w:asciiTheme="minorBidi" w:hAnsiTheme="minorBidi"/>
          <w:sz w:val="22"/>
          <w:szCs w:val="22"/>
        </w:rPr>
      </w:pPr>
      <w:r w:rsidRPr="00B80215">
        <w:rPr>
          <w:rFonts w:asciiTheme="minorBidi" w:hAnsiTheme="minorBidi"/>
          <w:b/>
          <w:bCs/>
          <w:sz w:val="22"/>
          <w:szCs w:val="22"/>
        </w:rPr>
        <w:t>Inclusion Criteria:</w:t>
      </w:r>
      <w:r w:rsidRPr="00B80215">
        <w:rPr>
          <w:rFonts w:asciiTheme="minorBidi" w:hAnsiTheme="minorBidi"/>
          <w:sz w:val="22"/>
          <w:szCs w:val="22"/>
        </w:rPr>
        <w:t xml:space="preserve"> English-language studies, UK-based populations, adults aged 50 years and over, and studies examining hypertension risk factors.</w:t>
      </w:r>
    </w:p>
    <w:p w14:paraId="6A8C5F49" w14:textId="6743E149" w:rsidR="00BD6840" w:rsidRPr="00B80215" w:rsidRDefault="00BD6840" w:rsidP="00B80215">
      <w:pPr>
        <w:pStyle w:val="ListParagraph"/>
        <w:numPr>
          <w:ilvl w:val="0"/>
          <w:numId w:val="1"/>
        </w:numPr>
        <w:spacing w:line="360" w:lineRule="auto"/>
        <w:jc w:val="both"/>
        <w:rPr>
          <w:rFonts w:asciiTheme="minorBidi" w:hAnsiTheme="minorBidi"/>
          <w:sz w:val="22"/>
          <w:szCs w:val="22"/>
        </w:rPr>
      </w:pPr>
      <w:r w:rsidRPr="00B80215">
        <w:rPr>
          <w:rFonts w:asciiTheme="minorBidi" w:hAnsiTheme="minorBidi"/>
          <w:b/>
          <w:bCs/>
          <w:sz w:val="22"/>
          <w:szCs w:val="22"/>
        </w:rPr>
        <w:t>Exclusion Criteria:</w:t>
      </w:r>
      <w:r w:rsidRPr="00B80215">
        <w:rPr>
          <w:rFonts w:asciiTheme="minorBidi" w:hAnsiTheme="minorBidi"/>
          <w:sz w:val="22"/>
          <w:szCs w:val="22"/>
        </w:rPr>
        <w:t xml:space="preserve"> Non-peer-reviewed publications, studies conducted outside the UK, and studies focusing solely on treatment outcomes.</w:t>
      </w:r>
    </w:p>
    <w:p w14:paraId="7FC3CFDA" w14:textId="77777777" w:rsidR="00FB109E" w:rsidRPr="00B80215" w:rsidRDefault="00FB109E" w:rsidP="00B80215">
      <w:pPr>
        <w:pStyle w:val="ListParagraph"/>
        <w:spacing w:line="360" w:lineRule="auto"/>
        <w:jc w:val="both"/>
        <w:rPr>
          <w:rFonts w:asciiTheme="minorBidi" w:hAnsiTheme="minorBidi"/>
          <w:sz w:val="22"/>
          <w:szCs w:val="22"/>
        </w:rPr>
      </w:pPr>
    </w:p>
    <w:p w14:paraId="72C08775" w14:textId="77777777" w:rsidR="006F1094" w:rsidRPr="00B80215" w:rsidRDefault="006F1094" w:rsidP="00B80215">
      <w:pPr>
        <w:pStyle w:val="Heading2"/>
        <w:spacing w:line="360" w:lineRule="auto"/>
        <w:jc w:val="both"/>
        <w:rPr>
          <w:rFonts w:asciiTheme="minorBidi" w:hAnsiTheme="minorBidi" w:cstheme="minorBidi"/>
          <w:b/>
          <w:bCs/>
          <w:u w:val="single"/>
        </w:rPr>
      </w:pPr>
      <w:bookmarkStart w:id="5" w:name="_Toc232201157"/>
      <w:r w:rsidRPr="00B80215">
        <w:rPr>
          <w:rFonts w:asciiTheme="minorBidi" w:hAnsiTheme="minorBidi" w:cstheme="minorBidi"/>
          <w:b/>
          <w:bCs/>
          <w:u w:val="single"/>
        </w:rPr>
        <w:t>Ethical Considerations</w:t>
      </w:r>
      <w:bookmarkEnd w:id="5"/>
    </w:p>
    <w:p w14:paraId="72E29CE5" w14:textId="38AE63F6" w:rsidR="006F1094" w:rsidRPr="002D3F67" w:rsidRDefault="006F1094" w:rsidP="002D3F67">
      <w:pPr>
        <w:spacing w:line="360" w:lineRule="auto"/>
        <w:jc w:val="both"/>
        <w:rPr>
          <w:rFonts w:asciiTheme="minorBidi" w:hAnsiTheme="minorBidi"/>
          <w:sz w:val="22"/>
          <w:szCs w:val="22"/>
        </w:rPr>
      </w:pPr>
      <w:r w:rsidRPr="00B80215">
        <w:rPr>
          <w:rFonts w:asciiTheme="minorBidi" w:hAnsiTheme="minorBidi"/>
          <w:sz w:val="22"/>
          <w:szCs w:val="22"/>
        </w:rPr>
        <w:t>As this study uses published literature, ethical approval is not required. Ethical practice will be maintained through accurate reporting, critical analysis and correct Harvard referencing.</w:t>
      </w:r>
    </w:p>
    <w:p w14:paraId="3BD93680" w14:textId="48242A12" w:rsidR="00727B53" w:rsidRPr="00B80215" w:rsidRDefault="0099256A" w:rsidP="00B80215">
      <w:pPr>
        <w:spacing w:line="360" w:lineRule="auto"/>
        <w:jc w:val="both"/>
        <w:rPr>
          <w:rFonts w:asciiTheme="minorBidi" w:hAnsiTheme="minorBidi"/>
          <w:sz w:val="22"/>
          <w:szCs w:val="22"/>
        </w:rPr>
      </w:pPr>
      <w:r w:rsidRPr="0099256A">
        <w:rPr>
          <w:rFonts w:asciiTheme="minorBidi" w:hAnsiTheme="minorBidi"/>
          <w:sz w:val="22"/>
          <w:szCs w:val="22"/>
        </w:rPr>
        <w:t>Expected Outcomes</w:t>
      </w:r>
      <w:r>
        <w:rPr>
          <w:rFonts w:asciiTheme="minorBidi" w:hAnsiTheme="minorBidi"/>
          <w:sz w:val="22"/>
          <w:szCs w:val="22"/>
        </w:rPr>
        <w:t xml:space="preserve">: </w:t>
      </w:r>
      <w:r w:rsidR="006F1094" w:rsidRPr="00B80215">
        <w:rPr>
          <w:rFonts w:asciiTheme="minorBidi" w:hAnsiTheme="minorBidi"/>
          <w:sz w:val="22"/>
          <w:szCs w:val="22"/>
        </w:rPr>
        <w:t>The</w:t>
      </w:r>
      <w:r w:rsidR="00A55155" w:rsidRPr="00B80215">
        <w:rPr>
          <w:rFonts w:asciiTheme="minorBidi" w:hAnsiTheme="minorBidi"/>
          <w:sz w:val="22"/>
          <w:szCs w:val="22"/>
        </w:rPr>
        <w:t xml:space="preserve"> scoping</w:t>
      </w:r>
      <w:r w:rsidR="006F1094" w:rsidRPr="00B80215">
        <w:rPr>
          <w:rFonts w:asciiTheme="minorBidi" w:hAnsiTheme="minorBidi"/>
          <w:sz w:val="22"/>
          <w:szCs w:val="22"/>
        </w:rPr>
        <w:t xml:space="preserve"> review is expected to identify age, obesity, alcohol use, ethnicity and socioeconomic deprivation as major risk factors for hypertension. Findings may inform future prevention strategies and improve health outcomes among older adults in the UK.</w:t>
      </w:r>
      <w:r w:rsidR="008F7E52" w:rsidRPr="00B80215">
        <w:rPr>
          <w:rFonts w:asciiTheme="minorBidi" w:hAnsiTheme="minorBidi"/>
          <w:sz w:val="22"/>
          <w:szCs w:val="22"/>
        </w:rPr>
        <w:t xml:space="preserve"> </w:t>
      </w:r>
    </w:p>
    <w:p w14:paraId="5922C2A0" w14:textId="25914F9D" w:rsidR="00727B53" w:rsidRDefault="00727B53">
      <w:pPr>
        <w:rPr>
          <w:rFonts w:asciiTheme="minorBidi" w:hAnsiTheme="minorBidi"/>
          <w:sz w:val="22"/>
          <w:szCs w:val="22"/>
        </w:rPr>
      </w:pPr>
      <w:r>
        <w:rPr>
          <w:rFonts w:asciiTheme="minorBidi" w:hAnsiTheme="minorBidi"/>
          <w:sz w:val="22"/>
          <w:szCs w:val="22"/>
        </w:rPr>
        <w:br w:type="page"/>
      </w:r>
    </w:p>
    <w:p w14:paraId="52A80B8E" w14:textId="0B89A03D" w:rsidR="00727B53" w:rsidRPr="00475DC0" w:rsidRDefault="00727B53" w:rsidP="00206CFF">
      <w:pPr>
        <w:pStyle w:val="Heading2"/>
        <w:rPr>
          <w:rFonts w:asciiTheme="minorBidi" w:hAnsiTheme="minorBidi" w:cstheme="minorBidi"/>
          <w:b/>
          <w:bCs/>
          <w:u w:val="single"/>
        </w:rPr>
      </w:pPr>
      <w:bookmarkStart w:id="6" w:name="_Toc232201158"/>
      <w:r w:rsidRPr="00475DC0">
        <w:rPr>
          <w:rFonts w:asciiTheme="minorBidi" w:hAnsiTheme="minorBidi" w:cstheme="minorBidi"/>
          <w:b/>
          <w:bCs/>
          <w:u w:val="single"/>
        </w:rPr>
        <w:lastRenderedPageBreak/>
        <w:t>References</w:t>
      </w:r>
      <w:bookmarkEnd w:id="6"/>
      <w:r w:rsidR="007F68A7" w:rsidRPr="00475DC0">
        <w:rPr>
          <w:rFonts w:asciiTheme="minorBidi" w:hAnsiTheme="minorBidi" w:cstheme="minorBidi"/>
          <w:b/>
          <w:bCs/>
          <w:u w:val="single"/>
        </w:rPr>
        <w:t xml:space="preserve"> </w:t>
      </w:r>
    </w:p>
    <w:p w14:paraId="47435AA1" w14:textId="197CD391" w:rsidR="0075509D" w:rsidRPr="00673772" w:rsidRDefault="00EC32C6" w:rsidP="00673772">
      <w:pPr>
        <w:spacing w:line="360" w:lineRule="auto"/>
        <w:jc w:val="both"/>
        <w:rPr>
          <w:rFonts w:asciiTheme="minorBidi" w:hAnsiTheme="minorBidi"/>
          <w:sz w:val="22"/>
          <w:szCs w:val="22"/>
        </w:rPr>
      </w:pPr>
      <w:r w:rsidRPr="00673772">
        <w:rPr>
          <w:rFonts w:asciiTheme="minorBidi" w:hAnsiTheme="minorBidi"/>
          <w:sz w:val="22"/>
          <w:szCs w:val="22"/>
        </w:rPr>
        <w:t>The UWTSD’s Harvard Referencing style.</w:t>
      </w:r>
    </w:p>
    <w:p w14:paraId="1C8330BA" w14:textId="77777777" w:rsidR="000E35F5" w:rsidRPr="00673772" w:rsidRDefault="000E35F5" w:rsidP="00F84FE7">
      <w:pPr>
        <w:pStyle w:val="NormalWeb"/>
        <w:numPr>
          <w:ilvl w:val="0"/>
          <w:numId w:val="2"/>
        </w:numPr>
        <w:spacing w:line="360" w:lineRule="auto"/>
        <w:jc w:val="both"/>
        <w:rPr>
          <w:rFonts w:asciiTheme="minorBidi" w:hAnsiTheme="minorBidi" w:cstheme="minorBidi"/>
          <w:sz w:val="22"/>
          <w:szCs w:val="22"/>
        </w:rPr>
      </w:pPr>
      <w:r w:rsidRPr="00673772">
        <w:rPr>
          <w:rFonts w:asciiTheme="minorBidi" w:hAnsiTheme="minorBidi" w:cstheme="minorBidi"/>
          <w:sz w:val="22"/>
          <w:szCs w:val="22"/>
        </w:rPr>
        <w:t>Arksey, H. and O’Malley, L. (2005) “Scoping studies: towards a methodological framework,” </w:t>
      </w:r>
      <w:r w:rsidRPr="00673772">
        <w:rPr>
          <w:rFonts w:asciiTheme="minorBidi" w:hAnsiTheme="minorBidi" w:cstheme="minorBidi"/>
          <w:i/>
          <w:iCs/>
          <w:sz w:val="22"/>
          <w:szCs w:val="22"/>
        </w:rPr>
        <w:t>International journal of social research methodology</w:t>
      </w:r>
      <w:r w:rsidRPr="00673772">
        <w:rPr>
          <w:rFonts w:asciiTheme="minorBidi" w:hAnsiTheme="minorBidi" w:cstheme="minorBidi"/>
          <w:sz w:val="22"/>
          <w:szCs w:val="22"/>
        </w:rPr>
        <w:t xml:space="preserve">, 8(1), pp. 19–32. Available at: </w:t>
      </w:r>
      <w:hyperlink r:id="rId7" w:history="1">
        <w:r w:rsidRPr="00673772">
          <w:rPr>
            <w:rStyle w:val="Hyperlink"/>
            <w:rFonts w:asciiTheme="minorBidi" w:hAnsiTheme="minorBidi" w:cstheme="minorBidi"/>
            <w:sz w:val="22"/>
            <w:szCs w:val="22"/>
          </w:rPr>
          <w:t>https://doi.org/10.1080/1364557032000119616</w:t>
        </w:r>
      </w:hyperlink>
      <w:r w:rsidRPr="00673772">
        <w:rPr>
          <w:rFonts w:asciiTheme="minorBidi" w:hAnsiTheme="minorBidi" w:cstheme="minorBidi"/>
          <w:sz w:val="22"/>
          <w:szCs w:val="22"/>
        </w:rPr>
        <w:t>.</w:t>
      </w:r>
      <w:r w:rsidRPr="00673772">
        <w:rPr>
          <w:rFonts w:asciiTheme="minorBidi" w:hAnsiTheme="minorBidi" w:cstheme="minorBidi"/>
          <w:sz w:val="22"/>
          <w:szCs w:val="22"/>
        </w:rPr>
        <w:t xml:space="preserve"> </w:t>
      </w:r>
    </w:p>
    <w:p w14:paraId="6FF1212A" w14:textId="77777777" w:rsidR="000E35F5" w:rsidRPr="00673772" w:rsidRDefault="000E35F5" w:rsidP="00F84FE7">
      <w:pPr>
        <w:pStyle w:val="NormalWeb"/>
        <w:numPr>
          <w:ilvl w:val="0"/>
          <w:numId w:val="2"/>
        </w:numPr>
        <w:spacing w:line="360" w:lineRule="auto"/>
        <w:jc w:val="both"/>
        <w:rPr>
          <w:rFonts w:asciiTheme="minorBidi" w:hAnsiTheme="minorBidi" w:cstheme="minorBidi"/>
          <w:sz w:val="22"/>
          <w:szCs w:val="22"/>
        </w:rPr>
      </w:pPr>
      <w:r w:rsidRPr="00673772">
        <w:rPr>
          <w:rFonts w:asciiTheme="minorBidi" w:hAnsiTheme="minorBidi" w:cstheme="minorBidi"/>
          <w:sz w:val="22"/>
          <w:szCs w:val="22"/>
        </w:rPr>
        <w:t>Kelly, R.K. </w:t>
      </w:r>
      <w:r w:rsidRPr="00673772">
        <w:rPr>
          <w:rFonts w:asciiTheme="minorBidi" w:hAnsiTheme="minorBidi" w:cstheme="minorBidi"/>
          <w:i/>
          <w:iCs/>
          <w:sz w:val="22"/>
          <w:szCs w:val="22"/>
        </w:rPr>
        <w:t>et al.</w:t>
      </w:r>
      <w:r w:rsidRPr="00673772">
        <w:rPr>
          <w:rFonts w:asciiTheme="minorBidi" w:hAnsiTheme="minorBidi" w:cstheme="minorBidi"/>
          <w:sz w:val="22"/>
          <w:szCs w:val="22"/>
        </w:rPr>
        <w:t> (2025) ‘Variations in sex differences in major cardiometabolic risk factors by age and menopause status: results from the UK Biobank’, </w:t>
      </w:r>
      <w:r w:rsidRPr="00673772">
        <w:rPr>
          <w:rFonts w:asciiTheme="minorBidi" w:hAnsiTheme="minorBidi" w:cstheme="minorBidi"/>
          <w:i/>
          <w:iCs/>
          <w:sz w:val="22"/>
          <w:szCs w:val="22"/>
        </w:rPr>
        <w:t>Open Heart</w:t>
      </w:r>
      <w:r w:rsidRPr="00673772">
        <w:rPr>
          <w:rFonts w:asciiTheme="minorBidi" w:hAnsiTheme="minorBidi" w:cstheme="minorBidi"/>
          <w:sz w:val="22"/>
          <w:szCs w:val="22"/>
        </w:rPr>
        <w:t xml:space="preserve">, 12(1), p. e003182. Available at: </w:t>
      </w:r>
      <w:hyperlink r:id="rId8" w:history="1">
        <w:r w:rsidRPr="00673772">
          <w:rPr>
            <w:rStyle w:val="Hyperlink"/>
            <w:rFonts w:asciiTheme="minorBidi" w:hAnsiTheme="minorBidi" w:cstheme="minorBidi"/>
            <w:sz w:val="22"/>
            <w:szCs w:val="22"/>
          </w:rPr>
          <w:t>https://doi.org/10.1136/openhrt-2025-003182</w:t>
        </w:r>
      </w:hyperlink>
      <w:r w:rsidRPr="00673772">
        <w:rPr>
          <w:rFonts w:asciiTheme="minorBidi" w:hAnsiTheme="minorBidi" w:cstheme="minorBidi"/>
          <w:sz w:val="22"/>
          <w:szCs w:val="22"/>
        </w:rPr>
        <w:t>.</w:t>
      </w:r>
      <w:r w:rsidRPr="00673772">
        <w:rPr>
          <w:rFonts w:asciiTheme="minorBidi" w:hAnsiTheme="minorBidi" w:cstheme="minorBidi"/>
          <w:sz w:val="22"/>
          <w:szCs w:val="22"/>
        </w:rPr>
        <w:t xml:space="preserve"> </w:t>
      </w:r>
    </w:p>
    <w:p w14:paraId="1092410C" w14:textId="77777777" w:rsidR="000E35F5" w:rsidRPr="00673772" w:rsidRDefault="000E35F5" w:rsidP="00F84FE7">
      <w:pPr>
        <w:pStyle w:val="NormalWeb"/>
        <w:numPr>
          <w:ilvl w:val="0"/>
          <w:numId w:val="2"/>
        </w:numPr>
        <w:spacing w:before="0" w:beforeAutospacing="0" w:after="0" w:afterAutospacing="0" w:line="360" w:lineRule="auto"/>
        <w:jc w:val="both"/>
        <w:rPr>
          <w:rFonts w:asciiTheme="minorBidi" w:hAnsiTheme="minorBidi" w:cstheme="minorBidi"/>
          <w:color w:val="000000"/>
          <w:sz w:val="22"/>
          <w:szCs w:val="22"/>
        </w:rPr>
      </w:pPr>
      <w:r w:rsidRPr="00673772">
        <w:rPr>
          <w:rFonts w:asciiTheme="minorBidi" w:hAnsiTheme="minorBidi" w:cstheme="minorBidi"/>
          <w:color w:val="000000"/>
          <w:sz w:val="22"/>
          <w:szCs w:val="22"/>
        </w:rPr>
        <w:t>Liu, S. </w:t>
      </w:r>
      <w:r w:rsidRPr="00673772">
        <w:rPr>
          <w:rFonts w:asciiTheme="minorBidi" w:hAnsiTheme="minorBidi" w:cstheme="minorBidi"/>
          <w:i/>
          <w:iCs/>
          <w:color w:val="000000"/>
          <w:sz w:val="22"/>
          <w:szCs w:val="22"/>
        </w:rPr>
        <w:t>et al.</w:t>
      </w:r>
      <w:r w:rsidRPr="00673772">
        <w:rPr>
          <w:rFonts w:asciiTheme="minorBidi" w:hAnsiTheme="minorBidi" w:cstheme="minorBidi"/>
          <w:color w:val="000000"/>
          <w:sz w:val="22"/>
          <w:szCs w:val="22"/>
        </w:rPr>
        <w:t> (</w:t>
      </w:r>
      <w:proofErr w:type="gramStart"/>
      <w:r w:rsidRPr="00673772">
        <w:rPr>
          <w:rFonts w:asciiTheme="minorBidi" w:hAnsiTheme="minorBidi" w:cstheme="minorBidi"/>
          <w:color w:val="000000"/>
          <w:sz w:val="22"/>
          <w:szCs w:val="22"/>
        </w:rPr>
        <w:t>2025) ‘</w:t>
      </w:r>
      <w:proofErr w:type="gramEnd"/>
      <w:r w:rsidRPr="00673772">
        <w:rPr>
          <w:rFonts w:asciiTheme="minorBidi" w:hAnsiTheme="minorBidi" w:cstheme="minorBidi"/>
          <w:color w:val="000000"/>
          <w:sz w:val="22"/>
          <w:szCs w:val="22"/>
        </w:rPr>
        <w:t>Associations of socioeconomic status and healthy lifestyle with incident early-onset and late-onset hypertension: a nationwide prospective cohort study in the UK’, </w:t>
      </w:r>
      <w:r w:rsidRPr="00673772">
        <w:rPr>
          <w:rFonts w:asciiTheme="minorBidi" w:hAnsiTheme="minorBidi" w:cstheme="minorBidi"/>
          <w:i/>
          <w:iCs/>
          <w:color w:val="000000"/>
          <w:sz w:val="22"/>
          <w:szCs w:val="22"/>
        </w:rPr>
        <w:t>Population Health Metrics</w:t>
      </w:r>
      <w:r w:rsidRPr="00673772">
        <w:rPr>
          <w:rFonts w:asciiTheme="minorBidi" w:hAnsiTheme="minorBidi" w:cstheme="minorBidi"/>
          <w:color w:val="000000"/>
          <w:sz w:val="22"/>
          <w:szCs w:val="22"/>
        </w:rPr>
        <w:t xml:space="preserve">, 23(1). Available at: </w:t>
      </w:r>
      <w:hyperlink r:id="rId9" w:history="1">
        <w:r w:rsidRPr="00673772">
          <w:rPr>
            <w:rStyle w:val="Hyperlink"/>
            <w:rFonts w:asciiTheme="minorBidi" w:hAnsiTheme="minorBidi" w:cstheme="minorBidi"/>
            <w:sz w:val="22"/>
            <w:szCs w:val="22"/>
          </w:rPr>
          <w:t>https://doi.org/10.1186/s12963-025-00392-y</w:t>
        </w:r>
      </w:hyperlink>
      <w:r w:rsidRPr="00673772">
        <w:rPr>
          <w:rFonts w:asciiTheme="minorBidi" w:hAnsiTheme="minorBidi" w:cstheme="minorBidi"/>
          <w:color w:val="000000"/>
          <w:sz w:val="22"/>
          <w:szCs w:val="22"/>
        </w:rPr>
        <w:t>.</w:t>
      </w:r>
      <w:r w:rsidRPr="00673772">
        <w:rPr>
          <w:rFonts w:asciiTheme="minorBidi" w:hAnsiTheme="minorBidi" w:cstheme="minorBidi"/>
          <w:color w:val="000000"/>
          <w:sz w:val="22"/>
          <w:szCs w:val="22"/>
        </w:rPr>
        <w:t xml:space="preserve"> </w:t>
      </w:r>
    </w:p>
    <w:p w14:paraId="757A7E80" w14:textId="19FFF8F3" w:rsidR="003226D4" w:rsidRPr="002D1952" w:rsidRDefault="00830E21" w:rsidP="002D1952">
      <w:pPr>
        <w:pStyle w:val="NormalWeb"/>
        <w:numPr>
          <w:ilvl w:val="0"/>
          <w:numId w:val="2"/>
        </w:numPr>
        <w:spacing w:before="0" w:beforeAutospacing="0" w:after="0" w:afterAutospacing="0" w:line="360" w:lineRule="auto"/>
        <w:jc w:val="both"/>
        <w:rPr>
          <w:rFonts w:asciiTheme="minorBidi" w:hAnsiTheme="minorBidi" w:cstheme="minorBidi"/>
          <w:color w:val="000000"/>
          <w:sz w:val="22"/>
          <w:szCs w:val="22"/>
        </w:rPr>
      </w:pPr>
      <w:r w:rsidRPr="00FD3B3C">
        <w:rPr>
          <w:rFonts w:asciiTheme="minorBidi" w:hAnsiTheme="minorBidi" w:cstheme="minorBidi"/>
          <w:color w:val="000000"/>
          <w:sz w:val="22"/>
          <w:szCs w:val="22"/>
        </w:rPr>
        <w:t>National Institute for Health and Care Excellence (2019) </w:t>
      </w:r>
      <w:r w:rsidRPr="00FD3B3C">
        <w:rPr>
          <w:rFonts w:asciiTheme="minorBidi" w:hAnsiTheme="minorBidi" w:cstheme="minorBidi"/>
          <w:i/>
          <w:iCs/>
          <w:color w:val="000000"/>
          <w:sz w:val="22"/>
          <w:szCs w:val="22"/>
        </w:rPr>
        <w:t>Context | Hypertension in adults: diagnosis and management | Guidance | NICE</w:t>
      </w:r>
      <w:r w:rsidRPr="00FD3B3C">
        <w:rPr>
          <w:rFonts w:asciiTheme="minorBidi" w:hAnsiTheme="minorBidi" w:cstheme="minorBidi"/>
          <w:color w:val="000000"/>
          <w:sz w:val="22"/>
          <w:szCs w:val="22"/>
        </w:rPr>
        <w:t>, </w:t>
      </w:r>
      <w:r w:rsidRPr="00FD3B3C">
        <w:rPr>
          <w:rFonts w:asciiTheme="minorBidi" w:hAnsiTheme="minorBidi" w:cstheme="minorBidi"/>
          <w:i/>
          <w:iCs/>
          <w:color w:val="000000"/>
          <w:sz w:val="22"/>
          <w:szCs w:val="22"/>
        </w:rPr>
        <w:t>www.nice.org.uk</w:t>
      </w:r>
      <w:r w:rsidRPr="00FD3B3C">
        <w:rPr>
          <w:rFonts w:asciiTheme="minorBidi" w:hAnsiTheme="minorBidi" w:cstheme="minorBidi"/>
          <w:color w:val="000000"/>
          <w:sz w:val="22"/>
          <w:szCs w:val="22"/>
        </w:rPr>
        <w:t xml:space="preserve">. Available at: </w:t>
      </w:r>
      <w:hyperlink r:id="rId10" w:history="1">
        <w:r w:rsidR="005A6EB2" w:rsidRPr="00FD3B3C">
          <w:rPr>
            <w:rStyle w:val="Hyperlink"/>
            <w:rFonts w:asciiTheme="minorBidi" w:hAnsiTheme="minorBidi" w:cstheme="minorBidi"/>
            <w:sz w:val="22"/>
            <w:szCs w:val="22"/>
          </w:rPr>
          <w:t>https://www.nice.org.uk/guidance/ng136/chapter/Context</w:t>
        </w:r>
      </w:hyperlink>
      <w:r w:rsidRPr="00FD3B3C">
        <w:rPr>
          <w:rFonts w:asciiTheme="minorBidi" w:hAnsiTheme="minorBidi" w:cstheme="minorBidi"/>
          <w:color w:val="000000"/>
          <w:sz w:val="22"/>
          <w:szCs w:val="22"/>
        </w:rPr>
        <w:t>.</w:t>
      </w:r>
      <w:r w:rsidR="005A6EB2" w:rsidRPr="00FD3B3C">
        <w:rPr>
          <w:rFonts w:asciiTheme="minorBidi" w:hAnsiTheme="minorBidi" w:cstheme="minorBidi"/>
          <w:color w:val="000000"/>
          <w:sz w:val="22"/>
          <w:szCs w:val="22"/>
        </w:rPr>
        <w:t xml:space="preserve"> </w:t>
      </w:r>
    </w:p>
    <w:p w14:paraId="10FD9C5A" w14:textId="77777777" w:rsidR="000E35F5" w:rsidRPr="00673772" w:rsidRDefault="000E35F5" w:rsidP="00F84FE7">
      <w:pPr>
        <w:pStyle w:val="ListParagraph"/>
        <w:numPr>
          <w:ilvl w:val="0"/>
          <w:numId w:val="2"/>
        </w:numPr>
        <w:spacing w:after="0" w:line="360" w:lineRule="auto"/>
        <w:jc w:val="both"/>
        <w:rPr>
          <w:rFonts w:asciiTheme="minorBidi" w:eastAsia="Times New Roman" w:hAnsiTheme="minorBidi"/>
          <w:kern w:val="0"/>
          <w:sz w:val="22"/>
          <w:szCs w:val="22"/>
          <w14:ligatures w14:val="none"/>
        </w:rPr>
      </w:pPr>
      <w:r w:rsidRPr="00673772">
        <w:rPr>
          <w:rFonts w:asciiTheme="minorBidi" w:eastAsia="Times New Roman" w:hAnsiTheme="minorBidi"/>
          <w:kern w:val="0"/>
          <w:sz w:val="22"/>
          <w:szCs w:val="22"/>
          <w14:ligatures w14:val="none"/>
        </w:rPr>
        <w:t xml:space="preserve">Patel, R. </w:t>
      </w:r>
      <w:r w:rsidRPr="00673772">
        <w:rPr>
          <w:rFonts w:asciiTheme="minorBidi" w:eastAsia="Times New Roman" w:hAnsiTheme="minorBidi"/>
          <w:i/>
          <w:iCs/>
          <w:kern w:val="0"/>
          <w:sz w:val="22"/>
          <w:szCs w:val="22"/>
          <w14:ligatures w14:val="none"/>
        </w:rPr>
        <w:t>et al.</w:t>
      </w:r>
      <w:r w:rsidRPr="00673772">
        <w:rPr>
          <w:rFonts w:asciiTheme="minorBidi" w:eastAsia="Times New Roman" w:hAnsiTheme="minorBidi"/>
          <w:kern w:val="0"/>
          <w:sz w:val="22"/>
          <w:szCs w:val="22"/>
          <w14:ligatures w14:val="none"/>
        </w:rPr>
        <w:t xml:space="preserve"> (2006) ‘The detection, treatment and control of high blood pressure in older British adults: cross-sectional findings from the British Women’s Heart and Health Study and the British Regional Heart Study’, </w:t>
      </w:r>
      <w:r w:rsidRPr="00673772">
        <w:rPr>
          <w:rFonts w:asciiTheme="minorBidi" w:eastAsia="Times New Roman" w:hAnsiTheme="minorBidi"/>
          <w:i/>
          <w:iCs/>
          <w:kern w:val="0"/>
          <w:sz w:val="22"/>
          <w:szCs w:val="22"/>
          <w14:ligatures w14:val="none"/>
        </w:rPr>
        <w:t>Journal of Human Hypertension</w:t>
      </w:r>
      <w:r w:rsidRPr="00673772">
        <w:rPr>
          <w:rFonts w:asciiTheme="minorBidi" w:eastAsia="Times New Roman" w:hAnsiTheme="minorBidi"/>
          <w:kern w:val="0"/>
          <w:sz w:val="22"/>
          <w:szCs w:val="22"/>
          <w14:ligatures w14:val="none"/>
        </w:rPr>
        <w:t xml:space="preserve">, 20(10), pp. 733–741. Available at: </w:t>
      </w:r>
      <w:hyperlink r:id="rId11" w:history="1">
        <w:r w:rsidRPr="00673772">
          <w:rPr>
            <w:rStyle w:val="Hyperlink"/>
            <w:rFonts w:asciiTheme="minorBidi" w:eastAsia="Times New Roman" w:hAnsiTheme="minorBidi"/>
            <w:kern w:val="0"/>
            <w:sz w:val="22"/>
            <w:szCs w:val="22"/>
            <w14:ligatures w14:val="none"/>
          </w:rPr>
          <w:t>https://doi.org/10.1038/sj.jhh.1002064</w:t>
        </w:r>
      </w:hyperlink>
      <w:r w:rsidRPr="00673772">
        <w:rPr>
          <w:rFonts w:asciiTheme="minorBidi" w:eastAsia="Times New Roman" w:hAnsiTheme="minorBidi"/>
          <w:kern w:val="0"/>
          <w:sz w:val="22"/>
          <w:szCs w:val="22"/>
          <w14:ligatures w14:val="none"/>
        </w:rPr>
        <w:t>.</w:t>
      </w:r>
      <w:r w:rsidRPr="00673772">
        <w:rPr>
          <w:rFonts w:asciiTheme="minorBidi" w:eastAsia="Times New Roman" w:hAnsiTheme="minorBidi"/>
          <w:kern w:val="0"/>
          <w:sz w:val="22"/>
          <w:szCs w:val="22"/>
          <w14:ligatures w14:val="none"/>
        </w:rPr>
        <w:t xml:space="preserve"> </w:t>
      </w:r>
    </w:p>
    <w:p w14:paraId="6C63D1D4" w14:textId="77777777" w:rsidR="000E35F5" w:rsidRPr="00673772" w:rsidRDefault="000E35F5" w:rsidP="00F84FE7">
      <w:pPr>
        <w:pStyle w:val="ListParagraph"/>
        <w:numPr>
          <w:ilvl w:val="0"/>
          <w:numId w:val="2"/>
        </w:numPr>
        <w:spacing w:after="0" w:line="360" w:lineRule="auto"/>
        <w:jc w:val="both"/>
        <w:rPr>
          <w:rFonts w:asciiTheme="minorBidi" w:eastAsia="Times New Roman" w:hAnsiTheme="minorBidi"/>
          <w:kern w:val="0"/>
          <w:sz w:val="22"/>
          <w:szCs w:val="22"/>
          <w14:ligatures w14:val="none"/>
        </w:rPr>
      </w:pPr>
      <w:proofErr w:type="spellStart"/>
      <w:r w:rsidRPr="00673772">
        <w:rPr>
          <w:rFonts w:asciiTheme="minorBidi" w:eastAsia="Times New Roman" w:hAnsiTheme="minorBidi"/>
          <w:kern w:val="0"/>
          <w:sz w:val="22"/>
          <w:szCs w:val="22"/>
          <w14:ligatures w14:val="none"/>
        </w:rPr>
        <w:t>Tapela</w:t>
      </w:r>
      <w:proofErr w:type="spellEnd"/>
      <w:r w:rsidRPr="00673772">
        <w:rPr>
          <w:rFonts w:asciiTheme="minorBidi" w:eastAsia="Times New Roman" w:hAnsiTheme="minorBidi"/>
          <w:kern w:val="0"/>
          <w:sz w:val="22"/>
          <w:szCs w:val="22"/>
          <w14:ligatures w14:val="none"/>
        </w:rPr>
        <w:t xml:space="preserve">, N. </w:t>
      </w:r>
      <w:r w:rsidRPr="00673772">
        <w:rPr>
          <w:rFonts w:asciiTheme="minorBidi" w:eastAsia="Times New Roman" w:hAnsiTheme="minorBidi"/>
          <w:i/>
          <w:iCs/>
          <w:kern w:val="0"/>
          <w:sz w:val="22"/>
          <w:szCs w:val="22"/>
          <w14:ligatures w14:val="none"/>
        </w:rPr>
        <w:t>et al.</w:t>
      </w:r>
      <w:r w:rsidRPr="00673772">
        <w:rPr>
          <w:rFonts w:asciiTheme="minorBidi" w:eastAsia="Times New Roman" w:hAnsiTheme="minorBidi"/>
          <w:kern w:val="0"/>
          <w:sz w:val="22"/>
          <w:szCs w:val="22"/>
          <w14:ligatures w14:val="none"/>
        </w:rPr>
        <w:t xml:space="preserve"> (</w:t>
      </w:r>
      <w:proofErr w:type="gramStart"/>
      <w:r w:rsidRPr="00673772">
        <w:rPr>
          <w:rFonts w:asciiTheme="minorBidi" w:eastAsia="Times New Roman" w:hAnsiTheme="minorBidi"/>
          <w:kern w:val="0"/>
          <w:sz w:val="22"/>
          <w:szCs w:val="22"/>
          <w14:ligatures w14:val="none"/>
        </w:rPr>
        <w:t>2021) ‘</w:t>
      </w:r>
      <w:proofErr w:type="gramEnd"/>
      <w:r w:rsidRPr="00673772">
        <w:rPr>
          <w:rFonts w:asciiTheme="minorBidi" w:eastAsia="Times New Roman" w:hAnsiTheme="minorBidi"/>
          <w:kern w:val="0"/>
          <w:sz w:val="22"/>
          <w:szCs w:val="22"/>
          <w14:ligatures w14:val="none"/>
        </w:rPr>
        <w:t xml:space="preserve">Prevalence and determinants of hypertension control among almost 100 000 treated adults in the UK’, </w:t>
      </w:r>
      <w:r w:rsidRPr="00673772">
        <w:rPr>
          <w:rFonts w:asciiTheme="minorBidi" w:eastAsia="Times New Roman" w:hAnsiTheme="minorBidi"/>
          <w:i/>
          <w:iCs/>
          <w:kern w:val="0"/>
          <w:sz w:val="22"/>
          <w:szCs w:val="22"/>
          <w14:ligatures w14:val="none"/>
        </w:rPr>
        <w:t>Open Heart</w:t>
      </w:r>
      <w:r w:rsidRPr="00673772">
        <w:rPr>
          <w:rFonts w:asciiTheme="minorBidi" w:eastAsia="Times New Roman" w:hAnsiTheme="minorBidi"/>
          <w:kern w:val="0"/>
          <w:sz w:val="22"/>
          <w:szCs w:val="22"/>
          <w14:ligatures w14:val="none"/>
        </w:rPr>
        <w:t xml:space="preserve">, 8(1), p. e001461. Available at: </w:t>
      </w:r>
      <w:hyperlink r:id="rId12" w:history="1">
        <w:r w:rsidRPr="00673772">
          <w:rPr>
            <w:rStyle w:val="Hyperlink"/>
            <w:rFonts w:asciiTheme="minorBidi" w:eastAsia="Times New Roman" w:hAnsiTheme="minorBidi"/>
            <w:kern w:val="0"/>
            <w:sz w:val="22"/>
            <w:szCs w:val="22"/>
            <w14:ligatures w14:val="none"/>
          </w:rPr>
          <w:t>https://doi.org/10.1136/openhrt-2020-001461</w:t>
        </w:r>
      </w:hyperlink>
      <w:r w:rsidRPr="00673772">
        <w:rPr>
          <w:rFonts w:asciiTheme="minorBidi" w:eastAsia="Times New Roman" w:hAnsiTheme="minorBidi"/>
          <w:kern w:val="0"/>
          <w:sz w:val="22"/>
          <w:szCs w:val="22"/>
          <w14:ligatures w14:val="none"/>
        </w:rPr>
        <w:t>.</w:t>
      </w:r>
      <w:r w:rsidRPr="00673772">
        <w:rPr>
          <w:rFonts w:asciiTheme="minorBidi" w:eastAsia="Times New Roman" w:hAnsiTheme="minorBidi"/>
          <w:kern w:val="0"/>
          <w:sz w:val="22"/>
          <w:szCs w:val="22"/>
          <w14:ligatures w14:val="none"/>
        </w:rPr>
        <w:t xml:space="preserve"> </w:t>
      </w:r>
    </w:p>
    <w:p w14:paraId="4C75A781" w14:textId="77777777" w:rsidR="000E35F5" w:rsidRPr="00673772" w:rsidRDefault="000E35F5" w:rsidP="00F84FE7">
      <w:pPr>
        <w:pStyle w:val="ListParagraph"/>
        <w:numPr>
          <w:ilvl w:val="0"/>
          <w:numId w:val="2"/>
        </w:numPr>
        <w:spacing w:line="360" w:lineRule="auto"/>
        <w:jc w:val="both"/>
        <w:rPr>
          <w:rFonts w:asciiTheme="minorBidi" w:eastAsia="Times New Roman" w:hAnsiTheme="minorBidi"/>
          <w:kern w:val="0"/>
          <w:sz w:val="22"/>
          <w:szCs w:val="22"/>
          <w14:ligatures w14:val="none"/>
        </w:rPr>
      </w:pPr>
      <w:r w:rsidRPr="00673772">
        <w:rPr>
          <w:rFonts w:asciiTheme="minorBidi" w:eastAsia="Times New Roman" w:hAnsiTheme="minorBidi"/>
          <w:kern w:val="0"/>
          <w:sz w:val="22"/>
          <w:szCs w:val="22"/>
          <w14:ligatures w14:val="none"/>
        </w:rPr>
        <w:t>World Health Organization (2023) </w:t>
      </w:r>
      <w:r w:rsidRPr="00673772">
        <w:rPr>
          <w:rFonts w:asciiTheme="minorBidi" w:eastAsia="Times New Roman" w:hAnsiTheme="minorBidi"/>
          <w:i/>
          <w:iCs/>
          <w:kern w:val="0"/>
          <w:sz w:val="22"/>
          <w:szCs w:val="22"/>
          <w14:ligatures w14:val="none"/>
        </w:rPr>
        <w:t>Hypertension</w:t>
      </w:r>
      <w:r w:rsidRPr="00673772">
        <w:rPr>
          <w:rFonts w:asciiTheme="minorBidi" w:eastAsia="Times New Roman" w:hAnsiTheme="minorBidi"/>
          <w:kern w:val="0"/>
          <w:sz w:val="22"/>
          <w:szCs w:val="22"/>
          <w14:ligatures w14:val="none"/>
        </w:rPr>
        <w:t>, </w:t>
      </w:r>
      <w:r w:rsidRPr="00673772">
        <w:rPr>
          <w:rFonts w:asciiTheme="minorBidi" w:eastAsia="Times New Roman" w:hAnsiTheme="minorBidi"/>
          <w:i/>
          <w:iCs/>
          <w:kern w:val="0"/>
          <w:sz w:val="22"/>
          <w:szCs w:val="22"/>
          <w14:ligatures w14:val="none"/>
        </w:rPr>
        <w:t>World Health Organization</w:t>
      </w:r>
      <w:r w:rsidRPr="00673772">
        <w:rPr>
          <w:rFonts w:asciiTheme="minorBidi" w:eastAsia="Times New Roman" w:hAnsiTheme="minorBidi"/>
          <w:kern w:val="0"/>
          <w:sz w:val="22"/>
          <w:szCs w:val="22"/>
          <w14:ligatures w14:val="none"/>
        </w:rPr>
        <w:t xml:space="preserve">. Available at: </w:t>
      </w:r>
      <w:hyperlink r:id="rId13" w:history="1">
        <w:r w:rsidRPr="00673772">
          <w:rPr>
            <w:rStyle w:val="Hyperlink"/>
            <w:rFonts w:asciiTheme="minorBidi" w:eastAsia="Times New Roman" w:hAnsiTheme="minorBidi"/>
            <w:kern w:val="0"/>
            <w:sz w:val="22"/>
            <w:szCs w:val="22"/>
            <w14:ligatures w14:val="none"/>
          </w:rPr>
          <w:t>https://www.who.int/news-room/fact-sheets/detail/hypertension</w:t>
        </w:r>
      </w:hyperlink>
      <w:r w:rsidRPr="00673772">
        <w:rPr>
          <w:rFonts w:asciiTheme="minorBidi" w:eastAsia="Times New Roman" w:hAnsiTheme="minorBidi"/>
          <w:kern w:val="0"/>
          <w:sz w:val="22"/>
          <w:szCs w:val="22"/>
          <w14:ligatures w14:val="none"/>
        </w:rPr>
        <w:t>.</w:t>
      </w:r>
      <w:r w:rsidRPr="00673772">
        <w:rPr>
          <w:rFonts w:asciiTheme="minorBidi" w:eastAsia="Times New Roman" w:hAnsiTheme="minorBidi"/>
          <w:kern w:val="0"/>
          <w:sz w:val="22"/>
          <w:szCs w:val="22"/>
          <w14:ligatures w14:val="none"/>
        </w:rPr>
        <w:t xml:space="preserve"> </w:t>
      </w:r>
    </w:p>
    <w:p w14:paraId="58A7D282" w14:textId="77777777" w:rsidR="000E35F5" w:rsidRPr="00673772" w:rsidRDefault="000E35F5" w:rsidP="00F84FE7">
      <w:pPr>
        <w:pStyle w:val="NormalWeb"/>
        <w:numPr>
          <w:ilvl w:val="0"/>
          <w:numId w:val="2"/>
        </w:numPr>
        <w:spacing w:before="0" w:beforeAutospacing="0" w:after="0" w:afterAutospacing="0" w:line="360" w:lineRule="auto"/>
        <w:jc w:val="both"/>
        <w:rPr>
          <w:rFonts w:asciiTheme="minorBidi" w:hAnsiTheme="minorBidi" w:cstheme="minorBidi"/>
          <w:color w:val="000000"/>
          <w:sz w:val="22"/>
          <w:szCs w:val="22"/>
        </w:rPr>
      </w:pPr>
      <w:r w:rsidRPr="00673772">
        <w:rPr>
          <w:rFonts w:asciiTheme="minorBidi" w:hAnsiTheme="minorBidi" w:cstheme="minorBidi"/>
          <w:color w:val="000000"/>
          <w:sz w:val="22"/>
          <w:szCs w:val="22"/>
        </w:rPr>
        <w:t>World Heart Federation (2023) </w:t>
      </w:r>
      <w:r w:rsidRPr="00673772">
        <w:rPr>
          <w:rFonts w:asciiTheme="minorBidi" w:hAnsiTheme="minorBidi" w:cstheme="minorBidi"/>
          <w:i/>
          <w:iCs/>
          <w:color w:val="000000"/>
          <w:sz w:val="22"/>
          <w:szCs w:val="22"/>
        </w:rPr>
        <w:t>Hypertension</w:t>
      </w:r>
      <w:r w:rsidRPr="00673772">
        <w:rPr>
          <w:rFonts w:asciiTheme="minorBidi" w:hAnsiTheme="minorBidi" w:cstheme="minorBidi"/>
          <w:color w:val="000000"/>
          <w:sz w:val="22"/>
          <w:szCs w:val="22"/>
        </w:rPr>
        <w:t>, </w:t>
      </w:r>
      <w:r w:rsidRPr="00673772">
        <w:rPr>
          <w:rFonts w:asciiTheme="minorBidi" w:hAnsiTheme="minorBidi" w:cstheme="minorBidi"/>
          <w:i/>
          <w:iCs/>
          <w:color w:val="000000"/>
          <w:sz w:val="22"/>
          <w:szCs w:val="22"/>
        </w:rPr>
        <w:t>World Heart Federation</w:t>
      </w:r>
      <w:r w:rsidRPr="00673772">
        <w:rPr>
          <w:rFonts w:asciiTheme="minorBidi" w:hAnsiTheme="minorBidi" w:cstheme="minorBidi"/>
          <w:color w:val="000000"/>
          <w:sz w:val="22"/>
          <w:szCs w:val="22"/>
        </w:rPr>
        <w:t xml:space="preserve">. Available at: </w:t>
      </w:r>
      <w:hyperlink r:id="rId14" w:history="1">
        <w:r w:rsidRPr="00673772">
          <w:rPr>
            <w:rStyle w:val="Hyperlink"/>
            <w:rFonts w:asciiTheme="minorBidi" w:hAnsiTheme="minorBidi" w:cstheme="minorBidi"/>
            <w:sz w:val="22"/>
            <w:szCs w:val="22"/>
          </w:rPr>
          <w:t>https://world-heart-federation.org/what-we-do/hypertension/</w:t>
        </w:r>
      </w:hyperlink>
      <w:r w:rsidRPr="00673772">
        <w:rPr>
          <w:rFonts w:asciiTheme="minorBidi" w:hAnsiTheme="minorBidi" w:cstheme="minorBidi"/>
          <w:color w:val="000000"/>
          <w:sz w:val="22"/>
          <w:szCs w:val="22"/>
        </w:rPr>
        <w:t>.</w:t>
      </w:r>
      <w:r w:rsidRPr="00673772">
        <w:rPr>
          <w:rFonts w:asciiTheme="minorBidi" w:hAnsiTheme="minorBidi" w:cstheme="minorBidi"/>
          <w:color w:val="000000"/>
          <w:sz w:val="22"/>
          <w:szCs w:val="22"/>
        </w:rPr>
        <w:t xml:space="preserve"> </w:t>
      </w:r>
    </w:p>
    <w:sectPr w:rsidR="000E35F5" w:rsidRPr="00673772">
      <w:headerReference w:type="default" r:id="rId15"/>
      <w:footerReference w:type="defaul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82C1B" w14:textId="77777777" w:rsidR="00582A4F" w:rsidRDefault="00582A4F" w:rsidP="00AD61E9">
      <w:pPr>
        <w:spacing w:after="0" w:line="240" w:lineRule="auto"/>
      </w:pPr>
      <w:r>
        <w:separator/>
      </w:r>
    </w:p>
  </w:endnote>
  <w:endnote w:type="continuationSeparator" w:id="0">
    <w:p w14:paraId="62B38BE3" w14:textId="77777777" w:rsidR="00582A4F" w:rsidRDefault="00582A4F" w:rsidP="00AD6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1713270"/>
      <w:docPartObj>
        <w:docPartGallery w:val="Page Numbers (Bottom of Page)"/>
        <w:docPartUnique/>
      </w:docPartObj>
    </w:sdtPr>
    <w:sdtEndPr>
      <w:rPr>
        <w:noProof/>
      </w:rPr>
    </w:sdtEndPr>
    <w:sdtContent>
      <w:p w14:paraId="3C67037D" w14:textId="3345BD76" w:rsidR="00AD61E9" w:rsidRDefault="00AD61E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CE57C8" w14:textId="77777777" w:rsidR="00AD61E9" w:rsidRDefault="00AD61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26E8D" w14:textId="77777777" w:rsidR="00582A4F" w:rsidRDefault="00582A4F" w:rsidP="00AD61E9">
      <w:pPr>
        <w:spacing w:after="0" w:line="240" w:lineRule="auto"/>
      </w:pPr>
      <w:r>
        <w:separator/>
      </w:r>
    </w:p>
  </w:footnote>
  <w:footnote w:type="continuationSeparator" w:id="0">
    <w:p w14:paraId="611C08F0" w14:textId="77777777" w:rsidR="00582A4F" w:rsidRDefault="00582A4F" w:rsidP="00AD61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ECF7B" w14:textId="3D8F31E7" w:rsidR="007D0473" w:rsidRDefault="006E2323">
    <w:pPr>
      <w:pStyle w:val="Header"/>
    </w:pPr>
    <w:r>
      <w:ptab w:relativeTo="margin" w:alignment="center" w:leader="none"/>
    </w:r>
    <w:r w:rsidR="002B00C2">
      <w:t>2017880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BF5858"/>
    <w:multiLevelType w:val="multilevel"/>
    <w:tmpl w:val="DBCA9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A16EC4"/>
    <w:multiLevelType w:val="multilevel"/>
    <w:tmpl w:val="540833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257441F"/>
    <w:multiLevelType w:val="multilevel"/>
    <w:tmpl w:val="22EAC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527E9E"/>
    <w:multiLevelType w:val="hybridMultilevel"/>
    <w:tmpl w:val="7A9EA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39D5B1F"/>
    <w:multiLevelType w:val="hybridMultilevel"/>
    <w:tmpl w:val="0D4EDC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5B3A7E"/>
    <w:multiLevelType w:val="multilevel"/>
    <w:tmpl w:val="6DEEC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3393191">
    <w:abstractNumId w:val="0"/>
  </w:num>
  <w:num w:numId="2" w16cid:durableId="2111124338">
    <w:abstractNumId w:val="4"/>
  </w:num>
  <w:num w:numId="3" w16cid:durableId="1088187769">
    <w:abstractNumId w:val="2"/>
  </w:num>
  <w:num w:numId="4" w16cid:durableId="1537542203">
    <w:abstractNumId w:val="3"/>
  </w:num>
  <w:num w:numId="5" w16cid:durableId="1107501854">
    <w:abstractNumId w:val="5"/>
  </w:num>
  <w:num w:numId="6" w16cid:durableId="14205154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1094"/>
    <w:rsid w:val="00025FEB"/>
    <w:rsid w:val="0004039D"/>
    <w:rsid w:val="00097413"/>
    <w:rsid w:val="000B4C2D"/>
    <w:rsid w:val="000C5741"/>
    <w:rsid w:val="000E35F5"/>
    <w:rsid w:val="000E58C1"/>
    <w:rsid w:val="00122CD1"/>
    <w:rsid w:val="001423D5"/>
    <w:rsid w:val="00150335"/>
    <w:rsid w:val="00166FA5"/>
    <w:rsid w:val="001770EC"/>
    <w:rsid w:val="00196433"/>
    <w:rsid w:val="001A3086"/>
    <w:rsid w:val="00206CFF"/>
    <w:rsid w:val="002261E4"/>
    <w:rsid w:val="002872C1"/>
    <w:rsid w:val="002A6C41"/>
    <w:rsid w:val="002A6E57"/>
    <w:rsid w:val="002B00C2"/>
    <w:rsid w:val="002B1A74"/>
    <w:rsid w:val="002D1952"/>
    <w:rsid w:val="002D1D12"/>
    <w:rsid w:val="002D3F67"/>
    <w:rsid w:val="003226D4"/>
    <w:rsid w:val="00355588"/>
    <w:rsid w:val="003567EB"/>
    <w:rsid w:val="00356FAA"/>
    <w:rsid w:val="00361A65"/>
    <w:rsid w:val="003819EE"/>
    <w:rsid w:val="0039617B"/>
    <w:rsid w:val="003B1E23"/>
    <w:rsid w:val="003B1FEA"/>
    <w:rsid w:val="003C2B46"/>
    <w:rsid w:val="003E391C"/>
    <w:rsid w:val="00412432"/>
    <w:rsid w:val="004155FF"/>
    <w:rsid w:val="00427E8B"/>
    <w:rsid w:val="004346C5"/>
    <w:rsid w:val="00437FF3"/>
    <w:rsid w:val="00445B98"/>
    <w:rsid w:val="00453A71"/>
    <w:rsid w:val="00456451"/>
    <w:rsid w:val="00462AFE"/>
    <w:rsid w:val="00466A5C"/>
    <w:rsid w:val="00475DC0"/>
    <w:rsid w:val="0047776E"/>
    <w:rsid w:val="00484080"/>
    <w:rsid w:val="004A36F7"/>
    <w:rsid w:val="005218AC"/>
    <w:rsid w:val="0053136D"/>
    <w:rsid w:val="00540042"/>
    <w:rsid w:val="0057321C"/>
    <w:rsid w:val="00582A4F"/>
    <w:rsid w:val="005A6EB2"/>
    <w:rsid w:val="005C0807"/>
    <w:rsid w:val="005C3D60"/>
    <w:rsid w:val="005C67FF"/>
    <w:rsid w:val="00622762"/>
    <w:rsid w:val="006239C4"/>
    <w:rsid w:val="00666508"/>
    <w:rsid w:val="00673772"/>
    <w:rsid w:val="006737A3"/>
    <w:rsid w:val="006A7C43"/>
    <w:rsid w:val="006E2323"/>
    <w:rsid w:val="006E279A"/>
    <w:rsid w:val="006F1094"/>
    <w:rsid w:val="00727B53"/>
    <w:rsid w:val="00742F59"/>
    <w:rsid w:val="0075509D"/>
    <w:rsid w:val="00794006"/>
    <w:rsid w:val="007B696C"/>
    <w:rsid w:val="007D0473"/>
    <w:rsid w:val="007F0A58"/>
    <w:rsid w:val="007F5E33"/>
    <w:rsid w:val="007F68A7"/>
    <w:rsid w:val="00830E21"/>
    <w:rsid w:val="008454AF"/>
    <w:rsid w:val="00854074"/>
    <w:rsid w:val="00857F54"/>
    <w:rsid w:val="008758DC"/>
    <w:rsid w:val="00894B69"/>
    <w:rsid w:val="008A16AC"/>
    <w:rsid w:val="008C266F"/>
    <w:rsid w:val="008D7BD0"/>
    <w:rsid w:val="008F7920"/>
    <w:rsid w:val="008F7E52"/>
    <w:rsid w:val="0091633F"/>
    <w:rsid w:val="0099256A"/>
    <w:rsid w:val="009944B8"/>
    <w:rsid w:val="009A42A8"/>
    <w:rsid w:val="009A6111"/>
    <w:rsid w:val="009E6487"/>
    <w:rsid w:val="009F7C92"/>
    <w:rsid w:val="00A51B41"/>
    <w:rsid w:val="00A55155"/>
    <w:rsid w:val="00A609BD"/>
    <w:rsid w:val="00A906B6"/>
    <w:rsid w:val="00AB0EE2"/>
    <w:rsid w:val="00AD61E9"/>
    <w:rsid w:val="00AE082C"/>
    <w:rsid w:val="00AE321A"/>
    <w:rsid w:val="00AE6DA3"/>
    <w:rsid w:val="00AF2889"/>
    <w:rsid w:val="00B00092"/>
    <w:rsid w:val="00B03A9F"/>
    <w:rsid w:val="00B06789"/>
    <w:rsid w:val="00B06AD1"/>
    <w:rsid w:val="00B24D1C"/>
    <w:rsid w:val="00B33B13"/>
    <w:rsid w:val="00B70317"/>
    <w:rsid w:val="00B71027"/>
    <w:rsid w:val="00B7783E"/>
    <w:rsid w:val="00B80215"/>
    <w:rsid w:val="00BA65C9"/>
    <w:rsid w:val="00BB2A93"/>
    <w:rsid w:val="00BC1920"/>
    <w:rsid w:val="00BD6840"/>
    <w:rsid w:val="00BF18B5"/>
    <w:rsid w:val="00BF301B"/>
    <w:rsid w:val="00BF462D"/>
    <w:rsid w:val="00C04EFC"/>
    <w:rsid w:val="00C20977"/>
    <w:rsid w:val="00C31094"/>
    <w:rsid w:val="00C310A2"/>
    <w:rsid w:val="00C56315"/>
    <w:rsid w:val="00CC3C7A"/>
    <w:rsid w:val="00CC5481"/>
    <w:rsid w:val="00D03DF6"/>
    <w:rsid w:val="00D2508B"/>
    <w:rsid w:val="00D47A41"/>
    <w:rsid w:val="00D601F2"/>
    <w:rsid w:val="00DA4E68"/>
    <w:rsid w:val="00DD651D"/>
    <w:rsid w:val="00E07E74"/>
    <w:rsid w:val="00E16388"/>
    <w:rsid w:val="00E31A50"/>
    <w:rsid w:val="00E5387E"/>
    <w:rsid w:val="00E67875"/>
    <w:rsid w:val="00E717FA"/>
    <w:rsid w:val="00E95942"/>
    <w:rsid w:val="00EA6AB9"/>
    <w:rsid w:val="00EA6F50"/>
    <w:rsid w:val="00EA6F69"/>
    <w:rsid w:val="00EC1592"/>
    <w:rsid w:val="00EC32C6"/>
    <w:rsid w:val="00ED406C"/>
    <w:rsid w:val="00EF2F7B"/>
    <w:rsid w:val="00F13770"/>
    <w:rsid w:val="00F562EE"/>
    <w:rsid w:val="00F84FE7"/>
    <w:rsid w:val="00FB109E"/>
    <w:rsid w:val="00FB507F"/>
    <w:rsid w:val="00FD3B3C"/>
    <w:rsid w:val="00FE09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BBCE7"/>
  <w15:chartTrackingRefBased/>
  <w15:docId w15:val="{1868BEB1-6EE5-4A4E-80FF-3EE892E37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10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F10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F10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0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F10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F10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10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10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10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10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F10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F10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F10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F10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F10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10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10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1094"/>
    <w:rPr>
      <w:rFonts w:eastAsiaTheme="majorEastAsia" w:cstheme="majorBidi"/>
      <w:color w:val="272727" w:themeColor="text1" w:themeTint="D8"/>
    </w:rPr>
  </w:style>
  <w:style w:type="paragraph" w:styleId="Title">
    <w:name w:val="Title"/>
    <w:basedOn w:val="Normal"/>
    <w:next w:val="Normal"/>
    <w:link w:val="TitleChar"/>
    <w:uiPriority w:val="10"/>
    <w:qFormat/>
    <w:rsid w:val="006F10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10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10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F10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F1094"/>
    <w:pPr>
      <w:spacing w:before="160"/>
      <w:jc w:val="center"/>
    </w:pPr>
    <w:rPr>
      <w:i/>
      <w:iCs/>
      <w:color w:val="404040" w:themeColor="text1" w:themeTint="BF"/>
    </w:rPr>
  </w:style>
  <w:style w:type="character" w:customStyle="1" w:styleId="QuoteChar">
    <w:name w:val="Quote Char"/>
    <w:basedOn w:val="DefaultParagraphFont"/>
    <w:link w:val="Quote"/>
    <w:uiPriority w:val="29"/>
    <w:rsid w:val="006F1094"/>
    <w:rPr>
      <w:i/>
      <w:iCs/>
      <w:color w:val="404040" w:themeColor="text1" w:themeTint="BF"/>
    </w:rPr>
  </w:style>
  <w:style w:type="paragraph" w:styleId="ListParagraph">
    <w:name w:val="List Paragraph"/>
    <w:basedOn w:val="Normal"/>
    <w:uiPriority w:val="34"/>
    <w:qFormat/>
    <w:rsid w:val="006F1094"/>
    <w:pPr>
      <w:ind w:left="720"/>
      <w:contextualSpacing/>
    </w:pPr>
  </w:style>
  <w:style w:type="character" w:styleId="IntenseEmphasis">
    <w:name w:val="Intense Emphasis"/>
    <w:basedOn w:val="DefaultParagraphFont"/>
    <w:uiPriority w:val="21"/>
    <w:qFormat/>
    <w:rsid w:val="006F1094"/>
    <w:rPr>
      <w:i/>
      <w:iCs/>
      <w:color w:val="0F4761" w:themeColor="accent1" w:themeShade="BF"/>
    </w:rPr>
  </w:style>
  <w:style w:type="paragraph" w:styleId="IntenseQuote">
    <w:name w:val="Intense Quote"/>
    <w:basedOn w:val="Normal"/>
    <w:next w:val="Normal"/>
    <w:link w:val="IntenseQuoteChar"/>
    <w:uiPriority w:val="30"/>
    <w:qFormat/>
    <w:rsid w:val="006F10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F1094"/>
    <w:rPr>
      <w:i/>
      <w:iCs/>
      <w:color w:val="0F4761" w:themeColor="accent1" w:themeShade="BF"/>
    </w:rPr>
  </w:style>
  <w:style w:type="character" w:styleId="IntenseReference">
    <w:name w:val="Intense Reference"/>
    <w:basedOn w:val="DefaultParagraphFont"/>
    <w:uiPriority w:val="32"/>
    <w:qFormat/>
    <w:rsid w:val="006F1094"/>
    <w:rPr>
      <w:b/>
      <w:bCs/>
      <w:smallCaps/>
      <w:color w:val="0F4761" w:themeColor="accent1" w:themeShade="BF"/>
      <w:spacing w:val="5"/>
    </w:rPr>
  </w:style>
  <w:style w:type="paragraph" w:styleId="NormalWeb">
    <w:name w:val="Normal (Web)"/>
    <w:basedOn w:val="Normal"/>
    <w:uiPriority w:val="99"/>
    <w:unhideWhenUsed/>
    <w:rsid w:val="0075509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75509D"/>
    <w:rPr>
      <w:i/>
      <w:iCs/>
    </w:rPr>
  </w:style>
  <w:style w:type="paragraph" w:customStyle="1" w:styleId="paragraph">
    <w:name w:val="paragraph"/>
    <w:basedOn w:val="Normal"/>
    <w:rsid w:val="00E07E74"/>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customStyle="1" w:styleId="normaltextrun">
    <w:name w:val="normaltextrun"/>
    <w:basedOn w:val="DefaultParagraphFont"/>
    <w:rsid w:val="00E07E74"/>
  </w:style>
  <w:style w:type="character" w:styleId="Strong">
    <w:name w:val="Strong"/>
    <w:basedOn w:val="DefaultParagraphFont"/>
    <w:uiPriority w:val="22"/>
    <w:qFormat/>
    <w:rsid w:val="006239C4"/>
    <w:rPr>
      <w:b/>
      <w:bCs/>
    </w:rPr>
  </w:style>
  <w:style w:type="paragraph" w:styleId="TOCHeading">
    <w:name w:val="TOC Heading"/>
    <w:basedOn w:val="Heading1"/>
    <w:next w:val="Normal"/>
    <w:uiPriority w:val="39"/>
    <w:unhideWhenUsed/>
    <w:qFormat/>
    <w:rsid w:val="00A609BD"/>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A609BD"/>
    <w:pPr>
      <w:spacing w:after="100"/>
    </w:pPr>
  </w:style>
  <w:style w:type="paragraph" w:styleId="TOC2">
    <w:name w:val="toc 2"/>
    <w:basedOn w:val="Normal"/>
    <w:next w:val="Normal"/>
    <w:autoRedefine/>
    <w:uiPriority w:val="39"/>
    <w:unhideWhenUsed/>
    <w:rsid w:val="00A609BD"/>
    <w:pPr>
      <w:spacing w:after="100"/>
      <w:ind w:left="240"/>
    </w:pPr>
  </w:style>
  <w:style w:type="character" w:styleId="Hyperlink">
    <w:name w:val="Hyperlink"/>
    <w:basedOn w:val="DefaultParagraphFont"/>
    <w:uiPriority w:val="99"/>
    <w:unhideWhenUsed/>
    <w:rsid w:val="00A609BD"/>
    <w:rPr>
      <w:color w:val="467886" w:themeColor="hyperlink"/>
      <w:u w:val="single"/>
    </w:rPr>
  </w:style>
  <w:style w:type="paragraph" w:styleId="Header">
    <w:name w:val="header"/>
    <w:basedOn w:val="Normal"/>
    <w:link w:val="HeaderChar"/>
    <w:uiPriority w:val="99"/>
    <w:unhideWhenUsed/>
    <w:rsid w:val="00AD61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61E9"/>
  </w:style>
  <w:style w:type="paragraph" w:styleId="Footer">
    <w:name w:val="footer"/>
    <w:basedOn w:val="Normal"/>
    <w:link w:val="FooterChar"/>
    <w:uiPriority w:val="99"/>
    <w:unhideWhenUsed/>
    <w:rsid w:val="00AD61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1E9"/>
  </w:style>
  <w:style w:type="character" w:styleId="UnresolvedMention">
    <w:name w:val="Unresolved Mention"/>
    <w:basedOn w:val="DefaultParagraphFont"/>
    <w:uiPriority w:val="99"/>
    <w:semiHidden/>
    <w:unhideWhenUsed/>
    <w:rsid w:val="006A7C43"/>
    <w:rPr>
      <w:color w:val="605E5C"/>
      <w:shd w:val="clear" w:color="auto" w:fill="E1DFDD"/>
    </w:rPr>
  </w:style>
  <w:style w:type="character" w:styleId="FollowedHyperlink">
    <w:name w:val="FollowedHyperlink"/>
    <w:basedOn w:val="DefaultParagraphFont"/>
    <w:uiPriority w:val="99"/>
    <w:semiHidden/>
    <w:unhideWhenUsed/>
    <w:rsid w:val="00A906B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36/openhrt-2025-003182" TargetMode="External"/><Relationship Id="rId13" Type="http://schemas.openxmlformats.org/officeDocument/2006/relationships/hyperlink" Target="https://www.who.int/news-room/fact-sheets/detail/hypertensio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80/1364557032000119616" TargetMode="External"/><Relationship Id="rId12" Type="http://schemas.openxmlformats.org/officeDocument/2006/relationships/hyperlink" Target="https://doi.org/10.1136/openhrt-2020-00146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38/sj.jhh.1002064"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nice.org.uk/guidance/ng136/chapter/Context" TargetMode="External"/><Relationship Id="rId4" Type="http://schemas.openxmlformats.org/officeDocument/2006/relationships/webSettings" Target="webSettings.xml"/><Relationship Id="rId9" Type="http://schemas.openxmlformats.org/officeDocument/2006/relationships/hyperlink" Target="https://doi.org/10.1186/s12963-025-00392-y" TargetMode="External"/><Relationship Id="rId14" Type="http://schemas.openxmlformats.org/officeDocument/2006/relationships/hyperlink" Target="https://world-heart-federation.org/what-we-do/hypertens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484</TotalTime>
  <Pages>5</Pages>
  <Words>1001</Words>
  <Characters>5708</Characters>
  <Application>Microsoft Office Word</Application>
  <DocSecurity>0</DocSecurity>
  <Lines>47</Lines>
  <Paragraphs>13</Paragraphs>
  <ScaleCrop>false</ScaleCrop>
  <Company/>
  <LinksUpToDate>false</LinksUpToDate>
  <CharactersWithSpaces>6696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S Ehssan</dc:creator>
  <cp:keywords/>
  <dc:description/>
  <cp:lastModifiedBy>M S Ehssan</cp:lastModifiedBy>
  <cp:revision>145</cp:revision>
  <dcterms:created xsi:type="dcterms:W3CDTF">2026-06-11T14:31:00Z</dcterms:created>
  <dcterms:modified xsi:type="dcterms:W3CDTF">2026-06-12T22:59:00Z</dcterms:modified>
</cp:coreProperties>
</file>