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0864190C" w:rsidR="00E254F7" w:rsidRDefault="78317809" w:rsidP="78317809">
      <w:pPr>
        <w:spacing w:line="480" w:lineRule="auto"/>
        <w:jc w:val="center"/>
        <w:rPr>
          <w:sz w:val="28"/>
          <w:szCs w:val="28"/>
          <w:u w:val="single"/>
        </w:rPr>
      </w:pPr>
      <w:r w:rsidRPr="78317809">
        <w:rPr>
          <w:sz w:val="28"/>
          <w:szCs w:val="28"/>
          <w:u w:val="single"/>
        </w:rPr>
        <w:t>Critically discuss the methods used to explore the language deficits experienced by Aphasic patients</w:t>
      </w:r>
    </w:p>
    <w:p w14:paraId="289D8873" w14:textId="4C1F07E8" w:rsidR="78317809" w:rsidRDefault="78317809" w:rsidP="78317809">
      <w:pPr>
        <w:spacing w:line="480" w:lineRule="auto"/>
        <w:rPr>
          <w:sz w:val="24"/>
          <w:szCs w:val="24"/>
        </w:rPr>
      </w:pPr>
      <w:r w:rsidRPr="78317809">
        <w:rPr>
          <w:sz w:val="24"/>
          <w:szCs w:val="24"/>
        </w:rPr>
        <w:t>This essay will solely discuss the methods which explore the language deficits experienced by aphasic patients</w:t>
      </w:r>
      <w:r w:rsidR="00782E60">
        <w:rPr>
          <w:sz w:val="24"/>
          <w:szCs w:val="24"/>
        </w:rPr>
        <w:t>, specifically reading ability, language/ vocabulary production and word retrieval</w:t>
      </w:r>
      <w:r w:rsidRPr="78317809">
        <w:rPr>
          <w:sz w:val="24"/>
          <w:szCs w:val="24"/>
        </w:rPr>
        <w:t>. Aphasia</w:t>
      </w:r>
      <w:r w:rsidR="003E49B6">
        <w:rPr>
          <w:sz w:val="24"/>
          <w:szCs w:val="24"/>
        </w:rPr>
        <w:t xml:space="preserve"> </w:t>
      </w:r>
      <w:r w:rsidRPr="78317809">
        <w:rPr>
          <w:sz w:val="24"/>
          <w:szCs w:val="24"/>
        </w:rPr>
        <w:t>refers to any condition which involves a severe impairment in comprehension alone or alongside the production of language</w:t>
      </w:r>
      <w:r w:rsidR="003E49B6">
        <w:rPr>
          <w:sz w:val="24"/>
          <w:szCs w:val="24"/>
        </w:rPr>
        <w:t>, which can be</w:t>
      </w:r>
      <w:r w:rsidRPr="78317809">
        <w:rPr>
          <w:sz w:val="24"/>
          <w:szCs w:val="24"/>
        </w:rPr>
        <w:t xml:space="preserve"> caused by brain damage</w:t>
      </w:r>
      <w:r w:rsidR="0084510E">
        <w:rPr>
          <w:sz w:val="24"/>
          <w:szCs w:val="24"/>
        </w:rPr>
        <w:t xml:space="preserve"> (Eysenck, 2013)</w:t>
      </w:r>
      <w:r w:rsidRPr="78317809">
        <w:rPr>
          <w:sz w:val="24"/>
          <w:szCs w:val="24"/>
        </w:rPr>
        <w:t xml:space="preserve">. Aphasia is a very vague or broad term, which is more well-known when used in conjunction with Broca and Wernicke. Broca’s Aphasia is when an individual's speech is slow and non-fluent, even though the individual can interpret what is being communicated to them, they can’t put their thoughts into words as readily (Kean, 1977). Wernicke’s aphasia is where an individual has receptive difficulties when receiving information from someone. They, however, have what may appear to be fluent speech, but this will often make little to no sense as the area for interpretation of language is damaged. What may come as a surprise is the finding that individuals with damage here, have often been found to have a better/normal ability to read. This being observable when an individual’s spelling is accurate, but the pronunciation of a word is wrong or cannot be spoken at all (Ellis, 1983). Although there are </w:t>
      </w:r>
      <w:r w:rsidR="005D0969">
        <w:rPr>
          <w:sz w:val="24"/>
          <w:szCs w:val="24"/>
        </w:rPr>
        <w:t xml:space="preserve">many methods used to explore and </w:t>
      </w:r>
      <w:r w:rsidRPr="78317809">
        <w:rPr>
          <w:sz w:val="24"/>
          <w:szCs w:val="24"/>
        </w:rPr>
        <w:t>assess language deficits in aphasic patients, this essay will solely focus on two</w:t>
      </w:r>
      <w:r w:rsidR="005D0969">
        <w:rPr>
          <w:sz w:val="24"/>
          <w:szCs w:val="24"/>
        </w:rPr>
        <w:t xml:space="preserve"> specifically</w:t>
      </w:r>
      <w:r w:rsidRPr="78317809">
        <w:rPr>
          <w:sz w:val="24"/>
          <w:szCs w:val="24"/>
        </w:rPr>
        <w:t>; Language screening tests and</w:t>
      </w:r>
      <w:r w:rsidR="00803169">
        <w:rPr>
          <w:sz w:val="24"/>
          <w:szCs w:val="24"/>
        </w:rPr>
        <w:t xml:space="preserve"> the</w:t>
      </w:r>
      <w:r w:rsidR="00CB62A3">
        <w:rPr>
          <w:sz w:val="24"/>
          <w:szCs w:val="24"/>
        </w:rPr>
        <w:t xml:space="preserve"> Boston naming </w:t>
      </w:r>
      <w:r w:rsidR="005D0969">
        <w:rPr>
          <w:sz w:val="24"/>
          <w:szCs w:val="24"/>
        </w:rPr>
        <w:t xml:space="preserve">test. </w:t>
      </w:r>
    </w:p>
    <w:p w14:paraId="310505A1" w14:textId="484A9B20" w:rsidR="005D0969" w:rsidRDefault="005D0969" w:rsidP="78317809">
      <w:pPr>
        <w:spacing w:line="480" w:lineRule="auto"/>
        <w:rPr>
          <w:sz w:val="24"/>
          <w:szCs w:val="24"/>
        </w:rPr>
      </w:pPr>
      <w:r>
        <w:rPr>
          <w:sz w:val="24"/>
          <w:szCs w:val="24"/>
        </w:rPr>
        <w:t>The Language screening test was developed for the use of bedside language</w:t>
      </w:r>
      <w:r w:rsidR="00934E48">
        <w:rPr>
          <w:sz w:val="24"/>
          <w:szCs w:val="24"/>
        </w:rPr>
        <w:t xml:space="preserve"> </w:t>
      </w:r>
      <w:r>
        <w:rPr>
          <w:sz w:val="24"/>
          <w:szCs w:val="24"/>
        </w:rPr>
        <w:t>testing</w:t>
      </w:r>
      <w:r w:rsidR="00CE76A7">
        <w:rPr>
          <w:sz w:val="24"/>
          <w:szCs w:val="24"/>
        </w:rPr>
        <w:t>,</w:t>
      </w:r>
      <w:r w:rsidR="00994643">
        <w:rPr>
          <w:sz w:val="24"/>
          <w:szCs w:val="24"/>
        </w:rPr>
        <w:t xml:space="preserve"> </w:t>
      </w:r>
      <w:r w:rsidR="00CE76A7">
        <w:rPr>
          <w:sz w:val="24"/>
          <w:szCs w:val="24"/>
        </w:rPr>
        <w:t xml:space="preserve">specifically </w:t>
      </w:r>
      <w:r w:rsidR="00994643">
        <w:rPr>
          <w:sz w:val="24"/>
          <w:szCs w:val="24"/>
        </w:rPr>
        <w:t>to aid</w:t>
      </w:r>
      <w:r w:rsidR="00934E48">
        <w:rPr>
          <w:sz w:val="24"/>
          <w:szCs w:val="24"/>
        </w:rPr>
        <w:t xml:space="preserve"> </w:t>
      </w:r>
      <w:r w:rsidR="00AE64A4">
        <w:rPr>
          <w:sz w:val="24"/>
          <w:szCs w:val="24"/>
        </w:rPr>
        <w:t xml:space="preserve">in early diagnosis of aphasia in </w:t>
      </w:r>
      <w:r w:rsidR="00934E48">
        <w:rPr>
          <w:sz w:val="24"/>
          <w:szCs w:val="24"/>
        </w:rPr>
        <w:t>patients</w:t>
      </w:r>
      <w:r w:rsidR="00AE64A4">
        <w:rPr>
          <w:sz w:val="24"/>
          <w:szCs w:val="24"/>
        </w:rPr>
        <w:t xml:space="preserve"> who have suffered</w:t>
      </w:r>
      <w:r w:rsidR="007E7160">
        <w:rPr>
          <w:sz w:val="24"/>
          <w:szCs w:val="24"/>
        </w:rPr>
        <w:t xml:space="preserve"> </w:t>
      </w:r>
      <w:r w:rsidR="00CE76A7">
        <w:rPr>
          <w:sz w:val="24"/>
          <w:szCs w:val="24"/>
        </w:rPr>
        <w:t>acute stroke cases</w:t>
      </w:r>
      <w:r w:rsidR="007E7160">
        <w:rPr>
          <w:sz w:val="24"/>
          <w:szCs w:val="24"/>
        </w:rPr>
        <w:t xml:space="preserve"> (in routine clinical practice)</w:t>
      </w:r>
      <w:r w:rsidR="00CE76A7">
        <w:rPr>
          <w:sz w:val="24"/>
          <w:szCs w:val="24"/>
        </w:rPr>
        <w:t>.</w:t>
      </w:r>
      <w:r w:rsidR="00994643">
        <w:rPr>
          <w:sz w:val="24"/>
          <w:szCs w:val="24"/>
        </w:rPr>
        <w:t xml:space="preserve"> </w:t>
      </w:r>
      <w:r w:rsidR="00501919">
        <w:rPr>
          <w:sz w:val="24"/>
          <w:szCs w:val="24"/>
        </w:rPr>
        <w:t>The goal is to</w:t>
      </w:r>
      <w:r w:rsidR="00AE64A4">
        <w:rPr>
          <w:sz w:val="24"/>
          <w:szCs w:val="24"/>
        </w:rPr>
        <w:t xml:space="preserve"> quantitatively examine clinical language, with s</w:t>
      </w:r>
      <w:r w:rsidR="00994643">
        <w:rPr>
          <w:sz w:val="24"/>
          <w:szCs w:val="24"/>
        </w:rPr>
        <w:t xml:space="preserve">uch a test </w:t>
      </w:r>
      <w:r w:rsidR="00AE64A4">
        <w:rPr>
          <w:sz w:val="24"/>
          <w:szCs w:val="24"/>
        </w:rPr>
        <w:t>being</w:t>
      </w:r>
      <w:r w:rsidR="00994643">
        <w:rPr>
          <w:sz w:val="24"/>
          <w:szCs w:val="24"/>
        </w:rPr>
        <w:t xml:space="preserve"> suitable in an emergency setting as it is fast </w:t>
      </w:r>
      <w:r w:rsidR="003E49B6">
        <w:rPr>
          <w:sz w:val="24"/>
          <w:szCs w:val="24"/>
        </w:rPr>
        <w:t>and easy</w:t>
      </w:r>
      <w:r w:rsidR="00994643">
        <w:rPr>
          <w:sz w:val="24"/>
          <w:szCs w:val="24"/>
        </w:rPr>
        <w:t xml:space="preserve"> to carry out.</w:t>
      </w:r>
      <w:r w:rsidR="00CE76A7">
        <w:rPr>
          <w:sz w:val="24"/>
          <w:szCs w:val="24"/>
        </w:rPr>
        <w:t xml:space="preserve"> The </w:t>
      </w:r>
      <w:r w:rsidR="00CE76A7">
        <w:rPr>
          <w:sz w:val="24"/>
          <w:szCs w:val="24"/>
        </w:rPr>
        <w:lastRenderedPageBreak/>
        <w:t>reason behind this</w:t>
      </w:r>
      <w:r w:rsidR="00425ED6">
        <w:rPr>
          <w:sz w:val="24"/>
          <w:szCs w:val="24"/>
        </w:rPr>
        <w:t xml:space="preserve"> scale being popular</w:t>
      </w:r>
      <w:r w:rsidR="00CE76A7">
        <w:rPr>
          <w:sz w:val="24"/>
          <w:szCs w:val="24"/>
        </w:rPr>
        <w:t xml:space="preserve"> </w:t>
      </w:r>
      <w:r w:rsidR="00425ED6">
        <w:rPr>
          <w:sz w:val="24"/>
          <w:szCs w:val="24"/>
        </w:rPr>
        <w:t>is</w:t>
      </w:r>
      <w:r w:rsidR="00CE76A7">
        <w:rPr>
          <w:sz w:val="24"/>
          <w:szCs w:val="24"/>
        </w:rPr>
        <w:t xml:space="preserve"> many stroke scales do not reliably detect aphasia</w:t>
      </w:r>
      <w:r w:rsidR="00AE64A4">
        <w:rPr>
          <w:sz w:val="24"/>
          <w:szCs w:val="24"/>
        </w:rPr>
        <w:t xml:space="preserve"> appropriately</w:t>
      </w:r>
      <w:r w:rsidR="003E49B6">
        <w:rPr>
          <w:sz w:val="24"/>
          <w:szCs w:val="24"/>
        </w:rPr>
        <w:t>,</w:t>
      </w:r>
      <w:r w:rsidR="00AE64A4">
        <w:rPr>
          <w:sz w:val="24"/>
          <w:szCs w:val="24"/>
        </w:rPr>
        <w:t xml:space="preserve"> if at all</w:t>
      </w:r>
      <w:r w:rsidR="00CE76A7">
        <w:rPr>
          <w:sz w:val="24"/>
          <w:szCs w:val="24"/>
        </w:rPr>
        <w:t>. The test was made up of five subtests</w:t>
      </w:r>
      <w:r w:rsidR="001514C5">
        <w:rPr>
          <w:sz w:val="24"/>
          <w:szCs w:val="24"/>
        </w:rPr>
        <w:t xml:space="preserve"> (for example; picture recognition)</w:t>
      </w:r>
      <w:r w:rsidR="00CE76A7">
        <w:rPr>
          <w:sz w:val="24"/>
          <w:szCs w:val="24"/>
        </w:rPr>
        <w:t xml:space="preserve">, with a total of fifteen items </w:t>
      </w:r>
      <w:r w:rsidR="001514C5">
        <w:rPr>
          <w:sz w:val="24"/>
          <w:szCs w:val="24"/>
        </w:rPr>
        <w:t xml:space="preserve">and a maximum score of fifteen on the test overall. </w:t>
      </w:r>
      <w:r w:rsidR="00A57C3A">
        <w:rPr>
          <w:sz w:val="24"/>
          <w:szCs w:val="24"/>
        </w:rPr>
        <w:t xml:space="preserve">The idea behind said test was to assess </w:t>
      </w:r>
      <w:r w:rsidR="006F42F6">
        <w:rPr>
          <w:sz w:val="24"/>
          <w:szCs w:val="24"/>
        </w:rPr>
        <w:t xml:space="preserve">reading ability </w:t>
      </w:r>
      <w:proofErr w:type="gramStart"/>
      <w:r w:rsidR="006F42F6">
        <w:rPr>
          <w:sz w:val="24"/>
          <w:szCs w:val="24"/>
        </w:rPr>
        <w:t>and also</w:t>
      </w:r>
      <w:proofErr w:type="gramEnd"/>
      <w:r w:rsidR="006F42F6">
        <w:rPr>
          <w:sz w:val="24"/>
          <w:szCs w:val="24"/>
        </w:rPr>
        <w:t xml:space="preserve"> </w:t>
      </w:r>
      <w:r w:rsidR="00A57C3A">
        <w:rPr>
          <w:sz w:val="24"/>
          <w:szCs w:val="24"/>
        </w:rPr>
        <w:t xml:space="preserve">performance and production of language </w:t>
      </w:r>
      <w:r w:rsidR="006F42F6">
        <w:rPr>
          <w:sz w:val="24"/>
          <w:szCs w:val="24"/>
        </w:rPr>
        <w:t xml:space="preserve">and vocabulary </w:t>
      </w:r>
      <w:r w:rsidR="00A57C3A">
        <w:rPr>
          <w:sz w:val="24"/>
          <w:szCs w:val="24"/>
        </w:rPr>
        <w:t>alike. These tests are carried out for general use by various non-specialist health professionals, this is so there is a clear defined group of at risk patients who are passed on to professional referrals. This can save time and potentially allow a person to be made aware of</w:t>
      </w:r>
      <w:r w:rsidR="00A216E8">
        <w:rPr>
          <w:sz w:val="24"/>
          <w:szCs w:val="24"/>
        </w:rPr>
        <w:t xml:space="preserve"> their health state earl</w:t>
      </w:r>
      <w:r w:rsidR="003E49B6">
        <w:rPr>
          <w:sz w:val="24"/>
          <w:szCs w:val="24"/>
        </w:rPr>
        <w:t>y</w:t>
      </w:r>
      <w:r w:rsidR="00A216E8">
        <w:rPr>
          <w:sz w:val="24"/>
          <w:szCs w:val="24"/>
        </w:rPr>
        <w:t xml:space="preserve"> on (Rohde, 2018). </w:t>
      </w:r>
      <w:r w:rsidR="00425ED6">
        <w:rPr>
          <w:sz w:val="24"/>
          <w:szCs w:val="24"/>
        </w:rPr>
        <w:t xml:space="preserve"> </w:t>
      </w:r>
      <w:r w:rsidR="00AE64A4">
        <w:rPr>
          <w:sz w:val="24"/>
          <w:szCs w:val="24"/>
        </w:rPr>
        <w:t xml:space="preserve">There has been evidence that early diagnosis and recognition of the problem an individual possesses </w:t>
      </w:r>
      <w:r w:rsidR="003E49B6">
        <w:rPr>
          <w:sz w:val="24"/>
          <w:szCs w:val="24"/>
        </w:rPr>
        <w:t xml:space="preserve">often </w:t>
      </w:r>
      <w:r w:rsidR="00AE64A4">
        <w:rPr>
          <w:sz w:val="24"/>
          <w:szCs w:val="24"/>
        </w:rPr>
        <w:t xml:space="preserve">allows for a </w:t>
      </w:r>
      <w:r w:rsidR="00963B3B">
        <w:rPr>
          <w:sz w:val="24"/>
          <w:szCs w:val="24"/>
        </w:rPr>
        <w:t>faster-paced</w:t>
      </w:r>
      <w:r w:rsidR="00AE64A4">
        <w:rPr>
          <w:sz w:val="24"/>
          <w:szCs w:val="24"/>
        </w:rPr>
        <w:t xml:space="preserve"> recovery</w:t>
      </w:r>
      <w:r w:rsidR="008B21A0">
        <w:rPr>
          <w:sz w:val="24"/>
          <w:szCs w:val="24"/>
        </w:rPr>
        <w:t>.</w:t>
      </w:r>
    </w:p>
    <w:p w14:paraId="73D4D81A" w14:textId="08F45A71" w:rsidR="00425ED6" w:rsidRDefault="00425ED6" w:rsidP="78317809">
      <w:pPr>
        <w:spacing w:line="480" w:lineRule="auto"/>
        <w:rPr>
          <w:sz w:val="24"/>
          <w:szCs w:val="24"/>
        </w:rPr>
      </w:pPr>
      <w:r>
        <w:rPr>
          <w:sz w:val="24"/>
          <w:szCs w:val="24"/>
        </w:rPr>
        <w:t>The advantages to this test include</w:t>
      </w:r>
      <w:r w:rsidR="00476B58">
        <w:rPr>
          <w:sz w:val="24"/>
          <w:szCs w:val="24"/>
        </w:rPr>
        <w:t>; A rapid completion time of approximately two minutes and as it contains</w:t>
      </w:r>
      <w:r>
        <w:rPr>
          <w:sz w:val="24"/>
          <w:szCs w:val="24"/>
        </w:rPr>
        <w:t xml:space="preserve"> no complex visual material</w:t>
      </w:r>
      <w:r w:rsidR="001514C5">
        <w:rPr>
          <w:sz w:val="24"/>
          <w:szCs w:val="24"/>
        </w:rPr>
        <w:t xml:space="preserve"> </w:t>
      </w:r>
      <w:r w:rsidR="00CB62A3">
        <w:rPr>
          <w:sz w:val="24"/>
          <w:szCs w:val="24"/>
        </w:rPr>
        <w:t>and</w:t>
      </w:r>
      <w:r>
        <w:rPr>
          <w:sz w:val="24"/>
          <w:szCs w:val="24"/>
        </w:rPr>
        <w:t xml:space="preserve"> no written material, </w:t>
      </w:r>
      <w:r w:rsidR="003E49B6">
        <w:rPr>
          <w:sz w:val="24"/>
          <w:szCs w:val="24"/>
        </w:rPr>
        <w:t>it allows</w:t>
      </w:r>
      <w:r>
        <w:rPr>
          <w:sz w:val="24"/>
          <w:szCs w:val="24"/>
        </w:rPr>
        <w:t xml:space="preserve"> for the test to </w:t>
      </w:r>
      <w:r w:rsidR="001514C5">
        <w:rPr>
          <w:sz w:val="24"/>
          <w:szCs w:val="24"/>
        </w:rPr>
        <w:t>be carried out even by those who are not specialised speech or language therapists.</w:t>
      </w:r>
      <w:r w:rsidR="00AE64A4">
        <w:rPr>
          <w:sz w:val="24"/>
          <w:szCs w:val="24"/>
        </w:rPr>
        <w:t xml:space="preserve"> A further advantageous aspect to this test is that </w:t>
      </w:r>
      <w:r w:rsidR="000135B7">
        <w:rPr>
          <w:sz w:val="24"/>
          <w:szCs w:val="24"/>
        </w:rPr>
        <w:t>in</w:t>
      </w:r>
      <w:r w:rsidR="00AE64A4">
        <w:rPr>
          <w:sz w:val="24"/>
          <w:szCs w:val="24"/>
        </w:rPr>
        <w:t xml:space="preserve"> order to avoid retest bias, two parallel versions of the scale were also devised (Flamand-Roze, 2011).</w:t>
      </w:r>
      <w:r w:rsidR="008B21A0">
        <w:rPr>
          <w:sz w:val="24"/>
          <w:szCs w:val="24"/>
        </w:rPr>
        <w:t xml:space="preserve"> </w:t>
      </w:r>
      <w:r w:rsidR="00867293">
        <w:rPr>
          <w:sz w:val="24"/>
          <w:szCs w:val="24"/>
        </w:rPr>
        <w:t xml:space="preserve">However, there are some disadvantages to this seemingly perfect test. As it </w:t>
      </w:r>
      <w:r w:rsidR="008B21A0">
        <w:rPr>
          <w:sz w:val="24"/>
          <w:szCs w:val="24"/>
        </w:rPr>
        <w:t>was sought out to analyse and evaluate language impairment, it must be considered that the everyday impacts these impairments cause</w:t>
      </w:r>
      <w:r w:rsidR="003E49B6">
        <w:rPr>
          <w:sz w:val="24"/>
          <w:szCs w:val="24"/>
        </w:rPr>
        <w:t>,</w:t>
      </w:r>
      <w:r w:rsidR="008B21A0">
        <w:rPr>
          <w:sz w:val="24"/>
          <w:szCs w:val="24"/>
        </w:rPr>
        <w:t xml:space="preserve"> may be more distressing than the initial impairment itself. So maybe a </w:t>
      </w:r>
      <w:r w:rsidR="00E2773B">
        <w:rPr>
          <w:sz w:val="24"/>
          <w:szCs w:val="24"/>
        </w:rPr>
        <w:t>method of testing could be developed to take into consideration all aspects of the aphasia, to get a true result of the</w:t>
      </w:r>
      <w:r w:rsidR="003E49B6">
        <w:rPr>
          <w:sz w:val="24"/>
          <w:szCs w:val="24"/>
        </w:rPr>
        <w:t xml:space="preserve"> overall impact </w:t>
      </w:r>
      <w:r w:rsidR="00E2773B">
        <w:rPr>
          <w:sz w:val="24"/>
          <w:szCs w:val="24"/>
        </w:rPr>
        <w:t>on an individual. This could result in an even more effective method coming to be.</w:t>
      </w:r>
      <w:r w:rsidR="000135B7">
        <w:rPr>
          <w:sz w:val="24"/>
          <w:szCs w:val="24"/>
        </w:rPr>
        <w:t xml:space="preserve"> Another possible issue with this test is that its originally a French language scale, although the translation to English is said to be simple, th</w:t>
      </w:r>
      <w:r w:rsidR="003E49B6">
        <w:rPr>
          <w:sz w:val="24"/>
          <w:szCs w:val="24"/>
        </w:rPr>
        <w:t>ere</w:t>
      </w:r>
      <w:r w:rsidR="000135B7">
        <w:rPr>
          <w:sz w:val="24"/>
          <w:szCs w:val="24"/>
        </w:rPr>
        <w:t xml:space="preserve"> could potentially </w:t>
      </w:r>
      <w:r w:rsidR="003E49B6">
        <w:rPr>
          <w:sz w:val="24"/>
          <w:szCs w:val="24"/>
        </w:rPr>
        <w:t>be</w:t>
      </w:r>
      <w:r w:rsidR="000135B7">
        <w:rPr>
          <w:sz w:val="24"/>
          <w:szCs w:val="24"/>
        </w:rPr>
        <w:t xml:space="preserve"> some </w:t>
      </w:r>
      <w:r w:rsidR="003E49B6">
        <w:rPr>
          <w:sz w:val="24"/>
          <w:szCs w:val="24"/>
        </w:rPr>
        <w:t>issues</w:t>
      </w:r>
      <w:r w:rsidR="000135B7">
        <w:rPr>
          <w:sz w:val="24"/>
          <w:szCs w:val="24"/>
        </w:rPr>
        <w:t xml:space="preserve"> in the translation process. Its important to bear in mind each </w:t>
      </w:r>
      <w:r w:rsidR="000135B7">
        <w:rPr>
          <w:sz w:val="24"/>
          <w:szCs w:val="24"/>
        </w:rPr>
        <w:lastRenderedPageBreak/>
        <w:t xml:space="preserve">language has a slightly different interpretation and meaning when translated into another language, </w:t>
      </w:r>
      <w:r w:rsidR="00D409FD">
        <w:rPr>
          <w:sz w:val="24"/>
          <w:szCs w:val="24"/>
        </w:rPr>
        <w:t>often more difficult</w:t>
      </w:r>
      <w:r w:rsidR="000135B7">
        <w:rPr>
          <w:sz w:val="24"/>
          <w:szCs w:val="24"/>
        </w:rPr>
        <w:t xml:space="preserve"> when translated into English (Flamand-Roze, 2011).</w:t>
      </w:r>
      <w:r w:rsidR="006F42F6">
        <w:rPr>
          <w:sz w:val="24"/>
          <w:szCs w:val="24"/>
        </w:rPr>
        <w:t xml:space="preserve"> </w:t>
      </w:r>
    </w:p>
    <w:p w14:paraId="213E6204" w14:textId="7FCB5EE4" w:rsidR="006F42F6" w:rsidRDefault="006F42F6" w:rsidP="78317809">
      <w:pPr>
        <w:spacing w:line="480" w:lineRule="auto"/>
        <w:rPr>
          <w:sz w:val="24"/>
          <w:szCs w:val="24"/>
        </w:rPr>
      </w:pPr>
      <w:r>
        <w:rPr>
          <w:sz w:val="24"/>
          <w:szCs w:val="24"/>
        </w:rPr>
        <w:t>Overall, this method would be very beneficial for a quick assessment of an individual’s current state and in turn to potentially help that person to recover, without having to necessarily wait for a ‘trained professional’. This can be both time consuming and costly.</w:t>
      </w:r>
    </w:p>
    <w:p w14:paraId="11AFB685" w14:textId="5326A463" w:rsidR="007F08BD" w:rsidRDefault="007F08BD" w:rsidP="78317809">
      <w:pPr>
        <w:spacing w:line="480" w:lineRule="auto"/>
        <w:rPr>
          <w:sz w:val="24"/>
          <w:szCs w:val="24"/>
        </w:rPr>
      </w:pPr>
      <w:r>
        <w:rPr>
          <w:sz w:val="24"/>
          <w:szCs w:val="24"/>
        </w:rPr>
        <w:t>The second method to be discussed is t</w:t>
      </w:r>
      <w:r w:rsidR="00CB62A3">
        <w:rPr>
          <w:sz w:val="24"/>
          <w:szCs w:val="24"/>
        </w:rPr>
        <w:t>he Boston naming test (Goodglass, 1978). This test was first</w:t>
      </w:r>
      <w:r w:rsidR="001366FE">
        <w:rPr>
          <w:sz w:val="24"/>
          <w:szCs w:val="24"/>
        </w:rPr>
        <w:t xml:space="preserve"> introduced in 1978 as a tool to measure different levels of difficulty </w:t>
      </w:r>
      <w:r w:rsidR="006F42F6">
        <w:rPr>
          <w:sz w:val="24"/>
          <w:szCs w:val="24"/>
        </w:rPr>
        <w:t>in</w:t>
      </w:r>
      <w:r w:rsidR="001366FE">
        <w:rPr>
          <w:sz w:val="24"/>
          <w:szCs w:val="24"/>
        </w:rPr>
        <w:t xml:space="preserve"> relation to word retrieval</w:t>
      </w:r>
      <w:r w:rsidR="00AB0DDA">
        <w:rPr>
          <w:sz w:val="24"/>
          <w:szCs w:val="24"/>
        </w:rPr>
        <w:t xml:space="preserve"> </w:t>
      </w:r>
      <w:r w:rsidR="00524D55">
        <w:rPr>
          <w:sz w:val="24"/>
          <w:szCs w:val="24"/>
        </w:rPr>
        <w:t>aphasia</w:t>
      </w:r>
      <w:r w:rsidR="001366FE">
        <w:rPr>
          <w:sz w:val="24"/>
          <w:szCs w:val="24"/>
        </w:rPr>
        <w:t>. The original test includes eighty</w:t>
      </w:r>
      <w:r w:rsidR="00705A00">
        <w:rPr>
          <w:sz w:val="24"/>
          <w:szCs w:val="24"/>
        </w:rPr>
        <w:t xml:space="preserve"> </w:t>
      </w:r>
      <w:r w:rsidR="001366FE">
        <w:rPr>
          <w:sz w:val="24"/>
          <w:szCs w:val="24"/>
        </w:rPr>
        <w:t xml:space="preserve">five line drawn objects or items, in which the individual </w:t>
      </w:r>
      <w:r w:rsidR="006F42F6">
        <w:rPr>
          <w:sz w:val="24"/>
          <w:szCs w:val="24"/>
        </w:rPr>
        <w:t xml:space="preserve">views the image and </w:t>
      </w:r>
      <w:r w:rsidR="001366FE">
        <w:rPr>
          <w:sz w:val="24"/>
          <w:szCs w:val="24"/>
        </w:rPr>
        <w:t xml:space="preserve">is asked to </w:t>
      </w:r>
      <w:r w:rsidR="006F42F6">
        <w:rPr>
          <w:sz w:val="24"/>
          <w:szCs w:val="24"/>
        </w:rPr>
        <w:t>name what they see,</w:t>
      </w:r>
      <w:r w:rsidR="001366FE">
        <w:rPr>
          <w:sz w:val="24"/>
          <w:szCs w:val="24"/>
        </w:rPr>
        <w:t xml:space="preserve"> with their being varying levels of difficulty in terms of familiarity to the object etc</w:t>
      </w:r>
      <w:r w:rsidR="00705A00">
        <w:rPr>
          <w:sz w:val="24"/>
          <w:szCs w:val="24"/>
        </w:rPr>
        <w:t xml:space="preserve"> (Spreen, 2003). </w:t>
      </w:r>
      <w:r w:rsidR="001366FE">
        <w:rPr>
          <w:sz w:val="24"/>
          <w:szCs w:val="24"/>
        </w:rPr>
        <w:t>The test is thought to be suitable for those above the age of four, this being beneficial to the early diagnosis of an individual and therefore the hope for a fast or eventually full recovery (Borod, 1980)</w:t>
      </w:r>
      <w:r w:rsidR="00524D55">
        <w:rPr>
          <w:sz w:val="24"/>
          <w:szCs w:val="24"/>
        </w:rPr>
        <w:t>.</w:t>
      </w:r>
      <w:r w:rsidR="00661DA3">
        <w:rPr>
          <w:sz w:val="24"/>
          <w:szCs w:val="24"/>
        </w:rPr>
        <w:t xml:space="preserve"> There has been a further two reprisals of the test, making it slightly shorter</w:t>
      </w:r>
      <w:r w:rsidR="00963B3B">
        <w:rPr>
          <w:sz w:val="24"/>
          <w:szCs w:val="24"/>
        </w:rPr>
        <w:t xml:space="preserve"> and more convenient</w:t>
      </w:r>
      <w:r w:rsidR="00661DA3">
        <w:rPr>
          <w:sz w:val="24"/>
          <w:szCs w:val="24"/>
        </w:rPr>
        <w:t xml:space="preserve"> in 1983 (to </w:t>
      </w:r>
      <w:proofErr w:type="gramStart"/>
      <w:r w:rsidR="00661DA3">
        <w:rPr>
          <w:sz w:val="24"/>
          <w:szCs w:val="24"/>
        </w:rPr>
        <w:t>sixty five</w:t>
      </w:r>
      <w:proofErr w:type="gramEnd"/>
      <w:r w:rsidR="00661DA3">
        <w:rPr>
          <w:sz w:val="24"/>
          <w:szCs w:val="24"/>
        </w:rPr>
        <w:t xml:space="preserve"> items) and an even smaller scale test of fifteen items (but this mainly being used for dementia patients). Although this test is mainly used in relation to aphasia patients, as previously stated the smaller scale test </w:t>
      </w:r>
      <w:r w:rsidR="006F42F6">
        <w:rPr>
          <w:sz w:val="24"/>
          <w:szCs w:val="24"/>
        </w:rPr>
        <w:t>can also be</w:t>
      </w:r>
      <w:r w:rsidR="00661DA3">
        <w:rPr>
          <w:sz w:val="24"/>
          <w:szCs w:val="24"/>
        </w:rPr>
        <w:t xml:space="preserve"> used with dementia patients, so there is a slightly </w:t>
      </w:r>
      <w:r w:rsidR="006F42F6">
        <w:rPr>
          <w:sz w:val="24"/>
          <w:szCs w:val="24"/>
        </w:rPr>
        <w:t>broade</w:t>
      </w:r>
      <w:r w:rsidR="00661DA3">
        <w:rPr>
          <w:sz w:val="24"/>
          <w:szCs w:val="24"/>
        </w:rPr>
        <w:t>r</w:t>
      </w:r>
      <w:r w:rsidR="00705A00">
        <w:rPr>
          <w:sz w:val="24"/>
          <w:szCs w:val="24"/>
        </w:rPr>
        <w:t xml:space="preserve"> horizon </w:t>
      </w:r>
      <w:r w:rsidR="00963B3B">
        <w:rPr>
          <w:sz w:val="24"/>
          <w:szCs w:val="24"/>
        </w:rPr>
        <w:t>of</w:t>
      </w:r>
      <w:r w:rsidR="00705A00">
        <w:rPr>
          <w:sz w:val="24"/>
          <w:szCs w:val="24"/>
        </w:rPr>
        <w:t xml:space="preserve"> uses. </w:t>
      </w:r>
    </w:p>
    <w:p w14:paraId="75908509" w14:textId="2565A45C" w:rsidR="00705A00" w:rsidRDefault="00705A00" w:rsidP="78317809">
      <w:pPr>
        <w:spacing w:line="480" w:lineRule="auto"/>
        <w:rPr>
          <w:sz w:val="24"/>
          <w:szCs w:val="24"/>
        </w:rPr>
      </w:pPr>
      <w:r>
        <w:rPr>
          <w:sz w:val="24"/>
          <w:szCs w:val="24"/>
        </w:rPr>
        <w:t>With regards to this method treating aphasia patients for word retrieval, there are advantages.</w:t>
      </w:r>
      <w:r w:rsidR="004A4635">
        <w:rPr>
          <w:sz w:val="24"/>
          <w:szCs w:val="24"/>
        </w:rPr>
        <w:t xml:space="preserve"> The first and foremost being the large scale allows for a more accurate diagnosis, as to whether the state of that individual should be a worry or not. It was found that those who had suffered a stroke of small</w:t>
      </w:r>
      <w:r w:rsidR="00F042F8">
        <w:rPr>
          <w:sz w:val="24"/>
          <w:szCs w:val="24"/>
        </w:rPr>
        <w:t xml:space="preserve"> volume to part of the left temporal lobe, made great recovery with naming in this test </w:t>
      </w:r>
      <w:r w:rsidR="0006056E">
        <w:rPr>
          <w:sz w:val="24"/>
          <w:szCs w:val="24"/>
        </w:rPr>
        <w:t>(Knopman, 1984)</w:t>
      </w:r>
      <w:r w:rsidR="00963B3B">
        <w:rPr>
          <w:sz w:val="24"/>
          <w:szCs w:val="24"/>
        </w:rPr>
        <w:t>.</w:t>
      </w:r>
      <w:r w:rsidR="0006056E">
        <w:rPr>
          <w:sz w:val="24"/>
          <w:szCs w:val="24"/>
        </w:rPr>
        <w:t xml:space="preserve"> </w:t>
      </w:r>
      <w:r w:rsidR="00F042F8">
        <w:rPr>
          <w:sz w:val="24"/>
          <w:szCs w:val="24"/>
        </w:rPr>
        <w:t>This meaning the test method made a positive outcome to many people.</w:t>
      </w:r>
      <w:r w:rsidR="0006056E">
        <w:rPr>
          <w:sz w:val="24"/>
          <w:szCs w:val="24"/>
        </w:rPr>
        <w:t xml:space="preserve"> Although a down side could also be the </w:t>
      </w:r>
      <w:r w:rsidR="0006056E">
        <w:rPr>
          <w:sz w:val="24"/>
          <w:szCs w:val="24"/>
        </w:rPr>
        <w:lastRenderedPageBreak/>
        <w:t>scale size, if the original was to be used as it is time consuming</w:t>
      </w:r>
      <w:r w:rsidR="00963B3B">
        <w:rPr>
          <w:sz w:val="24"/>
          <w:szCs w:val="24"/>
        </w:rPr>
        <w:t xml:space="preserve">. </w:t>
      </w:r>
      <w:r w:rsidR="0006056E">
        <w:rPr>
          <w:sz w:val="24"/>
          <w:szCs w:val="24"/>
        </w:rPr>
        <w:t xml:space="preserve">This test is useful in many </w:t>
      </w:r>
      <w:r w:rsidR="00963B3B">
        <w:rPr>
          <w:sz w:val="24"/>
          <w:szCs w:val="24"/>
        </w:rPr>
        <w:t>ways;</w:t>
      </w:r>
      <w:r w:rsidR="0006056E">
        <w:rPr>
          <w:sz w:val="24"/>
          <w:szCs w:val="24"/>
        </w:rPr>
        <w:t xml:space="preserve"> however, it is unclear exactly which test is best to use (the reprised shorter versions or the original full length one)</w:t>
      </w:r>
      <w:r w:rsidR="00DA79F7">
        <w:rPr>
          <w:sz w:val="24"/>
          <w:szCs w:val="24"/>
        </w:rPr>
        <w:t>, this is important as one can state this is a successful method but when being carried out confusion can occur which test to use exactly.</w:t>
      </w:r>
      <w:r w:rsidR="00963B3B">
        <w:rPr>
          <w:sz w:val="24"/>
          <w:szCs w:val="24"/>
        </w:rPr>
        <w:t xml:space="preserve"> </w:t>
      </w:r>
    </w:p>
    <w:p w14:paraId="609760B1" w14:textId="1FACE9EB" w:rsidR="00DA79F7" w:rsidRDefault="00DA79F7" w:rsidP="78317809">
      <w:pPr>
        <w:spacing w:line="480" w:lineRule="auto"/>
        <w:rPr>
          <w:sz w:val="24"/>
          <w:szCs w:val="24"/>
        </w:rPr>
      </w:pPr>
      <w:r>
        <w:rPr>
          <w:sz w:val="24"/>
          <w:szCs w:val="24"/>
        </w:rPr>
        <w:t xml:space="preserve">The two methods spoke about throughout this essay outline one brief screening process for post stroke patients, which can be administered by a non-specialist health professional or other form of care giver. And the latter being a more in-depth analysis method to further </w:t>
      </w:r>
      <w:proofErr w:type="gramStart"/>
      <w:r>
        <w:rPr>
          <w:sz w:val="24"/>
          <w:szCs w:val="24"/>
        </w:rPr>
        <w:t>look into</w:t>
      </w:r>
      <w:proofErr w:type="gramEnd"/>
      <w:r>
        <w:rPr>
          <w:sz w:val="24"/>
          <w:szCs w:val="24"/>
        </w:rPr>
        <w:t xml:space="preserve"> how serious the condition of the patient is. Both are advantageous and carry benefits for different situations, however it must be said that the Boston naming test is far more in depth and therefore </w:t>
      </w:r>
      <w:r w:rsidR="00782E60">
        <w:rPr>
          <w:sz w:val="24"/>
          <w:szCs w:val="24"/>
        </w:rPr>
        <w:t>holds a higher</w:t>
      </w:r>
      <w:r w:rsidR="00963B3B">
        <w:rPr>
          <w:sz w:val="24"/>
          <w:szCs w:val="24"/>
        </w:rPr>
        <w:t xml:space="preserve"> potential</w:t>
      </w:r>
      <w:r w:rsidR="00782E60">
        <w:rPr>
          <w:sz w:val="24"/>
          <w:szCs w:val="24"/>
        </w:rPr>
        <w:t xml:space="preserve"> in terms of </w:t>
      </w:r>
      <w:r w:rsidR="00963B3B">
        <w:rPr>
          <w:sz w:val="24"/>
          <w:szCs w:val="24"/>
        </w:rPr>
        <w:t>the</w:t>
      </w:r>
      <w:r w:rsidR="00782E60">
        <w:rPr>
          <w:sz w:val="24"/>
          <w:szCs w:val="24"/>
        </w:rPr>
        <w:t xml:space="preserve"> method succeeding</w:t>
      </w:r>
      <w:r w:rsidR="00963B3B">
        <w:rPr>
          <w:sz w:val="24"/>
          <w:szCs w:val="24"/>
        </w:rPr>
        <w:t xml:space="preserve"> long term</w:t>
      </w:r>
      <w:r w:rsidR="00782E60">
        <w:rPr>
          <w:sz w:val="24"/>
          <w:szCs w:val="24"/>
        </w:rPr>
        <w:t xml:space="preserve">. The language screening test is mainly useful for emergency and brief diagnosis. </w:t>
      </w:r>
      <w:r w:rsidR="00963B3B">
        <w:rPr>
          <w:sz w:val="24"/>
          <w:szCs w:val="24"/>
        </w:rPr>
        <w:t xml:space="preserve">In conclusion, both methods possess strong potential </w:t>
      </w:r>
      <w:r w:rsidR="009D0E9A">
        <w:rPr>
          <w:sz w:val="24"/>
          <w:szCs w:val="24"/>
        </w:rPr>
        <w:t xml:space="preserve">to aid an individual’s recovery, </w:t>
      </w:r>
      <w:r w:rsidR="00963B3B">
        <w:rPr>
          <w:sz w:val="24"/>
          <w:szCs w:val="24"/>
        </w:rPr>
        <w:t>so p</w:t>
      </w:r>
      <w:r w:rsidR="00782E60">
        <w:rPr>
          <w:sz w:val="24"/>
          <w:szCs w:val="24"/>
        </w:rPr>
        <w:t>utting the two together could have a very positive outcome</w:t>
      </w:r>
      <w:r w:rsidR="00963B3B">
        <w:rPr>
          <w:sz w:val="24"/>
          <w:szCs w:val="24"/>
        </w:rPr>
        <w:t xml:space="preserve">, as opposed to using one or the other. </w:t>
      </w:r>
    </w:p>
    <w:p w14:paraId="114EB02A" w14:textId="77777777" w:rsidR="00782E60" w:rsidRDefault="00782E60" w:rsidP="78317809">
      <w:pPr>
        <w:spacing w:line="480" w:lineRule="auto"/>
        <w:rPr>
          <w:sz w:val="28"/>
          <w:szCs w:val="28"/>
          <w:u w:val="single"/>
        </w:rPr>
      </w:pPr>
    </w:p>
    <w:p w14:paraId="41F42E8A" w14:textId="77777777" w:rsidR="00782E60" w:rsidRDefault="00782E60" w:rsidP="78317809">
      <w:pPr>
        <w:spacing w:line="480" w:lineRule="auto"/>
        <w:rPr>
          <w:sz w:val="28"/>
          <w:szCs w:val="28"/>
          <w:u w:val="single"/>
        </w:rPr>
      </w:pPr>
    </w:p>
    <w:p w14:paraId="4E15EDCA" w14:textId="77777777" w:rsidR="00782E60" w:rsidRDefault="00782E60" w:rsidP="78317809">
      <w:pPr>
        <w:spacing w:line="480" w:lineRule="auto"/>
        <w:rPr>
          <w:sz w:val="28"/>
          <w:szCs w:val="28"/>
          <w:u w:val="single"/>
        </w:rPr>
      </w:pPr>
    </w:p>
    <w:p w14:paraId="31420320" w14:textId="77777777" w:rsidR="00782E60" w:rsidRDefault="00782E60" w:rsidP="78317809">
      <w:pPr>
        <w:spacing w:line="480" w:lineRule="auto"/>
        <w:rPr>
          <w:sz w:val="28"/>
          <w:szCs w:val="28"/>
          <w:u w:val="single"/>
        </w:rPr>
      </w:pPr>
    </w:p>
    <w:p w14:paraId="30AA2599" w14:textId="77777777" w:rsidR="00782E60" w:rsidRDefault="00782E60" w:rsidP="78317809">
      <w:pPr>
        <w:spacing w:line="480" w:lineRule="auto"/>
        <w:rPr>
          <w:sz w:val="28"/>
          <w:szCs w:val="28"/>
          <w:u w:val="single"/>
        </w:rPr>
      </w:pPr>
    </w:p>
    <w:p w14:paraId="351E1271" w14:textId="77777777" w:rsidR="00782E60" w:rsidRDefault="00782E60" w:rsidP="78317809">
      <w:pPr>
        <w:spacing w:line="480" w:lineRule="auto"/>
        <w:rPr>
          <w:sz w:val="28"/>
          <w:szCs w:val="28"/>
          <w:u w:val="single"/>
        </w:rPr>
      </w:pPr>
    </w:p>
    <w:p w14:paraId="34635FD9" w14:textId="77777777" w:rsidR="00782E60" w:rsidRDefault="00782E60" w:rsidP="78317809">
      <w:pPr>
        <w:spacing w:line="480" w:lineRule="auto"/>
        <w:rPr>
          <w:sz w:val="28"/>
          <w:szCs w:val="28"/>
          <w:u w:val="single"/>
        </w:rPr>
      </w:pPr>
    </w:p>
    <w:p w14:paraId="7409F450" w14:textId="79C95570" w:rsidR="78317809" w:rsidRDefault="78317809" w:rsidP="78317809">
      <w:pPr>
        <w:spacing w:line="480" w:lineRule="auto"/>
        <w:rPr>
          <w:sz w:val="28"/>
          <w:szCs w:val="28"/>
          <w:u w:val="single"/>
        </w:rPr>
      </w:pPr>
      <w:bookmarkStart w:id="0" w:name="_GoBack"/>
      <w:bookmarkEnd w:id="0"/>
      <w:r w:rsidRPr="78317809">
        <w:rPr>
          <w:sz w:val="28"/>
          <w:szCs w:val="28"/>
          <w:u w:val="single"/>
        </w:rPr>
        <w:lastRenderedPageBreak/>
        <w:t>Reference List</w:t>
      </w:r>
    </w:p>
    <w:p w14:paraId="2EF5CDB0" w14:textId="1BF205B1" w:rsidR="00CB62A3" w:rsidRPr="00CB62A3" w:rsidRDefault="00CB62A3" w:rsidP="00CB62A3">
      <w:pPr>
        <w:spacing w:line="480" w:lineRule="auto"/>
        <w:ind w:left="720" w:hanging="720"/>
        <w:rPr>
          <w:rFonts w:cstheme="minorHAnsi"/>
          <w:sz w:val="36"/>
          <w:szCs w:val="28"/>
          <w:u w:val="single"/>
        </w:rPr>
      </w:pPr>
      <w:r w:rsidRPr="00CB62A3">
        <w:rPr>
          <w:rFonts w:cstheme="minorHAnsi"/>
          <w:color w:val="222222"/>
          <w:sz w:val="24"/>
          <w:szCs w:val="20"/>
          <w:shd w:val="clear" w:color="auto" w:fill="FFFFFF"/>
        </w:rPr>
        <w:t>Borod, J. C., Goodglass, H., &amp; Kaplan, E. (1980). Normative data on the Boston diagnostic aphasia examination, parietal lobe battery, and the Boston naming test. </w:t>
      </w:r>
      <w:r w:rsidRPr="00CB62A3">
        <w:rPr>
          <w:rFonts w:cstheme="minorHAnsi"/>
          <w:i/>
          <w:iCs/>
          <w:color w:val="222222"/>
          <w:sz w:val="24"/>
          <w:szCs w:val="20"/>
          <w:shd w:val="clear" w:color="auto" w:fill="FFFFFF"/>
        </w:rPr>
        <w:t>Journal of Clinical and Experimental Neuropsychology</w:t>
      </w:r>
      <w:r w:rsidRPr="00CB62A3">
        <w:rPr>
          <w:rFonts w:cstheme="minorHAnsi"/>
          <w:color w:val="222222"/>
          <w:sz w:val="24"/>
          <w:szCs w:val="20"/>
          <w:shd w:val="clear" w:color="auto" w:fill="FFFFFF"/>
        </w:rPr>
        <w:t>, </w:t>
      </w:r>
      <w:r w:rsidRPr="00CB62A3">
        <w:rPr>
          <w:rFonts w:cstheme="minorHAnsi"/>
          <w:i/>
          <w:iCs/>
          <w:color w:val="222222"/>
          <w:sz w:val="24"/>
          <w:szCs w:val="20"/>
          <w:shd w:val="clear" w:color="auto" w:fill="FFFFFF"/>
        </w:rPr>
        <w:t>2</w:t>
      </w:r>
      <w:r w:rsidRPr="00CB62A3">
        <w:rPr>
          <w:rFonts w:cstheme="minorHAnsi"/>
          <w:color w:val="222222"/>
          <w:sz w:val="24"/>
          <w:szCs w:val="20"/>
          <w:shd w:val="clear" w:color="auto" w:fill="FFFFFF"/>
        </w:rPr>
        <w:t>(3), 209-215.</w:t>
      </w:r>
    </w:p>
    <w:p w14:paraId="598B8E1F" w14:textId="77777777" w:rsidR="00C23F45" w:rsidRDefault="78317809" w:rsidP="00C23F45">
      <w:pPr>
        <w:spacing w:line="480" w:lineRule="auto"/>
        <w:jc w:val="center"/>
        <w:rPr>
          <w:rFonts w:eastAsia="Arial" w:cstheme="minorHAnsi"/>
          <w:color w:val="222222"/>
          <w:sz w:val="24"/>
          <w:szCs w:val="24"/>
        </w:rPr>
      </w:pPr>
      <w:r w:rsidRPr="00C23F45">
        <w:rPr>
          <w:rFonts w:eastAsia="Arial" w:cstheme="minorHAnsi"/>
          <w:color w:val="222222"/>
          <w:sz w:val="24"/>
          <w:szCs w:val="24"/>
        </w:rPr>
        <w:t xml:space="preserve">Ellis, A. W., Miller, D., &amp; Sin, G. (1983). Wernicke's aphasia </w:t>
      </w:r>
      <w:r w:rsidR="00C23F45">
        <w:rPr>
          <w:rFonts w:eastAsia="Arial" w:cstheme="minorHAnsi"/>
          <w:color w:val="222222"/>
          <w:sz w:val="24"/>
          <w:szCs w:val="24"/>
        </w:rPr>
        <w:t>and normal language processing:</w:t>
      </w:r>
    </w:p>
    <w:p w14:paraId="0C178E99" w14:textId="188FAEBA" w:rsidR="005B4CFE" w:rsidRPr="0006056E" w:rsidRDefault="78317809" w:rsidP="0006056E">
      <w:pPr>
        <w:spacing w:line="480" w:lineRule="auto"/>
        <w:ind w:firstLine="720"/>
        <w:rPr>
          <w:rFonts w:eastAsia="Arial" w:cstheme="minorHAnsi"/>
          <w:color w:val="222222"/>
          <w:sz w:val="24"/>
          <w:szCs w:val="24"/>
        </w:rPr>
      </w:pPr>
      <w:r w:rsidRPr="00C23F45">
        <w:rPr>
          <w:rFonts w:eastAsia="Arial" w:cstheme="minorHAnsi"/>
          <w:color w:val="222222"/>
          <w:sz w:val="24"/>
          <w:szCs w:val="24"/>
        </w:rPr>
        <w:t xml:space="preserve">A case study in cognitive neuropsychology. </w:t>
      </w:r>
      <w:r w:rsidRPr="00C23F45">
        <w:rPr>
          <w:rFonts w:eastAsia="Arial" w:cstheme="minorHAnsi"/>
          <w:i/>
          <w:iCs/>
          <w:color w:val="222222"/>
          <w:sz w:val="24"/>
          <w:szCs w:val="24"/>
        </w:rPr>
        <w:t>Cognition</w:t>
      </w:r>
      <w:r w:rsidRPr="00C23F45">
        <w:rPr>
          <w:rFonts w:eastAsia="Arial" w:cstheme="minorHAnsi"/>
          <w:color w:val="222222"/>
          <w:sz w:val="24"/>
          <w:szCs w:val="24"/>
        </w:rPr>
        <w:t xml:space="preserve">, </w:t>
      </w:r>
      <w:r w:rsidRPr="00C23F45">
        <w:rPr>
          <w:rFonts w:eastAsia="Arial" w:cstheme="minorHAnsi"/>
          <w:i/>
          <w:iCs/>
          <w:color w:val="222222"/>
          <w:sz w:val="24"/>
          <w:szCs w:val="24"/>
        </w:rPr>
        <w:t>15</w:t>
      </w:r>
      <w:r w:rsidRPr="00C23F45">
        <w:rPr>
          <w:rFonts w:eastAsia="Arial" w:cstheme="minorHAnsi"/>
          <w:color w:val="222222"/>
          <w:sz w:val="24"/>
          <w:szCs w:val="24"/>
        </w:rPr>
        <w:t>(1-3), 111-144.</w:t>
      </w:r>
    </w:p>
    <w:p w14:paraId="7AD1BB2E" w14:textId="57840417" w:rsidR="78317809" w:rsidRDefault="78317809" w:rsidP="009A6C63">
      <w:pPr>
        <w:spacing w:line="480" w:lineRule="auto"/>
        <w:ind w:left="720" w:hanging="720"/>
        <w:rPr>
          <w:rFonts w:eastAsia="Arial" w:cstheme="minorHAnsi"/>
          <w:color w:val="222222"/>
          <w:sz w:val="24"/>
          <w:szCs w:val="24"/>
        </w:rPr>
      </w:pPr>
      <w:r w:rsidRPr="00C23F45">
        <w:rPr>
          <w:rFonts w:eastAsia="Arial" w:cstheme="minorHAnsi"/>
          <w:color w:val="222222"/>
          <w:sz w:val="24"/>
          <w:szCs w:val="24"/>
        </w:rPr>
        <w:t xml:space="preserve">Eysenck, M. W., &amp; Keane, M. T. (2013). </w:t>
      </w:r>
      <w:r w:rsidRPr="00C23F45">
        <w:rPr>
          <w:rFonts w:eastAsia="Arial" w:cstheme="minorHAnsi"/>
          <w:i/>
          <w:iCs/>
          <w:color w:val="222222"/>
          <w:sz w:val="24"/>
          <w:szCs w:val="24"/>
        </w:rPr>
        <w:t>Cognitive psychology: A student's handbook</w:t>
      </w:r>
      <w:r w:rsidRPr="00C23F45">
        <w:rPr>
          <w:rFonts w:eastAsia="Arial" w:cstheme="minorHAnsi"/>
          <w:color w:val="222222"/>
          <w:sz w:val="24"/>
          <w:szCs w:val="24"/>
        </w:rPr>
        <w:t>. Psychology press.</w:t>
      </w:r>
    </w:p>
    <w:p w14:paraId="7E9DD9AB" w14:textId="3933579A" w:rsidR="00803169" w:rsidRPr="00803169" w:rsidRDefault="00803169" w:rsidP="009A6C63">
      <w:pPr>
        <w:spacing w:line="480" w:lineRule="auto"/>
        <w:ind w:left="720" w:hanging="720"/>
        <w:rPr>
          <w:rFonts w:eastAsia="Arial" w:cstheme="minorHAnsi"/>
          <w:color w:val="222222"/>
          <w:sz w:val="32"/>
          <w:szCs w:val="24"/>
        </w:rPr>
      </w:pPr>
      <w:r w:rsidRPr="00803169">
        <w:rPr>
          <w:rFonts w:cstheme="minorHAnsi"/>
          <w:color w:val="222222"/>
          <w:sz w:val="24"/>
          <w:szCs w:val="20"/>
          <w:shd w:val="clear" w:color="auto" w:fill="FFFFFF"/>
        </w:rPr>
        <w:t xml:space="preserve">Flamand-Roze, C., </w:t>
      </w:r>
      <w:proofErr w:type="spellStart"/>
      <w:r w:rsidRPr="00803169">
        <w:rPr>
          <w:rFonts w:cstheme="minorHAnsi"/>
          <w:color w:val="222222"/>
          <w:sz w:val="24"/>
          <w:szCs w:val="20"/>
          <w:shd w:val="clear" w:color="auto" w:fill="FFFFFF"/>
        </w:rPr>
        <w:t>Falissard</w:t>
      </w:r>
      <w:proofErr w:type="spellEnd"/>
      <w:r w:rsidRPr="00803169">
        <w:rPr>
          <w:rFonts w:cstheme="minorHAnsi"/>
          <w:color w:val="222222"/>
          <w:sz w:val="24"/>
          <w:szCs w:val="20"/>
          <w:shd w:val="clear" w:color="auto" w:fill="FFFFFF"/>
        </w:rPr>
        <w:t xml:space="preserve">, B., </w:t>
      </w:r>
      <w:proofErr w:type="spellStart"/>
      <w:r w:rsidRPr="00803169">
        <w:rPr>
          <w:rFonts w:cstheme="minorHAnsi"/>
          <w:color w:val="222222"/>
          <w:sz w:val="24"/>
          <w:szCs w:val="20"/>
          <w:shd w:val="clear" w:color="auto" w:fill="FFFFFF"/>
        </w:rPr>
        <w:t>Roze</w:t>
      </w:r>
      <w:proofErr w:type="spellEnd"/>
      <w:r w:rsidRPr="00803169">
        <w:rPr>
          <w:rFonts w:cstheme="minorHAnsi"/>
          <w:color w:val="222222"/>
          <w:sz w:val="24"/>
          <w:szCs w:val="20"/>
          <w:shd w:val="clear" w:color="auto" w:fill="FFFFFF"/>
        </w:rPr>
        <w:t xml:space="preserve">, E., </w:t>
      </w:r>
      <w:proofErr w:type="spellStart"/>
      <w:r w:rsidRPr="00803169">
        <w:rPr>
          <w:rFonts w:cstheme="minorHAnsi"/>
          <w:color w:val="222222"/>
          <w:sz w:val="24"/>
          <w:szCs w:val="20"/>
          <w:shd w:val="clear" w:color="auto" w:fill="FFFFFF"/>
        </w:rPr>
        <w:t>Maintigneu</w:t>
      </w:r>
      <w:r>
        <w:rPr>
          <w:rFonts w:cstheme="minorHAnsi"/>
          <w:color w:val="222222"/>
          <w:sz w:val="24"/>
          <w:szCs w:val="20"/>
          <w:shd w:val="clear" w:color="auto" w:fill="FFFFFF"/>
        </w:rPr>
        <w:t>x</w:t>
      </w:r>
      <w:proofErr w:type="spellEnd"/>
      <w:r>
        <w:rPr>
          <w:rFonts w:cstheme="minorHAnsi"/>
          <w:color w:val="222222"/>
          <w:sz w:val="24"/>
          <w:szCs w:val="20"/>
          <w:shd w:val="clear" w:color="auto" w:fill="FFFFFF"/>
        </w:rPr>
        <w:t xml:space="preserve">, L., </w:t>
      </w:r>
      <w:proofErr w:type="spellStart"/>
      <w:r>
        <w:rPr>
          <w:rFonts w:cstheme="minorHAnsi"/>
          <w:color w:val="222222"/>
          <w:sz w:val="24"/>
          <w:szCs w:val="20"/>
          <w:shd w:val="clear" w:color="auto" w:fill="FFFFFF"/>
        </w:rPr>
        <w:t>Beziz</w:t>
      </w:r>
      <w:proofErr w:type="spellEnd"/>
      <w:r>
        <w:rPr>
          <w:rFonts w:cstheme="minorHAnsi"/>
          <w:color w:val="222222"/>
          <w:sz w:val="24"/>
          <w:szCs w:val="20"/>
          <w:shd w:val="clear" w:color="auto" w:fill="FFFFFF"/>
        </w:rPr>
        <w:t>, J., Chacon, A.,</w:t>
      </w:r>
      <w:r w:rsidRPr="00803169">
        <w:rPr>
          <w:rFonts w:cstheme="minorHAnsi"/>
          <w:color w:val="222222"/>
          <w:sz w:val="24"/>
          <w:szCs w:val="20"/>
          <w:shd w:val="clear" w:color="auto" w:fill="FFFFFF"/>
        </w:rPr>
        <w:t xml:space="preserve"> &amp; Denier, C. (2011). Validation of a new language screening tool for patients with acute stroke: the Language Screening Test (LAST). </w:t>
      </w:r>
      <w:r w:rsidRPr="00803169">
        <w:rPr>
          <w:rFonts w:cstheme="minorHAnsi"/>
          <w:i/>
          <w:iCs/>
          <w:color w:val="222222"/>
          <w:sz w:val="24"/>
          <w:szCs w:val="20"/>
          <w:shd w:val="clear" w:color="auto" w:fill="FFFFFF"/>
        </w:rPr>
        <w:t>Stroke</w:t>
      </w:r>
      <w:r w:rsidRPr="00803169">
        <w:rPr>
          <w:rFonts w:cstheme="minorHAnsi"/>
          <w:color w:val="222222"/>
          <w:sz w:val="24"/>
          <w:szCs w:val="20"/>
          <w:shd w:val="clear" w:color="auto" w:fill="FFFFFF"/>
        </w:rPr>
        <w:t>, </w:t>
      </w:r>
      <w:r w:rsidRPr="00803169">
        <w:rPr>
          <w:rFonts w:cstheme="minorHAnsi"/>
          <w:i/>
          <w:iCs/>
          <w:color w:val="222222"/>
          <w:sz w:val="24"/>
          <w:szCs w:val="20"/>
          <w:shd w:val="clear" w:color="auto" w:fill="FFFFFF"/>
        </w:rPr>
        <w:t>42</w:t>
      </w:r>
      <w:r w:rsidRPr="00803169">
        <w:rPr>
          <w:rFonts w:cstheme="minorHAnsi"/>
          <w:color w:val="222222"/>
          <w:sz w:val="24"/>
          <w:szCs w:val="20"/>
          <w:shd w:val="clear" w:color="auto" w:fill="FFFFFF"/>
        </w:rPr>
        <w:t>(5), 1224-1229.</w:t>
      </w:r>
    </w:p>
    <w:p w14:paraId="7B7F7AF4" w14:textId="201C9842" w:rsidR="78317809" w:rsidRDefault="78317809" w:rsidP="009A6C63">
      <w:pPr>
        <w:spacing w:line="480" w:lineRule="auto"/>
        <w:ind w:left="720" w:hanging="720"/>
        <w:rPr>
          <w:rFonts w:eastAsia="Arial" w:cstheme="minorHAnsi"/>
          <w:color w:val="222222"/>
          <w:sz w:val="24"/>
          <w:szCs w:val="24"/>
        </w:rPr>
      </w:pPr>
      <w:r w:rsidRPr="00C23F45">
        <w:rPr>
          <w:rFonts w:eastAsia="Arial" w:cstheme="minorHAnsi"/>
          <w:color w:val="222222"/>
          <w:sz w:val="24"/>
          <w:szCs w:val="24"/>
        </w:rPr>
        <w:t xml:space="preserve">Kean, M. L. (1977). The linguistic interpretation of aphasic syndromes: Agrammatism in Broca's aphasia, an example. </w:t>
      </w:r>
      <w:r w:rsidRPr="00C23F45">
        <w:rPr>
          <w:rFonts w:eastAsia="Arial" w:cstheme="minorHAnsi"/>
          <w:i/>
          <w:iCs/>
          <w:color w:val="222222"/>
          <w:sz w:val="24"/>
          <w:szCs w:val="24"/>
        </w:rPr>
        <w:t>Cognition</w:t>
      </w:r>
      <w:r w:rsidRPr="00C23F45">
        <w:rPr>
          <w:rFonts w:eastAsia="Arial" w:cstheme="minorHAnsi"/>
          <w:color w:val="222222"/>
          <w:sz w:val="24"/>
          <w:szCs w:val="24"/>
        </w:rPr>
        <w:t xml:space="preserve">, </w:t>
      </w:r>
      <w:r w:rsidRPr="00C23F45">
        <w:rPr>
          <w:rFonts w:eastAsia="Arial" w:cstheme="minorHAnsi"/>
          <w:i/>
          <w:iCs/>
          <w:color w:val="222222"/>
          <w:sz w:val="24"/>
          <w:szCs w:val="24"/>
        </w:rPr>
        <w:t>5</w:t>
      </w:r>
      <w:r w:rsidRPr="00C23F45">
        <w:rPr>
          <w:rFonts w:eastAsia="Arial" w:cstheme="minorHAnsi"/>
          <w:color w:val="222222"/>
          <w:sz w:val="24"/>
          <w:szCs w:val="24"/>
        </w:rPr>
        <w:t>(1), 9-46.</w:t>
      </w:r>
    </w:p>
    <w:p w14:paraId="0409CE42" w14:textId="52CDEEE4" w:rsidR="00F042F8" w:rsidRPr="00F042F8" w:rsidRDefault="00F042F8" w:rsidP="009A6C63">
      <w:pPr>
        <w:spacing w:line="480" w:lineRule="auto"/>
        <w:ind w:left="720" w:hanging="720"/>
        <w:rPr>
          <w:rFonts w:cstheme="minorHAnsi"/>
          <w:sz w:val="28"/>
        </w:rPr>
      </w:pPr>
      <w:r w:rsidRPr="00F042F8">
        <w:rPr>
          <w:rFonts w:cstheme="minorHAnsi"/>
          <w:color w:val="222222"/>
          <w:sz w:val="24"/>
          <w:szCs w:val="20"/>
          <w:shd w:val="clear" w:color="auto" w:fill="FFFFFF"/>
        </w:rPr>
        <w:t xml:space="preserve">Knopman, D. S., </w:t>
      </w:r>
      <w:proofErr w:type="spellStart"/>
      <w:r w:rsidRPr="00F042F8">
        <w:rPr>
          <w:rFonts w:cstheme="minorHAnsi"/>
          <w:color w:val="222222"/>
          <w:sz w:val="24"/>
          <w:szCs w:val="20"/>
          <w:shd w:val="clear" w:color="auto" w:fill="FFFFFF"/>
        </w:rPr>
        <w:t>Selnes</w:t>
      </w:r>
      <w:proofErr w:type="spellEnd"/>
      <w:r w:rsidRPr="00F042F8">
        <w:rPr>
          <w:rFonts w:cstheme="minorHAnsi"/>
          <w:color w:val="222222"/>
          <w:sz w:val="24"/>
          <w:szCs w:val="20"/>
          <w:shd w:val="clear" w:color="auto" w:fill="FFFFFF"/>
        </w:rPr>
        <w:t xml:space="preserve">, O. A., </w:t>
      </w:r>
      <w:proofErr w:type="spellStart"/>
      <w:r w:rsidRPr="00F042F8">
        <w:rPr>
          <w:rFonts w:cstheme="minorHAnsi"/>
          <w:color w:val="222222"/>
          <w:sz w:val="24"/>
          <w:szCs w:val="20"/>
          <w:shd w:val="clear" w:color="auto" w:fill="FFFFFF"/>
        </w:rPr>
        <w:t>Niccum</w:t>
      </w:r>
      <w:proofErr w:type="spellEnd"/>
      <w:r w:rsidRPr="00F042F8">
        <w:rPr>
          <w:rFonts w:cstheme="minorHAnsi"/>
          <w:color w:val="222222"/>
          <w:sz w:val="24"/>
          <w:szCs w:val="20"/>
          <w:shd w:val="clear" w:color="auto" w:fill="FFFFFF"/>
        </w:rPr>
        <w:t>, N., &amp; Rubens, A. B. (1984). Recovery of naming in aphasia: Relationship to fluency, comprehension and CT findings. </w:t>
      </w:r>
      <w:r w:rsidRPr="00F042F8">
        <w:rPr>
          <w:rFonts w:cstheme="minorHAnsi"/>
          <w:i/>
          <w:iCs/>
          <w:color w:val="222222"/>
          <w:sz w:val="24"/>
          <w:szCs w:val="20"/>
          <w:shd w:val="clear" w:color="auto" w:fill="FFFFFF"/>
        </w:rPr>
        <w:t>Neurology</w:t>
      </w:r>
      <w:r w:rsidRPr="00F042F8">
        <w:rPr>
          <w:rFonts w:cstheme="minorHAnsi"/>
          <w:color w:val="222222"/>
          <w:sz w:val="24"/>
          <w:szCs w:val="20"/>
          <w:shd w:val="clear" w:color="auto" w:fill="FFFFFF"/>
        </w:rPr>
        <w:t>, </w:t>
      </w:r>
      <w:r w:rsidRPr="00F042F8">
        <w:rPr>
          <w:rFonts w:cstheme="minorHAnsi"/>
          <w:i/>
          <w:iCs/>
          <w:color w:val="222222"/>
          <w:sz w:val="24"/>
          <w:szCs w:val="20"/>
          <w:shd w:val="clear" w:color="auto" w:fill="FFFFFF"/>
        </w:rPr>
        <w:t>34</w:t>
      </w:r>
      <w:r w:rsidRPr="00F042F8">
        <w:rPr>
          <w:rFonts w:cstheme="minorHAnsi"/>
          <w:color w:val="222222"/>
          <w:sz w:val="24"/>
          <w:szCs w:val="20"/>
          <w:shd w:val="clear" w:color="auto" w:fill="FFFFFF"/>
        </w:rPr>
        <w:t>(11), 1461-1461.</w:t>
      </w:r>
    </w:p>
    <w:p w14:paraId="25CA5F44" w14:textId="59120835" w:rsidR="78317809" w:rsidRDefault="78317809" w:rsidP="009A6C63">
      <w:pPr>
        <w:spacing w:line="480" w:lineRule="auto"/>
        <w:ind w:left="720" w:hanging="720"/>
        <w:rPr>
          <w:rFonts w:eastAsia="Arial" w:cstheme="minorHAnsi"/>
          <w:color w:val="222222"/>
          <w:sz w:val="24"/>
          <w:szCs w:val="24"/>
        </w:rPr>
      </w:pPr>
      <w:r w:rsidRPr="00C23F45">
        <w:rPr>
          <w:rFonts w:eastAsia="Arial" w:cstheme="minorHAnsi"/>
          <w:color w:val="222222"/>
          <w:sz w:val="24"/>
          <w:szCs w:val="24"/>
        </w:rPr>
        <w:t xml:space="preserve">Rohde, A., Worrall, L., Godecke, E., O’Halloran, R., Farrell, A., &amp; Massey, M. (2018). Diagnosis of aphasia in stroke populations: A systematic review of language tests. </w:t>
      </w:r>
      <w:proofErr w:type="spellStart"/>
      <w:r w:rsidRPr="00C23F45">
        <w:rPr>
          <w:rFonts w:eastAsia="Arial" w:cstheme="minorHAnsi"/>
          <w:i/>
          <w:iCs/>
          <w:color w:val="222222"/>
          <w:sz w:val="24"/>
          <w:szCs w:val="24"/>
        </w:rPr>
        <w:t>PloS</w:t>
      </w:r>
      <w:proofErr w:type="spellEnd"/>
      <w:r w:rsidRPr="00C23F45">
        <w:rPr>
          <w:rFonts w:eastAsia="Arial" w:cstheme="minorHAnsi"/>
          <w:i/>
          <w:iCs/>
          <w:color w:val="222222"/>
          <w:sz w:val="24"/>
          <w:szCs w:val="24"/>
        </w:rPr>
        <w:t xml:space="preserve"> one</w:t>
      </w:r>
      <w:r w:rsidRPr="00C23F45">
        <w:rPr>
          <w:rFonts w:eastAsia="Arial" w:cstheme="minorHAnsi"/>
          <w:color w:val="222222"/>
          <w:sz w:val="24"/>
          <w:szCs w:val="24"/>
        </w:rPr>
        <w:t xml:space="preserve">, </w:t>
      </w:r>
      <w:r w:rsidRPr="00C23F45">
        <w:rPr>
          <w:rFonts w:eastAsia="Arial" w:cstheme="minorHAnsi"/>
          <w:i/>
          <w:iCs/>
          <w:color w:val="222222"/>
          <w:sz w:val="24"/>
          <w:szCs w:val="24"/>
        </w:rPr>
        <w:t>13</w:t>
      </w:r>
      <w:r w:rsidRPr="00C23F45">
        <w:rPr>
          <w:rFonts w:eastAsia="Arial" w:cstheme="minorHAnsi"/>
          <w:color w:val="222222"/>
          <w:sz w:val="24"/>
          <w:szCs w:val="24"/>
        </w:rPr>
        <w:t>(3), e0194143.</w:t>
      </w:r>
    </w:p>
    <w:p w14:paraId="23D1CA79" w14:textId="5F8311E2" w:rsidR="00FE6292" w:rsidRPr="00FE6292" w:rsidRDefault="00FE6292" w:rsidP="009A6C63">
      <w:pPr>
        <w:spacing w:line="480" w:lineRule="auto"/>
        <w:ind w:left="720" w:hanging="720"/>
        <w:rPr>
          <w:rFonts w:eastAsia="Arial" w:cstheme="minorHAnsi"/>
          <w:color w:val="222222"/>
          <w:sz w:val="32"/>
          <w:szCs w:val="24"/>
        </w:rPr>
      </w:pPr>
      <w:r w:rsidRPr="00FE6292">
        <w:rPr>
          <w:rFonts w:cstheme="minorHAnsi"/>
          <w:color w:val="222222"/>
          <w:sz w:val="24"/>
          <w:szCs w:val="20"/>
          <w:shd w:val="clear" w:color="auto" w:fill="FFFFFF"/>
        </w:rPr>
        <w:t>Spreen, O., &amp; Risser, A. H. (2003). </w:t>
      </w:r>
      <w:r w:rsidRPr="00FE6292">
        <w:rPr>
          <w:rFonts w:cstheme="minorHAnsi"/>
          <w:i/>
          <w:iCs/>
          <w:color w:val="222222"/>
          <w:sz w:val="24"/>
          <w:szCs w:val="20"/>
          <w:shd w:val="clear" w:color="auto" w:fill="FFFFFF"/>
        </w:rPr>
        <w:t>Assessment of aphasia</w:t>
      </w:r>
      <w:r w:rsidRPr="00FE6292">
        <w:rPr>
          <w:rFonts w:cstheme="minorHAnsi"/>
          <w:color w:val="222222"/>
          <w:sz w:val="24"/>
          <w:szCs w:val="20"/>
          <w:shd w:val="clear" w:color="auto" w:fill="FFFFFF"/>
        </w:rPr>
        <w:t>. Oxford University Press.</w:t>
      </w:r>
    </w:p>
    <w:p w14:paraId="2DAAEA91" w14:textId="250B3843" w:rsidR="78317809" w:rsidRDefault="78317809" w:rsidP="78317809">
      <w:pPr>
        <w:spacing w:line="480" w:lineRule="auto"/>
        <w:rPr>
          <w:sz w:val="28"/>
          <w:szCs w:val="28"/>
        </w:rPr>
      </w:pPr>
    </w:p>
    <w:p w14:paraId="6C556669" w14:textId="13F1B371" w:rsidR="78317809" w:rsidRDefault="78317809" w:rsidP="78317809">
      <w:pPr>
        <w:spacing w:line="480" w:lineRule="auto"/>
        <w:rPr>
          <w:sz w:val="28"/>
          <w:szCs w:val="28"/>
          <w:u w:val="single"/>
        </w:rPr>
      </w:pPr>
    </w:p>
    <w:sectPr w:rsidR="7831780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270424"/>
    <w:rsid w:val="000135B7"/>
    <w:rsid w:val="0006056E"/>
    <w:rsid w:val="001366FE"/>
    <w:rsid w:val="001514C5"/>
    <w:rsid w:val="003E49B6"/>
    <w:rsid w:val="00425ED6"/>
    <w:rsid w:val="00476B58"/>
    <w:rsid w:val="004A4635"/>
    <w:rsid w:val="00501919"/>
    <w:rsid w:val="00524D55"/>
    <w:rsid w:val="005B4CFE"/>
    <w:rsid w:val="005D0969"/>
    <w:rsid w:val="00661DA3"/>
    <w:rsid w:val="006F42F6"/>
    <w:rsid w:val="00705A00"/>
    <w:rsid w:val="00782E60"/>
    <w:rsid w:val="007E17A5"/>
    <w:rsid w:val="007E7160"/>
    <w:rsid w:val="007F08BD"/>
    <w:rsid w:val="00803169"/>
    <w:rsid w:val="00815334"/>
    <w:rsid w:val="0084510E"/>
    <w:rsid w:val="008639F3"/>
    <w:rsid w:val="00867293"/>
    <w:rsid w:val="008B21A0"/>
    <w:rsid w:val="00934E48"/>
    <w:rsid w:val="00963B3B"/>
    <w:rsid w:val="00994643"/>
    <w:rsid w:val="009A6C63"/>
    <w:rsid w:val="009D0E9A"/>
    <w:rsid w:val="00A216E8"/>
    <w:rsid w:val="00A57C3A"/>
    <w:rsid w:val="00AB0DDA"/>
    <w:rsid w:val="00AE64A4"/>
    <w:rsid w:val="00BD4172"/>
    <w:rsid w:val="00C23F45"/>
    <w:rsid w:val="00CB62A3"/>
    <w:rsid w:val="00CE76A7"/>
    <w:rsid w:val="00D409FD"/>
    <w:rsid w:val="00DA79F7"/>
    <w:rsid w:val="00E254F7"/>
    <w:rsid w:val="00E2773B"/>
    <w:rsid w:val="00F042F8"/>
    <w:rsid w:val="00FE6292"/>
    <w:rsid w:val="38270424"/>
    <w:rsid w:val="78317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0424"/>
  <w15:chartTrackingRefBased/>
  <w15:docId w15:val="{A6E82534-EDF0-48F6-954A-70D34BA6A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6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92202-CDEB-4506-AD4F-780F4DD36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sophie johnson</cp:lastModifiedBy>
  <cp:revision>2</cp:revision>
  <dcterms:created xsi:type="dcterms:W3CDTF">2019-02-26T22:35:00Z</dcterms:created>
  <dcterms:modified xsi:type="dcterms:W3CDTF">2019-02-26T22:35:00Z</dcterms:modified>
</cp:coreProperties>
</file>