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B09682" w14:textId="225A2E93" w:rsidR="00D01523" w:rsidRDefault="004305EA">
      <w:pPr>
        <w:jc w:val="center"/>
        <w:rPr>
          <w:b/>
          <w:bCs/>
          <w:sz w:val="40"/>
          <w:szCs w:val="40"/>
        </w:rPr>
      </w:pPr>
      <w:r>
        <w:rPr>
          <w:noProof/>
        </w:rPr>
        <w:drawing>
          <wp:inline distT="0" distB="0" distL="0" distR="0" wp14:anchorId="78B978AB" wp14:editId="5EC590B0">
            <wp:extent cx="4892675" cy="1310640"/>
            <wp:effectExtent l="0" t="0" r="3175" b="3810"/>
            <wp:docPr id="2018167672"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black text on a white background&#10;&#10;AI-generated content may be incorrect."/>
                    <pic:cNvPicPr>
                      <a:picLocks noChangeAspect="1"/>
                    </pic:cNvPicPr>
                  </pic:nvPicPr>
                  <pic:blipFill>
                    <a:blip r:embed="rId7"/>
                    <a:stretch>
                      <a:fillRect/>
                    </a:stretch>
                  </pic:blipFill>
                  <pic:spPr>
                    <a:xfrm>
                      <a:off x="0" y="0"/>
                      <a:ext cx="4892675" cy="1310640"/>
                    </a:xfrm>
                    <a:prstGeom prst="rect">
                      <a:avLst/>
                    </a:prstGeom>
                  </pic:spPr>
                </pic:pic>
              </a:graphicData>
            </a:graphic>
          </wp:inline>
        </w:drawing>
      </w:r>
    </w:p>
    <w:p w14:paraId="7F798705" w14:textId="77777777" w:rsidR="004305EA" w:rsidRDefault="004305EA" w:rsidP="004305EA">
      <w:pPr>
        <w:rPr>
          <w:b/>
          <w:bCs/>
          <w:sz w:val="40"/>
          <w:szCs w:val="40"/>
        </w:rPr>
      </w:pPr>
    </w:p>
    <w:p w14:paraId="2B7D92D1" w14:textId="77777777" w:rsidR="004305EA" w:rsidRDefault="004305EA" w:rsidP="004305EA">
      <w:pPr>
        <w:rPr>
          <w:b/>
          <w:bCs/>
          <w:sz w:val="40"/>
          <w:szCs w:val="40"/>
        </w:rPr>
      </w:pPr>
    </w:p>
    <w:p w14:paraId="4DE01592" w14:textId="77777777" w:rsidR="004305EA" w:rsidRDefault="004305EA" w:rsidP="004305EA">
      <w:pPr>
        <w:rPr>
          <w:b/>
          <w:bCs/>
          <w:sz w:val="40"/>
          <w:szCs w:val="40"/>
        </w:rPr>
      </w:pPr>
    </w:p>
    <w:p w14:paraId="5BC2F077" w14:textId="77777777" w:rsidR="004305EA" w:rsidRDefault="004305EA" w:rsidP="004305EA">
      <w:pPr>
        <w:rPr>
          <w:b/>
          <w:bCs/>
          <w:sz w:val="40"/>
          <w:szCs w:val="40"/>
        </w:rPr>
      </w:pPr>
    </w:p>
    <w:p w14:paraId="07FB8376" w14:textId="608FDDDE" w:rsidR="004305EA" w:rsidRDefault="004305EA" w:rsidP="004305EA">
      <w:pPr>
        <w:jc w:val="center"/>
        <w:rPr>
          <w:b/>
          <w:bCs/>
          <w:sz w:val="44"/>
          <w:szCs w:val="44"/>
        </w:rPr>
      </w:pPr>
      <w:r w:rsidRPr="004305EA">
        <w:rPr>
          <w:b/>
          <w:bCs/>
          <w:sz w:val="44"/>
          <w:szCs w:val="44"/>
        </w:rPr>
        <w:t>Master Of Business Administration</w:t>
      </w:r>
    </w:p>
    <w:p w14:paraId="09BC347E" w14:textId="77777777" w:rsidR="004305EA" w:rsidRPr="004305EA" w:rsidRDefault="004305EA" w:rsidP="004305EA">
      <w:pPr>
        <w:jc w:val="center"/>
        <w:rPr>
          <w:b/>
          <w:bCs/>
          <w:sz w:val="44"/>
          <w:szCs w:val="44"/>
        </w:rPr>
      </w:pPr>
    </w:p>
    <w:p w14:paraId="28287EEB" w14:textId="77777777" w:rsidR="004305EA" w:rsidRDefault="004305EA" w:rsidP="004305EA">
      <w:pPr>
        <w:jc w:val="left"/>
        <w:rPr>
          <w:b/>
          <w:bCs/>
          <w:sz w:val="40"/>
          <w:szCs w:val="40"/>
        </w:rPr>
      </w:pPr>
    </w:p>
    <w:p w14:paraId="36A811DC" w14:textId="77777777" w:rsidR="00B36A08" w:rsidRPr="00B36A08" w:rsidRDefault="00B36A08" w:rsidP="004305EA">
      <w:pPr>
        <w:pBdr>
          <w:bottom w:val="single" w:sz="4" w:space="2" w:color="auto"/>
        </w:pBdr>
        <w:jc w:val="left"/>
        <w:rPr>
          <w:b/>
          <w:bCs/>
          <w:sz w:val="32"/>
          <w:szCs w:val="32"/>
          <w:lang w:val="en-IN"/>
        </w:rPr>
      </w:pPr>
      <w:r w:rsidRPr="00B36A08">
        <w:rPr>
          <w:b/>
          <w:bCs/>
          <w:sz w:val="32"/>
          <w:szCs w:val="32"/>
          <w:lang w:val="en-IN"/>
        </w:rPr>
        <w:t>Student Name - Pavan Makwana</w:t>
      </w:r>
    </w:p>
    <w:p w14:paraId="68C1FF49" w14:textId="77777777" w:rsidR="00B36A08" w:rsidRPr="00B36A08" w:rsidRDefault="00B36A08" w:rsidP="004305EA">
      <w:pPr>
        <w:pBdr>
          <w:bottom w:val="single" w:sz="4" w:space="2" w:color="auto"/>
        </w:pBdr>
        <w:jc w:val="left"/>
        <w:rPr>
          <w:b/>
          <w:bCs/>
          <w:sz w:val="32"/>
          <w:szCs w:val="32"/>
          <w:lang w:val="en-IN"/>
        </w:rPr>
      </w:pPr>
      <w:r w:rsidRPr="00B36A08">
        <w:rPr>
          <w:b/>
          <w:bCs/>
          <w:sz w:val="32"/>
          <w:szCs w:val="32"/>
          <w:lang w:val="en-IN"/>
        </w:rPr>
        <w:t>Student ID - 2422540</w:t>
      </w:r>
    </w:p>
    <w:p w14:paraId="756B6F9A" w14:textId="77777777" w:rsidR="00B36A08" w:rsidRPr="00B36A08" w:rsidRDefault="00B36A08" w:rsidP="004305EA">
      <w:pPr>
        <w:pBdr>
          <w:bottom w:val="single" w:sz="4" w:space="2" w:color="auto"/>
        </w:pBdr>
        <w:jc w:val="left"/>
        <w:rPr>
          <w:b/>
          <w:bCs/>
          <w:sz w:val="32"/>
          <w:szCs w:val="32"/>
          <w:lang w:val="en-IN"/>
        </w:rPr>
      </w:pPr>
      <w:r w:rsidRPr="00B36A08">
        <w:rPr>
          <w:b/>
          <w:bCs/>
          <w:sz w:val="32"/>
          <w:szCs w:val="32"/>
          <w:lang w:val="en-IN"/>
        </w:rPr>
        <w:t>Lecturer Name - Hoang Nguyen</w:t>
      </w:r>
    </w:p>
    <w:p w14:paraId="35A57037" w14:textId="77777777" w:rsidR="00B36A08" w:rsidRPr="00B36A08" w:rsidRDefault="00B36A08" w:rsidP="004305EA">
      <w:pPr>
        <w:pBdr>
          <w:bottom w:val="single" w:sz="4" w:space="2" w:color="auto"/>
        </w:pBdr>
        <w:jc w:val="left"/>
        <w:rPr>
          <w:b/>
          <w:bCs/>
          <w:sz w:val="32"/>
          <w:szCs w:val="32"/>
          <w:lang w:val="en-IN"/>
        </w:rPr>
      </w:pPr>
      <w:r w:rsidRPr="00B36A08">
        <w:rPr>
          <w:b/>
          <w:bCs/>
          <w:sz w:val="32"/>
          <w:szCs w:val="32"/>
          <w:lang w:val="en-IN"/>
        </w:rPr>
        <w:t>LCMB7034: INTERNATIONAL BUSINESS CONCEPTS</w:t>
      </w:r>
    </w:p>
    <w:p w14:paraId="57836E69" w14:textId="3D34E771" w:rsidR="00D01523" w:rsidRDefault="00D25DEA" w:rsidP="00B36A08">
      <w:pPr>
        <w:pBdr>
          <w:bottom w:val="single" w:sz="4" w:space="1" w:color="auto"/>
        </w:pBdr>
      </w:pPr>
      <w:r>
        <w:br w:type="page"/>
      </w:r>
    </w:p>
    <w:sdt>
      <w:sdtPr>
        <w:rPr>
          <w:b w:val="0"/>
          <w:bCs w:val="0"/>
          <w:noProof w:val="0"/>
        </w:rPr>
        <w:id w:val="-818623714"/>
        <w:docPartObj>
          <w:docPartGallery w:val="Table of Contents"/>
          <w:docPartUnique/>
        </w:docPartObj>
      </w:sdtPr>
      <w:sdtContent>
        <w:p w14:paraId="149135AE" w14:textId="6FD1E000" w:rsidR="00B36A08" w:rsidRDefault="00B36A08" w:rsidP="00B36A08">
          <w:pPr>
            <w:pStyle w:val="TOC1"/>
            <w:jc w:val="center"/>
            <w:rPr>
              <w:rFonts w:asciiTheme="minorHAnsi" w:eastAsiaTheme="minorEastAsia" w:hAnsiTheme="minorHAnsi" w:cstheme="minorBidi"/>
              <w:kern w:val="2"/>
              <w:lang w:val="en-IN"/>
              <w14:ligatures w14:val="standardContextual"/>
            </w:rPr>
          </w:pPr>
          <w:r w:rsidRPr="00B36A08">
            <w:rPr>
              <w:sz w:val="28"/>
              <w:szCs w:val="28"/>
            </w:rPr>
            <w:t>Table of Contents</w:t>
          </w:r>
          <w:r>
            <w:br/>
          </w:r>
          <w:r w:rsidR="00D25DEA">
            <w:fldChar w:fldCharType="begin"/>
          </w:r>
          <w:r w:rsidR="00D25DEA">
            <w:instrText xml:space="preserve"> TOC \h \u \z \t "Heading 1,1,Heading 2,2,Heading 3,3,Heading 4,4,Heading 5,5,Heading 6,6,"</w:instrText>
          </w:r>
          <w:r w:rsidR="00D25DEA">
            <w:fldChar w:fldCharType="separate"/>
          </w:r>
          <w:hyperlink w:anchor="_Toc216710146" w:history="1">
            <w:r w:rsidRPr="00B36A08">
              <w:rPr>
                <w:rStyle w:val="Hyperlink"/>
              </w:rPr>
              <w:t>1.Introduction to the report</w:t>
            </w:r>
            <w:r w:rsidRPr="00B36A08">
              <w:rPr>
                <w:webHidden/>
              </w:rPr>
              <w:tab/>
            </w:r>
            <w:r w:rsidRPr="00B36A08">
              <w:rPr>
                <w:webHidden/>
              </w:rPr>
              <w:fldChar w:fldCharType="begin"/>
            </w:r>
            <w:r w:rsidRPr="00B36A08">
              <w:rPr>
                <w:webHidden/>
              </w:rPr>
              <w:instrText xml:space="preserve"> PAGEREF _Toc216710146 \h </w:instrText>
            </w:r>
            <w:r w:rsidRPr="00B36A08">
              <w:rPr>
                <w:webHidden/>
              </w:rPr>
            </w:r>
            <w:r w:rsidRPr="00B36A08">
              <w:rPr>
                <w:webHidden/>
              </w:rPr>
              <w:fldChar w:fldCharType="separate"/>
            </w:r>
            <w:r>
              <w:rPr>
                <w:webHidden/>
              </w:rPr>
              <w:t>3</w:t>
            </w:r>
            <w:r w:rsidRPr="00B36A08">
              <w:rPr>
                <w:webHidden/>
              </w:rPr>
              <w:fldChar w:fldCharType="end"/>
            </w:r>
          </w:hyperlink>
        </w:p>
        <w:p w14:paraId="21C50045" w14:textId="37D1A0D9" w:rsidR="00B36A08" w:rsidRDefault="00B36A0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6710147" w:history="1">
            <w:r w:rsidRPr="00512C39">
              <w:rPr>
                <w:rStyle w:val="Hyperlink"/>
                <w:noProof/>
              </w:rPr>
              <w:t>Company Overview</w:t>
            </w:r>
            <w:r>
              <w:rPr>
                <w:noProof/>
                <w:webHidden/>
              </w:rPr>
              <w:tab/>
            </w:r>
            <w:r>
              <w:rPr>
                <w:noProof/>
                <w:webHidden/>
              </w:rPr>
              <w:fldChar w:fldCharType="begin"/>
            </w:r>
            <w:r>
              <w:rPr>
                <w:noProof/>
                <w:webHidden/>
              </w:rPr>
              <w:instrText xml:space="preserve"> PAGEREF _Toc216710147 \h </w:instrText>
            </w:r>
            <w:r>
              <w:rPr>
                <w:noProof/>
                <w:webHidden/>
              </w:rPr>
            </w:r>
            <w:r>
              <w:rPr>
                <w:noProof/>
                <w:webHidden/>
              </w:rPr>
              <w:fldChar w:fldCharType="separate"/>
            </w:r>
            <w:r>
              <w:rPr>
                <w:noProof/>
                <w:webHidden/>
              </w:rPr>
              <w:t>3</w:t>
            </w:r>
            <w:r>
              <w:rPr>
                <w:noProof/>
                <w:webHidden/>
              </w:rPr>
              <w:fldChar w:fldCharType="end"/>
            </w:r>
          </w:hyperlink>
        </w:p>
        <w:p w14:paraId="1DA8296A" w14:textId="2EB96DBC" w:rsidR="00B36A08" w:rsidRPr="00B36A08" w:rsidRDefault="00B36A08" w:rsidP="00B36A08">
          <w:pPr>
            <w:pStyle w:val="TOC1"/>
            <w:rPr>
              <w:rFonts w:asciiTheme="minorHAnsi" w:eastAsiaTheme="minorEastAsia" w:hAnsiTheme="minorHAnsi" w:cstheme="minorBidi"/>
              <w:kern w:val="2"/>
              <w:lang w:val="en-IN"/>
              <w14:ligatures w14:val="standardContextual"/>
            </w:rPr>
          </w:pPr>
          <w:hyperlink w:anchor="_Toc216710148" w:history="1">
            <w:r w:rsidRPr="00B36A08">
              <w:rPr>
                <w:rStyle w:val="Hyperlink"/>
              </w:rPr>
              <w:t>2. Benefits and challenges of international operations</w:t>
            </w:r>
            <w:r w:rsidRPr="00B36A08">
              <w:rPr>
                <w:webHidden/>
              </w:rPr>
              <w:tab/>
            </w:r>
            <w:r w:rsidRPr="00B36A08">
              <w:rPr>
                <w:webHidden/>
              </w:rPr>
              <w:fldChar w:fldCharType="begin"/>
            </w:r>
            <w:r w:rsidRPr="00B36A08">
              <w:rPr>
                <w:webHidden/>
              </w:rPr>
              <w:instrText xml:space="preserve"> PAGEREF _Toc216710148 \h </w:instrText>
            </w:r>
            <w:r w:rsidRPr="00B36A08">
              <w:rPr>
                <w:webHidden/>
              </w:rPr>
            </w:r>
            <w:r w:rsidRPr="00B36A08">
              <w:rPr>
                <w:webHidden/>
              </w:rPr>
              <w:fldChar w:fldCharType="separate"/>
            </w:r>
            <w:r>
              <w:rPr>
                <w:webHidden/>
              </w:rPr>
              <w:t>5</w:t>
            </w:r>
            <w:r w:rsidRPr="00B36A08">
              <w:rPr>
                <w:webHidden/>
              </w:rPr>
              <w:fldChar w:fldCharType="end"/>
            </w:r>
          </w:hyperlink>
        </w:p>
        <w:p w14:paraId="574992E2" w14:textId="7429EC58" w:rsidR="00B36A08" w:rsidRDefault="00B36A0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6710149" w:history="1">
            <w:r w:rsidRPr="00512C39">
              <w:rPr>
                <w:rStyle w:val="Hyperlink"/>
                <w:noProof/>
              </w:rPr>
              <w:t>a. Explain why your selected company can be designated an MNC/TNC</w:t>
            </w:r>
            <w:r>
              <w:rPr>
                <w:noProof/>
                <w:webHidden/>
              </w:rPr>
              <w:tab/>
            </w:r>
            <w:r>
              <w:rPr>
                <w:noProof/>
                <w:webHidden/>
              </w:rPr>
              <w:fldChar w:fldCharType="begin"/>
            </w:r>
            <w:r>
              <w:rPr>
                <w:noProof/>
                <w:webHidden/>
              </w:rPr>
              <w:instrText xml:space="preserve"> PAGEREF _Toc216710149 \h </w:instrText>
            </w:r>
            <w:r>
              <w:rPr>
                <w:noProof/>
                <w:webHidden/>
              </w:rPr>
            </w:r>
            <w:r>
              <w:rPr>
                <w:noProof/>
                <w:webHidden/>
              </w:rPr>
              <w:fldChar w:fldCharType="separate"/>
            </w:r>
            <w:r>
              <w:rPr>
                <w:noProof/>
                <w:webHidden/>
              </w:rPr>
              <w:t>5</w:t>
            </w:r>
            <w:r>
              <w:rPr>
                <w:noProof/>
                <w:webHidden/>
              </w:rPr>
              <w:fldChar w:fldCharType="end"/>
            </w:r>
          </w:hyperlink>
        </w:p>
        <w:p w14:paraId="3C94DDF7" w14:textId="130E0376" w:rsidR="00B36A08" w:rsidRDefault="00B36A0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6710150" w:history="1">
            <w:r w:rsidRPr="00512C39">
              <w:rPr>
                <w:rStyle w:val="Hyperlink"/>
                <w:noProof/>
              </w:rPr>
              <w:t>b. Summarize the nature of the company’s global operations focusing on the different important aspects of the value chain such as research and development, sourcing, production, sales, financing etc.</w:t>
            </w:r>
            <w:r>
              <w:rPr>
                <w:noProof/>
                <w:webHidden/>
              </w:rPr>
              <w:tab/>
            </w:r>
            <w:r>
              <w:rPr>
                <w:noProof/>
                <w:webHidden/>
              </w:rPr>
              <w:fldChar w:fldCharType="begin"/>
            </w:r>
            <w:r>
              <w:rPr>
                <w:noProof/>
                <w:webHidden/>
              </w:rPr>
              <w:instrText xml:space="preserve"> PAGEREF _Toc216710150 \h </w:instrText>
            </w:r>
            <w:r>
              <w:rPr>
                <w:noProof/>
                <w:webHidden/>
              </w:rPr>
            </w:r>
            <w:r>
              <w:rPr>
                <w:noProof/>
                <w:webHidden/>
              </w:rPr>
              <w:fldChar w:fldCharType="separate"/>
            </w:r>
            <w:r>
              <w:rPr>
                <w:noProof/>
                <w:webHidden/>
              </w:rPr>
              <w:t>6</w:t>
            </w:r>
            <w:r>
              <w:rPr>
                <w:noProof/>
                <w:webHidden/>
              </w:rPr>
              <w:fldChar w:fldCharType="end"/>
            </w:r>
          </w:hyperlink>
        </w:p>
        <w:p w14:paraId="36141BDB" w14:textId="03D58BE9" w:rsidR="00B36A08" w:rsidRDefault="00B36A0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6710151" w:history="1">
            <w:r w:rsidRPr="00512C39">
              <w:rPr>
                <w:rStyle w:val="Hyperlink"/>
                <w:noProof/>
              </w:rPr>
              <w:t>c. Identify the different entry modes used by the companies in entering the different international markets in which it has a presence. If possible, identify a dominant entry mode for the company</w:t>
            </w:r>
            <w:r>
              <w:rPr>
                <w:noProof/>
                <w:webHidden/>
              </w:rPr>
              <w:tab/>
            </w:r>
            <w:r>
              <w:rPr>
                <w:noProof/>
                <w:webHidden/>
              </w:rPr>
              <w:fldChar w:fldCharType="begin"/>
            </w:r>
            <w:r>
              <w:rPr>
                <w:noProof/>
                <w:webHidden/>
              </w:rPr>
              <w:instrText xml:space="preserve"> PAGEREF _Toc216710151 \h </w:instrText>
            </w:r>
            <w:r>
              <w:rPr>
                <w:noProof/>
                <w:webHidden/>
              </w:rPr>
            </w:r>
            <w:r>
              <w:rPr>
                <w:noProof/>
                <w:webHidden/>
              </w:rPr>
              <w:fldChar w:fldCharType="separate"/>
            </w:r>
            <w:r>
              <w:rPr>
                <w:noProof/>
                <w:webHidden/>
              </w:rPr>
              <w:t>9</w:t>
            </w:r>
            <w:r>
              <w:rPr>
                <w:noProof/>
                <w:webHidden/>
              </w:rPr>
              <w:fldChar w:fldCharType="end"/>
            </w:r>
          </w:hyperlink>
        </w:p>
        <w:p w14:paraId="3C7D7334" w14:textId="6C855B25" w:rsidR="00B36A08" w:rsidRDefault="00B36A0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6710152" w:history="1">
            <w:r w:rsidRPr="00512C39">
              <w:rPr>
                <w:rStyle w:val="Hyperlink"/>
                <w:noProof/>
              </w:rPr>
              <w:t>d. Explain the key benefits obtained by the company from its international operations</w:t>
            </w:r>
            <w:r>
              <w:rPr>
                <w:noProof/>
                <w:webHidden/>
              </w:rPr>
              <w:tab/>
            </w:r>
            <w:r>
              <w:rPr>
                <w:noProof/>
                <w:webHidden/>
              </w:rPr>
              <w:fldChar w:fldCharType="begin"/>
            </w:r>
            <w:r>
              <w:rPr>
                <w:noProof/>
                <w:webHidden/>
              </w:rPr>
              <w:instrText xml:space="preserve"> PAGEREF _Toc216710152 \h </w:instrText>
            </w:r>
            <w:r>
              <w:rPr>
                <w:noProof/>
                <w:webHidden/>
              </w:rPr>
            </w:r>
            <w:r>
              <w:rPr>
                <w:noProof/>
                <w:webHidden/>
              </w:rPr>
              <w:fldChar w:fldCharType="separate"/>
            </w:r>
            <w:r>
              <w:rPr>
                <w:noProof/>
                <w:webHidden/>
              </w:rPr>
              <w:t>13</w:t>
            </w:r>
            <w:r>
              <w:rPr>
                <w:noProof/>
                <w:webHidden/>
              </w:rPr>
              <w:fldChar w:fldCharType="end"/>
            </w:r>
          </w:hyperlink>
        </w:p>
        <w:p w14:paraId="33B97925" w14:textId="3F7B9CDC" w:rsidR="00B36A08" w:rsidRDefault="00B36A08" w:rsidP="00B36A08">
          <w:pPr>
            <w:pStyle w:val="TOC1"/>
            <w:rPr>
              <w:rFonts w:asciiTheme="minorHAnsi" w:eastAsiaTheme="minorEastAsia" w:hAnsiTheme="minorHAnsi" w:cstheme="minorBidi"/>
              <w:kern w:val="2"/>
              <w:lang w:val="en-IN"/>
              <w14:ligatures w14:val="standardContextual"/>
            </w:rPr>
          </w:pPr>
          <w:hyperlink w:anchor="_Toc216710153" w:history="1">
            <w:r w:rsidRPr="00512C39">
              <w:rPr>
                <w:rStyle w:val="Hyperlink"/>
              </w:rPr>
              <w:t>3. Critically discuss how the OLI factors (Ownership, Location and Internalisation) impact the international market entry mode for your chosen company/emerging economic country pair</w:t>
            </w:r>
            <w:r>
              <w:rPr>
                <w:webHidden/>
              </w:rPr>
              <w:tab/>
            </w:r>
            <w:r>
              <w:rPr>
                <w:webHidden/>
              </w:rPr>
              <w:fldChar w:fldCharType="begin"/>
            </w:r>
            <w:r>
              <w:rPr>
                <w:webHidden/>
              </w:rPr>
              <w:instrText xml:space="preserve"> PAGEREF _Toc216710153 \h </w:instrText>
            </w:r>
            <w:r>
              <w:rPr>
                <w:webHidden/>
              </w:rPr>
            </w:r>
            <w:r>
              <w:rPr>
                <w:webHidden/>
              </w:rPr>
              <w:fldChar w:fldCharType="separate"/>
            </w:r>
            <w:r>
              <w:rPr>
                <w:webHidden/>
              </w:rPr>
              <w:t>16</w:t>
            </w:r>
            <w:r>
              <w:rPr>
                <w:webHidden/>
              </w:rPr>
              <w:fldChar w:fldCharType="end"/>
            </w:r>
          </w:hyperlink>
        </w:p>
        <w:p w14:paraId="6D693F74" w14:textId="43C12E06" w:rsidR="00B36A08" w:rsidRDefault="00B36A0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6710154" w:history="1">
            <w:r w:rsidRPr="00512C39">
              <w:rPr>
                <w:rStyle w:val="Hyperlink"/>
                <w:noProof/>
              </w:rPr>
              <w:t>Ownership</w:t>
            </w:r>
            <w:r>
              <w:rPr>
                <w:noProof/>
                <w:webHidden/>
              </w:rPr>
              <w:tab/>
            </w:r>
            <w:r>
              <w:rPr>
                <w:noProof/>
                <w:webHidden/>
              </w:rPr>
              <w:fldChar w:fldCharType="begin"/>
            </w:r>
            <w:r>
              <w:rPr>
                <w:noProof/>
                <w:webHidden/>
              </w:rPr>
              <w:instrText xml:space="preserve"> PAGEREF _Toc216710154 \h </w:instrText>
            </w:r>
            <w:r>
              <w:rPr>
                <w:noProof/>
                <w:webHidden/>
              </w:rPr>
            </w:r>
            <w:r>
              <w:rPr>
                <w:noProof/>
                <w:webHidden/>
              </w:rPr>
              <w:fldChar w:fldCharType="separate"/>
            </w:r>
            <w:r>
              <w:rPr>
                <w:noProof/>
                <w:webHidden/>
              </w:rPr>
              <w:t>16</w:t>
            </w:r>
            <w:r>
              <w:rPr>
                <w:noProof/>
                <w:webHidden/>
              </w:rPr>
              <w:fldChar w:fldCharType="end"/>
            </w:r>
          </w:hyperlink>
        </w:p>
        <w:p w14:paraId="79B43C20" w14:textId="1D3DCED8" w:rsidR="00B36A08" w:rsidRDefault="00B36A0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6710155" w:history="1">
            <w:r w:rsidRPr="00512C39">
              <w:rPr>
                <w:rStyle w:val="Hyperlink"/>
                <w:noProof/>
              </w:rPr>
              <w:t>Location</w:t>
            </w:r>
            <w:r>
              <w:rPr>
                <w:noProof/>
                <w:webHidden/>
              </w:rPr>
              <w:tab/>
            </w:r>
            <w:r>
              <w:rPr>
                <w:noProof/>
                <w:webHidden/>
              </w:rPr>
              <w:fldChar w:fldCharType="begin"/>
            </w:r>
            <w:r>
              <w:rPr>
                <w:noProof/>
                <w:webHidden/>
              </w:rPr>
              <w:instrText xml:space="preserve"> PAGEREF _Toc216710155 \h </w:instrText>
            </w:r>
            <w:r>
              <w:rPr>
                <w:noProof/>
                <w:webHidden/>
              </w:rPr>
            </w:r>
            <w:r>
              <w:rPr>
                <w:noProof/>
                <w:webHidden/>
              </w:rPr>
              <w:fldChar w:fldCharType="separate"/>
            </w:r>
            <w:r>
              <w:rPr>
                <w:noProof/>
                <w:webHidden/>
              </w:rPr>
              <w:t>16</w:t>
            </w:r>
            <w:r>
              <w:rPr>
                <w:noProof/>
                <w:webHidden/>
              </w:rPr>
              <w:fldChar w:fldCharType="end"/>
            </w:r>
          </w:hyperlink>
        </w:p>
        <w:p w14:paraId="1273828D" w14:textId="764B02B5" w:rsidR="00B36A08" w:rsidRDefault="00B36A0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6710156" w:history="1">
            <w:r w:rsidRPr="00512C39">
              <w:rPr>
                <w:rStyle w:val="Hyperlink"/>
                <w:noProof/>
              </w:rPr>
              <w:t>Internalisation</w:t>
            </w:r>
            <w:r>
              <w:rPr>
                <w:noProof/>
                <w:webHidden/>
              </w:rPr>
              <w:tab/>
            </w:r>
            <w:r>
              <w:rPr>
                <w:noProof/>
                <w:webHidden/>
              </w:rPr>
              <w:fldChar w:fldCharType="begin"/>
            </w:r>
            <w:r>
              <w:rPr>
                <w:noProof/>
                <w:webHidden/>
              </w:rPr>
              <w:instrText xml:space="preserve"> PAGEREF _Toc216710156 \h </w:instrText>
            </w:r>
            <w:r>
              <w:rPr>
                <w:noProof/>
                <w:webHidden/>
              </w:rPr>
            </w:r>
            <w:r>
              <w:rPr>
                <w:noProof/>
                <w:webHidden/>
              </w:rPr>
              <w:fldChar w:fldCharType="separate"/>
            </w:r>
            <w:r>
              <w:rPr>
                <w:noProof/>
                <w:webHidden/>
              </w:rPr>
              <w:t>18</w:t>
            </w:r>
            <w:r>
              <w:rPr>
                <w:noProof/>
                <w:webHidden/>
              </w:rPr>
              <w:fldChar w:fldCharType="end"/>
            </w:r>
          </w:hyperlink>
        </w:p>
        <w:p w14:paraId="7464167D" w14:textId="2DBD322B" w:rsidR="00B36A08" w:rsidRDefault="00B36A08" w:rsidP="00B36A08">
          <w:pPr>
            <w:pStyle w:val="TOC1"/>
            <w:rPr>
              <w:rFonts w:asciiTheme="minorHAnsi" w:eastAsiaTheme="minorEastAsia" w:hAnsiTheme="minorHAnsi" w:cstheme="minorBidi"/>
              <w:kern w:val="2"/>
              <w:lang w:val="en-IN"/>
              <w14:ligatures w14:val="standardContextual"/>
            </w:rPr>
          </w:pPr>
          <w:hyperlink w:anchor="_Toc216710157" w:history="1">
            <w:r w:rsidRPr="00512C39">
              <w:rPr>
                <w:rStyle w:val="Hyperlink"/>
              </w:rPr>
              <w:t>4. Conduct a critical evaluation of how cultural differences between the home country of your selected company and the chosen emerging economy could impact both the company’s market entry strategy and its potential for success in that market.</w:t>
            </w:r>
            <w:r>
              <w:rPr>
                <w:webHidden/>
              </w:rPr>
              <w:tab/>
            </w:r>
            <w:r>
              <w:rPr>
                <w:webHidden/>
              </w:rPr>
              <w:fldChar w:fldCharType="begin"/>
            </w:r>
            <w:r>
              <w:rPr>
                <w:webHidden/>
              </w:rPr>
              <w:instrText xml:space="preserve"> PAGEREF _Toc216710157 \h </w:instrText>
            </w:r>
            <w:r>
              <w:rPr>
                <w:webHidden/>
              </w:rPr>
            </w:r>
            <w:r>
              <w:rPr>
                <w:webHidden/>
              </w:rPr>
              <w:fldChar w:fldCharType="separate"/>
            </w:r>
            <w:r>
              <w:rPr>
                <w:webHidden/>
              </w:rPr>
              <w:t>21</w:t>
            </w:r>
            <w:r>
              <w:rPr>
                <w:webHidden/>
              </w:rPr>
              <w:fldChar w:fldCharType="end"/>
            </w:r>
          </w:hyperlink>
        </w:p>
        <w:p w14:paraId="3EBFAD40" w14:textId="306EC76F" w:rsidR="00B36A08" w:rsidRDefault="00B36A0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6710158" w:history="1">
            <w:r w:rsidRPr="00512C39">
              <w:rPr>
                <w:rStyle w:val="Hyperlink"/>
                <w:noProof/>
              </w:rPr>
              <w:t>Chances of conflicts</w:t>
            </w:r>
            <w:r>
              <w:rPr>
                <w:noProof/>
                <w:webHidden/>
              </w:rPr>
              <w:tab/>
            </w:r>
            <w:r>
              <w:rPr>
                <w:noProof/>
                <w:webHidden/>
              </w:rPr>
              <w:fldChar w:fldCharType="begin"/>
            </w:r>
            <w:r>
              <w:rPr>
                <w:noProof/>
                <w:webHidden/>
              </w:rPr>
              <w:instrText xml:space="preserve"> PAGEREF _Toc216710158 \h </w:instrText>
            </w:r>
            <w:r>
              <w:rPr>
                <w:noProof/>
                <w:webHidden/>
              </w:rPr>
            </w:r>
            <w:r>
              <w:rPr>
                <w:noProof/>
                <w:webHidden/>
              </w:rPr>
              <w:fldChar w:fldCharType="separate"/>
            </w:r>
            <w:r>
              <w:rPr>
                <w:noProof/>
                <w:webHidden/>
              </w:rPr>
              <w:t>22</w:t>
            </w:r>
            <w:r>
              <w:rPr>
                <w:noProof/>
                <w:webHidden/>
              </w:rPr>
              <w:fldChar w:fldCharType="end"/>
            </w:r>
          </w:hyperlink>
        </w:p>
        <w:p w14:paraId="5A664332" w14:textId="1AFFEB7F" w:rsidR="00B36A08" w:rsidRDefault="00B36A0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6710159" w:history="1">
            <w:r w:rsidRPr="00512C39">
              <w:rPr>
                <w:rStyle w:val="Hyperlink"/>
                <w:noProof/>
              </w:rPr>
              <w:t>Chances of enhanced performance through innovation</w:t>
            </w:r>
            <w:r>
              <w:rPr>
                <w:noProof/>
                <w:webHidden/>
              </w:rPr>
              <w:tab/>
            </w:r>
            <w:r>
              <w:rPr>
                <w:noProof/>
                <w:webHidden/>
              </w:rPr>
              <w:fldChar w:fldCharType="begin"/>
            </w:r>
            <w:r>
              <w:rPr>
                <w:noProof/>
                <w:webHidden/>
              </w:rPr>
              <w:instrText xml:space="preserve"> PAGEREF _Toc216710159 \h </w:instrText>
            </w:r>
            <w:r>
              <w:rPr>
                <w:noProof/>
                <w:webHidden/>
              </w:rPr>
            </w:r>
            <w:r>
              <w:rPr>
                <w:noProof/>
                <w:webHidden/>
              </w:rPr>
              <w:fldChar w:fldCharType="separate"/>
            </w:r>
            <w:r>
              <w:rPr>
                <w:noProof/>
                <w:webHidden/>
              </w:rPr>
              <w:t>22</w:t>
            </w:r>
            <w:r>
              <w:rPr>
                <w:noProof/>
                <w:webHidden/>
              </w:rPr>
              <w:fldChar w:fldCharType="end"/>
            </w:r>
          </w:hyperlink>
        </w:p>
        <w:p w14:paraId="202CB1ED" w14:textId="26E6C7A9" w:rsidR="00B36A08" w:rsidRDefault="00B36A0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6710160" w:history="1">
            <w:r w:rsidRPr="00512C39">
              <w:rPr>
                <w:rStyle w:val="Hyperlink"/>
                <w:noProof/>
              </w:rPr>
              <w:t>Resistance to change</w:t>
            </w:r>
            <w:r>
              <w:rPr>
                <w:noProof/>
                <w:webHidden/>
              </w:rPr>
              <w:tab/>
            </w:r>
            <w:r>
              <w:rPr>
                <w:noProof/>
                <w:webHidden/>
              </w:rPr>
              <w:fldChar w:fldCharType="begin"/>
            </w:r>
            <w:r>
              <w:rPr>
                <w:noProof/>
                <w:webHidden/>
              </w:rPr>
              <w:instrText xml:space="preserve"> PAGEREF _Toc216710160 \h </w:instrText>
            </w:r>
            <w:r>
              <w:rPr>
                <w:noProof/>
                <w:webHidden/>
              </w:rPr>
            </w:r>
            <w:r>
              <w:rPr>
                <w:noProof/>
                <w:webHidden/>
              </w:rPr>
              <w:fldChar w:fldCharType="separate"/>
            </w:r>
            <w:r>
              <w:rPr>
                <w:noProof/>
                <w:webHidden/>
              </w:rPr>
              <w:t>23</w:t>
            </w:r>
            <w:r>
              <w:rPr>
                <w:noProof/>
                <w:webHidden/>
              </w:rPr>
              <w:fldChar w:fldCharType="end"/>
            </w:r>
          </w:hyperlink>
        </w:p>
        <w:p w14:paraId="6DB2A5FD" w14:textId="070A4F9F" w:rsidR="00B36A08" w:rsidRDefault="00B36A0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6710161" w:history="1">
            <w:r w:rsidRPr="00512C39">
              <w:rPr>
                <w:rStyle w:val="Hyperlink"/>
                <w:noProof/>
              </w:rPr>
              <w:t>Retail sales and economic conditions</w:t>
            </w:r>
            <w:r>
              <w:rPr>
                <w:noProof/>
                <w:webHidden/>
              </w:rPr>
              <w:tab/>
            </w:r>
            <w:r>
              <w:rPr>
                <w:noProof/>
                <w:webHidden/>
              </w:rPr>
              <w:fldChar w:fldCharType="begin"/>
            </w:r>
            <w:r>
              <w:rPr>
                <w:noProof/>
                <w:webHidden/>
              </w:rPr>
              <w:instrText xml:space="preserve"> PAGEREF _Toc216710161 \h </w:instrText>
            </w:r>
            <w:r>
              <w:rPr>
                <w:noProof/>
                <w:webHidden/>
              </w:rPr>
            </w:r>
            <w:r>
              <w:rPr>
                <w:noProof/>
                <w:webHidden/>
              </w:rPr>
              <w:fldChar w:fldCharType="separate"/>
            </w:r>
            <w:r>
              <w:rPr>
                <w:noProof/>
                <w:webHidden/>
              </w:rPr>
              <w:t>23</w:t>
            </w:r>
            <w:r>
              <w:rPr>
                <w:noProof/>
                <w:webHidden/>
              </w:rPr>
              <w:fldChar w:fldCharType="end"/>
            </w:r>
          </w:hyperlink>
        </w:p>
        <w:p w14:paraId="7996D364" w14:textId="766B97DE" w:rsidR="00B36A08" w:rsidRDefault="00B36A08" w:rsidP="00B36A08">
          <w:pPr>
            <w:pStyle w:val="TOC1"/>
            <w:rPr>
              <w:rFonts w:asciiTheme="minorHAnsi" w:eastAsiaTheme="minorEastAsia" w:hAnsiTheme="minorHAnsi" w:cstheme="minorBidi"/>
              <w:kern w:val="2"/>
              <w:lang w:val="en-IN"/>
              <w14:ligatures w14:val="standardContextual"/>
            </w:rPr>
          </w:pPr>
          <w:hyperlink w:anchor="_Toc216710162" w:history="1">
            <w:r w:rsidRPr="00512C39">
              <w:rPr>
                <w:rStyle w:val="Hyperlink"/>
              </w:rPr>
              <w:t xml:space="preserve">5. Critically discuss and recommend three major adjustments the chosen company may need to consider in their Standard Operating Procedures (SOPs) to ensure success in the chosen </w:t>
            </w:r>
            <w:r w:rsidRPr="00512C39">
              <w:rPr>
                <w:rStyle w:val="Hyperlink"/>
              </w:rPr>
              <w:lastRenderedPageBreak/>
              <w:t>emerging economic country in line with the earlier analysis of OLI and cultural factors between the country of origin of the chosen company and the chosen emerging economic country</w:t>
            </w:r>
            <w:r>
              <w:rPr>
                <w:webHidden/>
              </w:rPr>
              <w:tab/>
            </w:r>
            <w:r>
              <w:rPr>
                <w:webHidden/>
              </w:rPr>
              <w:fldChar w:fldCharType="begin"/>
            </w:r>
            <w:r>
              <w:rPr>
                <w:webHidden/>
              </w:rPr>
              <w:instrText xml:space="preserve"> PAGEREF _Toc216710162 \h </w:instrText>
            </w:r>
            <w:r>
              <w:rPr>
                <w:webHidden/>
              </w:rPr>
            </w:r>
            <w:r>
              <w:rPr>
                <w:webHidden/>
              </w:rPr>
              <w:fldChar w:fldCharType="separate"/>
            </w:r>
            <w:r>
              <w:rPr>
                <w:webHidden/>
              </w:rPr>
              <w:t>26</w:t>
            </w:r>
            <w:r>
              <w:rPr>
                <w:webHidden/>
              </w:rPr>
              <w:fldChar w:fldCharType="end"/>
            </w:r>
          </w:hyperlink>
        </w:p>
        <w:p w14:paraId="2A38A687" w14:textId="670F2DB9" w:rsidR="00B36A08" w:rsidRDefault="00B36A0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6710163" w:history="1">
            <w:r w:rsidRPr="00512C39">
              <w:rPr>
                <w:rStyle w:val="Hyperlink"/>
                <w:noProof/>
              </w:rPr>
              <w:t>Recommendations related to OLI factors</w:t>
            </w:r>
            <w:r>
              <w:rPr>
                <w:noProof/>
                <w:webHidden/>
              </w:rPr>
              <w:tab/>
            </w:r>
            <w:r>
              <w:rPr>
                <w:noProof/>
                <w:webHidden/>
              </w:rPr>
              <w:fldChar w:fldCharType="begin"/>
            </w:r>
            <w:r>
              <w:rPr>
                <w:noProof/>
                <w:webHidden/>
              </w:rPr>
              <w:instrText xml:space="preserve"> PAGEREF _Toc216710163 \h </w:instrText>
            </w:r>
            <w:r>
              <w:rPr>
                <w:noProof/>
                <w:webHidden/>
              </w:rPr>
            </w:r>
            <w:r>
              <w:rPr>
                <w:noProof/>
                <w:webHidden/>
              </w:rPr>
              <w:fldChar w:fldCharType="separate"/>
            </w:r>
            <w:r>
              <w:rPr>
                <w:noProof/>
                <w:webHidden/>
              </w:rPr>
              <w:t>26</w:t>
            </w:r>
            <w:r>
              <w:rPr>
                <w:noProof/>
                <w:webHidden/>
              </w:rPr>
              <w:fldChar w:fldCharType="end"/>
            </w:r>
          </w:hyperlink>
        </w:p>
        <w:p w14:paraId="5A5964FB" w14:textId="31E3ACF8" w:rsidR="00B36A08" w:rsidRDefault="00B36A08">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6710164" w:history="1">
            <w:r w:rsidRPr="00512C39">
              <w:rPr>
                <w:rStyle w:val="Hyperlink"/>
                <w:noProof/>
              </w:rPr>
              <w:t>Recommendations related to cultural differences</w:t>
            </w:r>
            <w:r>
              <w:rPr>
                <w:noProof/>
                <w:webHidden/>
              </w:rPr>
              <w:tab/>
            </w:r>
            <w:r>
              <w:rPr>
                <w:noProof/>
                <w:webHidden/>
              </w:rPr>
              <w:fldChar w:fldCharType="begin"/>
            </w:r>
            <w:r>
              <w:rPr>
                <w:noProof/>
                <w:webHidden/>
              </w:rPr>
              <w:instrText xml:space="preserve"> PAGEREF _Toc216710164 \h </w:instrText>
            </w:r>
            <w:r>
              <w:rPr>
                <w:noProof/>
                <w:webHidden/>
              </w:rPr>
            </w:r>
            <w:r>
              <w:rPr>
                <w:noProof/>
                <w:webHidden/>
              </w:rPr>
              <w:fldChar w:fldCharType="separate"/>
            </w:r>
            <w:r>
              <w:rPr>
                <w:noProof/>
                <w:webHidden/>
              </w:rPr>
              <w:t>28</w:t>
            </w:r>
            <w:r>
              <w:rPr>
                <w:noProof/>
                <w:webHidden/>
              </w:rPr>
              <w:fldChar w:fldCharType="end"/>
            </w:r>
          </w:hyperlink>
        </w:p>
        <w:p w14:paraId="3283C627" w14:textId="7F57DC4F" w:rsidR="00B36A08" w:rsidRDefault="00B36A08" w:rsidP="00B36A08">
          <w:pPr>
            <w:pStyle w:val="TOC1"/>
            <w:rPr>
              <w:rFonts w:asciiTheme="minorHAnsi" w:eastAsiaTheme="minorEastAsia" w:hAnsiTheme="minorHAnsi" w:cstheme="minorBidi"/>
              <w:kern w:val="2"/>
              <w:lang w:val="en-IN"/>
              <w14:ligatures w14:val="standardContextual"/>
            </w:rPr>
          </w:pPr>
          <w:hyperlink w:anchor="_Toc216710165" w:history="1">
            <w:r w:rsidRPr="00512C39">
              <w:rPr>
                <w:rStyle w:val="Hyperlink"/>
              </w:rPr>
              <w:t>6. Conclusion to the report</w:t>
            </w:r>
            <w:r>
              <w:rPr>
                <w:webHidden/>
              </w:rPr>
              <w:tab/>
            </w:r>
            <w:r>
              <w:rPr>
                <w:webHidden/>
              </w:rPr>
              <w:fldChar w:fldCharType="begin"/>
            </w:r>
            <w:r>
              <w:rPr>
                <w:webHidden/>
              </w:rPr>
              <w:instrText xml:space="preserve"> PAGEREF _Toc216710165 \h </w:instrText>
            </w:r>
            <w:r>
              <w:rPr>
                <w:webHidden/>
              </w:rPr>
            </w:r>
            <w:r>
              <w:rPr>
                <w:webHidden/>
              </w:rPr>
              <w:fldChar w:fldCharType="separate"/>
            </w:r>
            <w:r>
              <w:rPr>
                <w:webHidden/>
              </w:rPr>
              <w:t>29</w:t>
            </w:r>
            <w:r>
              <w:rPr>
                <w:webHidden/>
              </w:rPr>
              <w:fldChar w:fldCharType="end"/>
            </w:r>
          </w:hyperlink>
        </w:p>
        <w:p w14:paraId="04559F43" w14:textId="2274B1AB" w:rsidR="00B36A08" w:rsidRDefault="00B36A08" w:rsidP="00B36A08">
          <w:pPr>
            <w:pStyle w:val="TOC1"/>
            <w:rPr>
              <w:rFonts w:asciiTheme="minorHAnsi" w:eastAsiaTheme="minorEastAsia" w:hAnsiTheme="minorHAnsi" w:cstheme="minorBidi"/>
              <w:kern w:val="2"/>
              <w:lang w:val="en-IN"/>
              <w14:ligatures w14:val="standardContextual"/>
            </w:rPr>
          </w:pPr>
          <w:hyperlink w:anchor="_Toc216710166" w:history="1">
            <w:r w:rsidRPr="00512C39">
              <w:rPr>
                <w:rStyle w:val="Hyperlink"/>
              </w:rPr>
              <w:t>Reference List</w:t>
            </w:r>
            <w:r>
              <w:rPr>
                <w:webHidden/>
              </w:rPr>
              <w:tab/>
            </w:r>
            <w:r>
              <w:rPr>
                <w:webHidden/>
              </w:rPr>
              <w:fldChar w:fldCharType="begin"/>
            </w:r>
            <w:r>
              <w:rPr>
                <w:webHidden/>
              </w:rPr>
              <w:instrText xml:space="preserve"> PAGEREF _Toc216710166 \h </w:instrText>
            </w:r>
            <w:r>
              <w:rPr>
                <w:webHidden/>
              </w:rPr>
            </w:r>
            <w:r>
              <w:rPr>
                <w:webHidden/>
              </w:rPr>
              <w:fldChar w:fldCharType="separate"/>
            </w:r>
            <w:r>
              <w:rPr>
                <w:webHidden/>
              </w:rPr>
              <w:t>31</w:t>
            </w:r>
            <w:r>
              <w:rPr>
                <w:webHidden/>
              </w:rPr>
              <w:fldChar w:fldCharType="end"/>
            </w:r>
          </w:hyperlink>
        </w:p>
        <w:p w14:paraId="207F567F" w14:textId="63CB7FB1" w:rsidR="00D01523" w:rsidRDefault="00D25DEA">
          <w:pPr>
            <w:widowControl w:val="0"/>
            <w:tabs>
              <w:tab w:val="right" w:leader="dot" w:pos="12000"/>
            </w:tabs>
            <w:spacing w:before="60" w:after="0"/>
            <w:rPr>
              <w:b/>
              <w:bCs/>
              <w:color w:val="000000"/>
            </w:rPr>
          </w:pPr>
          <w:r>
            <w:fldChar w:fldCharType="end"/>
          </w:r>
        </w:p>
      </w:sdtContent>
    </w:sdt>
    <w:p w14:paraId="5025F8B6" w14:textId="77777777" w:rsidR="00D01523" w:rsidRDefault="00D25DEA">
      <w:r>
        <w:br w:type="page"/>
      </w:r>
    </w:p>
    <w:p w14:paraId="5BC34F42" w14:textId="77777777" w:rsidR="00D01523" w:rsidRDefault="00D25DEA">
      <w:pPr>
        <w:pStyle w:val="Heading1"/>
      </w:pPr>
      <w:bookmarkStart w:id="0" w:name="_Toc216710146"/>
      <w:r>
        <w:lastRenderedPageBreak/>
        <w:t>1.Introduction to the report</w:t>
      </w:r>
      <w:bookmarkEnd w:id="0"/>
      <w:r>
        <w:t xml:space="preserve"> </w:t>
      </w:r>
    </w:p>
    <w:p w14:paraId="6EC47B74" w14:textId="77777777" w:rsidR="00D01523" w:rsidRDefault="00D25DEA">
      <w:proofErr w:type="spellStart"/>
      <w:r>
        <w:t>Globalisation</w:t>
      </w:r>
      <w:proofErr w:type="spellEnd"/>
      <w:r>
        <w:t xml:space="preserve"> in the present world is considered responsible for accelerating and extending independence of various business and economic activities across different national borders (</w:t>
      </w:r>
      <w:proofErr w:type="spellStart"/>
      <w:r>
        <w:t>Shenkar</w:t>
      </w:r>
      <w:proofErr w:type="spellEnd"/>
      <w:r>
        <w:t xml:space="preserve"> </w:t>
      </w:r>
      <w:r>
        <w:rPr>
          <w:i/>
          <w:iCs/>
        </w:rPr>
        <w:t xml:space="preserve">et al., </w:t>
      </w:r>
      <w:r>
        <w:t xml:space="preserve">2021). This report will discuss both the challenges and benefits that are experienced by Tesco Plc in regard to international business. The impact of OLI (Ownership, Location, and </w:t>
      </w:r>
      <w:proofErr w:type="spellStart"/>
      <w:r>
        <w:t>Internalisation</w:t>
      </w:r>
      <w:proofErr w:type="spellEnd"/>
      <w:r>
        <w:t xml:space="preserve">), cultural differences, appropriate recommendations in enhancing ‘Standard Operating Procedures’ (SOPs) will be discussed in regard to successful international business, which will be followed by a conclusion. </w:t>
      </w:r>
    </w:p>
    <w:p w14:paraId="02C1013D" w14:textId="77777777" w:rsidR="00D01523" w:rsidRDefault="00D25DEA">
      <w:pPr>
        <w:pStyle w:val="Heading2"/>
      </w:pPr>
      <w:bookmarkStart w:id="1" w:name="_Toc216710147"/>
      <w:r>
        <w:t>Company Overview</w:t>
      </w:r>
      <w:bookmarkEnd w:id="1"/>
    </w:p>
    <w:p w14:paraId="41592A72" w14:textId="77777777" w:rsidR="00D01523" w:rsidRDefault="00D25DEA">
      <w:r>
        <w:t xml:space="preserve">Tesco Plc mainly deals with general merchandise and groceries and is a British multinational company with the headquarters being located in the United Kingdom. Excluding the franchise stores, in 2025, there are approximately 5040 Tesco stores all over the world (Ozbun, 2025). </w:t>
      </w:r>
    </w:p>
    <w:p w14:paraId="14BE347B" w14:textId="77777777" w:rsidR="00D01523" w:rsidRDefault="00D25DEA">
      <w:pPr>
        <w:jc w:val="center"/>
      </w:pPr>
      <w:r>
        <w:rPr>
          <w:noProof/>
          <w:lang w:val="en-IN" w:bidi="gu-IN"/>
        </w:rPr>
        <w:drawing>
          <wp:inline distT="114300" distB="114300" distL="114300" distR="114300" wp14:anchorId="12BBDB5B" wp14:editId="4BDAE157">
            <wp:extent cx="5943600" cy="3644900"/>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943600" cy="3644900"/>
                    </a:xfrm>
                    <a:prstGeom prst="rect">
                      <a:avLst/>
                    </a:prstGeom>
                    <a:ln/>
                  </pic:spPr>
                </pic:pic>
              </a:graphicData>
            </a:graphic>
          </wp:inline>
        </w:drawing>
      </w:r>
      <w:r>
        <w:t xml:space="preserve"> </w:t>
      </w:r>
    </w:p>
    <w:p w14:paraId="5FF00DBA" w14:textId="77777777" w:rsidR="00D01523" w:rsidRDefault="00D25DEA">
      <w:pPr>
        <w:jc w:val="center"/>
        <w:rPr>
          <w:b/>
          <w:bCs/>
        </w:rPr>
      </w:pPr>
      <w:r>
        <w:rPr>
          <w:b/>
          <w:bCs/>
        </w:rPr>
        <w:t xml:space="preserve">Figure 1: Number of stores of Tesco </w:t>
      </w:r>
    </w:p>
    <w:p w14:paraId="174B7782" w14:textId="77777777" w:rsidR="00D01523" w:rsidRDefault="00D25DEA">
      <w:pPr>
        <w:jc w:val="center"/>
      </w:pPr>
      <w:r>
        <w:t>(Source: Ozbun, 2025)</w:t>
      </w:r>
    </w:p>
    <w:p w14:paraId="45346F06" w14:textId="77777777" w:rsidR="00D01523" w:rsidRDefault="00D25DEA">
      <w:r>
        <w:lastRenderedPageBreak/>
        <w:t xml:space="preserve">Tesco is functioning with over 330,000 individuals (Tesco, 2025a). It has generated a revenue of £69.9 billion in 2024 (Tesco, 2025b). </w:t>
      </w:r>
    </w:p>
    <w:p w14:paraId="079406E2" w14:textId="77777777" w:rsidR="00D01523" w:rsidRDefault="00D25DEA">
      <w:pPr>
        <w:jc w:val="center"/>
      </w:pPr>
      <w:r>
        <w:rPr>
          <w:noProof/>
          <w:lang w:val="en-IN" w:bidi="gu-IN"/>
        </w:rPr>
        <w:drawing>
          <wp:inline distT="114300" distB="114300" distL="114300" distR="114300" wp14:anchorId="270391AF" wp14:editId="4EF8C090">
            <wp:extent cx="5943600" cy="2946400"/>
            <wp:effectExtent l="0" t="0" r="0" b="0"/>
            <wp:docPr id="1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9"/>
                    <a:srcRect/>
                    <a:stretch>
                      <a:fillRect/>
                    </a:stretch>
                  </pic:blipFill>
                  <pic:spPr>
                    <a:xfrm>
                      <a:off x="0" y="0"/>
                      <a:ext cx="5943600" cy="2946400"/>
                    </a:xfrm>
                    <a:prstGeom prst="rect">
                      <a:avLst/>
                    </a:prstGeom>
                    <a:ln/>
                  </pic:spPr>
                </pic:pic>
              </a:graphicData>
            </a:graphic>
          </wp:inline>
        </w:drawing>
      </w:r>
    </w:p>
    <w:p w14:paraId="54D8CD70" w14:textId="77777777" w:rsidR="00D01523" w:rsidRDefault="00D25DEA">
      <w:pPr>
        <w:jc w:val="center"/>
        <w:rPr>
          <w:b/>
          <w:bCs/>
        </w:rPr>
      </w:pPr>
      <w:r>
        <w:rPr>
          <w:b/>
          <w:bCs/>
        </w:rPr>
        <w:t>Figure 2: Highlights of Tesco</w:t>
      </w:r>
    </w:p>
    <w:p w14:paraId="1C4E2A84" w14:textId="77777777" w:rsidR="00D01523" w:rsidRDefault="00D25DEA">
      <w:pPr>
        <w:jc w:val="center"/>
      </w:pPr>
      <w:r>
        <w:t>(Source: Tesco, 2025b)</w:t>
      </w:r>
    </w:p>
    <w:p w14:paraId="7D7FA5F9" w14:textId="77777777" w:rsidR="00B36A08" w:rsidRDefault="00B36A08">
      <w:pPr>
        <w:rPr>
          <w:b/>
          <w:bCs/>
          <w:sz w:val="28"/>
          <w:szCs w:val="28"/>
        </w:rPr>
      </w:pPr>
      <w:bookmarkStart w:id="2" w:name="_Toc216710148"/>
      <w:r>
        <w:br w:type="page"/>
      </w:r>
    </w:p>
    <w:p w14:paraId="7DC1C1D9" w14:textId="440B3867" w:rsidR="00D01523" w:rsidRDefault="00D25DEA">
      <w:pPr>
        <w:pStyle w:val="Heading1"/>
      </w:pPr>
      <w:r>
        <w:lastRenderedPageBreak/>
        <w:t>2. Benefits and challenges of international operations</w:t>
      </w:r>
      <w:bookmarkEnd w:id="2"/>
    </w:p>
    <w:p w14:paraId="0D368F02" w14:textId="77777777" w:rsidR="00D01523" w:rsidRDefault="00D25DEA">
      <w:pPr>
        <w:pStyle w:val="Heading2"/>
      </w:pPr>
      <w:bookmarkStart w:id="3" w:name="_Toc216710149"/>
      <w:r>
        <w:t>a. Explain why your selected company can be designated an MNC/TNC</w:t>
      </w:r>
      <w:bookmarkEnd w:id="3"/>
    </w:p>
    <w:p w14:paraId="0118E5DF" w14:textId="77777777" w:rsidR="00D01523" w:rsidRDefault="00D25DEA">
      <w:r>
        <w:t xml:space="preserve">Tesco Plc is considered and segmented as a ‘Multinational Corporation’ or MNC as it sells, manages, and operates in various countries other than the UK, which is mainly the home market. The company is seen to operate mainly in the five markets such as the UK, Czech Republic, Ireland, Hungary, and Slovakia through online portals and stores (Global Data, 2025).  </w:t>
      </w:r>
    </w:p>
    <w:p w14:paraId="33373A95" w14:textId="77777777" w:rsidR="00D01523" w:rsidRDefault="00D25DEA">
      <w:pPr>
        <w:jc w:val="center"/>
      </w:pPr>
      <w:r>
        <w:rPr>
          <w:noProof/>
          <w:lang w:val="en-IN" w:bidi="gu-IN"/>
        </w:rPr>
        <w:drawing>
          <wp:inline distT="114300" distB="114300" distL="114300" distR="114300" wp14:anchorId="380033EC" wp14:editId="7AD4B5E1">
            <wp:extent cx="5943600" cy="13970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1397000"/>
                    </a:xfrm>
                    <a:prstGeom prst="rect">
                      <a:avLst/>
                    </a:prstGeom>
                    <a:ln/>
                  </pic:spPr>
                </pic:pic>
              </a:graphicData>
            </a:graphic>
          </wp:inline>
        </w:drawing>
      </w:r>
    </w:p>
    <w:p w14:paraId="68CF442A" w14:textId="77777777" w:rsidR="00D01523" w:rsidRDefault="00D25DEA">
      <w:pPr>
        <w:jc w:val="center"/>
        <w:rPr>
          <w:b/>
          <w:bCs/>
        </w:rPr>
      </w:pPr>
      <w:r>
        <w:rPr>
          <w:b/>
          <w:bCs/>
        </w:rPr>
        <w:t>Figure 3: Number of net stores of Tesco opened and closed annually all over the world from FY2016-FY2022</w:t>
      </w:r>
    </w:p>
    <w:p w14:paraId="7276E306" w14:textId="77777777" w:rsidR="00D01523" w:rsidRDefault="00D25DEA">
      <w:pPr>
        <w:jc w:val="center"/>
      </w:pPr>
      <w:r>
        <w:t>(Source: Global Data, 2025)</w:t>
      </w:r>
    </w:p>
    <w:p w14:paraId="55F04494" w14:textId="77777777" w:rsidR="00D01523" w:rsidRDefault="00D25DEA">
      <w:r>
        <w:t xml:space="preserve">As </w:t>
      </w:r>
      <w:proofErr w:type="gramStart"/>
      <w:r>
        <w:t>a</w:t>
      </w:r>
      <w:proofErr w:type="gramEnd"/>
      <w:r>
        <w:t xml:space="preserve"> MNC, Tesco is also believed to source its products globally. The suppliers and farmers play an important role in driving better outcomes for Tesco (Wood, 2022). It is also seen that Tesco works with around 20,000 farmers solely in the UK and source its goods from approximately 73 countries to obtain fresh produce (World Benchmarking Alliance, 2025). Apart from this, Tesco is also functioning with over 330,000 individuals globally (Tesco, 2025a). </w:t>
      </w:r>
    </w:p>
    <w:p w14:paraId="7D83D514" w14:textId="77777777" w:rsidR="00D01523" w:rsidRDefault="00D25DEA">
      <w:r>
        <w:rPr>
          <w:noProof/>
          <w:lang w:val="en-IN" w:bidi="gu-IN"/>
        </w:rPr>
        <w:lastRenderedPageBreak/>
        <w:drawing>
          <wp:inline distT="114300" distB="114300" distL="114300" distR="114300" wp14:anchorId="4D526E13" wp14:editId="6E55BA1F">
            <wp:extent cx="5943600" cy="2628900"/>
            <wp:effectExtent l="0" t="0" r="0" b="0"/>
            <wp:docPr id="1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1"/>
                    <a:srcRect/>
                    <a:stretch>
                      <a:fillRect/>
                    </a:stretch>
                  </pic:blipFill>
                  <pic:spPr>
                    <a:xfrm>
                      <a:off x="0" y="0"/>
                      <a:ext cx="5943600" cy="2628900"/>
                    </a:xfrm>
                    <a:prstGeom prst="rect">
                      <a:avLst/>
                    </a:prstGeom>
                    <a:ln/>
                  </pic:spPr>
                </pic:pic>
              </a:graphicData>
            </a:graphic>
          </wp:inline>
        </w:drawing>
      </w:r>
    </w:p>
    <w:p w14:paraId="45924F02" w14:textId="77777777" w:rsidR="00D01523" w:rsidRDefault="00D25DEA">
      <w:pPr>
        <w:jc w:val="center"/>
        <w:rPr>
          <w:b/>
          <w:bCs/>
        </w:rPr>
      </w:pPr>
      <w:r>
        <w:rPr>
          <w:b/>
          <w:bCs/>
        </w:rPr>
        <w:t xml:space="preserve">Figure 4: Number of employees of Tesco </w:t>
      </w:r>
    </w:p>
    <w:p w14:paraId="18EDEB8D" w14:textId="77777777" w:rsidR="00D01523" w:rsidRDefault="00D25DEA">
      <w:pPr>
        <w:jc w:val="center"/>
      </w:pPr>
      <w:r>
        <w:t>(Source: Macrotrends, 2025)</w:t>
      </w:r>
    </w:p>
    <w:p w14:paraId="7A72424E" w14:textId="77777777" w:rsidR="00D01523" w:rsidRDefault="00D25DEA">
      <w:r>
        <w:t xml:space="preserve">In a nutshell, it can be stated that a wide international presence, ‘cross-border commercial’  activities, and global and wide supply chain make Tesco Plc a true MNC. </w:t>
      </w:r>
    </w:p>
    <w:p w14:paraId="0C66B27C" w14:textId="77777777" w:rsidR="00D01523" w:rsidRDefault="00D25DEA">
      <w:pPr>
        <w:pStyle w:val="Heading2"/>
      </w:pPr>
      <w:bookmarkStart w:id="4" w:name="_Toc216710150"/>
      <w:r>
        <w:t>b. Summarize the nature of the company’s global operations focusing on the different important aspects of the value chain such as research and development, sourcing, production, sales, financing etc.</w:t>
      </w:r>
      <w:bookmarkEnd w:id="4"/>
    </w:p>
    <w:p w14:paraId="5AD9F42B" w14:textId="77777777" w:rsidR="00D01523" w:rsidRDefault="00D25DEA">
      <w:r>
        <w:t xml:space="preserve">The efficiency of global operations of Tesco widely </w:t>
      </w:r>
      <w:proofErr w:type="gramStart"/>
      <w:r>
        <w:t>depend</w:t>
      </w:r>
      <w:proofErr w:type="gramEnd"/>
      <w:r>
        <w:t xml:space="preserve"> upon the ‘integrated value chain’ system. Tesco’s R&amp;D mainly lays its primary focus on data analytics, strengthening retail innovation, digital transformation, customer experience, and sustainability (Tesco, 2024). In the global market, Tesco deals with international suppliers for sourcing its goods in order to maintain quality and cost-effectiveness (Tesco, 2024). Under the product section of the business model, Tesco is aiming at providing the best quality product to the customers to meet their demands and needs by maintaining a close and a good relationship with suppliers. </w:t>
      </w:r>
    </w:p>
    <w:p w14:paraId="76790D81" w14:textId="77777777" w:rsidR="00D01523" w:rsidRDefault="00D25DEA">
      <w:pPr>
        <w:jc w:val="center"/>
      </w:pPr>
      <w:r>
        <w:rPr>
          <w:noProof/>
          <w:lang w:val="en-IN" w:bidi="gu-IN"/>
        </w:rPr>
        <w:lastRenderedPageBreak/>
        <w:drawing>
          <wp:inline distT="114300" distB="114300" distL="114300" distR="114300" wp14:anchorId="69D234B1" wp14:editId="403C46D6">
            <wp:extent cx="5124450" cy="5086350"/>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124450" cy="5086350"/>
                    </a:xfrm>
                    <a:prstGeom prst="rect">
                      <a:avLst/>
                    </a:prstGeom>
                    <a:ln/>
                  </pic:spPr>
                </pic:pic>
              </a:graphicData>
            </a:graphic>
          </wp:inline>
        </w:drawing>
      </w:r>
      <w:r>
        <w:t xml:space="preserve">  </w:t>
      </w:r>
    </w:p>
    <w:p w14:paraId="1D07FFAF" w14:textId="77777777" w:rsidR="00D01523" w:rsidRDefault="00D25DEA">
      <w:pPr>
        <w:jc w:val="center"/>
        <w:rPr>
          <w:b/>
          <w:bCs/>
        </w:rPr>
      </w:pPr>
      <w:r>
        <w:rPr>
          <w:b/>
          <w:bCs/>
        </w:rPr>
        <w:t>Figure 5: Business model of Tesco</w:t>
      </w:r>
    </w:p>
    <w:p w14:paraId="56E88CC1" w14:textId="77777777" w:rsidR="00D01523" w:rsidRDefault="00D25DEA">
      <w:pPr>
        <w:jc w:val="center"/>
      </w:pPr>
      <w:r>
        <w:t>(Source: Tesco, 2024)</w:t>
      </w:r>
    </w:p>
    <w:p w14:paraId="326C9A16" w14:textId="77777777" w:rsidR="00D01523" w:rsidRDefault="00D25DEA">
      <w:r>
        <w:t xml:space="preserve">Tesco has a set of guidance and policies to maintain and protect human rights across its global supply chain (Tesco, 2024). As a result, it guarantees the company consistent availability, cost-efficiency, and high-quality products. Tesco also uses long-term partnerships with suppliers, which eventually reduces the overall risk and maintains higher standards (The Grocer, 2019). The logistics network of Tesco aims at </w:t>
      </w:r>
      <w:proofErr w:type="spellStart"/>
      <w:r>
        <w:t>co-ordinating</w:t>
      </w:r>
      <w:proofErr w:type="spellEnd"/>
      <w:r>
        <w:t xml:space="preserve"> warehousing, distributing products to both online and store customers, and global transportation. Tesco has made an announcement of investing ‘</w:t>
      </w:r>
      <w:proofErr w:type="spellStart"/>
      <w:r>
        <w:t>multu</w:t>
      </w:r>
      <w:proofErr w:type="spellEnd"/>
      <w:r>
        <w:t xml:space="preserve">-million-pound’ to set up its new </w:t>
      </w:r>
      <w:proofErr w:type="spellStart"/>
      <w:r>
        <w:t>centre</w:t>
      </w:r>
      <w:proofErr w:type="spellEnd"/>
      <w:r>
        <w:t xml:space="preserve"> of distribution at DP World London Gateway, which </w:t>
      </w:r>
      <w:r>
        <w:lastRenderedPageBreak/>
        <w:t xml:space="preserve">is expected to operate from 2019 (Tesco, 2025c). It is also collaborating and working with </w:t>
      </w:r>
      <w:proofErr w:type="spellStart"/>
      <w:r>
        <w:t>Witron</w:t>
      </w:r>
      <w:proofErr w:type="spellEnd"/>
      <w:r>
        <w:t xml:space="preserve"> for bolstering the overall network capacity of Tesco. </w:t>
      </w:r>
    </w:p>
    <w:p w14:paraId="0B600CE5" w14:textId="77777777" w:rsidR="00D01523" w:rsidRDefault="00D25DEA">
      <w:r>
        <w:t xml:space="preserve">Tesco opines that the enhanced distribution network allows the company to provide products to the customers at the right time, condition, and place (Tesco, 2025c). The group sales of Tesco </w:t>
      </w:r>
      <w:proofErr w:type="gramStart"/>
      <w:r>
        <w:t>has</w:t>
      </w:r>
      <w:proofErr w:type="gramEnd"/>
      <w:r>
        <w:t xml:space="preserve"> witnessed a rise by around 7.2% at a consistent rate in all segments (Tesco, 2024). It is seen that the value chain of Tesco mainly integrates distribution and sourcing, international sales through both online and offline stores, retail production supported by technology. Tesco has also embraced real-time tracking and AI for reducing errors in delivery, enhancing the accuracy of stocks, and improving the visibility of the supply chain (McMillan, 2024). Cash is believed to be the main factor of the business of Tesco. The company has set the ‘three-year target’ of generating at least £9 billion of ‘cumulative retail cash’ mainly from operations (Tesco, 2025d). The financial strategy mainly aims at having a disciplined investment, cost control, and stable and consistent cash flow, which enables global expansion and competitive advantage in the international markets. </w:t>
      </w:r>
    </w:p>
    <w:p w14:paraId="7EDB6AEE" w14:textId="77777777" w:rsidR="00D01523" w:rsidRDefault="00D25DEA">
      <w:pPr>
        <w:jc w:val="center"/>
      </w:pPr>
      <w:r>
        <w:rPr>
          <w:noProof/>
          <w:lang w:val="en-IN" w:bidi="gu-IN"/>
        </w:rPr>
        <w:lastRenderedPageBreak/>
        <w:drawing>
          <wp:inline distT="114300" distB="114300" distL="114300" distR="114300" wp14:anchorId="63766618" wp14:editId="50378534">
            <wp:extent cx="5414963" cy="5562486"/>
            <wp:effectExtent l="0" t="0" r="0" b="0"/>
            <wp:docPr id="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
                    <a:srcRect/>
                    <a:stretch>
                      <a:fillRect/>
                    </a:stretch>
                  </pic:blipFill>
                  <pic:spPr>
                    <a:xfrm>
                      <a:off x="0" y="0"/>
                      <a:ext cx="5414963" cy="5562486"/>
                    </a:xfrm>
                    <a:prstGeom prst="rect">
                      <a:avLst/>
                    </a:prstGeom>
                    <a:ln/>
                  </pic:spPr>
                </pic:pic>
              </a:graphicData>
            </a:graphic>
          </wp:inline>
        </w:drawing>
      </w:r>
    </w:p>
    <w:p w14:paraId="42A22013" w14:textId="77777777" w:rsidR="00D01523" w:rsidRDefault="00D25DEA">
      <w:pPr>
        <w:jc w:val="center"/>
        <w:rPr>
          <w:b/>
          <w:bCs/>
        </w:rPr>
      </w:pPr>
      <w:r>
        <w:rPr>
          <w:b/>
          <w:bCs/>
        </w:rPr>
        <w:t>Figure 6: Strategic drivers of Tesco</w:t>
      </w:r>
    </w:p>
    <w:p w14:paraId="60B55D3B" w14:textId="77777777" w:rsidR="00D01523" w:rsidRDefault="00D25DEA">
      <w:pPr>
        <w:jc w:val="center"/>
      </w:pPr>
      <w:r>
        <w:t>(Source: Tesco, 2025d)</w:t>
      </w:r>
    </w:p>
    <w:p w14:paraId="28C68297" w14:textId="77777777" w:rsidR="00D01523" w:rsidRDefault="00D25DEA">
      <w:pPr>
        <w:pStyle w:val="Heading2"/>
      </w:pPr>
      <w:bookmarkStart w:id="5" w:name="_Toc216710151"/>
      <w:r>
        <w:t>c. Identify the different entry modes used by the companies in entering the different international markets in which it has a presence. If possible, identify a dominant entry mode for the company</w:t>
      </w:r>
      <w:bookmarkEnd w:id="5"/>
    </w:p>
    <w:p w14:paraId="628CB2BF" w14:textId="77777777" w:rsidR="00D01523" w:rsidRDefault="00D25DEA">
      <w:pPr>
        <w:spacing w:before="240" w:after="240"/>
      </w:pPr>
      <w:r>
        <w:t xml:space="preserve">There are various types of foreign market entry strategies that are </w:t>
      </w:r>
      <w:proofErr w:type="spellStart"/>
      <w:r>
        <w:t>utilised</w:t>
      </w:r>
      <w:proofErr w:type="spellEnd"/>
      <w:r>
        <w:t xml:space="preserve"> by different companies to establish their presence in international markets. Some of the common foreign market entry </w:t>
      </w:r>
      <w:r>
        <w:lastRenderedPageBreak/>
        <w:t>strategies or modes are exporting, licensing and franchising, strategic alliance, FDI (Foreign direct investment), acquisition, and joint ventures (</w:t>
      </w:r>
      <w:r>
        <w:rPr>
          <w:color w:val="222222"/>
        </w:rPr>
        <w:t>Kalra, 2023)</w:t>
      </w:r>
      <w:r>
        <w:t xml:space="preserve">. In this context, the entry of Tesco into Ireland, Hungary, and Slovakia followed a consistent acquisition-led logic. The company commonly purchased local retail chains or assets, then converted and invested in acquired stores to implement the category management, private-label ranges, and </w:t>
      </w:r>
      <w:proofErr w:type="spellStart"/>
      <w:r>
        <w:t>centralised</w:t>
      </w:r>
      <w:proofErr w:type="spellEnd"/>
      <w:r>
        <w:t xml:space="preserve"> logistics.</w:t>
      </w:r>
    </w:p>
    <w:p w14:paraId="4AB225B3" w14:textId="77777777" w:rsidR="00D01523" w:rsidRDefault="00D25DEA">
      <w:pPr>
        <w:spacing w:before="240" w:after="240"/>
      </w:pPr>
      <w:r>
        <w:rPr>
          <w:noProof/>
          <w:lang w:val="en-IN" w:bidi="gu-IN"/>
        </w:rPr>
        <w:drawing>
          <wp:inline distT="114300" distB="114300" distL="114300" distR="114300" wp14:anchorId="7CFDF799" wp14:editId="3610B560">
            <wp:extent cx="5943600" cy="4991100"/>
            <wp:effectExtent l="0" t="0" r="0" b="0"/>
            <wp:docPr id="1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943600" cy="4991100"/>
                    </a:xfrm>
                    <a:prstGeom prst="rect">
                      <a:avLst/>
                    </a:prstGeom>
                    <a:ln/>
                  </pic:spPr>
                </pic:pic>
              </a:graphicData>
            </a:graphic>
          </wp:inline>
        </w:drawing>
      </w:r>
    </w:p>
    <w:p w14:paraId="2F5D157A" w14:textId="77777777" w:rsidR="00D01523" w:rsidRDefault="00D25DEA">
      <w:pPr>
        <w:spacing w:before="240" w:after="240"/>
        <w:jc w:val="center"/>
        <w:rPr>
          <w:b/>
          <w:bCs/>
        </w:rPr>
      </w:pPr>
      <w:r>
        <w:rPr>
          <w:b/>
          <w:bCs/>
        </w:rPr>
        <w:t>Figure 7: Strategic options to enter new marketplaces</w:t>
      </w:r>
    </w:p>
    <w:p w14:paraId="210DADCF" w14:textId="77777777" w:rsidR="00D01523" w:rsidRDefault="00D25DEA">
      <w:pPr>
        <w:spacing w:before="240" w:after="240"/>
        <w:jc w:val="center"/>
      </w:pPr>
      <w:r>
        <w:t xml:space="preserve">(Source: </w:t>
      </w:r>
      <w:r>
        <w:rPr>
          <w:color w:val="222222"/>
        </w:rPr>
        <w:t>Dinu, 2018</w:t>
      </w:r>
      <w:r>
        <w:t>)</w:t>
      </w:r>
    </w:p>
    <w:p w14:paraId="24D1926D" w14:textId="77777777" w:rsidR="00D01523" w:rsidRDefault="00D25DEA">
      <w:pPr>
        <w:spacing w:before="240" w:after="240"/>
      </w:pPr>
      <w:r>
        <w:rPr>
          <w:b/>
          <w:bCs/>
          <w:i/>
          <w:iCs/>
        </w:rPr>
        <w:t xml:space="preserve">Ireland: </w:t>
      </w:r>
      <w:r>
        <w:t>Tesco re-entered the Republic of Ireland in 1994 by buying Hungary’s S-Market, after its entry into Ireland in the 1980s was not fruitful (</w:t>
      </w:r>
      <w:r>
        <w:rPr>
          <w:color w:val="222222"/>
        </w:rPr>
        <w:t>Kar, Bansal, and Mishra, 2021)</w:t>
      </w:r>
      <w:r>
        <w:t xml:space="preserve">. The company also acquired 10 Joyce’s Supermarkets retail stores in Galway in 2021 (Tesco, 2021). These </w:t>
      </w:r>
      <w:r>
        <w:lastRenderedPageBreak/>
        <w:t>acquisitions delivered immediate national distribution, store portfolio, and supplier contracts, enabling Tesco to avoid long lead times, and planning risk associated with Greenfield development. The buy-and-convert route allowed rapid deployment of UK operating systems (IT central buying and private labels) while adapting store formats and assortments to Irish consumer preferences. It is noted that Tesco holds a 22.1% of market share in the grocery store sector (Ozbun, 2025). The firms generated about €3.3 billion in sales in Ireland (Kennedy, 2024). Tesco has about 182 stores in the Republic of Ireland (Tesco, 2025).</w:t>
      </w:r>
    </w:p>
    <w:p w14:paraId="16EB2A3B" w14:textId="77777777" w:rsidR="00D01523" w:rsidRDefault="00D25DEA">
      <w:pPr>
        <w:spacing w:before="240" w:after="240"/>
      </w:pPr>
      <w:r>
        <w:rPr>
          <w:noProof/>
          <w:lang w:val="en-IN" w:bidi="gu-IN"/>
        </w:rPr>
        <w:drawing>
          <wp:inline distT="114300" distB="114300" distL="114300" distR="114300" wp14:anchorId="3A0AE30A" wp14:editId="4EB4D531">
            <wp:extent cx="5943600" cy="3784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943600" cy="3784600"/>
                    </a:xfrm>
                    <a:prstGeom prst="rect">
                      <a:avLst/>
                    </a:prstGeom>
                    <a:ln/>
                  </pic:spPr>
                </pic:pic>
              </a:graphicData>
            </a:graphic>
          </wp:inline>
        </w:drawing>
      </w:r>
    </w:p>
    <w:p w14:paraId="56BFC99D" w14:textId="77777777" w:rsidR="00D01523" w:rsidRDefault="00D25DEA">
      <w:pPr>
        <w:spacing w:before="240" w:after="240"/>
        <w:jc w:val="center"/>
        <w:rPr>
          <w:b/>
          <w:bCs/>
        </w:rPr>
      </w:pPr>
      <w:r>
        <w:rPr>
          <w:b/>
          <w:bCs/>
        </w:rPr>
        <w:t>Figure 8: Market share of grocery stores in Ireland</w:t>
      </w:r>
    </w:p>
    <w:p w14:paraId="16A65E02" w14:textId="77777777" w:rsidR="00D01523" w:rsidRDefault="00D25DEA">
      <w:pPr>
        <w:spacing w:before="240" w:after="240"/>
        <w:jc w:val="center"/>
      </w:pPr>
      <w:r>
        <w:t xml:space="preserve">(Source: </w:t>
      </w:r>
      <w:r>
        <w:rPr>
          <w:color w:val="222222"/>
        </w:rPr>
        <w:t>Ozbun, 2025</w:t>
      </w:r>
      <w:r>
        <w:t>)</w:t>
      </w:r>
    </w:p>
    <w:p w14:paraId="077141A1" w14:textId="77777777" w:rsidR="00D01523" w:rsidRDefault="00D25DEA">
      <w:pPr>
        <w:spacing w:before="240" w:after="240"/>
      </w:pPr>
      <w:r>
        <w:rPr>
          <w:b/>
          <w:bCs/>
          <w:i/>
          <w:iCs/>
        </w:rPr>
        <w:t>Hungary:</w:t>
      </w:r>
      <w:r>
        <w:t xml:space="preserve"> Tesco’s mid-1990s entry into Hungary exemplifies majority-stake purchase of local retail assets (Fallon, 1995). The firms purchased a 51% stake in Global and then next year moved to Hungary in full force (Griffith, 2002). The company acquired a controlling interest in the Global chain and then rapidly rebranded and expanded the network. Majority ownership was appropriate in the Hungarian transition context because it supplied property, supplier relationships, and </w:t>
      </w:r>
      <w:r>
        <w:lastRenderedPageBreak/>
        <w:t>governance control that enabled Tesco to transfer proprietary competencies (logistics design, pricing, and category management) without relying on weaker contractual safeguards. It is noted that the gross annual revenue of Tesco as one of the largest FMGC retail chains in Hungary in 2021 was €2,068.7 million and it hiked to €2,278.3 million in 2024 (Statista, 2025). Tesco has about 198 stores in Hungary (Tesco, 2025).</w:t>
      </w:r>
    </w:p>
    <w:p w14:paraId="1EEF7B3B" w14:textId="77777777" w:rsidR="00D01523" w:rsidRDefault="00D25DEA">
      <w:pPr>
        <w:spacing w:before="240" w:after="240"/>
      </w:pPr>
      <w:r>
        <w:rPr>
          <w:noProof/>
          <w:lang w:val="en-IN" w:bidi="gu-IN"/>
        </w:rPr>
        <w:drawing>
          <wp:inline distT="114300" distB="114300" distL="114300" distR="114300" wp14:anchorId="0A639B7C" wp14:editId="2A509FFE">
            <wp:extent cx="5943600" cy="3695700"/>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943600" cy="3695700"/>
                    </a:xfrm>
                    <a:prstGeom prst="rect">
                      <a:avLst/>
                    </a:prstGeom>
                    <a:ln/>
                  </pic:spPr>
                </pic:pic>
              </a:graphicData>
            </a:graphic>
          </wp:inline>
        </w:drawing>
      </w:r>
    </w:p>
    <w:p w14:paraId="645753AF" w14:textId="77777777" w:rsidR="00D01523" w:rsidRDefault="00D25DEA">
      <w:pPr>
        <w:spacing w:before="240" w:after="240"/>
        <w:jc w:val="center"/>
        <w:rPr>
          <w:b/>
          <w:bCs/>
        </w:rPr>
      </w:pPr>
      <w:r>
        <w:rPr>
          <w:b/>
          <w:bCs/>
        </w:rPr>
        <w:t>Figure 9: Gross annual revenue of the largest FMGC retail chains in Hungary</w:t>
      </w:r>
    </w:p>
    <w:p w14:paraId="053244D5" w14:textId="77777777" w:rsidR="00D01523" w:rsidRDefault="00D25DEA">
      <w:pPr>
        <w:spacing w:before="240" w:after="240"/>
        <w:jc w:val="center"/>
      </w:pPr>
      <w:r>
        <w:t xml:space="preserve">(Source: </w:t>
      </w:r>
      <w:r>
        <w:rPr>
          <w:color w:val="222222"/>
        </w:rPr>
        <w:t>Statista, 2025</w:t>
      </w:r>
      <w:r>
        <w:t>)</w:t>
      </w:r>
    </w:p>
    <w:p w14:paraId="74875433" w14:textId="77777777" w:rsidR="00D01523" w:rsidRDefault="00D25DEA">
      <w:pPr>
        <w:spacing w:before="240" w:after="240"/>
      </w:pPr>
      <w:r>
        <w:rPr>
          <w:b/>
          <w:bCs/>
          <w:i/>
          <w:iCs/>
        </w:rPr>
        <w:t>Slovakia:</w:t>
      </w:r>
      <w:r>
        <w:t xml:space="preserve"> Entry into Slovakia followed the same Central European acquisition procedure. During the mid-1990s consolidation phase Tesco acquired existing outlets and assets (including stores divested by international operators), rebranded those stores and invested to upgrade IT, logistics, and staff capability (</w:t>
      </w:r>
      <w:proofErr w:type="spellStart"/>
      <w:r>
        <w:rPr>
          <w:color w:val="222222"/>
        </w:rPr>
        <w:t>Mitríková</w:t>
      </w:r>
      <w:proofErr w:type="spellEnd"/>
      <w:r>
        <w:rPr>
          <w:color w:val="222222"/>
        </w:rPr>
        <w:t xml:space="preserve">, </w:t>
      </w:r>
      <w:proofErr w:type="spellStart"/>
      <w:r>
        <w:rPr>
          <w:color w:val="222222"/>
        </w:rPr>
        <w:t>Marchevská</w:t>
      </w:r>
      <w:proofErr w:type="spellEnd"/>
      <w:r>
        <w:rPr>
          <w:color w:val="222222"/>
        </w:rPr>
        <w:t xml:space="preserve">, and </w:t>
      </w:r>
      <w:proofErr w:type="spellStart"/>
      <w:r>
        <w:rPr>
          <w:color w:val="222222"/>
        </w:rPr>
        <w:t>Kozárová</w:t>
      </w:r>
      <w:proofErr w:type="spellEnd"/>
      <w:r>
        <w:rPr>
          <w:color w:val="222222"/>
        </w:rPr>
        <w:t>, 2021)</w:t>
      </w:r>
      <w:r>
        <w:t xml:space="preserve">. Asset purchases shortened the time-to-market, provided network density and supplied local supplier relationships that would otherwise have taken longer to build organically. Tesco has about 179 stores in Slovakia (Tesco, </w:t>
      </w:r>
      <w:r>
        <w:lastRenderedPageBreak/>
        <w:t>2025). The company reported a turnover of about €1.63 billion in the year 2023 in Slovakia (Jones, 2024).</w:t>
      </w:r>
    </w:p>
    <w:p w14:paraId="06B62AE8" w14:textId="77777777" w:rsidR="00D01523" w:rsidRDefault="00D25DEA">
      <w:pPr>
        <w:spacing w:before="240" w:after="240"/>
      </w:pPr>
      <w:r>
        <w:t xml:space="preserve">As per the above analysis, international acquisition indicates as the most dominant entry mode for Tesco across the three markets. According to </w:t>
      </w:r>
      <w:proofErr w:type="spellStart"/>
      <w:r>
        <w:rPr>
          <w:color w:val="222222"/>
        </w:rPr>
        <w:t>Jhunior</w:t>
      </w:r>
      <w:proofErr w:type="spellEnd"/>
      <w:r>
        <w:rPr>
          <w:color w:val="222222"/>
        </w:rPr>
        <w:t xml:space="preserve">, Abib, and Stocker (2021), </w:t>
      </w:r>
      <w:r>
        <w:t xml:space="preserve">the usage of international acquisition entry mode has various benefits such as possible absorption of skills, technologies, and acquired networks, global coordination skills, full control of the unit, and high entry speed. On the other hand, it has potential political problems and risks, high cost, and post-acquisition integration problems. </w:t>
      </w:r>
    </w:p>
    <w:p w14:paraId="1598BBDC" w14:textId="77777777" w:rsidR="00D01523" w:rsidRDefault="00D25DEA">
      <w:pPr>
        <w:pStyle w:val="Heading2"/>
      </w:pPr>
      <w:bookmarkStart w:id="6" w:name="_Toc216710152"/>
      <w:r>
        <w:t>d. Explain the key benefits obtained by the company from its international operations</w:t>
      </w:r>
      <w:bookmarkEnd w:id="6"/>
      <w:r>
        <w:t xml:space="preserve"> </w:t>
      </w:r>
    </w:p>
    <w:p w14:paraId="1F6B9588" w14:textId="77777777" w:rsidR="00D01523" w:rsidRDefault="00D25DEA">
      <w:r>
        <w:t>Tesco, a grocery retailer is seen to effectively operate in multiple markets (Tesco, 2024). This shows market diversification,</w:t>
      </w:r>
      <w:r>
        <w:rPr>
          <w:b/>
          <w:bCs/>
          <w:i/>
          <w:iCs/>
        </w:rPr>
        <w:t xml:space="preserve"> </w:t>
      </w:r>
      <w:r>
        <w:t xml:space="preserve">which shows that Tesco is not solely dependent upon the UK markets for sales and profit. As a result, it helps in </w:t>
      </w:r>
      <w:proofErr w:type="spellStart"/>
      <w:r>
        <w:t>stabilising</w:t>
      </w:r>
      <w:proofErr w:type="spellEnd"/>
      <w:r>
        <w:t xml:space="preserve"> revenue and reducing business risks.   </w:t>
      </w:r>
    </w:p>
    <w:p w14:paraId="7D543521" w14:textId="77777777" w:rsidR="00D01523" w:rsidRDefault="00D25DEA">
      <w:pPr>
        <w:jc w:val="center"/>
      </w:pPr>
      <w:r>
        <w:rPr>
          <w:noProof/>
          <w:lang w:val="en-IN" w:bidi="gu-IN"/>
        </w:rPr>
        <w:lastRenderedPageBreak/>
        <w:drawing>
          <wp:inline distT="114300" distB="114300" distL="114300" distR="114300" wp14:anchorId="721692BC" wp14:editId="670830BA">
            <wp:extent cx="5943600" cy="5511800"/>
            <wp:effectExtent l="0" t="0" r="0" b="0"/>
            <wp:docPr id="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7"/>
                    <a:srcRect/>
                    <a:stretch>
                      <a:fillRect/>
                    </a:stretch>
                  </pic:blipFill>
                  <pic:spPr>
                    <a:xfrm>
                      <a:off x="0" y="0"/>
                      <a:ext cx="5943600" cy="5511800"/>
                    </a:xfrm>
                    <a:prstGeom prst="rect">
                      <a:avLst/>
                    </a:prstGeom>
                    <a:ln/>
                  </pic:spPr>
                </pic:pic>
              </a:graphicData>
            </a:graphic>
          </wp:inline>
        </w:drawing>
      </w:r>
    </w:p>
    <w:p w14:paraId="22873212" w14:textId="77777777" w:rsidR="00D01523" w:rsidRDefault="00D25DEA">
      <w:pPr>
        <w:jc w:val="center"/>
        <w:rPr>
          <w:b/>
          <w:bCs/>
        </w:rPr>
      </w:pPr>
      <w:r>
        <w:rPr>
          <w:b/>
          <w:bCs/>
        </w:rPr>
        <w:t>Figure 10: Purpose of Tesco</w:t>
      </w:r>
    </w:p>
    <w:p w14:paraId="3798926A" w14:textId="77777777" w:rsidR="00D01523" w:rsidRDefault="00D25DEA">
      <w:pPr>
        <w:jc w:val="center"/>
      </w:pPr>
      <w:r>
        <w:t>(Source: Tesco, 2024)</w:t>
      </w:r>
    </w:p>
    <w:p w14:paraId="7335B6FC" w14:textId="77777777" w:rsidR="00D01523" w:rsidRDefault="00D25DEA">
      <w:r>
        <w:t xml:space="preserve">Global operations also help the company to have a wider customer base. Expanding into the international markets has also allowed Tesco to build stronger recognition, offer products to meet the preferences of customers, and enhance overall sales. This presence ultimately helps in supporting ‘long-term’ revenue and growth. It is seen that in 2025, around 22 million households were seen to be the active users of ‘Tesco Clubcard’ and approximately 300 million coupons were issued (Statista, 2025). International operations aim at supporting financial resilience through </w:t>
      </w:r>
      <w:r>
        <w:lastRenderedPageBreak/>
        <w:t xml:space="preserve">stable cash flow, which eventually improves the amount of investment in sustainability, expansion, and technology. Tesco sources products from all over the world in a large quantity, lessens per-unit cost, and negotiates in a better way with suppliers. The worldwide network of logistics ultimately helps in </w:t>
      </w:r>
      <w:proofErr w:type="spellStart"/>
      <w:r>
        <w:t>optimising</w:t>
      </w:r>
      <w:proofErr w:type="spellEnd"/>
      <w:r>
        <w:t xml:space="preserve"> transportation, inventory management, and warehousing across international borders. Insights from different competitive environments help Tesco Plc to enhance the formats of stores, customer service, and digital platforms. Successful and creative practices can be replicated and implemented in other regions to improve the overall sales and recognition. In a nutshell, the international operations of Tesco improve revenue stability, limit risk, enhance cost-effectiveness, promote innovation, and increase the customer base across global markets. </w:t>
      </w:r>
    </w:p>
    <w:p w14:paraId="56A9F2E1" w14:textId="77777777" w:rsidR="00B36A08" w:rsidRDefault="00B36A08">
      <w:pPr>
        <w:rPr>
          <w:b/>
          <w:bCs/>
          <w:sz w:val="28"/>
          <w:szCs w:val="28"/>
        </w:rPr>
      </w:pPr>
      <w:bookmarkStart w:id="7" w:name="_Toc216710153"/>
      <w:r>
        <w:br w:type="page"/>
      </w:r>
    </w:p>
    <w:p w14:paraId="6EB9D083" w14:textId="250F4A81" w:rsidR="00D01523" w:rsidRDefault="00D25DEA">
      <w:pPr>
        <w:pStyle w:val="Heading1"/>
      </w:pPr>
      <w:r>
        <w:lastRenderedPageBreak/>
        <w:t xml:space="preserve">3. Critically discuss how the OLI factors (Ownership, Location and </w:t>
      </w:r>
      <w:proofErr w:type="spellStart"/>
      <w:r>
        <w:t>Internalisation</w:t>
      </w:r>
      <w:proofErr w:type="spellEnd"/>
      <w:r>
        <w:t>) impact the international market entry mode for your chosen company/emerging economic country pair</w:t>
      </w:r>
      <w:bookmarkEnd w:id="7"/>
    </w:p>
    <w:p w14:paraId="6981323D" w14:textId="77777777" w:rsidR="00D01523" w:rsidRDefault="00D25DEA">
      <w:pPr>
        <w:spacing w:before="240" w:after="240"/>
      </w:pPr>
      <w:r>
        <w:t xml:space="preserve">The OLI (Ownership, location, </w:t>
      </w:r>
      <w:proofErr w:type="spellStart"/>
      <w:r>
        <w:t>internalisation</w:t>
      </w:r>
      <w:proofErr w:type="spellEnd"/>
      <w:r>
        <w:t>) framework explains why multinationals select particular foreign-entry models (</w:t>
      </w:r>
      <w:r>
        <w:rPr>
          <w:color w:val="222222"/>
        </w:rPr>
        <w:t xml:space="preserve">Rahman </w:t>
      </w:r>
      <w:r>
        <w:rPr>
          <w:i/>
          <w:iCs/>
          <w:color w:val="222222"/>
        </w:rPr>
        <w:t xml:space="preserve">et al., </w:t>
      </w:r>
      <w:r>
        <w:rPr>
          <w:color w:val="222222"/>
        </w:rPr>
        <w:t>2025)</w:t>
      </w:r>
      <w:r>
        <w:t>. Applying OLI to the expansion of Tesco into emerging Central European markets, specifically Hungary and Slovakia, showcases why the retailer frequently chose acquisition and majority ownership. In this context, the application of the framework is presented below;</w:t>
      </w:r>
    </w:p>
    <w:p w14:paraId="1C7149B8" w14:textId="77777777" w:rsidR="00D01523" w:rsidRDefault="00D25DEA">
      <w:pPr>
        <w:pStyle w:val="Heading2"/>
      </w:pPr>
      <w:bookmarkStart w:id="8" w:name="_Toc216710154"/>
      <w:r>
        <w:t>Ownership</w:t>
      </w:r>
      <w:bookmarkEnd w:id="8"/>
    </w:p>
    <w:p w14:paraId="4125DF7A" w14:textId="77777777" w:rsidR="00D01523" w:rsidRDefault="00D25DEA">
      <w:pPr>
        <w:spacing w:before="240" w:after="240"/>
      </w:pPr>
      <w:r>
        <w:t xml:space="preserve">Ownership refers to firm-specific assets that are transferable across borders and that allow the company to gain competitive advantage and outperform local rivals. The key ownership assets of Tesco </w:t>
      </w:r>
      <w:proofErr w:type="gramStart"/>
      <w:r>
        <w:t>consists</w:t>
      </w:r>
      <w:proofErr w:type="gramEnd"/>
      <w:r>
        <w:t xml:space="preserve"> of advanced category-management routines, private-label expertise, </w:t>
      </w:r>
      <w:proofErr w:type="spellStart"/>
      <w:r>
        <w:t>centralised</w:t>
      </w:r>
      <w:proofErr w:type="spellEnd"/>
      <w:r>
        <w:t xml:space="preserve"> logistics, and extensive loyalty-card data (Clubcard). It is noted that data analytics and proprietary supply-chain routines provide measurable commercial advantages in assortment, pricing, and supplier negotiation (</w:t>
      </w:r>
      <w:r>
        <w:rPr>
          <w:color w:val="222222"/>
        </w:rPr>
        <w:t xml:space="preserve">Aiello </w:t>
      </w:r>
      <w:r>
        <w:rPr>
          <w:i/>
          <w:iCs/>
          <w:color w:val="222222"/>
        </w:rPr>
        <w:t xml:space="preserve">et al., </w:t>
      </w:r>
      <w:r>
        <w:rPr>
          <w:color w:val="222222"/>
        </w:rPr>
        <w:t>2020)</w:t>
      </w:r>
      <w:r>
        <w:t>. Ownership advantages are not only codified assets, many are tacit routines (managerial skills, buyer-suppler relationship) that are difficult to contractually sell or license without eroding value (</w:t>
      </w:r>
      <w:proofErr w:type="spellStart"/>
      <w:r>
        <w:rPr>
          <w:color w:val="222222"/>
        </w:rPr>
        <w:t>Batschauer</w:t>
      </w:r>
      <w:proofErr w:type="spellEnd"/>
      <w:r>
        <w:rPr>
          <w:color w:val="222222"/>
        </w:rPr>
        <w:t xml:space="preserve"> da Cruz, Eliete Floriani, and Amal, 2022)</w:t>
      </w:r>
      <w:r>
        <w:t xml:space="preserve">. When ownership advantages are tacit, complex or proprietary, internal control reduces the risk of dissipation. </w:t>
      </w:r>
      <w:proofErr w:type="spellStart"/>
      <w:r>
        <w:t>Internalisation</w:t>
      </w:r>
      <w:proofErr w:type="spellEnd"/>
      <w:r>
        <w:t xml:space="preserve"> theory argues that firms will </w:t>
      </w:r>
      <w:proofErr w:type="spellStart"/>
      <w:r>
        <w:t>internalise</w:t>
      </w:r>
      <w:proofErr w:type="spellEnd"/>
      <w:r>
        <w:t xml:space="preserve"> transactions (use wholly-owned subsidiaries or majority acquisitions) when market contracts cannot protect asset specificity or knowledge flows. In the context of Tesco, protecting Clubcard algorithms, category practices and supplier terms required governance structures that licensing or joint ventures might not guarantee. Hence, the nature of Tesco’s ownership assets pointed to entry modes that allowed tight operational control.</w:t>
      </w:r>
    </w:p>
    <w:p w14:paraId="64FB17AC" w14:textId="77777777" w:rsidR="00D01523" w:rsidRDefault="00D25DEA">
      <w:pPr>
        <w:pStyle w:val="Heading2"/>
      </w:pPr>
      <w:bookmarkStart w:id="9" w:name="_Toc216710155"/>
      <w:r>
        <w:t>Location</w:t>
      </w:r>
      <w:bookmarkEnd w:id="9"/>
    </w:p>
    <w:p w14:paraId="0FC7FED9" w14:textId="77777777" w:rsidR="00D01523" w:rsidRDefault="00D25DEA">
      <w:pPr>
        <w:spacing w:before="240" w:after="240"/>
        <w:rPr>
          <w:color w:val="222222"/>
        </w:rPr>
      </w:pPr>
      <w:r>
        <w:t xml:space="preserve">Location factors concern host-country attributes that make investment attractive. Hungary and Slovakia in the 1990s and 2000s offered expanding consumer markets, urban population growth, and underdeveloped modern retail infrastructure. These settings provided opportunities for rapid </w:t>
      </w:r>
      <w:r>
        <w:lastRenderedPageBreak/>
        <w:t xml:space="preserve">store roll-out and private-label penetration. For instance, the urban population share in Slovakia grew from 33.46% in 1960 to 54.03% in 2023 (O’Neill, 2025). The urban population share in Hungary went from 55.91% in 1960 to 72.86% in 2023 (O’Neill, 2025). It is found that post-socialists economies presented underused retail assets, available store sites, local chains, and supplier networks that </w:t>
      </w:r>
      <w:proofErr w:type="spellStart"/>
      <w:r>
        <w:t>favoured</w:t>
      </w:r>
      <w:proofErr w:type="spellEnd"/>
      <w:r>
        <w:t xml:space="preserve"> asset purchases over Greenfield builds (</w:t>
      </w:r>
      <w:r>
        <w:rPr>
          <w:color w:val="222222"/>
        </w:rPr>
        <w:t>Wrigley and Wood, 2018).</w:t>
      </w:r>
    </w:p>
    <w:p w14:paraId="06888AC0" w14:textId="77777777" w:rsidR="00D01523" w:rsidRDefault="00D25DEA">
      <w:pPr>
        <w:spacing w:before="240" w:after="240"/>
        <w:rPr>
          <w:color w:val="222222"/>
        </w:rPr>
      </w:pPr>
      <w:r>
        <w:rPr>
          <w:noProof/>
          <w:color w:val="222222"/>
          <w:lang w:val="en-IN" w:bidi="gu-IN"/>
        </w:rPr>
        <w:drawing>
          <wp:inline distT="114300" distB="114300" distL="114300" distR="114300" wp14:anchorId="40424848" wp14:editId="49DBBD89">
            <wp:extent cx="5943600" cy="3835400"/>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5943600" cy="3835400"/>
                    </a:xfrm>
                    <a:prstGeom prst="rect">
                      <a:avLst/>
                    </a:prstGeom>
                    <a:ln/>
                  </pic:spPr>
                </pic:pic>
              </a:graphicData>
            </a:graphic>
          </wp:inline>
        </w:drawing>
      </w:r>
    </w:p>
    <w:p w14:paraId="3F3F98E7" w14:textId="77777777" w:rsidR="00D01523" w:rsidRDefault="00D25DEA">
      <w:pPr>
        <w:spacing w:before="240" w:after="240"/>
        <w:jc w:val="center"/>
        <w:rPr>
          <w:b/>
          <w:bCs/>
        </w:rPr>
      </w:pPr>
      <w:r>
        <w:rPr>
          <w:b/>
          <w:bCs/>
        </w:rPr>
        <w:t>Figure 11: Percentage of urban population share in Slovakia</w:t>
      </w:r>
    </w:p>
    <w:p w14:paraId="05D9B5C1" w14:textId="77777777" w:rsidR="00D01523" w:rsidRDefault="00D25DEA">
      <w:pPr>
        <w:spacing w:before="240" w:after="240"/>
        <w:jc w:val="center"/>
      </w:pPr>
      <w:r>
        <w:t>(Source: O’Neill, 2025)</w:t>
      </w:r>
    </w:p>
    <w:p w14:paraId="0C1E6CCE" w14:textId="77777777" w:rsidR="00D01523" w:rsidRDefault="00D25DEA">
      <w:pPr>
        <w:spacing w:before="240" w:after="240"/>
      </w:pPr>
      <w:r>
        <w:t>Location also imposes risks such as weak formal institutions, regulatory uncertainty and heterogeneous consumer tastes that raise transaction costs (</w:t>
      </w:r>
      <w:proofErr w:type="spellStart"/>
      <w:r>
        <w:rPr>
          <w:color w:val="222222"/>
        </w:rPr>
        <w:t>Batschauer</w:t>
      </w:r>
      <w:proofErr w:type="spellEnd"/>
      <w:r>
        <w:rPr>
          <w:color w:val="222222"/>
        </w:rPr>
        <w:t xml:space="preserve"> da Cruz, Eliete Floriani, and Amal, 2022)</w:t>
      </w:r>
      <w:r>
        <w:t>. It is noted that where contractual enforcement is weak, direct control through acquisition reduces market frictions and the risk of opportunism. Tesco obtained embedded supplier relations, landlord contacts and consumer knowledge that reduced market entry uncertainty by purchasing an established local network.</w:t>
      </w:r>
    </w:p>
    <w:p w14:paraId="0640DD73" w14:textId="77777777" w:rsidR="00D01523" w:rsidRDefault="00D25DEA">
      <w:pPr>
        <w:spacing w:before="240" w:after="240"/>
      </w:pPr>
      <w:r>
        <w:rPr>
          <w:noProof/>
          <w:lang w:val="en-IN" w:bidi="gu-IN"/>
        </w:rPr>
        <w:lastRenderedPageBreak/>
        <w:drawing>
          <wp:inline distT="114300" distB="114300" distL="114300" distR="114300" wp14:anchorId="0E030046" wp14:editId="242E2631">
            <wp:extent cx="5943600" cy="3860800"/>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5943600" cy="3860800"/>
                    </a:xfrm>
                    <a:prstGeom prst="rect">
                      <a:avLst/>
                    </a:prstGeom>
                    <a:ln/>
                  </pic:spPr>
                </pic:pic>
              </a:graphicData>
            </a:graphic>
          </wp:inline>
        </w:drawing>
      </w:r>
    </w:p>
    <w:p w14:paraId="017C4A9D" w14:textId="77777777" w:rsidR="00D01523" w:rsidRDefault="00D25DEA">
      <w:pPr>
        <w:spacing w:before="240" w:after="240"/>
        <w:jc w:val="center"/>
        <w:rPr>
          <w:b/>
          <w:bCs/>
        </w:rPr>
      </w:pPr>
      <w:r>
        <w:rPr>
          <w:b/>
          <w:bCs/>
        </w:rPr>
        <w:t>Figure 12: Percentage of urban population share in Hungary</w:t>
      </w:r>
    </w:p>
    <w:p w14:paraId="1847279A" w14:textId="77777777" w:rsidR="00D01523" w:rsidRDefault="00D25DEA">
      <w:pPr>
        <w:spacing w:before="240" w:after="240"/>
        <w:jc w:val="center"/>
      </w:pPr>
      <w:r>
        <w:t>(Source: O’Neill, 2025)</w:t>
      </w:r>
    </w:p>
    <w:p w14:paraId="7CC70C1F" w14:textId="77777777" w:rsidR="00D01523" w:rsidRDefault="00D25DEA">
      <w:pPr>
        <w:pStyle w:val="Heading2"/>
        <w:spacing w:before="240" w:after="240"/>
        <w:ind w:left="360"/>
      </w:pPr>
      <w:bookmarkStart w:id="10" w:name="_Toc216710156"/>
      <w:proofErr w:type="spellStart"/>
      <w:r>
        <w:t>Internalisation</w:t>
      </w:r>
      <w:bookmarkEnd w:id="10"/>
      <w:proofErr w:type="spellEnd"/>
    </w:p>
    <w:p w14:paraId="7B28EA0C" w14:textId="77777777" w:rsidR="00D01523" w:rsidRDefault="00D25DEA">
      <w:pPr>
        <w:spacing w:before="240" w:after="240"/>
      </w:pPr>
      <w:proofErr w:type="spellStart"/>
      <w:r>
        <w:t>Internalisation</w:t>
      </w:r>
      <w:proofErr w:type="spellEnd"/>
      <w:r>
        <w:t xml:space="preserve"> evaluates whether transactions should be </w:t>
      </w:r>
      <w:proofErr w:type="spellStart"/>
      <w:r>
        <w:t>organised</w:t>
      </w:r>
      <w:proofErr w:type="spellEnd"/>
      <w:r>
        <w:t xml:space="preserve"> within the firm. For retailing, quality control across private-labels, integrated logistics and customer data management are transaction-sensitive. Where transactions are complex and require coordination, multi-tier supply chains, cold-chain logistics, IT platforms, </w:t>
      </w:r>
      <w:proofErr w:type="spellStart"/>
      <w:r>
        <w:t>internalisation</w:t>
      </w:r>
      <w:proofErr w:type="spellEnd"/>
      <w:r>
        <w:t xml:space="preserve"> through majority ownership reduces opportunism and allows </w:t>
      </w:r>
      <w:proofErr w:type="spellStart"/>
      <w:r>
        <w:t>centralised</w:t>
      </w:r>
      <w:proofErr w:type="spellEnd"/>
      <w:r>
        <w:t xml:space="preserve"> investments in systems and training. The study by </w:t>
      </w:r>
      <w:r>
        <w:rPr>
          <w:color w:val="222222"/>
        </w:rPr>
        <w:t>Buckley and Casson (2020),</w:t>
      </w:r>
      <w:r>
        <w:t xml:space="preserve"> reviews the </w:t>
      </w:r>
      <w:proofErr w:type="spellStart"/>
      <w:r>
        <w:t>internalisation</w:t>
      </w:r>
      <w:proofErr w:type="spellEnd"/>
      <w:r>
        <w:t xml:space="preserve"> theory and highlights this logic and its contemporary relevance to MNE governance choices.</w:t>
      </w:r>
    </w:p>
    <w:p w14:paraId="6BA7BC6D" w14:textId="77777777" w:rsidR="00D01523" w:rsidRDefault="00D25DEA">
      <w:pPr>
        <w:spacing w:before="240" w:after="240"/>
        <w:rPr>
          <w:color w:val="222222"/>
        </w:rPr>
      </w:pPr>
      <w:r>
        <w:t xml:space="preserve">The three components of the OLI framework work together. As </w:t>
      </w:r>
      <w:r>
        <w:rPr>
          <w:color w:val="222222"/>
        </w:rPr>
        <w:t xml:space="preserve">Martín, Chetty, and Bai (2022), states that foreign-market entry knowledge and network capability mediate the link between firm assets and international performance. In the context of Tesco, ownership assets increased the value </w:t>
      </w:r>
      <w:r>
        <w:rPr>
          <w:color w:val="222222"/>
        </w:rPr>
        <w:lastRenderedPageBreak/>
        <w:t xml:space="preserve">of network nodes (suppliers and property) that acquisitions delivered. Location attributes made acquiring networks efficient; </w:t>
      </w:r>
      <w:proofErr w:type="spellStart"/>
      <w:r>
        <w:rPr>
          <w:color w:val="222222"/>
        </w:rPr>
        <w:t>internalisation</w:t>
      </w:r>
      <w:proofErr w:type="spellEnd"/>
      <w:r>
        <w:rPr>
          <w:color w:val="222222"/>
        </w:rPr>
        <w:t xml:space="preserve"> ensured asset protection and capability transfer. Acquisition thereby served both as a market entry and as a vehicle for embedding Tesco’s routines into local retail structures. The repeated purchases of local chains by Tesco as per its European expansion procedure indicates that the company uses this as a </w:t>
      </w:r>
      <w:proofErr w:type="gramStart"/>
      <w:r>
        <w:rPr>
          <w:color w:val="222222"/>
        </w:rPr>
        <w:t>principle</w:t>
      </w:r>
      <w:proofErr w:type="gramEnd"/>
      <w:r>
        <w:rPr>
          <w:color w:val="222222"/>
        </w:rPr>
        <w:t xml:space="preserve"> route to market entry, delivering immediate store portfolios and supplier contracts that reduced time-to-scale. As per retailers exploited dislocated post-transition assets and that acquisition shortened the period required to establish national distribution and Clubcard customer bases. About 24 million households in the United Kingdom are part of Clubcard loyalty scheme. It is found that the firm is planning on extending its reach in the non-food market through its online marketplace and potentially through the acquisition of brands such as Paperchase or joint ventures with type retailers The Entertainer) (</w:t>
      </w:r>
      <w:r>
        <w:t>Butler, 2025)</w:t>
      </w:r>
      <w:r>
        <w:rPr>
          <w:color w:val="222222"/>
        </w:rPr>
        <w:t>. The usage of these approaches has assisted the firm to attain growth of £2.2 billion of pre-tax profit.</w:t>
      </w:r>
    </w:p>
    <w:p w14:paraId="1CF49B5C" w14:textId="77777777" w:rsidR="00D01523" w:rsidRDefault="00D25DEA">
      <w:pPr>
        <w:spacing w:before="240" w:after="240"/>
        <w:rPr>
          <w:color w:val="222222"/>
        </w:rPr>
      </w:pPr>
      <w:r>
        <w:rPr>
          <w:noProof/>
          <w:color w:val="222222"/>
          <w:lang w:val="en-IN" w:bidi="gu-IN"/>
        </w:rPr>
        <w:drawing>
          <wp:inline distT="114300" distB="114300" distL="114300" distR="114300" wp14:anchorId="197BF873" wp14:editId="43F714AA">
            <wp:extent cx="5943600" cy="38100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5943600" cy="3810000"/>
                    </a:xfrm>
                    <a:prstGeom prst="rect">
                      <a:avLst/>
                    </a:prstGeom>
                    <a:ln/>
                  </pic:spPr>
                </pic:pic>
              </a:graphicData>
            </a:graphic>
          </wp:inline>
        </w:drawing>
      </w:r>
    </w:p>
    <w:p w14:paraId="6EF8D257" w14:textId="77777777" w:rsidR="00D01523" w:rsidRDefault="00D25DEA">
      <w:pPr>
        <w:spacing w:before="240" w:after="240"/>
        <w:jc w:val="center"/>
        <w:rPr>
          <w:b/>
          <w:bCs/>
        </w:rPr>
      </w:pPr>
      <w:r>
        <w:rPr>
          <w:b/>
          <w:bCs/>
        </w:rPr>
        <w:t>Figure 13: Tesco group sales</w:t>
      </w:r>
    </w:p>
    <w:p w14:paraId="5AAA3D1A" w14:textId="77777777" w:rsidR="00D01523" w:rsidRDefault="00D25DEA">
      <w:pPr>
        <w:spacing w:before="240" w:after="240"/>
        <w:jc w:val="center"/>
      </w:pPr>
      <w:r>
        <w:t>(Source: Butler, 2025)</w:t>
      </w:r>
    </w:p>
    <w:p w14:paraId="4FF7050E" w14:textId="77777777" w:rsidR="00D01523" w:rsidRDefault="00D25DEA">
      <w:pPr>
        <w:spacing w:before="240" w:after="240"/>
      </w:pPr>
      <w:r>
        <w:rPr>
          <w:color w:val="222222"/>
        </w:rPr>
        <w:lastRenderedPageBreak/>
        <w:t xml:space="preserve">The usage of the acquisition approach for entering foreign markets provides speed and control but carries integration and capital risks. It is noted that acquisition growth can strain financial discipline and investor relations when integration underperforms. The later retrenchments of Tesco in some markets indicates that ownership and </w:t>
      </w:r>
      <w:proofErr w:type="spellStart"/>
      <w:r>
        <w:rPr>
          <w:color w:val="222222"/>
        </w:rPr>
        <w:t>internalisation</w:t>
      </w:r>
      <w:proofErr w:type="spellEnd"/>
      <w:r>
        <w:rPr>
          <w:color w:val="222222"/>
        </w:rPr>
        <w:t xml:space="preserve"> without disciplined, locally adapted integration can erode returns. Moreover, as institutional quality improves, that location premium from acquisition declines and alternative modes can become more attractive. For retailers entering emerging economies, the OLI framework suggests three priorities. First, audit ownership assets to judge codifiability; tacit assets justify high control. Second, evaluate the host institutional and market structure; where supplier networks and retail property exists, acquisitions accelerate scale. Third, plan integration investments; such as logistics, IT, and customer-data systems are essential to convert purchased networks into productive channels. Martín, Chetty, and Bai (2022) states that building network capability after entry mediates performance and should be a formal post-acquisition objective. </w:t>
      </w:r>
    </w:p>
    <w:p w14:paraId="7883EDB7" w14:textId="77777777" w:rsidR="00B36A08" w:rsidRDefault="00B36A08">
      <w:pPr>
        <w:rPr>
          <w:b/>
          <w:bCs/>
          <w:sz w:val="28"/>
          <w:szCs w:val="28"/>
        </w:rPr>
      </w:pPr>
      <w:bookmarkStart w:id="11" w:name="_Toc216710157"/>
      <w:r>
        <w:br w:type="page"/>
      </w:r>
    </w:p>
    <w:p w14:paraId="5289D888" w14:textId="50D78E89" w:rsidR="00D01523" w:rsidRDefault="00D25DEA">
      <w:pPr>
        <w:pStyle w:val="Heading1"/>
      </w:pPr>
      <w:r>
        <w:lastRenderedPageBreak/>
        <w:t>4. Conduct a critical evaluation of how cultural differences between the home country of your selected company and the chosen emerging economy could impact both the company’s market entry strategy and its potential for success in that market.</w:t>
      </w:r>
      <w:bookmarkEnd w:id="11"/>
    </w:p>
    <w:p w14:paraId="0D44A935" w14:textId="77777777" w:rsidR="00D01523" w:rsidRDefault="00D25DEA">
      <w:r>
        <w:t xml:space="preserve">Cultural difference is one of the crucial factors that can influence the business operations of a brand especially in foreign markets. According to the viewpoints of Saari </w:t>
      </w:r>
      <w:r>
        <w:rPr>
          <w:i/>
          <w:iCs/>
        </w:rPr>
        <w:t xml:space="preserve">et al. </w:t>
      </w:r>
      <w:r>
        <w:t xml:space="preserve">(2022), cultural differences in foreign markets can create business challenges for a brand such as communication with the stakeholders and framing </w:t>
      </w:r>
      <w:proofErr w:type="spellStart"/>
      <w:r>
        <w:t>organisational</w:t>
      </w:r>
      <w:proofErr w:type="spellEnd"/>
      <w:r>
        <w:t xml:space="preserve"> structure. Here, Tesco is no other exception and may have to face some challenges white operating in the markets of Hungary and Slovakia. Considering the comparison between the United Kingdom, Hungary and Slovakia, it can be observed that there are some significant differences in cultures among the countries. </w:t>
      </w:r>
    </w:p>
    <w:p w14:paraId="1E1C1AE4" w14:textId="77777777" w:rsidR="00D01523" w:rsidRDefault="00D25DEA">
      <w:pPr>
        <w:jc w:val="center"/>
      </w:pPr>
      <w:r>
        <w:rPr>
          <w:noProof/>
          <w:lang w:val="en-IN" w:bidi="gu-IN"/>
        </w:rPr>
        <w:drawing>
          <wp:inline distT="114300" distB="114300" distL="114300" distR="114300" wp14:anchorId="78E0A322" wp14:editId="5CDF4656">
            <wp:extent cx="5943600" cy="30607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5943600" cy="3060700"/>
                    </a:xfrm>
                    <a:prstGeom prst="rect">
                      <a:avLst/>
                    </a:prstGeom>
                    <a:ln/>
                  </pic:spPr>
                </pic:pic>
              </a:graphicData>
            </a:graphic>
          </wp:inline>
        </w:drawing>
      </w:r>
    </w:p>
    <w:p w14:paraId="37405EFE" w14:textId="77777777" w:rsidR="00D01523" w:rsidRDefault="00D25DEA">
      <w:pPr>
        <w:jc w:val="center"/>
        <w:rPr>
          <w:b/>
          <w:bCs/>
        </w:rPr>
      </w:pPr>
      <w:r>
        <w:rPr>
          <w:b/>
          <w:bCs/>
        </w:rPr>
        <w:t>Figure 14: Country comparison in respect to cultural insights</w:t>
      </w:r>
    </w:p>
    <w:p w14:paraId="3B88F8A9" w14:textId="77777777" w:rsidR="00D01523" w:rsidRDefault="00D25DEA">
      <w:pPr>
        <w:jc w:val="center"/>
      </w:pPr>
      <w:r>
        <w:t>(Source: The Culture Factor, 2025)</w:t>
      </w:r>
    </w:p>
    <w:p w14:paraId="10B842B0" w14:textId="77777777" w:rsidR="00D01523" w:rsidRDefault="00D25DEA">
      <w:r>
        <w:t>Some of the impacts of cultural differences on Tesco’s performance and market entry strategies are described in the below points:</w:t>
      </w:r>
    </w:p>
    <w:p w14:paraId="07E324DF" w14:textId="77777777" w:rsidR="00D01523" w:rsidRDefault="00D25DEA">
      <w:pPr>
        <w:pStyle w:val="Heading2"/>
      </w:pPr>
      <w:bookmarkStart w:id="12" w:name="_Toc216710158"/>
      <w:r>
        <w:lastRenderedPageBreak/>
        <w:t>Chances of conflicts</w:t>
      </w:r>
      <w:bookmarkEnd w:id="12"/>
    </w:p>
    <w:p w14:paraId="300A24B4" w14:textId="77777777" w:rsidR="00D01523" w:rsidRDefault="00D25DEA">
      <w:r>
        <w:t xml:space="preserve">Considering the above statistics regarding the cultural differences in cultural dimensions between the United Kingdom, Hungary and Slovakia, it can be observed that the </w:t>
      </w:r>
      <w:r>
        <w:rPr>
          <w:i/>
          <w:iCs/>
        </w:rPr>
        <w:t>power distance index</w:t>
      </w:r>
      <w:r>
        <w:t xml:space="preserve"> in Slovakia is 100 which is extremely high compared to that of 35 and 46 of the United Kingdom and Hungary respectively (The Culture Factor, 2025). It is evident that a </w:t>
      </w:r>
      <w:proofErr w:type="gramStart"/>
      <w:r>
        <w:t>high power</w:t>
      </w:r>
      <w:proofErr w:type="gramEnd"/>
      <w:r>
        <w:t xml:space="preserve"> index in a country indicates the decision of the superior is accepted without any questioning (Dai </w:t>
      </w:r>
      <w:r>
        <w:rPr>
          <w:i/>
          <w:iCs/>
        </w:rPr>
        <w:t xml:space="preserve">et al., </w:t>
      </w:r>
      <w:r>
        <w:t xml:space="preserve">2022). Therefore, it can also be stated that both Hungary and the United Kingdom are more democratic compared to that of Slovakia. In this case, being a UK-based multinational company (MNC), Tesco will certainly have to face a lot of challenges while entering the market of Slovakia. In this context, </w:t>
      </w:r>
      <w:proofErr w:type="spellStart"/>
      <w:r>
        <w:t>Sherefetdinova</w:t>
      </w:r>
      <w:proofErr w:type="spellEnd"/>
      <w:r>
        <w:t xml:space="preserve"> (2024) has stated that differences in power distance index can create differences in viewpoints and opinions of people. Such a situation can certainly hamper the business operations and functions of Tesco in Slovakia as there are high chances of conflicts within the working system especially while including the local people.</w:t>
      </w:r>
    </w:p>
    <w:p w14:paraId="102ECEE2" w14:textId="77777777" w:rsidR="00D01523" w:rsidRDefault="00D25DEA">
      <w:pPr>
        <w:pStyle w:val="Heading2"/>
      </w:pPr>
      <w:bookmarkStart w:id="13" w:name="_Toc216710159"/>
      <w:r>
        <w:t>Chances of enhanced performance through innovation</w:t>
      </w:r>
      <w:bookmarkEnd w:id="13"/>
    </w:p>
    <w:p w14:paraId="6EC35E22" w14:textId="77777777" w:rsidR="00D01523" w:rsidRDefault="00D25DEA">
      <w:r>
        <w:t xml:space="preserve">In terms of </w:t>
      </w:r>
      <w:r>
        <w:rPr>
          <w:i/>
          <w:iCs/>
        </w:rPr>
        <w:t xml:space="preserve">individualism, </w:t>
      </w:r>
      <w:r>
        <w:t>both the United Kingdom and Hungary have been on the upper side with 76 and 71 respectively compared to that of Slovakia with 57 (The Culture Factor, 2025). A low individualism certainly indicates that the level of collectivism is quite high which means the integration and connections between people are quite strong (</w:t>
      </w:r>
      <w:proofErr w:type="spellStart"/>
      <w:r>
        <w:t>Blesa</w:t>
      </w:r>
      <w:proofErr w:type="spellEnd"/>
      <w:r>
        <w:t xml:space="preserve">, 2025). This factor can certainly become quite beneficial for Tesco in terms of generating innovative ideas within the working process as the collaboration among employees will be quite high. In the words of Choi (2023), high collectivism can lead to increased collaboration which can generate innovative and creative ideas in the long run. Hence, there is a significant opportunity for Tesco to </w:t>
      </w:r>
      <w:proofErr w:type="spellStart"/>
      <w:r>
        <w:t>utilise</w:t>
      </w:r>
      <w:proofErr w:type="spellEnd"/>
      <w:r>
        <w:t xml:space="preserve"> this parameter while entering the Slovakian market. Apart from the above-mentioned opportunity, Tesco will also have the upper hand in handling any unpredictable and challenging situation in future. As mentioned by </w:t>
      </w:r>
      <w:proofErr w:type="spellStart"/>
      <w:r>
        <w:t>Nwabufo</w:t>
      </w:r>
      <w:proofErr w:type="spellEnd"/>
      <w:r>
        <w:t xml:space="preserve"> and </w:t>
      </w:r>
      <w:proofErr w:type="spellStart"/>
      <w:r>
        <w:t>Obodozie</w:t>
      </w:r>
      <w:proofErr w:type="spellEnd"/>
      <w:r>
        <w:t xml:space="preserve"> (2025), proper collaboration among the employees can become quite effective building resilience and handling any unpredictable situation with efficiency.</w:t>
      </w:r>
    </w:p>
    <w:p w14:paraId="57FF3ABB" w14:textId="77777777" w:rsidR="00D01523" w:rsidRDefault="00D25DEA">
      <w:pPr>
        <w:pStyle w:val="Heading2"/>
      </w:pPr>
      <w:bookmarkStart w:id="14" w:name="_Toc216710160"/>
      <w:r>
        <w:lastRenderedPageBreak/>
        <w:t>Resistance to change</w:t>
      </w:r>
      <w:bookmarkEnd w:id="14"/>
    </w:p>
    <w:p w14:paraId="757D05DA" w14:textId="77777777" w:rsidR="00D01523" w:rsidRDefault="00D25DEA">
      <w:r>
        <w:t xml:space="preserve">Taking </w:t>
      </w:r>
      <w:r>
        <w:rPr>
          <w:b/>
          <w:bCs/>
          <w:i/>
          <w:iCs/>
        </w:rPr>
        <w:t>long-term orientation</w:t>
      </w:r>
      <w:r>
        <w:t xml:space="preserve"> of the countries into consideration, it can be observed that the United Kingdom with 60, is way ahead of both Hungary and Slovakia with 45 and 53 respectively (The Culture Factor, 2025). Here, it can be noticed that both Slovakia and Hungary are quite resistant to any kind of change in the working system and business operations. Rehman </w:t>
      </w:r>
      <w:r>
        <w:rPr>
          <w:i/>
          <w:iCs/>
        </w:rPr>
        <w:t xml:space="preserve">et al. </w:t>
      </w:r>
      <w:r>
        <w:t>(2021) have stated that lack of long-term orientation indicates a resistance to change. On the contrary, political tensions between Hungary and Slovakia can also create challenges for Tesco in running its business operations in both the countries.  In this scenario, it is quite certain that Tesco will have to face some challenges in trying to implement any kind of changes in the working system for better performance and outcomes. According to the findings by Nowak (2023), resistance to change can lead to degradation in the performance levels in business operations. Hence, lack of long-term orientation in both Hungary and Slovakia will challenge Tesco at every moment.</w:t>
      </w:r>
    </w:p>
    <w:p w14:paraId="585667F1" w14:textId="77777777" w:rsidR="00D01523" w:rsidRDefault="00D25DEA">
      <w:pPr>
        <w:pStyle w:val="Heading2"/>
      </w:pPr>
      <w:bookmarkStart w:id="15" w:name="_Toc216710161"/>
      <w:r>
        <w:t>Retail sales and economic conditions</w:t>
      </w:r>
      <w:bookmarkEnd w:id="15"/>
    </w:p>
    <w:p w14:paraId="05DE6A30" w14:textId="77777777" w:rsidR="00D01523" w:rsidRDefault="00D25DEA">
      <w:r>
        <w:t xml:space="preserve">Apart from the cultural differences, there are several elements that can influence the business operations as well as market entry of Tesco in Hungary and Slovakia. Considering Hungary, it can be observed that retail sales in the country have increased by 3.1% as of October, 2025 (Trading Economics, 2025; RTT News, 2025). On the other hand, the growing GDP of Hungary also justifies the reason behind increasing retail sales in the country. According to the reports of Trading Economics (2025b), it is evident that the GDP growth has increased to 0.5% in 2024 compared to that of -0.9% in 2023. This factor is certainly going to benefit Tesco in terms of enhancing its sales as the purchasing power of the consumers have increased with the increasing GDP growth in Hungary. As mentioned by </w:t>
      </w:r>
      <w:proofErr w:type="spellStart"/>
      <w:r>
        <w:t>Priyatna</w:t>
      </w:r>
      <w:proofErr w:type="spellEnd"/>
      <w:r>
        <w:t xml:space="preserve"> and </w:t>
      </w:r>
      <w:proofErr w:type="spellStart"/>
      <w:r>
        <w:t>Suryadi</w:t>
      </w:r>
      <w:proofErr w:type="spellEnd"/>
      <w:r>
        <w:t xml:space="preserve"> (2025), increasing GDP growth can enhance the purchasing power of consumers in a country. Hence this factor of Hungary will be an opportunity as far as Tesco is concerned.</w:t>
      </w:r>
    </w:p>
    <w:p w14:paraId="409C5A8D" w14:textId="77777777" w:rsidR="00D01523" w:rsidRDefault="00D25DEA">
      <w:pPr>
        <w:jc w:val="center"/>
      </w:pPr>
      <w:r>
        <w:rPr>
          <w:noProof/>
          <w:lang w:val="en-IN" w:bidi="gu-IN"/>
        </w:rPr>
        <w:lastRenderedPageBreak/>
        <w:drawing>
          <wp:inline distT="114300" distB="114300" distL="114300" distR="114300" wp14:anchorId="7C9A3C29" wp14:editId="4402F8D1">
            <wp:extent cx="5943600" cy="45847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2"/>
                    <a:srcRect/>
                    <a:stretch>
                      <a:fillRect/>
                    </a:stretch>
                  </pic:blipFill>
                  <pic:spPr>
                    <a:xfrm>
                      <a:off x="0" y="0"/>
                      <a:ext cx="5943600" cy="4584700"/>
                    </a:xfrm>
                    <a:prstGeom prst="rect">
                      <a:avLst/>
                    </a:prstGeom>
                    <a:ln/>
                  </pic:spPr>
                </pic:pic>
              </a:graphicData>
            </a:graphic>
          </wp:inline>
        </w:drawing>
      </w:r>
      <w:r>
        <w:t xml:space="preserve"> </w:t>
      </w:r>
    </w:p>
    <w:p w14:paraId="494AA605" w14:textId="77777777" w:rsidR="00D01523" w:rsidRDefault="00D25DEA">
      <w:pPr>
        <w:jc w:val="center"/>
        <w:rPr>
          <w:b/>
          <w:bCs/>
        </w:rPr>
      </w:pPr>
      <w:r>
        <w:rPr>
          <w:b/>
          <w:bCs/>
        </w:rPr>
        <w:t>Figure 15 : GDP growth in Hungary</w:t>
      </w:r>
    </w:p>
    <w:p w14:paraId="4FCFDCA4" w14:textId="77777777" w:rsidR="00D01523" w:rsidRDefault="00D25DEA">
      <w:pPr>
        <w:jc w:val="center"/>
      </w:pPr>
      <w:r>
        <w:t>(Source: Trading Economics, 2025b)</w:t>
      </w:r>
    </w:p>
    <w:p w14:paraId="74505CB6" w14:textId="77777777" w:rsidR="00D01523" w:rsidRDefault="00D25DEA">
      <w:r>
        <w:t xml:space="preserve">Taking the conditions in Slovakia into consideration, it can be noticed that the retail sales in the country has been extremely fluctuating and mostly on the lower side in the current financial year. As per the reports of Trading Economics (2025c), in 2025, the retail sales in Slovakia </w:t>
      </w:r>
      <w:proofErr w:type="gramStart"/>
      <w:r>
        <w:t>was</w:t>
      </w:r>
      <w:proofErr w:type="gramEnd"/>
      <w:r>
        <w:t xml:space="preserve"> as low as -2.5% and -2.6% in February and March respectively which rose to 1.4% in September and then again came down to 0.6% in October. Such fluctuating sales in the country will certainly make it quite challenging for Tesco to maintain its performance in terms of sales, which may also lead the company to losses in the long run.</w:t>
      </w:r>
    </w:p>
    <w:p w14:paraId="4A01A9DA" w14:textId="77777777" w:rsidR="00D01523" w:rsidRDefault="00D25DEA">
      <w:pPr>
        <w:jc w:val="center"/>
      </w:pPr>
      <w:r>
        <w:rPr>
          <w:noProof/>
          <w:lang w:val="en-IN" w:bidi="gu-IN"/>
        </w:rPr>
        <w:lastRenderedPageBreak/>
        <w:drawing>
          <wp:inline distT="114300" distB="114300" distL="114300" distR="114300" wp14:anchorId="41103095" wp14:editId="2524A8FC">
            <wp:extent cx="5943600" cy="4635500"/>
            <wp:effectExtent l="0" t="0" r="0" b="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3"/>
                    <a:srcRect/>
                    <a:stretch>
                      <a:fillRect/>
                    </a:stretch>
                  </pic:blipFill>
                  <pic:spPr>
                    <a:xfrm>
                      <a:off x="0" y="0"/>
                      <a:ext cx="5943600" cy="4635500"/>
                    </a:xfrm>
                    <a:prstGeom prst="rect">
                      <a:avLst/>
                    </a:prstGeom>
                    <a:ln/>
                  </pic:spPr>
                </pic:pic>
              </a:graphicData>
            </a:graphic>
          </wp:inline>
        </w:drawing>
      </w:r>
    </w:p>
    <w:p w14:paraId="3CDDF43A" w14:textId="77777777" w:rsidR="00D01523" w:rsidRDefault="00D25DEA">
      <w:pPr>
        <w:jc w:val="center"/>
        <w:rPr>
          <w:b/>
          <w:bCs/>
        </w:rPr>
      </w:pPr>
      <w:r>
        <w:rPr>
          <w:b/>
          <w:bCs/>
        </w:rPr>
        <w:t>Figure 16: Retail sales in Slovakia</w:t>
      </w:r>
    </w:p>
    <w:p w14:paraId="29EF1B5B" w14:textId="77777777" w:rsidR="00D01523" w:rsidRDefault="00D25DEA">
      <w:pPr>
        <w:jc w:val="center"/>
      </w:pPr>
      <w:r>
        <w:t>(Source: Trading Economics, 2025c)</w:t>
      </w:r>
    </w:p>
    <w:p w14:paraId="54F93412" w14:textId="77777777" w:rsidR="00D01523" w:rsidRDefault="00D25DEA">
      <w:r>
        <w:t>In a nutshell, it can be noticed that entering the markets of Slovakia will surely become quite challenging for Tesco as far as maintaining its business operations and ensuring high performance at the same time.</w:t>
      </w:r>
    </w:p>
    <w:p w14:paraId="774F7159" w14:textId="77777777" w:rsidR="00D01523" w:rsidRDefault="00D25DEA">
      <w:pPr>
        <w:pStyle w:val="Heading1"/>
      </w:pPr>
      <w:bookmarkStart w:id="16" w:name="_Toc216710162"/>
      <w:r>
        <w:lastRenderedPageBreak/>
        <w:t>5. Critically discuss and recommend three major adjustments the chosen company may need to consider in their Standard Operating Procedures (SOPs) to ensure success in the chosen emerging economic country in line with the earlier analysis of OLI and cultural factors between the country of origin of the chosen company and the chosen emerging economic country</w:t>
      </w:r>
      <w:bookmarkEnd w:id="16"/>
    </w:p>
    <w:p w14:paraId="3DBC693B" w14:textId="77777777" w:rsidR="00D01523" w:rsidRDefault="00D25DEA">
      <w:pPr>
        <w:pStyle w:val="Heading2"/>
      </w:pPr>
      <w:bookmarkStart w:id="17" w:name="_Toc216710163"/>
      <w:r>
        <w:t>Recommendations related to OLI factors</w:t>
      </w:r>
      <w:bookmarkEnd w:id="17"/>
    </w:p>
    <w:p w14:paraId="001DC6B1" w14:textId="77777777" w:rsidR="00D01523" w:rsidRDefault="00D25DEA">
      <w:pPr>
        <w:numPr>
          <w:ilvl w:val="0"/>
          <w:numId w:val="3"/>
        </w:numPr>
        <w:rPr>
          <w:b/>
          <w:bCs/>
          <w:i/>
          <w:iCs/>
        </w:rPr>
      </w:pPr>
      <w:proofErr w:type="spellStart"/>
      <w:r>
        <w:rPr>
          <w:b/>
          <w:bCs/>
          <w:i/>
          <w:iCs/>
        </w:rPr>
        <w:t>Utilising</w:t>
      </w:r>
      <w:proofErr w:type="spellEnd"/>
      <w:r>
        <w:rPr>
          <w:b/>
          <w:bCs/>
          <w:i/>
          <w:iCs/>
        </w:rPr>
        <w:t xml:space="preserve"> the ownership advantages</w:t>
      </w:r>
    </w:p>
    <w:p w14:paraId="115C2801" w14:textId="77777777" w:rsidR="00D01523" w:rsidRDefault="00D25DEA">
      <w:r>
        <w:t xml:space="preserve">While </w:t>
      </w:r>
      <w:proofErr w:type="spellStart"/>
      <w:r>
        <w:t>utilising</w:t>
      </w:r>
      <w:proofErr w:type="spellEnd"/>
      <w:r>
        <w:t xml:space="preserve"> the ownership advantages, the management of Tesco can certainly focus on developing more transparent and transferable manuals for the employees in both Hungary and Slovakia. This factor will certainly prove to be quite effective for Tesco in maintaining a sense of transparency with the employees, hence fostering trust and reliability in the long run. According to Raza </w:t>
      </w:r>
      <w:r>
        <w:rPr>
          <w:i/>
          <w:iCs/>
        </w:rPr>
        <w:t xml:space="preserve">et al. </w:t>
      </w:r>
      <w:r>
        <w:t>(2023), maintaining transparency can increase trust and loyalty among the employees quite significantly. This particular strategy will certainly minimize the post-acquisition integration issues for Tesco as the employees and workers will have a proper knowledge regarding the values of the company and their respective responsibilities at the same time. As per the viewpoints of Al Balushi (2021), transparent and transferable manuals for employees can make them understand their roles and responsibilities in a better way, hence enhancing the overall performances in the long run.</w:t>
      </w:r>
    </w:p>
    <w:p w14:paraId="17776E95" w14:textId="77777777" w:rsidR="00D01523" w:rsidRDefault="00D25DEA">
      <w:pPr>
        <w:numPr>
          <w:ilvl w:val="0"/>
          <w:numId w:val="3"/>
        </w:numPr>
        <w:rPr>
          <w:b/>
          <w:bCs/>
          <w:i/>
          <w:iCs/>
        </w:rPr>
      </w:pPr>
      <w:r>
        <w:rPr>
          <w:b/>
          <w:bCs/>
          <w:i/>
          <w:iCs/>
        </w:rPr>
        <w:t>Strengthening local connections and adaptations</w:t>
      </w:r>
    </w:p>
    <w:p w14:paraId="5BD9FF28" w14:textId="77777777" w:rsidR="00D01523" w:rsidRDefault="00D25DEA">
      <w:r>
        <w:t xml:space="preserve">There is a need for the authorities of Tesco to focus on creating a proper team dedicated to balancing the </w:t>
      </w:r>
      <w:proofErr w:type="spellStart"/>
      <w:r>
        <w:t>centralised</w:t>
      </w:r>
      <w:proofErr w:type="spellEnd"/>
      <w:r>
        <w:t xml:space="preserve"> system of Tesco with the consumer requirements and supplier demands in the market. As mentioned by Manoharan </w:t>
      </w:r>
      <w:r>
        <w:rPr>
          <w:i/>
          <w:iCs/>
        </w:rPr>
        <w:t xml:space="preserve">et al. </w:t>
      </w:r>
      <w:r>
        <w:t xml:space="preserve">(2023), a proper balance between the functioning of a brand and the market demands can surely enhance the performance. This particular strategy will also become quite effective for Tesco in terms of gathering real-time insights of the current and ongoing trends in the market. In the words of </w:t>
      </w:r>
      <w:proofErr w:type="spellStart"/>
      <w:r>
        <w:t>Omowole</w:t>
      </w:r>
      <w:proofErr w:type="spellEnd"/>
      <w:r>
        <w:t xml:space="preserve"> </w:t>
      </w:r>
      <w:r>
        <w:rPr>
          <w:i/>
          <w:iCs/>
        </w:rPr>
        <w:t xml:space="preserve">et al. </w:t>
      </w:r>
      <w:r>
        <w:t xml:space="preserve">(2024), maintaining a proper sync between activities and market demands can help in gathering insights regarding the ongoing trends in the market. In this case, Tesco will certainly have the upper hand in understanding the </w:t>
      </w:r>
      <w:r>
        <w:lastRenderedPageBreak/>
        <w:t>needs and requirements of the consumers and modifying the products accordingly for satisfying the customers in the concerned markets of Hungary and Slovakia.</w:t>
      </w:r>
    </w:p>
    <w:p w14:paraId="551E9A4C" w14:textId="77777777" w:rsidR="00D01523" w:rsidRDefault="00D25DEA">
      <w:pPr>
        <w:numPr>
          <w:ilvl w:val="0"/>
          <w:numId w:val="3"/>
        </w:numPr>
        <w:rPr>
          <w:b/>
          <w:bCs/>
          <w:i/>
          <w:iCs/>
        </w:rPr>
      </w:pPr>
      <w:r>
        <w:rPr>
          <w:b/>
          <w:bCs/>
          <w:i/>
          <w:iCs/>
        </w:rPr>
        <w:t>Conducting a post-acquisition integration program</w:t>
      </w:r>
    </w:p>
    <w:p w14:paraId="12122FD3" w14:textId="77777777" w:rsidR="00D01523" w:rsidRDefault="00D25DEA">
      <w:r>
        <w:t xml:space="preserve">There is also a need for a post-acquisition integration program from the end of Tesco so that the workers and employees from the concerned local areas can amalgamate with the company and the new working situation in the most effective manner. In this regard, Aarnio and Varis (2022) have argued that a post-acquisition integration program can be quite beneficial for a brand in including the workers within its working style. In this post-acquisition integration program, activities such as employee training, logistics upgradation and restructuring of suppliers can be initiated. Here, the statements by </w:t>
      </w:r>
      <w:proofErr w:type="spellStart"/>
      <w:r>
        <w:t>Lassfolk</w:t>
      </w:r>
      <w:proofErr w:type="spellEnd"/>
      <w:r>
        <w:t xml:space="preserve"> (2025) have mentioned that post-acquisition integration programs can help brands to enhance collaboration with the employees and create a mutual understanding. In other words, it can also be mentioned that with the help of this post-acquisition integration program, Tesco will be able to build resilience within the employees quite significantly which will make them prepared for any unpredictable situations in future.</w:t>
      </w:r>
    </w:p>
    <w:p w14:paraId="5EC17FCD" w14:textId="77777777" w:rsidR="00D01523" w:rsidRDefault="00D25DEA">
      <w:pPr>
        <w:numPr>
          <w:ilvl w:val="0"/>
          <w:numId w:val="3"/>
        </w:numPr>
        <w:rPr>
          <w:b/>
          <w:bCs/>
          <w:i/>
          <w:iCs/>
        </w:rPr>
      </w:pPr>
      <w:r>
        <w:rPr>
          <w:b/>
          <w:bCs/>
          <w:i/>
          <w:iCs/>
        </w:rPr>
        <w:t>Enhancing the monitoring system</w:t>
      </w:r>
    </w:p>
    <w:p w14:paraId="4050C69F" w14:textId="77777777" w:rsidR="00D01523" w:rsidRDefault="00D25DEA">
      <w:r>
        <w:t xml:space="preserve">Enhancing the monitoring system is the last strategy that Tesco will have to implement considering the OLI factors. Here, with the help of this particular strategy, Tesco will certainly have an upper hand in identifying the strengths and weaknesses of the employees at the very initial stages. In the viewpoints of </w:t>
      </w:r>
      <w:proofErr w:type="spellStart"/>
      <w:r>
        <w:t>Agustian</w:t>
      </w:r>
      <w:proofErr w:type="spellEnd"/>
      <w:r>
        <w:t xml:space="preserve"> </w:t>
      </w:r>
      <w:r>
        <w:rPr>
          <w:i/>
          <w:iCs/>
        </w:rPr>
        <w:t xml:space="preserve">et al. </w:t>
      </w:r>
      <w:r>
        <w:t>(2023), proper monitoring systems within a workplace can be quite beneficial for a brand to evaluate the strengths and weaknesses of the employees. On the contrary, Burnett and Lisk (2021) have argued that with the help of a proper monitoring system providing feedback for the employees can get easier. Therefore, the employees also get a proper opportunity to address their weaknesses while enhancing their strengths at the same time. Hence, this particular strategy by Tesco will surely enhance the collaboration with the employees both in Hungary and Slovakia in a simultaneous way.</w:t>
      </w:r>
    </w:p>
    <w:p w14:paraId="505588F1" w14:textId="77777777" w:rsidR="00B36A08" w:rsidRDefault="00B36A08">
      <w:pPr>
        <w:rPr>
          <w:b/>
          <w:bCs/>
          <w:sz w:val="26"/>
          <w:szCs w:val="26"/>
        </w:rPr>
      </w:pPr>
      <w:bookmarkStart w:id="18" w:name="_Toc216710164"/>
      <w:r>
        <w:br w:type="page"/>
      </w:r>
    </w:p>
    <w:p w14:paraId="75E091DB" w14:textId="78437E69" w:rsidR="00D01523" w:rsidRDefault="00D25DEA">
      <w:pPr>
        <w:pStyle w:val="Heading2"/>
      </w:pPr>
      <w:r>
        <w:lastRenderedPageBreak/>
        <w:t>Recommendations related to cultural differences</w:t>
      </w:r>
      <w:bookmarkEnd w:id="18"/>
    </w:p>
    <w:p w14:paraId="4348856E" w14:textId="77777777" w:rsidR="00D01523" w:rsidRDefault="00D25DEA">
      <w:pPr>
        <w:numPr>
          <w:ilvl w:val="0"/>
          <w:numId w:val="2"/>
        </w:numPr>
        <w:rPr>
          <w:b/>
          <w:bCs/>
          <w:i/>
          <w:iCs/>
        </w:rPr>
      </w:pPr>
      <w:r>
        <w:rPr>
          <w:b/>
          <w:bCs/>
          <w:i/>
          <w:iCs/>
        </w:rPr>
        <w:t>Mitigating the power distance index issue through effective communication</w:t>
      </w:r>
    </w:p>
    <w:p w14:paraId="5033A500" w14:textId="77777777" w:rsidR="00D01523" w:rsidRDefault="00D25DEA">
      <w:r>
        <w:t xml:space="preserve">As seen in the earlier sections, there is a significant difference in the power distance index as far as the United Kingdom, Hungary and Slovakia is concerned. Here, the management of Tesco will have to focus on enhancing the communication levels so that the differences in power distance index can be reduced in the most appropriate manner. In this regard, </w:t>
      </w:r>
      <w:proofErr w:type="spellStart"/>
      <w:r>
        <w:t>Aririguzoh</w:t>
      </w:r>
      <w:proofErr w:type="spellEnd"/>
      <w:r>
        <w:t xml:space="preserve"> (2022) claims that proper communication systems can reduce the differences in power distance index. In this case, Tesco can empower the subordinate managers through properly structured delegations which will further allow them to work on their discretion within limited boundaries. In this context, Liao </w:t>
      </w:r>
      <w:r>
        <w:rPr>
          <w:i/>
          <w:iCs/>
        </w:rPr>
        <w:t xml:space="preserve">et al. </w:t>
      </w:r>
      <w:r>
        <w:t>(2021) have mentioned that structured delegations can be quite effective for brands in providing limited autonomy to the employees. Hence, this strategy will certainly increase collaborations between Tesco and the local employees which further will play a crucial role in enhancing the performance levels.</w:t>
      </w:r>
    </w:p>
    <w:p w14:paraId="684DDB3F" w14:textId="77777777" w:rsidR="00D01523" w:rsidRDefault="00D25DEA">
      <w:pPr>
        <w:numPr>
          <w:ilvl w:val="0"/>
          <w:numId w:val="2"/>
        </w:numPr>
        <w:rPr>
          <w:b/>
          <w:bCs/>
          <w:i/>
          <w:iCs/>
        </w:rPr>
      </w:pPr>
      <w:r>
        <w:rPr>
          <w:b/>
          <w:bCs/>
          <w:i/>
          <w:iCs/>
        </w:rPr>
        <w:t>Training programs for the local leaders to reduce the power distance index</w:t>
      </w:r>
    </w:p>
    <w:p w14:paraId="0DE0EF75" w14:textId="77777777" w:rsidR="00D01523" w:rsidRDefault="00D25DEA">
      <w:r>
        <w:t xml:space="preserve">A proper training and development programs for the Slovakian managers will certainly allow Tesco to include them in the working process while making them understand the values of the brand at the same time. According to the statements by </w:t>
      </w:r>
      <w:proofErr w:type="spellStart"/>
      <w:r>
        <w:t>Agustian</w:t>
      </w:r>
      <w:proofErr w:type="spellEnd"/>
      <w:r>
        <w:t xml:space="preserve"> </w:t>
      </w:r>
      <w:r>
        <w:rPr>
          <w:i/>
          <w:iCs/>
        </w:rPr>
        <w:t xml:space="preserve">et al. </w:t>
      </w:r>
      <w:r>
        <w:t>(2023), effective training programs for the employees can ensure a proper conveyance of the company's values. On the other hand, this particular strategy will also allow Tesco to shape the managers through skill enhancement procedures. In this regard, the findings by Nyoman</w:t>
      </w:r>
      <w:r>
        <w:rPr>
          <w:i/>
          <w:iCs/>
        </w:rPr>
        <w:t xml:space="preserve"> </w:t>
      </w:r>
      <w:r>
        <w:t>(2024) have mentioned that effective training programs become crucial in enhancing the skills of the employees. Henceforth, this strategy by Tesco will surely become effective as far as making the employees feel equal in terms of position and skills. In other words, this strategy will also play a crucial role in enhancing collaboration among them quite significantly over the period of time, hence reducing the power distance index.</w:t>
      </w:r>
    </w:p>
    <w:p w14:paraId="094F20BE" w14:textId="77777777" w:rsidR="00D01523" w:rsidRDefault="00D25DEA">
      <w:pPr>
        <w:numPr>
          <w:ilvl w:val="0"/>
          <w:numId w:val="2"/>
        </w:numPr>
        <w:rPr>
          <w:b/>
          <w:bCs/>
          <w:i/>
          <w:iCs/>
        </w:rPr>
      </w:pPr>
      <w:r>
        <w:rPr>
          <w:b/>
          <w:bCs/>
          <w:i/>
          <w:iCs/>
        </w:rPr>
        <w:t>Fostering innovation and creativity</w:t>
      </w:r>
    </w:p>
    <w:p w14:paraId="3BA7C635" w14:textId="77777777" w:rsidR="00D01523" w:rsidRDefault="00D25DEA">
      <w:r>
        <w:t xml:space="preserve">Fostering innovation and creativity through a proper reward system is another step that needs to be incorporated by Tesco in order to enhance collectivism even further. According to the claims </w:t>
      </w:r>
      <w:r>
        <w:lastRenderedPageBreak/>
        <w:t xml:space="preserve">by Manzoor </w:t>
      </w:r>
      <w:r>
        <w:rPr>
          <w:i/>
          <w:iCs/>
        </w:rPr>
        <w:t xml:space="preserve">et al. </w:t>
      </w:r>
      <w:r>
        <w:t>(2021), reward systems for the employees can encourage them quite significantly. Here, a significant enhancement in their performance levels can be witnessed which will certainly benefit Tesco by every means especially while operating in Slovakia and Hungary. On a positive note, a proper structured collaboration time for the employees will also make them able to exchange their ideas and concepts which is the key factor behind generating innovative approaches in the long run.</w:t>
      </w:r>
    </w:p>
    <w:p w14:paraId="2E6BA709" w14:textId="77777777" w:rsidR="00D01523" w:rsidRDefault="00D25DEA">
      <w:pPr>
        <w:numPr>
          <w:ilvl w:val="0"/>
          <w:numId w:val="1"/>
        </w:numPr>
        <w:rPr>
          <w:b/>
          <w:bCs/>
          <w:i/>
          <w:iCs/>
        </w:rPr>
      </w:pPr>
      <w:r>
        <w:rPr>
          <w:b/>
          <w:bCs/>
          <w:i/>
          <w:iCs/>
        </w:rPr>
        <w:t>Building resilience</w:t>
      </w:r>
    </w:p>
    <w:p w14:paraId="72F3DE8E" w14:textId="77777777" w:rsidR="00D01523" w:rsidRDefault="00D25DEA">
      <w:r>
        <w:t xml:space="preserve">Building resilience is another crucial factor that Tesco will have to ensure especially for the employees and managers in Slovakia. This step by the MNC will certainly decrease their resistance to change quite significantly over the period of time. According to Kamal </w:t>
      </w:r>
      <w:r>
        <w:rPr>
          <w:i/>
          <w:iCs/>
        </w:rPr>
        <w:t xml:space="preserve">et al. </w:t>
      </w:r>
      <w:r>
        <w:t xml:space="preserve">(2024), building resilience can decrease </w:t>
      </w:r>
      <w:proofErr w:type="spellStart"/>
      <w:r>
        <w:t>organisational</w:t>
      </w:r>
      <w:proofErr w:type="spellEnd"/>
      <w:r>
        <w:t xml:space="preserve"> resistance among employees. Further, this strategy will also make the employees and managers handle any critical and challenging situations in future even if they are unpredictable. Therefore, this strategy will also contribute to the business development of Tesco when it comes to operating in both Hungary and Slovakia.</w:t>
      </w:r>
    </w:p>
    <w:p w14:paraId="10ADE912" w14:textId="77777777" w:rsidR="00D01523" w:rsidRDefault="00D25DEA">
      <w:pPr>
        <w:pStyle w:val="Heading1"/>
      </w:pPr>
      <w:bookmarkStart w:id="19" w:name="_Toc216710165"/>
      <w:r>
        <w:t>6. Conclusion to the report</w:t>
      </w:r>
      <w:bookmarkEnd w:id="19"/>
    </w:p>
    <w:p w14:paraId="7AD31833" w14:textId="77777777" w:rsidR="00D01523" w:rsidRDefault="00D25DEA">
      <w:r>
        <w:t xml:space="preserve">Tesco implemented international acquisition as a market entry method in Ireland, Hungary, and Slovakia. In Ireland, the firm purchased </w:t>
      </w:r>
      <w:proofErr w:type="spellStart"/>
      <w:r>
        <w:t>Quinnsworth</w:t>
      </w:r>
      <w:proofErr w:type="spellEnd"/>
      <w:r>
        <w:t xml:space="preserve"> and Crazy Prices, giving immediate national scale and distribution capacity. In Hungary, the company acquired majority stakes in local retail chains, securing store networks and supplier relationships needed for repaid expansion. In Slovakia, Tesco again used the acquisition entry mode and acquired existing stores and assets, enabling quick market penetration. Across all three markets, acquisition provided speed, control, and a platform for transferring the operational and supply-chain capabilities of the </w:t>
      </w:r>
      <w:proofErr w:type="spellStart"/>
      <w:r>
        <w:t>organisation</w:t>
      </w:r>
      <w:proofErr w:type="spellEnd"/>
      <w:r>
        <w:t xml:space="preserve">. The OLI framework clarifies that the </w:t>
      </w:r>
      <w:proofErr w:type="spellStart"/>
      <w:r>
        <w:t>utilisation</w:t>
      </w:r>
      <w:proofErr w:type="spellEnd"/>
      <w:r>
        <w:t xml:space="preserve"> of acquisition approach for entering foreign markets such as Hungary and Slovakia posed a positive factor for the retailer. The transferable but tacit ownership assets, the location opportunities and risks in post-socialists markets, and the transaction-cost logic of </w:t>
      </w:r>
      <w:proofErr w:type="spellStart"/>
      <w:r>
        <w:t>internalisation</w:t>
      </w:r>
      <w:proofErr w:type="spellEnd"/>
      <w:r>
        <w:t xml:space="preserve"> combined to make acquisition the dominant entry mode for Tesco. It is noted that the </w:t>
      </w:r>
      <w:proofErr w:type="spellStart"/>
      <w:r>
        <w:t>utilisation</w:t>
      </w:r>
      <w:proofErr w:type="spellEnd"/>
      <w:r>
        <w:t xml:space="preserve"> of the discussed entry mode delivered speed and embedded networks but required disciplined integration and adaptive local strategy to sustain performance. Considering the cultural differences, it can be observed that there are several challenges such as </w:t>
      </w:r>
      <w:r>
        <w:lastRenderedPageBreak/>
        <w:t xml:space="preserve">increased power distance index and </w:t>
      </w:r>
      <w:proofErr w:type="spellStart"/>
      <w:r>
        <w:t>organisational</w:t>
      </w:r>
      <w:proofErr w:type="spellEnd"/>
      <w:r>
        <w:t xml:space="preserve"> resistance mainly in Slovakia. All these factors can certainly challenge Tesco in several ways such as </w:t>
      </w:r>
      <w:proofErr w:type="spellStart"/>
      <w:r>
        <w:t>minimising</w:t>
      </w:r>
      <w:proofErr w:type="spellEnd"/>
      <w:r>
        <w:t xml:space="preserve"> the performance levels and outcomes. Further, strategies such as post-acquisition integration programs, training and development programs and fostering innovation can prove to be quite beneficial for Tesco in mitigating the issues in the long run.</w:t>
      </w:r>
      <w:r>
        <w:br w:type="page"/>
      </w:r>
    </w:p>
    <w:p w14:paraId="0F54535E" w14:textId="77777777" w:rsidR="00D01523" w:rsidRDefault="00D25DEA">
      <w:pPr>
        <w:pStyle w:val="Heading1"/>
      </w:pPr>
      <w:bookmarkStart w:id="20" w:name="_Toc216710166"/>
      <w:r>
        <w:lastRenderedPageBreak/>
        <w:t>Reference List</w:t>
      </w:r>
      <w:bookmarkEnd w:id="20"/>
    </w:p>
    <w:p w14:paraId="000C7797" w14:textId="77777777" w:rsidR="00487EFD" w:rsidRDefault="00487EFD">
      <w:pPr>
        <w:spacing w:before="240"/>
      </w:pPr>
      <w:r>
        <w:t xml:space="preserve">Aarnio, S. and Varis, K. (2022). The Challenges of Change Leadership in Post-Acquisition Company Integration </w:t>
      </w:r>
      <w:proofErr w:type="gramStart"/>
      <w:r>
        <w:t>From</w:t>
      </w:r>
      <w:proofErr w:type="gramEnd"/>
      <w:r>
        <w:t xml:space="preserve"> the Perspective of the Personnel: A Case Study of Two Companies in Finland. </w:t>
      </w:r>
      <w:r>
        <w:rPr>
          <w:i/>
          <w:iCs/>
        </w:rPr>
        <w:t>Journal of Management Policy &amp; Practice, 23</w:t>
      </w:r>
      <w:r>
        <w:t>(2).</w:t>
      </w:r>
    </w:p>
    <w:p w14:paraId="795487D6" w14:textId="77777777" w:rsidR="00487EFD" w:rsidRDefault="00487EFD">
      <w:pPr>
        <w:spacing w:before="240"/>
      </w:pPr>
      <w:proofErr w:type="spellStart"/>
      <w:r>
        <w:t>Agustian</w:t>
      </w:r>
      <w:proofErr w:type="spellEnd"/>
      <w:r>
        <w:t xml:space="preserve">, K., </w:t>
      </w:r>
      <w:proofErr w:type="spellStart"/>
      <w:r>
        <w:t>Pohan</w:t>
      </w:r>
      <w:proofErr w:type="spellEnd"/>
      <w:r>
        <w:t xml:space="preserve">, A., Zen, A., </w:t>
      </w:r>
      <w:proofErr w:type="spellStart"/>
      <w:r>
        <w:t>Wiwin</w:t>
      </w:r>
      <w:proofErr w:type="spellEnd"/>
      <w:r>
        <w:t xml:space="preserve">, W. and Malik, A.J. (2023). Human resource management strategies in achieving competitive advantage in business administration. </w:t>
      </w:r>
      <w:r>
        <w:rPr>
          <w:i/>
          <w:iCs/>
        </w:rPr>
        <w:t>Journal of Contemporary Administration and Management (ADMAN), 1</w:t>
      </w:r>
      <w:r>
        <w:t>(2), pp.108-117.</w:t>
      </w:r>
    </w:p>
    <w:p w14:paraId="3AEC0E7C" w14:textId="77777777" w:rsidR="00487EFD" w:rsidRDefault="00487EFD">
      <w:pPr>
        <w:spacing w:before="240"/>
      </w:pPr>
      <w:proofErr w:type="spellStart"/>
      <w:r>
        <w:t>Agustian</w:t>
      </w:r>
      <w:proofErr w:type="spellEnd"/>
      <w:r>
        <w:t xml:space="preserve">, K., </w:t>
      </w:r>
      <w:proofErr w:type="spellStart"/>
      <w:r>
        <w:t>Pohan</w:t>
      </w:r>
      <w:proofErr w:type="spellEnd"/>
      <w:r>
        <w:t xml:space="preserve">, A., Zen, A., </w:t>
      </w:r>
      <w:proofErr w:type="spellStart"/>
      <w:r>
        <w:t>Wiwin</w:t>
      </w:r>
      <w:proofErr w:type="spellEnd"/>
      <w:r>
        <w:t xml:space="preserve">, W. and Malik, A.J. (2023). Human resource management strategies in achieving competitive advantage in business administration. </w:t>
      </w:r>
      <w:r>
        <w:rPr>
          <w:i/>
          <w:iCs/>
        </w:rPr>
        <w:t>Journal of Contemporary Administration and Management (ADMAN), 1</w:t>
      </w:r>
      <w:r>
        <w:t>(2), pp.108-117.</w:t>
      </w:r>
    </w:p>
    <w:p w14:paraId="0CF48856" w14:textId="77777777" w:rsidR="00487EFD" w:rsidRDefault="00487EFD">
      <w:pPr>
        <w:spacing w:before="240" w:after="240"/>
        <w:rPr>
          <w:color w:val="222222"/>
          <w:highlight w:val="white"/>
        </w:rPr>
      </w:pPr>
      <w:r>
        <w:rPr>
          <w:color w:val="222222"/>
          <w:highlight w:val="white"/>
        </w:rPr>
        <w:t xml:space="preserve">Aiello, L.M., Quercia, D., </w:t>
      </w:r>
      <w:proofErr w:type="spellStart"/>
      <w:r>
        <w:rPr>
          <w:color w:val="222222"/>
          <w:highlight w:val="white"/>
        </w:rPr>
        <w:t>Schifanella</w:t>
      </w:r>
      <w:proofErr w:type="spellEnd"/>
      <w:r>
        <w:rPr>
          <w:color w:val="222222"/>
          <w:highlight w:val="white"/>
        </w:rPr>
        <w:t xml:space="preserve">, R. and Del Prete, L. (2020). Tesco Grocery 1.0, a large-scale dataset of grocery purchases in London. </w:t>
      </w:r>
      <w:r>
        <w:rPr>
          <w:i/>
          <w:iCs/>
          <w:color w:val="222222"/>
          <w:highlight w:val="white"/>
        </w:rPr>
        <w:t>Scientific data</w:t>
      </w:r>
      <w:r>
        <w:rPr>
          <w:color w:val="222222"/>
          <w:highlight w:val="white"/>
        </w:rPr>
        <w:t xml:space="preserve">, </w:t>
      </w:r>
      <w:r>
        <w:rPr>
          <w:i/>
          <w:iCs/>
          <w:color w:val="222222"/>
          <w:highlight w:val="white"/>
        </w:rPr>
        <w:t>7</w:t>
      </w:r>
      <w:r>
        <w:rPr>
          <w:color w:val="222222"/>
          <w:highlight w:val="white"/>
        </w:rPr>
        <w:t>(1), p.57.</w:t>
      </w:r>
    </w:p>
    <w:p w14:paraId="1C1F0431" w14:textId="77777777" w:rsidR="00487EFD" w:rsidRDefault="00487EFD">
      <w:pPr>
        <w:spacing w:before="240"/>
      </w:pPr>
      <w:r>
        <w:t xml:space="preserve">Al Balushi, M. (2021). How internal transparency impacts organizational resilience. </w:t>
      </w:r>
      <w:r>
        <w:rPr>
          <w:i/>
          <w:iCs/>
        </w:rPr>
        <w:t>International Journal of Quality &amp; Reliability Management, 38</w:t>
      </w:r>
      <w:r>
        <w:t>(5), pp.1246-1263.</w:t>
      </w:r>
    </w:p>
    <w:p w14:paraId="6CF08113" w14:textId="77777777" w:rsidR="00487EFD" w:rsidRDefault="00487EFD">
      <w:pPr>
        <w:spacing w:before="240"/>
      </w:pPr>
      <w:proofErr w:type="spellStart"/>
      <w:r>
        <w:t>Aririguzoh</w:t>
      </w:r>
      <w:proofErr w:type="spellEnd"/>
      <w:r>
        <w:t xml:space="preserve">, S. (2022). Communication competencies, culture and SDGs: effective processes to cross-cultural communication. </w:t>
      </w:r>
      <w:r>
        <w:rPr>
          <w:i/>
          <w:iCs/>
        </w:rPr>
        <w:t>Humanities and Social Sciences Communications, 9</w:t>
      </w:r>
      <w:r>
        <w:t>(1), pp.1-11.</w:t>
      </w:r>
    </w:p>
    <w:p w14:paraId="6194955C" w14:textId="77777777" w:rsidR="00487EFD" w:rsidRDefault="00487EFD">
      <w:pPr>
        <w:spacing w:before="240" w:after="240"/>
        <w:rPr>
          <w:color w:val="222222"/>
          <w:highlight w:val="white"/>
        </w:rPr>
      </w:pPr>
      <w:proofErr w:type="spellStart"/>
      <w:r>
        <w:rPr>
          <w:color w:val="222222"/>
          <w:highlight w:val="white"/>
        </w:rPr>
        <w:t>Batschauer</w:t>
      </w:r>
      <w:proofErr w:type="spellEnd"/>
      <w:r>
        <w:rPr>
          <w:color w:val="222222"/>
          <w:highlight w:val="white"/>
        </w:rPr>
        <w:t xml:space="preserve"> da Cruz, C.B., Eliete Floriani, D. and Amal, M. (2022). The OLI Paradigm as a comprehensive model of FDI determinants: a sub-national approach. </w:t>
      </w:r>
      <w:r>
        <w:rPr>
          <w:i/>
          <w:iCs/>
          <w:color w:val="222222"/>
          <w:highlight w:val="white"/>
        </w:rPr>
        <w:t>International Journal of Emerging Markets</w:t>
      </w:r>
      <w:r>
        <w:rPr>
          <w:color w:val="222222"/>
          <w:highlight w:val="white"/>
        </w:rPr>
        <w:t xml:space="preserve">, </w:t>
      </w:r>
      <w:r>
        <w:rPr>
          <w:i/>
          <w:iCs/>
          <w:color w:val="222222"/>
          <w:highlight w:val="white"/>
        </w:rPr>
        <w:t>17</w:t>
      </w:r>
      <w:r>
        <w:rPr>
          <w:color w:val="222222"/>
          <w:highlight w:val="white"/>
        </w:rPr>
        <w:t>(1), pp.145-176.</w:t>
      </w:r>
    </w:p>
    <w:p w14:paraId="1C32D426" w14:textId="77777777" w:rsidR="00487EFD" w:rsidRDefault="00487EFD">
      <w:pPr>
        <w:spacing w:before="240"/>
      </w:pPr>
      <w:proofErr w:type="spellStart"/>
      <w:r>
        <w:t>Blesa</w:t>
      </w:r>
      <w:proofErr w:type="spellEnd"/>
      <w:r>
        <w:t xml:space="preserve">, J.G. (2025). The Cultural Dimensions of Legal Certainty: A Study on the Use of Intercultural Knowledge in European Law-Application. </w:t>
      </w:r>
      <w:r>
        <w:rPr>
          <w:i/>
          <w:iCs/>
        </w:rPr>
        <w:t>European Papers-A Journal on Law and Integration, 2025</w:t>
      </w:r>
      <w:r>
        <w:t>(2), pp.405-434.</w:t>
      </w:r>
    </w:p>
    <w:p w14:paraId="65017498" w14:textId="77777777" w:rsidR="00487EFD" w:rsidRDefault="00487EFD">
      <w:pPr>
        <w:spacing w:before="240" w:after="240"/>
        <w:rPr>
          <w:color w:val="222222"/>
          <w:highlight w:val="white"/>
        </w:rPr>
      </w:pPr>
      <w:r>
        <w:rPr>
          <w:color w:val="222222"/>
          <w:highlight w:val="white"/>
        </w:rPr>
        <w:t xml:space="preserve">Buckley, P.J. and Casson, M. (2020). The internalization theory of the multinational enterprise: Past, present and future. </w:t>
      </w:r>
      <w:r>
        <w:rPr>
          <w:i/>
          <w:iCs/>
          <w:color w:val="222222"/>
          <w:highlight w:val="white"/>
        </w:rPr>
        <w:t>British Journal of Management</w:t>
      </w:r>
      <w:r>
        <w:rPr>
          <w:color w:val="222222"/>
          <w:highlight w:val="white"/>
        </w:rPr>
        <w:t xml:space="preserve">, </w:t>
      </w:r>
      <w:r>
        <w:rPr>
          <w:i/>
          <w:iCs/>
          <w:color w:val="222222"/>
          <w:highlight w:val="white"/>
        </w:rPr>
        <w:t>31</w:t>
      </w:r>
      <w:r>
        <w:rPr>
          <w:color w:val="222222"/>
          <w:highlight w:val="white"/>
        </w:rPr>
        <w:t>(2), pp.239-252.</w:t>
      </w:r>
    </w:p>
    <w:p w14:paraId="03E2CD4E" w14:textId="77777777" w:rsidR="00487EFD" w:rsidRDefault="00487EFD">
      <w:pPr>
        <w:spacing w:before="240"/>
      </w:pPr>
      <w:r>
        <w:lastRenderedPageBreak/>
        <w:t>Burnett, J.R. and Lisk, T.C. (2021). The future of employee engagement: Real-time monitoring and digital tools for engaging a workforce. In</w:t>
      </w:r>
      <w:r>
        <w:rPr>
          <w:i/>
          <w:iCs/>
        </w:rPr>
        <w:t xml:space="preserve"> International perspectives on employee engagement </w:t>
      </w:r>
      <w:r>
        <w:t>(pp. 117-128). Routledge.</w:t>
      </w:r>
    </w:p>
    <w:p w14:paraId="2EEAD3E6" w14:textId="77777777" w:rsidR="00487EFD" w:rsidRDefault="00487EFD">
      <w:pPr>
        <w:spacing w:before="240" w:after="240"/>
      </w:pPr>
      <w:r>
        <w:t xml:space="preserve">Butler, S. (2025). </w:t>
      </w:r>
      <w:r>
        <w:rPr>
          <w:i/>
          <w:iCs/>
        </w:rPr>
        <w:t>The return of ‘</w:t>
      </w:r>
      <w:proofErr w:type="spellStart"/>
      <w:r>
        <w:rPr>
          <w:i/>
          <w:iCs/>
        </w:rPr>
        <w:t>Tescopoly</w:t>
      </w:r>
      <w:proofErr w:type="spellEnd"/>
      <w:r>
        <w:rPr>
          <w:i/>
          <w:iCs/>
        </w:rPr>
        <w:t xml:space="preserve">’? How Britain’s biggest retailer dominates everyday life. </w:t>
      </w:r>
      <w:r>
        <w:t>[Online] Available at:</w:t>
      </w:r>
      <w:hyperlink r:id="rId24">
        <w:r>
          <w:t xml:space="preserve"> </w:t>
        </w:r>
      </w:hyperlink>
      <w:hyperlink r:id="rId25">
        <w:r>
          <w:rPr>
            <w:color w:val="1155CC"/>
            <w:u w:val="single"/>
          </w:rPr>
          <w:t>https://www.theguardian.com/business/2025/oct/19/tesco-britain-biggest-retailer-dominates</w:t>
        </w:r>
      </w:hyperlink>
      <w:r>
        <w:t xml:space="preserve"> [Accessed 11 December 2025]</w:t>
      </w:r>
    </w:p>
    <w:p w14:paraId="01CFD8A1" w14:textId="77777777" w:rsidR="00487EFD" w:rsidRDefault="00487EFD">
      <w:pPr>
        <w:spacing w:before="240"/>
      </w:pPr>
      <w:r>
        <w:t xml:space="preserve">Choi, H.S. (2023). Individualism–Collectivism and Group Creativity. </w:t>
      </w:r>
      <w:r>
        <w:rPr>
          <w:i/>
          <w:iCs/>
        </w:rPr>
        <w:t>Handbook of Advances in Culture and Psychology: Volume 10,</w:t>
      </w:r>
      <w:r>
        <w:t xml:space="preserve"> p.215.</w:t>
      </w:r>
    </w:p>
    <w:p w14:paraId="1DB64333" w14:textId="77777777" w:rsidR="00487EFD" w:rsidRDefault="00487EFD">
      <w:pPr>
        <w:spacing w:before="240"/>
      </w:pPr>
      <w:r>
        <w:t xml:space="preserve">Dai, Y., Li, H., Xie, W. and Deng, T. (2022). Power distance belief and workplace communication: The mediating role of fear of authority. </w:t>
      </w:r>
      <w:r>
        <w:rPr>
          <w:i/>
          <w:iCs/>
        </w:rPr>
        <w:t>International journal of environmental research and public health, 19</w:t>
      </w:r>
      <w:r>
        <w:t>(5), p.2932.</w:t>
      </w:r>
    </w:p>
    <w:p w14:paraId="743CC388" w14:textId="77777777" w:rsidR="00487EFD" w:rsidRDefault="00487EFD">
      <w:pPr>
        <w:spacing w:before="240" w:after="240"/>
        <w:rPr>
          <w:color w:val="222222"/>
          <w:highlight w:val="white"/>
        </w:rPr>
      </w:pPr>
      <w:r>
        <w:rPr>
          <w:color w:val="222222"/>
          <w:highlight w:val="white"/>
        </w:rPr>
        <w:t xml:space="preserve">Dinu, A.M. (2018). International market entry strategies. </w:t>
      </w:r>
      <w:r>
        <w:rPr>
          <w:i/>
          <w:iCs/>
          <w:color w:val="222222"/>
          <w:highlight w:val="white"/>
        </w:rPr>
        <w:t>Academic journal of economic studies</w:t>
      </w:r>
      <w:r>
        <w:rPr>
          <w:color w:val="222222"/>
          <w:highlight w:val="white"/>
        </w:rPr>
        <w:t xml:space="preserve">, </w:t>
      </w:r>
      <w:r>
        <w:rPr>
          <w:i/>
          <w:iCs/>
          <w:color w:val="222222"/>
          <w:highlight w:val="white"/>
        </w:rPr>
        <w:t>4</w:t>
      </w:r>
      <w:r>
        <w:rPr>
          <w:color w:val="222222"/>
          <w:highlight w:val="white"/>
        </w:rPr>
        <w:t>(2), pp.20-25.</w:t>
      </w:r>
    </w:p>
    <w:p w14:paraId="5A263E9A" w14:textId="77777777" w:rsidR="00487EFD" w:rsidRDefault="00487EFD">
      <w:pPr>
        <w:spacing w:before="240" w:after="240"/>
      </w:pPr>
      <w:r>
        <w:t xml:space="preserve">Fallon, J. (1995). </w:t>
      </w:r>
      <w:r>
        <w:rPr>
          <w:i/>
          <w:iCs/>
        </w:rPr>
        <w:t xml:space="preserve">TESCO PLANNING 20 UNITS IN HUNGARY. </w:t>
      </w:r>
      <w:r>
        <w:t>[Online] Available at:</w:t>
      </w:r>
      <w:hyperlink r:id="rId26">
        <w:r>
          <w:t xml:space="preserve"> </w:t>
        </w:r>
      </w:hyperlink>
      <w:hyperlink r:id="rId27">
        <w:r>
          <w:rPr>
            <w:color w:val="1155CC"/>
            <w:u w:val="single"/>
          </w:rPr>
          <w:t>https://www.supermarketnews.com/grocery-operations/tesco-plnning-20-units-in-hungary</w:t>
        </w:r>
      </w:hyperlink>
      <w:r>
        <w:t xml:space="preserve"> [Accessed 11 December 2025]</w:t>
      </w:r>
    </w:p>
    <w:p w14:paraId="083C8014" w14:textId="77777777" w:rsidR="00487EFD" w:rsidRDefault="00487EFD">
      <w:pPr>
        <w:spacing w:before="240" w:after="240"/>
      </w:pPr>
      <w:r>
        <w:t xml:space="preserve">Global Data (2025). </w:t>
      </w:r>
      <w:r>
        <w:rPr>
          <w:i/>
          <w:iCs/>
        </w:rPr>
        <w:t xml:space="preserve">Number of Tesco Stores Globally (FY2016 – FY2022). </w:t>
      </w:r>
      <w:r>
        <w:t xml:space="preserve">[Online] Available at: </w:t>
      </w:r>
      <w:hyperlink r:id="rId28">
        <w:r>
          <w:rPr>
            <w:color w:val="1155CC"/>
            <w:u w:val="single"/>
          </w:rPr>
          <w:t>https://www.globaldata.com/data-insights/retail-amp-wholesale/number-of-tesco-stores-globally/</w:t>
        </w:r>
      </w:hyperlink>
      <w:r>
        <w:t xml:space="preserve"> [Accessed 11 December 2025]</w:t>
      </w:r>
    </w:p>
    <w:p w14:paraId="140A227C" w14:textId="77777777" w:rsidR="00487EFD" w:rsidRDefault="00487EFD">
      <w:pPr>
        <w:spacing w:before="240" w:after="240"/>
      </w:pPr>
      <w:r>
        <w:t xml:space="preserve">Griffith, V. (2002). </w:t>
      </w:r>
      <w:r>
        <w:rPr>
          <w:i/>
          <w:iCs/>
        </w:rPr>
        <w:t xml:space="preserve">Welcome to Tesco, Your </w:t>
      </w:r>
      <w:proofErr w:type="spellStart"/>
      <w:r>
        <w:rPr>
          <w:i/>
          <w:iCs/>
        </w:rPr>
        <w:t>Glocal</w:t>
      </w:r>
      <w:proofErr w:type="spellEnd"/>
      <w:r>
        <w:rPr>
          <w:i/>
          <w:iCs/>
        </w:rPr>
        <w:t xml:space="preserve"> Superstore. </w:t>
      </w:r>
      <w:r>
        <w:t>[Online] Available at:</w:t>
      </w:r>
      <w:hyperlink r:id="rId29">
        <w:r>
          <w:t xml:space="preserve"> </w:t>
        </w:r>
      </w:hyperlink>
      <w:hyperlink r:id="rId30">
        <w:r>
          <w:rPr>
            <w:color w:val="1155CC"/>
            <w:u w:val="single"/>
          </w:rPr>
          <w:t>https://www.strategy-business.com/article/11670</w:t>
        </w:r>
      </w:hyperlink>
      <w:r>
        <w:t xml:space="preserve"> [Accessed 11 December 2025]</w:t>
      </w:r>
    </w:p>
    <w:p w14:paraId="63D9B0C2" w14:textId="77777777" w:rsidR="00487EFD" w:rsidRDefault="00487EFD">
      <w:pPr>
        <w:spacing w:before="240" w:after="240"/>
        <w:rPr>
          <w:color w:val="222222"/>
          <w:highlight w:val="white"/>
        </w:rPr>
      </w:pPr>
      <w:proofErr w:type="spellStart"/>
      <w:r>
        <w:rPr>
          <w:color w:val="222222"/>
          <w:highlight w:val="white"/>
        </w:rPr>
        <w:t>Jhunior</w:t>
      </w:r>
      <w:proofErr w:type="spellEnd"/>
      <w:r>
        <w:rPr>
          <w:color w:val="222222"/>
          <w:highlight w:val="white"/>
        </w:rPr>
        <w:t xml:space="preserve">, R.D.O.S., Abib, G. and Stocker, F. (2021). Risk perception in the internationalization of Brazilian companies: An analysis in different entry modes. </w:t>
      </w:r>
      <w:r>
        <w:rPr>
          <w:i/>
          <w:iCs/>
          <w:color w:val="222222"/>
          <w:highlight w:val="white"/>
        </w:rPr>
        <w:t>Organizations and Markets in Emerging Economies</w:t>
      </w:r>
      <w:r>
        <w:rPr>
          <w:color w:val="222222"/>
          <w:highlight w:val="white"/>
        </w:rPr>
        <w:t xml:space="preserve">, </w:t>
      </w:r>
      <w:r>
        <w:rPr>
          <w:i/>
          <w:iCs/>
          <w:color w:val="222222"/>
          <w:highlight w:val="white"/>
        </w:rPr>
        <w:t>12</w:t>
      </w:r>
      <w:r>
        <w:rPr>
          <w:color w:val="222222"/>
          <w:highlight w:val="white"/>
        </w:rPr>
        <w:t>(1), pp.106-130.</w:t>
      </w:r>
    </w:p>
    <w:p w14:paraId="315EE7C8" w14:textId="77777777" w:rsidR="00487EFD" w:rsidRDefault="00487EFD">
      <w:pPr>
        <w:spacing w:before="240" w:after="240"/>
      </w:pPr>
      <w:r>
        <w:lastRenderedPageBreak/>
        <w:t xml:space="preserve">Jones, S.W. (2024). </w:t>
      </w:r>
      <w:r>
        <w:rPr>
          <w:i/>
          <w:iCs/>
        </w:rPr>
        <w:t xml:space="preserve">Top 10 Supermarket Retail Chains in Slovakia. </w:t>
      </w:r>
      <w:r>
        <w:t>[Online] Available at:</w:t>
      </w:r>
      <w:hyperlink r:id="rId31">
        <w:r>
          <w:t xml:space="preserve"> </w:t>
        </w:r>
      </w:hyperlink>
      <w:hyperlink r:id="rId32">
        <w:r>
          <w:rPr>
            <w:color w:val="1155CC"/>
            <w:u w:val="single"/>
          </w:rPr>
          <w:t>https://www.esmmagazine.com/retail/top-10-supermarket-retail-chains-in-slovakia-238303</w:t>
        </w:r>
      </w:hyperlink>
      <w:r>
        <w:t xml:space="preserve"> [Accessed 11 December 2025]</w:t>
      </w:r>
    </w:p>
    <w:p w14:paraId="20EEAD50" w14:textId="77777777" w:rsidR="00487EFD" w:rsidRDefault="00487EFD">
      <w:pPr>
        <w:spacing w:before="240" w:after="240"/>
        <w:rPr>
          <w:color w:val="222222"/>
          <w:highlight w:val="white"/>
        </w:rPr>
      </w:pPr>
      <w:r>
        <w:rPr>
          <w:color w:val="222222"/>
          <w:highlight w:val="white"/>
        </w:rPr>
        <w:t xml:space="preserve">Kalra, P. (2023). Foreign market entry strategies: a comparative analysis. </w:t>
      </w:r>
      <w:r>
        <w:rPr>
          <w:i/>
          <w:iCs/>
          <w:color w:val="222222"/>
          <w:highlight w:val="white"/>
        </w:rPr>
        <w:t>Asian J Manag Commer</w:t>
      </w:r>
      <w:r>
        <w:rPr>
          <w:color w:val="222222"/>
          <w:highlight w:val="white"/>
        </w:rPr>
        <w:t xml:space="preserve">, </w:t>
      </w:r>
      <w:r>
        <w:rPr>
          <w:i/>
          <w:iCs/>
          <w:color w:val="222222"/>
          <w:highlight w:val="white"/>
        </w:rPr>
        <w:t>4</w:t>
      </w:r>
      <w:r>
        <w:rPr>
          <w:color w:val="222222"/>
          <w:highlight w:val="white"/>
        </w:rPr>
        <w:t>(1), pp.276-281.</w:t>
      </w:r>
    </w:p>
    <w:p w14:paraId="7F7B9EBD" w14:textId="77777777" w:rsidR="00487EFD" w:rsidRDefault="00487EFD">
      <w:pPr>
        <w:spacing w:before="240" w:after="240"/>
      </w:pPr>
      <w:r>
        <w:t xml:space="preserve">Kamal, N.N.M., Ke, G.N., Beevi, Z. and Leow, K.K.L. (2024). Resisting </w:t>
      </w:r>
      <w:proofErr w:type="spellStart"/>
      <w:r>
        <w:t>organisational</w:t>
      </w:r>
      <w:proofErr w:type="spellEnd"/>
      <w:r>
        <w:t xml:space="preserve"> change? Psychological resilience and perceived </w:t>
      </w:r>
      <w:proofErr w:type="spellStart"/>
      <w:r>
        <w:t>organisational</w:t>
      </w:r>
      <w:proofErr w:type="spellEnd"/>
      <w:r>
        <w:t xml:space="preserve"> support as mediators in promoting psychological well-being and </w:t>
      </w:r>
      <w:proofErr w:type="spellStart"/>
      <w:r>
        <w:t>organisational</w:t>
      </w:r>
      <w:proofErr w:type="spellEnd"/>
      <w:r>
        <w:t xml:space="preserve"> citizenship </w:t>
      </w:r>
      <w:proofErr w:type="spellStart"/>
      <w:r>
        <w:t>behaviours</w:t>
      </w:r>
      <w:proofErr w:type="spellEnd"/>
      <w:r>
        <w:t xml:space="preserve">. </w:t>
      </w:r>
      <w:r>
        <w:rPr>
          <w:i/>
          <w:iCs/>
        </w:rPr>
        <w:t>International Journal of Wellbeing, 14</w:t>
      </w:r>
      <w:r>
        <w:t>(3), p.3501.</w:t>
      </w:r>
    </w:p>
    <w:p w14:paraId="4485C035" w14:textId="77777777" w:rsidR="00487EFD" w:rsidRDefault="00487EFD">
      <w:pPr>
        <w:spacing w:before="240" w:after="240"/>
        <w:rPr>
          <w:color w:val="222222"/>
          <w:highlight w:val="white"/>
        </w:rPr>
      </w:pPr>
      <w:r>
        <w:rPr>
          <w:color w:val="222222"/>
          <w:highlight w:val="white"/>
        </w:rPr>
        <w:t xml:space="preserve">Kar, S.K., Bansal, R. and Mishra, S. (2021). Tesco: Entry and expansion strategy in India. </w:t>
      </w:r>
      <w:r>
        <w:rPr>
          <w:i/>
          <w:iCs/>
          <w:color w:val="222222"/>
          <w:highlight w:val="white"/>
        </w:rPr>
        <w:t>Emerging Economies Cases Journal</w:t>
      </w:r>
      <w:r>
        <w:rPr>
          <w:color w:val="222222"/>
          <w:highlight w:val="white"/>
        </w:rPr>
        <w:t xml:space="preserve">, </w:t>
      </w:r>
      <w:r>
        <w:rPr>
          <w:i/>
          <w:iCs/>
          <w:color w:val="222222"/>
          <w:highlight w:val="white"/>
        </w:rPr>
        <w:t>3</w:t>
      </w:r>
      <w:r>
        <w:rPr>
          <w:color w:val="222222"/>
          <w:highlight w:val="white"/>
        </w:rPr>
        <w:t>(2), pp.65-76.</w:t>
      </w:r>
    </w:p>
    <w:p w14:paraId="5A2B7B5B" w14:textId="77777777" w:rsidR="00487EFD" w:rsidRDefault="00487EFD">
      <w:pPr>
        <w:spacing w:before="240" w:after="240"/>
      </w:pPr>
      <w:r>
        <w:t xml:space="preserve">Kennedy, E.B. (2024). </w:t>
      </w:r>
      <w:r>
        <w:rPr>
          <w:i/>
          <w:iCs/>
        </w:rPr>
        <w:t xml:space="preserve">Tesco generates full-year sales of €3.3bn in Ireland and posts double-digit rise in profit. </w:t>
      </w:r>
      <w:r>
        <w:t>[Online] Available at:</w:t>
      </w:r>
      <w:hyperlink r:id="rId33">
        <w:r>
          <w:t xml:space="preserve"> </w:t>
        </w:r>
      </w:hyperlink>
      <w:hyperlink r:id="rId34">
        <w:r>
          <w:rPr>
            <w:color w:val="1155CC"/>
            <w:u w:val="single"/>
          </w:rPr>
          <w:t>https://www.irishtimes.com/business/2024/11/09/tesco-generates-full-year-sales-of-33bn-in-ireland-and-posts-double-digit-rise-in-profit/</w:t>
        </w:r>
      </w:hyperlink>
      <w:r>
        <w:t xml:space="preserve"> [Accessed 11 December 2025]</w:t>
      </w:r>
    </w:p>
    <w:p w14:paraId="5128448C" w14:textId="77777777" w:rsidR="00487EFD" w:rsidRDefault="00487EFD">
      <w:pPr>
        <w:spacing w:before="240"/>
      </w:pPr>
      <w:proofErr w:type="spellStart"/>
      <w:r>
        <w:t>Lassfolk</w:t>
      </w:r>
      <w:proofErr w:type="spellEnd"/>
      <w:r>
        <w:t>, M. (2025). The” human side” of post-acquisition integration.</w:t>
      </w:r>
    </w:p>
    <w:p w14:paraId="10DA9DAE" w14:textId="77777777" w:rsidR="00487EFD" w:rsidRDefault="00487EFD">
      <w:pPr>
        <w:spacing w:before="240"/>
      </w:pPr>
      <w:r>
        <w:t xml:space="preserve">Liao, E., Wang, A.Y. and Zhang, C.Q. (2021). To Control or to Delegate?: Effective Leadership in Challenging Times. In </w:t>
      </w:r>
      <w:r>
        <w:rPr>
          <w:i/>
          <w:iCs/>
        </w:rPr>
        <w:t>Strategic Management During a Pandemic</w:t>
      </w:r>
      <w:r>
        <w:t xml:space="preserve"> (pp. 59-78). Routledge.</w:t>
      </w:r>
    </w:p>
    <w:p w14:paraId="2DDFE87D" w14:textId="77777777" w:rsidR="00487EFD" w:rsidRDefault="00487EFD">
      <w:pPr>
        <w:spacing w:before="240" w:after="240"/>
      </w:pPr>
      <w:r>
        <w:t xml:space="preserve">Macrotrends (2025). </w:t>
      </w:r>
      <w:r>
        <w:rPr>
          <w:i/>
          <w:iCs/>
        </w:rPr>
        <w:t xml:space="preserve">Tesco: Number of Employees 2012-2025 | TSCDY. </w:t>
      </w:r>
      <w:r>
        <w:t>[Online] Available at:</w:t>
      </w:r>
      <w:r>
        <w:rPr>
          <w:i/>
          <w:iCs/>
        </w:rPr>
        <w:t xml:space="preserve"> </w:t>
      </w:r>
      <w:hyperlink r:id="rId35">
        <w:r>
          <w:rPr>
            <w:color w:val="1155CC"/>
            <w:u w:val="single"/>
          </w:rPr>
          <w:t>https://www.macrotrends.net/stocks/charts/TSCDY/tesco/number-of-employees</w:t>
        </w:r>
      </w:hyperlink>
      <w:r>
        <w:t xml:space="preserve"> [Accessed 11 December 2025]</w:t>
      </w:r>
    </w:p>
    <w:p w14:paraId="01E6D9CE" w14:textId="77777777" w:rsidR="00487EFD" w:rsidRDefault="00487EFD">
      <w:pPr>
        <w:spacing w:before="240"/>
      </w:pPr>
      <w:r>
        <w:t xml:space="preserve">Manoharan, G., Durai, S., Ashtikar, S.P. and Kumari, N. (2023). Artificial intelligence in marketing applications. In </w:t>
      </w:r>
      <w:r>
        <w:rPr>
          <w:i/>
          <w:iCs/>
        </w:rPr>
        <w:t>Artificial Intelligence for Business</w:t>
      </w:r>
      <w:r>
        <w:t xml:space="preserve"> (pp. 40-70). Productivity Press.</w:t>
      </w:r>
    </w:p>
    <w:p w14:paraId="103E77E0" w14:textId="77777777" w:rsidR="00487EFD" w:rsidRDefault="00487EFD">
      <w:pPr>
        <w:spacing w:before="240"/>
      </w:pPr>
      <w:r>
        <w:t xml:space="preserve">Manzoor, F., Wei, L. and Asif, M. (2021). Intrinsic rewards and employee's performance with the mediating mechanism of employee's motivation. </w:t>
      </w:r>
      <w:r>
        <w:rPr>
          <w:i/>
          <w:iCs/>
        </w:rPr>
        <w:t>Frontiers in psychology, 12,</w:t>
      </w:r>
      <w:r>
        <w:t xml:space="preserve"> p.563070.</w:t>
      </w:r>
    </w:p>
    <w:p w14:paraId="47897D28" w14:textId="77777777" w:rsidR="00487EFD" w:rsidRDefault="00487EFD">
      <w:pPr>
        <w:spacing w:before="240" w:after="240"/>
        <w:rPr>
          <w:color w:val="222222"/>
          <w:highlight w:val="white"/>
        </w:rPr>
      </w:pPr>
      <w:r>
        <w:rPr>
          <w:color w:val="222222"/>
          <w:highlight w:val="white"/>
        </w:rPr>
        <w:lastRenderedPageBreak/>
        <w:t xml:space="preserve">Martín, O.M., Chetty, S. and Bai, W. (2022). Foreign market entry knowledge and international performance: The mediating role of international market selection and network capability. </w:t>
      </w:r>
      <w:r>
        <w:rPr>
          <w:i/>
          <w:iCs/>
          <w:color w:val="222222"/>
          <w:highlight w:val="white"/>
        </w:rPr>
        <w:t>Journal of World Business</w:t>
      </w:r>
      <w:r>
        <w:rPr>
          <w:color w:val="222222"/>
          <w:highlight w:val="white"/>
        </w:rPr>
        <w:t xml:space="preserve">, </w:t>
      </w:r>
      <w:r>
        <w:rPr>
          <w:i/>
          <w:iCs/>
          <w:color w:val="222222"/>
          <w:highlight w:val="white"/>
        </w:rPr>
        <w:t>57</w:t>
      </w:r>
      <w:r>
        <w:rPr>
          <w:color w:val="222222"/>
          <w:highlight w:val="white"/>
        </w:rPr>
        <w:t>(2), p.101266.</w:t>
      </w:r>
    </w:p>
    <w:p w14:paraId="00933B88" w14:textId="77777777" w:rsidR="00487EFD" w:rsidRDefault="00487EFD">
      <w:pPr>
        <w:spacing w:before="240" w:after="240"/>
      </w:pPr>
      <w:r>
        <w:t xml:space="preserve">McMillan, A. (2024). </w:t>
      </w:r>
      <w:r>
        <w:rPr>
          <w:i/>
          <w:iCs/>
        </w:rPr>
        <w:t xml:space="preserve">How Tesco Enhanced Supply Chain Visibility Using AI. </w:t>
      </w:r>
      <w:r>
        <w:t xml:space="preserve">[Online] Available at: </w:t>
      </w:r>
      <w:hyperlink r:id="rId36">
        <w:r>
          <w:rPr>
            <w:color w:val="1155CC"/>
            <w:u w:val="single"/>
          </w:rPr>
          <w:t>https://procurementmag.com/technology-and-ai/how-tesco-enhanced-supply-chain-visibility-using-ai</w:t>
        </w:r>
      </w:hyperlink>
      <w:r>
        <w:t xml:space="preserve"> [Accessed 11 December 2025]</w:t>
      </w:r>
    </w:p>
    <w:p w14:paraId="2B5F7546" w14:textId="77777777" w:rsidR="00487EFD" w:rsidRDefault="00487EFD">
      <w:pPr>
        <w:spacing w:before="240" w:after="240"/>
        <w:rPr>
          <w:color w:val="222222"/>
          <w:highlight w:val="white"/>
        </w:rPr>
      </w:pPr>
      <w:proofErr w:type="spellStart"/>
      <w:r>
        <w:rPr>
          <w:color w:val="222222"/>
          <w:highlight w:val="white"/>
        </w:rPr>
        <w:t>Mitríková</w:t>
      </w:r>
      <w:proofErr w:type="spellEnd"/>
      <w:r>
        <w:rPr>
          <w:color w:val="222222"/>
          <w:highlight w:val="white"/>
        </w:rPr>
        <w:t xml:space="preserve">, J., </w:t>
      </w:r>
      <w:proofErr w:type="spellStart"/>
      <w:r>
        <w:rPr>
          <w:color w:val="222222"/>
          <w:highlight w:val="white"/>
        </w:rPr>
        <w:t>Marchevská</w:t>
      </w:r>
      <w:proofErr w:type="spellEnd"/>
      <w:r>
        <w:rPr>
          <w:color w:val="222222"/>
          <w:highlight w:val="white"/>
        </w:rPr>
        <w:t xml:space="preserve">, M. and </w:t>
      </w:r>
      <w:proofErr w:type="spellStart"/>
      <w:r>
        <w:rPr>
          <w:color w:val="222222"/>
          <w:highlight w:val="white"/>
        </w:rPr>
        <w:t>Kozárová</w:t>
      </w:r>
      <w:proofErr w:type="spellEnd"/>
      <w:r>
        <w:rPr>
          <w:color w:val="222222"/>
          <w:highlight w:val="white"/>
        </w:rPr>
        <w:t xml:space="preserve">, I. (2021). Retail Transformation and Changes in Consumer </w:t>
      </w:r>
      <w:proofErr w:type="spellStart"/>
      <w:r>
        <w:rPr>
          <w:color w:val="222222"/>
          <w:highlight w:val="white"/>
        </w:rPr>
        <w:t>Behaviour</w:t>
      </w:r>
      <w:proofErr w:type="spellEnd"/>
      <w:r>
        <w:rPr>
          <w:color w:val="222222"/>
          <w:highlight w:val="white"/>
        </w:rPr>
        <w:t xml:space="preserve"> in Slovakia since 1989.</w:t>
      </w:r>
    </w:p>
    <w:p w14:paraId="0822BFFF" w14:textId="77777777" w:rsidR="00487EFD" w:rsidRDefault="00487EFD">
      <w:pPr>
        <w:spacing w:before="240"/>
      </w:pPr>
      <w:r>
        <w:t xml:space="preserve">Nowak, R.M. (2023). How resistance to change impairs innovation. </w:t>
      </w:r>
      <w:r>
        <w:rPr>
          <w:i/>
          <w:iCs/>
        </w:rPr>
        <w:t>Journal of Strategy and Management, 16</w:t>
      </w:r>
      <w:r>
        <w:t>(4), pp.609-629.</w:t>
      </w:r>
    </w:p>
    <w:p w14:paraId="382C5624" w14:textId="77777777" w:rsidR="00487EFD" w:rsidRDefault="00487EFD">
      <w:pPr>
        <w:spacing w:before="240"/>
      </w:pPr>
      <w:proofErr w:type="spellStart"/>
      <w:r>
        <w:t>Nwabufo</w:t>
      </w:r>
      <w:proofErr w:type="spellEnd"/>
      <w:r>
        <w:t xml:space="preserve">, I. and </w:t>
      </w:r>
      <w:proofErr w:type="spellStart"/>
      <w:r>
        <w:t>Obodozie</w:t>
      </w:r>
      <w:proofErr w:type="spellEnd"/>
      <w:r>
        <w:t xml:space="preserve">, N. (2025). Promoting collaboration in the modern workplace: A path to productivity and resilience. </w:t>
      </w:r>
      <w:r>
        <w:rPr>
          <w:i/>
          <w:iCs/>
        </w:rPr>
        <w:t>World Journal of Advanced Research and Reviews, 25</w:t>
      </w:r>
      <w:r>
        <w:t>(2), pp.10-30574.</w:t>
      </w:r>
    </w:p>
    <w:p w14:paraId="17F183A0" w14:textId="77777777" w:rsidR="00487EFD" w:rsidRDefault="00487EFD">
      <w:pPr>
        <w:spacing w:before="240"/>
      </w:pPr>
      <w:r>
        <w:t xml:space="preserve">Nyoman, S.A.P. (2024). Analysis Of the Importance of Training and Career Development on Employee Performance. </w:t>
      </w:r>
      <w:proofErr w:type="spellStart"/>
      <w:r>
        <w:rPr>
          <w:i/>
          <w:iCs/>
        </w:rPr>
        <w:t>Jurnal</w:t>
      </w:r>
      <w:proofErr w:type="spellEnd"/>
      <w:r>
        <w:rPr>
          <w:i/>
          <w:iCs/>
        </w:rPr>
        <w:t xml:space="preserve"> </w:t>
      </w:r>
      <w:proofErr w:type="spellStart"/>
      <w:r>
        <w:rPr>
          <w:i/>
          <w:iCs/>
        </w:rPr>
        <w:t>Bisnisman</w:t>
      </w:r>
      <w:proofErr w:type="spellEnd"/>
      <w:r>
        <w:rPr>
          <w:i/>
          <w:iCs/>
        </w:rPr>
        <w:t xml:space="preserve">: Riset </w:t>
      </w:r>
      <w:proofErr w:type="spellStart"/>
      <w:r>
        <w:rPr>
          <w:i/>
          <w:iCs/>
        </w:rPr>
        <w:t>Bisnis</w:t>
      </w:r>
      <w:proofErr w:type="spellEnd"/>
      <w:r>
        <w:rPr>
          <w:i/>
          <w:iCs/>
        </w:rPr>
        <w:t xml:space="preserve"> dan </w:t>
      </w:r>
      <w:proofErr w:type="spellStart"/>
      <w:r>
        <w:rPr>
          <w:i/>
          <w:iCs/>
        </w:rPr>
        <w:t>Manajemen</w:t>
      </w:r>
      <w:proofErr w:type="spellEnd"/>
      <w:r>
        <w:rPr>
          <w:i/>
          <w:iCs/>
        </w:rPr>
        <w:t>, 6</w:t>
      </w:r>
      <w:r>
        <w:t>(2), pp.257-268.</w:t>
      </w:r>
    </w:p>
    <w:p w14:paraId="27535982" w14:textId="77777777" w:rsidR="00487EFD" w:rsidRDefault="00487EFD">
      <w:pPr>
        <w:spacing w:before="240" w:after="240"/>
      </w:pPr>
      <w:r>
        <w:t xml:space="preserve">O’Neill, A. (2025). </w:t>
      </w:r>
      <w:r>
        <w:rPr>
          <w:i/>
          <w:iCs/>
        </w:rPr>
        <w:t xml:space="preserve">Share of urban population in Hungary from 1960 to 2023. </w:t>
      </w:r>
      <w:r>
        <w:t>[Online] Available at:</w:t>
      </w:r>
      <w:hyperlink r:id="rId37">
        <w:r>
          <w:t xml:space="preserve"> </w:t>
        </w:r>
      </w:hyperlink>
      <w:hyperlink r:id="rId38">
        <w:r>
          <w:rPr>
            <w:color w:val="1155CC"/>
            <w:u w:val="single"/>
          </w:rPr>
          <w:t>https://www.statista.com/statistics/455832/urbanization-in-hungary/?srsltid=AfmBOorLrKBCD2LjyI7saItwfjfSNu1UQBqcPBeSeIJcFew2Y9Q4cHu-</w:t>
        </w:r>
      </w:hyperlink>
      <w:r>
        <w:t xml:space="preserve"> [Accessed 11 December 2025]</w:t>
      </w:r>
    </w:p>
    <w:p w14:paraId="439D9589" w14:textId="77777777" w:rsidR="00487EFD" w:rsidRDefault="00487EFD">
      <w:pPr>
        <w:spacing w:before="240" w:after="240"/>
      </w:pPr>
      <w:r>
        <w:t xml:space="preserve">O’Neill, A. (2025). </w:t>
      </w:r>
      <w:r>
        <w:rPr>
          <w:i/>
          <w:iCs/>
        </w:rPr>
        <w:t xml:space="preserve">Share of urban population in Slovakia from 1960 to 2023. </w:t>
      </w:r>
      <w:r>
        <w:t>[Online] Available at:</w:t>
      </w:r>
      <w:hyperlink r:id="rId39">
        <w:r>
          <w:t xml:space="preserve"> </w:t>
        </w:r>
      </w:hyperlink>
      <w:hyperlink r:id="rId40">
        <w:r>
          <w:rPr>
            <w:color w:val="1155CC"/>
            <w:u w:val="single"/>
          </w:rPr>
          <w:t>https://www.statista.com/statistics/455924/urbanization-in-slovakia/?srsltid=AfmBOoozOKjqzGLJ-qu7d_Q3WGgmLuYbpKThDX-hF_9kza7i63PTWsYL</w:t>
        </w:r>
      </w:hyperlink>
      <w:r>
        <w:t xml:space="preserve"> [Accessed 11 December 2025]</w:t>
      </w:r>
    </w:p>
    <w:p w14:paraId="0F7E8349" w14:textId="77777777" w:rsidR="00487EFD" w:rsidRDefault="00487EFD">
      <w:pPr>
        <w:spacing w:before="240"/>
      </w:pPr>
      <w:proofErr w:type="spellStart"/>
      <w:r>
        <w:t>Omowole</w:t>
      </w:r>
      <w:proofErr w:type="spellEnd"/>
      <w:r>
        <w:t xml:space="preserve">, B.M., Olufemi-Philips, A.Q., </w:t>
      </w:r>
      <w:proofErr w:type="spellStart"/>
      <w:r>
        <w:t>Ofadile</w:t>
      </w:r>
      <w:proofErr w:type="spellEnd"/>
      <w:r>
        <w:t xml:space="preserve">, O.C., Eyo-Udo, N.L. and Ewim, S.E. (2024). Big data for SMEs: A review of utilization strategies for market analysis and customer insight. </w:t>
      </w:r>
      <w:r>
        <w:rPr>
          <w:i/>
          <w:iCs/>
        </w:rPr>
        <w:t>International Journal of Frontline Research in Multidisciplinary Studies, 5</w:t>
      </w:r>
      <w:r>
        <w:t>(1), pp.001-018.</w:t>
      </w:r>
    </w:p>
    <w:p w14:paraId="037F4B2F" w14:textId="77777777" w:rsidR="00487EFD" w:rsidRDefault="00487EFD">
      <w:pPr>
        <w:spacing w:before="240" w:after="240"/>
      </w:pPr>
      <w:r>
        <w:lastRenderedPageBreak/>
        <w:t xml:space="preserve">Ozbun, T. (2025). </w:t>
      </w:r>
      <w:r>
        <w:rPr>
          <w:i/>
          <w:iCs/>
        </w:rPr>
        <w:t xml:space="preserve">Market share of grocery stores in Ireland for the 12 weeks ending January 23, 2022. </w:t>
      </w:r>
      <w:r>
        <w:t>[Online] Available at:</w:t>
      </w:r>
      <w:hyperlink r:id="rId41">
        <w:r>
          <w:t xml:space="preserve"> </w:t>
        </w:r>
      </w:hyperlink>
      <w:hyperlink r:id="rId42">
        <w:r>
          <w:rPr>
            <w:color w:val="1155CC"/>
            <w:highlight w:val="white"/>
            <w:u w:val="single"/>
          </w:rPr>
          <w:t>https://www.statista.com/statistics/534106/grocery-market-share-ireland/?srsltid=AfmBOopJ6q5Vb3gWpX_MThkXq_DSDePuinYfnbwdpU2RBExMX5BLfkBb</w:t>
        </w:r>
      </w:hyperlink>
      <w:r>
        <w:rPr>
          <w:color w:val="222222"/>
          <w:highlight w:val="white"/>
        </w:rPr>
        <w:t xml:space="preserve"> </w:t>
      </w:r>
      <w:r>
        <w:t>[Accessed 11 December 2025]</w:t>
      </w:r>
    </w:p>
    <w:p w14:paraId="4573FE60" w14:textId="77777777" w:rsidR="00487EFD" w:rsidRDefault="00487EFD">
      <w:pPr>
        <w:spacing w:before="240" w:after="240"/>
      </w:pPr>
      <w:r>
        <w:t xml:space="preserve">Ozbun, T. (2025). </w:t>
      </w:r>
      <w:r>
        <w:rPr>
          <w:i/>
          <w:iCs/>
        </w:rPr>
        <w:t>Tesco's number of stores worldwide from 2008 to 2025.</w:t>
      </w:r>
      <w:r>
        <w:t xml:space="preserve"> [Online] Available at: </w:t>
      </w:r>
      <w:hyperlink r:id="rId43">
        <w:r>
          <w:rPr>
            <w:color w:val="1155CC"/>
            <w:u w:val="single"/>
          </w:rPr>
          <w:t>https://www.statista.com/statistics/238667/tesco-plc-number-of-outlets-worldwide/?srsltid=AfmBOooevWsPIliy3F2DJTeDINZ-4dmA_TUiL3Adeah8jVwDH-5rfrHW</w:t>
        </w:r>
      </w:hyperlink>
      <w:r>
        <w:t xml:space="preserve"> [Accessed 11 December 2025]</w:t>
      </w:r>
    </w:p>
    <w:p w14:paraId="0DF27A7A" w14:textId="77777777" w:rsidR="00487EFD" w:rsidRDefault="00487EFD">
      <w:pPr>
        <w:spacing w:before="240"/>
      </w:pPr>
      <w:proofErr w:type="spellStart"/>
      <w:r>
        <w:t>Priyatna</w:t>
      </w:r>
      <w:proofErr w:type="spellEnd"/>
      <w:r>
        <w:t xml:space="preserve">, H.N. and </w:t>
      </w:r>
      <w:proofErr w:type="spellStart"/>
      <w:r>
        <w:t>Suryadi</w:t>
      </w:r>
      <w:proofErr w:type="spellEnd"/>
      <w:r>
        <w:t xml:space="preserve">, I. (2025). Facing Global Inflation: Economic Strategies to Strengthen People's Purchasing Power. </w:t>
      </w:r>
      <w:r>
        <w:rPr>
          <w:i/>
          <w:iCs/>
        </w:rPr>
        <w:t>MSJ: Majority Science Journal, 3</w:t>
      </w:r>
      <w:r>
        <w:t>(1), pp.73-81.</w:t>
      </w:r>
    </w:p>
    <w:p w14:paraId="2A514661" w14:textId="77777777" w:rsidR="00487EFD" w:rsidRDefault="00487EFD">
      <w:pPr>
        <w:spacing w:before="240" w:after="240"/>
        <w:rPr>
          <w:color w:val="222222"/>
          <w:highlight w:val="white"/>
        </w:rPr>
      </w:pPr>
      <w:r>
        <w:rPr>
          <w:color w:val="222222"/>
          <w:highlight w:val="white"/>
        </w:rPr>
        <w:t xml:space="preserve">Rahman, A., Rowlinson, S., Xia, B., Mahmood, M.N. and Hubbard, B. (2025). Testing the multinational contracting OLI framework: Australia as a host market. </w:t>
      </w:r>
      <w:r>
        <w:rPr>
          <w:i/>
          <w:iCs/>
          <w:color w:val="222222"/>
          <w:highlight w:val="white"/>
        </w:rPr>
        <w:t>Engineering, Construction and Architectural Management</w:t>
      </w:r>
      <w:r>
        <w:rPr>
          <w:color w:val="222222"/>
          <w:highlight w:val="white"/>
        </w:rPr>
        <w:t>.</w:t>
      </w:r>
    </w:p>
    <w:p w14:paraId="0B05C997" w14:textId="77777777" w:rsidR="00487EFD" w:rsidRDefault="00487EFD">
      <w:pPr>
        <w:spacing w:before="240"/>
      </w:pPr>
      <w:r>
        <w:t xml:space="preserve">Raza, M., Khokhar, M.F., Zubair, M. and Rubab, M. (2023). Impact of transparent communication in HR governance: fostering employee trust and engagement. </w:t>
      </w:r>
      <w:r>
        <w:rPr>
          <w:i/>
          <w:iCs/>
        </w:rPr>
        <w:t>Bulletin of Business and Economics (BBE), 12</w:t>
      </w:r>
      <w:r>
        <w:t>(3), pp.558-566.</w:t>
      </w:r>
    </w:p>
    <w:p w14:paraId="78134ADE" w14:textId="77777777" w:rsidR="00487EFD" w:rsidRDefault="00487EFD">
      <w:pPr>
        <w:spacing w:before="240"/>
      </w:pPr>
      <w:r>
        <w:t xml:space="preserve">Rehman, N., Mahmood, A., </w:t>
      </w:r>
      <w:proofErr w:type="spellStart"/>
      <w:r>
        <w:t>Ibtasam</w:t>
      </w:r>
      <w:proofErr w:type="spellEnd"/>
      <w:r>
        <w:t xml:space="preserve">, M., Murtaza, S.A., Iqbal, N. and Molnár, E. (2021). The psychology of resistance to change: the antidotal effect of organizational justice, support and leader-member exchange. </w:t>
      </w:r>
      <w:r>
        <w:rPr>
          <w:i/>
          <w:iCs/>
        </w:rPr>
        <w:t>Frontiers in psychology, 12,</w:t>
      </w:r>
      <w:r>
        <w:t xml:space="preserve"> p.678952.</w:t>
      </w:r>
    </w:p>
    <w:p w14:paraId="172C1C83" w14:textId="77777777" w:rsidR="00487EFD" w:rsidRDefault="00487EFD">
      <w:pPr>
        <w:spacing w:before="240"/>
      </w:pPr>
      <w:r>
        <w:t xml:space="preserve">RTT News (2025). </w:t>
      </w:r>
      <w:r>
        <w:rPr>
          <w:i/>
          <w:iCs/>
        </w:rPr>
        <w:t xml:space="preserve">Hungary Retail Sales Growth Improves To 3.1%. </w:t>
      </w:r>
      <w:r>
        <w:t xml:space="preserve">[Online] Available at: </w:t>
      </w:r>
      <w:hyperlink r:id="rId44">
        <w:r>
          <w:rPr>
            <w:color w:val="1155CC"/>
            <w:u w:val="single"/>
          </w:rPr>
          <w:t>https://www.rttnews.com/3600967/hungary-retail-sales-growth-improves-to-3-1.aspx?refresh=1</w:t>
        </w:r>
      </w:hyperlink>
      <w:r>
        <w:t xml:space="preserve"> [Accessed 11 December 2025]</w:t>
      </w:r>
    </w:p>
    <w:p w14:paraId="124E9CCB" w14:textId="77777777" w:rsidR="00487EFD" w:rsidRDefault="00487EFD">
      <w:pPr>
        <w:spacing w:before="240"/>
      </w:pPr>
      <w:r>
        <w:t xml:space="preserve">Saari, M., Haapanen, L. and </w:t>
      </w:r>
      <w:proofErr w:type="spellStart"/>
      <w:r>
        <w:t>Hurmelinna</w:t>
      </w:r>
      <w:proofErr w:type="spellEnd"/>
      <w:r>
        <w:t xml:space="preserve">-Laukkanen, P. (2022). Social media and international business: views and conceptual framing. </w:t>
      </w:r>
      <w:r>
        <w:rPr>
          <w:i/>
          <w:iCs/>
        </w:rPr>
        <w:t>International Marketing Review, 39</w:t>
      </w:r>
      <w:r>
        <w:t>(7), pp.25-45.</w:t>
      </w:r>
    </w:p>
    <w:p w14:paraId="6CE1CAFF" w14:textId="77777777" w:rsidR="00487EFD" w:rsidRDefault="00487EFD">
      <w:pPr>
        <w:spacing w:before="240" w:after="240"/>
      </w:pPr>
      <w:proofErr w:type="spellStart"/>
      <w:r>
        <w:t>Shenkar</w:t>
      </w:r>
      <w:proofErr w:type="spellEnd"/>
      <w:r>
        <w:t xml:space="preserve">, O., Luo, Y. and Chi, T. (2021). </w:t>
      </w:r>
      <w:r>
        <w:rPr>
          <w:i/>
          <w:iCs/>
        </w:rPr>
        <w:t>International business</w:t>
      </w:r>
      <w:r>
        <w:t>. Routledge.</w:t>
      </w:r>
    </w:p>
    <w:p w14:paraId="2D357BC5" w14:textId="77777777" w:rsidR="00487EFD" w:rsidRDefault="00487EFD">
      <w:pPr>
        <w:spacing w:before="240"/>
      </w:pPr>
      <w:proofErr w:type="spellStart"/>
      <w:r>
        <w:lastRenderedPageBreak/>
        <w:t>Sherefetdinova</w:t>
      </w:r>
      <w:proofErr w:type="spellEnd"/>
      <w:r>
        <w:t xml:space="preserve">, E.R. (2024). In intercultural contexts, social norms, beliefs, and values play a significant role in shaping interpretations and interactions. </w:t>
      </w:r>
      <w:r>
        <w:rPr>
          <w:i/>
          <w:iCs/>
        </w:rPr>
        <w:t>University Research Base,</w:t>
      </w:r>
      <w:r>
        <w:t xml:space="preserve"> pp.112-123.</w:t>
      </w:r>
    </w:p>
    <w:p w14:paraId="77D9F407" w14:textId="77777777" w:rsidR="00487EFD" w:rsidRDefault="00487EFD">
      <w:pPr>
        <w:spacing w:before="240" w:after="240"/>
      </w:pPr>
      <w:r>
        <w:t xml:space="preserve">Statista (2025). </w:t>
      </w:r>
      <w:r>
        <w:rPr>
          <w:i/>
          <w:iCs/>
        </w:rPr>
        <w:t xml:space="preserve">Gross annual revenue of the largest FMCG retail chains in Hungary from 2021 to 2024 (in million euros). </w:t>
      </w:r>
      <w:r>
        <w:t>[Online] Available at:</w:t>
      </w:r>
      <w:hyperlink r:id="rId45">
        <w:r>
          <w:rPr>
            <w:color w:val="1155CC"/>
            <w:u w:val="single"/>
          </w:rPr>
          <w:t>https://www.statista.com/statistics/1100362/hungary-turnover-of-the-largest-fmcg-retail-chains/?srsltid=AfmBOopKxekqHhGZdXI1SmaEptzmrit_A1KVLuLWXUQJiGzVN7fj1kzA</w:t>
        </w:r>
      </w:hyperlink>
      <w:r>
        <w:t xml:space="preserve"> [Accessed 11 December 2025]</w:t>
      </w:r>
    </w:p>
    <w:p w14:paraId="7F73AAF9" w14:textId="77777777" w:rsidR="00487EFD" w:rsidRDefault="00487EFD">
      <w:pPr>
        <w:spacing w:before="240" w:after="240"/>
      </w:pPr>
      <w:r>
        <w:t xml:space="preserve">Statista (2025). </w:t>
      </w:r>
      <w:r>
        <w:rPr>
          <w:i/>
          <w:iCs/>
        </w:rPr>
        <w:t xml:space="preserve">Tesco PLC - statistics &amp; facts. </w:t>
      </w:r>
      <w:r>
        <w:t>[Online] Available at:</w:t>
      </w:r>
      <w:r>
        <w:rPr>
          <w:i/>
          <w:iCs/>
        </w:rPr>
        <w:t xml:space="preserve"> </w:t>
      </w:r>
      <w:hyperlink r:id="rId46" w:anchor="topicOverview">
        <w:r>
          <w:rPr>
            <w:color w:val="1155CC"/>
            <w:u w:val="single"/>
          </w:rPr>
          <w:t>https://www.statista.com/topics/3807/tesco-plc/?srsltid=AfmBOooP2V_gzGoHEvmwV7zioYbrJaQSrYXFV2y3G5S3LcB54Vf7oNMM#topicOverview</w:t>
        </w:r>
      </w:hyperlink>
      <w:r>
        <w:t xml:space="preserve">  [Accessed 11 December 2025]</w:t>
      </w:r>
    </w:p>
    <w:p w14:paraId="13730B2B" w14:textId="77777777" w:rsidR="00487EFD" w:rsidRDefault="00487EFD">
      <w:pPr>
        <w:spacing w:before="240" w:after="240"/>
      </w:pPr>
      <w:r>
        <w:t xml:space="preserve">Tesco (2021). </w:t>
      </w:r>
      <w:r>
        <w:rPr>
          <w:i/>
          <w:iCs/>
        </w:rPr>
        <w:t xml:space="preserve">Tesco Ireland announces acquisition of Joyce’s Supermarkets retail stores in Galway. </w:t>
      </w:r>
      <w:r>
        <w:t>[Online] Available at:</w:t>
      </w:r>
      <w:hyperlink r:id="rId47">
        <w:r>
          <w:t xml:space="preserve"> </w:t>
        </w:r>
      </w:hyperlink>
      <w:hyperlink r:id="rId48">
        <w:r>
          <w:rPr>
            <w:color w:val="1155CC"/>
            <w:highlight w:val="white"/>
            <w:u w:val="single"/>
          </w:rPr>
          <w:t>https://tescoireland.ie/tesco-ireland-announces-acquisition-of-joyce-s-supermarkets-retail-stores-in-galway/</w:t>
        </w:r>
      </w:hyperlink>
      <w:r>
        <w:rPr>
          <w:color w:val="222222"/>
          <w:highlight w:val="white"/>
        </w:rPr>
        <w:t xml:space="preserve"> </w:t>
      </w:r>
      <w:r>
        <w:t xml:space="preserve"> [Accessed 11 December 2025]</w:t>
      </w:r>
    </w:p>
    <w:p w14:paraId="3F803C13" w14:textId="77777777" w:rsidR="00487EFD" w:rsidRDefault="00487EFD">
      <w:pPr>
        <w:spacing w:before="240" w:after="240"/>
      </w:pPr>
      <w:r>
        <w:t xml:space="preserve">Tesco (2024). </w:t>
      </w:r>
      <w:r>
        <w:rPr>
          <w:i/>
          <w:iCs/>
        </w:rPr>
        <w:t xml:space="preserve">Tesco PLC Annual Report and Financial Statements 2024. </w:t>
      </w:r>
      <w:r>
        <w:t>[Online] Available at:</w:t>
      </w:r>
      <w:r>
        <w:rPr>
          <w:i/>
          <w:iCs/>
        </w:rPr>
        <w:t xml:space="preserve"> </w:t>
      </w:r>
      <w:hyperlink r:id="rId49">
        <w:r>
          <w:rPr>
            <w:color w:val="1155CC"/>
            <w:u w:val="single"/>
          </w:rPr>
          <w:t>https://www.tescoplc.com/media/zgvhd0dn/tescos_ar24.pdf</w:t>
        </w:r>
      </w:hyperlink>
      <w:r>
        <w:t xml:space="preserve"> [Accessed 11 December 2025]</w:t>
      </w:r>
    </w:p>
    <w:p w14:paraId="358D7B5F" w14:textId="77777777" w:rsidR="00487EFD" w:rsidRDefault="00487EFD">
      <w:pPr>
        <w:spacing w:before="240" w:after="240"/>
      </w:pPr>
      <w:r>
        <w:t xml:space="preserve">Tesco (2025). </w:t>
      </w:r>
      <w:r>
        <w:rPr>
          <w:i/>
          <w:iCs/>
        </w:rPr>
        <w:t xml:space="preserve">Value. Quality. Service. Tesco PLC Annual Report and Financial Statements 2025. </w:t>
      </w:r>
      <w:r>
        <w:t>[Online] Available at:</w:t>
      </w:r>
      <w:hyperlink r:id="rId50">
        <w:r>
          <w:t xml:space="preserve"> </w:t>
        </w:r>
      </w:hyperlink>
      <w:hyperlink r:id="rId51">
        <w:r>
          <w:rPr>
            <w:color w:val="1155CC"/>
            <w:u w:val="single"/>
          </w:rPr>
          <w:t>https://www.tescoplc.com/media/ky0bfwpo/tesco_ar25_interactive.pdf</w:t>
        </w:r>
      </w:hyperlink>
      <w:r>
        <w:t xml:space="preserve"> [Accessed 11 December 2025]</w:t>
      </w:r>
    </w:p>
    <w:p w14:paraId="0FC2B685" w14:textId="77777777" w:rsidR="00487EFD" w:rsidRDefault="00487EFD">
      <w:pPr>
        <w:spacing w:before="240" w:after="240"/>
      </w:pPr>
      <w:r>
        <w:t xml:space="preserve">Tesco (2025a). </w:t>
      </w:r>
      <w:r>
        <w:rPr>
          <w:i/>
          <w:iCs/>
        </w:rPr>
        <w:t xml:space="preserve">About Us. </w:t>
      </w:r>
      <w:r>
        <w:t xml:space="preserve">[Online] Available at: </w:t>
      </w:r>
      <w:hyperlink r:id="rId52">
        <w:r>
          <w:rPr>
            <w:color w:val="1155CC"/>
            <w:u w:val="single"/>
          </w:rPr>
          <w:t>https://www.tescoplc.com/about</w:t>
        </w:r>
      </w:hyperlink>
      <w:r>
        <w:t xml:space="preserve"> [Accessed 11 December 2025]</w:t>
      </w:r>
    </w:p>
    <w:p w14:paraId="3BE0B8F9" w14:textId="77777777" w:rsidR="00487EFD" w:rsidRDefault="00487EFD">
      <w:pPr>
        <w:spacing w:before="240" w:after="240"/>
      </w:pPr>
      <w:r>
        <w:t xml:space="preserve">Tesco (2025b). </w:t>
      </w:r>
      <w:r>
        <w:rPr>
          <w:i/>
          <w:iCs/>
        </w:rPr>
        <w:t xml:space="preserve">Tesco PLC Annual Report and Financial Statements. </w:t>
      </w:r>
      <w:r>
        <w:t xml:space="preserve">[Online] Available at: </w:t>
      </w:r>
      <w:hyperlink r:id="rId53">
        <w:r>
          <w:rPr>
            <w:color w:val="1155CC"/>
            <w:u w:val="single"/>
          </w:rPr>
          <w:t>https://www.tescoplc.com/media/ky0bfwpo/tesco_ar25_interactive.pdf</w:t>
        </w:r>
      </w:hyperlink>
      <w:r>
        <w:t xml:space="preserve"> [Accessed 11 December 2025]</w:t>
      </w:r>
    </w:p>
    <w:p w14:paraId="37250C30" w14:textId="77777777" w:rsidR="00487EFD" w:rsidRDefault="00487EFD">
      <w:pPr>
        <w:spacing w:before="240" w:after="240"/>
      </w:pPr>
      <w:r>
        <w:t xml:space="preserve">Tesco (2025c). </w:t>
      </w:r>
      <w:r>
        <w:rPr>
          <w:i/>
          <w:iCs/>
        </w:rPr>
        <w:t xml:space="preserve">Tesco announces a multi-million-pound investment to future-proof its growing store network. </w:t>
      </w:r>
      <w:r>
        <w:t xml:space="preserve">[Online] Available at: </w:t>
      </w:r>
      <w:hyperlink r:id="rId54">
        <w:r>
          <w:rPr>
            <w:color w:val="1155CC"/>
            <w:u w:val="single"/>
          </w:rPr>
          <w:t>https://www.tescoplc.com/tesco-announces-a-multi-million-pound-investment-to-future-proof-its-growing-store-network/</w:t>
        </w:r>
      </w:hyperlink>
      <w:r>
        <w:t xml:space="preserve"> [Accessed 11 December 2025]</w:t>
      </w:r>
    </w:p>
    <w:p w14:paraId="23515E36" w14:textId="77777777" w:rsidR="00487EFD" w:rsidRDefault="00487EFD">
      <w:pPr>
        <w:spacing w:before="240" w:after="240"/>
      </w:pPr>
      <w:r>
        <w:lastRenderedPageBreak/>
        <w:t xml:space="preserve">Tesco (2025d). </w:t>
      </w:r>
      <w:r>
        <w:rPr>
          <w:i/>
          <w:iCs/>
        </w:rPr>
        <w:t xml:space="preserve">The six strategic drivers. </w:t>
      </w:r>
      <w:r>
        <w:t>[Online] Available at:</w:t>
      </w:r>
      <w:r>
        <w:rPr>
          <w:i/>
          <w:iCs/>
        </w:rPr>
        <w:t xml:space="preserve"> </w:t>
      </w:r>
      <w:hyperlink r:id="rId55">
        <w:r>
          <w:rPr>
            <w:color w:val="1155CC"/>
            <w:u w:val="single"/>
          </w:rPr>
          <w:t>https://www.tescoplc.com/media/392349/tesco_ar17_6drivers.pdf</w:t>
        </w:r>
      </w:hyperlink>
      <w:r>
        <w:t xml:space="preserve"> [Accessed 11 December 2025]</w:t>
      </w:r>
    </w:p>
    <w:p w14:paraId="0398101E" w14:textId="77777777" w:rsidR="00487EFD" w:rsidRDefault="00487EFD">
      <w:pPr>
        <w:spacing w:before="240"/>
      </w:pPr>
      <w:r>
        <w:t xml:space="preserve">The Culture Factor (2025). </w:t>
      </w:r>
      <w:r>
        <w:rPr>
          <w:i/>
          <w:iCs/>
        </w:rPr>
        <w:t xml:space="preserve">Country Comparison tool. </w:t>
      </w:r>
      <w:r>
        <w:t xml:space="preserve">[Online] Available at: </w:t>
      </w:r>
      <w:hyperlink r:id="rId56">
        <w:r>
          <w:rPr>
            <w:color w:val="1155CC"/>
            <w:u w:val="single"/>
          </w:rPr>
          <w:t>https://www.theculturefactor.com/country-comparison-tool?countries=hungary%2Cslovakia%2Cunited+kingdom</w:t>
        </w:r>
      </w:hyperlink>
      <w:r>
        <w:t xml:space="preserve"> [Accessed 11 December 2025]</w:t>
      </w:r>
    </w:p>
    <w:p w14:paraId="7BAF01D9" w14:textId="77777777" w:rsidR="00487EFD" w:rsidRDefault="00487EFD">
      <w:pPr>
        <w:spacing w:before="240" w:after="240"/>
      </w:pPr>
      <w:r>
        <w:t xml:space="preserve">The Grocer (2019). </w:t>
      </w:r>
      <w:r>
        <w:rPr>
          <w:i/>
          <w:iCs/>
        </w:rPr>
        <w:t xml:space="preserve">Celebrating 100 years of Tesco. </w:t>
      </w:r>
      <w:r>
        <w:t xml:space="preserve">[Online] Available at: </w:t>
      </w:r>
      <w:hyperlink r:id="rId57">
        <w:r>
          <w:rPr>
            <w:color w:val="1155CC"/>
            <w:u w:val="single"/>
          </w:rPr>
          <w:t>https://www.thegrocer.co.uk/promotional-features/how-tesco-works-with-suppliers/596398.article</w:t>
        </w:r>
      </w:hyperlink>
      <w:r>
        <w:t xml:space="preserve"> [Accessed 11 December 2025]</w:t>
      </w:r>
    </w:p>
    <w:p w14:paraId="03E6CF75" w14:textId="77777777" w:rsidR="00487EFD" w:rsidRDefault="00487EFD">
      <w:pPr>
        <w:spacing w:before="240"/>
      </w:pPr>
      <w:r>
        <w:t xml:space="preserve">Trading Economics (2025). </w:t>
      </w:r>
      <w:r>
        <w:rPr>
          <w:i/>
          <w:iCs/>
        </w:rPr>
        <w:t xml:space="preserve">Hungary Retail Sales Growth at 6-Month High. </w:t>
      </w:r>
      <w:r>
        <w:t xml:space="preserve">[Online] Available at: </w:t>
      </w:r>
      <w:hyperlink r:id="rId58">
        <w:r>
          <w:rPr>
            <w:color w:val="1155CC"/>
            <w:u w:val="single"/>
          </w:rPr>
          <w:t>https://tradingeconomics.com/hungary/retail-sales-annual/news/507328</w:t>
        </w:r>
      </w:hyperlink>
      <w:r>
        <w:t xml:space="preserve"> [Accessed 11 December 2025]</w:t>
      </w:r>
    </w:p>
    <w:p w14:paraId="48B16517" w14:textId="77777777" w:rsidR="00487EFD" w:rsidRDefault="00487EFD">
      <w:pPr>
        <w:spacing w:before="240"/>
      </w:pPr>
      <w:r>
        <w:t xml:space="preserve">Trading Economics (2025b). </w:t>
      </w:r>
      <w:r>
        <w:rPr>
          <w:i/>
          <w:iCs/>
        </w:rPr>
        <w:t xml:space="preserve">Hungary Full Year GDP Growth. </w:t>
      </w:r>
      <w:r>
        <w:t xml:space="preserve">[Online] Available at: </w:t>
      </w:r>
      <w:hyperlink r:id="rId59">
        <w:r>
          <w:rPr>
            <w:color w:val="1155CC"/>
            <w:u w:val="single"/>
          </w:rPr>
          <w:t>https://tradingeconomics.com/hungary/full-year-gdp-growth</w:t>
        </w:r>
      </w:hyperlink>
      <w:r>
        <w:t xml:space="preserve"> [Accessed 11 December 2025]</w:t>
      </w:r>
    </w:p>
    <w:p w14:paraId="587FF5ED" w14:textId="77777777" w:rsidR="00487EFD" w:rsidRDefault="00487EFD">
      <w:pPr>
        <w:spacing w:before="240"/>
      </w:pPr>
      <w:r>
        <w:t xml:space="preserve">Trading Economics (2025c). </w:t>
      </w:r>
      <w:r>
        <w:rPr>
          <w:i/>
          <w:iCs/>
        </w:rPr>
        <w:t xml:space="preserve">Slovakia Retail Sales YoY. </w:t>
      </w:r>
      <w:r>
        <w:t xml:space="preserve">[Online] Available at: </w:t>
      </w:r>
      <w:hyperlink r:id="rId60">
        <w:r>
          <w:rPr>
            <w:color w:val="1155CC"/>
            <w:u w:val="single"/>
          </w:rPr>
          <w:t>https://tradingeconomics.com/slovakia/retail-sales-annual</w:t>
        </w:r>
      </w:hyperlink>
      <w:r>
        <w:t xml:space="preserve"> [Accessed 11 December 2025]</w:t>
      </w:r>
    </w:p>
    <w:p w14:paraId="400A6561" w14:textId="77777777" w:rsidR="00487EFD" w:rsidRDefault="00487EFD">
      <w:pPr>
        <w:spacing w:before="240" w:after="240"/>
      </w:pPr>
      <w:r>
        <w:t xml:space="preserve">Wood, S. (2022). </w:t>
      </w:r>
      <w:r>
        <w:rPr>
          <w:i/>
          <w:iCs/>
        </w:rPr>
        <w:t xml:space="preserve">Supporting our farmers and suppliers. </w:t>
      </w:r>
      <w:r>
        <w:t>[Online] Available at:</w:t>
      </w:r>
      <w:r>
        <w:rPr>
          <w:i/>
          <w:iCs/>
        </w:rPr>
        <w:t xml:space="preserve"> </w:t>
      </w:r>
      <w:hyperlink r:id="rId61">
        <w:r>
          <w:rPr>
            <w:color w:val="1155CC"/>
            <w:u w:val="single"/>
          </w:rPr>
          <w:t>https://www.tescoplc.com/supporting-our-farmers-and-suppliers/</w:t>
        </w:r>
      </w:hyperlink>
      <w:r>
        <w:t xml:space="preserve"> [Accessed 11 December 2025]</w:t>
      </w:r>
    </w:p>
    <w:p w14:paraId="69E023BC" w14:textId="77777777" w:rsidR="00487EFD" w:rsidRDefault="00487EFD">
      <w:pPr>
        <w:spacing w:before="240" w:after="240"/>
      </w:pPr>
      <w:r>
        <w:t xml:space="preserve">World Benchmarking Alliance (2025). </w:t>
      </w:r>
      <w:r>
        <w:rPr>
          <w:i/>
          <w:iCs/>
        </w:rPr>
        <w:t xml:space="preserve">Tesco. </w:t>
      </w:r>
      <w:r>
        <w:t xml:space="preserve">[Online] Available at: </w:t>
      </w:r>
      <w:hyperlink r:id="rId62">
        <w:r>
          <w:rPr>
            <w:color w:val="1155CC"/>
            <w:u w:val="single"/>
          </w:rPr>
          <w:t>https://www.worldbenchmarkingalliance.org/publication/food-agriculture/companies/tesco-3/</w:t>
        </w:r>
      </w:hyperlink>
      <w:r>
        <w:t xml:space="preserve"> [Accessed 11 December 2025]</w:t>
      </w:r>
    </w:p>
    <w:p w14:paraId="56C7D9E8" w14:textId="77777777" w:rsidR="00487EFD" w:rsidRDefault="00487EFD">
      <w:pPr>
        <w:spacing w:before="240" w:after="240"/>
        <w:rPr>
          <w:color w:val="222222"/>
          <w:highlight w:val="white"/>
        </w:rPr>
      </w:pPr>
      <w:r>
        <w:rPr>
          <w:color w:val="222222"/>
          <w:highlight w:val="white"/>
        </w:rPr>
        <w:t xml:space="preserve">Wrigley, N. and Wood, S. (2018). An economic geography of globalizing retail: emergence, characteristics, contribution. In </w:t>
      </w:r>
      <w:r>
        <w:rPr>
          <w:i/>
          <w:iCs/>
          <w:color w:val="222222"/>
          <w:highlight w:val="white"/>
        </w:rPr>
        <w:t>The Routledge Companion to the Geography of International Business</w:t>
      </w:r>
      <w:r>
        <w:rPr>
          <w:color w:val="222222"/>
          <w:highlight w:val="white"/>
        </w:rPr>
        <w:t xml:space="preserve"> (pp. 477-492). Routledge.</w:t>
      </w:r>
    </w:p>
    <w:sectPr w:rsidR="00487EFD" w:rsidSect="00461514">
      <w:footerReference w:type="default" r:id="rId63"/>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C7FBB8" w14:textId="77777777" w:rsidR="00AE68E0" w:rsidRDefault="00AE68E0">
      <w:pPr>
        <w:spacing w:after="0" w:line="240" w:lineRule="auto"/>
      </w:pPr>
      <w:r>
        <w:separator/>
      </w:r>
    </w:p>
  </w:endnote>
  <w:endnote w:type="continuationSeparator" w:id="0">
    <w:p w14:paraId="444BE720" w14:textId="77777777" w:rsidR="00AE68E0" w:rsidRDefault="00AE68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8724CAFD-9636-48DD-A368-3F11FD624A19}"/>
    <w:embedBold r:id="rId2" w:fontKey="{F0FBEE68-9E68-48F5-89D9-7001621D9744}"/>
  </w:font>
  <w:font w:name="Shruti">
    <w:panose1 w:val="02000500000000000000"/>
    <w:charset w:val="00"/>
    <w:family w:val="swiss"/>
    <w:pitch w:val="variable"/>
    <w:sig w:usb0="00040003" w:usb1="00000000" w:usb2="00000000" w:usb3="00000000" w:csb0="00000001" w:csb1="00000000"/>
    <w:embedRegular r:id="rId3" w:fontKey="{544B375B-38D6-44DF-AE1B-84F56AECC4DC}"/>
    <w:embedBold r:id="rId4" w:fontKey="{90A226C7-6AA7-4235-9003-019CFE9D3026}"/>
  </w:font>
  <w:font w:name="Calibri">
    <w:panose1 w:val="020F0502020204030204"/>
    <w:charset w:val="00"/>
    <w:family w:val="swiss"/>
    <w:pitch w:val="variable"/>
    <w:sig w:usb0="E4002EFF" w:usb1="C200247B" w:usb2="00000009" w:usb3="00000000" w:csb0="000001FF" w:csb1="00000000"/>
    <w:embedRegular r:id="rId5" w:fontKey="{7F48722A-7007-4C87-926C-3F0103BF18E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F77C53" w14:textId="3E1FB16E" w:rsidR="00D01523" w:rsidRDefault="00D25DEA">
    <w:pPr>
      <w:jc w:val="right"/>
      <w:rPr>
        <w:b/>
        <w:bCs/>
        <w:i/>
        <w:iCs/>
        <w:sz w:val="20"/>
        <w:szCs w:val="20"/>
      </w:rPr>
    </w:pPr>
    <w:r>
      <w:rPr>
        <w:b/>
        <w:bCs/>
        <w:i/>
        <w:iCs/>
        <w:sz w:val="20"/>
        <w:szCs w:val="20"/>
      </w:rPr>
      <w:fldChar w:fldCharType="begin"/>
    </w:r>
    <w:r>
      <w:rPr>
        <w:b/>
        <w:bCs/>
        <w:i/>
        <w:iCs/>
        <w:sz w:val="20"/>
        <w:szCs w:val="20"/>
      </w:rPr>
      <w:instrText>PAGE</w:instrText>
    </w:r>
    <w:r>
      <w:rPr>
        <w:b/>
        <w:bCs/>
        <w:i/>
        <w:iCs/>
        <w:sz w:val="20"/>
        <w:szCs w:val="20"/>
      </w:rPr>
      <w:fldChar w:fldCharType="separate"/>
    </w:r>
    <w:r w:rsidR="004921E0">
      <w:rPr>
        <w:b/>
        <w:bCs/>
        <w:i/>
        <w:iCs/>
        <w:noProof/>
        <w:sz w:val="20"/>
        <w:szCs w:val="20"/>
      </w:rPr>
      <w:t>2</w:t>
    </w:r>
    <w:r>
      <w:rPr>
        <w:b/>
        <w:bCs/>
        <w:i/>
        <w:iCs/>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B18562" w14:textId="77777777" w:rsidR="00AE68E0" w:rsidRDefault="00AE68E0">
      <w:pPr>
        <w:spacing w:after="0" w:line="240" w:lineRule="auto"/>
      </w:pPr>
      <w:r>
        <w:separator/>
      </w:r>
    </w:p>
  </w:footnote>
  <w:footnote w:type="continuationSeparator" w:id="0">
    <w:p w14:paraId="6C5A7A7B" w14:textId="77777777" w:rsidR="00AE68E0" w:rsidRDefault="00AE68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81795D"/>
    <w:multiLevelType w:val="multilevel"/>
    <w:tmpl w:val="7D7470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CFA2B0B"/>
    <w:multiLevelType w:val="multilevel"/>
    <w:tmpl w:val="0D26A8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2D9493F"/>
    <w:multiLevelType w:val="multilevel"/>
    <w:tmpl w:val="612AEA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82874684">
    <w:abstractNumId w:val="2"/>
  </w:num>
  <w:num w:numId="2" w16cid:durableId="39091844">
    <w:abstractNumId w:val="1"/>
  </w:num>
  <w:num w:numId="3" w16cid:durableId="86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1523"/>
    <w:rsid w:val="00150FD5"/>
    <w:rsid w:val="002972DE"/>
    <w:rsid w:val="003944C7"/>
    <w:rsid w:val="004305EA"/>
    <w:rsid w:val="0045795D"/>
    <w:rsid w:val="00461514"/>
    <w:rsid w:val="00487EFD"/>
    <w:rsid w:val="004921E0"/>
    <w:rsid w:val="009106FD"/>
    <w:rsid w:val="00AE68E0"/>
    <w:rsid w:val="00B36A08"/>
    <w:rsid w:val="00D01523"/>
    <w:rsid w:val="00D25DEA"/>
    <w:rsid w:val="00D37D03"/>
    <w:rsid w:val="00DD7C90"/>
    <w:rsid w:val="00DE1208"/>
    <w:rsid w:val="00E44594"/>
    <w:rsid w:val="00FC78A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F04A5"/>
  <w15:docId w15:val="{2748A96E-A808-4D32-BB8A-A3123A037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150FD5"/>
    <w:pPr>
      <w:ind w:left="720"/>
      <w:contextualSpacing/>
    </w:pPr>
  </w:style>
  <w:style w:type="paragraph" w:styleId="TOC1">
    <w:name w:val="toc 1"/>
    <w:basedOn w:val="Normal"/>
    <w:next w:val="Normal"/>
    <w:autoRedefine/>
    <w:uiPriority w:val="39"/>
    <w:unhideWhenUsed/>
    <w:rsid w:val="00B36A08"/>
    <w:pPr>
      <w:tabs>
        <w:tab w:val="right" w:leader="dot" w:pos="9350"/>
      </w:tabs>
      <w:spacing w:after="100"/>
    </w:pPr>
    <w:rPr>
      <w:b/>
      <w:bCs/>
      <w:noProof/>
    </w:rPr>
  </w:style>
  <w:style w:type="paragraph" w:styleId="TOC2">
    <w:name w:val="toc 2"/>
    <w:basedOn w:val="Normal"/>
    <w:next w:val="Normal"/>
    <w:autoRedefine/>
    <w:uiPriority w:val="39"/>
    <w:unhideWhenUsed/>
    <w:rsid w:val="004921E0"/>
    <w:pPr>
      <w:spacing w:after="100"/>
      <w:ind w:left="240"/>
    </w:pPr>
  </w:style>
  <w:style w:type="character" w:styleId="Hyperlink">
    <w:name w:val="Hyperlink"/>
    <w:basedOn w:val="DefaultParagraphFont"/>
    <w:uiPriority w:val="99"/>
    <w:unhideWhenUsed/>
    <w:rsid w:val="004921E0"/>
    <w:rPr>
      <w:color w:val="0000FF" w:themeColor="hyperlink"/>
      <w:u w:val="single"/>
    </w:rPr>
  </w:style>
  <w:style w:type="paragraph" w:styleId="Header">
    <w:name w:val="header"/>
    <w:basedOn w:val="Normal"/>
    <w:link w:val="HeaderChar"/>
    <w:uiPriority w:val="99"/>
    <w:unhideWhenUsed/>
    <w:rsid w:val="00B36A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A08"/>
  </w:style>
  <w:style w:type="paragraph" w:styleId="Footer">
    <w:name w:val="footer"/>
    <w:basedOn w:val="Normal"/>
    <w:link w:val="FooterChar"/>
    <w:uiPriority w:val="99"/>
    <w:unhideWhenUsed/>
    <w:rsid w:val="00B36A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A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supermarketnews.com/grocery-operations/tesco-plnning-20-units-in-hungary" TargetMode="External"/><Relationship Id="rId21" Type="http://schemas.openxmlformats.org/officeDocument/2006/relationships/image" Target="media/image15.png"/><Relationship Id="rId34" Type="http://schemas.openxmlformats.org/officeDocument/2006/relationships/hyperlink" Target="https://www.irishtimes.com/business/2024/11/09/tesco-generates-full-year-sales-of-33bn-in-ireland-and-posts-double-digit-rise-in-profit/" TargetMode="External"/><Relationship Id="rId42" Type="http://schemas.openxmlformats.org/officeDocument/2006/relationships/hyperlink" Target="https://www.statista.com/statistics/534106/grocery-market-share-ireland/?srsltid=AfmBOopJ6q5Vb3gWpX_MThkXq_DSDePuinYfnbwdpU2RBExMX5BLfkBb" TargetMode="External"/><Relationship Id="rId47" Type="http://schemas.openxmlformats.org/officeDocument/2006/relationships/hyperlink" Target="https://tescoireland.ie/tesco-ireland-announces-acquisition-of-joyce-s-supermarkets-retail-stores-in-galway/" TargetMode="External"/><Relationship Id="rId50" Type="http://schemas.openxmlformats.org/officeDocument/2006/relationships/hyperlink" Target="https://www.tescoplc.com/media/ky0bfwpo/tesco_ar25_interactive.pdf" TargetMode="External"/><Relationship Id="rId55" Type="http://schemas.openxmlformats.org/officeDocument/2006/relationships/hyperlink" Target="https://www.tescoplc.com/media/392349/tesco_ar17_6drivers.pdf" TargetMode="External"/><Relationship Id="rId63"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strategy-business.com/article/11670" TargetMode="External"/><Relationship Id="rId11" Type="http://schemas.openxmlformats.org/officeDocument/2006/relationships/image" Target="media/image5.png"/><Relationship Id="rId24" Type="http://schemas.openxmlformats.org/officeDocument/2006/relationships/hyperlink" Target="https://www.theguardian.com/business/2025/oct/19/tesco-britain-biggest-retailer-dominates" TargetMode="External"/><Relationship Id="rId32" Type="http://schemas.openxmlformats.org/officeDocument/2006/relationships/hyperlink" Target="https://www.esmmagazine.com/retail/top-10-supermarket-retail-chains-in-slovakia-238303" TargetMode="External"/><Relationship Id="rId37" Type="http://schemas.openxmlformats.org/officeDocument/2006/relationships/hyperlink" Target="https://www.statista.com/statistics/455832/urbanization-in-hungary/?srsltid=AfmBOorLrKBCD2LjyI7saItwfjfSNu1UQBqcPBeSeIJcFew2Y9Q4cHu-" TargetMode="External"/><Relationship Id="rId40" Type="http://schemas.openxmlformats.org/officeDocument/2006/relationships/hyperlink" Target="https://www.statista.com/statistics/455924/urbanization-in-slovakia/?srsltid=AfmBOoozOKjqzGLJ-qu7d_Q3WGgmLuYbpKThDX-hF_9kza7i63PTWsYL" TargetMode="External"/><Relationship Id="rId45" Type="http://schemas.openxmlformats.org/officeDocument/2006/relationships/hyperlink" Target="https://www.statista.com/statistics/1100362/hungary-turnover-of-the-largest-fmcg-retail-chains/?srsltid=AfmBOopKxekqHhGZdXI1SmaEptzmrit_A1KVLuLWXUQJiGzVN7fj1kzA" TargetMode="External"/><Relationship Id="rId53" Type="http://schemas.openxmlformats.org/officeDocument/2006/relationships/hyperlink" Target="https://www.tescoplc.com/media/ky0bfwpo/tesco_ar25_interactive.pdf" TargetMode="External"/><Relationship Id="rId58" Type="http://schemas.openxmlformats.org/officeDocument/2006/relationships/hyperlink" Target="https://tradingeconomics.com/hungary/retail-sales-annual/news/507328" TargetMode="External"/><Relationship Id="rId5" Type="http://schemas.openxmlformats.org/officeDocument/2006/relationships/footnotes" Target="footnotes.xml"/><Relationship Id="rId61" Type="http://schemas.openxmlformats.org/officeDocument/2006/relationships/hyperlink" Target="https://www.tescoplc.com/supporting-our-farmers-and-suppliers/"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supermarketnews.com/grocery-operations/tesco-plnning-20-units-in-hungary" TargetMode="External"/><Relationship Id="rId30" Type="http://schemas.openxmlformats.org/officeDocument/2006/relationships/hyperlink" Target="https://www.strategy-business.com/article/11670" TargetMode="External"/><Relationship Id="rId35" Type="http://schemas.openxmlformats.org/officeDocument/2006/relationships/hyperlink" Target="https://www.macrotrends.net/stocks/charts/TSCDY/tesco/number-of-employees" TargetMode="External"/><Relationship Id="rId43" Type="http://schemas.openxmlformats.org/officeDocument/2006/relationships/hyperlink" Target="https://www.statista.com/statistics/238667/tesco-plc-number-of-outlets-worldwide/?srsltid=AfmBOooevWsPIliy3F2DJTeDINZ-4dmA_TUiL3Adeah8jVwDH-5rfrHW" TargetMode="External"/><Relationship Id="rId48" Type="http://schemas.openxmlformats.org/officeDocument/2006/relationships/hyperlink" Target="https://tescoireland.ie/tesco-ireland-announces-acquisition-of-joyce-s-supermarkets-retail-stores-in-galway/" TargetMode="External"/><Relationship Id="rId56" Type="http://schemas.openxmlformats.org/officeDocument/2006/relationships/hyperlink" Target="https://www.theculturefactor.com/country-comparison-tool?countries=hungary%2Cslovakia%2Cunited+kingdom" TargetMode="External"/><Relationship Id="rId64"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tescoplc.com/media/ky0bfwpo/tesco_ar25_interactive.pdf"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theguardian.com/business/2025/oct/19/tesco-britain-biggest-retailer-dominates" TargetMode="External"/><Relationship Id="rId33" Type="http://schemas.openxmlformats.org/officeDocument/2006/relationships/hyperlink" Target="https://www.irishtimes.com/business/2024/11/09/tesco-generates-full-year-sales-of-33bn-in-ireland-and-posts-double-digit-rise-in-profit/" TargetMode="External"/><Relationship Id="rId38" Type="http://schemas.openxmlformats.org/officeDocument/2006/relationships/hyperlink" Target="https://www.statista.com/statistics/455832/urbanization-in-hungary/?srsltid=AfmBOorLrKBCD2LjyI7saItwfjfSNu1UQBqcPBeSeIJcFew2Y9Q4cHu-" TargetMode="External"/><Relationship Id="rId46" Type="http://schemas.openxmlformats.org/officeDocument/2006/relationships/hyperlink" Target="https://www.statista.com/topics/3807/tesco-plc/?srsltid=AfmBOooP2V_gzGoHEvmwV7zioYbrJaQSrYXFV2y3G5S3LcB54Vf7oNMM" TargetMode="External"/><Relationship Id="rId59" Type="http://schemas.openxmlformats.org/officeDocument/2006/relationships/hyperlink" Target="https://tradingeconomics.com/hungary/full-year-gdp-growth" TargetMode="External"/><Relationship Id="rId20" Type="http://schemas.openxmlformats.org/officeDocument/2006/relationships/image" Target="media/image14.png"/><Relationship Id="rId41" Type="http://schemas.openxmlformats.org/officeDocument/2006/relationships/hyperlink" Target="https://www.statista.com/statistics/534106/grocery-market-share-ireland/?srsltid=AfmBOopJ6q5Vb3gWpX_MThkXq_DSDePuinYfnbwdpU2RBExMX5BLfkBb" TargetMode="External"/><Relationship Id="rId54" Type="http://schemas.openxmlformats.org/officeDocument/2006/relationships/hyperlink" Target="https://www.tescoplc.com/tesco-announces-a-multi-million-pound-investment-to-future-proof-its-growing-store-network/" TargetMode="External"/><Relationship Id="rId62" Type="http://schemas.openxmlformats.org/officeDocument/2006/relationships/hyperlink" Target="https://www.worldbenchmarkingalliance.org/publication/food-agriculture/companies/tesco-3/"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globaldata.com/data-insights/retail-amp-wholesale/number-of-tesco-stores-globally/" TargetMode="External"/><Relationship Id="rId36" Type="http://schemas.openxmlformats.org/officeDocument/2006/relationships/hyperlink" Target="https://procurementmag.com/technology-and-ai/how-tesco-enhanced-supply-chain-visibility-using-ai" TargetMode="External"/><Relationship Id="rId49" Type="http://schemas.openxmlformats.org/officeDocument/2006/relationships/hyperlink" Target="https://www.tescoplc.com/media/zgvhd0dn/tescos_ar24.pdf" TargetMode="External"/><Relationship Id="rId57" Type="http://schemas.openxmlformats.org/officeDocument/2006/relationships/hyperlink" Target="https://www.thegrocer.co.uk/promotional-features/how-tesco-works-with-suppliers/596398.article" TargetMode="External"/><Relationship Id="rId10" Type="http://schemas.openxmlformats.org/officeDocument/2006/relationships/image" Target="media/image4.png"/><Relationship Id="rId31" Type="http://schemas.openxmlformats.org/officeDocument/2006/relationships/hyperlink" Target="https://www.esmmagazine.com/retail/top-10-supermarket-retail-chains-in-slovakia-238303" TargetMode="External"/><Relationship Id="rId44" Type="http://schemas.openxmlformats.org/officeDocument/2006/relationships/hyperlink" Target="https://www.rttnews.com/3600967/hungary-retail-sales-growth-improves-to-3-1.aspx?refresh=1" TargetMode="External"/><Relationship Id="rId52" Type="http://schemas.openxmlformats.org/officeDocument/2006/relationships/hyperlink" Target="https://www.tescoplc.com/about" TargetMode="External"/><Relationship Id="rId60" Type="http://schemas.openxmlformats.org/officeDocument/2006/relationships/hyperlink" Target="https://tradingeconomics.com/slovakia/retail-sales-annual"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statista.com/statistics/455924/urbanization-in-slovakia/?srsltid=AfmBOoozOKjqzGLJ-qu7d_Q3WGgmLuYbpKThDX-hF_9kza7i63PTWsY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38</Pages>
  <Words>8221</Words>
  <Characters>46865</Characters>
  <Application>Microsoft Office Word</Application>
  <DocSecurity>0</DocSecurity>
  <Lines>390</Lines>
  <Paragraphs>109</Paragraphs>
  <ScaleCrop>false</ScaleCrop>
  <Company/>
  <LinksUpToDate>false</LinksUpToDate>
  <CharactersWithSpaces>54977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pavan makwana</dc:creator>
  <cp:lastModifiedBy>pavan makwana</cp:lastModifiedBy>
  <cp:revision>2</cp:revision>
  <dcterms:created xsi:type="dcterms:W3CDTF">2025-12-15T11:38:00Z</dcterms:created>
  <dcterms:modified xsi:type="dcterms:W3CDTF">2025-12-15T11:38:00Z</dcterms:modified>
</cp:coreProperties>
</file>