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64A0DE" w14:textId="77777777" w:rsidR="00451353" w:rsidRDefault="00451353" w:rsidP="00451353">
      <w:pPr>
        <w:jc w:val="center"/>
        <w:rPr>
          <w:b/>
          <w:bCs/>
          <w:sz w:val="28"/>
          <w:szCs w:val="24"/>
          <w:lang w:val="en-US"/>
        </w:rPr>
      </w:pPr>
      <w:r w:rsidRPr="00A406E5">
        <w:rPr>
          <w:rFonts w:cs="Arial"/>
          <w:noProof/>
          <w:lang w:val="en-US"/>
        </w:rPr>
        <w:drawing>
          <wp:anchor distT="0" distB="0" distL="114300" distR="114300" simplePos="0" relativeHeight="251659264" behindDoc="0" locked="0" layoutInCell="1" allowOverlap="1" wp14:anchorId="60423ABD" wp14:editId="67D45679">
            <wp:simplePos x="0" y="0"/>
            <wp:positionH relativeFrom="margin">
              <wp:posOffset>1762125</wp:posOffset>
            </wp:positionH>
            <wp:positionV relativeFrom="paragraph">
              <wp:posOffset>104775</wp:posOffset>
            </wp:positionV>
            <wp:extent cx="26860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686050" cy="723900"/>
                    </a:xfrm>
                    <a:prstGeom prst="rect">
                      <a:avLst/>
                    </a:prstGeom>
                    <a:noFill/>
                    <a:ln>
                      <a:noFill/>
                    </a:ln>
                  </pic:spPr>
                </pic:pic>
              </a:graphicData>
            </a:graphic>
          </wp:anchor>
        </w:drawing>
      </w:r>
    </w:p>
    <w:p w14:paraId="657C2E73" w14:textId="77777777" w:rsidR="00451353" w:rsidRDefault="00451353" w:rsidP="00451353">
      <w:pPr>
        <w:jc w:val="center"/>
        <w:rPr>
          <w:b/>
          <w:bCs/>
          <w:sz w:val="28"/>
          <w:szCs w:val="24"/>
          <w:lang w:val="en-US"/>
        </w:rPr>
      </w:pPr>
    </w:p>
    <w:p w14:paraId="680EEEC1" w14:textId="77777777" w:rsidR="00D547D5" w:rsidRDefault="00D547D5" w:rsidP="00451353">
      <w:pPr>
        <w:rPr>
          <w:b/>
          <w:bCs/>
          <w:i/>
          <w:iCs/>
          <w:sz w:val="32"/>
          <w:szCs w:val="28"/>
          <w:lang w:val="en-US"/>
        </w:rPr>
      </w:pPr>
    </w:p>
    <w:p w14:paraId="1FEA616B" w14:textId="77777777" w:rsidR="00D547D5" w:rsidRDefault="00D547D5" w:rsidP="00451353">
      <w:pPr>
        <w:rPr>
          <w:b/>
          <w:bCs/>
          <w:i/>
          <w:iCs/>
          <w:sz w:val="32"/>
          <w:szCs w:val="28"/>
          <w:lang w:val="en-US"/>
        </w:rPr>
      </w:pPr>
    </w:p>
    <w:p w14:paraId="7DA810A5" w14:textId="77777777" w:rsidR="00D547D5" w:rsidRPr="00451353" w:rsidRDefault="00D547D5" w:rsidP="00451353">
      <w:pPr>
        <w:jc w:val="left"/>
        <w:rPr>
          <w:b/>
          <w:bCs/>
          <w:i/>
          <w:iCs/>
          <w:sz w:val="32"/>
          <w:szCs w:val="28"/>
          <w:lang w:val="en-US"/>
        </w:rPr>
      </w:pPr>
    </w:p>
    <w:p w14:paraId="339394C9" w14:textId="095F2B89" w:rsidR="009A0B31" w:rsidRDefault="009A0B31" w:rsidP="009A0B31">
      <w:pPr>
        <w:jc w:val="center"/>
      </w:pPr>
      <w:r w:rsidRPr="009A0B31">
        <w:t>Title of the research project:</w:t>
      </w:r>
      <w:r w:rsidR="00403C4E">
        <w:t xml:space="preserve"> </w:t>
      </w:r>
      <w:r w:rsidRPr="009A0B31">
        <w:t xml:space="preserve">Exploring the factors that influence eating behaviour among postgraduate students in a public </w:t>
      </w:r>
      <w:r w:rsidR="00851D26">
        <w:t>University</w:t>
      </w:r>
      <w:r w:rsidRPr="009A0B31">
        <w:t>: a focus group discussion.</w:t>
      </w:r>
    </w:p>
    <w:p w14:paraId="3FBFACD3" w14:textId="77777777" w:rsidR="009A0B31" w:rsidRPr="009A0B31" w:rsidRDefault="009A0B31" w:rsidP="009A0B31">
      <w:pPr>
        <w:jc w:val="center"/>
      </w:pPr>
      <w:r>
        <w:t>Age group: 19-21</w:t>
      </w:r>
    </w:p>
    <w:p w14:paraId="3755F145" w14:textId="47B6257F" w:rsidR="009A0B31" w:rsidRPr="00A22336" w:rsidRDefault="009A0B31" w:rsidP="009A0B31">
      <w:pPr>
        <w:jc w:val="center"/>
      </w:pPr>
      <w:r w:rsidRPr="00A22336">
        <w:t>Student Name:</w:t>
      </w:r>
      <w:r w:rsidR="00851D26">
        <w:t xml:space="preserve"> Riddhi Popat</w:t>
      </w:r>
    </w:p>
    <w:p w14:paraId="7715BD01" w14:textId="722EF212" w:rsidR="009A0B31" w:rsidRPr="00A22336" w:rsidRDefault="009A0B31" w:rsidP="009A0B31">
      <w:pPr>
        <w:jc w:val="center"/>
      </w:pPr>
      <w:r w:rsidRPr="00A22336">
        <w:t>Student Number:</w:t>
      </w:r>
      <w:r w:rsidR="00851D26">
        <w:t>2228983</w:t>
      </w:r>
    </w:p>
    <w:p w14:paraId="1800C082" w14:textId="5DB4A0E5" w:rsidR="009A0B31" w:rsidRPr="00A22336" w:rsidRDefault="009A0B31" w:rsidP="009A0B31">
      <w:pPr>
        <w:jc w:val="center"/>
      </w:pPr>
      <w:r w:rsidRPr="00A22336">
        <w:t>Lecturer Name:</w:t>
      </w:r>
      <w:r w:rsidR="00851D26">
        <w:t xml:space="preserve"> </w:t>
      </w:r>
      <w:proofErr w:type="spellStart"/>
      <w:r w:rsidR="00851D26">
        <w:t>Ogochukwu</w:t>
      </w:r>
      <w:proofErr w:type="spellEnd"/>
      <w:r w:rsidR="00851D26">
        <w:t xml:space="preserve"> </w:t>
      </w:r>
      <w:proofErr w:type="spellStart"/>
      <w:r w:rsidR="00851D26">
        <w:t>Agunenye</w:t>
      </w:r>
      <w:proofErr w:type="spellEnd"/>
    </w:p>
    <w:p w14:paraId="6FE5F97D" w14:textId="1A7FCF86" w:rsidR="009A0B31" w:rsidRPr="00A22336" w:rsidRDefault="00851D26" w:rsidP="009A0B31">
      <w:pPr>
        <w:jc w:val="center"/>
        <w:rPr>
          <w:b/>
          <w:bCs/>
        </w:rPr>
      </w:pPr>
      <w:r>
        <w:rPr>
          <w:b/>
          <w:bCs/>
        </w:rPr>
        <w:t xml:space="preserve">Module code: </w:t>
      </w:r>
      <w:r w:rsidR="009A0B31" w:rsidRPr="00A22336">
        <w:rPr>
          <w:b/>
          <w:bCs/>
        </w:rPr>
        <w:t>LCHS7001_BIRM</w:t>
      </w:r>
    </w:p>
    <w:p w14:paraId="64A12E70" w14:textId="2BE5C7FB" w:rsidR="009A0B31" w:rsidRPr="00A22336" w:rsidRDefault="00851D26" w:rsidP="009A0B31">
      <w:pPr>
        <w:jc w:val="center"/>
      </w:pPr>
      <w:r>
        <w:rPr>
          <w:rFonts w:eastAsia="Times New Roman"/>
          <w:b/>
          <w:lang w:eastAsia="en-GB"/>
        </w:rPr>
        <w:t xml:space="preserve">Module Name: </w:t>
      </w:r>
      <w:r w:rsidR="009A0B31" w:rsidRPr="00A22336">
        <w:rPr>
          <w:rFonts w:eastAsia="Times New Roman"/>
          <w:b/>
          <w:lang w:eastAsia="en-GB"/>
        </w:rPr>
        <w:t>Practice-Based Research</w:t>
      </w:r>
    </w:p>
    <w:p w14:paraId="167F6C9C" w14:textId="77777777" w:rsidR="009A0B31" w:rsidRPr="00A22336" w:rsidRDefault="009A0B31" w:rsidP="009A0B31">
      <w:pPr>
        <w:jc w:val="center"/>
        <w:rPr>
          <w:b/>
          <w:bCs/>
        </w:rPr>
      </w:pPr>
      <w:r w:rsidRPr="00A22336">
        <w:rPr>
          <w:b/>
          <w:bCs/>
        </w:rPr>
        <w:t>Assessment Component 2 - Written Research Report</w:t>
      </w:r>
    </w:p>
    <w:p w14:paraId="3176620F" w14:textId="77777777" w:rsidR="009A0B31" w:rsidRPr="009A0B31" w:rsidRDefault="009A0B31" w:rsidP="009A0B31">
      <w:pPr>
        <w:rPr>
          <w:b/>
          <w:bCs/>
          <w:sz w:val="28"/>
          <w:szCs w:val="24"/>
          <w:lang w:val="en-US"/>
        </w:rPr>
      </w:pPr>
    </w:p>
    <w:p w14:paraId="259C9492" w14:textId="77777777" w:rsidR="00451353" w:rsidRDefault="00451353">
      <w:pPr>
        <w:rPr>
          <w:b/>
          <w:bCs/>
          <w:i/>
          <w:iCs/>
          <w:sz w:val="32"/>
          <w:szCs w:val="28"/>
          <w:lang w:val="en-US"/>
        </w:rPr>
      </w:pPr>
      <w:r>
        <w:rPr>
          <w:b/>
          <w:bCs/>
          <w:i/>
          <w:iCs/>
          <w:sz w:val="32"/>
          <w:szCs w:val="28"/>
          <w:lang w:val="en-US"/>
        </w:rPr>
        <w:br w:type="page"/>
      </w:r>
    </w:p>
    <w:sdt>
      <w:sdtPr>
        <w:rPr>
          <w:rFonts w:ascii="Arial" w:eastAsiaTheme="minorHAnsi" w:hAnsi="Arial" w:cstheme="minorBidi"/>
          <w:color w:val="auto"/>
          <w:sz w:val="24"/>
          <w:szCs w:val="22"/>
          <w:lang w:val="en-IN"/>
        </w:rPr>
        <w:id w:val="-1580282839"/>
        <w:docPartObj>
          <w:docPartGallery w:val="Table of Contents"/>
          <w:docPartUnique/>
        </w:docPartObj>
      </w:sdtPr>
      <w:sdtEndPr>
        <w:rPr>
          <w:b/>
          <w:bCs/>
          <w:noProof/>
        </w:rPr>
      </w:sdtEndPr>
      <w:sdtContent>
        <w:p w14:paraId="02FC6495" w14:textId="77777777" w:rsidR="009A0B31" w:rsidRDefault="009A0B31">
          <w:pPr>
            <w:pStyle w:val="TOCHeading"/>
          </w:pPr>
          <w:r>
            <w:t>Table of Contents</w:t>
          </w:r>
        </w:p>
        <w:p w14:paraId="27AB5CCE" w14:textId="77777777" w:rsidR="00164AD9" w:rsidRDefault="006D4E11">
          <w:pPr>
            <w:pStyle w:val="TOC1"/>
            <w:tabs>
              <w:tab w:val="right" w:leader="dot" w:pos="9016"/>
            </w:tabs>
            <w:rPr>
              <w:rFonts w:asciiTheme="minorHAnsi" w:eastAsiaTheme="minorEastAsia" w:hAnsiTheme="minorHAnsi"/>
              <w:noProof/>
              <w:sz w:val="22"/>
              <w:lang w:val="en-US"/>
            </w:rPr>
          </w:pPr>
          <w:r>
            <w:fldChar w:fldCharType="begin"/>
          </w:r>
          <w:r w:rsidR="009A0B31">
            <w:instrText xml:space="preserve"> TOC \o "1-3" \h \z \u </w:instrText>
          </w:r>
          <w:r>
            <w:fldChar w:fldCharType="separate"/>
          </w:r>
          <w:hyperlink w:anchor="_Toc141199111" w:history="1">
            <w:r w:rsidR="00164AD9" w:rsidRPr="00F12071">
              <w:rPr>
                <w:rStyle w:val="Hyperlink"/>
                <w:noProof/>
              </w:rPr>
              <w:t>Introduction</w:t>
            </w:r>
            <w:r w:rsidR="00164AD9">
              <w:rPr>
                <w:noProof/>
                <w:webHidden/>
              </w:rPr>
              <w:tab/>
            </w:r>
            <w:r>
              <w:rPr>
                <w:noProof/>
                <w:webHidden/>
              </w:rPr>
              <w:fldChar w:fldCharType="begin"/>
            </w:r>
            <w:r w:rsidR="00164AD9">
              <w:rPr>
                <w:noProof/>
                <w:webHidden/>
              </w:rPr>
              <w:instrText xml:space="preserve"> PAGEREF _Toc141199111 \h </w:instrText>
            </w:r>
            <w:r>
              <w:rPr>
                <w:noProof/>
                <w:webHidden/>
              </w:rPr>
            </w:r>
            <w:r>
              <w:rPr>
                <w:noProof/>
                <w:webHidden/>
              </w:rPr>
              <w:fldChar w:fldCharType="separate"/>
            </w:r>
            <w:r w:rsidR="00164AD9">
              <w:rPr>
                <w:noProof/>
                <w:webHidden/>
              </w:rPr>
              <w:t>3</w:t>
            </w:r>
            <w:r>
              <w:rPr>
                <w:noProof/>
                <w:webHidden/>
              </w:rPr>
              <w:fldChar w:fldCharType="end"/>
            </w:r>
          </w:hyperlink>
        </w:p>
        <w:p w14:paraId="741418E9" w14:textId="77777777" w:rsidR="00164AD9" w:rsidRDefault="00000000">
          <w:pPr>
            <w:pStyle w:val="TOC1"/>
            <w:tabs>
              <w:tab w:val="right" w:leader="dot" w:pos="9016"/>
            </w:tabs>
            <w:rPr>
              <w:rFonts w:asciiTheme="minorHAnsi" w:eastAsiaTheme="minorEastAsia" w:hAnsiTheme="minorHAnsi"/>
              <w:noProof/>
              <w:sz w:val="22"/>
              <w:lang w:val="en-US"/>
            </w:rPr>
          </w:pPr>
          <w:hyperlink w:anchor="_Toc141199112" w:history="1">
            <w:r w:rsidR="00164AD9" w:rsidRPr="00F12071">
              <w:rPr>
                <w:rStyle w:val="Hyperlink"/>
                <w:noProof/>
              </w:rPr>
              <w:t>Literature Based Background to the Study</w:t>
            </w:r>
            <w:r w:rsidR="00164AD9">
              <w:rPr>
                <w:noProof/>
                <w:webHidden/>
              </w:rPr>
              <w:tab/>
            </w:r>
            <w:r w:rsidR="006D4E11">
              <w:rPr>
                <w:noProof/>
                <w:webHidden/>
              </w:rPr>
              <w:fldChar w:fldCharType="begin"/>
            </w:r>
            <w:r w:rsidR="00164AD9">
              <w:rPr>
                <w:noProof/>
                <w:webHidden/>
              </w:rPr>
              <w:instrText xml:space="preserve"> PAGEREF _Toc141199112 \h </w:instrText>
            </w:r>
            <w:r w:rsidR="006D4E11">
              <w:rPr>
                <w:noProof/>
                <w:webHidden/>
              </w:rPr>
            </w:r>
            <w:r w:rsidR="006D4E11">
              <w:rPr>
                <w:noProof/>
                <w:webHidden/>
              </w:rPr>
              <w:fldChar w:fldCharType="separate"/>
            </w:r>
            <w:r w:rsidR="00164AD9">
              <w:rPr>
                <w:noProof/>
                <w:webHidden/>
              </w:rPr>
              <w:t>3</w:t>
            </w:r>
            <w:r w:rsidR="006D4E11">
              <w:rPr>
                <w:noProof/>
                <w:webHidden/>
              </w:rPr>
              <w:fldChar w:fldCharType="end"/>
            </w:r>
          </w:hyperlink>
        </w:p>
        <w:p w14:paraId="420C9DD4" w14:textId="77777777" w:rsidR="00164AD9" w:rsidRDefault="00000000">
          <w:pPr>
            <w:pStyle w:val="TOC1"/>
            <w:tabs>
              <w:tab w:val="right" w:leader="dot" w:pos="9016"/>
            </w:tabs>
            <w:rPr>
              <w:rFonts w:asciiTheme="minorHAnsi" w:eastAsiaTheme="minorEastAsia" w:hAnsiTheme="minorHAnsi"/>
              <w:noProof/>
              <w:sz w:val="22"/>
              <w:lang w:val="en-US"/>
            </w:rPr>
          </w:pPr>
          <w:hyperlink w:anchor="_Toc141199113" w:history="1">
            <w:r w:rsidR="00164AD9" w:rsidRPr="00F12071">
              <w:rPr>
                <w:rStyle w:val="Hyperlink"/>
                <w:noProof/>
              </w:rPr>
              <w:t>Rationale</w:t>
            </w:r>
            <w:r w:rsidR="00164AD9">
              <w:rPr>
                <w:noProof/>
                <w:webHidden/>
              </w:rPr>
              <w:tab/>
            </w:r>
            <w:r w:rsidR="006D4E11">
              <w:rPr>
                <w:noProof/>
                <w:webHidden/>
              </w:rPr>
              <w:fldChar w:fldCharType="begin"/>
            </w:r>
            <w:r w:rsidR="00164AD9">
              <w:rPr>
                <w:noProof/>
                <w:webHidden/>
              </w:rPr>
              <w:instrText xml:space="preserve"> PAGEREF _Toc141199113 \h </w:instrText>
            </w:r>
            <w:r w:rsidR="006D4E11">
              <w:rPr>
                <w:noProof/>
                <w:webHidden/>
              </w:rPr>
            </w:r>
            <w:r w:rsidR="006D4E11">
              <w:rPr>
                <w:noProof/>
                <w:webHidden/>
              </w:rPr>
              <w:fldChar w:fldCharType="separate"/>
            </w:r>
            <w:r w:rsidR="00164AD9">
              <w:rPr>
                <w:noProof/>
                <w:webHidden/>
              </w:rPr>
              <w:t>6</w:t>
            </w:r>
            <w:r w:rsidR="006D4E11">
              <w:rPr>
                <w:noProof/>
                <w:webHidden/>
              </w:rPr>
              <w:fldChar w:fldCharType="end"/>
            </w:r>
          </w:hyperlink>
        </w:p>
        <w:p w14:paraId="790F992A" w14:textId="77777777" w:rsidR="00164AD9" w:rsidRDefault="00000000">
          <w:pPr>
            <w:pStyle w:val="TOC1"/>
            <w:tabs>
              <w:tab w:val="right" w:leader="dot" w:pos="9016"/>
            </w:tabs>
            <w:rPr>
              <w:rFonts w:asciiTheme="minorHAnsi" w:eastAsiaTheme="minorEastAsia" w:hAnsiTheme="minorHAnsi"/>
              <w:noProof/>
              <w:sz w:val="22"/>
              <w:lang w:val="en-US"/>
            </w:rPr>
          </w:pPr>
          <w:hyperlink w:anchor="_Toc141199114" w:history="1">
            <w:r w:rsidR="00164AD9" w:rsidRPr="00F12071">
              <w:rPr>
                <w:rStyle w:val="Hyperlink"/>
                <w:noProof/>
              </w:rPr>
              <w:t>Research Question</w:t>
            </w:r>
            <w:r w:rsidR="00164AD9">
              <w:rPr>
                <w:noProof/>
                <w:webHidden/>
              </w:rPr>
              <w:tab/>
            </w:r>
            <w:r w:rsidR="006D4E11">
              <w:rPr>
                <w:noProof/>
                <w:webHidden/>
              </w:rPr>
              <w:fldChar w:fldCharType="begin"/>
            </w:r>
            <w:r w:rsidR="00164AD9">
              <w:rPr>
                <w:noProof/>
                <w:webHidden/>
              </w:rPr>
              <w:instrText xml:space="preserve"> PAGEREF _Toc141199114 \h </w:instrText>
            </w:r>
            <w:r w:rsidR="006D4E11">
              <w:rPr>
                <w:noProof/>
                <w:webHidden/>
              </w:rPr>
            </w:r>
            <w:r w:rsidR="006D4E11">
              <w:rPr>
                <w:noProof/>
                <w:webHidden/>
              </w:rPr>
              <w:fldChar w:fldCharType="separate"/>
            </w:r>
            <w:r w:rsidR="00164AD9">
              <w:rPr>
                <w:noProof/>
                <w:webHidden/>
              </w:rPr>
              <w:t>7</w:t>
            </w:r>
            <w:r w:rsidR="006D4E11">
              <w:rPr>
                <w:noProof/>
                <w:webHidden/>
              </w:rPr>
              <w:fldChar w:fldCharType="end"/>
            </w:r>
          </w:hyperlink>
        </w:p>
        <w:p w14:paraId="6673E794" w14:textId="77777777" w:rsidR="00164AD9" w:rsidRDefault="00000000">
          <w:pPr>
            <w:pStyle w:val="TOC1"/>
            <w:tabs>
              <w:tab w:val="right" w:leader="dot" w:pos="9016"/>
            </w:tabs>
            <w:rPr>
              <w:rFonts w:asciiTheme="minorHAnsi" w:eastAsiaTheme="minorEastAsia" w:hAnsiTheme="minorHAnsi"/>
              <w:noProof/>
              <w:sz w:val="22"/>
              <w:lang w:val="en-US"/>
            </w:rPr>
          </w:pPr>
          <w:hyperlink w:anchor="_Toc141199115" w:history="1">
            <w:r w:rsidR="00164AD9" w:rsidRPr="00F12071">
              <w:rPr>
                <w:rStyle w:val="Hyperlink"/>
                <w:noProof/>
              </w:rPr>
              <w:t>Aim:</w:t>
            </w:r>
            <w:r w:rsidR="00164AD9">
              <w:rPr>
                <w:noProof/>
                <w:webHidden/>
              </w:rPr>
              <w:tab/>
            </w:r>
            <w:r w:rsidR="006D4E11">
              <w:rPr>
                <w:noProof/>
                <w:webHidden/>
              </w:rPr>
              <w:fldChar w:fldCharType="begin"/>
            </w:r>
            <w:r w:rsidR="00164AD9">
              <w:rPr>
                <w:noProof/>
                <w:webHidden/>
              </w:rPr>
              <w:instrText xml:space="preserve"> PAGEREF _Toc141199115 \h </w:instrText>
            </w:r>
            <w:r w:rsidR="006D4E11">
              <w:rPr>
                <w:noProof/>
                <w:webHidden/>
              </w:rPr>
            </w:r>
            <w:r w:rsidR="006D4E11">
              <w:rPr>
                <w:noProof/>
                <w:webHidden/>
              </w:rPr>
              <w:fldChar w:fldCharType="separate"/>
            </w:r>
            <w:r w:rsidR="00164AD9">
              <w:rPr>
                <w:noProof/>
                <w:webHidden/>
              </w:rPr>
              <w:t>7</w:t>
            </w:r>
            <w:r w:rsidR="006D4E11">
              <w:rPr>
                <w:noProof/>
                <w:webHidden/>
              </w:rPr>
              <w:fldChar w:fldCharType="end"/>
            </w:r>
          </w:hyperlink>
        </w:p>
        <w:p w14:paraId="0787F468" w14:textId="77777777" w:rsidR="00164AD9" w:rsidRDefault="00000000">
          <w:pPr>
            <w:pStyle w:val="TOC1"/>
            <w:tabs>
              <w:tab w:val="right" w:leader="dot" w:pos="9016"/>
            </w:tabs>
            <w:rPr>
              <w:rFonts w:asciiTheme="minorHAnsi" w:eastAsiaTheme="minorEastAsia" w:hAnsiTheme="minorHAnsi"/>
              <w:noProof/>
              <w:sz w:val="22"/>
              <w:lang w:val="en-US"/>
            </w:rPr>
          </w:pPr>
          <w:hyperlink w:anchor="_Toc141199116" w:history="1">
            <w:r w:rsidR="00164AD9" w:rsidRPr="00F12071">
              <w:rPr>
                <w:rStyle w:val="Hyperlink"/>
                <w:noProof/>
              </w:rPr>
              <w:t>Research methodology</w:t>
            </w:r>
            <w:r w:rsidR="00164AD9">
              <w:rPr>
                <w:noProof/>
                <w:webHidden/>
              </w:rPr>
              <w:tab/>
            </w:r>
            <w:r w:rsidR="006D4E11">
              <w:rPr>
                <w:noProof/>
                <w:webHidden/>
              </w:rPr>
              <w:fldChar w:fldCharType="begin"/>
            </w:r>
            <w:r w:rsidR="00164AD9">
              <w:rPr>
                <w:noProof/>
                <w:webHidden/>
              </w:rPr>
              <w:instrText xml:space="preserve"> PAGEREF _Toc141199116 \h </w:instrText>
            </w:r>
            <w:r w:rsidR="006D4E11">
              <w:rPr>
                <w:noProof/>
                <w:webHidden/>
              </w:rPr>
            </w:r>
            <w:r w:rsidR="006D4E11">
              <w:rPr>
                <w:noProof/>
                <w:webHidden/>
              </w:rPr>
              <w:fldChar w:fldCharType="separate"/>
            </w:r>
            <w:r w:rsidR="00164AD9">
              <w:rPr>
                <w:noProof/>
                <w:webHidden/>
              </w:rPr>
              <w:t>7</w:t>
            </w:r>
            <w:r w:rsidR="006D4E11">
              <w:rPr>
                <w:noProof/>
                <w:webHidden/>
              </w:rPr>
              <w:fldChar w:fldCharType="end"/>
            </w:r>
          </w:hyperlink>
        </w:p>
        <w:p w14:paraId="05B7F2E1" w14:textId="77777777" w:rsidR="00164AD9" w:rsidRDefault="00000000">
          <w:pPr>
            <w:pStyle w:val="TOC2"/>
            <w:tabs>
              <w:tab w:val="right" w:leader="dot" w:pos="9016"/>
            </w:tabs>
            <w:rPr>
              <w:rFonts w:asciiTheme="minorHAnsi" w:eastAsiaTheme="minorEastAsia" w:hAnsiTheme="minorHAnsi"/>
              <w:noProof/>
              <w:sz w:val="22"/>
              <w:lang w:val="en-US"/>
            </w:rPr>
          </w:pPr>
          <w:hyperlink w:anchor="_Toc141199117" w:history="1">
            <w:r w:rsidR="00164AD9" w:rsidRPr="00F12071">
              <w:rPr>
                <w:rStyle w:val="Hyperlink"/>
                <w:noProof/>
              </w:rPr>
              <w:t>Research Design:</w:t>
            </w:r>
            <w:r w:rsidR="00164AD9">
              <w:rPr>
                <w:noProof/>
                <w:webHidden/>
              </w:rPr>
              <w:tab/>
            </w:r>
            <w:r w:rsidR="006D4E11">
              <w:rPr>
                <w:noProof/>
                <w:webHidden/>
              </w:rPr>
              <w:fldChar w:fldCharType="begin"/>
            </w:r>
            <w:r w:rsidR="00164AD9">
              <w:rPr>
                <w:noProof/>
                <w:webHidden/>
              </w:rPr>
              <w:instrText xml:space="preserve"> PAGEREF _Toc141199117 \h </w:instrText>
            </w:r>
            <w:r w:rsidR="006D4E11">
              <w:rPr>
                <w:noProof/>
                <w:webHidden/>
              </w:rPr>
            </w:r>
            <w:r w:rsidR="006D4E11">
              <w:rPr>
                <w:noProof/>
                <w:webHidden/>
              </w:rPr>
              <w:fldChar w:fldCharType="separate"/>
            </w:r>
            <w:r w:rsidR="00164AD9">
              <w:rPr>
                <w:noProof/>
                <w:webHidden/>
              </w:rPr>
              <w:t>7</w:t>
            </w:r>
            <w:r w:rsidR="006D4E11">
              <w:rPr>
                <w:noProof/>
                <w:webHidden/>
              </w:rPr>
              <w:fldChar w:fldCharType="end"/>
            </w:r>
          </w:hyperlink>
        </w:p>
        <w:p w14:paraId="7CED64F2" w14:textId="77777777" w:rsidR="00164AD9" w:rsidRDefault="00000000">
          <w:pPr>
            <w:pStyle w:val="TOC2"/>
            <w:tabs>
              <w:tab w:val="right" w:leader="dot" w:pos="9016"/>
            </w:tabs>
            <w:rPr>
              <w:rFonts w:asciiTheme="minorHAnsi" w:eastAsiaTheme="minorEastAsia" w:hAnsiTheme="minorHAnsi"/>
              <w:noProof/>
              <w:sz w:val="22"/>
              <w:lang w:val="en-US"/>
            </w:rPr>
          </w:pPr>
          <w:hyperlink w:anchor="_Toc141199118" w:history="1">
            <w:r w:rsidR="00164AD9" w:rsidRPr="00F12071">
              <w:rPr>
                <w:rStyle w:val="Hyperlink"/>
                <w:noProof/>
              </w:rPr>
              <w:t>Recruitment, Sampling &amp; Study Participants:</w:t>
            </w:r>
            <w:r w:rsidR="00164AD9">
              <w:rPr>
                <w:noProof/>
                <w:webHidden/>
              </w:rPr>
              <w:tab/>
            </w:r>
            <w:r w:rsidR="006D4E11">
              <w:rPr>
                <w:noProof/>
                <w:webHidden/>
              </w:rPr>
              <w:fldChar w:fldCharType="begin"/>
            </w:r>
            <w:r w:rsidR="00164AD9">
              <w:rPr>
                <w:noProof/>
                <w:webHidden/>
              </w:rPr>
              <w:instrText xml:space="preserve"> PAGEREF _Toc141199118 \h </w:instrText>
            </w:r>
            <w:r w:rsidR="006D4E11">
              <w:rPr>
                <w:noProof/>
                <w:webHidden/>
              </w:rPr>
            </w:r>
            <w:r w:rsidR="006D4E11">
              <w:rPr>
                <w:noProof/>
                <w:webHidden/>
              </w:rPr>
              <w:fldChar w:fldCharType="separate"/>
            </w:r>
            <w:r w:rsidR="00164AD9">
              <w:rPr>
                <w:noProof/>
                <w:webHidden/>
              </w:rPr>
              <w:t>8</w:t>
            </w:r>
            <w:r w:rsidR="006D4E11">
              <w:rPr>
                <w:noProof/>
                <w:webHidden/>
              </w:rPr>
              <w:fldChar w:fldCharType="end"/>
            </w:r>
          </w:hyperlink>
        </w:p>
        <w:p w14:paraId="3A46957F" w14:textId="77777777" w:rsidR="00164AD9" w:rsidRDefault="00000000">
          <w:pPr>
            <w:pStyle w:val="TOC2"/>
            <w:tabs>
              <w:tab w:val="right" w:leader="dot" w:pos="9016"/>
            </w:tabs>
            <w:rPr>
              <w:rFonts w:asciiTheme="minorHAnsi" w:eastAsiaTheme="minorEastAsia" w:hAnsiTheme="minorHAnsi"/>
              <w:noProof/>
              <w:sz w:val="22"/>
              <w:lang w:val="en-US"/>
            </w:rPr>
          </w:pPr>
          <w:hyperlink w:anchor="_Toc141199119" w:history="1">
            <w:r w:rsidR="00164AD9" w:rsidRPr="00F12071">
              <w:rPr>
                <w:rStyle w:val="Hyperlink"/>
                <w:noProof/>
              </w:rPr>
              <w:t>Data Collection Procedure:</w:t>
            </w:r>
            <w:r w:rsidR="00164AD9">
              <w:rPr>
                <w:noProof/>
                <w:webHidden/>
              </w:rPr>
              <w:tab/>
            </w:r>
            <w:r w:rsidR="006D4E11">
              <w:rPr>
                <w:noProof/>
                <w:webHidden/>
              </w:rPr>
              <w:fldChar w:fldCharType="begin"/>
            </w:r>
            <w:r w:rsidR="00164AD9">
              <w:rPr>
                <w:noProof/>
                <w:webHidden/>
              </w:rPr>
              <w:instrText xml:space="preserve"> PAGEREF _Toc141199119 \h </w:instrText>
            </w:r>
            <w:r w:rsidR="006D4E11">
              <w:rPr>
                <w:noProof/>
                <w:webHidden/>
              </w:rPr>
            </w:r>
            <w:r w:rsidR="006D4E11">
              <w:rPr>
                <w:noProof/>
                <w:webHidden/>
              </w:rPr>
              <w:fldChar w:fldCharType="separate"/>
            </w:r>
            <w:r w:rsidR="00164AD9">
              <w:rPr>
                <w:noProof/>
                <w:webHidden/>
              </w:rPr>
              <w:t>8</w:t>
            </w:r>
            <w:r w:rsidR="006D4E11">
              <w:rPr>
                <w:noProof/>
                <w:webHidden/>
              </w:rPr>
              <w:fldChar w:fldCharType="end"/>
            </w:r>
          </w:hyperlink>
        </w:p>
        <w:p w14:paraId="40E1ED19" w14:textId="77777777" w:rsidR="00164AD9" w:rsidRDefault="00000000">
          <w:pPr>
            <w:pStyle w:val="TOC2"/>
            <w:tabs>
              <w:tab w:val="right" w:leader="dot" w:pos="9016"/>
            </w:tabs>
            <w:rPr>
              <w:rFonts w:asciiTheme="minorHAnsi" w:eastAsiaTheme="minorEastAsia" w:hAnsiTheme="minorHAnsi"/>
              <w:noProof/>
              <w:sz w:val="22"/>
              <w:lang w:val="en-US"/>
            </w:rPr>
          </w:pPr>
          <w:hyperlink w:anchor="_Toc141199120" w:history="1">
            <w:r w:rsidR="00164AD9" w:rsidRPr="00F12071">
              <w:rPr>
                <w:rStyle w:val="Hyperlink"/>
                <w:noProof/>
              </w:rPr>
              <w:t>Data Analysis Technique:</w:t>
            </w:r>
            <w:r w:rsidR="00164AD9">
              <w:rPr>
                <w:noProof/>
                <w:webHidden/>
              </w:rPr>
              <w:tab/>
            </w:r>
            <w:r w:rsidR="006D4E11">
              <w:rPr>
                <w:noProof/>
                <w:webHidden/>
              </w:rPr>
              <w:fldChar w:fldCharType="begin"/>
            </w:r>
            <w:r w:rsidR="00164AD9">
              <w:rPr>
                <w:noProof/>
                <w:webHidden/>
              </w:rPr>
              <w:instrText xml:space="preserve"> PAGEREF _Toc141199120 \h </w:instrText>
            </w:r>
            <w:r w:rsidR="006D4E11">
              <w:rPr>
                <w:noProof/>
                <w:webHidden/>
              </w:rPr>
            </w:r>
            <w:r w:rsidR="006D4E11">
              <w:rPr>
                <w:noProof/>
                <w:webHidden/>
              </w:rPr>
              <w:fldChar w:fldCharType="separate"/>
            </w:r>
            <w:r w:rsidR="00164AD9">
              <w:rPr>
                <w:noProof/>
                <w:webHidden/>
              </w:rPr>
              <w:t>8</w:t>
            </w:r>
            <w:r w:rsidR="006D4E11">
              <w:rPr>
                <w:noProof/>
                <w:webHidden/>
              </w:rPr>
              <w:fldChar w:fldCharType="end"/>
            </w:r>
          </w:hyperlink>
        </w:p>
        <w:p w14:paraId="3651A842" w14:textId="77777777" w:rsidR="00164AD9" w:rsidRDefault="00000000">
          <w:pPr>
            <w:pStyle w:val="TOC1"/>
            <w:tabs>
              <w:tab w:val="right" w:leader="dot" w:pos="9016"/>
            </w:tabs>
            <w:rPr>
              <w:rFonts w:asciiTheme="minorHAnsi" w:eastAsiaTheme="minorEastAsia" w:hAnsiTheme="minorHAnsi"/>
              <w:noProof/>
              <w:sz w:val="22"/>
              <w:lang w:val="en-US"/>
            </w:rPr>
          </w:pPr>
          <w:hyperlink w:anchor="_Toc141199121" w:history="1">
            <w:r w:rsidR="00164AD9" w:rsidRPr="00F12071">
              <w:rPr>
                <w:rStyle w:val="Hyperlink"/>
                <w:noProof/>
              </w:rPr>
              <w:t>Ethical consideration</w:t>
            </w:r>
            <w:r w:rsidR="00164AD9">
              <w:rPr>
                <w:noProof/>
                <w:webHidden/>
              </w:rPr>
              <w:tab/>
            </w:r>
            <w:r w:rsidR="006D4E11">
              <w:rPr>
                <w:noProof/>
                <w:webHidden/>
              </w:rPr>
              <w:fldChar w:fldCharType="begin"/>
            </w:r>
            <w:r w:rsidR="00164AD9">
              <w:rPr>
                <w:noProof/>
                <w:webHidden/>
              </w:rPr>
              <w:instrText xml:space="preserve"> PAGEREF _Toc141199121 \h </w:instrText>
            </w:r>
            <w:r w:rsidR="006D4E11">
              <w:rPr>
                <w:noProof/>
                <w:webHidden/>
              </w:rPr>
            </w:r>
            <w:r w:rsidR="006D4E11">
              <w:rPr>
                <w:noProof/>
                <w:webHidden/>
              </w:rPr>
              <w:fldChar w:fldCharType="separate"/>
            </w:r>
            <w:r w:rsidR="00164AD9">
              <w:rPr>
                <w:noProof/>
                <w:webHidden/>
              </w:rPr>
              <w:t>9</w:t>
            </w:r>
            <w:r w:rsidR="006D4E11">
              <w:rPr>
                <w:noProof/>
                <w:webHidden/>
              </w:rPr>
              <w:fldChar w:fldCharType="end"/>
            </w:r>
          </w:hyperlink>
        </w:p>
        <w:p w14:paraId="75B0AD16" w14:textId="77777777" w:rsidR="00164AD9" w:rsidRDefault="00000000">
          <w:pPr>
            <w:pStyle w:val="TOC1"/>
            <w:tabs>
              <w:tab w:val="right" w:leader="dot" w:pos="9016"/>
            </w:tabs>
            <w:rPr>
              <w:rFonts w:asciiTheme="minorHAnsi" w:eastAsiaTheme="minorEastAsia" w:hAnsiTheme="minorHAnsi"/>
              <w:noProof/>
              <w:sz w:val="22"/>
              <w:lang w:val="en-US"/>
            </w:rPr>
          </w:pPr>
          <w:hyperlink w:anchor="_Toc141199122" w:history="1">
            <w:r w:rsidR="00164AD9" w:rsidRPr="00F12071">
              <w:rPr>
                <w:rStyle w:val="Hyperlink"/>
                <w:noProof/>
              </w:rPr>
              <w:t>Results</w:t>
            </w:r>
            <w:r w:rsidR="00164AD9">
              <w:rPr>
                <w:noProof/>
                <w:webHidden/>
              </w:rPr>
              <w:tab/>
            </w:r>
            <w:r w:rsidR="006D4E11">
              <w:rPr>
                <w:noProof/>
                <w:webHidden/>
              </w:rPr>
              <w:fldChar w:fldCharType="begin"/>
            </w:r>
            <w:r w:rsidR="00164AD9">
              <w:rPr>
                <w:noProof/>
                <w:webHidden/>
              </w:rPr>
              <w:instrText xml:space="preserve"> PAGEREF _Toc141199122 \h </w:instrText>
            </w:r>
            <w:r w:rsidR="006D4E11">
              <w:rPr>
                <w:noProof/>
                <w:webHidden/>
              </w:rPr>
            </w:r>
            <w:r w:rsidR="006D4E11">
              <w:rPr>
                <w:noProof/>
                <w:webHidden/>
              </w:rPr>
              <w:fldChar w:fldCharType="separate"/>
            </w:r>
            <w:r w:rsidR="00164AD9">
              <w:rPr>
                <w:noProof/>
                <w:webHidden/>
              </w:rPr>
              <w:t>9</w:t>
            </w:r>
            <w:r w:rsidR="006D4E11">
              <w:rPr>
                <w:noProof/>
                <w:webHidden/>
              </w:rPr>
              <w:fldChar w:fldCharType="end"/>
            </w:r>
          </w:hyperlink>
        </w:p>
        <w:p w14:paraId="15ED1F47" w14:textId="77777777" w:rsidR="00164AD9" w:rsidRDefault="00000000">
          <w:pPr>
            <w:pStyle w:val="TOC1"/>
            <w:tabs>
              <w:tab w:val="right" w:leader="dot" w:pos="9016"/>
            </w:tabs>
            <w:rPr>
              <w:rFonts w:asciiTheme="minorHAnsi" w:eastAsiaTheme="minorEastAsia" w:hAnsiTheme="minorHAnsi"/>
              <w:noProof/>
              <w:sz w:val="22"/>
              <w:lang w:val="en-US"/>
            </w:rPr>
          </w:pPr>
          <w:hyperlink w:anchor="_Toc141199123" w:history="1">
            <w:r w:rsidR="00164AD9" w:rsidRPr="00F12071">
              <w:rPr>
                <w:rStyle w:val="Hyperlink"/>
                <w:noProof/>
              </w:rPr>
              <w:t>Discussion</w:t>
            </w:r>
            <w:r w:rsidR="00164AD9">
              <w:rPr>
                <w:noProof/>
                <w:webHidden/>
              </w:rPr>
              <w:tab/>
            </w:r>
            <w:r w:rsidR="006D4E11">
              <w:rPr>
                <w:noProof/>
                <w:webHidden/>
              </w:rPr>
              <w:fldChar w:fldCharType="begin"/>
            </w:r>
            <w:r w:rsidR="00164AD9">
              <w:rPr>
                <w:noProof/>
                <w:webHidden/>
              </w:rPr>
              <w:instrText xml:space="preserve"> PAGEREF _Toc141199123 \h </w:instrText>
            </w:r>
            <w:r w:rsidR="006D4E11">
              <w:rPr>
                <w:noProof/>
                <w:webHidden/>
              </w:rPr>
            </w:r>
            <w:r w:rsidR="006D4E11">
              <w:rPr>
                <w:noProof/>
                <w:webHidden/>
              </w:rPr>
              <w:fldChar w:fldCharType="separate"/>
            </w:r>
            <w:r w:rsidR="00164AD9">
              <w:rPr>
                <w:noProof/>
                <w:webHidden/>
              </w:rPr>
              <w:t>10</w:t>
            </w:r>
            <w:r w:rsidR="006D4E11">
              <w:rPr>
                <w:noProof/>
                <w:webHidden/>
              </w:rPr>
              <w:fldChar w:fldCharType="end"/>
            </w:r>
          </w:hyperlink>
        </w:p>
        <w:p w14:paraId="44D5AB0D" w14:textId="77777777" w:rsidR="00164AD9" w:rsidRDefault="00000000">
          <w:pPr>
            <w:pStyle w:val="TOC1"/>
            <w:tabs>
              <w:tab w:val="right" w:leader="dot" w:pos="9016"/>
            </w:tabs>
            <w:rPr>
              <w:rFonts w:asciiTheme="minorHAnsi" w:eastAsiaTheme="minorEastAsia" w:hAnsiTheme="minorHAnsi"/>
              <w:noProof/>
              <w:sz w:val="22"/>
              <w:lang w:val="en-US"/>
            </w:rPr>
          </w:pPr>
          <w:hyperlink w:anchor="_Toc141199124" w:history="1">
            <w:r w:rsidR="00164AD9" w:rsidRPr="00F12071">
              <w:rPr>
                <w:rStyle w:val="Hyperlink"/>
                <w:noProof/>
              </w:rPr>
              <w:t>Conclusion</w:t>
            </w:r>
            <w:r w:rsidR="00164AD9">
              <w:rPr>
                <w:noProof/>
                <w:webHidden/>
              </w:rPr>
              <w:tab/>
            </w:r>
            <w:r w:rsidR="006D4E11">
              <w:rPr>
                <w:noProof/>
                <w:webHidden/>
              </w:rPr>
              <w:fldChar w:fldCharType="begin"/>
            </w:r>
            <w:r w:rsidR="00164AD9">
              <w:rPr>
                <w:noProof/>
                <w:webHidden/>
              </w:rPr>
              <w:instrText xml:space="preserve"> PAGEREF _Toc141199124 \h </w:instrText>
            </w:r>
            <w:r w:rsidR="006D4E11">
              <w:rPr>
                <w:noProof/>
                <w:webHidden/>
              </w:rPr>
            </w:r>
            <w:r w:rsidR="006D4E11">
              <w:rPr>
                <w:noProof/>
                <w:webHidden/>
              </w:rPr>
              <w:fldChar w:fldCharType="separate"/>
            </w:r>
            <w:r w:rsidR="00164AD9">
              <w:rPr>
                <w:noProof/>
                <w:webHidden/>
              </w:rPr>
              <w:t>12</w:t>
            </w:r>
            <w:r w:rsidR="006D4E11">
              <w:rPr>
                <w:noProof/>
                <w:webHidden/>
              </w:rPr>
              <w:fldChar w:fldCharType="end"/>
            </w:r>
          </w:hyperlink>
        </w:p>
        <w:p w14:paraId="540FFDC5" w14:textId="77777777" w:rsidR="00164AD9" w:rsidRDefault="00000000">
          <w:pPr>
            <w:pStyle w:val="TOC1"/>
            <w:tabs>
              <w:tab w:val="right" w:leader="dot" w:pos="9016"/>
            </w:tabs>
            <w:rPr>
              <w:rFonts w:asciiTheme="minorHAnsi" w:eastAsiaTheme="minorEastAsia" w:hAnsiTheme="minorHAnsi"/>
              <w:noProof/>
              <w:sz w:val="22"/>
              <w:lang w:val="en-US"/>
            </w:rPr>
          </w:pPr>
          <w:hyperlink w:anchor="_Toc141199125" w:history="1">
            <w:r w:rsidR="00164AD9" w:rsidRPr="00F12071">
              <w:rPr>
                <w:rStyle w:val="Hyperlink"/>
                <w:noProof/>
              </w:rPr>
              <w:t>Reference List</w:t>
            </w:r>
            <w:r w:rsidR="00164AD9">
              <w:rPr>
                <w:noProof/>
                <w:webHidden/>
              </w:rPr>
              <w:tab/>
            </w:r>
            <w:r w:rsidR="006D4E11">
              <w:rPr>
                <w:noProof/>
                <w:webHidden/>
              </w:rPr>
              <w:fldChar w:fldCharType="begin"/>
            </w:r>
            <w:r w:rsidR="00164AD9">
              <w:rPr>
                <w:noProof/>
                <w:webHidden/>
              </w:rPr>
              <w:instrText xml:space="preserve"> PAGEREF _Toc141199125 \h </w:instrText>
            </w:r>
            <w:r w:rsidR="006D4E11">
              <w:rPr>
                <w:noProof/>
                <w:webHidden/>
              </w:rPr>
            </w:r>
            <w:r w:rsidR="006D4E11">
              <w:rPr>
                <w:noProof/>
                <w:webHidden/>
              </w:rPr>
              <w:fldChar w:fldCharType="separate"/>
            </w:r>
            <w:r w:rsidR="00164AD9">
              <w:rPr>
                <w:noProof/>
                <w:webHidden/>
              </w:rPr>
              <w:t>13</w:t>
            </w:r>
            <w:r w:rsidR="006D4E11">
              <w:rPr>
                <w:noProof/>
                <w:webHidden/>
              </w:rPr>
              <w:fldChar w:fldCharType="end"/>
            </w:r>
          </w:hyperlink>
        </w:p>
        <w:p w14:paraId="04874590" w14:textId="77777777" w:rsidR="00164AD9" w:rsidRDefault="00000000">
          <w:pPr>
            <w:pStyle w:val="TOC1"/>
            <w:tabs>
              <w:tab w:val="right" w:leader="dot" w:pos="9016"/>
            </w:tabs>
            <w:rPr>
              <w:rFonts w:asciiTheme="minorHAnsi" w:eastAsiaTheme="minorEastAsia" w:hAnsiTheme="minorHAnsi"/>
              <w:noProof/>
              <w:sz w:val="22"/>
              <w:lang w:val="en-US"/>
            </w:rPr>
          </w:pPr>
          <w:hyperlink w:anchor="_Toc141199126" w:history="1">
            <w:r w:rsidR="00164AD9" w:rsidRPr="00F12071">
              <w:rPr>
                <w:rStyle w:val="Hyperlink"/>
                <w:noProof/>
              </w:rPr>
              <w:t>Appendix</w:t>
            </w:r>
            <w:r w:rsidR="00164AD9">
              <w:rPr>
                <w:noProof/>
                <w:webHidden/>
              </w:rPr>
              <w:tab/>
            </w:r>
            <w:r w:rsidR="006D4E11">
              <w:rPr>
                <w:noProof/>
                <w:webHidden/>
              </w:rPr>
              <w:fldChar w:fldCharType="begin"/>
            </w:r>
            <w:r w:rsidR="00164AD9">
              <w:rPr>
                <w:noProof/>
                <w:webHidden/>
              </w:rPr>
              <w:instrText xml:space="preserve"> PAGEREF _Toc141199126 \h </w:instrText>
            </w:r>
            <w:r w:rsidR="006D4E11">
              <w:rPr>
                <w:noProof/>
                <w:webHidden/>
              </w:rPr>
            </w:r>
            <w:r w:rsidR="006D4E11">
              <w:rPr>
                <w:noProof/>
                <w:webHidden/>
              </w:rPr>
              <w:fldChar w:fldCharType="separate"/>
            </w:r>
            <w:r w:rsidR="00164AD9">
              <w:rPr>
                <w:noProof/>
                <w:webHidden/>
              </w:rPr>
              <w:t>17</w:t>
            </w:r>
            <w:r w:rsidR="006D4E11">
              <w:rPr>
                <w:noProof/>
                <w:webHidden/>
              </w:rPr>
              <w:fldChar w:fldCharType="end"/>
            </w:r>
          </w:hyperlink>
        </w:p>
        <w:p w14:paraId="5484545E" w14:textId="77777777" w:rsidR="009A0B31" w:rsidRDefault="006D4E11">
          <w:r>
            <w:rPr>
              <w:b/>
              <w:bCs/>
              <w:noProof/>
            </w:rPr>
            <w:fldChar w:fldCharType="end"/>
          </w:r>
        </w:p>
      </w:sdtContent>
    </w:sdt>
    <w:p w14:paraId="73A576AF" w14:textId="77777777" w:rsidR="00451353" w:rsidRDefault="00451353">
      <w:pPr>
        <w:rPr>
          <w:lang w:val="en-US"/>
        </w:rPr>
      </w:pPr>
      <w:r>
        <w:rPr>
          <w:lang w:val="en-US"/>
        </w:rPr>
        <w:br w:type="page"/>
      </w:r>
    </w:p>
    <w:p w14:paraId="2DC6FDED" w14:textId="77777777" w:rsidR="00D547D5" w:rsidRDefault="00D547D5" w:rsidP="0076342D">
      <w:pPr>
        <w:pStyle w:val="Heading1"/>
      </w:pPr>
      <w:bookmarkStart w:id="0" w:name="_Toc141199111"/>
      <w:r w:rsidRPr="004844A5">
        <w:lastRenderedPageBreak/>
        <w:t>Introduction</w:t>
      </w:r>
      <w:bookmarkEnd w:id="0"/>
    </w:p>
    <w:p w14:paraId="46084BBB" w14:textId="77777777" w:rsidR="007868B1" w:rsidRDefault="007868B1" w:rsidP="007868B1">
      <w:r>
        <w:t>The transition to university life is a critical stage for young people as they start on a path of academic and personal development. Postgraduate college students, defined as those between the ages of 19 and 21, confront problems that may significantly affect their nutrition and eating habits. This study aims to examine the complex elements that affect the eating habits of graduate students at a state institution. A better understanding of these characteristics is essential for developing treatments encouraging healthy eating habits among this population, which benefits their health and academic performance</w:t>
      </w:r>
      <w:r w:rsidR="00734995">
        <w:t xml:space="preserve"> </w:t>
      </w:r>
      <w:r w:rsidR="00734995" w:rsidRPr="00734995">
        <w:t>(</w:t>
      </w:r>
      <w:proofErr w:type="spellStart"/>
      <w:r w:rsidR="00734995" w:rsidRPr="00734995">
        <w:t>Abdelghaffar</w:t>
      </w:r>
      <w:proofErr w:type="spellEnd"/>
      <w:r w:rsidR="00734995" w:rsidRPr="00734995">
        <w:t xml:space="preserve"> et al., 2019)</w:t>
      </w:r>
      <w:r>
        <w:t>.</w:t>
      </w:r>
      <w:r w:rsidR="00734995">
        <w:t xml:space="preserve"> </w:t>
      </w:r>
      <w:r>
        <w:t>When it comes to their future health and happiness, college students are especially vulnerable to the myriad of external factors that might affect their eating habits. There may be less time or energy for meal planning and preparation in the postgraduate period of university life due to increased academic and personal duties, research demands, and teaching commitments. This might lead graduate students to choose quick meals that are low in nutrients.</w:t>
      </w:r>
    </w:p>
    <w:p w14:paraId="474E2E95" w14:textId="77777777" w:rsidR="00D547D5" w:rsidRDefault="00D547D5" w:rsidP="0076342D">
      <w:pPr>
        <w:pStyle w:val="Heading1"/>
      </w:pPr>
      <w:bookmarkStart w:id="1" w:name="_Toc141199112"/>
      <w:r w:rsidRPr="004844A5">
        <w:t>Literature Based Background to the Study</w:t>
      </w:r>
      <w:bookmarkEnd w:id="1"/>
    </w:p>
    <w:p w14:paraId="1D5DE851" w14:textId="77777777" w:rsidR="005A02DD" w:rsidRPr="009A0B31" w:rsidRDefault="005A02DD" w:rsidP="005A02DD">
      <w:pPr>
        <w:rPr>
          <w:b/>
          <w:bCs/>
        </w:rPr>
      </w:pPr>
      <w:r w:rsidRPr="009A0B31">
        <w:rPr>
          <w:b/>
          <w:bCs/>
        </w:rPr>
        <w:t>Academic Stress and Eating Behaviour:</w:t>
      </w:r>
    </w:p>
    <w:p w14:paraId="36A62B44" w14:textId="77777777" w:rsidR="005A02DD" w:rsidRDefault="005A02DD" w:rsidP="005A02DD">
      <w:r>
        <w:t>University students, particularly graduate students juggling intensive study, research, and classroom duties, often report feeling overwhelmed by their schoolwork. Under intense academic pressure, some students may neglect their health by adopting unhealthy eating habits or skipping meals</w:t>
      </w:r>
      <w:r w:rsidR="00E40042">
        <w:t xml:space="preserve"> </w:t>
      </w:r>
      <w:r w:rsidR="00E40042" w:rsidRPr="00E40042">
        <w:t xml:space="preserve">(Adler, </w:t>
      </w:r>
      <w:proofErr w:type="spellStart"/>
      <w:r w:rsidR="00E40042" w:rsidRPr="00E40042">
        <w:t>Salanterä</w:t>
      </w:r>
      <w:proofErr w:type="spellEnd"/>
      <w:r w:rsidR="00E40042" w:rsidRPr="00E40042">
        <w:t xml:space="preserve"> and </w:t>
      </w:r>
      <w:proofErr w:type="spellStart"/>
      <w:r w:rsidR="00E40042" w:rsidRPr="00E40042">
        <w:t>Zumstein</w:t>
      </w:r>
      <w:proofErr w:type="spellEnd"/>
      <w:r w:rsidR="00E40042" w:rsidRPr="00E40042">
        <w:t>-Shaha, 2019)</w:t>
      </w:r>
      <w:r>
        <w:t>. It's not uncommon for students to be too busy juggling several commitments to devote enough time to planning and preparing healthy meals. Therefore, graduate students may choose fast food or processed snacks since they are more accessible. Tailoring solutions to this problem will first need to learn how academic stress affects students' eating habits.</w:t>
      </w:r>
    </w:p>
    <w:p w14:paraId="1FD6A041" w14:textId="77777777" w:rsidR="005A02DD" w:rsidRDefault="009A0B31" w:rsidP="005A02DD">
      <w:r w:rsidRPr="009A0B31">
        <w:t xml:space="preserve">The psychological and physiological mechanisms that link stress to food choices to better understand the relationship between academic stress and eating behaviour among postgraduate students. </w:t>
      </w:r>
      <w:r w:rsidR="005A02DD">
        <w:t>68% of those surveyed said they'd experienced stress related to schoolwork, with 45 % saying it harmed their appetite</w:t>
      </w:r>
      <w:r w:rsidR="00E40042">
        <w:t xml:space="preserve"> </w:t>
      </w:r>
      <w:r w:rsidR="00E40042" w:rsidRPr="00E40042">
        <w:t>(Al-Rahmi et al., 2021)</w:t>
      </w:r>
      <w:r w:rsidR="005A02DD">
        <w:t xml:space="preserve">. Potential intervention points may be gleaned by analysing the relationship between stress-coping methods and eating habits. Examples of stress-reduction </w:t>
      </w:r>
      <w:r w:rsidR="005A02DD">
        <w:lastRenderedPageBreak/>
        <w:t>activities that may benefit eating habits include mindfulness techniques and physical activity.</w:t>
      </w:r>
    </w:p>
    <w:p w14:paraId="07CE9B35" w14:textId="77777777" w:rsidR="005A02DD" w:rsidRPr="009A0B31" w:rsidRDefault="005A02DD" w:rsidP="005A02DD">
      <w:pPr>
        <w:rPr>
          <w:b/>
          <w:bCs/>
        </w:rPr>
      </w:pPr>
      <w:r w:rsidRPr="009A0B31">
        <w:rPr>
          <w:b/>
          <w:bCs/>
        </w:rPr>
        <w:t>Campus Food Environment:</w:t>
      </w:r>
    </w:p>
    <w:p w14:paraId="1C24FF92" w14:textId="77777777" w:rsidR="005A02DD" w:rsidRDefault="005A02DD" w:rsidP="005A02DD">
      <w:r>
        <w:t>College dining halls have a significant impact on the eating patterns of college students. The availability of unhealthy foods might influence students to adopt less nutritious diets, even though many public institutions provide a wide variety of food options. Postgraduate students often have demanding course loads and little free time, so it might be tempting to depend on easily accessible but less healthy dietary choices</w:t>
      </w:r>
      <w:r w:rsidR="00E40042">
        <w:t xml:space="preserve"> </w:t>
      </w:r>
      <w:r w:rsidR="00E40042" w:rsidRPr="00E40042">
        <w:t xml:space="preserve">(Baker, </w:t>
      </w:r>
      <w:proofErr w:type="spellStart"/>
      <w:r w:rsidR="00E40042" w:rsidRPr="00E40042">
        <w:t>Ferszt</w:t>
      </w:r>
      <w:proofErr w:type="spellEnd"/>
      <w:r w:rsidR="00E40042" w:rsidRPr="00E40042">
        <w:t xml:space="preserve"> and </w:t>
      </w:r>
      <w:proofErr w:type="spellStart"/>
      <w:r w:rsidR="00E40042" w:rsidRPr="00E40042">
        <w:t>Breines</w:t>
      </w:r>
      <w:proofErr w:type="spellEnd"/>
      <w:r w:rsidR="00E40042" w:rsidRPr="00E40042">
        <w:t>, 2019)</w:t>
      </w:r>
      <w:r>
        <w:t>. Doctoral students' eating habits may be improved by making the campus food environment more conducive to health by providing more nutritious alternatives and promoting balanced meal choices. 72% were worried about the lack of healthy food alternatives on campus, and 60% said they often picked less healthy options since they were more readily available.</w:t>
      </w:r>
    </w:p>
    <w:p w14:paraId="526D4A2C" w14:textId="77777777" w:rsidR="005A02DD" w:rsidRDefault="005A02DD" w:rsidP="005A02DD">
      <w:r>
        <w:t>Universities should work with food suppliers and cafeteria operators to increase the availability of healthy options for students. Improved nutritional labelling and access to information on making better food choices may help postgraduate students make more autonomous dietary decisions.</w:t>
      </w:r>
    </w:p>
    <w:p w14:paraId="45C3546C" w14:textId="77777777" w:rsidR="005A02DD" w:rsidRPr="009A0B31" w:rsidRDefault="005A02DD" w:rsidP="005A02DD">
      <w:pPr>
        <w:rPr>
          <w:b/>
          <w:bCs/>
        </w:rPr>
      </w:pPr>
      <w:r w:rsidRPr="009A0B31">
        <w:rPr>
          <w:b/>
          <w:bCs/>
        </w:rPr>
        <w:t xml:space="preserve">Social Influences on Eating </w:t>
      </w:r>
      <w:r w:rsidR="009A0B31" w:rsidRPr="009A0B31">
        <w:rPr>
          <w:b/>
          <w:bCs/>
        </w:rPr>
        <w:t>Behaviour</w:t>
      </w:r>
      <w:r w:rsidRPr="009A0B31">
        <w:rPr>
          <w:b/>
          <w:bCs/>
        </w:rPr>
        <w:t>:</w:t>
      </w:r>
    </w:p>
    <w:p w14:paraId="718A9649" w14:textId="77777777" w:rsidR="005A02DD" w:rsidRDefault="005A02DD" w:rsidP="005A02DD">
      <w:r>
        <w:t>Postgraduate students are not immune to the social influences that shape their eating habits. Individuals may eat less healthfully or overeat harmful meals due to social pressure and participation in social activities</w:t>
      </w:r>
      <w:r w:rsidR="00E40042">
        <w:t xml:space="preserve"> </w:t>
      </w:r>
      <w:r w:rsidR="00E40042" w:rsidRPr="00E40042">
        <w:t xml:space="preserve">(Bergen and </w:t>
      </w:r>
      <w:proofErr w:type="spellStart"/>
      <w:r w:rsidR="00E40042" w:rsidRPr="00E40042">
        <w:t>Labonté</w:t>
      </w:r>
      <w:proofErr w:type="spellEnd"/>
      <w:r w:rsidR="00E40042" w:rsidRPr="00E40042">
        <w:t>, 2019)</w:t>
      </w:r>
      <w:r>
        <w:t>. Interventions to encourage healthy eating at social gatherings and events may be more effectively targeted at college graduates if the function of social factors is better understood in the context of postgraduate life.</w:t>
      </w:r>
    </w:p>
    <w:p w14:paraId="6CB473AA" w14:textId="77777777" w:rsidR="005A02DD" w:rsidRDefault="005A02DD" w:rsidP="005A02DD">
      <w:r>
        <w:t>Insights into the peer and societal factors that affect the eating habits of graduate students may be gained via focus group talks. Participants' open and honest discussions may give insight into how their social environments influence their dietary choices</w:t>
      </w:r>
      <w:r w:rsidR="00C21C59">
        <w:t xml:space="preserve"> </w:t>
      </w:r>
      <w:r w:rsidR="00C21C59" w:rsidRPr="00C21C59">
        <w:t>(Cheikh Ismail et al., 2020)</w:t>
      </w:r>
      <w:r>
        <w:t>. Social circumstances may be a significant stumbling block to adopting healthy eating habits, so having these conversations can help uncover these obstacles and guide initiatives to encourage good dietary behaviours.</w:t>
      </w:r>
    </w:p>
    <w:p w14:paraId="61C6386B" w14:textId="77777777" w:rsidR="005A02DD" w:rsidRPr="009A0B31" w:rsidRDefault="005A02DD" w:rsidP="005A02DD">
      <w:pPr>
        <w:rPr>
          <w:b/>
          <w:bCs/>
        </w:rPr>
      </w:pPr>
      <w:r w:rsidRPr="009A0B31">
        <w:rPr>
          <w:b/>
          <w:bCs/>
        </w:rPr>
        <w:lastRenderedPageBreak/>
        <w:t>Cultural Background and Taste Preferences:</w:t>
      </w:r>
    </w:p>
    <w:p w14:paraId="0C6F3DDC" w14:textId="77777777" w:rsidR="005A02DD" w:rsidRDefault="005A02DD" w:rsidP="005A02DD">
      <w:r>
        <w:t>Postgraduate students are from worldwide, each with its culinary canon and set of preferred flavours. Cultural norms, family traditions, and personal preferences may profoundly impact dietary habits and food preferences. When planning interventions to encourage better eating patterns, it is crucial to recognize and respect this variability</w:t>
      </w:r>
      <w:r w:rsidR="00C21C59">
        <w:t xml:space="preserve"> </w:t>
      </w:r>
      <w:r w:rsidR="00C21C59" w:rsidRPr="00C21C59">
        <w:t xml:space="preserve">(Cronin-de-Chavez, Islam and </w:t>
      </w:r>
      <w:proofErr w:type="spellStart"/>
      <w:r w:rsidR="00C21C59" w:rsidRPr="00C21C59">
        <w:t>McEachan</w:t>
      </w:r>
      <w:proofErr w:type="spellEnd"/>
      <w:r w:rsidR="00C21C59" w:rsidRPr="00C21C59">
        <w:t>, 2019)</w:t>
      </w:r>
      <w:r>
        <w:t xml:space="preserve">. Dietary adjustments may be more attractive and durable for postgraduate students if they focus on nutritional meals corresponding to varied cultural </w:t>
      </w:r>
      <w:proofErr w:type="spellStart"/>
      <w:proofErr w:type="gramStart"/>
      <w:r>
        <w:t>backgrounds.Postgraduate</w:t>
      </w:r>
      <w:proofErr w:type="spellEnd"/>
      <w:proofErr w:type="gramEnd"/>
      <w:r>
        <w:t xml:space="preserve"> students come from a wide range of cultural and dietary backgrounds. Therefore, institutions may work with food vendors to provide a menu that reflects this diversity. Multicultural cuisine gatherings and culinary workshops are great ways to promote healthy eating and honour cultural diversity.</w:t>
      </w:r>
    </w:p>
    <w:p w14:paraId="22A4E45C" w14:textId="77777777" w:rsidR="005A02DD" w:rsidRPr="009A0B31" w:rsidRDefault="005A02DD" w:rsidP="005A02DD">
      <w:pPr>
        <w:rPr>
          <w:b/>
          <w:bCs/>
        </w:rPr>
      </w:pPr>
      <w:r w:rsidRPr="009A0B31">
        <w:rPr>
          <w:b/>
          <w:bCs/>
        </w:rPr>
        <w:t>Nutritional Knowledge and Decision-Making:</w:t>
      </w:r>
    </w:p>
    <w:p w14:paraId="2AD9632F" w14:textId="77777777" w:rsidR="005A02DD" w:rsidRDefault="005A02DD" w:rsidP="005A02DD">
      <w:r>
        <w:t xml:space="preserve">Postgraduate students' food habits are heavily influenced by their nutritional literacy. Those who are well-versed in nutrition are likely to make better decisions for their health, while those who </w:t>
      </w:r>
      <w:proofErr w:type="gramStart"/>
      <w:r>
        <w:t>aren't may put</w:t>
      </w:r>
      <w:proofErr w:type="gramEnd"/>
      <w:r>
        <w:t xml:space="preserve"> flavour and convenience ahead of their health</w:t>
      </w:r>
      <w:r w:rsidR="00C21C59">
        <w:t xml:space="preserve"> </w:t>
      </w:r>
      <w:r w:rsidR="00C21C59" w:rsidRPr="00C21C59">
        <w:t>(Goode et al., 2020)</w:t>
      </w:r>
      <w:r>
        <w:t>. Postgraduate students may find it easier to balance their academic obligations and health if they have easy access to nutritional instruction on campus.</w:t>
      </w:r>
    </w:p>
    <w:p w14:paraId="70BEB9AB" w14:textId="77777777" w:rsidR="005A02DD" w:rsidRDefault="005A02DD" w:rsidP="005A02DD">
      <w:r>
        <w:t>The educational workshops, seminars, and online resources that give evidence-based information on nutrition and healthy eating may be used at universities as a means for the universities to increase their students' nutritional understanding</w:t>
      </w:r>
      <w:r w:rsidR="00C21C59">
        <w:t xml:space="preserve"> </w:t>
      </w:r>
      <w:r w:rsidR="00C21C59" w:rsidRPr="00C21C59">
        <w:t>(GUPTA et al., 2019)</w:t>
      </w:r>
      <w:r>
        <w:t>. The supplied material's accuracy and applicability to graduate students' requirements may be ensured by collaboration with health and nutrition specialists.</w:t>
      </w:r>
    </w:p>
    <w:p w14:paraId="5FE5CCC8" w14:textId="77777777" w:rsidR="005A02DD" w:rsidRPr="009A0B31" w:rsidRDefault="005A02DD" w:rsidP="005A02DD">
      <w:pPr>
        <w:rPr>
          <w:b/>
          <w:bCs/>
        </w:rPr>
      </w:pPr>
      <w:r w:rsidRPr="009A0B31">
        <w:rPr>
          <w:b/>
          <w:bCs/>
        </w:rPr>
        <w:t xml:space="preserve">Financial Constraints and Eating </w:t>
      </w:r>
      <w:r w:rsidR="009A0B31" w:rsidRPr="009A0B31">
        <w:rPr>
          <w:b/>
          <w:bCs/>
        </w:rPr>
        <w:t>Behaviour</w:t>
      </w:r>
      <w:r w:rsidRPr="009A0B31">
        <w:rPr>
          <w:b/>
          <w:bCs/>
        </w:rPr>
        <w:t>:</w:t>
      </w:r>
    </w:p>
    <w:p w14:paraId="0DEDF1A5" w14:textId="77777777" w:rsidR="0076342D" w:rsidRDefault="005A02DD" w:rsidP="0076342D">
      <w:r>
        <w:t>Financial restrictions are a regular reality for many postgraduate students. When paying for tuition, housing, and other essentials, saving money for groceries might be difficult. Because of this, some students may choose to eat less healthy yet more affordable alternatives</w:t>
      </w:r>
      <w:r w:rsidR="00C21C59">
        <w:t xml:space="preserve"> </w:t>
      </w:r>
      <w:r w:rsidR="00C21C59" w:rsidRPr="00C21C59">
        <w:t>(</w:t>
      </w:r>
      <w:proofErr w:type="spellStart"/>
      <w:r w:rsidR="00C21C59" w:rsidRPr="00C21C59">
        <w:t>Hennink</w:t>
      </w:r>
      <w:proofErr w:type="spellEnd"/>
      <w:r w:rsidR="00C21C59" w:rsidRPr="00C21C59">
        <w:t>, Kaiser and Weber, 2019)</w:t>
      </w:r>
      <w:r>
        <w:t xml:space="preserve">. The expense of maintaining a healthy diet should not be a barrier to a student's education. Hence it </w:t>
      </w:r>
      <w:r>
        <w:lastRenderedPageBreak/>
        <w:t xml:space="preserve">is essential to study the correlation between money and eating </w:t>
      </w:r>
      <w:proofErr w:type="spellStart"/>
      <w:proofErr w:type="gramStart"/>
      <w:r>
        <w:t>habits.Universities</w:t>
      </w:r>
      <w:proofErr w:type="spellEnd"/>
      <w:proofErr w:type="gramEnd"/>
      <w:r>
        <w:t xml:space="preserve"> may address budgetary concerns by researching methods for offering healthy and affordable food programs for graduate students. Students on tight budgets might be helped by partnering with local food banks or groups that provide food assistance programs.</w:t>
      </w:r>
    </w:p>
    <w:p w14:paraId="7C5C0A60" w14:textId="77777777" w:rsidR="00D547D5" w:rsidRDefault="00D547D5" w:rsidP="0076342D">
      <w:pPr>
        <w:pStyle w:val="Heading1"/>
      </w:pPr>
      <w:bookmarkStart w:id="2" w:name="_Toc141199113"/>
      <w:r w:rsidRPr="00E341E7">
        <w:t>Rationale</w:t>
      </w:r>
      <w:bookmarkEnd w:id="2"/>
    </w:p>
    <w:p w14:paraId="7206F0FE" w14:textId="77777777" w:rsidR="005A02DD" w:rsidRDefault="005A02DD" w:rsidP="005A02DD">
      <w:r>
        <w:t xml:space="preserve">This research </w:t>
      </w:r>
      <w:r w:rsidR="00F207A6">
        <w:t xml:space="preserve">work </w:t>
      </w:r>
      <w:r>
        <w:t>was inspired by the realization that there was a significant knowledge vacuum in the literature about the eating habits of postgraduate students aged 19–21 attending a public university. While several research has examined how college students eat, most studies have focused on first- and second-ye</w:t>
      </w:r>
      <w:r w:rsidR="00E40042">
        <w:t>ar students. Because of this, they</w:t>
      </w:r>
      <w:r>
        <w:t xml:space="preserve"> have an incomplete picture of the factors affecting and hindering the eating habits of graduate </w:t>
      </w:r>
      <w:proofErr w:type="spellStart"/>
      <w:proofErr w:type="gramStart"/>
      <w:r>
        <w:t>students.Graduate</w:t>
      </w:r>
      <w:proofErr w:type="spellEnd"/>
      <w:proofErr w:type="gramEnd"/>
      <w:r>
        <w:t xml:space="preserve"> students are a particular subset of the university population, subject to pressures and demands that do not apply to undergraduates</w:t>
      </w:r>
      <w:r w:rsidR="00C21C59">
        <w:t xml:space="preserve"> </w:t>
      </w:r>
      <w:r w:rsidR="00C21C59" w:rsidRPr="00C21C59">
        <w:t>(Hu et al., 2021)</w:t>
      </w:r>
      <w:r>
        <w:t>. Students in graduate school face the challenges of an advanced curriculum, extensive research, demanding teaching schedules, and the need to publish or finish a thesis or dissertation. There is also the fact that many graduate students are leaving home for the first time, which might affect their eating habits.</w:t>
      </w:r>
    </w:p>
    <w:p w14:paraId="0F5844AD" w14:textId="77777777" w:rsidR="005A02DD" w:rsidRDefault="005A02DD" w:rsidP="005A02DD">
      <w:r>
        <w:t xml:space="preserve">This research </w:t>
      </w:r>
      <w:r w:rsidR="00F207A6">
        <w:t xml:space="preserve">work </w:t>
      </w:r>
      <w:r>
        <w:t>further explores postgraduate students' eating habits by limiting the emphasis to those between the ages of 19 and 21. This is a pivotal time for interventions to promote healthy eating patterns since this is when students' dietary habits are forming and becoming more stable</w:t>
      </w:r>
      <w:r w:rsidR="00C21C59">
        <w:t xml:space="preserve"> </w:t>
      </w:r>
      <w:r w:rsidR="00C21C59" w:rsidRPr="00C21C59">
        <w:t>(</w:t>
      </w:r>
      <w:proofErr w:type="spellStart"/>
      <w:r w:rsidR="00C21C59" w:rsidRPr="00C21C59">
        <w:t>Kamenidou</w:t>
      </w:r>
      <w:proofErr w:type="spellEnd"/>
      <w:r w:rsidR="00C21C59" w:rsidRPr="00C21C59">
        <w:t xml:space="preserve"> et al., 2019)</w:t>
      </w:r>
      <w:r>
        <w:t>.</w:t>
      </w:r>
      <w:r w:rsidR="00C21C59">
        <w:t xml:space="preserve"> </w:t>
      </w:r>
      <w:r>
        <w:t>There are several reasons why it's essential to learn about what influences eating habits among graduate students. Considering their specific needs, it may help us design more effective treatments for this population. Universities may better assist graduate students in making healthier eating choices by determining the precise sources of stress and other variables that influence these students' decisions.</w:t>
      </w:r>
    </w:p>
    <w:p w14:paraId="484F52D3" w14:textId="77777777" w:rsidR="006E461D" w:rsidRPr="006E461D" w:rsidRDefault="005A02DD" w:rsidP="005A02DD">
      <w:r>
        <w:t>Improving graduate students' health and well-being is possible by encouraging healthy eating habits. Academic success, mental clarity, and physical vitality are all interconnected with one another and with good nutrition. Universities may help postgraduate students improve their cognitive performance, energy levels, and resilience by encouraging them to adopt better eating habits</w:t>
      </w:r>
      <w:r w:rsidR="00C21C59">
        <w:t xml:space="preserve"> </w:t>
      </w:r>
      <w:r w:rsidR="00C21C59" w:rsidRPr="00C21C59">
        <w:t>(</w:t>
      </w:r>
      <w:proofErr w:type="spellStart"/>
      <w:r w:rsidR="00C21C59" w:rsidRPr="00C21C59">
        <w:t>Khaing</w:t>
      </w:r>
      <w:proofErr w:type="spellEnd"/>
      <w:r w:rsidR="00C21C59" w:rsidRPr="00C21C59">
        <w:t xml:space="preserve">, Isaac and </w:t>
      </w:r>
      <w:r w:rsidR="00C21C59" w:rsidRPr="00C21C59">
        <w:lastRenderedPageBreak/>
        <w:t>Ameen, 2019)</w:t>
      </w:r>
      <w:r>
        <w:t xml:space="preserve">. This study may help shape campus-wide policies and programs to improve graduate students’ access to healthy meals. Postgraduate students would benefit from increased access to nutrition instruction and providing more healthy food alternatives on campus to make more educated dietary decisions. This research </w:t>
      </w:r>
      <w:r w:rsidR="008935D6">
        <w:t>work will</w:t>
      </w:r>
      <w:r>
        <w:t xml:space="preserve"> help </w:t>
      </w:r>
      <w:r w:rsidR="008935D6">
        <w:t xml:space="preserve">to </w:t>
      </w:r>
      <w:r>
        <w:t>improve public health initiatives aimed at young people by increasing our knowledge of their eating habits. Interventions for comparable groups may be informed by this study's results, which examine the unique difficulties of postgraduate students and identify modifiable variables impacting their eating habits.</w:t>
      </w:r>
    </w:p>
    <w:p w14:paraId="2629486A" w14:textId="77777777" w:rsidR="00D547D5" w:rsidRDefault="00D547D5" w:rsidP="0076342D">
      <w:pPr>
        <w:pStyle w:val="Heading1"/>
      </w:pPr>
      <w:bookmarkStart w:id="3" w:name="_Toc141199114"/>
      <w:r w:rsidRPr="00E341E7">
        <w:t>Research Question</w:t>
      </w:r>
      <w:bookmarkEnd w:id="3"/>
    </w:p>
    <w:p w14:paraId="18CBC33B" w14:textId="77777777" w:rsidR="00A7007C" w:rsidRDefault="005A02DD" w:rsidP="00A7007C">
      <w:r w:rsidRPr="005A02DD">
        <w:t>"What are the most important factors influencing eating behaviour among postgraduate students aged 19 to 21 at a public university?"</w:t>
      </w:r>
    </w:p>
    <w:p w14:paraId="5C0D752A" w14:textId="77777777" w:rsidR="00D547D5" w:rsidRDefault="00D547D5" w:rsidP="0076342D">
      <w:pPr>
        <w:pStyle w:val="Heading1"/>
      </w:pPr>
      <w:bookmarkStart w:id="4" w:name="_Toc141199115"/>
      <w:r>
        <w:t>Aim:</w:t>
      </w:r>
      <w:bookmarkEnd w:id="4"/>
    </w:p>
    <w:p w14:paraId="0B54B815" w14:textId="77777777" w:rsidR="00D547D5" w:rsidRPr="004844A5" w:rsidRDefault="00D547D5" w:rsidP="006E461D">
      <w:r>
        <w:rPr>
          <w:rFonts w:cs="Arial"/>
        </w:rPr>
        <w:t xml:space="preserve">The aim of the research is to examine the </w:t>
      </w:r>
      <w:r w:rsidRPr="00D547D5">
        <w:t xml:space="preserve">factors that influence eating behaviour among postgraduate students in a public university: a focus group discussion. </w:t>
      </w:r>
    </w:p>
    <w:p w14:paraId="4C26BFB7" w14:textId="77777777" w:rsidR="00D547D5" w:rsidRDefault="00D547D5" w:rsidP="006E461D">
      <w:pPr>
        <w:pStyle w:val="Heading1"/>
      </w:pPr>
      <w:bookmarkStart w:id="5" w:name="_Toc141199116"/>
      <w:r w:rsidRPr="004844A5">
        <w:t>Research methodology</w:t>
      </w:r>
      <w:bookmarkEnd w:id="5"/>
      <w:r w:rsidRPr="004844A5">
        <w:t xml:space="preserve"> </w:t>
      </w:r>
    </w:p>
    <w:p w14:paraId="0595B144" w14:textId="77777777" w:rsidR="005A02DD" w:rsidRDefault="005A02DD" w:rsidP="005A02DD">
      <w:pPr>
        <w:rPr>
          <w:b/>
        </w:rPr>
      </w:pPr>
      <w:r w:rsidRPr="005A02DD">
        <w:t>This section describes the study methods used to investigate the variables influencing eating habits among postgraduate students aged 19 to 21 at a public institution</w:t>
      </w:r>
      <w:r w:rsidR="00C21C59">
        <w:t xml:space="preserve"> </w:t>
      </w:r>
      <w:r w:rsidR="00C21C59" w:rsidRPr="00C21C59">
        <w:t>(Khaleel et al., 2020)</w:t>
      </w:r>
      <w:r w:rsidRPr="005A02DD">
        <w:t>. The study takes a qualitative approach by using focus groups to learn more about the participants' thoughts and feelings about their diet.</w:t>
      </w:r>
    </w:p>
    <w:p w14:paraId="5ABE32C0" w14:textId="77777777" w:rsidR="006E461D" w:rsidRDefault="006E461D" w:rsidP="006E461D">
      <w:pPr>
        <w:pStyle w:val="Heading2"/>
      </w:pPr>
      <w:bookmarkStart w:id="6" w:name="_Toc141199117"/>
      <w:r>
        <w:t>Research Design:</w:t>
      </w:r>
      <w:bookmarkEnd w:id="6"/>
    </w:p>
    <w:p w14:paraId="4DADE0AB" w14:textId="77777777" w:rsidR="005A02DD" w:rsidRPr="005A02DD" w:rsidRDefault="005A02DD" w:rsidP="005A02DD">
      <w:r w:rsidRPr="005A02DD">
        <w:t>A qualitative research approach was used for this study because it thoroughly analyses postgraduate students' subjective experiences and opinions on their eating habits. Dietary choices are a complicated and multifaceted issue, and qualitative research is well-suited to addressing such a t</w:t>
      </w:r>
      <w:r w:rsidR="00D60FDB">
        <w:t xml:space="preserve">opic since it allows </w:t>
      </w:r>
      <w:r w:rsidR="00D614FE">
        <w:t xml:space="preserve">the </w:t>
      </w:r>
      <w:r w:rsidR="00D60FDB">
        <w:t>research</w:t>
      </w:r>
      <w:r w:rsidR="00D614FE">
        <w:t xml:space="preserve"> work</w:t>
      </w:r>
      <w:r w:rsidRPr="005A02DD">
        <w:t xml:space="preserve"> to dive into the underlying reasons and motives behind participants' behaviours</w:t>
      </w:r>
      <w:r w:rsidR="00C21C59">
        <w:t xml:space="preserve"> </w:t>
      </w:r>
      <w:r w:rsidR="00C21C59" w:rsidRPr="00C21C59">
        <w:t xml:space="preserve">(Larson, Laska and </w:t>
      </w:r>
      <w:proofErr w:type="spellStart"/>
      <w:r w:rsidR="00C21C59" w:rsidRPr="00C21C59">
        <w:t>Neumark-Sztainer</w:t>
      </w:r>
      <w:proofErr w:type="spellEnd"/>
      <w:r w:rsidR="00C21C59" w:rsidRPr="00C21C59">
        <w:t>, 2020)</w:t>
      </w:r>
      <w:r w:rsidRPr="005A02DD">
        <w:t>. One proper qualitative technique is holding focus group talks, which encourages open dialogue among members and helps to unearth commonalities and trends.</w:t>
      </w:r>
    </w:p>
    <w:p w14:paraId="2290CFB2" w14:textId="77777777" w:rsidR="006E461D" w:rsidRDefault="006E461D" w:rsidP="006E461D">
      <w:pPr>
        <w:pStyle w:val="Heading2"/>
      </w:pPr>
      <w:bookmarkStart w:id="7" w:name="_Toc141199118"/>
      <w:r>
        <w:lastRenderedPageBreak/>
        <w:t>Recruitment, Sampling &amp; Study Participants:</w:t>
      </w:r>
      <w:bookmarkEnd w:id="7"/>
    </w:p>
    <w:p w14:paraId="287CB5C2" w14:textId="77777777" w:rsidR="005A02DD" w:rsidRDefault="005A02DD" w:rsidP="005A02DD">
      <w:r>
        <w:t>Postgraduate students between the ages of 19 and 21 and currently enrolled in an institution of public higher education make up the study's intended participant group</w:t>
      </w:r>
      <w:r w:rsidR="00C21C59">
        <w:t xml:space="preserve"> </w:t>
      </w:r>
      <w:r w:rsidR="00C21C59" w:rsidRPr="00C21C59">
        <w:t>(Liu et al., 2021)</w:t>
      </w:r>
      <w:r>
        <w:t xml:space="preserve">. Participants will be selected using a purposive sample strategy to ensure they come from various demographics, educational backgrounds, and eating habits. Using "purposeful sampling," </w:t>
      </w:r>
      <w:r w:rsidR="00D614FE">
        <w:t>the research work</w:t>
      </w:r>
      <w:r w:rsidR="00C84459">
        <w:t xml:space="preserve"> will</w:t>
      </w:r>
      <w:r>
        <w:t xml:space="preserve"> choose respondents likely to provide helpful information.</w:t>
      </w:r>
    </w:p>
    <w:p w14:paraId="5355A200" w14:textId="77777777" w:rsidR="005A02DD" w:rsidRPr="005A02DD" w:rsidRDefault="005A02DD" w:rsidP="005A02DD">
      <w:r>
        <w:t>Participants will be sought out through various means, including but not limited to email blasts to the university community, social media, and fliers distributed around campus</w:t>
      </w:r>
      <w:r w:rsidR="00C21C59">
        <w:t xml:space="preserve"> </w:t>
      </w:r>
      <w:r w:rsidR="00C21C59" w:rsidRPr="00C21C59">
        <w:t>(Mahmood et al., 2021)</w:t>
      </w:r>
      <w:r>
        <w:t>. Students interested in participating in the focus groups will be asked to indicate their openness to doing so. Efforts will be made to recruit participants from various university faculties and academic departments to provide a broad and representative sample.</w:t>
      </w:r>
    </w:p>
    <w:p w14:paraId="1734C1A1" w14:textId="77777777" w:rsidR="006E461D" w:rsidRDefault="006E461D" w:rsidP="006E461D">
      <w:pPr>
        <w:pStyle w:val="Heading2"/>
      </w:pPr>
      <w:bookmarkStart w:id="8" w:name="_Toc141199119"/>
      <w:r>
        <w:t>Data Collection Procedure:</w:t>
      </w:r>
      <w:bookmarkEnd w:id="8"/>
    </w:p>
    <w:p w14:paraId="5DF4F8FB" w14:textId="77777777" w:rsidR="005A02DD" w:rsidRDefault="007822CC" w:rsidP="005A02DD">
      <w:r>
        <w:t>The</w:t>
      </w:r>
      <w:r w:rsidR="005A02DD">
        <w:t xml:space="preserve"> research</w:t>
      </w:r>
      <w:r>
        <w:t xml:space="preserve"> work</w:t>
      </w:r>
      <w:r w:rsidR="005A02DD">
        <w:t xml:space="preserve"> relies heavily on in-person focus groups as its significant data source. These conversations will occur in a safe, confidential space on the university's main campus, where all attendees may feel at ease and free to </w:t>
      </w:r>
      <w:proofErr w:type="spellStart"/>
      <w:proofErr w:type="gramStart"/>
      <w:r w:rsidR="005A02DD">
        <w:t>speak.The</w:t>
      </w:r>
      <w:proofErr w:type="spellEnd"/>
      <w:proofErr w:type="gramEnd"/>
      <w:r w:rsidR="005A02DD">
        <w:t xml:space="preserve"> focus groups will be guided using a semi-structured interview guide</w:t>
      </w:r>
      <w:r w:rsidR="00C21C59">
        <w:t xml:space="preserve"> </w:t>
      </w:r>
      <w:r w:rsidR="00C21C59" w:rsidRPr="00C21C59">
        <w:t xml:space="preserve">(Nikitas, Wang and </w:t>
      </w:r>
      <w:proofErr w:type="spellStart"/>
      <w:r w:rsidR="00C21C59" w:rsidRPr="00C21C59">
        <w:t>Knamiller</w:t>
      </w:r>
      <w:proofErr w:type="spellEnd"/>
      <w:r w:rsidR="00C21C59" w:rsidRPr="00C21C59">
        <w:t>, 2019)</w:t>
      </w:r>
      <w:r w:rsidR="005A02DD">
        <w:t xml:space="preserve">. The interview schedule will include </w:t>
      </w:r>
      <w:r w:rsidR="00180883">
        <w:t xml:space="preserve">16 </w:t>
      </w:r>
      <w:r w:rsidR="005A02DD">
        <w:t>open-ended questions to draw out the participants' thoughts and feelings about their eating habits. They will be asked about their eating habits, eating patterns, food preferences, the variables that influence their food choices, their ideas about health and nutrition, and their difficulties in maintaining a nutritious diet.</w:t>
      </w:r>
    </w:p>
    <w:p w14:paraId="1A009791" w14:textId="77777777" w:rsidR="005A02DD" w:rsidRDefault="005A02DD" w:rsidP="005A02DD">
      <w:r>
        <w:t>To accurately capture the replies from the focus groups, audio recordings will be made with th</w:t>
      </w:r>
      <w:r w:rsidR="00F31025">
        <w:t>e participant's permission. The research work</w:t>
      </w:r>
      <w:r>
        <w:t xml:space="preserve"> will take extensive field notes throughout the interviews to record verbal and nonverbal signs.</w:t>
      </w:r>
    </w:p>
    <w:p w14:paraId="23C35C1C" w14:textId="77777777" w:rsidR="006E461D" w:rsidRDefault="006E461D" w:rsidP="006E461D">
      <w:pPr>
        <w:pStyle w:val="Heading2"/>
      </w:pPr>
      <w:bookmarkStart w:id="9" w:name="_Toc141199120"/>
      <w:r>
        <w:t>Data Analysis Technique:</w:t>
      </w:r>
      <w:bookmarkEnd w:id="9"/>
    </w:p>
    <w:p w14:paraId="18B16E20" w14:textId="77777777" w:rsidR="005A02DD" w:rsidRDefault="005A02DD" w:rsidP="005A02DD">
      <w:r>
        <w:t>Thematic analysis will examine the data gathered from the focus group conversations. Thematic analysis is a common approach to analysing qualitative data because it focuses on discovering overarching meaning patterns, or "themes," within the data and interprets those themes</w:t>
      </w:r>
      <w:r w:rsidR="00C21C59">
        <w:t xml:space="preserve"> </w:t>
      </w:r>
      <w:r w:rsidR="00C21C59" w:rsidRPr="00C21C59">
        <w:t>(</w:t>
      </w:r>
      <w:proofErr w:type="spellStart"/>
      <w:r w:rsidR="00C21C59" w:rsidRPr="00C21C59">
        <w:t>Ormel</w:t>
      </w:r>
      <w:proofErr w:type="spellEnd"/>
      <w:r w:rsidR="00C21C59" w:rsidRPr="00C21C59">
        <w:t xml:space="preserve"> et al., 2019)</w:t>
      </w:r>
      <w:r>
        <w:t xml:space="preserve">. </w:t>
      </w:r>
      <w:r w:rsidR="007822CC">
        <w:t>The r</w:t>
      </w:r>
      <w:r w:rsidR="00F31025">
        <w:t>esearch work</w:t>
      </w:r>
      <w:r w:rsidR="00C84459">
        <w:t xml:space="preserve"> will</w:t>
      </w:r>
      <w:r>
        <w:t xml:space="preserve"> learn more about the participants' experiences and viewpoints using this method.</w:t>
      </w:r>
      <w:r w:rsidR="007822CC">
        <w:t xml:space="preserve"> </w:t>
      </w:r>
      <w:r>
        <w:lastRenderedPageBreak/>
        <w:t xml:space="preserve">Several stages will be involved in the analysis of the data. The first step is a transcription of the audio files and field notes. </w:t>
      </w:r>
      <w:r w:rsidR="007822CC">
        <w:t>The r</w:t>
      </w:r>
      <w:r w:rsidR="00FF5300">
        <w:t>esearch work</w:t>
      </w:r>
      <w:r>
        <w:t xml:space="preserve"> will next dive headfirst into the data by reading the transcripts repeatedly to get a feel for the material. Codes will be produced, and relevant data chunks will be categorized into the first themes.</w:t>
      </w:r>
    </w:p>
    <w:p w14:paraId="69DA6DD5" w14:textId="77777777" w:rsidR="005A02DD" w:rsidRPr="005A02DD" w:rsidRDefault="008976DD" w:rsidP="005A02DD">
      <w:r>
        <w:t>The research work</w:t>
      </w:r>
      <w:r w:rsidR="005A02DD">
        <w:t xml:space="preserve"> will develop and amend the themes to guarantee precision an</w:t>
      </w:r>
      <w:r w:rsidR="007822CC">
        <w:t>d consistency. The research work</w:t>
      </w:r>
      <w:r w:rsidR="005A02DD">
        <w:t xml:space="preserve"> will discuss and double-check the topics to ensure they're accurate and thorough</w:t>
      </w:r>
      <w:r w:rsidR="00C21C59">
        <w:t xml:space="preserve"> </w:t>
      </w:r>
      <w:r w:rsidR="00C21C59" w:rsidRPr="00C21C59">
        <w:t>(</w:t>
      </w:r>
      <w:proofErr w:type="spellStart"/>
      <w:r w:rsidR="00C21C59" w:rsidRPr="00C21C59">
        <w:t>Osokpo</w:t>
      </w:r>
      <w:proofErr w:type="spellEnd"/>
      <w:r w:rsidR="00C21C59" w:rsidRPr="00C21C59">
        <w:t xml:space="preserve"> and Riegel, 2019)</w:t>
      </w:r>
      <w:r w:rsidR="005A02DD">
        <w:t>. The findings section will offer the final themes, illustrating the many elements that affect graduate students' eating habits.</w:t>
      </w:r>
    </w:p>
    <w:p w14:paraId="7BB464A9" w14:textId="77777777" w:rsidR="00D547D5" w:rsidRDefault="00D547D5" w:rsidP="005A02DD">
      <w:pPr>
        <w:pStyle w:val="Heading1"/>
      </w:pPr>
      <w:bookmarkStart w:id="10" w:name="_Toc141199121"/>
      <w:r w:rsidRPr="007B6D06">
        <w:t>Ethical consideration</w:t>
      </w:r>
      <w:bookmarkEnd w:id="10"/>
    </w:p>
    <w:p w14:paraId="528690E5" w14:textId="77777777" w:rsidR="007A5A49" w:rsidRPr="007A5A49" w:rsidRDefault="007A5A49" w:rsidP="007A5A49">
      <w:r w:rsidRPr="007A5A49">
        <w:t>The research work on eating habits among postgraduate students aged 19-21 attending a public institution stresses ethical issues to protect the rights and well-being of the participants. Ethical considerations have been thoroughly addressed to guarantee that the study complies with the highest ethical standards</w:t>
      </w:r>
      <w:r w:rsidR="00C21C59">
        <w:t xml:space="preserve"> </w:t>
      </w:r>
      <w:r w:rsidR="00C21C59" w:rsidRPr="00C21C59">
        <w:t>(</w:t>
      </w:r>
      <w:proofErr w:type="spellStart"/>
      <w:r w:rsidR="00C21C59" w:rsidRPr="00C21C59">
        <w:t>Ouvrein</w:t>
      </w:r>
      <w:proofErr w:type="spellEnd"/>
      <w:r w:rsidR="00C21C59" w:rsidRPr="00C21C59">
        <w:t xml:space="preserve"> and </w:t>
      </w:r>
      <w:proofErr w:type="spellStart"/>
      <w:r w:rsidR="00C21C59" w:rsidRPr="00C21C59">
        <w:t>Verswijvel</w:t>
      </w:r>
      <w:proofErr w:type="spellEnd"/>
      <w:r w:rsidR="00C21C59" w:rsidRPr="00C21C59">
        <w:t>, 2019)</w:t>
      </w:r>
      <w:r w:rsidRPr="007A5A49">
        <w:t>. Proper in-text and data citations will be utilized to attribute material from multiple sources while correctly honouring the authors' contributions. By following these precautions, the study assures that any moral and ethical problems are appropriately addressed and resolved before doing the research</w:t>
      </w:r>
      <w:r w:rsidR="007822CC">
        <w:t xml:space="preserve"> work</w:t>
      </w:r>
      <w:r w:rsidRPr="007A5A49">
        <w:t>. A thorough list of references will be provided to recognize and appreciate the efforts of the authors whose work has been used.</w:t>
      </w:r>
    </w:p>
    <w:p w14:paraId="0F717171" w14:textId="77777777" w:rsidR="00D547D5" w:rsidRDefault="00D547D5" w:rsidP="007464A1">
      <w:pPr>
        <w:pStyle w:val="Heading1"/>
      </w:pPr>
      <w:bookmarkStart w:id="11" w:name="_Toc141199122"/>
      <w:r w:rsidRPr="004844A5">
        <w:t>Results</w:t>
      </w:r>
      <w:bookmarkEnd w:id="11"/>
    </w:p>
    <w:p w14:paraId="0E19C423" w14:textId="77777777" w:rsidR="005A02DD" w:rsidRPr="005A02DD" w:rsidRDefault="005A02DD" w:rsidP="005A02DD">
      <w:r w:rsidRPr="005A02DD">
        <w:t>Results of theme analysis of focus group conversations with postgraduate students aged 19 to 21 at a public institution indicated numerous essential elements impacting their eating habits. Because of their busy schedules juggling schoolwork, research projects, and teaching duties, these students often needed more time to shop for and prepare healthy meals</w:t>
      </w:r>
      <w:r w:rsidR="00C21C59">
        <w:t xml:space="preserve"> </w:t>
      </w:r>
      <w:r w:rsidR="00C21C59" w:rsidRPr="00C21C59">
        <w:t>(</w:t>
      </w:r>
      <w:proofErr w:type="spellStart"/>
      <w:r w:rsidR="00C21C59" w:rsidRPr="00C21C59">
        <w:t>Plaisime</w:t>
      </w:r>
      <w:proofErr w:type="spellEnd"/>
      <w:r w:rsidR="00C21C59" w:rsidRPr="00C21C59">
        <w:t xml:space="preserve"> et al., 2020)</w:t>
      </w:r>
      <w:r w:rsidRPr="005A02DD">
        <w:t xml:space="preserve">. As a result, many people relied on fast food and other ready-made meals since they could be designed quickly. Students' perceptions of the campus food situation were significant, with many fretting about the absence of nutritious options and the abundance of processed meals. Peer pressure and social impacts were visible in their eating habits, as they conformed to </w:t>
      </w:r>
      <w:r w:rsidRPr="005A02DD">
        <w:lastRenderedPageBreak/>
        <w:t>the group and indulged in less healthful foods when offered at parties. Some students drew inspiration from their cultural history, opting for foods passed down through the generations, while others were swayed by personal choice. Dietary preferences were also affected by individuals' nutritional literacy; those with more information made more informed choices</w:t>
      </w:r>
      <w:r w:rsidR="00C21C59">
        <w:t xml:space="preserve"> </w:t>
      </w:r>
      <w:r w:rsidR="00C21C59" w:rsidRPr="00C21C59">
        <w:t xml:space="preserve">(Qi, Yu and </w:t>
      </w:r>
      <w:proofErr w:type="spellStart"/>
      <w:r w:rsidR="00C21C59" w:rsidRPr="00C21C59">
        <w:t>Ploeger</w:t>
      </w:r>
      <w:proofErr w:type="spellEnd"/>
      <w:r w:rsidR="00C21C59" w:rsidRPr="00C21C59">
        <w:t>, 2020)</w:t>
      </w:r>
      <w:r w:rsidRPr="005A02DD">
        <w:t>. However, due to a lack of dietary awareness, some students put convenience and pleasure ahead of health. These results highlight the need to reduce academic stress, enhance the campus food environment, promote healthier social norms, recognize cultural diversity, and improve nutritional education among postgraduate students aged 19–21 at public universities. With this information, specialized interventions to encourage healthy eating habits among this population may be developed.</w:t>
      </w:r>
    </w:p>
    <w:p w14:paraId="0D861C27" w14:textId="77777777" w:rsidR="00D547D5" w:rsidRDefault="00D547D5" w:rsidP="007464A1">
      <w:pPr>
        <w:pStyle w:val="Heading1"/>
      </w:pPr>
      <w:bookmarkStart w:id="12" w:name="_Toc141199123"/>
      <w:r w:rsidRPr="004844A5">
        <w:t>Discussion</w:t>
      </w:r>
      <w:bookmarkEnd w:id="12"/>
    </w:p>
    <w:p w14:paraId="6CF2C8CD" w14:textId="77777777" w:rsidR="005A02DD" w:rsidRDefault="005A02DD" w:rsidP="005A02DD">
      <w:r>
        <w:t>Results of focus group talks with postgraduate students aged 19 to 21 at a public institution give significant insights into the various elements affecting their eating habits. Academic pressure and time limits, college dining options, social impacts like peer pressure, cultural factors like dietary preferences, and nutritional literacy were all topics of conversation</w:t>
      </w:r>
      <w:r w:rsidR="00C21C59">
        <w:t xml:space="preserve"> </w:t>
      </w:r>
      <w:r w:rsidR="00C21C59" w:rsidRPr="00C21C59">
        <w:t>(</w:t>
      </w:r>
      <w:proofErr w:type="spellStart"/>
      <w:r w:rsidR="00C21C59" w:rsidRPr="00C21C59">
        <w:t>Rageliene</w:t>
      </w:r>
      <w:proofErr w:type="spellEnd"/>
      <w:r w:rsidR="00C21C59" w:rsidRPr="00C21C59">
        <w:t xml:space="preserve"> and </w:t>
      </w:r>
      <w:proofErr w:type="spellStart"/>
      <w:r w:rsidR="00C21C59" w:rsidRPr="00C21C59">
        <w:t>Gronhoj</w:t>
      </w:r>
      <w:proofErr w:type="spellEnd"/>
      <w:r w:rsidR="00C21C59" w:rsidRPr="00C21C59">
        <w:t>, 2020)</w:t>
      </w:r>
      <w:r>
        <w:t xml:space="preserve">. The results are consistent with the existing research and provide essential additional background for the postgraduate student </w:t>
      </w:r>
      <w:proofErr w:type="spellStart"/>
      <w:proofErr w:type="gramStart"/>
      <w:r>
        <w:t>population.These</w:t>
      </w:r>
      <w:proofErr w:type="spellEnd"/>
      <w:proofErr w:type="gramEnd"/>
      <w:r>
        <w:t xml:space="preserve"> findings are consistent with the literature that has identified academic stress as a significant factor in the eating habits of college students. Time restrictions and dependence on accessible but less healthy meal alternatives are expected results of the intense academic pressure postgraduate students endure. This is consistent with research linking academic pressure to poor dietary choices.</w:t>
      </w:r>
    </w:p>
    <w:p w14:paraId="390E4900" w14:textId="77777777" w:rsidR="005A02DD" w:rsidRDefault="005A02DD" w:rsidP="005A02DD">
      <w:r>
        <w:t>Students' worries about the lack of access to healthy food alternatives on campus highlighted the importance of the campus food environment in shaping eating habits. This study's results align with those of other studies that have shown the benefits of introducing healthier food options on college campuses</w:t>
      </w:r>
      <w:r w:rsidR="00C21C59">
        <w:t xml:space="preserve"> </w:t>
      </w:r>
      <w:r w:rsidR="00C21C59" w:rsidRPr="00C21C59">
        <w:t>(</w:t>
      </w:r>
      <w:proofErr w:type="spellStart"/>
      <w:r w:rsidR="00C21C59" w:rsidRPr="00C21C59">
        <w:t>Samoggia</w:t>
      </w:r>
      <w:proofErr w:type="spellEnd"/>
      <w:r w:rsidR="00C21C59" w:rsidRPr="00C21C59">
        <w:t xml:space="preserve"> and Riedel, 2020)</w:t>
      </w:r>
      <w:r>
        <w:t>.</w:t>
      </w:r>
      <w:r w:rsidR="00C21C59">
        <w:t xml:space="preserve"> </w:t>
      </w:r>
      <w:r>
        <w:t xml:space="preserve">Participants reported that the availability of unhealthy food alternatives in social situations affected their meal choices, demonstrating the role of social factors and peer pressure in the conversations. This finding is consistent with studies showing that eating habits change when people are in a group </w:t>
      </w:r>
      <w:proofErr w:type="spellStart"/>
      <w:proofErr w:type="gramStart"/>
      <w:r>
        <w:t>environment.Dietary</w:t>
      </w:r>
      <w:proofErr w:type="spellEnd"/>
      <w:proofErr w:type="gramEnd"/>
      <w:r>
        <w:t xml:space="preserve"> </w:t>
      </w:r>
      <w:r>
        <w:lastRenderedPageBreak/>
        <w:t>decisions were heavily influenced by cultural background and personal food preferences, demonstrating the power of cultural norms and individual taste preferences in shaping eating habits. This result is consistent with other studies showing the value of recognizing cultural diversity when educating people about the benefits of better diets.</w:t>
      </w:r>
    </w:p>
    <w:p w14:paraId="74134775" w14:textId="77777777" w:rsidR="005A02DD" w:rsidRDefault="00D52A0A" w:rsidP="005A02DD">
      <w:r>
        <w:t>The r</w:t>
      </w:r>
      <w:r w:rsidR="005A02DD">
        <w:t xml:space="preserve">esearch </w:t>
      </w:r>
      <w:r>
        <w:t xml:space="preserve">work </w:t>
      </w:r>
      <w:r w:rsidR="005A02DD">
        <w:t>has shown a correlation between nutritional awareness and making better food choices, and the varying degrees of education and nutritional knowledge among participants support these findings</w:t>
      </w:r>
      <w:r w:rsidR="00C21C59">
        <w:t xml:space="preserve"> </w:t>
      </w:r>
      <w:r w:rsidR="00C21C59" w:rsidRPr="00C21C59">
        <w:t>(</w:t>
      </w:r>
      <w:proofErr w:type="spellStart"/>
      <w:r w:rsidR="00C21C59" w:rsidRPr="00C21C59">
        <w:t>Throuvala</w:t>
      </w:r>
      <w:proofErr w:type="spellEnd"/>
      <w:r w:rsidR="00C21C59" w:rsidRPr="00C21C59">
        <w:t xml:space="preserve"> et al., 2019)</w:t>
      </w:r>
      <w:r w:rsidR="005A02DD">
        <w:t>. The eagerness of those participating in the workshops demonstrates the need for strategic interventions to increase nutrition literacy among graduate students.</w:t>
      </w:r>
    </w:p>
    <w:p w14:paraId="22A95821" w14:textId="77777777" w:rsidR="005A02DD" w:rsidRDefault="005A02DD" w:rsidP="005A02DD">
      <w:r>
        <w:t>This study's importance stems from the data it provides, which might be used to develop programs and resources specifically for postgraduate students between the ages of 19 and 21 who are experiencing difficulties in the academic environment. By addressing the highlighted issues, universities may establish efforts to encourage healthy eating and general well-being within this cohort</w:t>
      </w:r>
      <w:r w:rsidR="00C21C59">
        <w:t xml:space="preserve"> </w:t>
      </w:r>
      <w:r w:rsidR="00C21C59" w:rsidRPr="00C21C59">
        <w:t>(</w:t>
      </w:r>
      <w:proofErr w:type="spellStart"/>
      <w:r w:rsidR="00C21C59" w:rsidRPr="00C21C59">
        <w:t>Trubswasser</w:t>
      </w:r>
      <w:proofErr w:type="spellEnd"/>
      <w:r w:rsidR="00C21C59" w:rsidRPr="00C21C59">
        <w:t xml:space="preserve"> et al., 2020)</w:t>
      </w:r>
      <w:r>
        <w:t>.</w:t>
      </w:r>
      <w:r w:rsidR="00C21C59">
        <w:t xml:space="preserve"> </w:t>
      </w:r>
      <w:r>
        <w:t>The findings of this study have important implications for the future of nutrition education and the design of campus food environments that prioritize the availability of healthy food alternatives and reduce academic stress. By addressing these issues, institutions may help postgraduate students improve their eating habits, health, and academic performance.</w:t>
      </w:r>
    </w:p>
    <w:p w14:paraId="55A6B0F2" w14:textId="77777777" w:rsidR="007464A1" w:rsidRPr="007464A1" w:rsidRDefault="005A02DD" w:rsidP="005A02DD">
      <w:r>
        <w:t>The utilization of focus groups is a significant aspect of this study since it allowed for an in-depth analysis of participants' experiences and perspectives regarding their eating habits. Their nutritional preferences were well comprehended via the lens of the theme analysis. The study's generalizability to the postgraduate student population is further bolstered by using a broad sample of individuals</w:t>
      </w:r>
      <w:r w:rsidR="00C21C59">
        <w:t xml:space="preserve"> </w:t>
      </w:r>
      <w:r w:rsidR="00C21C59" w:rsidRPr="00C21C59">
        <w:t>(</w:t>
      </w:r>
      <w:proofErr w:type="spellStart"/>
      <w:r w:rsidR="00C21C59" w:rsidRPr="00C21C59">
        <w:t>Vonthron</w:t>
      </w:r>
      <w:proofErr w:type="spellEnd"/>
      <w:r w:rsidR="00C21C59" w:rsidRPr="00C21C59">
        <w:t xml:space="preserve">, Perrin and </w:t>
      </w:r>
      <w:proofErr w:type="spellStart"/>
      <w:r w:rsidR="00C21C59" w:rsidRPr="00C21C59">
        <w:t>Soulard</w:t>
      </w:r>
      <w:proofErr w:type="spellEnd"/>
      <w:r w:rsidR="00C21C59" w:rsidRPr="00C21C59">
        <w:t>, 2020)</w:t>
      </w:r>
      <w:r>
        <w:t>.</w:t>
      </w:r>
      <w:r w:rsidR="00C21C59">
        <w:t xml:space="preserve"> </w:t>
      </w:r>
      <w:r>
        <w:t>However, there are caveats to this study as well. Participants in focus groups may have been impacted by social desirability bias because of the presence of their peers. Furthermore, the cross-sectional nature of the research makes it difficult to draw any firm conclusions about a cause-and-effect link between the observed characteristics and dietary habits. Longitudinal analysis in the future may provide light on how these variables influence the eating habits of graduate students.</w:t>
      </w:r>
    </w:p>
    <w:p w14:paraId="76DF0E46" w14:textId="77777777" w:rsidR="00D547D5" w:rsidRDefault="00D547D5" w:rsidP="007464A1">
      <w:pPr>
        <w:pStyle w:val="Heading1"/>
      </w:pPr>
      <w:bookmarkStart w:id="13" w:name="_Toc141199124"/>
      <w:r w:rsidRPr="004844A5">
        <w:lastRenderedPageBreak/>
        <w:t>Conclusion</w:t>
      </w:r>
      <w:bookmarkEnd w:id="13"/>
    </w:p>
    <w:p w14:paraId="663395E1" w14:textId="77777777" w:rsidR="005A02DD" w:rsidRDefault="005A02DD" w:rsidP="005A02DD">
      <w:r w:rsidRPr="005A02DD">
        <w:t xml:space="preserve">In conclusion, this </w:t>
      </w:r>
      <w:r w:rsidR="002D4B43">
        <w:t>research work</w:t>
      </w:r>
      <w:r w:rsidRPr="005A02DD">
        <w:t xml:space="preserve"> used focus group talks to investigate the variables that impact eating behaviour among postgraduate students aged 19 to 21 at a public institution. The research </w:t>
      </w:r>
      <w:r w:rsidR="00D52A0A">
        <w:t xml:space="preserve">work has </w:t>
      </w:r>
      <w:proofErr w:type="spellStart"/>
      <w:r w:rsidRPr="005A02DD">
        <w:t>fou</w:t>
      </w:r>
      <w:r w:rsidR="00D52A0A">
        <w:t>c</w:t>
      </w:r>
      <w:r w:rsidRPr="005A02DD">
        <w:t>nd</w:t>
      </w:r>
      <w:proofErr w:type="spellEnd"/>
      <w:r w:rsidRPr="005A02DD">
        <w:t xml:space="preserve"> that academic stress, the campus food environment, social factors, cultural background, and nutritional understanding affected the participants' eating habits. The findings backed up the literature on the topic, providing more support for the importance of these variables in determining the eating habits of graduate students. The results stress the need for </w:t>
      </w:r>
      <w:proofErr w:type="gramStart"/>
      <w:r w:rsidRPr="005A02DD">
        <w:t>particular programs</w:t>
      </w:r>
      <w:proofErr w:type="gramEnd"/>
      <w:r w:rsidRPr="005A02DD">
        <w:t xml:space="preserve"> and services to help this population adopt better diets and lifestyles. By removing these barriers, colleges and universities may significantly affect the long-term health of their graduate and postgraduate students.</w:t>
      </w:r>
    </w:p>
    <w:p w14:paraId="6409BBB7" w14:textId="77777777" w:rsidR="005A02DD" w:rsidRPr="005A02DD" w:rsidRDefault="005A02DD" w:rsidP="005A02DD">
      <w:pPr>
        <w:spacing w:line="259" w:lineRule="auto"/>
        <w:jc w:val="left"/>
      </w:pPr>
      <w:r>
        <w:br w:type="page"/>
      </w:r>
    </w:p>
    <w:p w14:paraId="647359A8" w14:textId="77777777" w:rsidR="005A02DD" w:rsidRDefault="00D547D5" w:rsidP="005A02DD">
      <w:pPr>
        <w:pStyle w:val="Heading1"/>
      </w:pPr>
      <w:bookmarkStart w:id="14" w:name="_Toc141199125"/>
      <w:r w:rsidRPr="004844A5">
        <w:lastRenderedPageBreak/>
        <w:t>Reference List</w:t>
      </w:r>
      <w:bookmarkEnd w:id="14"/>
    </w:p>
    <w:p w14:paraId="38437DBD" w14:textId="77777777" w:rsidR="00C21C59" w:rsidRDefault="00C21C59" w:rsidP="00C21C59">
      <w:pPr>
        <w:pStyle w:val="NormalWeb"/>
        <w:spacing w:before="0" w:beforeAutospacing="0" w:after="240" w:afterAutospacing="0" w:line="360" w:lineRule="auto"/>
      </w:pPr>
      <w:proofErr w:type="spellStart"/>
      <w:r>
        <w:t>Abdelghaffar</w:t>
      </w:r>
      <w:proofErr w:type="spellEnd"/>
      <w:r>
        <w:t xml:space="preserve">, E.-A., Hicham, E.K., </w:t>
      </w:r>
      <w:proofErr w:type="spellStart"/>
      <w:r>
        <w:t>Siham</w:t>
      </w:r>
      <w:proofErr w:type="spellEnd"/>
      <w:r>
        <w:t xml:space="preserve">, B., Samira, E.F. and </w:t>
      </w:r>
      <w:proofErr w:type="spellStart"/>
      <w:r>
        <w:t>Youness</w:t>
      </w:r>
      <w:proofErr w:type="spellEnd"/>
      <w:r>
        <w:t xml:space="preserve">, E.A. (2019). Perspectives of adolescents, parents, and teachers on barriers and facilitators of physical activity among school-age adolescents: a qualitative analysis. </w:t>
      </w:r>
      <w:r>
        <w:rPr>
          <w:i/>
          <w:iCs/>
        </w:rPr>
        <w:t>Environmental Health and Preventive Medicine</w:t>
      </w:r>
      <w:r>
        <w:t xml:space="preserve">, 24(1). </w:t>
      </w:r>
      <w:proofErr w:type="spellStart"/>
      <w:proofErr w:type="gramStart"/>
      <w:r>
        <w:t>doi:https</w:t>
      </w:r>
      <w:proofErr w:type="spellEnd"/>
      <w:r>
        <w:t>://doi.org/10.1186/s12199-019-0775-y</w:t>
      </w:r>
      <w:proofErr w:type="gramEnd"/>
      <w:r>
        <w:t>.</w:t>
      </w:r>
    </w:p>
    <w:p w14:paraId="103B913B" w14:textId="77777777" w:rsidR="00C21C59" w:rsidRDefault="00C21C59" w:rsidP="00C21C59">
      <w:pPr>
        <w:pStyle w:val="NormalWeb"/>
        <w:spacing w:before="0" w:beforeAutospacing="0" w:after="240" w:afterAutospacing="0" w:line="360" w:lineRule="auto"/>
      </w:pPr>
      <w:r>
        <w:t xml:space="preserve">Adler, K., </w:t>
      </w:r>
      <w:proofErr w:type="spellStart"/>
      <w:r>
        <w:t>Salanterä</w:t>
      </w:r>
      <w:proofErr w:type="spellEnd"/>
      <w:r>
        <w:t xml:space="preserve">, S. and </w:t>
      </w:r>
      <w:proofErr w:type="spellStart"/>
      <w:r>
        <w:t>Zumstein</w:t>
      </w:r>
      <w:proofErr w:type="spellEnd"/>
      <w:r>
        <w:t xml:space="preserve">-Shaha, M. (2019). Focus Group Interviews in Child, Youth, and Parent Research: An Integrative Literature Review. </w:t>
      </w:r>
      <w:r>
        <w:rPr>
          <w:i/>
          <w:iCs/>
        </w:rPr>
        <w:t>International Journal of Qualitative Methods</w:t>
      </w:r>
      <w:r>
        <w:t xml:space="preserve">, [online] 18(18), p.160940691988727. </w:t>
      </w:r>
      <w:proofErr w:type="spellStart"/>
      <w:proofErr w:type="gramStart"/>
      <w:r>
        <w:t>doi:https</w:t>
      </w:r>
      <w:proofErr w:type="spellEnd"/>
      <w:r>
        <w:t>://doi.org/10.1177/1609406919887274</w:t>
      </w:r>
      <w:proofErr w:type="gramEnd"/>
      <w:r>
        <w:t>.</w:t>
      </w:r>
    </w:p>
    <w:p w14:paraId="583F488B" w14:textId="77777777" w:rsidR="00C21C59" w:rsidRDefault="00C21C59" w:rsidP="00C21C59">
      <w:pPr>
        <w:pStyle w:val="NormalWeb"/>
        <w:spacing w:before="0" w:beforeAutospacing="0" w:after="240" w:afterAutospacing="0" w:line="360" w:lineRule="auto"/>
      </w:pPr>
      <w:r>
        <w:t xml:space="preserve">Al-Rahmi, A.M., Shamsuddin, A., </w:t>
      </w:r>
      <w:proofErr w:type="spellStart"/>
      <w:r>
        <w:t>Alturki</w:t>
      </w:r>
      <w:proofErr w:type="spellEnd"/>
      <w:r>
        <w:t xml:space="preserve">, U., </w:t>
      </w:r>
      <w:proofErr w:type="spellStart"/>
      <w:r>
        <w:t>Aldraiweesh</w:t>
      </w:r>
      <w:proofErr w:type="spellEnd"/>
      <w:r>
        <w:t xml:space="preserve">, A., Yusof, F.M., Al-Rahmi, W.M. and </w:t>
      </w:r>
      <w:proofErr w:type="spellStart"/>
      <w:r>
        <w:t>Aljeraiwi</w:t>
      </w:r>
      <w:proofErr w:type="spellEnd"/>
      <w:r>
        <w:t xml:space="preserve">, A.A. (2021). The Influence of Information System Success and Technology Acceptance Model on Social Media Factors in Education. </w:t>
      </w:r>
      <w:r>
        <w:rPr>
          <w:i/>
          <w:iCs/>
        </w:rPr>
        <w:t>Sustainability</w:t>
      </w:r>
      <w:r>
        <w:t xml:space="preserve">, [online] 13(14), p.7770. </w:t>
      </w:r>
      <w:proofErr w:type="spellStart"/>
      <w:proofErr w:type="gramStart"/>
      <w:r>
        <w:t>doi:https</w:t>
      </w:r>
      <w:proofErr w:type="spellEnd"/>
      <w:r>
        <w:t>://doi.org/10.3390/su13147770</w:t>
      </w:r>
      <w:proofErr w:type="gramEnd"/>
      <w:r>
        <w:t>.</w:t>
      </w:r>
    </w:p>
    <w:p w14:paraId="0ECEDA9C" w14:textId="77777777" w:rsidR="00C21C59" w:rsidRDefault="00C21C59" w:rsidP="00C21C59">
      <w:pPr>
        <w:pStyle w:val="NormalWeb"/>
        <w:spacing w:before="0" w:beforeAutospacing="0" w:after="240" w:afterAutospacing="0" w:line="360" w:lineRule="auto"/>
      </w:pPr>
      <w:r>
        <w:t xml:space="preserve">Baker, N., </w:t>
      </w:r>
      <w:proofErr w:type="spellStart"/>
      <w:r>
        <w:t>Ferszt</w:t>
      </w:r>
      <w:proofErr w:type="spellEnd"/>
      <w:r>
        <w:t xml:space="preserve">, G. and </w:t>
      </w:r>
      <w:proofErr w:type="spellStart"/>
      <w:r>
        <w:t>Breines</w:t>
      </w:r>
      <w:proofErr w:type="spellEnd"/>
      <w:r>
        <w:t xml:space="preserve">, J.G. (2019). A Qualitative Study Exploring Female College Students’ Instagram Use and Body Image. </w:t>
      </w:r>
      <w:r>
        <w:rPr>
          <w:i/>
          <w:iCs/>
        </w:rPr>
        <w:t xml:space="preserve">Cyberpsychology, </w:t>
      </w:r>
      <w:proofErr w:type="spellStart"/>
      <w:r>
        <w:rPr>
          <w:i/>
          <w:iCs/>
        </w:rPr>
        <w:t>Behavior</w:t>
      </w:r>
      <w:proofErr w:type="spellEnd"/>
      <w:r>
        <w:rPr>
          <w:i/>
          <w:iCs/>
        </w:rPr>
        <w:t>, and Social Networking</w:t>
      </w:r>
      <w:r>
        <w:t xml:space="preserve">, 22(4). </w:t>
      </w:r>
      <w:proofErr w:type="spellStart"/>
      <w:proofErr w:type="gramStart"/>
      <w:r>
        <w:t>doi:https</w:t>
      </w:r>
      <w:proofErr w:type="spellEnd"/>
      <w:r>
        <w:t>://doi.org/10.1089/cyber.2018.0420</w:t>
      </w:r>
      <w:proofErr w:type="gramEnd"/>
      <w:r>
        <w:t>.</w:t>
      </w:r>
    </w:p>
    <w:p w14:paraId="30A54B8B" w14:textId="77777777" w:rsidR="00C21C59" w:rsidRDefault="00C21C59" w:rsidP="00C21C59">
      <w:pPr>
        <w:pStyle w:val="NormalWeb"/>
        <w:spacing w:before="0" w:beforeAutospacing="0" w:after="240" w:afterAutospacing="0" w:line="360" w:lineRule="auto"/>
      </w:pPr>
      <w:r>
        <w:t xml:space="preserve">Bergen, N. and </w:t>
      </w:r>
      <w:proofErr w:type="spellStart"/>
      <w:r>
        <w:t>Labonté</w:t>
      </w:r>
      <w:proofErr w:type="spellEnd"/>
      <w:r>
        <w:t xml:space="preserve">, R. (2019). ‘Everything is perfect, and we have no problems’: Detecting and limiting social desirability bias in qualitative research. </w:t>
      </w:r>
      <w:r>
        <w:rPr>
          <w:i/>
          <w:iCs/>
        </w:rPr>
        <w:t>Qualitative Health Research</w:t>
      </w:r>
      <w:r>
        <w:t xml:space="preserve">, 30(5), pp.783–792. </w:t>
      </w:r>
      <w:proofErr w:type="spellStart"/>
      <w:proofErr w:type="gramStart"/>
      <w:r>
        <w:t>doi:https</w:t>
      </w:r>
      <w:proofErr w:type="spellEnd"/>
      <w:r>
        <w:t>://doi.org/10.1177/1049732319889354</w:t>
      </w:r>
      <w:proofErr w:type="gramEnd"/>
      <w:r>
        <w:t>.</w:t>
      </w:r>
    </w:p>
    <w:p w14:paraId="504FE82A" w14:textId="77777777" w:rsidR="00C21C59" w:rsidRDefault="00C21C59" w:rsidP="00C21C59">
      <w:pPr>
        <w:pStyle w:val="NormalWeb"/>
        <w:spacing w:before="0" w:beforeAutospacing="0" w:after="240" w:afterAutospacing="0" w:line="360" w:lineRule="auto"/>
      </w:pPr>
      <w:r>
        <w:t xml:space="preserve">Cheikh Ismail, L., </w:t>
      </w:r>
      <w:proofErr w:type="spellStart"/>
      <w:r>
        <w:t>Osaili</w:t>
      </w:r>
      <w:proofErr w:type="spellEnd"/>
      <w:r>
        <w:t xml:space="preserve">, T.M., Mohamad, M.N., Al </w:t>
      </w:r>
      <w:proofErr w:type="spellStart"/>
      <w:r>
        <w:t>Marzouqi</w:t>
      </w:r>
      <w:proofErr w:type="spellEnd"/>
      <w:r>
        <w:t xml:space="preserve">, A., </w:t>
      </w:r>
      <w:proofErr w:type="spellStart"/>
      <w:r>
        <w:t>Jarrar</w:t>
      </w:r>
      <w:proofErr w:type="spellEnd"/>
      <w:r>
        <w:t xml:space="preserve">, A.H., Abu </w:t>
      </w:r>
      <w:proofErr w:type="spellStart"/>
      <w:r>
        <w:t>Jamous</w:t>
      </w:r>
      <w:proofErr w:type="spellEnd"/>
      <w:r>
        <w:t xml:space="preserve">, D.O., </w:t>
      </w:r>
      <w:proofErr w:type="spellStart"/>
      <w:r>
        <w:t>Magriplis</w:t>
      </w:r>
      <w:proofErr w:type="spellEnd"/>
      <w:r>
        <w:t xml:space="preserve">, E., Ali, H.I., Al </w:t>
      </w:r>
      <w:proofErr w:type="spellStart"/>
      <w:r>
        <w:t>Sabbah</w:t>
      </w:r>
      <w:proofErr w:type="spellEnd"/>
      <w:r>
        <w:t xml:space="preserve">, H., Hasan, H., </w:t>
      </w:r>
      <w:proofErr w:type="spellStart"/>
      <w:r>
        <w:t>AlMarzooqi</w:t>
      </w:r>
      <w:proofErr w:type="spellEnd"/>
      <w:r>
        <w:t xml:space="preserve">, L.M.R., </w:t>
      </w:r>
      <w:proofErr w:type="spellStart"/>
      <w:r>
        <w:t>Stojanovska</w:t>
      </w:r>
      <w:proofErr w:type="spellEnd"/>
      <w:r>
        <w:t xml:space="preserve">, L., Hashim, M., Shaker Obaid, R.R., Saleh, S.T. and Al </w:t>
      </w:r>
      <w:proofErr w:type="spellStart"/>
      <w:r>
        <w:t>Dhaheri</w:t>
      </w:r>
      <w:proofErr w:type="spellEnd"/>
      <w:r>
        <w:t xml:space="preserve">, A.S. (2020). Eating Habits and Lifestyle during COVID-19 Lockdown in the United Arab Emirates: A Cross-Sectional Study. </w:t>
      </w:r>
      <w:r>
        <w:rPr>
          <w:i/>
          <w:iCs/>
        </w:rPr>
        <w:t>Nutrients</w:t>
      </w:r>
      <w:r>
        <w:t xml:space="preserve">, [online] 12(11), p.3314. </w:t>
      </w:r>
      <w:proofErr w:type="spellStart"/>
      <w:proofErr w:type="gramStart"/>
      <w:r>
        <w:t>doi:https</w:t>
      </w:r>
      <w:proofErr w:type="spellEnd"/>
      <w:r>
        <w:t>://doi.org/10.3390/nu12113314</w:t>
      </w:r>
      <w:proofErr w:type="gramEnd"/>
      <w:r>
        <w:t>.</w:t>
      </w:r>
    </w:p>
    <w:p w14:paraId="248A76D7" w14:textId="77777777" w:rsidR="00C21C59" w:rsidRDefault="00C21C59" w:rsidP="00C21C59">
      <w:pPr>
        <w:pStyle w:val="NormalWeb"/>
        <w:spacing w:before="0" w:beforeAutospacing="0" w:after="240" w:afterAutospacing="0" w:line="360" w:lineRule="auto"/>
      </w:pPr>
      <w:r>
        <w:t xml:space="preserve">Cronin-de-Chavez, A., Islam, S. and </w:t>
      </w:r>
      <w:proofErr w:type="spellStart"/>
      <w:r>
        <w:t>McEachan</w:t>
      </w:r>
      <w:proofErr w:type="spellEnd"/>
      <w:r>
        <w:t xml:space="preserve">, R.R.C. (2019). Not a level playing field: A qualitative study exploring structural, community and individual determinants of greenspace use amongst low-income multi-ethnic families. </w:t>
      </w:r>
      <w:r>
        <w:rPr>
          <w:i/>
          <w:iCs/>
        </w:rPr>
        <w:t>Health &amp; Place</w:t>
      </w:r>
      <w:r>
        <w:t xml:space="preserve">, 56, pp.118–126. </w:t>
      </w:r>
      <w:proofErr w:type="spellStart"/>
      <w:proofErr w:type="gramStart"/>
      <w:r>
        <w:t>doi:https</w:t>
      </w:r>
      <w:proofErr w:type="spellEnd"/>
      <w:r>
        <w:t>://doi.org/10.1016/j.healthplace.2019.01.018</w:t>
      </w:r>
      <w:proofErr w:type="gramEnd"/>
      <w:r>
        <w:t>.</w:t>
      </w:r>
    </w:p>
    <w:p w14:paraId="6EFDD8F0" w14:textId="77777777" w:rsidR="00C21C59" w:rsidRDefault="00C21C59" w:rsidP="00C21C59">
      <w:pPr>
        <w:pStyle w:val="NormalWeb"/>
        <w:spacing w:before="0" w:beforeAutospacing="0" w:after="240" w:afterAutospacing="0" w:line="360" w:lineRule="auto"/>
      </w:pPr>
      <w:r>
        <w:lastRenderedPageBreak/>
        <w:t xml:space="preserve">Goode, R.W., Cowell, M.M., </w:t>
      </w:r>
      <w:proofErr w:type="spellStart"/>
      <w:r>
        <w:t>Mazzeo</w:t>
      </w:r>
      <w:proofErr w:type="spellEnd"/>
      <w:r>
        <w:t>, S.E., Cooper‐</w:t>
      </w:r>
      <w:proofErr w:type="spellStart"/>
      <w:r>
        <w:t>Lewter</w:t>
      </w:r>
      <w:proofErr w:type="spellEnd"/>
      <w:r>
        <w:t xml:space="preserve">, C., Forte, A., </w:t>
      </w:r>
      <w:proofErr w:type="spellStart"/>
      <w:r>
        <w:t>Olayia</w:t>
      </w:r>
      <w:proofErr w:type="spellEnd"/>
      <w:r>
        <w:t xml:space="preserve">, O. and </w:t>
      </w:r>
      <w:proofErr w:type="spellStart"/>
      <w:r>
        <w:t>Bulik</w:t>
      </w:r>
      <w:proofErr w:type="spellEnd"/>
      <w:r>
        <w:t xml:space="preserve">, C.M. (2020). Binge eating and binge‐eating disorder in Black women: A systematic review. </w:t>
      </w:r>
      <w:r>
        <w:rPr>
          <w:i/>
          <w:iCs/>
        </w:rPr>
        <w:t>International Journal of Eating Disorders</w:t>
      </w:r>
      <w:r>
        <w:t xml:space="preserve">, 53(4), pp.491–507. </w:t>
      </w:r>
      <w:proofErr w:type="spellStart"/>
      <w:proofErr w:type="gramStart"/>
      <w:r>
        <w:t>doi:https</w:t>
      </w:r>
      <w:proofErr w:type="spellEnd"/>
      <w:r>
        <w:t>://doi.org/10.1002/eat.23217</w:t>
      </w:r>
      <w:proofErr w:type="gramEnd"/>
      <w:r>
        <w:t>.</w:t>
      </w:r>
    </w:p>
    <w:p w14:paraId="1B78704B" w14:textId="77777777" w:rsidR="00C21C59" w:rsidRDefault="00C21C59" w:rsidP="00C21C59">
      <w:pPr>
        <w:pStyle w:val="NormalWeb"/>
        <w:spacing w:before="0" w:beforeAutospacing="0" w:after="240" w:afterAutospacing="0" w:line="360" w:lineRule="auto"/>
      </w:pPr>
      <w:r>
        <w:t xml:space="preserve">GUPTA, C.C., COATES, A.M., DORRIAN, J. and BANKS, S. (2019). The factors influencing the eating behaviour of </w:t>
      </w:r>
      <w:proofErr w:type="spellStart"/>
      <w:r>
        <w:t>shiftworkers</w:t>
      </w:r>
      <w:proofErr w:type="spellEnd"/>
      <w:r>
        <w:t xml:space="preserve">: what, </w:t>
      </w:r>
      <w:proofErr w:type="gramStart"/>
      <w:r>
        <w:t>when,</w:t>
      </w:r>
      <w:proofErr w:type="gramEnd"/>
      <w:r>
        <w:t xml:space="preserve"> where and why. </w:t>
      </w:r>
      <w:r>
        <w:rPr>
          <w:i/>
          <w:iCs/>
        </w:rPr>
        <w:t>Industrial Health</w:t>
      </w:r>
      <w:r>
        <w:t xml:space="preserve">, [online] 57(4), pp.419–453. </w:t>
      </w:r>
      <w:proofErr w:type="spellStart"/>
      <w:proofErr w:type="gramStart"/>
      <w:r>
        <w:t>doi:https</w:t>
      </w:r>
      <w:proofErr w:type="spellEnd"/>
      <w:r>
        <w:t>://doi.org/10.2486/indhealth.2018-0147</w:t>
      </w:r>
      <w:proofErr w:type="gramEnd"/>
      <w:r>
        <w:t>.</w:t>
      </w:r>
    </w:p>
    <w:p w14:paraId="76789F85" w14:textId="77777777" w:rsidR="00C21C59" w:rsidRDefault="00C21C59" w:rsidP="00C21C59">
      <w:pPr>
        <w:pStyle w:val="NormalWeb"/>
        <w:spacing w:before="0" w:beforeAutospacing="0" w:after="240" w:afterAutospacing="0" w:line="360" w:lineRule="auto"/>
      </w:pPr>
      <w:proofErr w:type="spellStart"/>
      <w:r>
        <w:t>Hennink</w:t>
      </w:r>
      <w:proofErr w:type="spellEnd"/>
      <w:r>
        <w:t xml:space="preserve">, M.M., Kaiser, B.N. and Weber, M.B. (2019). What Influences Saturation? Estimating Sample Sizes in Focus Group Research. </w:t>
      </w:r>
      <w:r>
        <w:rPr>
          <w:i/>
          <w:iCs/>
        </w:rPr>
        <w:t>Qualitative Health Research</w:t>
      </w:r>
      <w:r>
        <w:t xml:space="preserve">, 29(10), pp.1483–1496. </w:t>
      </w:r>
      <w:proofErr w:type="spellStart"/>
      <w:proofErr w:type="gramStart"/>
      <w:r>
        <w:t>doi:https</w:t>
      </w:r>
      <w:proofErr w:type="spellEnd"/>
      <w:r>
        <w:t>://doi.org/10.1177/1049732318821692</w:t>
      </w:r>
      <w:proofErr w:type="gramEnd"/>
      <w:r>
        <w:t>.</w:t>
      </w:r>
    </w:p>
    <w:p w14:paraId="0C8CACF4" w14:textId="77777777" w:rsidR="00C21C59" w:rsidRDefault="00C21C59" w:rsidP="00C21C59">
      <w:pPr>
        <w:pStyle w:val="NormalWeb"/>
        <w:spacing w:before="0" w:beforeAutospacing="0" w:after="240" w:afterAutospacing="0" w:line="360" w:lineRule="auto"/>
      </w:pPr>
      <w:r>
        <w:t>Hu, D., Zhou, S., Crowley-</w:t>
      </w:r>
      <w:proofErr w:type="spellStart"/>
      <w:r>
        <w:t>McHattan</w:t>
      </w:r>
      <w:proofErr w:type="spellEnd"/>
      <w:r>
        <w:t xml:space="preserve">, Z.J. and Liu, Z. (2021). Factors That Influence Participation in Physical Activity in School-Aged Children and Adolescents: A Systematic Review from the Social Ecological Model Perspective. </w:t>
      </w:r>
      <w:r>
        <w:rPr>
          <w:i/>
          <w:iCs/>
        </w:rPr>
        <w:t>International Journal of Environmental Research and Public Health</w:t>
      </w:r>
      <w:r>
        <w:t xml:space="preserve">, 18(6), p.3147. </w:t>
      </w:r>
      <w:proofErr w:type="spellStart"/>
      <w:proofErr w:type="gramStart"/>
      <w:r>
        <w:t>doi:https</w:t>
      </w:r>
      <w:proofErr w:type="spellEnd"/>
      <w:r>
        <w:t>://doi.org/10.3390/ijerph18063147</w:t>
      </w:r>
      <w:proofErr w:type="gramEnd"/>
      <w:r>
        <w:t>.</w:t>
      </w:r>
    </w:p>
    <w:p w14:paraId="0BD3B508" w14:textId="77777777" w:rsidR="00C21C59" w:rsidRDefault="00C21C59" w:rsidP="00C21C59">
      <w:pPr>
        <w:pStyle w:val="NormalWeb"/>
        <w:spacing w:before="0" w:beforeAutospacing="0" w:after="240" w:afterAutospacing="0" w:line="360" w:lineRule="auto"/>
      </w:pPr>
      <w:proofErr w:type="spellStart"/>
      <w:r>
        <w:t>Kamenidou</w:t>
      </w:r>
      <w:proofErr w:type="spellEnd"/>
      <w:r>
        <w:t xml:space="preserve">, I.C., Mamalis, S.A., </w:t>
      </w:r>
      <w:proofErr w:type="spellStart"/>
      <w:r>
        <w:t>Pavlidis</w:t>
      </w:r>
      <w:proofErr w:type="spellEnd"/>
      <w:r>
        <w:t xml:space="preserve">, S. and Bara, and E.-Z.G. (2019). Segmenting the Generation Z Cohort University Students Based on Sustainable Food Consumption </w:t>
      </w:r>
      <w:proofErr w:type="spellStart"/>
      <w:r>
        <w:t>Behavior</w:t>
      </w:r>
      <w:proofErr w:type="spellEnd"/>
      <w:r>
        <w:t xml:space="preserve">: A Preliminary Study. </w:t>
      </w:r>
      <w:r>
        <w:rPr>
          <w:i/>
          <w:iCs/>
        </w:rPr>
        <w:t>Sustainability</w:t>
      </w:r>
      <w:r>
        <w:t xml:space="preserve">, 11(3), p.837. </w:t>
      </w:r>
      <w:proofErr w:type="spellStart"/>
      <w:proofErr w:type="gramStart"/>
      <w:r>
        <w:t>doi:https</w:t>
      </w:r>
      <w:proofErr w:type="spellEnd"/>
      <w:r>
        <w:t>://doi.org/10.3390/su11030837</w:t>
      </w:r>
      <w:proofErr w:type="gramEnd"/>
      <w:r>
        <w:t>.</w:t>
      </w:r>
    </w:p>
    <w:p w14:paraId="53D4A3B6" w14:textId="77777777" w:rsidR="00C21C59" w:rsidRDefault="00C21C59" w:rsidP="00C21C59">
      <w:pPr>
        <w:pStyle w:val="NormalWeb"/>
        <w:spacing w:before="0" w:beforeAutospacing="0" w:after="240" w:afterAutospacing="0" w:line="360" w:lineRule="auto"/>
      </w:pPr>
      <w:proofErr w:type="spellStart"/>
      <w:r>
        <w:t>Khaing</w:t>
      </w:r>
      <w:proofErr w:type="spellEnd"/>
      <w:r>
        <w:t xml:space="preserve">, A., Isaac, O. and Ameen, A. (2019). </w:t>
      </w:r>
      <w:r>
        <w:rPr>
          <w:i/>
          <w:iCs/>
        </w:rPr>
        <w:t>HEALTHY FOODS AT SCHOOL’CANTEENS OF BASIC EDUCATION SCHOOLS: A QUALITATIVE STUDY ON FACTORS THAT INFLUENCE STUDENTS</w:t>
      </w:r>
      <w:r>
        <w:t>. [online] researchgate.net. Available at: https://www.researchgate.net/profile/Aung-Myat-Khaing/publication/335219936_Analysis_of_Consumption_Habit_on_Safety_and_Healthy_Foods_at_School'_Canteens_of_Basic_Education_Schools_A_Qualitative_Study_on_Factors_that_Influence_Students'_Food_Choice/links/5d57c28da6fdccb7dc429181/Analysis-of-Consumption-Habit-on-Safety-and-Healthy-Foods-at-School-Canteens-of-Basic-Education-Schools-A-Qualitative-Study-on-Factors-that-Influence-Students-Food-Choice.pdf.</w:t>
      </w:r>
    </w:p>
    <w:p w14:paraId="1F99529D" w14:textId="77777777" w:rsidR="00C21C59" w:rsidRDefault="00C21C59" w:rsidP="00C21C59">
      <w:pPr>
        <w:pStyle w:val="NormalWeb"/>
        <w:spacing w:before="0" w:beforeAutospacing="0" w:after="240" w:afterAutospacing="0" w:line="360" w:lineRule="auto"/>
      </w:pPr>
      <w:r>
        <w:t xml:space="preserve">Khaleel, I., </w:t>
      </w:r>
      <w:proofErr w:type="spellStart"/>
      <w:r>
        <w:t>Wimmer</w:t>
      </w:r>
      <w:proofErr w:type="spellEnd"/>
      <w:r>
        <w:t xml:space="preserve">, B.C., Peterson, G.M., Zaidi, S.T.R., </w:t>
      </w:r>
      <w:proofErr w:type="spellStart"/>
      <w:r>
        <w:t>Roehrer</w:t>
      </w:r>
      <w:proofErr w:type="spellEnd"/>
      <w:r>
        <w:t xml:space="preserve">, E., Cummings, E. and Lee, K. (2020). Health information overload among health consumers: A scoping review. </w:t>
      </w:r>
      <w:r>
        <w:rPr>
          <w:i/>
          <w:iCs/>
        </w:rPr>
        <w:lastRenderedPageBreak/>
        <w:t xml:space="preserve">Patient Education and </w:t>
      </w:r>
      <w:proofErr w:type="spellStart"/>
      <w:r>
        <w:rPr>
          <w:i/>
          <w:iCs/>
        </w:rPr>
        <w:t>Counseling</w:t>
      </w:r>
      <w:proofErr w:type="spellEnd"/>
      <w:r>
        <w:t xml:space="preserve">, 103(1), pp.15–32. </w:t>
      </w:r>
      <w:proofErr w:type="spellStart"/>
      <w:proofErr w:type="gramStart"/>
      <w:r>
        <w:t>doi:https</w:t>
      </w:r>
      <w:proofErr w:type="spellEnd"/>
      <w:r>
        <w:t>://doi.org/10.1016/j.pec.2019.08.008</w:t>
      </w:r>
      <w:proofErr w:type="gramEnd"/>
      <w:r>
        <w:t>.</w:t>
      </w:r>
    </w:p>
    <w:p w14:paraId="58030E2D" w14:textId="77777777" w:rsidR="00C21C59" w:rsidRDefault="00C21C59" w:rsidP="00C21C59">
      <w:pPr>
        <w:pStyle w:val="NormalWeb"/>
        <w:spacing w:before="0" w:beforeAutospacing="0" w:after="240" w:afterAutospacing="0" w:line="360" w:lineRule="auto"/>
      </w:pPr>
      <w:r>
        <w:t xml:space="preserve">Larson, N., Laska, M.N. and </w:t>
      </w:r>
      <w:proofErr w:type="spellStart"/>
      <w:r>
        <w:t>Neumark-Sztainer</w:t>
      </w:r>
      <w:proofErr w:type="spellEnd"/>
      <w:r>
        <w:t xml:space="preserve">, D. (2020). Food Insecurity, Diet Quality, Home Food Availability, and Health Risk </w:t>
      </w:r>
      <w:proofErr w:type="spellStart"/>
      <w:r>
        <w:t>Behaviors</w:t>
      </w:r>
      <w:proofErr w:type="spellEnd"/>
      <w:r>
        <w:t xml:space="preserve"> Among Emerging Adults: Findings </w:t>
      </w:r>
      <w:proofErr w:type="gramStart"/>
      <w:r>
        <w:t>From</w:t>
      </w:r>
      <w:proofErr w:type="gramEnd"/>
      <w:r>
        <w:t xml:space="preserve"> the EAT 2010–2018 Study. </w:t>
      </w:r>
      <w:r>
        <w:rPr>
          <w:i/>
          <w:iCs/>
        </w:rPr>
        <w:t>American Journal of Public Health</w:t>
      </w:r>
      <w:r>
        <w:t xml:space="preserve">, 110(9), pp.1422–1428. </w:t>
      </w:r>
      <w:proofErr w:type="spellStart"/>
      <w:proofErr w:type="gramStart"/>
      <w:r>
        <w:t>doi:https</w:t>
      </w:r>
      <w:proofErr w:type="spellEnd"/>
      <w:r>
        <w:t>://doi.org/10.2105/ajph.2020.305783</w:t>
      </w:r>
      <w:proofErr w:type="gramEnd"/>
      <w:r>
        <w:t>.</w:t>
      </w:r>
    </w:p>
    <w:p w14:paraId="0843B695" w14:textId="77777777" w:rsidR="00C21C59" w:rsidRDefault="00C21C59" w:rsidP="00C21C59">
      <w:pPr>
        <w:pStyle w:val="NormalWeb"/>
        <w:spacing w:before="0" w:beforeAutospacing="0" w:after="240" w:afterAutospacing="0" w:line="360" w:lineRule="auto"/>
      </w:pPr>
      <w:r>
        <w:t xml:space="preserve">Liu, Y., Amin, A., Li, Y. and Shi, H. (2021). </w:t>
      </w:r>
      <w:r>
        <w:rPr>
          <w:i/>
          <w:iCs/>
        </w:rPr>
        <w:t xml:space="preserve">Factors influencing Chinese residents’ post-pandemic outbound travel intentions: an extended theory of planned </w:t>
      </w:r>
      <w:proofErr w:type="spellStart"/>
      <w:r>
        <w:rPr>
          <w:i/>
          <w:iCs/>
        </w:rPr>
        <w:t>behavior</w:t>
      </w:r>
      <w:proofErr w:type="spellEnd"/>
      <w:r>
        <w:rPr>
          <w:i/>
          <w:iCs/>
        </w:rPr>
        <w:t xml:space="preserve"> model based on the perception</w:t>
      </w:r>
      <w:r>
        <w:t>. [online] emerald.com. Available at: https://www.emerald.com/insight/content/doi/10.1108/TR-09-2020-0458/full/html.</w:t>
      </w:r>
    </w:p>
    <w:p w14:paraId="28C02AA0" w14:textId="77777777" w:rsidR="00C21C59" w:rsidRDefault="00C21C59" w:rsidP="00C21C59">
      <w:pPr>
        <w:pStyle w:val="NormalWeb"/>
        <w:spacing w:before="0" w:beforeAutospacing="0" w:after="240" w:afterAutospacing="0" w:line="360" w:lineRule="auto"/>
      </w:pPr>
      <w:r>
        <w:t>Mahmood, L., Flores-</w:t>
      </w:r>
      <w:proofErr w:type="spellStart"/>
      <w:r>
        <w:t>Barrantes</w:t>
      </w:r>
      <w:proofErr w:type="spellEnd"/>
      <w:r>
        <w:t xml:space="preserve">, P., Moreno, L.A., </w:t>
      </w:r>
      <w:proofErr w:type="spellStart"/>
      <w:r>
        <w:t>Manios</w:t>
      </w:r>
      <w:proofErr w:type="spellEnd"/>
      <w:r>
        <w:t xml:space="preserve">, Y. and Gonzalez-Gil, E.M. (2021). The Influence of Parental Dietary </w:t>
      </w:r>
      <w:proofErr w:type="spellStart"/>
      <w:r>
        <w:t>Behaviors</w:t>
      </w:r>
      <w:proofErr w:type="spellEnd"/>
      <w:r>
        <w:t xml:space="preserve"> and Practices on Children’s Eating Habits. </w:t>
      </w:r>
      <w:r>
        <w:rPr>
          <w:i/>
          <w:iCs/>
        </w:rPr>
        <w:t>Nutrients</w:t>
      </w:r>
      <w:r>
        <w:t xml:space="preserve">, 13(4), p.1138. </w:t>
      </w:r>
      <w:proofErr w:type="spellStart"/>
      <w:proofErr w:type="gramStart"/>
      <w:r>
        <w:t>doi:https</w:t>
      </w:r>
      <w:proofErr w:type="spellEnd"/>
      <w:r>
        <w:t>://doi.org/10.3390/nu13041138</w:t>
      </w:r>
      <w:proofErr w:type="gramEnd"/>
      <w:r>
        <w:t>.</w:t>
      </w:r>
    </w:p>
    <w:p w14:paraId="6F301450" w14:textId="77777777" w:rsidR="00C21C59" w:rsidRDefault="00C21C59" w:rsidP="00C21C59">
      <w:pPr>
        <w:pStyle w:val="NormalWeb"/>
        <w:spacing w:before="0" w:beforeAutospacing="0" w:after="240" w:afterAutospacing="0" w:line="360" w:lineRule="auto"/>
      </w:pPr>
      <w:r>
        <w:t xml:space="preserve">Nikitas, A., Wang, J.Y.T. and </w:t>
      </w:r>
      <w:proofErr w:type="spellStart"/>
      <w:r>
        <w:t>Knamiller</w:t>
      </w:r>
      <w:proofErr w:type="spellEnd"/>
      <w:r>
        <w:t xml:space="preserve">, C. (2019). Exploring parental perceptions about school travel and walking school buses: A thematic analysis approach. </w:t>
      </w:r>
      <w:r>
        <w:rPr>
          <w:i/>
          <w:iCs/>
        </w:rPr>
        <w:t>Transportation Research Part A: Policy and Practice</w:t>
      </w:r>
      <w:r>
        <w:t xml:space="preserve">, 124, pp.468–487. </w:t>
      </w:r>
      <w:proofErr w:type="spellStart"/>
      <w:proofErr w:type="gramStart"/>
      <w:r>
        <w:t>doi:https</w:t>
      </w:r>
      <w:proofErr w:type="spellEnd"/>
      <w:r>
        <w:t>://doi.org/10.1016/j.tra.2019.04.011</w:t>
      </w:r>
      <w:proofErr w:type="gramEnd"/>
      <w:r>
        <w:t>.</w:t>
      </w:r>
    </w:p>
    <w:p w14:paraId="22883940" w14:textId="77777777" w:rsidR="00C21C59" w:rsidRDefault="00C21C59" w:rsidP="00C21C59">
      <w:pPr>
        <w:pStyle w:val="NormalWeb"/>
        <w:spacing w:before="0" w:beforeAutospacing="0" w:after="240" w:afterAutospacing="0" w:line="360" w:lineRule="auto"/>
      </w:pPr>
      <w:proofErr w:type="spellStart"/>
      <w:r>
        <w:t>Ormel</w:t>
      </w:r>
      <w:proofErr w:type="spellEnd"/>
      <w:r>
        <w:t xml:space="preserve">, H., Kok, M., Kane, S., Ahmed, R., </w:t>
      </w:r>
      <w:proofErr w:type="spellStart"/>
      <w:r>
        <w:t>Chikaphupha</w:t>
      </w:r>
      <w:proofErr w:type="spellEnd"/>
      <w:r>
        <w:t xml:space="preserve">, K., Rashid, S.F., </w:t>
      </w:r>
      <w:proofErr w:type="spellStart"/>
      <w:r>
        <w:t>Gemechu</w:t>
      </w:r>
      <w:proofErr w:type="spellEnd"/>
      <w:r>
        <w:t xml:space="preserve">, D., </w:t>
      </w:r>
      <w:proofErr w:type="spellStart"/>
      <w:r>
        <w:t>Otiso</w:t>
      </w:r>
      <w:proofErr w:type="spellEnd"/>
      <w:r>
        <w:t xml:space="preserve">, L., Sidat, M., Theobald, S., </w:t>
      </w:r>
      <w:proofErr w:type="spellStart"/>
      <w:r>
        <w:t>Taegtmeyer</w:t>
      </w:r>
      <w:proofErr w:type="spellEnd"/>
      <w:r>
        <w:t xml:space="preserve">, M. and de Koning, K. (2019). Salaried and voluntary community health workers: exploring how incentives and expectation gaps influence motivation. </w:t>
      </w:r>
      <w:r>
        <w:rPr>
          <w:i/>
          <w:iCs/>
        </w:rPr>
        <w:t>Human Resources for Health</w:t>
      </w:r>
      <w:r>
        <w:t xml:space="preserve">, [online] 17(1). </w:t>
      </w:r>
      <w:proofErr w:type="spellStart"/>
      <w:proofErr w:type="gramStart"/>
      <w:r>
        <w:t>doi:https</w:t>
      </w:r>
      <w:proofErr w:type="spellEnd"/>
      <w:r>
        <w:t>://doi.org/10.1186/s12960-019-0387-z</w:t>
      </w:r>
      <w:proofErr w:type="gramEnd"/>
      <w:r>
        <w:t>.</w:t>
      </w:r>
    </w:p>
    <w:p w14:paraId="5F090D36" w14:textId="77777777" w:rsidR="00C21C59" w:rsidRDefault="00C21C59" w:rsidP="00C21C59">
      <w:pPr>
        <w:pStyle w:val="NormalWeb"/>
        <w:spacing w:before="0" w:beforeAutospacing="0" w:after="240" w:afterAutospacing="0" w:line="360" w:lineRule="auto"/>
      </w:pPr>
      <w:proofErr w:type="spellStart"/>
      <w:r>
        <w:t>Osokpo</w:t>
      </w:r>
      <w:proofErr w:type="spellEnd"/>
      <w:r>
        <w:t xml:space="preserve">, O. and Riegel, B. (2019). Cultural factors influencing self-care by persons with cardiovascular disease: An integrative review. </w:t>
      </w:r>
      <w:r>
        <w:rPr>
          <w:i/>
          <w:iCs/>
        </w:rPr>
        <w:t>International Journal of Nursing Studies</w:t>
      </w:r>
      <w:r>
        <w:t xml:space="preserve">, p.103383. </w:t>
      </w:r>
      <w:proofErr w:type="spellStart"/>
      <w:proofErr w:type="gramStart"/>
      <w:r>
        <w:t>doi:https</w:t>
      </w:r>
      <w:proofErr w:type="spellEnd"/>
      <w:r>
        <w:t>://doi.org/10.1016/j.ijnurstu.2019.06.014</w:t>
      </w:r>
      <w:proofErr w:type="gramEnd"/>
      <w:r>
        <w:t>.</w:t>
      </w:r>
    </w:p>
    <w:p w14:paraId="794CBCF6" w14:textId="77777777" w:rsidR="00C21C59" w:rsidRDefault="00C21C59" w:rsidP="00C21C59">
      <w:pPr>
        <w:pStyle w:val="NormalWeb"/>
        <w:spacing w:before="0" w:beforeAutospacing="0" w:after="240" w:afterAutospacing="0" w:line="360" w:lineRule="auto"/>
      </w:pPr>
      <w:proofErr w:type="spellStart"/>
      <w:r>
        <w:t>Ouvrein</w:t>
      </w:r>
      <w:proofErr w:type="spellEnd"/>
      <w:r>
        <w:t xml:space="preserve">, G. and </w:t>
      </w:r>
      <w:proofErr w:type="spellStart"/>
      <w:r>
        <w:t>Verswijvel</w:t>
      </w:r>
      <w:proofErr w:type="spellEnd"/>
      <w:r>
        <w:t xml:space="preserve">, K. (2019). Sharenting: Parental adoration or public humiliation? A focus group study on adolescents’ experiences with sharenting against the background of their own impression management. </w:t>
      </w:r>
      <w:r>
        <w:rPr>
          <w:i/>
          <w:iCs/>
        </w:rPr>
        <w:t>Children and Youth Services Review</w:t>
      </w:r>
      <w:r>
        <w:t xml:space="preserve">, 99, pp.319–327. </w:t>
      </w:r>
      <w:proofErr w:type="spellStart"/>
      <w:proofErr w:type="gramStart"/>
      <w:r>
        <w:t>doi:https</w:t>
      </w:r>
      <w:proofErr w:type="spellEnd"/>
      <w:r>
        <w:t>://doi.org/10.1016/j.childyouth.2019.02.011</w:t>
      </w:r>
      <w:proofErr w:type="gramEnd"/>
      <w:r>
        <w:t>.</w:t>
      </w:r>
    </w:p>
    <w:p w14:paraId="0FFA1C3C" w14:textId="77777777" w:rsidR="00C21C59" w:rsidRDefault="00C21C59" w:rsidP="00C21C59">
      <w:pPr>
        <w:pStyle w:val="NormalWeb"/>
        <w:spacing w:before="0" w:beforeAutospacing="0" w:after="240" w:afterAutospacing="0" w:line="360" w:lineRule="auto"/>
      </w:pPr>
      <w:proofErr w:type="spellStart"/>
      <w:r>
        <w:lastRenderedPageBreak/>
        <w:t>Plaisime</w:t>
      </w:r>
      <w:proofErr w:type="spellEnd"/>
      <w:r>
        <w:t xml:space="preserve">, M., Robertson-James, C., Mejia, L., </w:t>
      </w:r>
      <w:proofErr w:type="spellStart"/>
      <w:r>
        <w:t>Núñez</w:t>
      </w:r>
      <w:proofErr w:type="spellEnd"/>
      <w:r>
        <w:t xml:space="preserve">, A., Wolf, J. and Reels, S. (2020). Social Media and Teens: A Needs Assessment Exploring the Potential Role of </w:t>
      </w:r>
      <w:proofErr w:type="gramStart"/>
      <w:r>
        <w:t>Social Media</w:t>
      </w:r>
      <w:proofErr w:type="gramEnd"/>
      <w:r>
        <w:t xml:space="preserve"> in Promoting Health. </w:t>
      </w:r>
      <w:r>
        <w:rPr>
          <w:i/>
          <w:iCs/>
        </w:rPr>
        <w:t>Social Media + Society</w:t>
      </w:r>
      <w:r>
        <w:t xml:space="preserve">, [online] 6(1), p.205630511988602. </w:t>
      </w:r>
      <w:proofErr w:type="spellStart"/>
      <w:proofErr w:type="gramStart"/>
      <w:r>
        <w:t>doi:https</w:t>
      </w:r>
      <w:proofErr w:type="spellEnd"/>
      <w:r>
        <w:t>://doi.org/10.1177/2056305119886025</w:t>
      </w:r>
      <w:proofErr w:type="gramEnd"/>
      <w:r>
        <w:t>.</w:t>
      </w:r>
    </w:p>
    <w:p w14:paraId="0919EECF" w14:textId="77777777" w:rsidR="00C21C59" w:rsidRDefault="00C21C59" w:rsidP="00C21C59">
      <w:pPr>
        <w:pStyle w:val="NormalWeb"/>
        <w:spacing w:before="0" w:beforeAutospacing="0" w:after="240" w:afterAutospacing="0" w:line="360" w:lineRule="auto"/>
      </w:pPr>
      <w:r>
        <w:t xml:space="preserve">Qi, X., Yu, H. and </w:t>
      </w:r>
      <w:proofErr w:type="spellStart"/>
      <w:r>
        <w:t>Ploeger</w:t>
      </w:r>
      <w:proofErr w:type="spellEnd"/>
      <w:r>
        <w:t xml:space="preserve">, A. (2020). Exploring Influential Factors Including COVID-19 on Green Food Purchase Intentions and the Intention–Behaviour Gap: A Qualitative Study among Consumers in a Chinese Context. </w:t>
      </w:r>
      <w:r>
        <w:rPr>
          <w:i/>
          <w:iCs/>
        </w:rPr>
        <w:t>International Journal of Environmental Research and Public Health</w:t>
      </w:r>
      <w:r>
        <w:t xml:space="preserve">, 17(19), p.7106. </w:t>
      </w:r>
      <w:proofErr w:type="spellStart"/>
      <w:proofErr w:type="gramStart"/>
      <w:r>
        <w:t>doi:https</w:t>
      </w:r>
      <w:proofErr w:type="spellEnd"/>
      <w:r>
        <w:t>://doi.org/10.3390/ijerph17197106</w:t>
      </w:r>
      <w:proofErr w:type="gramEnd"/>
      <w:r>
        <w:t>.</w:t>
      </w:r>
    </w:p>
    <w:p w14:paraId="42EB39D7" w14:textId="77777777" w:rsidR="00C21C59" w:rsidRDefault="00C21C59" w:rsidP="00C21C59">
      <w:pPr>
        <w:pStyle w:val="NormalWeb"/>
        <w:spacing w:before="0" w:beforeAutospacing="0" w:after="240" w:afterAutospacing="0" w:line="360" w:lineRule="auto"/>
      </w:pPr>
      <w:proofErr w:type="spellStart"/>
      <w:r>
        <w:t>Rageliene</w:t>
      </w:r>
      <w:proofErr w:type="spellEnd"/>
      <w:r>
        <w:t xml:space="preserve">, T. and </w:t>
      </w:r>
      <w:proofErr w:type="spellStart"/>
      <w:r>
        <w:t>Gronhoj</w:t>
      </w:r>
      <w:proofErr w:type="spellEnd"/>
      <w:r>
        <w:t xml:space="preserve">, A. (2020). The influence of peers′ and siblings′ on children’s and adolescents′ healthy eating </w:t>
      </w:r>
      <w:proofErr w:type="spellStart"/>
      <w:r>
        <w:t>behavior</w:t>
      </w:r>
      <w:proofErr w:type="spellEnd"/>
      <w:r>
        <w:t xml:space="preserve">. A systematic literature </w:t>
      </w:r>
      <w:proofErr w:type="gramStart"/>
      <w:r>
        <w:t>review</w:t>
      </w:r>
      <w:proofErr w:type="gramEnd"/>
      <w:r>
        <w:t xml:space="preserve">. </w:t>
      </w:r>
      <w:r>
        <w:rPr>
          <w:i/>
          <w:iCs/>
        </w:rPr>
        <w:t>Appetite</w:t>
      </w:r>
      <w:r>
        <w:t xml:space="preserve">, [online] 148, p.104592. </w:t>
      </w:r>
      <w:proofErr w:type="spellStart"/>
      <w:proofErr w:type="gramStart"/>
      <w:r>
        <w:t>doi:https</w:t>
      </w:r>
      <w:proofErr w:type="spellEnd"/>
      <w:r>
        <w:t>://doi.org/10.1016/j.appet.2020.104592</w:t>
      </w:r>
      <w:proofErr w:type="gramEnd"/>
      <w:r>
        <w:t>.</w:t>
      </w:r>
    </w:p>
    <w:p w14:paraId="5516C140" w14:textId="77777777" w:rsidR="00C21C59" w:rsidRDefault="00C21C59" w:rsidP="00C21C59">
      <w:pPr>
        <w:pStyle w:val="NormalWeb"/>
        <w:spacing w:before="0" w:beforeAutospacing="0" w:after="240" w:afterAutospacing="0" w:line="360" w:lineRule="auto"/>
      </w:pPr>
      <w:proofErr w:type="spellStart"/>
      <w:r>
        <w:t>Samoggia</w:t>
      </w:r>
      <w:proofErr w:type="spellEnd"/>
      <w:r>
        <w:t xml:space="preserve">, A. and Riedel, B. (2020). Assessment of nutrition-focused mobile apps’ influence on consumers’ healthy food behaviour and nutrition knowledge. </w:t>
      </w:r>
      <w:r>
        <w:rPr>
          <w:i/>
          <w:iCs/>
        </w:rPr>
        <w:t>Food Research International</w:t>
      </w:r>
      <w:r>
        <w:t xml:space="preserve">, 128, p.108766. </w:t>
      </w:r>
      <w:proofErr w:type="spellStart"/>
      <w:proofErr w:type="gramStart"/>
      <w:r>
        <w:t>doi:https</w:t>
      </w:r>
      <w:proofErr w:type="spellEnd"/>
      <w:r>
        <w:t>://doi.org/10.1016/j.foodres.2019.108766</w:t>
      </w:r>
      <w:proofErr w:type="gramEnd"/>
      <w:r>
        <w:t>.</w:t>
      </w:r>
    </w:p>
    <w:p w14:paraId="65008D6A" w14:textId="77777777" w:rsidR="00C21C59" w:rsidRDefault="00C21C59" w:rsidP="00C21C59">
      <w:pPr>
        <w:pStyle w:val="NormalWeb"/>
        <w:spacing w:before="0" w:beforeAutospacing="0" w:after="240" w:afterAutospacing="0" w:line="360" w:lineRule="auto"/>
      </w:pPr>
      <w:proofErr w:type="spellStart"/>
      <w:r>
        <w:t>Throuvala</w:t>
      </w:r>
      <w:proofErr w:type="spellEnd"/>
      <w:r>
        <w:t xml:space="preserve">, M.A., Griffiths, M.D., </w:t>
      </w:r>
      <w:proofErr w:type="spellStart"/>
      <w:r>
        <w:t>Rennoldson</w:t>
      </w:r>
      <w:proofErr w:type="spellEnd"/>
      <w:r>
        <w:t xml:space="preserve">, M. and </w:t>
      </w:r>
      <w:proofErr w:type="spellStart"/>
      <w:r>
        <w:t>Kuss</w:t>
      </w:r>
      <w:proofErr w:type="spellEnd"/>
      <w:r>
        <w:t xml:space="preserve">, D.J. (2019). Motivational processes and dysfunctional mechanisms of social media use among adolescents: A qualitative focus group study. </w:t>
      </w:r>
      <w:r>
        <w:rPr>
          <w:i/>
          <w:iCs/>
        </w:rPr>
        <w:t xml:space="preserve">Computers in Human </w:t>
      </w:r>
      <w:proofErr w:type="spellStart"/>
      <w:r>
        <w:rPr>
          <w:i/>
          <w:iCs/>
        </w:rPr>
        <w:t>Behavior</w:t>
      </w:r>
      <w:proofErr w:type="spellEnd"/>
      <w:r>
        <w:t xml:space="preserve">, 93, pp.164–175. </w:t>
      </w:r>
      <w:proofErr w:type="spellStart"/>
      <w:proofErr w:type="gramStart"/>
      <w:r>
        <w:t>doi:https</w:t>
      </w:r>
      <w:proofErr w:type="spellEnd"/>
      <w:r>
        <w:t>://doi.org/10.1016/j.chb.2018.12.012</w:t>
      </w:r>
      <w:proofErr w:type="gramEnd"/>
      <w:r>
        <w:t>.</w:t>
      </w:r>
    </w:p>
    <w:p w14:paraId="613DFB31" w14:textId="77777777" w:rsidR="00C21C59" w:rsidRDefault="00C21C59" w:rsidP="00C21C59">
      <w:pPr>
        <w:pStyle w:val="NormalWeb"/>
        <w:spacing w:before="0" w:beforeAutospacing="0" w:after="240" w:afterAutospacing="0" w:line="360" w:lineRule="auto"/>
      </w:pPr>
      <w:proofErr w:type="spellStart"/>
      <w:r>
        <w:t>Trubswasser</w:t>
      </w:r>
      <w:proofErr w:type="spellEnd"/>
      <w:r>
        <w:t xml:space="preserve">, U., Baye, K., Holdsworth, M., </w:t>
      </w:r>
      <w:proofErr w:type="spellStart"/>
      <w:r>
        <w:t>Loeffen</w:t>
      </w:r>
      <w:proofErr w:type="spellEnd"/>
      <w:r>
        <w:t xml:space="preserve">, M., </w:t>
      </w:r>
      <w:proofErr w:type="spellStart"/>
      <w:r>
        <w:t>Feskens</w:t>
      </w:r>
      <w:proofErr w:type="spellEnd"/>
      <w:r>
        <w:t xml:space="preserve">, E.J. and </w:t>
      </w:r>
      <w:proofErr w:type="spellStart"/>
      <w:r>
        <w:t>Talsma</w:t>
      </w:r>
      <w:proofErr w:type="spellEnd"/>
      <w:r>
        <w:t xml:space="preserve">, E.F. (2020). Assessing factors influencing adolescents’ dietary behaviours in urban Ethiopia using participatory photography. </w:t>
      </w:r>
      <w:r>
        <w:rPr>
          <w:i/>
          <w:iCs/>
        </w:rPr>
        <w:t>Public Health Nutrition</w:t>
      </w:r>
      <w:r>
        <w:t xml:space="preserve">, pp.1–9. </w:t>
      </w:r>
      <w:proofErr w:type="spellStart"/>
      <w:proofErr w:type="gramStart"/>
      <w:r>
        <w:t>doi:https</w:t>
      </w:r>
      <w:proofErr w:type="spellEnd"/>
      <w:r>
        <w:t>://doi.org/10.1017/s1368980020002487</w:t>
      </w:r>
      <w:proofErr w:type="gramEnd"/>
      <w:r>
        <w:t>.</w:t>
      </w:r>
    </w:p>
    <w:p w14:paraId="21DA5EEB" w14:textId="77777777" w:rsidR="00C21C59" w:rsidRDefault="00C21C59" w:rsidP="00C21C59">
      <w:pPr>
        <w:pStyle w:val="NormalWeb"/>
        <w:spacing w:before="0" w:beforeAutospacing="0" w:after="240" w:afterAutospacing="0" w:line="360" w:lineRule="auto"/>
      </w:pPr>
      <w:proofErr w:type="spellStart"/>
      <w:r>
        <w:t>Vonthron</w:t>
      </w:r>
      <w:proofErr w:type="spellEnd"/>
      <w:r>
        <w:t xml:space="preserve">, S., Perrin, C. and </w:t>
      </w:r>
      <w:proofErr w:type="spellStart"/>
      <w:r>
        <w:t>Soulard</w:t>
      </w:r>
      <w:proofErr w:type="spellEnd"/>
      <w:r>
        <w:t xml:space="preserve">, C.-T. (2020). Foodscape: A scoping review and a research agenda for food security-related studies. </w:t>
      </w:r>
      <w:r>
        <w:rPr>
          <w:i/>
          <w:iCs/>
        </w:rPr>
        <w:t>PLOS ONE</w:t>
      </w:r>
      <w:r>
        <w:t xml:space="preserve">, 15(5), p.e0233218. </w:t>
      </w:r>
      <w:proofErr w:type="spellStart"/>
      <w:proofErr w:type="gramStart"/>
      <w:r>
        <w:t>doi:https</w:t>
      </w:r>
      <w:proofErr w:type="spellEnd"/>
      <w:r>
        <w:t>://doi.org/10.1371/journal.pone.0233218</w:t>
      </w:r>
      <w:proofErr w:type="gramEnd"/>
      <w:r>
        <w:t>.</w:t>
      </w:r>
    </w:p>
    <w:p w14:paraId="51782839" w14:textId="77777777" w:rsidR="00D547D5" w:rsidRPr="005A02DD" w:rsidRDefault="005A02DD" w:rsidP="005A02DD">
      <w:pPr>
        <w:spacing w:line="259" w:lineRule="auto"/>
        <w:jc w:val="left"/>
        <w:rPr>
          <w:rFonts w:eastAsiaTheme="majorEastAsia" w:cstheme="majorBidi"/>
          <w:b/>
          <w:color w:val="2F5496" w:themeColor="accent1" w:themeShade="BF"/>
          <w:sz w:val="32"/>
          <w:szCs w:val="32"/>
        </w:rPr>
      </w:pPr>
      <w:r>
        <w:br w:type="page"/>
      </w:r>
    </w:p>
    <w:p w14:paraId="09ABFE28" w14:textId="77777777" w:rsidR="00D547D5" w:rsidRPr="000109B1" w:rsidRDefault="00D547D5" w:rsidP="005A02DD">
      <w:pPr>
        <w:pStyle w:val="Heading1"/>
      </w:pPr>
      <w:bookmarkStart w:id="15" w:name="_Toc141199126"/>
      <w:r w:rsidRPr="002B569C">
        <w:lastRenderedPageBreak/>
        <w:t>Appendix</w:t>
      </w:r>
      <w:bookmarkEnd w:id="15"/>
    </w:p>
    <w:p w14:paraId="26420A24" w14:textId="77777777" w:rsidR="00734995" w:rsidRPr="00180883" w:rsidRDefault="00CD64A2" w:rsidP="00180883">
      <w:pPr>
        <w:pStyle w:val="ListParagraph"/>
        <w:numPr>
          <w:ilvl w:val="0"/>
          <w:numId w:val="4"/>
        </w:numPr>
        <w:spacing w:line="360" w:lineRule="auto"/>
        <w:rPr>
          <w:sz w:val="24"/>
          <w:szCs w:val="24"/>
        </w:rPr>
      </w:pPr>
      <w:r w:rsidRPr="00180883">
        <w:rPr>
          <w:sz w:val="24"/>
          <w:szCs w:val="24"/>
        </w:rPr>
        <w:t xml:space="preserve">On a typical weekday, how many meals do you usually consume? </w:t>
      </w:r>
    </w:p>
    <w:p w14:paraId="4E8BD71A" w14:textId="77777777" w:rsidR="00734995" w:rsidRPr="00180883" w:rsidRDefault="00CD64A2" w:rsidP="00180883">
      <w:pPr>
        <w:pStyle w:val="ListParagraph"/>
        <w:numPr>
          <w:ilvl w:val="0"/>
          <w:numId w:val="4"/>
        </w:numPr>
        <w:spacing w:line="360" w:lineRule="auto"/>
        <w:rPr>
          <w:sz w:val="24"/>
          <w:szCs w:val="24"/>
        </w:rPr>
      </w:pPr>
      <w:r w:rsidRPr="00180883">
        <w:rPr>
          <w:sz w:val="24"/>
          <w:szCs w:val="24"/>
        </w:rPr>
        <w:t xml:space="preserve">What factors do you consider when deciding what to eat for a meal? </w:t>
      </w:r>
    </w:p>
    <w:p w14:paraId="65C7D9FC" w14:textId="77777777" w:rsidR="00CD64A2" w:rsidRPr="00180883" w:rsidRDefault="00CD64A2" w:rsidP="00180883">
      <w:pPr>
        <w:pStyle w:val="ListParagraph"/>
        <w:numPr>
          <w:ilvl w:val="0"/>
          <w:numId w:val="4"/>
        </w:numPr>
        <w:spacing w:line="360" w:lineRule="auto"/>
        <w:rPr>
          <w:sz w:val="24"/>
          <w:szCs w:val="24"/>
        </w:rPr>
      </w:pPr>
      <w:r w:rsidRPr="00180883">
        <w:rPr>
          <w:sz w:val="24"/>
          <w:szCs w:val="24"/>
        </w:rPr>
        <w:t>How often do you eat meals at the university's dining facilities? What are your reasons for choosing these options?</w:t>
      </w:r>
    </w:p>
    <w:p w14:paraId="3F0274B6" w14:textId="77777777" w:rsidR="00CD64A2" w:rsidRPr="00180883" w:rsidRDefault="00CD64A2" w:rsidP="00180883">
      <w:pPr>
        <w:pStyle w:val="ListParagraph"/>
        <w:numPr>
          <w:ilvl w:val="0"/>
          <w:numId w:val="4"/>
        </w:numPr>
        <w:spacing w:line="360" w:lineRule="auto"/>
        <w:rPr>
          <w:sz w:val="24"/>
          <w:szCs w:val="24"/>
        </w:rPr>
      </w:pPr>
      <w:r w:rsidRPr="00180883">
        <w:rPr>
          <w:sz w:val="24"/>
          <w:szCs w:val="24"/>
        </w:rPr>
        <w:t>Do you prefer cooking your meals or ordering from outside? Why?</w:t>
      </w:r>
    </w:p>
    <w:p w14:paraId="5C442DA0" w14:textId="77777777" w:rsidR="00CD64A2" w:rsidRPr="00180883" w:rsidRDefault="00CD64A2" w:rsidP="00180883">
      <w:pPr>
        <w:pStyle w:val="ListParagraph"/>
        <w:numPr>
          <w:ilvl w:val="0"/>
          <w:numId w:val="4"/>
        </w:numPr>
        <w:spacing w:line="360" w:lineRule="auto"/>
        <w:rPr>
          <w:sz w:val="24"/>
          <w:szCs w:val="24"/>
        </w:rPr>
      </w:pPr>
      <w:r w:rsidRPr="00180883">
        <w:rPr>
          <w:sz w:val="24"/>
          <w:szCs w:val="24"/>
        </w:rPr>
        <w:t xml:space="preserve">How important is the social aspect of eating with friends or peers in influencing </w:t>
      </w:r>
      <w:proofErr w:type="spellStart"/>
      <w:r w:rsidRPr="00180883">
        <w:rPr>
          <w:sz w:val="24"/>
          <w:szCs w:val="24"/>
        </w:rPr>
        <w:t>your</w:t>
      </w:r>
      <w:proofErr w:type="spellEnd"/>
      <w:r w:rsidRPr="00180883">
        <w:rPr>
          <w:sz w:val="24"/>
          <w:szCs w:val="24"/>
        </w:rPr>
        <w:t xml:space="preserve"> eating habits?</w:t>
      </w:r>
    </w:p>
    <w:p w14:paraId="3E974637" w14:textId="77777777" w:rsidR="00CD64A2" w:rsidRPr="00180883" w:rsidRDefault="00CD64A2" w:rsidP="00180883">
      <w:pPr>
        <w:pStyle w:val="ListParagraph"/>
        <w:numPr>
          <w:ilvl w:val="0"/>
          <w:numId w:val="4"/>
        </w:numPr>
        <w:spacing w:line="360" w:lineRule="auto"/>
        <w:rPr>
          <w:sz w:val="24"/>
          <w:szCs w:val="24"/>
        </w:rPr>
      </w:pPr>
      <w:r w:rsidRPr="00180883">
        <w:rPr>
          <w:sz w:val="24"/>
          <w:szCs w:val="24"/>
        </w:rPr>
        <w:t>Are you satisfied with the variety and availability of food options on campus? If not, what improvements would you suggest?</w:t>
      </w:r>
    </w:p>
    <w:p w14:paraId="4C6D85D2" w14:textId="77777777" w:rsidR="00CD64A2" w:rsidRPr="00180883" w:rsidRDefault="00CD64A2" w:rsidP="00180883">
      <w:pPr>
        <w:pStyle w:val="ListParagraph"/>
        <w:numPr>
          <w:ilvl w:val="0"/>
          <w:numId w:val="4"/>
        </w:numPr>
        <w:spacing w:line="360" w:lineRule="auto"/>
        <w:rPr>
          <w:sz w:val="24"/>
          <w:szCs w:val="24"/>
        </w:rPr>
      </w:pPr>
      <w:r w:rsidRPr="00180883">
        <w:rPr>
          <w:sz w:val="24"/>
          <w:szCs w:val="24"/>
        </w:rPr>
        <w:t>Do you face any challenges in maintaining a balanced diet as a postgraduate student? If yes, what are they, and how do you cope with them?</w:t>
      </w:r>
    </w:p>
    <w:p w14:paraId="20B39AF7" w14:textId="77777777" w:rsidR="00CD64A2" w:rsidRPr="00180883" w:rsidRDefault="00CD64A2" w:rsidP="00180883">
      <w:pPr>
        <w:pStyle w:val="ListParagraph"/>
        <w:numPr>
          <w:ilvl w:val="0"/>
          <w:numId w:val="4"/>
        </w:numPr>
        <w:spacing w:line="360" w:lineRule="auto"/>
        <w:rPr>
          <w:sz w:val="24"/>
          <w:szCs w:val="24"/>
        </w:rPr>
      </w:pPr>
      <w:r w:rsidRPr="00180883">
        <w:rPr>
          <w:sz w:val="24"/>
          <w:szCs w:val="24"/>
        </w:rPr>
        <w:t>How do stress levels or academic workload affect your eating habits?</w:t>
      </w:r>
    </w:p>
    <w:p w14:paraId="254CA8C2" w14:textId="77777777" w:rsidR="00CD64A2" w:rsidRPr="00180883" w:rsidRDefault="00CD64A2" w:rsidP="00180883">
      <w:pPr>
        <w:pStyle w:val="ListParagraph"/>
        <w:numPr>
          <w:ilvl w:val="0"/>
          <w:numId w:val="4"/>
        </w:numPr>
        <w:spacing w:line="360" w:lineRule="auto"/>
        <w:rPr>
          <w:sz w:val="24"/>
          <w:szCs w:val="24"/>
        </w:rPr>
      </w:pPr>
      <w:r w:rsidRPr="00180883">
        <w:rPr>
          <w:sz w:val="24"/>
          <w:szCs w:val="24"/>
        </w:rPr>
        <w:t>What role does advertise and media play in influencing your food choices?</w:t>
      </w:r>
    </w:p>
    <w:p w14:paraId="08F2E8B5" w14:textId="77777777" w:rsidR="00CD64A2" w:rsidRPr="00180883" w:rsidRDefault="00CD64A2" w:rsidP="00180883">
      <w:pPr>
        <w:pStyle w:val="ListParagraph"/>
        <w:numPr>
          <w:ilvl w:val="0"/>
          <w:numId w:val="4"/>
        </w:numPr>
        <w:spacing w:line="360" w:lineRule="auto"/>
        <w:rPr>
          <w:sz w:val="24"/>
          <w:szCs w:val="24"/>
        </w:rPr>
      </w:pPr>
      <w:r w:rsidRPr="00180883">
        <w:rPr>
          <w:sz w:val="24"/>
          <w:szCs w:val="24"/>
        </w:rPr>
        <w:t xml:space="preserve">Are there any cultural or religious factors that influence </w:t>
      </w:r>
      <w:proofErr w:type="spellStart"/>
      <w:r w:rsidRPr="00180883">
        <w:rPr>
          <w:sz w:val="24"/>
          <w:szCs w:val="24"/>
        </w:rPr>
        <w:t>your</w:t>
      </w:r>
      <w:proofErr w:type="spellEnd"/>
      <w:r w:rsidRPr="00180883">
        <w:rPr>
          <w:sz w:val="24"/>
          <w:szCs w:val="24"/>
        </w:rPr>
        <w:t xml:space="preserve"> eating </w:t>
      </w:r>
      <w:r w:rsidR="00734995" w:rsidRPr="00180883">
        <w:rPr>
          <w:sz w:val="24"/>
          <w:szCs w:val="24"/>
        </w:rPr>
        <w:t>behaviour</w:t>
      </w:r>
      <w:r w:rsidRPr="00180883">
        <w:rPr>
          <w:sz w:val="24"/>
          <w:szCs w:val="24"/>
        </w:rPr>
        <w:t>?</w:t>
      </w:r>
    </w:p>
    <w:p w14:paraId="69D60D24" w14:textId="77777777" w:rsidR="00CD64A2" w:rsidRPr="00180883" w:rsidRDefault="00CD64A2" w:rsidP="00180883">
      <w:pPr>
        <w:pStyle w:val="ListParagraph"/>
        <w:numPr>
          <w:ilvl w:val="0"/>
          <w:numId w:val="4"/>
        </w:numPr>
        <w:spacing w:line="360" w:lineRule="auto"/>
        <w:rPr>
          <w:sz w:val="24"/>
          <w:szCs w:val="24"/>
        </w:rPr>
      </w:pPr>
      <w:r w:rsidRPr="00180883">
        <w:rPr>
          <w:sz w:val="24"/>
          <w:szCs w:val="24"/>
        </w:rPr>
        <w:t>Do you have any dieta</w:t>
      </w:r>
      <w:r w:rsidR="00734995" w:rsidRPr="00180883">
        <w:rPr>
          <w:sz w:val="24"/>
          <w:szCs w:val="24"/>
        </w:rPr>
        <w:t>ry restrictions</w:t>
      </w:r>
      <w:r w:rsidRPr="00180883">
        <w:rPr>
          <w:sz w:val="24"/>
          <w:szCs w:val="24"/>
        </w:rPr>
        <w:t>? How do these restrictions influence your food choices?</w:t>
      </w:r>
    </w:p>
    <w:p w14:paraId="53C3106B" w14:textId="77777777" w:rsidR="00CD64A2" w:rsidRPr="00180883" w:rsidRDefault="00D36FB3" w:rsidP="00180883">
      <w:pPr>
        <w:pStyle w:val="ListParagraph"/>
        <w:numPr>
          <w:ilvl w:val="0"/>
          <w:numId w:val="4"/>
        </w:numPr>
        <w:spacing w:line="360" w:lineRule="auto"/>
        <w:rPr>
          <w:sz w:val="24"/>
          <w:szCs w:val="24"/>
        </w:rPr>
      </w:pPr>
      <w:r w:rsidRPr="00180883">
        <w:rPr>
          <w:sz w:val="24"/>
          <w:szCs w:val="24"/>
        </w:rPr>
        <w:t>Are there any specific foods</w:t>
      </w:r>
      <w:r w:rsidR="00CD64A2" w:rsidRPr="00180883">
        <w:rPr>
          <w:sz w:val="24"/>
          <w:szCs w:val="24"/>
        </w:rPr>
        <w:t xml:space="preserve"> or drink preferences that are common among your age group?</w:t>
      </w:r>
    </w:p>
    <w:p w14:paraId="7D59B9C0" w14:textId="77777777" w:rsidR="00CD64A2" w:rsidRPr="00180883" w:rsidRDefault="00CD64A2" w:rsidP="00180883">
      <w:pPr>
        <w:pStyle w:val="ListParagraph"/>
        <w:numPr>
          <w:ilvl w:val="0"/>
          <w:numId w:val="4"/>
        </w:numPr>
        <w:spacing w:line="360" w:lineRule="auto"/>
        <w:rPr>
          <w:sz w:val="24"/>
          <w:szCs w:val="24"/>
        </w:rPr>
      </w:pPr>
      <w:r w:rsidRPr="00180883">
        <w:rPr>
          <w:sz w:val="24"/>
          <w:szCs w:val="24"/>
        </w:rPr>
        <w:t>Do you believe that the university environment promotes healthy eating habits among postgraduate students? Why or why not?</w:t>
      </w:r>
    </w:p>
    <w:p w14:paraId="7637F5A1" w14:textId="77777777" w:rsidR="00CD64A2" w:rsidRPr="00180883" w:rsidRDefault="00CD64A2" w:rsidP="00180883">
      <w:pPr>
        <w:pStyle w:val="ListParagraph"/>
        <w:numPr>
          <w:ilvl w:val="0"/>
          <w:numId w:val="4"/>
        </w:numPr>
        <w:spacing w:line="360" w:lineRule="auto"/>
        <w:rPr>
          <w:sz w:val="24"/>
          <w:szCs w:val="24"/>
        </w:rPr>
      </w:pPr>
      <w:r w:rsidRPr="00180883">
        <w:rPr>
          <w:sz w:val="24"/>
          <w:szCs w:val="24"/>
        </w:rPr>
        <w:t xml:space="preserve">Are there any factors outside of the university setting that influence </w:t>
      </w:r>
      <w:proofErr w:type="spellStart"/>
      <w:r w:rsidRPr="00180883">
        <w:rPr>
          <w:sz w:val="24"/>
          <w:szCs w:val="24"/>
        </w:rPr>
        <w:t>your</w:t>
      </w:r>
      <w:proofErr w:type="spellEnd"/>
      <w:r w:rsidRPr="00180883">
        <w:rPr>
          <w:sz w:val="24"/>
          <w:szCs w:val="24"/>
        </w:rPr>
        <w:t xml:space="preserve"> eating habits as a postgraduate student?</w:t>
      </w:r>
    </w:p>
    <w:p w14:paraId="5BD71D7E" w14:textId="77777777" w:rsidR="00CD64A2" w:rsidRPr="00180883" w:rsidRDefault="00CD64A2" w:rsidP="00180883">
      <w:pPr>
        <w:pStyle w:val="ListParagraph"/>
        <w:numPr>
          <w:ilvl w:val="0"/>
          <w:numId w:val="4"/>
        </w:numPr>
        <w:spacing w:line="360" w:lineRule="auto"/>
        <w:rPr>
          <w:sz w:val="24"/>
          <w:szCs w:val="24"/>
        </w:rPr>
      </w:pPr>
      <w:r w:rsidRPr="00180883">
        <w:rPr>
          <w:sz w:val="24"/>
          <w:szCs w:val="24"/>
        </w:rPr>
        <w:t>Do you often consume snacks or beverages while studying or working on academic assignments? If yes, what types of snacks/beverages do you prefer?</w:t>
      </w:r>
    </w:p>
    <w:p w14:paraId="66935C4A" w14:textId="77777777" w:rsidR="00D547D5" w:rsidRPr="00180883" w:rsidRDefault="00CD64A2" w:rsidP="00180883">
      <w:pPr>
        <w:pStyle w:val="ListParagraph"/>
        <w:numPr>
          <w:ilvl w:val="0"/>
          <w:numId w:val="4"/>
        </w:numPr>
        <w:spacing w:line="360" w:lineRule="auto"/>
        <w:rPr>
          <w:sz w:val="24"/>
          <w:szCs w:val="24"/>
        </w:rPr>
      </w:pPr>
      <w:r w:rsidRPr="00180883">
        <w:rPr>
          <w:sz w:val="24"/>
          <w:szCs w:val="24"/>
        </w:rPr>
        <w:t>Are you aware of any university programs or initiatives that aim to promote healthy eating habits among students? Have you participated in any such programs?</w:t>
      </w:r>
    </w:p>
    <w:p w14:paraId="3E4863D7" w14:textId="77777777" w:rsidR="00D547D5" w:rsidRPr="004844A5" w:rsidRDefault="00D547D5" w:rsidP="00D547D5">
      <w:pPr>
        <w:rPr>
          <w:rFonts w:cs="Arial"/>
          <w:szCs w:val="24"/>
        </w:rPr>
      </w:pPr>
    </w:p>
    <w:p w14:paraId="7A2B0A97" w14:textId="77777777" w:rsidR="00451353" w:rsidRPr="00CD64A2" w:rsidRDefault="00451353" w:rsidP="00D36FB3">
      <w:pPr>
        <w:rPr>
          <w:lang w:val="en-US"/>
        </w:rPr>
      </w:pPr>
    </w:p>
    <w:sectPr w:rsidR="00451353" w:rsidRPr="00CD64A2" w:rsidSect="00451353">
      <w:footerReference w:type="default" r:id="rId10"/>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5F649A" w14:textId="77777777" w:rsidR="00D44F52" w:rsidRDefault="00D44F52" w:rsidP="00451353">
      <w:pPr>
        <w:spacing w:after="0" w:line="240" w:lineRule="auto"/>
      </w:pPr>
      <w:r>
        <w:separator/>
      </w:r>
    </w:p>
  </w:endnote>
  <w:endnote w:type="continuationSeparator" w:id="0">
    <w:p w14:paraId="2CEC528D" w14:textId="77777777" w:rsidR="00D44F52" w:rsidRDefault="00D44F52" w:rsidP="004513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1017183"/>
      <w:docPartObj>
        <w:docPartGallery w:val="Page Numbers (Bottom of Page)"/>
        <w:docPartUnique/>
      </w:docPartObj>
    </w:sdtPr>
    <w:sdtEndPr>
      <w:rPr>
        <w:noProof/>
      </w:rPr>
    </w:sdtEndPr>
    <w:sdtContent>
      <w:p w14:paraId="06368F40" w14:textId="77777777" w:rsidR="00451353" w:rsidRDefault="006D4E11">
        <w:pPr>
          <w:pStyle w:val="Footer"/>
          <w:jc w:val="center"/>
        </w:pPr>
        <w:r>
          <w:fldChar w:fldCharType="begin"/>
        </w:r>
        <w:r w:rsidR="00451353">
          <w:instrText xml:space="preserve"> PAGE   \* MERGEFORMAT </w:instrText>
        </w:r>
        <w:r>
          <w:fldChar w:fldCharType="separate"/>
        </w:r>
        <w:r w:rsidR="00C84459">
          <w:rPr>
            <w:noProof/>
          </w:rPr>
          <w:t>8</w:t>
        </w:r>
        <w:r>
          <w:rPr>
            <w:noProof/>
          </w:rPr>
          <w:fldChar w:fldCharType="end"/>
        </w:r>
      </w:p>
    </w:sdtContent>
  </w:sdt>
  <w:p w14:paraId="76224B23" w14:textId="77777777" w:rsidR="00451353" w:rsidRDefault="004513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8FA25B" w14:textId="77777777" w:rsidR="00D44F52" w:rsidRDefault="00D44F52" w:rsidP="00451353">
      <w:pPr>
        <w:spacing w:after="0" w:line="240" w:lineRule="auto"/>
      </w:pPr>
      <w:r>
        <w:separator/>
      </w:r>
    </w:p>
  </w:footnote>
  <w:footnote w:type="continuationSeparator" w:id="0">
    <w:p w14:paraId="46D598DF" w14:textId="77777777" w:rsidR="00D44F52" w:rsidRDefault="00D44F52" w:rsidP="004513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E5C5B"/>
    <w:multiLevelType w:val="hybridMultilevel"/>
    <w:tmpl w:val="C02A83AE"/>
    <w:lvl w:ilvl="0" w:tplc="08090003">
      <w:start w:val="1"/>
      <w:numFmt w:val="bullet"/>
      <w:lvlText w:val="o"/>
      <w:lvlJc w:val="left"/>
      <w:pPr>
        <w:ind w:left="2289" w:hanging="360"/>
      </w:pPr>
      <w:rPr>
        <w:rFonts w:ascii="Courier New" w:hAnsi="Courier New" w:cs="Courier New" w:hint="default"/>
      </w:rPr>
    </w:lvl>
    <w:lvl w:ilvl="1" w:tplc="08090003" w:tentative="1">
      <w:start w:val="1"/>
      <w:numFmt w:val="bullet"/>
      <w:lvlText w:val="o"/>
      <w:lvlJc w:val="left"/>
      <w:pPr>
        <w:ind w:left="3009" w:hanging="360"/>
      </w:pPr>
      <w:rPr>
        <w:rFonts w:ascii="Courier New" w:hAnsi="Courier New" w:cs="Courier New" w:hint="default"/>
      </w:rPr>
    </w:lvl>
    <w:lvl w:ilvl="2" w:tplc="08090005" w:tentative="1">
      <w:start w:val="1"/>
      <w:numFmt w:val="bullet"/>
      <w:lvlText w:val=""/>
      <w:lvlJc w:val="left"/>
      <w:pPr>
        <w:ind w:left="3729" w:hanging="360"/>
      </w:pPr>
      <w:rPr>
        <w:rFonts w:ascii="Wingdings" w:hAnsi="Wingdings" w:hint="default"/>
      </w:rPr>
    </w:lvl>
    <w:lvl w:ilvl="3" w:tplc="08090001" w:tentative="1">
      <w:start w:val="1"/>
      <w:numFmt w:val="bullet"/>
      <w:lvlText w:val=""/>
      <w:lvlJc w:val="left"/>
      <w:pPr>
        <w:ind w:left="4449" w:hanging="360"/>
      </w:pPr>
      <w:rPr>
        <w:rFonts w:ascii="Symbol" w:hAnsi="Symbol" w:hint="default"/>
      </w:rPr>
    </w:lvl>
    <w:lvl w:ilvl="4" w:tplc="08090003" w:tentative="1">
      <w:start w:val="1"/>
      <w:numFmt w:val="bullet"/>
      <w:lvlText w:val="o"/>
      <w:lvlJc w:val="left"/>
      <w:pPr>
        <w:ind w:left="5169" w:hanging="360"/>
      </w:pPr>
      <w:rPr>
        <w:rFonts w:ascii="Courier New" w:hAnsi="Courier New" w:cs="Courier New" w:hint="default"/>
      </w:rPr>
    </w:lvl>
    <w:lvl w:ilvl="5" w:tplc="08090005" w:tentative="1">
      <w:start w:val="1"/>
      <w:numFmt w:val="bullet"/>
      <w:lvlText w:val=""/>
      <w:lvlJc w:val="left"/>
      <w:pPr>
        <w:ind w:left="5889" w:hanging="360"/>
      </w:pPr>
      <w:rPr>
        <w:rFonts w:ascii="Wingdings" w:hAnsi="Wingdings" w:hint="default"/>
      </w:rPr>
    </w:lvl>
    <w:lvl w:ilvl="6" w:tplc="08090001" w:tentative="1">
      <w:start w:val="1"/>
      <w:numFmt w:val="bullet"/>
      <w:lvlText w:val=""/>
      <w:lvlJc w:val="left"/>
      <w:pPr>
        <w:ind w:left="6609" w:hanging="360"/>
      </w:pPr>
      <w:rPr>
        <w:rFonts w:ascii="Symbol" w:hAnsi="Symbol" w:hint="default"/>
      </w:rPr>
    </w:lvl>
    <w:lvl w:ilvl="7" w:tplc="08090003" w:tentative="1">
      <w:start w:val="1"/>
      <w:numFmt w:val="bullet"/>
      <w:lvlText w:val="o"/>
      <w:lvlJc w:val="left"/>
      <w:pPr>
        <w:ind w:left="7329" w:hanging="360"/>
      </w:pPr>
      <w:rPr>
        <w:rFonts w:ascii="Courier New" w:hAnsi="Courier New" w:cs="Courier New" w:hint="default"/>
      </w:rPr>
    </w:lvl>
    <w:lvl w:ilvl="8" w:tplc="08090005" w:tentative="1">
      <w:start w:val="1"/>
      <w:numFmt w:val="bullet"/>
      <w:lvlText w:val=""/>
      <w:lvlJc w:val="left"/>
      <w:pPr>
        <w:ind w:left="8049" w:hanging="360"/>
      </w:pPr>
      <w:rPr>
        <w:rFonts w:ascii="Wingdings" w:hAnsi="Wingdings" w:hint="default"/>
      </w:rPr>
    </w:lvl>
  </w:abstractNum>
  <w:abstractNum w:abstractNumId="1" w15:restartNumberingAfterBreak="0">
    <w:nsid w:val="1EB11D4A"/>
    <w:multiLevelType w:val="hybridMultilevel"/>
    <w:tmpl w:val="C6E83D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7E32DB5"/>
    <w:multiLevelType w:val="hybridMultilevel"/>
    <w:tmpl w:val="6A640A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5871AA2"/>
    <w:multiLevelType w:val="hybridMultilevel"/>
    <w:tmpl w:val="F954A6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7B231C7"/>
    <w:multiLevelType w:val="hybridMultilevel"/>
    <w:tmpl w:val="933042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50078053">
    <w:abstractNumId w:val="2"/>
  </w:num>
  <w:num w:numId="2" w16cid:durableId="1808930096">
    <w:abstractNumId w:val="3"/>
  </w:num>
  <w:num w:numId="3" w16cid:durableId="202013345">
    <w:abstractNumId w:val="0"/>
  </w:num>
  <w:num w:numId="4" w16cid:durableId="1088230897">
    <w:abstractNumId w:val="4"/>
  </w:num>
  <w:num w:numId="5" w16cid:durableId="5286416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51353"/>
    <w:rsid w:val="00026B01"/>
    <w:rsid w:val="00164AD9"/>
    <w:rsid w:val="00180883"/>
    <w:rsid w:val="002B21E7"/>
    <w:rsid w:val="002D4B43"/>
    <w:rsid w:val="002F7BE5"/>
    <w:rsid w:val="00403C4E"/>
    <w:rsid w:val="00451353"/>
    <w:rsid w:val="00457D78"/>
    <w:rsid w:val="00490716"/>
    <w:rsid w:val="004A42AD"/>
    <w:rsid w:val="004D1C93"/>
    <w:rsid w:val="004F134E"/>
    <w:rsid w:val="00584DD6"/>
    <w:rsid w:val="005A02DD"/>
    <w:rsid w:val="006D4E11"/>
    <w:rsid w:val="006E461D"/>
    <w:rsid w:val="00734995"/>
    <w:rsid w:val="007464A1"/>
    <w:rsid w:val="0076342D"/>
    <w:rsid w:val="007822CC"/>
    <w:rsid w:val="007868B1"/>
    <w:rsid w:val="007A5A49"/>
    <w:rsid w:val="00851D26"/>
    <w:rsid w:val="008935D6"/>
    <w:rsid w:val="008976DD"/>
    <w:rsid w:val="008A2F44"/>
    <w:rsid w:val="008D3DD9"/>
    <w:rsid w:val="009139C7"/>
    <w:rsid w:val="009A0B31"/>
    <w:rsid w:val="00A7007C"/>
    <w:rsid w:val="00B82C30"/>
    <w:rsid w:val="00C026E7"/>
    <w:rsid w:val="00C21C59"/>
    <w:rsid w:val="00C84459"/>
    <w:rsid w:val="00C84745"/>
    <w:rsid w:val="00CD64A2"/>
    <w:rsid w:val="00D2236E"/>
    <w:rsid w:val="00D36FB3"/>
    <w:rsid w:val="00D44F52"/>
    <w:rsid w:val="00D52A0A"/>
    <w:rsid w:val="00D547D5"/>
    <w:rsid w:val="00D60FDB"/>
    <w:rsid w:val="00D614FE"/>
    <w:rsid w:val="00DB0CDD"/>
    <w:rsid w:val="00E40042"/>
    <w:rsid w:val="00EA651C"/>
    <w:rsid w:val="00EE794B"/>
    <w:rsid w:val="00F207A6"/>
    <w:rsid w:val="00F31025"/>
    <w:rsid w:val="00FF530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B8A7D"/>
  <w15:docId w15:val="{2217B3C5-7CF0-45B8-93BC-88CE62AD2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47D5"/>
    <w:pPr>
      <w:spacing w:line="360" w:lineRule="auto"/>
      <w:jc w:val="both"/>
    </w:pPr>
    <w:rPr>
      <w:rFonts w:ascii="Arial" w:hAnsi="Arial"/>
      <w:kern w:val="0"/>
      <w:sz w:val="24"/>
    </w:rPr>
  </w:style>
  <w:style w:type="paragraph" w:styleId="Heading1">
    <w:name w:val="heading 1"/>
    <w:basedOn w:val="Normal"/>
    <w:next w:val="Normal"/>
    <w:link w:val="Heading1Char"/>
    <w:uiPriority w:val="9"/>
    <w:qFormat/>
    <w:rsid w:val="0076342D"/>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6E461D"/>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13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353"/>
    <w:rPr>
      <w:rFonts w:ascii="Times New Roman" w:hAnsi="Times New Roman"/>
      <w:kern w:val="0"/>
      <w:sz w:val="24"/>
    </w:rPr>
  </w:style>
  <w:style w:type="paragraph" w:styleId="Footer">
    <w:name w:val="footer"/>
    <w:basedOn w:val="Normal"/>
    <w:link w:val="FooterChar"/>
    <w:uiPriority w:val="99"/>
    <w:unhideWhenUsed/>
    <w:rsid w:val="004513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353"/>
    <w:rPr>
      <w:rFonts w:ascii="Times New Roman" w:hAnsi="Times New Roman"/>
      <w:kern w:val="0"/>
      <w:sz w:val="24"/>
    </w:rPr>
  </w:style>
  <w:style w:type="paragraph" w:styleId="ListParagraph">
    <w:name w:val="List Paragraph"/>
    <w:basedOn w:val="Normal"/>
    <w:link w:val="ListParagraphChar"/>
    <w:uiPriority w:val="34"/>
    <w:qFormat/>
    <w:rsid w:val="00D547D5"/>
    <w:pPr>
      <w:spacing w:after="0" w:line="240" w:lineRule="auto"/>
      <w:ind w:left="720"/>
      <w:contextualSpacing/>
    </w:pPr>
    <w:rPr>
      <w:rFonts w:eastAsia="Times New Roman" w:cs="Times New Roman"/>
      <w:sz w:val="20"/>
      <w:szCs w:val="20"/>
      <w:lang w:val="en-GB" w:eastAsia="en-GB"/>
    </w:rPr>
  </w:style>
  <w:style w:type="character" w:customStyle="1" w:styleId="ListParagraphChar">
    <w:name w:val="List Paragraph Char"/>
    <w:link w:val="ListParagraph"/>
    <w:uiPriority w:val="34"/>
    <w:locked/>
    <w:rsid w:val="00D547D5"/>
    <w:rPr>
      <w:rFonts w:ascii="Times New Roman" w:eastAsia="Times New Roman" w:hAnsi="Times New Roman" w:cs="Times New Roman"/>
      <w:kern w:val="0"/>
      <w:sz w:val="20"/>
      <w:szCs w:val="20"/>
      <w:lang w:val="en-GB" w:eastAsia="en-GB"/>
    </w:rPr>
  </w:style>
  <w:style w:type="paragraph" w:styleId="NormalWeb">
    <w:name w:val="Normal (Web)"/>
    <w:basedOn w:val="Normal"/>
    <w:uiPriority w:val="99"/>
    <w:semiHidden/>
    <w:unhideWhenUsed/>
    <w:rsid w:val="0076342D"/>
    <w:pPr>
      <w:spacing w:before="100" w:beforeAutospacing="1" w:after="100" w:afterAutospacing="1" w:line="240" w:lineRule="auto"/>
      <w:jc w:val="left"/>
    </w:pPr>
    <w:rPr>
      <w:rFonts w:ascii="Times New Roman" w:eastAsia="Times New Roman" w:hAnsi="Times New Roman" w:cs="Times New Roman"/>
      <w:szCs w:val="24"/>
      <w:lang w:eastAsia="en-IN"/>
    </w:rPr>
  </w:style>
  <w:style w:type="character" w:customStyle="1" w:styleId="Heading1Char">
    <w:name w:val="Heading 1 Char"/>
    <w:basedOn w:val="DefaultParagraphFont"/>
    <w:link w:val="Heading1"/>
    <w:uiPriority w:val="9"/>
    <w:rsid w:val="0076342D"/>
    <w:rPr>
      <w:rFonts w:ascii="Arial" w:eastAsiaTheme="majorEastAsia" w:hAnsi="Arial" w:cstheme="majorBidi"/>
      <w:b/>
      <w:color w:val="2F5496" w:themeColor="accent1" w:themeShade="BF"/>
      <w:kern w:val="0"/>
      <w:sz w:val="32"/>
      <w:szCs w:val="32"/>
    </w:rPr>
  </w:style>
  <w:style w:type="character" w:customStyle="1" w:styleId="Heading2Char">
    <w:name w:val="Heading 2 Char"/>
    <w:basedOn w:val="DefaultParagraphFont"/>
    <w:link w:val="Heading2"/>
    <w:uiPriority w:val="9"/>
    <w:rsid w:val="006E461D"/>
    <w:rPr>
      <w:rFonts w:ascii="Arial" w:eastAsiaTheme="majorEastAsia" w:hAnsi="Arial" w:cstheme="majorBidi"/>
      <w:b/>
      <w:color w:val="2F5496" w:themeColor="accent1" w:themeShade="BF"/>
      <w:kern w:val="0"/>
      <w:sz w:val="26"/>
      <w:szCs w:val="26"/>
    </w:rPr>
  </w:style>
  <w:style w:type="paragraph" w:styleId="TOCHeading">
    <w:name w:val="TOC Heading"/>
    <w:basedOn w:val="Heading1"/>
    <w:next w:val="Normal"/>
    <w:uiPriority w:val="39"/>
    <w:unhideWhenUsed/>
    <w:qFormat/>
    <w:rsid w:val="009A0B31"/>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9A0B31"/>
    <w:pPr>
      <w:spacing w:after="100"/>
    </w:pPr>
  </w:style>
  <w:style w:type="paragraph" w:styleId="TOC2">
    <w:name w:val="toc 2"/>
    <w:basedOn w:val="Normal"/>
    <w:next w:val="Normal"/>
    <w:autoRedefine/>
    <w:uiPriority w:val="39"/>
    <w:unhideWhenUsed/>
    <w:rsid w:val="009A0B31"/>
    <w:pPr>
      <w:spacing w:after="100"/>
      <w:ind w:left="240"/>
    </w:pPr>
  </w:style>
  <w:style w:type="character" w:styleId="Hyperlink">
    <w:name w:val="Hyperlink"/>
    <w:basedOn w:val="DefaultParagraphFont"/>
    <w:uiPriority w:val="99"/>
    <w:unhideWhenUsed/>
    <w:rsid w:val="009A0B31"/>
    <w:rPr>
      <w:color w:val="0563C1" w:themeColor="hyperlink"/>
      <w:u w:val="single"/>
    </w:rPr>
  </w:style>
  <w:style w:type="paragraph" w:styleId="BalloonText">
    <w:name w:val="Balloon Text"/>
    <w:basedOn w:val="Normal"/>
    <w:link w:val="BalloonTextChar"/>
    <w:uiPriority w:val="99"/>
    <w:semiHidden/>
    <w:unhideWhenUsed/>
    <w:rsid w:val="007349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4995"/>
    <w:rPr>
      <w:rFonts w:ascii="Tahoma" w:hAnsi="Tahoma" w:cs="Tahoma"/>
      <w:kern w:val="0"/>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041545">
      <w:bodyDiv w:val="1"/>
      <w:marLeft w:val="0"/>
      <w:marRight w:val="0"/>
      <w:marTop w:val="0"/>
      <w:marBottom w:val="0"/>
      <w:divBdr>
        <w:top w:val="none" w:sz="0" w:space="0" w:color="auto"/>
        <w:left w:val="none" w:sz="0" w:space="0" w:color="auto"/>
        <w:bottom w:val="none" w:sz="0" w:space="0" w:color="auto"/>
        <w:right w:val="none" w:sz="0" w:space="0" w:color="auto"/>
      </w:divBdr>
      <w:divsChild>
        <w:div w:id="1998849098">
          <w:marLeft w:val="0"/>
          <w:marRight w:val="0"/>
          <w:marTop w:val="0"/>
          <w:marBottom w:val="0"/>
          <w:divBdr>
            <w:top w:val="none" w:sz="0" w:space="0" w:color="auto"/>
            <w:left w:val="none" w:sz="0" w:space="0" w:color="auto"/>
            <w:bottom w:val="none" w:sz="0" w:space="0" w:color="auto"/>
            <w:right w:val="none" w:sz="0" w:space="0" w:color="auto"/>
          </w:divBdr>
        </w:div>
      </w:divsChild>
    </w:div>
    <w:div w:id="224996295">
      <w:bodyDiv w:val="1"/>
      <w:marLeft w:val="0"/>
      <w:marRight w:val="0"/>
      <w:marTop w:val="0"/>
      <w:marBottom w:val="0"/>
      <w:divBdr>
        <w:top w:val="none" w:sz="0" w:space="0" w:color="auto"/>
        <w:left w:val="none" w:sz="0" w:space="0" w:color="auto"/>
        <w:bottom w:val="none" w:sz="0" w:space="0" w:color="auto"/>
        <w:right w:val="none" w:sz="0" w:space="0" w:color="auto"/>
      </w:divBdr>
    </w:div>
    <w:div w:id="621957373">
      <w:bodyDiv w:val="1"/>
      <w:marLeft w:val="0"/>
      <w:marRight w:val="0"/>
      <w:marTop w:val="0"/>
      <w:marBottom w:val="0"/>
      <w:divBdr>
        <w:top w:val="none" w:sz="0" w:space="0" w:color="auto"/>
        <w:left w:val="none" w:sz="0" w:space="0" w:color="auto"/>
        <w:bottom w:val="none" w:sz="0" w:space="0" w:color="auto"/>
        <w:right w:val="none" w:sz="0" w:space="0" w:color="auto"/>
      </w:divBdr>
    </w:div>
    <w:div w:id="1621718621">
      <w:bodyDiv w:val="1"/>
      <w:marLeft w:val="0"/>
      <w:marRight w:val="0"/>
      <w:marTop w:val="0"/>
      <w:marBottom w:val="0"/>
      <w:divBdr>
        <w:top w:val="none" w:sz="0" w:space="0" w:color="auto"/>
        <w:left w:val="none" w:sz="0" w:space="0" w:color="auto"/>
        <w:bottom w:val="none" w:sz="0" w:space="0" w:color="auto"/>
        <w:right w:val="none" w:sz="0" w:space="0" w:color="auto"/>
      </w:divBdr>
    </w:div>
    <w:div w:id="1852450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ED5B1D-F943-4EDE-8B34-44E7E24879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4561</Words>
  <Characters>28921</Characters>
  <Application>Microsoft Office Word</Application>
  <DocSecurity>0</DocSecurity>
  <Lines>474</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Riddhi Pankajbhai Popat (2228983)</cp:lastModifiedBy>
  <cp:revision>2</cp:revision>
  <dcterms:created xsi:type="dcterms:W3CDTF">2023-07-28T12:06:00Z</dcterms:created>
  <dcterms:modified xsi:type="dcterms:W3CDTF">2023-07-28T12:06:00Z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49fe9d5143ae6b941a85c70bd879dfc4915b1b527bc41c96e0d6d0bc70334c33</vt:lpwstr>
  </property>
</Properties>
</file>