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2664FA" w14:textId="5E894D03" w:rsidR="00B17B57" w:rsidRPr="00B17B57" w:rsidRDefault="00156A28" w:rsidP="0005367C">
      <w:pPr>
        <w:rPr>
          <w:b/>
          <w:bCs/>
        </w:rPr>
      </w:pPr>
      <w:r>
        <w:rPr>
          <w:noProof/>
        </w:rPr>
        <w:drawing>
          <wp:anchor distT="0" distB="0" distL="114300" distR="114300" simplePos="0" relativeHeight="251658240" behindDoc="0" locked="0" layoutInCell="1" allowOverlap="1" wp14:anchorId="67584CE7" wp14:editId="5C8A8E36">
            <wp:simplePos x="0" y="0"/>
            <wp:positionH relativeFrom="page">
              <wp:posOffset>4417060</wp:posOffset>
            </wp:positionH>
            <wp:positionV relativeFrom="paragraph">
              <wp:posOffset>276225</wp:posOffset>
            </wp:positionV>
            <wp:extent cx="2700655" cy="2693035"/>
            <wp:effectExtent l="0" t="0" r="4445" b="0"/>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00655" cy="26930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17B57">
        <w:rPr>
          <w:b/>
          <w:bCs/>
        </w:rPr>
        <w:t>Critically evaluate the Annunciation to Mary (Luke 1:26-38). How far does this passage reinforce misogynistic ideals?</w:t>
      </w:r>
    </w:p>
    <w:p w14:paraId="2F136267" w14:textId="3D119A46" w:rsidR="0005367C" w:rsidRDefault="0005367C" w:rsidP="0005367C">
      <w:r>
        <w:t xml:space="preserve">As quoted by Elisabeth Schussler Fiorenza in her book, </w:t>
      </w:r>
      <w:r w:rsidRPr="0005367C">
        <w:rPr>
          <w:i/>
          <w:iCs/>
        </w:rPr>
        <w:t>Jesus: Miriam’s Son, Sophia’s Prophet</w:t>
      </w:r>
      <w:r>
        <w:rPr>
          <w:i/>
          <w:iCs/>
        </w:rPr>
        <w:t xml:space="preserve">, </w:t>
      </w:r>
      <w:r>
        <w:t>Mary Gordon, who was brought up as a Roman Catholic, summarised the use of Mary to reinforce misogyny within the Church as follows:</w:t>
      </w:r>
    </w:p>
    <w:p w14:paraId="484B5978" w14:textId="4B141385" w:rsidR="0005367C" w:rsidRDefault="0005367C" w:rsidP="0005367C">
      <w:pPr>
        <w:ind w:left="720"/>
      </w:pPr>
      <w:r>
        <w:t>In my day, Mary was a stick to beat smart girls with. Her example was held up constantly: an example of silence, of subordination, of the pleasure of taking the back seat.</w:t>
      </w:r>
      <w:r>
        <w:rPr>
          <w:rStyle w:val="FootnoteReference"/>
        </w:rPr>
        <w:footnoteReference w:id="1"/>
      </w:r>
    </w:p>
    <w:p w14:paraId="1CEB46A1" w14:textId="4A72D9D0" w:rsidR="00B22F92" w:rsidRDefault="00156A28" w:rsidP="0005367C">
      <w:r>
        <w:rPr>
          <w:noProof/>
        </w:rPr>
        <mc:AlternateContent>
          <mc:Choice Requires="wps">
            <w:drawing>
              <wp:anchor distT="0" distB="0" distL="114300" distR="114300" simplePos="0" relativeHeight="251660288" behindDoc="0" locked="0" layoutInCell="1" allowOverlap="1" wp14:anchorId="70421EBD" wp14:editId="00738C69">
                <wp:simplePos x="0" y="0"/>
                <wp:positionH relativeFrom="column">
                  <wp:posOffset>3531235</wp:posOffset>
                </wp:positionH>
                <wp:positionV relativeFrom="paragraph">
                  <wp:posOffset>706755</wp:posOffset>
                </wp:positionV>
                <wp:extent cx="2700655"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2700655" cy="635"/>
                        </a:xfrm>
                        <a:prstGeom prst="rect">
                          <a:avLst/>
                        </a:prstGeom>
                        <a:solidFill>
                          <a:prstClr val="white"/>
                        </a:solidFill>
                        <a:ln>
                          <a:noFill/>
                        </a:ln>
                      </wps:spPr>
                      <wps:txbx>
                        <w:txbxContent>
                          <w:p w14:paraId="5CF7A6A7" w14:textId="241623E4" w:rsidR="00B839C0" w:rsidRDefault="00B839C0" w:rsidP="00B839C0">
                            <w:pPr>
                              <w:pStyle w:val="Caption"/>
                              <w:rPr>
                                <w:noProof/>
                              </w:rPr>
                            </w:pPr>
                            <w:r>
                              <w:t xml:space="preserve">Figure </w:t>
                            </w:r>
                            <w:fldSimple w:instr=" SEQ Figure \* ARABIC ">
                              <w:r>
                                <w:rPr>
                                  <w:noProof/>
                                </w:rPr>
                                <w:t>1</w:t>
                              </w:r>
                            </w:fldSimple>
                            <w:r>
                              <w:t>: The Annunciation, By Bartolome Esteban Murillo, 1680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0421EBD" id="_x0000_t202" coordsize="21600,21600" o:spt="202" path="m,l,21600r21600,l21600,xe">
                <v:stroke joinstyle="miter"/>
                <v:path gradientshapeok="t" o:connecttype="rect"/>
              </v:shapetype>
              <v:shape id="Text Box 2" o:spid="_x0000_s1026" type="#_x0000_t202" style="position:absolute;margin-left:278.05pt;margin-top:55.65pt;width:212.6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" stroked="f">
                <v:textbox style="mso-fit-shape-to-text:t" inset="0,0,0,0">
                  <w:txbxContent>
                    <w:p w14:paraId="5CF7A6A7" w14:textId="241623E4" w:rsidR="00B839C0" w:rsidRDefault="00B839C0" w:rsidP="00B839C0">
                      <w:pPr>
                        <w:pStyle w:val="Caption"/>
                        <w:rPr>
                          <w:noProof/>
                        </w:rPr>
                      </w:pPr>
                      <w:r>
                        <w:t xml:space="preserve">Figure </w:t>
                      </w:r>
                      <w:fldSimple w:instr=" SEQ Figure \* ARABIC ">
                        <w:r>
                          <w:rPr>
                            <w:noProof/>
                          </w:rPr>
                          <w:t>1</w:t>
                        </w:r>
                      </w:fldSimple>
                      <w:r>
                        <w:t>: The Annunciation, By Bartolome Esteban Murillo, 1680</w:t>
                      </w:r>
                    </w:p>
                  </w:txbxContent>
                </v:textbox>
                <w10:wrap type="square"/>
              </v:shape>
            </w:pict>
          </mc:Fallback>
        </mc:AlternateContent>
      </w:r>
      <w:r w:rsidR="00A85BA7">
        <w:t>The Annunciation to Mary in Luke 1:26-38</w:t>
      </w:r>
      <w:r w:rsidR="00B1399E">
        <w:t xml:space="preserve"> is a widely</w:t>
      </w:r>
      <w:r w:rsidR="00B839C0">
        <w:t xml:space="preserve"> analysed and depicted scene in both academic writings and art, and Mary’s piety and acceptance of Gabriel’s word ha</w:t>
      </w:r>
      <w:r w:rsidR="002A324B">
        <w:t>ve</w:t>
      </w:r>
      <w:r w:rsidR="00B839C0">
        <w:t xml:space="preserve"> both historically and in modern times been used as an example for women to follow. </w:t>
      </w:r>
      <w:r w:rsidR="0005367C">
        <w:t>This essay will argue that the Annunciation to Mary in Luke 1:26-38 is a prime example of the use of the image of Mary to reinforce misogynistic ideals within the Church and among believers</w:t>
      </w:r>
      <w:r w:rsidR="002A324B">
        <w:t>;</w:t>
      </w:r>
      <w:r w:rsidR="0005367C">
        <w:t xml:space="preserve"> by putting Mary on a pedestal as a role model </w:t>
      </w:r>
      <w:r w:rsidR="002A324B">
        <w:t xml:space="preserve">for </w:t>
      </w:r>
      <w:r w:rsidR="0005367C">
        <w:t>women to follow, the passage encourages women to act with blind obedience to men. Furthermore, Luke 1:26-38 encourages passivity and idolises submission as</w:t>
      </w:r>
      <w:r w:rsidR="00492995">
        <w:t xml:space="preserve"> a quality</w:t>
      </w:r>
      <w:r w:rsidR="0005367C">
        <w:t xml:space="preserve"> for women to aspire to e</w:t>
      </w:r>
      <w:r w:rsidR="00AB338F">
        <w:t>mbody</w:t>
      </w:r>
      <w:r w:rsidR="0005367C">
        <w:t xml:space="preserve">, instead of empowering women to take control of their own lives. </w:t>
      </w:r>
      <w:r w:rsidR="0005367C">
        <w:tab/>
      </w:r>
    </w:p>
    <w:p w14:paraId="06923684" w14:textId="5794F486" w:rsidR="0053304D" w:rsidRDefault="009D0406" w:rsidP="0053304D">
      <w:r>
        <w:t xml:space="preserve">The Annunciation begins with Gabriel being sent to </w:t>
      </w:r>
      <w:r w:rsidR="005E1412">
        <w:t>‘</w:t>
      </w:r>
      <w:r w:rsidR="001F05ED">
        <w:t>a town in Galilee called Nazareth.</w:t>
      </w:r>
      <w:r w:rsidR="005E1412">
        <w:t>’</w:t>
      </w:r>
      <w:r w:rsidR="00156A28">
        <w:t xml:space="preserve"> (Luke 1:26)</w:t>
      </w:r>
      <w:r w:rsidR="005E1412">
        <w:t xml:space="preserve"> </w:t>
      </w:r>
      <w:r w:rsidR="001F05ED">
        <w:t>This provide</w:t>
      </w:r>
      <w:r w:rsidR="005E1412">
        <w:t>s some insight into the socio-political status of Mary</w:t>
      </w:r>
      <w:r w:rsidR="0022118C">
        <w:t xml:space="preserve">. While there are no details given of Mary’s age and status, </w:t>
      </w:r>
      <w:r w:rsidR="0049614D">
        <w:t>tradition states that she would have been a young girl of marriage age, between twelve and thirteen years old.</w:t>
      </w:r>
      <w:r w:rsidR="0049614D">
        <w:rPr>
          <w:rStyle w:val="FootnoteReference"/>
        </w:rPr>
        <w:footnoteReference w:id="2"/>
      </w:r>
      <w:r w:rsidR="005E1412">
        <w:t xml:space="preserve"> </w:t>
      </w:r>
      <w:r w:rsidR="00044A6C">
        <w:t xml:space="preserve">Furthermore, the location in Nazareth sheds some light on her economic standing; Nazareth was a small farming town in Galilee, </w:t>
      </w:r>
      <w:r w:rsidR="00BE5D36">
        <w:t>surrounded by hills that kept it safe from military traffic</w:t>
      </w:r>
      <w:r w:rsidR="00BE5D36">
        <w:rPr>
          <w:rStyle w:val="FootnoteReference"/>
        </w:rPr>
        <w:footnoteReference w:id="3"/>
      </w:r>
      <w:r w:rsidR="00BE5D36">
        <w:t xml:space="preserve"> but also isolated from markets that would have allowed the community to gain wealth. As </w:t>
      </w:r>
      <w:r w:rsidR="0060453F">
        <w:t xml:space="preserve">cited by Costello in her paper, </w:t>
      </w:r>
      <w:r w:rsidR="0060453F">
        <w:rPr>
          <w:i/>
          <w:iCs/>
        </w:rPr>
        <w:t xml:space="preserve">An Exegetical Study of the Annunciation of Luke 1:26-38 through Text and Art, </w:t>
      </w:r>
      <w:r w:rsidR="006F19DC">
        <w:t>Johnson has stated that ‘Nothing that indicates wealth has been uncovered in Nazareth.’</w:t>
      </w:r>
      <w:r w:rsidR="00325F3A">
        <w:rPr>
          <w:rStyle w:val="FootnoteReference"/>
        </w:rPr>
        <w:footnoteReference w:id="4"/>
      </w:r>
      <w:r w:rsidR="00C316AB">
        <w:t xml:space="preserve"> Mary, thus we can conclude, was a poor woman, low in social standing due to her age</w:t>
      </w:r>
      <w:r w:rsidR="002A324B">
        <w:t xml:space="preserve">, economic status, </w:t>
      </w:r>
      <w:r w:rsidR="00C316AB">
        <w:t xml:space="preserve">and gender. </w:t>
      </w:r>
      <w:r w:rsidR="0053304D">
        <w:t>Mary is portrayed as socially inferior to Gabriel in every way,</w:t>
      </w:r>
      <w:r w:rsidR="0053304D">
        <w:t xml:space="preserve"> in her gender, class and humanity, in comparison to his divinity. This power imbalance is manipulated throughout the passage to </w:t>
      </w:r>
      <w:r w:rsidR="007514F7">
        <w:t>reinforce Mary’s vulnerability</w:t>
      </w:r>
      <w:r w:rsidR="00A92D51">
        <w:t xml:space="preserve">, which, </w:t>
      </w:r>
      <w:r w:rsidR="00BD7BF3">
        <w:t xml:space="preserve">even </w:t>
      </w:r>
      <w:r w:rsidR="00A92D51">
        <w:t xml:space="preserve">when framed in the light of the situation being positive news of impending conception, </w:t>
      </w:r>
      <w:r w:rsidR="00BD7BF3">
        <w:t>has concerning implications</w:t>
      </w:r>
      <w:r w:rsidR="003D07E7">
        <w:t xml:space="preserve"> for</w:t>
      </w:r>
      <w:r w:rsidR="00BD7BF3">
        <w:t xml:space="preserve"> the </w:t>
      </w:r>
      <w:r w:rsidR="00C6499A">
        <w:t xml:space="preserve">Church’s idealisation of Mary as a figure. </w:t>
      </w:r>
      <w:r w:rsidR="00BD7BF3">
        <w:t xml:space="preserve"> </w:t>
      </w:r>
    </w:p>
    <w:p w14:paraId="33880E55" w14:textId="354962ED" w:rsidR="001E4EE2" w:rsidRDefault="001E4EE2" w:rsidP="0005367C">
      <w:r>
        <w:t>Gabriel’s entrance to Mar</w:t>
      </w:r>
      <w:r w:rsidR="00141053">
        <w:t xml:space="preserve">y appears alarming from the start when the </w:t>
      </w:r>
      <w:r w:rsidR="00E43B1F">
        <w:t>true meaning of the passage is analysed. There are several allusions to sexual intercourse used frequently throughout the Annunciation to Mary, as shown by specific language construction</w:t>
      </w:r>
      <w:r w:rsidR="00081434">
        <w:t>s</w:t>
      </w:r>
      <w:r w:rsidR="00E43B1F">
        <w:t xml:space="preserve">. </w:t>
      </w:r>
      <w:r w:rsidR="00081434">
        <w:t>While there are</w:t>
      </w:r>
      <w:r w:rsidR="00663796">
        <w:t xml:space="preserve"> numerous sex and sexual assault scenes in the Bible, many of these scenes communicate the actual sex through a </w:t>
      </w:r>
      <w:r w:rsidR="00663796">
        <w:lastRenderedPageBreak/>
        <w:t>specific construction meaning ‘go/come into’, indicating approach or entrance.</w:t>
      </w:r>
      <w:r w:rsidR="00C52336">
        <w:rPr>
          <w:rStyle w:val="FootnoteReference"/>
        </w:rPr>
        <w:footnoteReference w:id="5"/>
      </w:r>
      <w:r w:rsidR="001B0F22">
        <w:t xml:space="preserve"> This construction is used in the </w:t>
      </w:r>
      <w:r w:rsidR="004A4C51">
        <w:t>passage when it says ‘he came to her.’</w:t>
      </w:r>
      <w:r w:rsidR="00156A28">
        <w:rPr>
          <w:rStyle w:val="FootnoteReference"/>
        </w:rPr>
        <w:t xml:space="preserve"> </w:t>
      </w:r>
      <w:r w:rsidR="00156A28">
        <w:t xml:space="preserve">(Luke 1:28) </w:t>
      </w:r>
      <w:r w:rsidR="00663796">
        <w:t xml:space="preserve"> </w:t>
      </w:r>
      <w:r w:rsidR="00FC610E">
        <w:t xml:space="preserve">As these word constructions are used elsewhere in the Bible to indicate sexual intercourse, it logically follows that these same constructions </w:t>
      </w:r>
      <w:r w:rsidR="00081434">
        <w:t>have the same meaning in this passage</w:t>
      </w:r>
      <w:r w:rsidR="001B0F22">
        <w:t xml:space="preserve">. </w:t>
      </w:r>
      <w:r w:rsidR="002D0CB3">
        <w:t xml:space="preserve">The language in this passage arguably glorifies sexual violence and submission as the will of God, as it is an angel who is implied to commit the act of violence against </w:t>
      </w:r>
      <w:r w:rsidR="00E06215">
        <w:t xml:space="preserve">Mary. </w:t>
      </w:r>
    </w:p>
    <w:p w14:paraId="0D6B57F7" w14:textId="2F6CB66C" w:rsidR="008A3272" w:rsidRDefault="00157389" w:rsidP="0005367C">
      <w:r>
        <w:t>Furthermore, a</w:t>
      </w:r>
      <w:r w:rsidR="008A3272">
        <w:t>ngelic messengers in the Bible most commonly herald impossible conception</w:t>
      </w:r>
      <w:r w:rsidR="002A324B">
        <w:t>s</w:t>
      </w:r>
      <w:r w:rsidR="007B055E">
        <w:t xml:space="preserve">. For example in the Gospel of Luke, </w:t>
      </w:r>
      <w:r w:rsidR="003C7BD1">
        <w:t xml:space="preserve">within the Annunciation </w:t>
      </w:r>
      <w:r w:rsidR="00DD5FD0">
        <w:t>Gabriel references</w:t>
      </w:r>
      <w:r w:rsidR="003C7BD1">
        <w:t xml:space="preserve"> Mary’s relative Elizabeth even ‘in her old age’ having ‘conceived a son’.</w:t>
      </w:r>
      <w:r w:rsidR="00156A28">
        <w:t xml:space="preserve"> (Luke 1:36)</w:t>
      </w:r>
      <w:r w:rsidR="003C7BD1">
        <w:t xml:space="preserve"> </w:t>
      </w:r>
      <w:r w:rsidR="00115162">
        <w:t xml:space="preserve">Gabriel’s entrance to Mary, however, has different connotations than other biblical annunciations. When compared to another annunciation in the Gospel of Luke, that of Gabriel’s annunciation to Zechariah, </w:t>
      </w:r>
      <w:r w:rsidR="003B5B3E">
        <w:t>there are vast differences between the two passages. Firstly, the venue, mode</w:t>
      </w:r>
      <w:r w:rsidR="00DD5FD0">
        <w:t>,</w:t>
      </w:r>
      <w:r w:rsidR="003B5B3E">
        <w:t xml:space="preserve"> and message are </w:t>
      </w:r>
      <w:r w:rsidR="005772DB">
        <w:t>wildly different. While Mary is intruded upon in what is presumably her private bedchamber, Zechariah i</w:t>
      </w:r>
      <w:r w:rsidR="005F7F21">
        <w:t xml:space="preserve">s spoken to by Gabriel in the distinctly privileged male space of the sanctuary in the temple. </w:t>
      </w:r>
      <w:r w:rsidR="00F24DEF">
        <w:t>As Michael Pope describes</w:t>
      </w:r>
      <w:r w:rsidR="007B1D2F">
        <w:t>:</w:t>
      </w:r>
    </w:p>
    <w:p w14:paraId="37228B91" w14:textId="0737B61C" w:rsidR="00B74AA6" w:rsidRDefault="007B1D2F" w:rsidP="00B74AA6">
      <w:pPr>
        <w:ind w:left="720"/>
      </w:pPr>
      <w:r>
        <w:t>Gabriel’s apparition [to Zechariah] raises no legal questions about a man and woman alone, no biblical language of sexual penetration, no biblical allusions to sex or rape, no assessment of Zechariah’s orificial integrity.</w:t>
      </w:r>
      <w:r>
        <w:rPr>
          <w:rStyle w:val="FootnoteReference"/>
        </w:rPr>
        <w:footnoteReference w:id="6"/>
      </w:r>
    </w:p>
    <w:p w14:paraId="68992C09" w14:textId="184AA147" w:rsidR="00E677A7" w:rsidRDefault="00B74AA6" w:rsidP="001E4EE2">
      <w:r>
        <w:t xml:space="preserve">The difference between </w:t>
      </w:r>
      <w:r w:rsidR="007E4388">
        <w:t xml:space="preserve">Gabriel’s two appearances in the narrative shows a clear </w:t>
      </w:r>
      <w:r w:rsidR="00EC0C4E">
        <w:t xml:space="preserve">disparity between the treatment of men versus the treatment of women at the time. </w:t>
      </w:r>
    </w:p>
    <w:p w14:paraId="4EB7A53E" w14:textId="30A7225A" w:rsidR="00B44565" w:rsidRDefault="00B44565" w:rsidP="00B44565">
      <w:r>
        <w:t>‘Mary’s penultimate statement to Gabriel, ‘Look, the master’s slave’ brackets and endorses the angel’s initial greeting, ‘Your master is with you’.’</w:t>
      </w:r>
      <w:r>
        <w:rPr>
          <w:rStyle w:val="FootnoteReference"/>
        </w:rPr>
        <w:footnoteReference w:id="7"/>
      </w:r>
      <w:r>
        <w:t xml:space="preserve"> Pope’s analysis of these two statements states that they are an explicit reinforcement of the gender and status roles in the conversation. The master/slave dynamic at play here reeks of sexual submission, domination, and violence. The sexual status of female slaves was embedded in Luke’s biblical sources, and further in the Greco-Roman context. When viewed through the lens of Gabriel’s previous announcement of her conception, Mary’s reiteration of her status is both ‘servile and sexual</w:t>
      </w:r>
      <w:r w:rsidR="00452720">
        <w:t>’</w:t>
      </w:r>
      <w:r>
        <w:t>.</w:t>
      </w:r>
      <w:r>
        <w:rPr>
          <w:rStyle w:val="FootnoteReference"/>
        </w:rPr>
        <w:footnoteReference w:id="8"/>
      </w:r>
      <w:r w:rsidR="00156A28">
        <w:t xml:space="preserve"> This connection </w:t>
      </w:r>
      <w:r w:rsidR="00452720">
        <w:t>between</w:t>
      </w:r>
      <w:r w:rsidR="00156A28">
        <w:t xml:space="preserve"> the sexual language and slave status brings us back to Luke’s biblical constructions for Gabriel’s entrance. The sexual objectification of a female, shown by the grammatical constructs used by Luke, is manifest in the dialogue </w:t>
      </w:r>
      <w:r w:rsidR="00452720">
        <w:t>between</w:t>
      </w:r>
      <w:r w:rsidR="00156A28">
        <w:t xml:space="preserve"> a male master and </w:t>
      </w:r>
      <w:r w:rsidR="00FC571F">
        <w:t xml:space="preserve">a </w:t>
      </w:r>
      <w:r w:rsidR="00156A28">
        <w:t xml:space="preserve">female slave. </w:t>
      </w:r>
      <w:r w:rsidR="00156A28" w:rsidRPr="00156A28">
        <w:rPr>
          <w:rFonts w:cstheme="minorHAnsi"/>
        </w:rPr>
        <w:t xml:space="preserve">This links to Hagar, Abraham’s slave who bears him a son. The fact that Hagar is a slave who is penetrated, and that Mary nominates herself as a slave after being entered upon by an agent declaring her incoming impregnation is </w:t>
      </w:r>
      <w:r w:rsidR="00156A28">
        <w:rPr>
          <w:rFonts w:cstheme="minorHAnsi"/>
        </w:rPr>
        <w:t>key here. Mary’s passivity and obedience to the agent trying to impregnate her ha</w:t>
      </w:r>
      <w:r w:rsidR="00DC0D8D">
        <w:rPr>
          <w:rFonts w:cstheme="minorHAnsi"/>
        </w:rPr>
        <w:t>ve</w:t>
      </w:r>
      <w:r w:rsidR="00156A28">
        <w:rPr>
          <w:rFonts w:cstheme="minorHAnsi"/>
        </w:rPr>
        <w:t xml:space="preserve"> been used for centuries to teach women to be passive and accept sexual aggression toward them. </w:t>
      </w:r>
    </w:p>
    <w:p w14:paraId="6D5E505D" w14:textId="1E2B80E3" w:rsidR="00390485" w:rsidRPr="00B839C0" w:rsidRDefault="00390485" w:rsidP="001E4EE2">
      <w:r>
        <w:t xml:space="preserve">Throughout the passage, Mary’s behaviour has been argued to show her submissiveness and passivity. For example, </w:t>
      </w:r>
      <w:r w:rsidR="00F23FB9">
        <w:t xml:space="preserve">scholars use Mary’s lack of terror at the sight of the angel as evidence </w:t>
      </w:r>
      <w:r w:rsidR="00DC0D8D">
        <w:t>of</w:t>
      </w:r>
      <w:r w:rsidR="00F23FB9">
        <w:t xml:space="preserve"> her humility and piety.</w:t>
      </w:r>
      <w:r w:rsidR="00F23FB9">
        <w:rPr>
          <w:rStyle w:val="FootnoteReference"/>
        </w:rPr>
        <w:footnoteReference w:id="9"/>
      </w:r>
      <w:r w:rsidR="00F23FB9">
        <w:t xml:space="preserve"> </w:t>
      </w:r>
      <w:r w:rsidR="00770685">
        <w:t xml:space="preserve">However, Natalie Webb argues in her article ‘Overcoming Fear with Mary of </w:t>
      </w:r>
      <w:r w:rsidR="00770685">
        <w:lastRenderedPageBreak/>
        <w:t>Nazareth’ that Mary was in fact terrifie</w:t>
      </w:r>
      <w:r w:rsidR="00415E4A">
        <w:t>d, and that her feelings are mistranslated.</w:t>
      </w:r>
      <w:r w:rsidR="00415E4A">
        <w:rPr>
          <w:rStyle w:val="FootnoteReference"/>
        </w:rPr>
        <w:footnoteReference w:id="10"/>
      </w:r>
      <w:r w:rsidR="000215BA">
        <w:t xml:space="preserve"> Webb argues this because the verb used for Mary’s </w:t>
      </w:r>
      <w:r w:rsidR="00A30F32">
        <w:t xml:space="preserve">behaviour in the original </w:t>
      </w:r>
      <w:r w:rsidR="00115D49">
        <w:t>koine</w:t>
      </w:r>
      <w:r w:rsidR="00A30F32">
        <w:t xml:space="preserve"> Greek is the same as that used for Zechariah</w:t>
      </w:r>
      <w:r w:rsidR="00DB246B">
        <w:rPr>
          <w:rStyle w:val="FootnoteReference"/>
        </w:rPr>
        <w:footnoteReference w:id="11"/>
      </w:r>
      <w:r w:rsidR="00A30F32">
        <w:t>; however, the two verbs are translated differently, with Zechariah being described as ‘terrified’, whereas Mary is simply referred to as ‘perplexed</w:t>
      </w:r>
      <w:r w:rsidR="00012444">
        <w:t>.’</w:t>
      </w:r>
      <w:r w:rsidR="00156A28">
        <w:t xml:space="preserve"> (Luke 1:29) </w:t>
      </w:r>
      <w:r w:rsidR="00012444">
        <w:t xml:space="preserve">Webb </w:t>
      </w:r>
      <w:r w:rsidR="00FF76DB">
        <w:t>asser</w:t>
      </w:r>
      <w:r w:rsidR="001C0063">
        <w:t>ts that this translation of ‘perplexed’ is not accurate given the context of the passage</w:t>
      </w:r>
      <w:r w:rsidR="00E03FD2">
        <w:t>, as if Gabriel had appeared to her as a celestial being, she would have been terrified, and likewise if Gabriel had simply presented as man, due to th</w:t>
      </w:r>
      <w:r w:rsidR="001E5D36">
        <w:t>e allusions of sexual violence in the passage.</w:t>
      </w:r>
      <w:r w:rsidR="00812CF4">
        <w:rPr>
          <w:rStyle w:val="FootnoteReference"/>
        </w:rPr>
        <w:footnoteReference w:id="12"/>
      </w:r>
      <w:r w:rsidR="001E5D36">
        <w:t xml:space="preserve"> </w:t>
      </w:r>
      <w:r w:rsidR="00DE7159">
        <w:t xml:space="preserve">This translation </w:t>
      </w:r>
      <w:r w:rsidR="002060A9">
        <w:t xml:space="preserve">was likely </w:t>
      </w:r>
      <w:r w:rsidR="00DE7159">
        <w:t>chosen to emphasise Mary’s</w:t>
      </w:r>
      <w:r w:rsidR="002060A9">
        <w:t xml:space="preserve"> passivity, and so</w:t>
      </w:r>
      <w:r w:rsidR="00AE0FF8">
        <w:t xml:space="preserve"> reinforces misogynistic ideals by </w:t>
      </w:r>
      <w:r w:rsidR="00812CF4">
        <w:t xml:space="preserve">encouraging passivity and submissiveness as desirable qualities in women. </w:t>
      </w:r>
      <w:r w:rsidR="00E677A7">
        <w:t xml:space="preserve">Gabriel, compared to </w:t>
      </w:r>
      <w:r w:rsidR="00BE065D">
        <w:t>Mary, has active verbs, like “sent” (Luke 1:26), “came to her,” (Luke 1:28)</w:t>
      </w:r>
      <w:r w:rsidR="00DC0D8D">
        <w:t>,</w:t>
      </w:r>
      <w:r w:rsidR="00BE065D">
        <w:t xml:space="preserve"> etc, whereas Mary only speaks, </w:t>
      </w:r>
      <w:r w:rsidR="00DC0D8D">
        <w:t xml:space="preserve">and </w:t>
      </w:r>
      <w:r w:rsidR="00BE065D">
        <w:t xml:space="preserve">does not move. </w:t>
      </w:r>
      <w:r w:rsidR="00254CAD">
        <w:t xml:space="preserve">Furthermore, </w:t>
      </w:r>
      <w:r w:rsidR="00434317">
        <w:t>Webb argues that Mary’s consent to impregnation at the end of the passage, ‘Let it be with me according to your Word,’</w:t>
      </w:r>
      <w:r w:rsidR="00156A28">
        <w:t xml:space="preserve"> (Luke 1:38) </w:t>
      </w:r>
      <w:r w:rsidR="00E01614">
        <w:t>has been misused as a ‘model for women’s passive submission to a male authority’.</w:t>
      </w:r>
      <w:r w:rsidR="00E01614">
        <w:rPr>
          <w:rStyle w:val="FootnoteReference"/>
        </w:rPr>
        <w:footnoteReference w:id="13"/>
      </w:r>
      <w:r w:rsidR="007B2BE5">
        <w:t xml:space="preserve"> “Let it be with me” is an interesting translation; Mary is giving consent but is not an </w:t>
      </w:r>
      <w:r w:rsidR="007B2BE5">
        <w:rPr>
          <w:i/>
          <w:iCs/>
        </w:rPr>
        <w:t xml:space="preserve">active </w:t>
      </w:r>
      <w:r w:rsidR="007B2BE5">
        <w:t xml:space="preserve">participant. Instead, she allows it to happen </w:t>
      </w:r>
      <w:r w:rsidR="007B2BE5">
        <w:rPr>
          <w:i/>
          <w:iCs/>
        </w:rPr>
        <w:t xml:space="preserve">to </w:t>
      </w:r>
      <w:r w:rsidR="007B2BE5">
        <w:t xml:space="preserve">her. She will allow the act but will not initiate it. This is key </w:t>
      </w:r>
      <w:r w:rsidR="00DC0D8D">
        <w:t>to</w:t>
      </w:r>
      <w:r w:rsidR="007B2BE5">
        <w:t xml:space="preserve"> understanding women’s role in the cultural context</w:t>
      </w:r>
      <w:r w:rsidR="00B839C0">
        <w:t xml:space="preserve">. In biblical language, women are strictly </w:t>
      </w:r>
      <w:r w:rsidR="00B839C0">
        <w:rPr>
          <w:i/>
          <w:iCs/>
        </w:rPr>
        <w:t>recipients</w:t>
      </w:r>
      <w:r w:rsidR="00B839C0">
        <w:t xml:space="preserve">, and this is shown by Mary’s passive response. </w:t>
      </w:r>
    </w:p>
    <w:p w14:paraId="2A001884" w14:textId="40F6AF05" w:rsidR="00450A1E" w:rsidRDefault="00450A1E" w:rsidP="001E4EE2">
      <w:r>
        <w:t xml:space="preserve">The Annunciation to Mary in Luke 1:26-38 </w:t>
      </w:r>
      <w:r w:rsidR="00DF25B6">
        <w:t xml:space="preserve">pushes </w:t>
      </w:r>
      <w:r>
        <w:t>misogynistic ideals through its endorsement of submissiveness, humility, and passivity as idealised female traits.</w:t>
      </w:r>
      <w:r w:rsidR="00046F21">
        <w:t xml:space="preserve"> The context of the passage denotes the setting for the Annunciation</w:t>
      </w:r>
      <w:r w:rsidR="009E688D">
        <w:t xml:space="preserve"> and gives a clearer picture of Mary’s social status and the cultural context surrounding angelic messengers and master/slave relationships.</w:t>
      </w:r>
      <w:r>
        <w:t xml:space="preserve"> </w:t>
      </w:r>
      <w:r w:rsidR="005B2674">
        <w:t xml:space="preserve">Understanding the use and translation of language in this passage is vital to gaining a full understanding of the </w:t>
      </w:r>
      <w:r w:rsidR="003B1DBA">
        <w:t xml:space="preserve">Annunciation; the use of biblical constructs used to describe sex and rape, the </w:t>
      </w:r>
      <w:r w:rsidR="00FF343C">
        <w:t>use of active and passive verbs, the motif of the angelic messenger and the master/slave dynamic perpetuat</w:t>
      </w:r>
      <w:r w:rsidR="002D0AC6">
        <w:t xml:space="preserve">ed by the language choices in this passage </w:t>
      </w:r>
      <w:r w:rsidR="00867E98">
        <w:t>all point towards a scene fraught with sexually violent imagery.</w:t>
      </w:r>
      <w:r w:rsidR="003D07E7">
        <w:t xml:space="preserve"> B</w:t>
      </w:r>
      <w:r w:rsidR="00F72EDC">
        <w:t xml:space="preserve">y </w:t>
      </w:r>
      <w:r w:rsidR="007B3BFE">
        <w:t xml:space="preserve">encouraging women to embody </w:t>
      </w:r>
      <w:r w:rsidR="002016A4">
        <w:t>the traits shown throughout</w:t>
      </w:r>
      <w:r w:rsidR="003B1DBA">
        <w:t xml:space="preserve"> Luke 1:26-38</w:t>
      </w:r>
      <w:r w:rsidR="00E12692">
        <w:t xml:space="preserve">, </w:t>
      </w:r>
      <w:r w:rsidR="00F72EDC">
        <w:t>the Church use</w:t>
      </w:r>
      <w:r w:rsidR="000C7E40">
        <w:t xml:space="preserve">s </w:t>
      </w:r>
      <w:r w:rsidR="00F72EDC">
        <w:t>the image of Mary</w:t>
      </w:r>
      <w:r w:rsidR="000C7E40">
        <w:t xml:space="preserve"> to encourage </w:t>
      </w:r>
      <w:r w:rsidR="00DC327C">
        <w:t>women to act in submission to me</w:t>
      </w:r>
      <w:r w:rsidR="00E91C13">
        <w:t xml:space="preserve">n, to </w:t>
      </w:r>
      <w:r w:rsidR="003C2BFA">
        <w:t>accept sexual violence, and to be passive in the face of</w:t>
      </w:r>
      <w:r w:rsidR="00046F21">
        <w:t xml:space="preserve"> terrifying events. </w:t>
      </w:r>
      <w:r w:rsidR="003D07E7">
        <w:t xml:space="preserve">This all points towards this passage reinforcing misogynistic ideals. </w:t>
      </w:r>
    </w:p>
    <w:p w14:paraId="22E4B959" w14:textId="77777777" w:rsidR="009D0406" w:rsidRDefault="009D0406" w:rsidP="0005367C"/>
    <w:p w14:paraId="1D8575D1" w14:textId="77777777" w:rsidR="009D0406" w:rsidRDefault="009D0406" w:rsidP="0005367C"/>
    <w:p w14:paraId="2A1ADA38" w14:textId="44650F96" w:rsidR="00026529" w:rsidRDefault="00026529" w:rsidP="00026529">
      <w:pPr>
        <w:tabs>
          <w:tab w:val="left" w:pos="2448"/>
        </w:tabs>
      </w:pPr>
    </w:p>
    <w:p w14:paraId="7413CB73" w14:textId="3670F270" w:rsidR="009E688D" w:rsidRDefault="009E688D" w:rsidP="00026529">
      <w:pPr>
        <w:tabs>
          <w:tab w:val="left" w:pos="2448"/>
        </w:tabs>
      </w:pPr>
    </w:p>
    <w:p w14:paraId="26118FAD" w14:textId="0AC1A349" w:rsidR="009E688D" w:rsidRDefault="009E688D" w:rsidP="00026529">
      <w:pPr>
        <w:tabs>
          <w:tab w:val="left" w:pos="2448"/>
        </w:tabs>
      </w:pPr>
    </w:p>
    <w:p w14:paraId="41A1ED47" w14:textId="7C189AC0" w:rsidR="009E688D" w:rsidRDefault="009E688D" w:rsidP="00026529">
      <w:pPr>
        <w:tabs>
          <w:tab w:val="left" w:pos="2448"/>
        </w:tabs>
      </w:pPr>
    </w:p>
    <w:p w14:paraId="56F5AF69" w14:textId="2A572C22" w:rsidR="009E688D" w:rsidRDefault="009E688D" w:rsidP="00026529">
      <w:pPr>
        <w:tabs>
          <w:tab w:val="left" w:pos="2448"/>
        </w:tabs>
      </w:pPr>
    </w:p>
    <w:p w14:paraId="6D44D7C9" w14:textId="05172625" w:rsidR="009E688D" w:rsidRDefault="009E688D" w:rsidP="00026529">
      <w:pPr>
        <w:tabs>
          <w:tab w:val="left" w:pos="2448"/>
        </w:tabs>
      </w:pPr>
    </w:p>
    <w:p w14:paraId="641F111C" w14:textId="16E05DCE" w:rsidR="009E688D" w:rsidRDefault="009E688D" w:rsidP="00026529">
      <w:pPr>
        <w:tabs>
          <w:tab w:val="left" w:pos="2448"/>
        </w:tabs>
      </w:pPr>
    </w:p>
    <w:p w14:paraId="387B5A43" w14:textId="6F429F8B" w:rsidR="009E688D" w:rsidRDefault="009E688D" w:rsidP="00026529">
      <w:pPr>
        <w:tabs>
          <w:tab w:val="left" w:pos="2448"/>
        </w:tabs>
      </w:pPr>
    </w:p>
    <w:p w14:paraId="5A9A5073" w14:textId="77777777" w:rsidR="009E688D" w:rsidRPr="009E688D" w:rsidRDefault="009E688D" w:rsidP="009E688D">
      <w:pPr>
        <w:widowControl w:val="0"/>
        <w:autoSpaceDE w:val="0"/>
        <w:autoSpaceDN w:val="0"/>
        <w:adjustRightInd w:val="0"/>
        <w:spacing w:after="240" w:line="360" w:lineRule="auto"/>
        <w:rPr>
          <w:rFonts w:cstheme="minorHAnsi"/>
          <w:lang w:val="en-US"/>
        </w:rPr>
      </w:pPr>
      <w:r w:rsidRPr="009E688D">
        <w:rPr>
          <w:rFonts w:cstheme="minorHAnsi"/>
          <w:sz w:val="32"/>
          <w:szCs w:val="32"/>
          <w:lang w:val="en-US"/>
        </w:rPr>
        <w:t>Bibliography</w:t>
      </w:r>
    </w:p>
    <w:p w14:paraId="6D0D3C78" w14:textId="77777777" w:rsidR="009E688D" w:rsidRPr="009E688D" w:rsidRDefault="009E688D" w:rsidP="009E688D">
      <w:pPr>
        <w:widowControl w:val="0"/>
        <w:autoSpaceDE w:val="0"/>
        <w:autoSpaceDN w:val="0"/>
        <w:adjustRightInd w:val="0"/>
        <w:spacing w:after="240" w:line="360" w:lineRule="auto"/>
        <w:ind w:left="720" w:hanging="720"/>
        <w:rPr>
          <w:rFonts w:cstheme="minorHAnsi"/>
          <w:lang w:val="en-US"/>
        </w:rPr>
      </w:pPr>
      <w:r w:rsidRPr="009E688D">
        <w:rPr>
          <w:rFonts w:cstheme="minorHAnsi"/>
          <w:lang w:val="en-US"/>
        </w:rPr>
        <w:t xml:space="preserve">Costello, Kellie, </w:t>
      </w:r>
      <w:r w:rsidRPr="009E688D">
        <w:rPr>
          <w:rFonts w:cstheme="minorHAnsi"/>
          <w:i/>
          <w:iCs/>
          <w:lang w:val="en-US"/>
        </w:rPr>
        <w:t>An Exegetical Study of the Annunciation of Luke 1:26-38 through Text and Art</w:t>
      </w:r>
      <w:r w:rsidRPr="009E688D">
        <w:rPr>
          <w:rFonts w:cstheme="minorHAnsi"/>
          <w:lang w:val="en-US"/>
        </w:rPr>
        <w:t xml:space="preserve"> &lt;</w:t>
      </w:r>
      <w:hyperlink r:id="rId12" w:history="1">
        <w:r w:rsidRPr="009E688D">
          <w:rPr>
            <w:rStyle w:val="Hyperlink"/>
            <w:rFonts w:cstheme="minorHAnsi"/>
            <w:lang w:val="en-US"/>
          </w:rPr>
          <w:t>https://researchonline.nd.edu.au/cgi/viewcontent.cgi?article=1233&amp;context=theses</w:t>
        </w:r>
      </w:hyperlink>
      <w:r w:rsidRPr="009E688D">
        <w:rPr>
          <w:rFonts w:cstheme="minorHAnsi"/>
          <w:lang w:val="en-US"/>
        </w:rPr>
        <w:t>&gt;</w:t>
      </w:r>
    </w:p>
    <w:p w14:paraId="2FD5A8A1" w14:textId="77777777" w:rsidR="009E688D" w:rsidRPr="009E688D" w:rsidRDefault="009E688D" w:rsidP="009E688D">
      <w:pPr>
        <w:widowControl w:val="0"/>
        <w:autoSpaceDE w:val="0"/>
        <w:autoSpaceDN w:val="0"/>
        <w:adjustRightInd w:val="0"/>
        <w:spacing w:after="240" w:line="360" w:lineRule="auto"/>
        <w:ind w:left="720" w:hanging="720"/>
        <w:rPr>
          <w:rFonts w:cstheme="minorHAnsi"/>
          <w:lang w:val="en-US"/>
        </w:rPr>
      </w:pPr>
      <w:r w:rsidRPr="009E688D">
        <w:rPr>
          <w:rFonts w:cstheme="minorHAnsi"/>
          <w:lang w:val="en-US"/>
        </w:rPr>
        <w:t xml:space="preserve">Croy, N. Clayton, and Alice E. Connor, ‘Mantic Mary? The Virgin Mother as Prophet in Luke 1.26-56 and the Early Church’, </w:t>
      </w:r>
      <w:r w:rsidRPr="009E688D">
        <w:rPr>
          <w:rFonts w:cstheme="minorHAnsi"/>
          <w:i/>
          <w:iCs/>
          <w:lang w:val="en-US"/>
        </w:rPr>
        <w:t>Journal for the Study of the New Testament</w:t>
      </w:r>
      <w:r w:rsidRPr="009E688D">
        <w:rPr>
          <w:rFonts w:cstheme="minorHAnsi"/>
          <w:lang w:val="en-US"/>
        </w:rPr>
        <w:t xml:space="preserve">, 34.3 (2012), 254–76 </w:t>
      </w:r>
      <w:hyperlink r:id="rId13" w:history="1">
        <w:r w:rsidRPr="009E688D">
          <w:rPr>
            <w:rStyle w:val="Hyperlink"/>
            <w:rFonts w:cstheme="minorHAnsi"/>
            <w:lang w:val="en-US"/>
          </w:rPr>
          <w:t>10.1177/0142064x11415326</w:t>
        </w:r>
      </w:hyperlink>
      <w:r w:rsidRPr="009E688D">
        <w:rPr>
          <w:rFonts w:cstheme="minorHAnsi"/>
          <w:lang w:val="en-US"/>
        </w:rPr>
        <w:t>&gt;</w:t>
      </w:r>
    </w:p>
    <w:p w14:paraId="32B2E4A8" w14:textId="0D0B5707" w:rsidR="009E688D" w:rsidRPr="009E688D" w:rsidRDefault="009E688D" w:rsidP="009E688D">
      <w:pPr>
        <w:widowControl w:val="0"/>
        <w:autoSpaceDE w:val="0"/>
        <w:autoSpaceDN w:val="0"/>
        <w:adjustRightInd w:val="0"/>
        <w:spacing w:after="240" w:line="360" w:lineRule="auto"/>
        <w:ind w:left="720" w:hanging="720"/>
        <w:rPr>
          <w:rFonts w:cstheme="minorHAnsi"/>
          <w:lang w:val="en-US"/>
        </w:rPr>
      </w:pPr>
      <w:r w:rsidRPr="009E688D">
        <w:rPr>
          <w:rFonts w:cstheme="minorHAnsi"/>
          <w:lang w:val="en-US"/>
        </w:rPr>
        <w:t>Schüssler Fiorenza,</w:t>
      </w:r>
      <w:r w:rsidR="005578C0" w:rsidRPr="005578C0">
        <w:rPr>
          <w:rFonts w:cstheme="minorHAnsi"/>
          <w:lang w:val="en-US"/>
        </w:rPr>
        <w:t xml:space="preserve"> </w:t>
      </w:r>
      <w:r w:rsidR="005578C0" w:rsidRPr="009E688D">
        <w:rPr>
          <w:rFonts w:cstheme="minorHAnsi"/>
          <w:lang w:val="en-US"/>
        </w:rPr>
        <w:t>Elisabeth</w:t>
      </w:r>
      <w:r w:rsidR="005578C0">
        <w:rPr>
          <w:rFonts w:cstheme="minorHAnsi"/>
          <w:lang w:val="en-US"/>
        </w:rPr>
        <w:t>,</w:t>
      </w:r>
      <w:r w:rsidRPr="009E688D">
        <w:rPr>
          <w:rFonts w:cstheme="minorHAnsi"/>
          <w:lang w:val="en-US"/>
        </w:rPr>
        <w:t xml:space="preserve"> </w:t>
      </w:r>
      <w:r w:rsidRPr="009E688D">
        <w:rPr>
          <w:rFonts w:cstheme="minorHAnsi"/>
          <w:i/>
          <w:iCs/>
          <w:lang w:val="en-US"/>
        </w:rPr>
        <w:t>Jesus: Miriam’s Child, Sophia’s Prophet</w:t>
      </w:r>
      <w:r w:rsidRPr="009E688D">
        <w:rPr>
          <w:rFonts w:cstheme="minorHAnsi"/>
          <w:lang w:val="en-US"/>
        </w:rPr>
        <w:t xml:space="preserve"> (Bloomsbury Publishing, 2015)</w:t>
      </w:r>
    </w:p>
    <w:p w14:paraId="13FAD567" w14:textId="77777777" w:rsidR="009E688D" w:rsidRPr="009E688D" w:rsidRDefault="009E688D" w:rsidP="009E688D">
      <w:pPr>
        <w:widowControl w:val="0"/>
        <w:autoSpaceDE w:val="0"/>
        <w:autoSpaceDN w:val="0"/>
        <w:adjustRightInd w:val="0"/>
        <w:spacing w:after="240" w:line="360" w:lineRule="auto"/>
        <w:ind w:left="720" w:hanging="720"/>
        <w:rPr>
          <w:rFonts w:cstheme="minorHAnsi"/>
          <w:lang w:val="en-US"/>
        </w:rPr>
      </w:pPr>
      <w:proofErr w:type="spellStart"/>
      <w:r w:rsidRPr="009E688D">
        <w:rPr>
          <w:rFonts w:cstheme="minorHAnsi"/>
          <w:lang w:val="en-US"/>
        </w:rPr>
        <w:t>Hamington</w:t>
      </w:r>
      <w:proofErr w:type="spellEnd"/>
      <w:r w:rsidRPr="009E688D">
        <w:rPr>
          <w:rFonts w:cstheme="minorHAnsi"/>
          <w:lang w:val="en-US"/>
        </w:rPr>
        <w:t xml:space="preserve">, Maurice, </w:t>
      </w:r>
      <w:r w:rsidRPr="009E688D">
        <w:rPr>
          <w:rFonts w:cstheme="minorHAnsi"/>
          <w:i/>
          <w:iCs/>
          <w:lang w:val="en-US"/>
        </w:rPr>
        <w:t>Hail Mary? : The Struggle for Ultimate Womanhood in Catholicism</w:t>
      </w:r>
      <w:r w:rsidRPr="009E688D">
        <w:rPr>
          <w:rFonts w:cstheme="minorHAnsi"/>
          <w:lang w:val="en-US"/>
        </w:rPr>
        <w:t xml:space="preserve"> (New York ; London: Routledge, 1996)</w:t>
      </w:r>
    </w:p>
    <w:p w14:paraId="18D99821" w14:textId="77777777" w:rsidR="009E688D" w:rsidRPr="009E688D" w:rsidRDefault="009E688D" w:rsidP="009E688D">
      <w:pPr>
        <w:widowControl w:val="0"/>
        <w:autoSpaceDE w:val="0"/>
        <w:autoSpaceDN w:val="0"/>
        <w:adjustRightInd w:val="0"/>
        <w:spacing w:after="240" w:line="360" w:lineRule="auto"/>
        <w:ind w:left="720" w:hanging="720"/>
        <w:rPr>
          <w:rFonts w:cstheme="minorHAnsi"/>
          <w:lang w:val="en-US"/>
        </w:rPr>
      </w:pPr>
      <w:r w:rsidRPr="009E688D">
        <w:rPr>
          <w:rFonts w:cstheme="minorHAnsi"/>
          <w:lang w:val="en-US"/>
        </w:rPr>
        <w:t xml:space="preserve">Landry, David T., ‘Narrative Logic in the Annunciation to Mary (Luke 1:26-38)’, </w:t>
      </w:r>
      <w:r w:rsidRPr="009E688D">
        <w:rPr>
          <w:rFonts w:cstheme="minorHAnsi"/>
          <w:i/>
          <w:iCs/>
          <w:lang w:val="en-US"/>
        </w:rPr>
        <w:t>Journal of Biblical Literature</w:t>
      </w:r>
      <w:r w:rsidRPr="009E688D">
        <w:rPr>
          <w:rFonts w:cstheme="minorHAnsi"/>
          <w:lang w:val="en-US"/>
        </w:rPr>
        <w:t xml:space="preserve">, 114.1 (1995), 65 </w:t>
      </w:r>
      <w:hyperlink r:id="rId14" w:history="1">
        <w:r w:rsidRPr="009E688D">
          <w:rPr>
            <w:rStyle w:val="Hyperlink"/>
            <w:rFonts w:cstheme="minorHAnsi"/>
            <w:lang w:val="en-US"/>
          </w:rPr>
          <w:t>10.2307/3266590</w:t>
        </w:r>
      </w:hyperlink>
      <w:r w:rsidRPr="009E688D">
        <w:rPr>
          <w:rFonts w:cstheme="minorHAnsi"/>
          <w:lang w:val="en-US"/>
        </w:rPr>
        <w:t>&gt;</w:t>
      </w:r>
    </w:p>
    <w:p w14:paraId="6EADD6F1" w14:textId="77777777" w:rsidR="009E688D" w:rsidRPr="009E688D" w:rsidRDefault="009E688D" w:rsidP="009E688D">
      <w:pPr>
        <w:widowControl w:val="0"/>
        <w:autoSpaceDE w:val="0"/>
        <w:autoSpaceDN w:val="0"/>
        <w:adjustRightInd w:val="0"/>
        <w:spacing w:after="240" w:line="360" w:lineRule="auto"/>
        <w:ind w:left="720" w:hanging="720"/>
        <w:rPr>
          <w:rFonts w:cstheme="minorHAnsi"/>
          <w:lang w:val="en-US"/>
        </w:rPr>
      </w:pPr>
      <w:r w:rsidRPr="009E688D">
        <w:rPr>
          <w:rFonts w:cstheme="minorHAnsi"/>
          <w:lang w:val="en-US"/>
        </w:rPr>
        <w:t xml:space="preserve">Laverdiere, Eugene, </w:t>
      </w:r>
      <w:r w:rsidRPr="009E688D">
        <w:rPr>
          <w:rFonts w:cstheme="minorHAnsi"/>
          <w:i/>
          <w:iCs/>
          <w:lang w:val="en-US"/>
        </w:rPr>
        <w:t>Annunciation to Mary : A Story of Faith : Luke 1:26-28</w:t>
      </w:r>
      <w:r w:rsidRPr="009E688D">
        <w:rPr>
          <w:rFonts w:cstheme="minorHAnsi"/>
          <w:lang w:val="en-US"/>
        </w:rPr>
        <w:t xml:space="preserve"> (Chicago, Il: Liturgy Training Publications, 2004) &lt;</w:t>
      </w:r>
      <w:hyperlink r:id="rId15" w:anchor="v=onepage&amp;q&amp;f=false" w:history="1">
        <w:r w:rsidRPr="009E688D">
          <w:rPr>
            <w:rStyle w:val="Hyperlink"/>
            <w:rFonts w:cstheme="minorHAnsi"/>
            <w:lang w:val="en-US"/>
          </w:rPr>
          <w:t>https://books.google.co.uk/books?hl=en&amp;lr=&amp;id=A86rrkrUVGYC&amp;oi=fnd&amp;pg=PR5&amp;dq=luke+1:26-38&amp;ots=XV6bV9UYP3&amp;sig=ITaQWDsNoZuJT5T1tu-fOPmgfWY&amp;redir_esc=y#v=onepage&amp;q&amp;f=false</w:t>
        </w:r>
      </w:hyperlink>
      <w:r w:rsidRPr="009E688D">
        <w:rPr>
          <w:rFonts w:cstheme="minorHAnsi"/>
          <w:lang w:val="en-US"/>
        </w:rPr>
        <w:t>&gt;</w:t>
      </w:r>
    </w:p>
    <w:p w14:paraId="1E1BDB28" w14:textId="38B88101" w:rsidR="009E688D" w:rsidRPr="009E688D" w:rsidRDefault="005578C0" w:rsidP="009E688D">
      <w:pPr>
        <w:widowControl w:val="0"/>
        <w:autoSpaceDE w:val="0"/>
        <w:autoSpaceDN w:val="0"/>
        <w:adjustRightInd w:val="0"/>
        <w:spacing w:after="240" w:line="360" w:lineRule="auto"/>
        <w:ind w:left="720" w:hanging="720"/>
        <w:rPr>
          <w:rFonts w:cstheme="minorHAnsi"/>
          <w:lang w:val="en-US"/>
        </w:rPr>
      </w:pPr>
      <w:r>
        <w:rPr>
          <w:rFonts w:cstheme="minorHAnsi"/>
          <w:lang w:val="en-US"/>
        </w:rPr>
        <w:t xml:space="preserve">Miller, </w:t>
      </w:r>
      <w:r w:rsidR="009E688D" w:rsidRPr="009E688D">
        <w:rPr>
          <w:rFonts w:cstheme="minorHAnsi"/>
          <w:lang w:val="en-US"/>
        </w:rPr>
        <w:t>Patricia Co</w:t>
      </w:r>
      <w:r>
        <w:rPr>
          <w:rFonts w:cstheme="minorHAnsi"/>
          <w:lang w:val="en-US"/>
        </w:rPr>
        <w:t>x</w:t>
      </w:r>
      <w:r w:rsidR="009E688D" w:rsidRPr="009E688D">
        <w:rPr>
          <w:rFonts w:cstheme="minorHAnsi"/>
          <w:lang w:val="en-US"/>
        </w:rPr>
        <w:t xml:space="preserve">, </w:t>
      </w:r>
      <w:r w:rsidR="009E688D" w:rsidRPr="009E688D">
        <w:rPr>
          <w:rFonts w:cstheme="minorHAnsi"/>
          <w:i/>
          <w:iCs/>
          <w:lang w:val="en-US"/>
        </w:rPr>
        <w:t>Women in Early Christianity: Translations from Greek Texts</w:t>
      </w:r>
      <w:r w:rsidR="009E688D" w:rsidRPr="009E688D">
        <w:rPr>
          <w:rFonts w:cstheme="minorHAnsi"/>
          <w:lang w:val="en-US"/>
        </w:rPr>
        <w:t xml:space="preserve"> (Washington, D.C.: Catholic University Of America Press, 2005) &lt;</w:t>
      </w:r>
      <w:hyperlink r:id="rId16" w:history="1">
        <w:r w:rsidR="009E688D" w:rsidRPr="009E688D">
          <w:rPr>
            <w:rStyle w:val="Hyperlink"/>
            <w:rFonts w:cstheme="minorHAnsi"/>
            <w:lang w:val="en-US"/>
          </w:rPr>
          <w:t>https://www-jstor-org.ezproxy.uwtsd.ac.uk/stable/j.ctt3fgq5h</w:t>
        </w:r>
      </w:hyperlink>
      <w:r w:rsidR="009E688D" w:rsidRPr="009E688D">
        <w:rPr>
          <w:rFonts w:cstheme="minorHAnsi"/>
          <w:lang w:val="en-US"/>
        </w:rPr>
        <w:t>&gt; [accessed 15 October 2022]</w:t>
      </w:r>
    </w:p>
    <w:p w14:paraId="2DB34DE5" w14:textId="77777777" w:rsidR="009E688D" w:rsidRPr="009E688D" w:rsidRDefault="009E688D" w:rsidP="009E688D">
      <w:pPr>
        <w:widowControl w:val="0"/>
        <w:autoSpaceDE w:val="0"/>
        <w:autoSpaceDN w:val="0"/>
        <w:adjustRightInd w:val="0"/>
        <w:spacing w:after="240" w:line="360" w:lineRule="auto"/>
        <w:ind w:left="720" w:hanging="720"/>
        <w:rPr>
          <w:rFonts w:cstheme="minorHAnsi"/>
          <w:lang w:val="en-US"/>
        </w:rPr>
      </w:pPr>
      <w:r w:rsidRPr="009E688D">
        <w:rPr>
          <w:rFonts w:cstheme="minorHAnsi"/>
          <w:lang w:val="en-US"/>
        </w:rPr>
        <w:t xml:space="preserve">Pope, Michael, ‘Gabriel’s Entrance and Biblical Violence in Luke’s Annunciation Narrative’, </w:t>
      </w:r>
      <w:r w:rsidRPr="009E688D">
        <w:rPr>
          <w:rFonts w:cstheme="minorHAnsi"/>
          <w:i/>
          <w:iCs/>
          <w:lang w:val="en-US"/>
        </w:rPr>
        <w:t>Journal of Biblical Literature</w:t>
      </w:r>
      <w:r w:rsidRPr="009E688D">
        <w:rPr>
          <w:rFonts w:cstheme="minorHAnsi"/>
          <w:lang w:val="en-US"/>
        </w:rPr>
        <w:t xml:space="preserve">, 137.3 (2018), 701–10 </w:t>
      </w:r>
      <w:hyperlink r:id="rId17" w:history="1">
        <w:r w:rsidRPr="009E688D">
          <w:rPr>
            <w:rStyle w:val="Hyperlink"/>
            <w:rFonts w:cstheme="minorHAnsi"/>
            <w:lang w:val="en-US"/>
          </w:rPr>
          <w:t>10.1353/jbl.2018.0037</w:t>
        </w:r>
      </w:hyperlink>
      <w:r w:rsidRPr="009E688D">
        <w:rPr>
          <w:rFonts w:cstheme="minorHAnsi"/>
          <w:lang w:val="en-US"/>
        </w:rPr>
        <w:t>&gt;</w:t>
      </w:r>
    </w:p>
    <w:p w14:paraId="52C02527" w14:textId="77777777" w:rsidR="009E688D" w:rsidRPr="009E688D" w:rsidRDefault="009E688D" w:rsidP="009E688D">
      <w:pPr>
        <w:widowControl w:val="0"/>
        <w:autoSpaceDE w:val="0"/>
        <w:autoSpaceDN w:val="0"/>
        <w:adjustRightInd w:val="0"/>
        <w:spacing w:after="240" w:line="360" w:lineRule="auto"/>
        <w:ind w:left="720" w:hanging="720"/>
        <w:rPr>
          <w:rFonts w:cstheme="minorHAnsi"/>
          <w:lang w:val="en-US"/>
        </w:rPr>
      </w:pPr>
      <w:r w:rsidRPr="009E688D">
        <w:rPr>
          <w:rFonts w:cstheme="minorHAnsi"/>
          <w:lang w:val="en-US"/>
        </w:rPr>
        <w:t xml:space="preserve">Warner, Marina, </w:t>
      </w:r>
      <w:r w:rsidRPr="009E688D">
        <w:rPr>
          <w:rFonts w:cstheme="minorHAnsi"/>
          <w:i/>
          <w:iCs/>
          <w:lang w:val="en-US"/>
        </w:rPr>
        <w:t>Alone of All Her Sex : The Myth and the Cult of the Virgin Mary</w:t>
      </w:r>
      <w:r w:rsidRPr="009E688D">
        <w:rPr>
          <w:rFonts w:cstheme="minorHAnsi"/>
          <w:lang w:val="en-US"/>
        </w:rPr>
        <w:t xml:space="preserve"> (Oxford: Oxford University Press, 2016)</w:t>
      </w:r>
    </w:p>
    <w:p w14:paraId="305E36A4" w14:textId="77777777" w:rsidR="009E688D" w:rsidRPr="009E688D" w:rsidRDefault="009E688D" w:rsidP="009E688D">
      <w:pPr>
        <w:widowControl w:val="0"/>
        <w:autoSpaceDE w:val="0"/>
        <w:autoSpaceDN w:val="0"/>
        <w:adjustRightInd w:val="0"/>
        <w:spacing w:after="240" w:line="360" w:lineRule="auto"/>
        <w:ind w:left="720" w:hanging="720"/>
        <w:rPr>
          <w:rFonts w:cstheme="minorHAnsi"/>
          <w:lang w:val="en-US"/>
        </w:rPr>
      </w:pPr>
      <w:r w:rsidRPr="009E688D">
        <w:rPr>
          <w:rFonts w:cstheme="minorHAnsi"/>
          <w:lang w:val="en-US"/>
        </w:rPr>
        <w:t xml:space="preserve">Webb, Natalie, ‘Overcoming Fear with Mary of Nazareth: Women’s Experience alongside Luke 1:26–56’, </w:t>
      </w:r>
      <w:r w:rsidRPr="009E688D">
        <w:rPr>
          <w:rFonts w:cstheme="minorHAnsi"/>
          <w:i/>
          <w:iCs/>
          <w:lang w:val="en-US"/>
        </w:rPr>
        <w:t>Review &amp; Expositor</w:t>
      </w:r>
      <w:r w:rsidRPr="009E688D">
        <w:rPr>
          <w:rFonts w:cstheme="minorHAnsi"/>
          <w:lang w:val="en-US"/>
        </w:rPr>
        <w:t xml:space="preserve">, 115.1 (2018), 96–103 </w:t>
      </w:r>
      <w:hyperlink r:id="rId18" w:history="1">
        <w:r w:rsidRPr="009E688D">
          <w:rPr>
            <w:rStyle w:val="Hyperlink"/>
            <w:rFonts w:cstheme="minorHAnsi"/>
            <w:lang w:val="en-US"/>
          </w:rPr>
          <w:t>10.1177/0034637317753949</w:t>
        </w:r>
      </w:hyperlink>
      <w:r w:rsidRPr="009E688D">
        <w:rPr>
          <w:rFonts w:cstheme="minorHAnsi"/>
          <w:lang w:val="en-US"/>
        </w:rPr>
        <w:t>&gt;</w:t>
      </w:r>
    </w:p>
    <w:p w14:paraId="13FE23B8" w14:textId="77777777" w:rsidR="009E688D" w:rsidRPr="009E688D" w:rsidRDefault="009E688D" w:rsidP="00026529">
      <w:pPr>
        <w:tabs>
          <w:tab w:val="left" w:pos="2448"/>
        </w:tabs>
        <w:rPr>
          <w:rFonts w:cstheme="minorHAnsi"/>
          <w:b/>
          <w:bCs/>
          <w:sz w:val="20"/>
          <w:szCs w:val="20"/>
        </w:rPr>
      </w:pPr>
    </w:p>
    <w:sectPr w:rsidR="009E688D" w:rsidRPr="009E68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299F8E" w14:textId="77777777" w:rsidR="0036066D" w:rsidRDefault="0036066D" w:rsidP="0005367C">
      <w:pPr>
        <w:spacing w:after="0" w:line="240" w:lineRule="auto"/>
      </w:pPr>
      <w:r>
        <w:separator/>
      </w:r>
    </w:p>
  </w:endnote>
  <w:endnote w:type="continuationSeparator" w:id="0">
    <w:p w14:paraId="6732CC8A" w14:textId="77777777" w:rsidR="0036066D" w:rsidRDefault="0036066D" w:rsidP="000536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977FD6" w14:textId="77777777" w:rsidR="0036066D" w:rsidRDefault="0036066D" w:rsidP="0005367C">
      <w:pPr>
        <w:spacing w:after="0" w:line="240" w:lineRule="auto"/>
      </w:pPr>
      <w:r>
        <w:separator/>
      </w:r>
    </w:p>
  </w:footnote>
  <w:footnote w:type="continuationSeparator" w:id="0">
    <w:p w14:paraId="773759DC" w14:textId="77777777" w:rsidR="0036066D" w:rsidRDefault="0036066D" w:rsidP="0005367C">
      <w:pPr>
        <w:spacing w:after="0" w:line="240" w:lineRule="auto"/>
      </w:pPr>
      <w:r>
        <w:continuationSeparator/>
      </w:r>
    </w:p>
  </w:footnote>
  <w:footnote w:id="1">
    <w:p w14:paraId="441A421C" w14:textId="40DE8B07" w:rsidR="0005367C" w:rsidRDefault="0005367C">
      <w:pPr>
        <w:pStyle w:val="FootnoteText"/>
      </w:pPr>
      <w:r>
        <w:rPr>
          <w:rStyle w:val="FootnoteReference"/>
        </w:rPr>
        <w:footnoteRef/>
      </w:r>
      <w:r>
        <w:t xml:space="preserve"> </w:t>
      </w:r>
      <w:r w:rsidR="00B22F92">
        <w:t xml:space="preserve">Elisabeth Schüssler Fiorenza, </w:t>
      </w:r>
      <w:r w:rsidR="00B22F92">
        <w:rPr>
          <w:i/>
          <w:iCs/>
        </w:rPr>
        <w:t>Jesus: Miriam’s Child, Sophia’s Prophet</w:t>
      </w:r>
      <w:r w:rsidR="00B22F92">
        <w:t xml:space="preserve"> (Bloomsbury Publishing, 2015).</w:t>
      </w:r>
    </w:p>
  </w:footnote>
  <w:footnote w:id="2">
    <w:p w14:paraId="3A1003E9" w14:textId="23A136AF" w:rsidR="0049614D" w:rsidRDefault="0049614D">
      <w:pPr>
        <w:pStyle w:val="FootnoteText"/>
      </w:pPr>
      <w:r>
        <w:rPr>
          <w:rStyle w:val="FootnoteReference"/>
        </w:rPr>
        <w:footnoteRef/>
      </w:r>
      <w:r>
        <w:t xml:space="preserve"> </w:t>
      </w:r>
      <w:r w:rsidR="0008405D">
        <w:t xml:space="preserve">Kellie Costello, </w:t>
      </w:r>
      <w:r w:rsidR="0008405D">
        <w:rPr>
          <w:i/>
          <w:iCs/>
        </w:rPr>
        <w:t>An Exegetical Study of the Annunciation of Luke 1:26-38 through Text and Art</w:t>
      </w:r>
      <w:r w:rsidR="0008405D">
        <w:t xml:space="preserve"> &lt;</w:t>
      </w:r>
      <w:hyperlink r:id="rId1" w:history="1">
        <w:r w:rsidR="0008405D">
          <w:rPr>
            <w:rStyle w:val="Hyperlink"/>
          </w:rPr>
          <w:t>https://researchonline.nd.edu.au/cgi/viewcontent.cgi?article=1233&amp;context=theses</w:t>
        </w:r>
      </w:hyperlink>
      <w:r w:rsidR="0008405D">
        <w:t>&gt;</w:t>
      </w:r>
      <w:r w:rsidR="00BE5D36">
        <w:t xml:space="preserve"> p. 25. </w:t>
      </w:r>
    </w:p>
  </w:footnote>
  <w:footnote w:id="3">
    <w:p w14:paraId="073B3DE3" w14:textId="5FF670CF" w:rsidR="00BE5D36" w:rsidRDefault="00BE5D36">
      <w:pPr>
        <w:pStyle w:val="FootnoteText"/>
      </w:pPr>
      <w:r>
        <w:rPr>
          <w:rStyle w:val="FootnoteReference"/>
        </w:rPr>
        <w:footnoteRef/>
      </w:r>
      <w:r>
        <w:t xml:space="preserve"> Ibid. p. 25.</w:t>
      </w:r>
    </w:p>
  </w:footnote>
  <w:footnote w:id="4">
    <w:p w14:paraId="70D7DEB0" w14:textId="2B098A7D" w:rsidR="00325F3A" w:rsidRDefault="00325F3A">
      <w:pPr>
        <w:pStyle w:val="FootnoteText"/>
      </w:pPr>
      <w:r>
        <w:rPr>
          <w:rStyle w:val="FootnoteReference"/>
        </w:rPr>
        <w:footnoteRef/>
      </w:r>
      <w:r>
        <w:t xml:space="preserve"> Ibid. </w:t>
      </w:r>
      <w:r w:rsidR="00C316AB">
        <w:t xml:space="preserve">p. 26. </w:t>
      </w:r>
    </w:p>
  </w:footnote>
  <w:footnote w:id="5">
    <w:p w14:paraId="3FF43089" w14:textId="52B2FAF2" w:rsidR="00C52336" w:rsidRDefault="00C52336">
      <w:pPr>
        <w:pStyle w:val="FootnoteText"/>
      </w:pPr>
      <w:r>
        <w:rPr>
          <w:rStyle w:val="FootnoteReference"/>
        </w:rPr>
        <w:footnoteRef/>
      </w:r>
      <w:r>
        <w:t xml:space="preserve"> Michael Pope, ‘Gabriel’s Entrance and Biblical Violence in Luke’s Annunciation Narrative’, </w:t>
      </w:r>
      <w:r>
        <w:rPr>
          <w:i/>
          <w:iCs/>
        </w:rPr>
        <w:t>Journal of Biblical Literature</w:t>
      </w:r>
      <w:r>
        <w:t xml:space="preserve">, 137.3 (2018), 701–10 </w:t>
      </w:r>
      <w:hyperlink r:id="rId2" w:history="1">
        <w:r>
          <w:rPr>
            <w:rStyle w:val="Hyperlink"/>
          </w:rPr>
          <w:t>10.1353/jbl.2018.0037</w:t>
        </w:r>
      </w:hyperlink>
      <w:r>
        <w:t>&gt;.</w:t>
      </w:r>
    </w:p>
  </w:footnote>
  <w:footnote w:id="6">
    <w:p w14:paraId="5DAB3751" w14:textId="32C8CFEE" w:rsidR="007B1D2F" w:rsidRDefault="007B1D2F">
      <w:pPr>
        <w:pStyle w:val="FootnoteText"/>
      </w:pPr>
      <w:r>
        <w:rPr>
          <w:rStyle w:val="FootnoteReference"/>
        </w:rPr>
        <w:footnoteRef/>
      </w:r>
      <w:r>
        <w:t xml:space="preserve"> </w:t>
      </w:r>
      <w:r w:rsidR="00B97C80">
        <w:t xml:space="preserve">Michael Pope, ‘Gabriel’s Entrance and Biblical Violence in Luke’s Annunciation Narrative’, </w:t>
      </w:r>
      <w:r w:rsidR="00B97C80">
        <w:rPr>
          <w:i/>
          <w:iCs/>
        </w:rPr>
        <w:t>Journal of Biblical Literature</w:t>
      </w:r>
      <w:r w:rsidR="00B97C80">
        <w:t xml:space="preserve">, 137.3 (2018), 701–10 </w:t>
      </w:r>
      <w:hyperlink r:id="rId3" w:history="1">
        <w:r w:rsidR="00B97C80">
          <w:rPr>
            <w:rStyle w:val="Hyperlink"/>
          </w:rPr>
          <w:t>10.1353/jbl.2018.0037</w:t>
        </w:r>
      </w:hyperlink>
      <w:r w:rsidR="00B97C80">
        <w:t>&gt;</w:t>
      </w:r>
      <w:r w:rsidR="00064FE7">
        <w:t xml:space="preserve"> p. 703. </w:t>
      </w:r>
    </w:p>
  </w:footnote>
  <w:footnote w:id="7">
    <w:p w14:paraId="3C5FDAEC" w14:textId="4E129DD7" w:rsidR="00B44565" w:rsidRDefault="00B44565">
      <w:pPr>
        <w:pStyle w:val="FootnoteText"/>
      </w:pPr>
      <w:r>
        <w:rPr>
          <w:rStyle w:val="FootnoteReference"/>
        </w:rPr>
        <w:footnoteRef/>
      </w:r>
      <w:r>
        <w:t xml:space="preserve"> Ibid., p. 707. </w:t>
      </w:r>
    </w:p>
  </w:footnote>
  <w:footnote w:id="8">
    <w:p w14:paraId="5E9398F9" w14:textId="20ECA335" w:rsidR="00B44565" w:rsidRDefault="00B44565">
      <w:pPr>
        <w:pStyle w:val="FootnoteText"/>
      </w:pPr>
      <w:r>
        <w:rPr>
          <w:rStyle w:val="FootnoteReference"/>
        </w:rPr>
        <w:footnoteRef/>
      </w:r>
      <w:r>
        <w:t xml:space="preserve"> Ibid., p. 707. </w:t>
      </w:r>
    </w:p>
  </w:footnote>
  <w:footnote w:id="9">
    <w:p w14:paraId="536139DE" w14:textId="6427B289" w:rsidR="00F23FB9" w:rsidRDefault="00F23FB9">
      <w:pPr>
        <w:pStyle w:val="FootnoteText"/>
      </w:pPr>
      <w:r>
        <w:rPr>
          <w:rStyle w:val="FootnoteReference"/>
        </w:rPr>
        <w:footnoteRef/>
      </w:r>
      <w:r>
        <w:t xml:space="preserve"> Kellie Costello, </w:t>
      </w:r>
      <w:r>
        <w:rPr>
          <w:i/>
          <w:iCs/>
        </w:rPr>
        <w:t>An Exegetical Study of the Annunciation of Luke 1:26-38 through Text and Art</w:t>
      </w:r>
      <w:r>
        <w:t xml:space="preserve"> &lt;</w:t>
      </w:r>
      <w:hyperlink r:id="rId4" w:history="1">
        <w:r>
          <w:rPr>
            <w:rStyle w:val="Hyperlink"/>
          </w:rPr>
          <w:t>https://researchonline.nd.edu.au/cgi/viewcontent.cgi?article=1233&amp;context=theses</w:t>
        </w:r>
      </w:hyperlink>
      <w:r>
        <w:t xml:space="preserve">&gt; p. 25. </w:t>
      </w:r>
    </w:p>
  </w:footnote>
  <w:footnote w:id="10">
    <w:p w14:paraId="21A15215" w14:textId="2E9EB98C" w:rsidR="00415E4A" w:rsidRDefault="00415E4A">
      <w:pPr>
        <w:pStyle w:val="FootnoteText"/>
      </w:pPr>
      <w:r>
        <w:rPr>
          <w:rStyle w:val="FootnoteReference"/>
        </w:rPr>
        <w:footnoteRef/>
      </w:r>
      <w:r>
        <w:t xml:space="preserve"> </w:t>
      </w:r>
      <w:r w:rsidR="00346CB7">
        <w:t xml:space="preserve">Natalie Webb, ‘Overcoming Fear with Mary of Nazareth: Women’s Experience alongside Luke 1:26–56’, </w:t>
      </w:r>
      <w:r w:rsidR="00346CB7">
        <w:rPr>
          <w:i/>
          <w:iCs/>
        </w:rPr>
        <w:t>Review &amp; Expositor</w:t>
      </w:r>
      <w:r w:rsidR="00346CB7">
        <w:t xml:space="preserve">, 115.1 (2018), 96–103 </w:t>
      </w:r>
      <w:hyperlink r:id="rId5" w:history="1">
        <w:r w:rsidR="00346CB7">
          <w:rPr>
            <w:rStyle w:val="Hyperlink"/>
          </w:rPr>
          <w:t>10.1177/0034637317753949</w:t>
        </w:r>
      </w:hyperlink>
      <w:r w:rsidR="00346CB7">
        <w:t>&gt;</w:t>
      </w:r>
      <w:r w:rsidR="00EB33AB">
        <w:t xml:space="preserve"> p. 98</w:t>
      </w:r>
      <w:r w:rsidR="000215BA">
        <w:t>.</w:t>
      </w:r>
    </w:p>
  </w:footnote>
  <w:footnote w:id="11">
    <w:p w14:paraId="2E3F8452" w14:textId="38652822" w:rsidR="00DB246B" w:rsidRDefault="00DB246B">
      <w:pPr>
        <w:pStyle w:val="FootnoteText"/>
      </w:pPr>
      <w:r>
        <w:rPr>
          <w:rStyle w:val="FootnoteReference"/>
        </w:rPr>
        <w:footnoteRef/>
      </w:r>
      <w:r>
        <w:t xml:space="preserve"> Webb, ‘Overcoming Fear’, p. 98. </w:t>
      </w:r>
    </w:p>
  </w:footnote>
  <w:footnote w:id="12">
    <w:p w14:paraId="7F79A931" w14:textId="0A72B410" w:rsidR="00812CF4" w:rsidRDefault="00812CF4">
      <w:pPr>
        <w:pStyle w:val="FootnoteText"/>
      </w:pPr>
      <w:r>
        <w:rPr>
          <w:rStyle w:val="FootnoteReference"/>
        </w:rPr>
        <w:footnoteRef/>
      </w:r>
      <w:r>
        <w:t xml:space="preserve"> </w:t>
      </w:r>
      <w:r w:rsidR="00B211AA">
        <w:t xml:space="preserve">Ibid., p. 98. </w:t>
      </w:r>
    </w:p>
  </w:footnote>
  <w:footnote w:id="13">
    <w:p w14:paraId="687ADD51" w14:textId="50C8DDFF" w:rsidR="00E01614" w:rsidRDefault="00E01614">
      <w:pPr>
        <w:pStyle w:val="FootnoteText"/>
      </w:pPr>
      <w:r>
        <w:rPr>
          <w:rStyle w:val="FootnoteReference"/>
        </w:rPr>
        <w:footnoteRef/>
      </w:r>
      <w:r>
        <w:t xml:space="preserve"> </w:t>
      </w:r>
      <w:r w:rsidR="00B211AA">
        <w:t xml:space="preserve">Ibid., p. 98.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0B1C96"/>
    <w:multiLevelType w:val="hybridMultilevel"/>
    <w:tmpl w:val="A740C778"/>
    <w:lvl w:ilvl="0" w:tplc="7CE6176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904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YxNjc0MzA2MjA1MDBT0lEKTi0uzszPAykwqgUANdxahCwAAAA="/>
  </w:docVars>
  <w:rsids>
    <w:rsidRoot w:val="0005367C"/>
    <w:rsid w:val="000036A6"/>
    <w:rsid w:val="00012444"/>
    <w:rsid w:val="000215BA"/>
    <w:rsid w:val="00026529"/>
    <w:rsid w:val="00044A6C"/>
    <w:rsid w:val="00046F21"/>
    <w:rsid w:val="0005367C"/>
    <w:rsid w:val="00064FE7"/>
    <w:rsid w:val="00081434"/>
    <w:rsid w:val="0008405D"/>
    <w:rsid w:val="000C7E40"/>
    <w:rsid w:val="00106255"/>
    <w:rsid w:val="00115162"/>
    <w:rsid w:val="00115D49"/>
    <w:rsid w:val="00141053"/>
    <w:rsid w:val="00156A28"/>
    <w:rsid w:val="00157389"/>
    <w:rsid w:val="00173A9D"/>
    <w:rsid w:val="001B0F22"/>
    <w:rsid w:val="001C0063"/>
    <w:rsid w:val="001E4EE2"/>
    <w:rsid w:val="001E5D36"/>
    <w:rsid w:val="001F05ED"/>
    <w:rsid w:val="001F7590"/>
    <w:rsid w:val="002016A4"/>
    <w:rsid w:val="002060A9"/>
    <w:rsid w:val="0022118C"/>
    <w:rsid w:val="0024187A"/>
    <w:rsid w:val="00254CAD"/>
    <w:rsid w:val="002A324B"/>
    <w:rsid w:val="002B5717"/>
    <w:rsid w:val="002D0AC6"/>
    <w:rsid w:val="002D0CB3"/>
    <w:rsid w:val="00325F3A"/>
    <w:rsid w:val="0034439C"/>
    <w:rsid w:val="00346CB7"/>
    <w:rsid w:val="0036066D"/>
    <w:rsid w:val="00362D39"/>
    <w:rsid w:val="00390485"/>
    <w:rsid w:val="003B1DBA"/>
    <w:rsid w:val="003B5B3E"/>
    <w:rsid w:val="003C2BFA"/>
    <w:rsid w:val="003C736F"/>
    <w:rsid w:val="003C7BD1"/>
    <w:rsid w:val="003D07E7"/>
    <w:rsid w:val="003F3078"/>
    <w:rsid w:val="00415E4A"/>
    <w:rsid w:val="00434317"/>
    <w:rsid w:val="00450A1E"/>
    <w:rsid w:val="00452720"/>
    <w:rsid w:val="00492995"/>
    <w:rsid w:val="0049614D"/>
    <w:rsid w:val="004A330A"/>
    <w:rsid w:val="004A4C51"/>
    <w:rsid w:val="0053304D"/>
    <w:rsid w:val="005578C0"/>
    <w:rsid w:val="005772DB"/>
    <w:rsid w:val="00591E90"/>
    <w:rsid w:val="005B2674"/>
    <w:rsid w:val="005C58EE"/>
    <w:rsid w:val="005D347C"/>
    <w:rsid w:val="005D4869"/>
    <w:rsid w:val="005E1412"/>
    <w:rsid w:val="005F53AE"/>
    <w:rsid w:val="005F7F21"/>
    <w:rsid w:val="0060453F"/>
    <w:rsid w:val="00663796"/>
    <w:rsid w:val="006D7D25"/>
    <w:rsid w:val="006F19DC"/>
    <w:rsid w:val="00745B82"/>
    <w:rsid w:val="007514F7"/>
    <w:rsid w:val="00770685"/>
    <w:rsid w:val="007A0FCD"/>
    <w:rsid w:val="007B055E"/>
    <w:rsid w:val="007B18A0"/>
    <w:rsid w:val="007B1D2F"/>
    <w:rsid w:val="007B2BE5"/>
    <w:rsid w:val="007B3BFE"/>
    <w:rsid w:val="007E27CD"/>
    <w:rsid w:val="007E4388"/>
    <w:rsid w:val="00812CF4"/>
    <w:rsid w:val="00867E98"/>
    <w:rsid w:val="008A3272"/>
    <w:rsid w:val="008C0356"/>
    <w:rsid w:val="009305F9"/>
    <w:rsid w:val="00972EA2"/>
    <w:rsid w:val="009D0406"/>
    <w:rsid w:val="009E688D"/>
    <w:rsid w:val="00A30F32"/>
    <w:rsid w:val="00A85BA7"/>
    <w:rsid w:val="00A92D51"/>
    <w:rsid w:val="00AB338F"/>
    <w:rsid w:val="00AE0FF8"/>
    <w:rsid w:val="00AF1FC7"/>
    <w:rsid w:val="00B1399E"/>
    <w:rsid w:val="00B17B57"/>
    <w:rsid w:val="00B211AA"/>
    <w:rsid w:val="00B22F92"/>
    <w:rsid w:val="00B44565"/>
    <w:rsid w:val="00B56084"/>
    <w:rsid w:val="00B74AA6"/>
    <w:rsid w:val="00B77D9A"/>
    <w:rsid w:val="00B839C0"/>
    <w:rsid w:val="00B97C80"/>
    <w:rsid w:val="00BD7BF3"/>
    <w:rsid w:val="00BE065D"/>
    <w:rsid w:val="00BE5D36"/>
    <w:rsid w:val="00C316AB"/>
    <w:rsid w:val="00C52336"/>
    <w:rsid w:val="00C6499A"/>
    <w:rsid w:val="00C7698F"/>
    <w:rsid w:val="00C9365D"/>
    <w:rsid w:val="00D17B49"/>
    <w:rsid w:val="00D207C3"/>
    <w:rsid w:val="00D8029A"/>
    <w:rsid w:val="00DB246B"/>
    <w:rsid w:val="00DC0D8D"/>
    <w:rsid w:val="00DC327C"/>
    <w:rsid w:val="00DD5FD0"/>
    <w:rsid w:val="00DE7159"/>
    <w:rsid w:val="00DF25B6"/>
    <w:rsid w:val="00E01614"/>
    <w:rsid w:val="00E03FD2"/>
    <w:rsid w:val="00E06215"/>
    <w:rsid w:val="00E12692"/>
    <w:rsid w:val="00E16FF9"/>
    <w:rsid w:val="00E31E7B"/>
    <w:rsid w:val="00E43B1F"/>
    <w:rsid w:val="00E677A7"/>
    <w:rsid w:val="00E91C13"/>
    <w:rsid w:val="00EB33AB"/>
    <w:rsid w:val="00EC0C4E"/>
    <w:rsid w:val="00F22AC2"/>
    <w:rsid w:val="00F23FB9"/>
    <w:rsid w:val="00F24DEF"/>
    <w:rsid w:val="00F72EDC"/>
    <w:rsid w:val="00FC571F"/>
    <w:rsid w:val="00FC610E"/>
    <w:rsid w:val="00FF343C"/>
    <w:rsid w:val="00FF76D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2DFDC"/>
  <w15:chartTrackingRefBased/>
  <w15:docId w15:val="{6C02EECA-512A-48B5-AEE1-6018AD4F6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5367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5367C"/>
    <w:rPr>
      <w:sz w:val="20"/>
      <w:szCs w:val="20"/>
    </w:rPr>
  </w:style>
  <w:style w:type="character" w:styleId="FootnoteReference">
    <w:name w:val="footnote reference"/>
    <w:basedOn w:val="DefaultParagraphFont"/>
    <w:uiPriority w:val="99"/>
    <w:semiHidden/>
    <w:unhideWhenUsed/>
    <w:rsid w:val="0005367C"/>
    <w:rPr>
      <w:vertAlign w:val="superscript"/>
    </w:rPr>
  </w:style>
  <w:style w:type="character" w:customStyle="1" w:styleId="text">
    <w:name w:val="text"/>
    <w:basedOn w:val="DefaultParagraphFont"/>
    <w:rsid w:val="00B22F92"/>
  </w:style>
  <w:style w:type="character" w:styleId="Hyperlink">
    <w:name w:val="Hyperlink"/>
    <w:basedOn w:val="DefaultParagraphFont"/>
    <w:uiPriority w:val="99"/>
    <w:semiHidden/>
    <w:unhideWhenUsed/>
    <w:rsid w:val="00B22F92"/>
    <w:rPr>
      <w:color w:val="0000FF"/>
      <w:u w:val="single"/>
    </w:rPr>
  </w:style>
  <w:style w:type="character" w:styleId="FollowedHyperlink">
    <w:name w:val="FollowedHyperlink"/>
    <w:basedOn w:val="DefaultParagraphFont"/>
    <w:uiPriority w:val="99"/>
    <w:semiHidden/>
    <w:unhideWhenUsed/>
    <w:rsid w:val="00745B82"/>
    <w:rPr>
      <w:color w:val="954F72" w:themeColor="followedHyperlink"/>
      <w:u w:val="single"/>
    </w:rPr>
  </w:style>
  <w:style w:type="paragraph" w:styleId="Header">
    <w:name w:val="header"/>
    <w:basedOn w:val="Normal"/>
    <w:link w:val="HeaderChar"/>
    <w:uiPriority w:val="99"/>
    <w:unhideWhenUsed/>
    <w:rsid w:val="00812C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2CF4"/>
  </w:style>
  <w:style w:type="paragraph" w:styleId="Footer">
    <w:name w:val="footer"/>
    <w:basedOn w:val="Normal"/>
    <w:link w:val="FooterChar"/>
    <w:uiPriority w:val="99"/>
    <w:unhideWhenUsed/>
    <w:rsid w:val="00812C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2CF4"/>
  </w:style>
  <w:style w:type="paragraph" w:styleId="Caption">
    <w:name w:val="caption"/>
    <w:basedOn w:val="Normal"/>
    <w:next w:val="Normal"/>
    <w:uiPriority w:val="35"/>
    <w:unhideWhenUsed/>
    <w:qFormat/>
    <w:rsid w:val="00B839C0"/>
    <w:pPr>
      <w:spacing w:after="200" w:line="240" w:lineRule="auto"/>
    </w:pPr>
    <w:rPr>
      <w:i/>
      <w:iCs/>
      <w:color w:val="44546A" w:themeColor="text2"/>
      <w:sz w:val="18"/>
      <w:szCs w:val="18"/>
    </w:rPr>
  </w:style>
  <w:style w:type="paragraph" w:styleId="ListParagraph">
    <w:name w:val="List Paragraph"/>
    <w:basedOn w:val="Normal"/>
    <w:uiPriority w:val="34"/>
    <w:qFormat/>
    <w:rsid w:val="00B4456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5852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D:\Users\Neve%20Pule\Downloads\10.1177\0142064x11415326" TargetMode="External"/><Relationship Id="rId18" Type="http://schemas.openxmlformats.org/officeDocument/2006/relationships/hyperlink" Target="file:///D:\Users\Neve%20Pule\Downloads\10.1177\0034637317753949"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researchonline.nd.edu.au/cgi/viewcontent.cgi?article=1233&amp;context=theses" TargetMode="External"/><Relationship Id="rId17" Type="http://schemas.openxmlformats.org/officeDocument/2006/relationships/hyperlink" Target="file:///D:\Users\Neve%20Pule\Downloads\10.1353\jbl.2018.0037" TargetMode="External"/><Relationship Id="rId2" Type="http://schemas.openxmlformats.org/officeDocument/2006/relationships/customXml" Target="../customXml/item2.xml"/><Relationship Id="rId16" Type="http://schemas.openxmlformats.org/officeDocument/2006/relationships/hyperlink" Target="https://www-jstor-org.ezproxy.uwtsd.ac.uk/stable/j.ctt3fgq5h"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books.google.co.uk/books?hl=en&amp;lr=&amp;id=A86rrkrUVGYC&amp;oi=fnd&amp;pg=PR5&amp;dq=luke+1:26-38&amp;ots=XV6bV9UYP3&amp;sig=ITaQWDsNoZuJT5T1tu-fOPmgfWY&amp;redir_esc=y"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D:\Users\Neve%20Pule\Downloads\10.2307\3266590"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file:///D:\Users\Neve%20Pule\Desktop\Neve's%20Uni%20Work\10.1353\jbl.2018.0037" TargetMode="External"/><Relationship Id="rId2" Type="http://schemas.openxmlformats.org/officeDocument/2006/relationships/hyperlink" Target="file:///D:\Users\Neve%20Pule\Desktop\Neve's%20Uni%20Work\10.1353\jbl.2018.0037" TargetMode="External"/><Relationship Id="rId1" Type="http://schemas.openxmlformats.org/officeDocument/2006/relationships/hyperlink" Target="https://researchonline.nd.edu.au/cgi/viewcontent.cgi?article=1233&amp;context=theses" TargetMode="External"/><Relationship Id="rId5" Type="http://schemas.openxmlformats.org/officeDocument/2006/relationships/hyperlink" Target="file:///D:\Users\Neve%20Pule\Desktop\Neve's%20Uni%20Work\10.1177\0034637317753949" TargetMode="External"/><Relationship Id="rId4" Type="http://schemas.openxmlformats.org/officeDocument/2006/relationships/hyperlink" Target="https://researchonline.nd.edu.au/cgi/viewcontent.cgi?article=1233&amp;context=the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6" ma:contentTypeDescription="Create a new document." ma:contentTypeScope="" ma:versionID="4852fe27f24c3349bc93e256ed3de0e2">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227b24eff7d748a9d929f7b329c058f4"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F07E1D8-7413-4444-ACA1-3F9D056F7A04}">
  <ds:schemaRefs>
    <ds:schemaRef ds:uri="http://schemas.openxmlformats.org/officeDocument/2006/bibliography"/>
  </ds:schemaRefs>
</ds:datastoreItem>
</file>

<file path=customXml/itemProps2.xml><?xml version="1.0" encoding="utf-8"?>
<ds:datastoreItem xmlns:ds="http://schemas.openxmlformats.org/officeDocument/2006/customXml" ds:itemID="{BC8FA933-3C2E-4DA6-9CBD-1C06666D71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FC6BD20-9E30-4EF1-A897-846A4E4E2A69}">
  <ds:schemaRefs>
    <ds:schemaRef ds:uri="http://schemas.microsoft.com/sharepoint/v3/contenttype/forms"/>
  </ds:schemaRefs>
</ds:datastoreItem>
</file>

<file path=customXml/itemProps4.xml><?xml version="1.0" encoding="utf-8"?>
<ds:datastoreItem xmlns:ds="http://schemas.openxmlformats.org/officeDocument/2006/customXml" ds:itemID="{9889BED1-D61B-4D66-A6A2-62A61CC8627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4</Pages>
  <Words>1708</Words>
  <Characters>9739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Neve Pule</dc:creator>
  <cp:keywords/>
  <dc:description/>
  <cp:lastModifiedBy>Neve Pule (2219959)</cp:lastModifiedBy>
  <cp:revision>7</cp:revision>
  <dcterms:created xsi:type="dcterms:W3CDTF">2022-11-23T19:52:00Z</dcterms:created>
  <dcterms:modified xsi:type="dcterms:W3CDTF">2022-11-23T20:04:00Z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