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A2925A8"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2486D369"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6178DF">
        <w:rPr>
          <w:rFonts w:ascii="Arial" w:hAnsi="Arial" w:cs="Arial"/>
          <w:sz w:val="28"/>
          <w:szCs w:val="28"/>
        </w:rPr>
        <w:t>2417813</w:t>
      </w:r>
    </w:p>
    <w:p w14:paraId="01D5D8DB" w14:textId="03ED09ED" w:rsidR="00FF5B70" w:rsidRPr="00AD0E8D" w:rsidRDefault="00FF5B70" w:rsidP="00041A5A">
      <w:pPr>
        <w:spacing w:line="360" w:lineRule="auto"/>
        <w:rPr>
          <w:rFonts w:ascii="Arial" w:hAnsi="Arial" w:cs="Arial"/>
          <w:sz w:val="28"/>
          <w:szCs w:val="28"/>
        </w:rPr>
      </w:pPr>
    </w:p>
    <w:p w14:paraId="37A27DB3" w14:textId="27927A1A"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927753">
        <w:rPr>
          <w:rFonts w:ascii="Arial" w:hAnsi="Arial" w:cs="Arial"/>
          <w:sz w:val="28"/>
          <w:szCs w:val="28"/>
        </w:rPr>
        <w:t xml:space="preserve">Rayssa Silva </w:t>
      </w:r>
    </w:p>
    <w:p w14:paraId="638A4615" w14:textId="77777777" w:rsidR="00715990" w:rsidRPr="00AD0E8D" w:rsidRDefault="00715990" w:rsidP="00041A5A">
      <w:pPr>
        <w:spacing w:line="360" w:lineRule="auto"/>
        <w:rPr>
          <w:rFonts w:ascii="Arial" w:hAnsi="Arial" w:cs="Arial"/>
          <w:sz w:val="28"/>
          <w:szCs w:val="28"/>
        </w:rPr>
      </w:pPr>
    </w:p>
    <w:p w14:paraId="0B04E018" w14:textId="472B279A"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927753">
        <w:rPr>
          <w:rFonts w:ascii="Arial" w:hAnsi="Arial" w:cs="Arial"/>
          <w:sz w:val="28"/>
          <w:szCs w:val="28"/>
        </w:rPr>
        <w:t>30/10/202</w:t>
      </w:r>
      <w:r w:rsidR="0001499F">
        <w:rPr>
          <w:rFonts w:ascii="Arial" w:hAnsi="Arial" w:cs="Arial"/>
          <w:sz w:val="28"/>
          <w:szCs w:val="28"/>
        </w:rPr>
        <w:t>6</w:t>
      </w:r>
    </w:p>
    <w:p w14:paraId="19AA26A9" w14:textId="2F99F205" w:rsidR="00FF5B70" w:rsidRPr="00AD0E8D" w:rsidRDefault="00FF5B70" w:rsidP="00041A5A">
      <w:pPr>
        <w:spacing w:line="360" w:lineRule="auto"/>
        <w:rPr>
          <w:rFonts w:ascii="Arial" w:hAnsi="Arial" w:cs="Arial"/>
          <w:sz w:val="28"/>
          <w:szCs w:val="28"/>
        </w:rPr>
      </w:pPr>
    </w:p>
    <w:p w14:paraId="3FE66E60" w14:textId="6FEAB18F"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0031F8" w:rsidRPr="000031F8">
        <w:rPr>
          <w:rFonts w:ascii="Arial" w:hAnsi="Arial" w:cs="Arial"/>
          <w:sz w:val="28"/>
          <w:szCs w:val="28"/>
        </w:rPr>
        <w:t xml:space="preserve"> Eleni </w:t>
      </w:r>
      <w:proofErr w:type="spellStart"/>
      <w:r w:rsidR="000031F8" w:rsidRPr="000031F8">
        <w:rPr>
          <w:rFonts w:ascii="Arial" w:hAnsi="Arial" w:cs="Arial"/>
          <w:sz w:val="28"/>
          <w:szCs w:val="28"/>
        </w:rPr>
        <w:t>Koutsogeorgou</w:t>
      </w:r>
      <w:proofErr w:type="spellEnd"/>
      <w:r w:rsidR="000031F8" w:rsidRPr="000031F8">
        <w:rPr>
          <w:rFonts w:ascii="Arial" w:hAnsi="Arial" w:cs="Arial"/>
          <w:sz w:val="28"/>
          <w:szCs w:val="28"/>
        </w:rPr>
        <w:t>-Andreou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148B1BC1" w14:textId="77777777" w:rsidR="00E507C0" w:rsidRPr="00AD0E8D" w:rsidRDefault="00E507C0" w:rsidP="00E507C0">
      <w:pPr>
        <w:spacing w:line="360" w:lineRule="auto"/>
        <w:jc w:val="center"/>
        <w:rPr>
          <w:rFonts w:ascii="Arial" w:hAnsi="Arial" w:cs="Arial"/>
          <w:sz w:val="28"/>
          <w:szCs w:val="28"/>
        </w:rPr>
      </w:pPr>
      <w:r w:rsidRPr="00AD0E8D">
        <w:rPr>
          <w:rFonts w:ascii="Arial" w:hAnsi="Arial" w:cs="Arial"/>
          <w:sz w:val="28"/>
          <w:szCs w:val="28"/>
        </w:rPr>
        <w:lastRenderedPageBreak/>
        <w:t xml:space="preserve">Research Proposal </w:t>
      </w:r>
    </w:p>
    <w:p w14:paraId="4CCB3269" w14:textId="77777777" w:rsidR="00810764" w:rsidRPr="00F537A1" w:rsidRDefault="00810764" w:rsidP="00810764">
      <w:pPr>
        <w:rPr>
          <w:rFonts w:ascii="Arial" w:eastAsiaTheme="majorEastAsia" w:hAnsi="Arial" w:cstheme="majorBidi"/>
          <w:b/>
          <w:bCs/>
          <w:sz w:val="22"/>
        </w:rPr>
      </w:pPr>
    </w:p>
    <w:p w14:paraId="6CAA1E2C" w14:textId="3CB295B5" w:rsidR="0001499F" w:rsidRPr="00513859" w:rsidRDefault="0001499F" w:rsidP="0001499F">
      <w:pPr>
        <w:rPr>
          <w:rFonts w:ascii="Arial" w:eastAsiaTheme="majorEastAsia" w:hAnsi="Arial" w:cstheme="majorBidi"/>
          <w:b/>
          <w:bCs/>
          <w:sz w:val="22"/>
        </w:rPr>
      </w:pPr>
      <w:r w:rsidRPr="00513859">
        <w:rPr>
          <w:rFonts w:ascii="Arial" w:eastAsiaTheme="majorEastAsia" w:hAnsi="Arial" w:cstheme="majorBidi"/>
          <w:b/>
          <w:bCs/>
          <w:sz w:val="22"/>
        </w:rPr>
        <w:t>Topic</w:t>
      </w:r>
      <w:r w:rsidRPr="00513859">
        <w:rPr>
          <w:rFonts w:ascii="Arial" w:eastAsiaTheme="majorEastAsia" w:hAnsi="Arial" w:cstheme="majorBidi"/>
          <w:b/>
          <w:bCs/>
          <w:sz w:val="22"/>
        </w:rPr>
        <w:t xml:space="preserve">: </w:t>
      </w:r>
    </w:p>
    <w:p w14:paraId="42DE5B16" w14:textId="77777777" w:rsidR="0001499F"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Hoarding behaviours and the mental health and wellbeing of adults in the UK</w:t>
      </w:r>
    </w:p>
    <w:p w14:paraId="67592219" w14:textId="2A261C65" w:rsidR="0001499F" w:rsidRPr="00513859" w:rsidRDefault="0001499F" w:rsidP="0001499F">
      <w:pPr>
        <w:rPr>
          <w:rFonts w:ascii="Arial" w:eastAsiaTheme="majorEastAsia" w:hAnsi="Arial" w:cstheme="majorBidi"/>
          <w:b/>
          <w:bCs/>
          <w:sz w:val="22"/>
        </w:rPr>
      </w:pPr>
      <w:r w:rsidRPr="00513859">
        <w:rPr>
          <w:rFonts w:ascii="Arial" w:eastAsiaTheme="majorEastAsia" w:hAnsi="Arial" w:cstheme="majorBidi"/>
          <w:b/>
          <w:bCs/>
          <w:sz w:val="22"/>
        </w:rPr>
        <w:t>Review question</w:t>
      </w:r>
      <w:r w:rsidRPr="00513859">
        <w:rPr>
          <w:rFonts w:ascii="Arial" w:eastAsiaTheme="majorEastAsia" w:hAnsi="Arial" w:cstheme="majorBidi"/>
          <w:b/>
          <w:bCs/>
          <w:sz w:val="22"/>
        </w:rPr>
        <w:t>:</w:t>
      </w:r>
    </w:p>
    <w:p w14:paraId="617E0161" w14:textId="77777777" w:rsidR="0001499F"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What does UK-based research report about the mental health, wellbeing and related experiences of adults who experience hoarding behaviours?</w:t>
      </w:r>
    </w:p>
    <w:p w14:paraId="3A07E072" w14:textId="131C07CA" w:rsidR="0001499F" w:rsidRPr="00513859" w:rsidRDefault="0001499F" w:rsidP="0001499F">
      <w:pPr>
        <w:rPr>
          <w:rFonts w:ascii="Arial" w:eastAsiaTheme="majorEastAsia" w:hAnsi="Arial" w:cstheme="majorBidi"/>
          <w:b/>
          <w:bCs/>
          <w:sz w:val="22"/>
        </w:rPr>
      </w:pPr>
      <w:r w:rsidRPr="00513859">
        <w:rPr>
          <w:rFonts w:ascii="Arial" w:eastAsiaTheme="majorEastAsia" w:hAnsi="Arial" w:cstheme="majorBidi"/>
          <w:b/>
          <w:bCs/>
          <w:sz w:val="22"/>
        </w:rPr>
        <w:t>Objectives</w:t>
      </w:r>
      <w:r w:rsidRPr="00513859">
        <w:rPr>
          <w:rFonts w:ascii="Arial" w:eastAsiaTheme="majorEastAsia" w:hAnsi="Arial" w:cstheme="majorBidi"/>
          <w:b/>
          <w:bCs/>
          <w:sz w:val="22"/>
        </w:rPr>
        <w:t>:</w:t>
      </w:r>
    </w:p>
    <w:p w14:paraId="5B3A5911" w14:textId="77777777" w:rsidR="0001499F"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This scoping review will map psychological and emotional impacts, related health and life circumstances, and implications for health and social care practice.</w:t>
      </w:r>
    </w:p>
    <w:p w14:paraId="6877D157" w14:textId="35639398" w:rsidR="0001499F" w:rsidRPr="00513859" w:rsidRDefault="0001499F" w:rsidP="0001499F">
      <w:pPr>
        <w:rPr>
          <w:rFonts w:ascii="Arial" w:eastAsiaTheme="majorEastAsia" w:hAnsi="Arial" w:cstheme="majorBidi"/>
          <w:b/>
          <w:bCs/>
          <w:sz w:val="22"/>
        </w:rPr>
      </w:pPr>
      <w:r w:rsidRPr="00513859">
        <w:rPr>
          <w:rFonts w:ascii="Arial" w:eastAsiaTheme="majorEastAsia" w:hAnsi="Arial" w:cstheme="majorBidi"/>
          <w:b/>
          <w:bCs/>
          <w:sz w:val="22"/>
        </w:rPr>
        <w:t>Rationale</w:t>
      </w:r>
      <w:r w:rsidRPr="00513859">
        <w:rPr>
          <w:rFonts w:ascii="Arial" w:eastAsiaTheme="majorEastAsia" w:hAnsi="Arial" w:cstheme="majorBidi"/>
          <w:b/>
          <w:bCs/>
          <w:sz w:val="22"/>
        </w:rPr>
        <w:t>:</w:t>
      </w:r>
    </w:p>
    <w:p w14:paraId="57A6F396" w14:textId="77777777" w:rsidR="0001499F"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Hoarding behaviours can be associated with distress, impaired functioning and difficulties accessing support. In a South East London community study, adults meeting criteria for hoarding disorder were more likely to have a comorbid mental disorder and physical health impairment (</w:t>
      </w:r>
      <w:proofErr w:type="spellStart"/>
      <w:r w:rsidRPr="00F537A1">
        <w:rPr>
          <w:rFonts w:ascii="Arial" w:eastAsiaTheme="majorEastAsia" w:hAnsi="Arial" w:cstheme="majorBidi"/>
          <w:sz w:val="22"/>
        </w:rPr>
        <w:t>Nordsletten</w:t>
      </w:r>
      <w:proofErr w:type="spellEnd"/>
      <w:r w:rsidRPr="00F537A1">
        <w:rPr>
          <w:rFonts w:ascii="Arial" w:eastAsiaTheme="majorEastAsia" w:hAnsi="Arial" w:cstheme="majorBidi"/>
          <w:sz w:val="22"/>
        </w:rPr>
        <w:t xml:space="preserve"> </w:t>
      </w:r>
      <w:r w:rsidRPr="00F537A1">
        <w:rPr>
          <w:rFonts w:ascii="Arial" w:eastAsiaTheme="majorEastAsia" w:hAnsi="Arial" w:cstheme="majorBidi"/>
          <w:i/>
          <w:iCs/>
          <w:sz w:val="22"/>
        </w:rPr>
        <w:t>et al</w:t>
      </w:r>
      <w:r w:rsidRPr="00F537A1">
        <w:rPr>
          <w:rFonts w:ascii="Arial" w:eastAsiaTheme="majorEastAsia" w:hAnsi="Arial" w:cstheme="majorBidi"/>
          <w:sz w:val="22"/>
        </w:rPr>
        <w:t xml:space="preserve">., 2013). UK qualitative research describes emotional struggles with possessions, trauma, feeling overwhelmed and attempts to seek support (Ruby-Granger </w:t>
      </w:r>
      <w:r w:rsidRPr="00F537A1">
        <w:rPr>
          <w:rFonts w:ascii="Arial" w:eastAsiaTheme="majorEastAsia" w:hAnsi="Arial" w:cstheme="majorBidi"/>
          <w:i/>
          <w:iCs/>
          <w:sz w:val="22"/>
        </w:rPr>
        <w:t>et al</w:t>
      </w:r>
      <w:r w:rsidRPr="00F537A1">
        <w:rPr>
          <w:rFonts w:ascii="Arial" w:eastAsiaTheme="majorEastAsia" w:hAnsi="Arial" w:cstheme="majorBidi"/>
          <w:sz w:val="22"/>
        </w:rPr>
        <w:t xml:space="preserve">., 2023). Among UK emerging adults, emotional difficulties and executive control problems were associated with hoarding behaviours (Kartal </w:t>
      </w:r>
      <w:r w:rsidRPr="00F537A1">
        <w:rPr>
          <w:rFonts w:ascii="Arial" w:eastAsiaTheme="majorEastAsia" w:hAnsi="Arial" w:cstheme="majorBidi"/>
          <w:i/>
          <w:iCs/>
          <w:sz w:val="22"/>
        </w:rPr>
        <w:t>et al</w:t>
      </w:r>
      <w:r w:rsidRPr="00F537A1">
        <w:rPr>
          <w:rFonts w:ascii="Arial" w:eastAsiaTheme="majorEastAsia" w:hAnsi="Arial" w:cstheme="majorBidi"/>
          <w:sz w:val="22"/>
        </w:rPr>
        <w:t xml:space="preserve">., 2026). Studies of older people’s housing decisions and council tenancies add evidence about social networks, housing and service involvement (Murphy-Morgan </w:t>
      </w:r>
      <w:r w:rsidRPr="00F537A1">
        <w:rPr>
          <w:rFonts w:ascii="Arial" w:eastAsiaTheme="majorEastAsia" w:hAnsi="Arial" w:cstheme="majorBidi"/>
          <w:i/>
          <w:iCs/>
          <w:sz w:val="22"/>
        </w:rPr>
        <w:t>et al</w:t>
      </w:r>
      <w:r w:rsidRPr="00F537A1">
        <w:rPr>
          <w:rFonts w:ascii="Arial" w:eastAsiaTheme="majorEastAsia" w:hAnsi="Arial" w:cstheme="majorBidi"/>
          <w:sz w:val="22"/>
        </w:rPr>
        <w:t>., 2024; Porter and Hanson, 2022), although they do not measure mental health in the same way. Mapping these findings can help health and social care professionals understand people’s circumstances and provide person-centred support.</w:t>
      </w:r>
    </w:p>
    <w:p w14:paraId="3ADB9A6F" w14:textId="4822056F" w:rsidR="0001499F" w:rsidRPr="00513859" w:rsidRDefault="0001499F" w:rsidP="0001499F">
      <w:pPr>
        <w:rPr>
          <w:rFonts w:ascii="Arial" w:eastAsiaTheme="majorEastAsia" w:hAnsi="Arial" w:cstheme="majorBidi"/>
          <w:b/>
          <w:bCs/>
          <w:sz w:val="22"/>
        </w:rPr>
      </w:pPr>
      <w:r w:rsidRPr="00513859">
        <w:rPr>
          <w:rFonts w:ascii="Arial" w:eastAsiaTheme="majorEastAsia" w:hAnsi="Arial" w:cstheme="majorBidi"/>
          <w:b/>
          <w:bCs/>
          <w:sz w:val="22"/>
        </w:rPr>
        <w:t>Methods</w:t>
      </w:r>
      <w:r w:rsidRPr="00513859">
        <w:rPr>
          <w:rFonts w:ascii="Arial" w:eastAsiaTheme="majorEastAsia" w:hAnsi="Arial" w:cstheme="majorBidi"/>
          <w:b/>
          <w:bCs/>
          <w:sz w:val="22"/>
        </w:rPr>
        <w:t>:</w:t>
      </w:r>
    </w:p>
    <w:p w14:paraId="7D80DC21" w14:textId="5B4E18DD" w:rsidR="00F537A1" w:rsidRDefault="00513859" w:rsidP="0001499F">
      <w:pPr>
        <w:rPr>
          <w:rFonts w:ascii="Arial" w:eastAsiaTheme="majorEastAsia" w:hAnsi="Arial" w:cstheme="majorBidi"/>
          <w:sz w:val="22"/>
        </w:rPr>
      </w:pPr>
      <w:r>
        <w:rPr>
          <w:rFonts w:ascii="Arial" w:eastAsiaTheme="majorEastAsia" w:hAnsi="Arial" w:cstheme="majorBidi"/>
          <w:sz w:val="22"/>
        </w:rPr>
        <w:t>Relevant</w:t>
      </w:r>
      <w:r w:rsidRPr="00513859">
        <w:rPr>
          <w:rFonts w:ascii="Arial" w:eastAsiaTheme="majorEastAsia" w:hAnsi="Arial" w:cstheme="majorBidi"/>
          <w:sz w:val="22"/>
        </w:rPr>
        <w:t xml:space="preserve"> health and social care databases available through the university library will be searched, alongside Google Scholar and the reference lists of relevant studies.</w:t>
      </w:r>
      <w:r w:rsidR="00F537A1" w:rsidRPr="00F537A1">
        <w:rPr>
          <w:rFonts w:ascii="Arial" w:eastAsiaTheme="majorEastAsia" w:hAnsi="Arial" w:cstheme="majorBidi"/>
          <w:sz w:val="22"/>
        </w:rPr>
        <w:t xml:space="preserve"> Searches will combine hoarding terms (“hoarding”, “hoarding disorder”, “hoarding behaviours” or “compulsive hoarding”) with terms related to the review question (“mental health”, wellbeing, distress, “quality of life”, experiences, “social support”, housing or services). The search date and exact search strings will be recorded. Studies will be included if they are in English, use data collected in the UK, focus on adults with hoarding behaviours or hoarding disorder, and report relevant psychological, health, social or functional experiences. Studies focused only on children, family members, non-UK populations</w:t>
      </w:r>
      <w:r w:rsidR="00F537A1">
        <w:rPr>
          <w:rFonts w:ascii="Arial" w:eastAsiaTheme="majorEastAsia" w:hAnsi="Arial" w:cstheme="majorBidi"/>
          <w:sz w:val="22"/>
        </w:rPr>
        <w:t>,</w:t>
      </w:r>
      <w:r w:rsidR="00F537A1" w:rsidRPr="00F537A1">
        <w:rPr>
          <w:rFonts w:ascii="Arial" w:eastAsiaTheme="majorEastAsia" w:hAnsi="Arial" w:cstheme="majorBidi"/>
          <w:sz w:val="22"/>
        </w:rPr>
        <w:t xml:space="preserve"> or opinion will be excluded. Duplicates will be removed, titles and abstracts screened, and potentially eligible full texts assessed against these criteria. For each included study, its location, participants, design and relevant findings will be charted. Study characteristics will be summarised, and findings grouped into themes, distinguishing direct mental health findings from housing or service context. The review will map the evidence; it will not establish causation or evaluate treatment effectiveness.</w:t>
      </w:r>
    </w:p>
    <w:p w14:paraId="2CA6F01F" w14:textId="77777777" w:rsidR="00F537A1" w:rsidRDefault="00F537A1" w:rsidP="0001499F">
      <w:pPr>
        <w:rPr>
          <w:rFonts w:ascii="Arial" w:eastAsiaTheme="majorEastAsia" w:hAnsi="Arial" w:cstheme="majorBidi"/>
          <w:sz w:val="22"/>
        </w:rPr>
      </w:pPr>
    </w:p>
    <w:p w14:paraId="62CB40B1" w14:textId="77777777" w:rsidR="00F537A1" w:rsidRDefault="00F537A1" w:rsidP="0001499F">
      <w:pPr>
        <w:rPr>
          <w:rFonts w:ascii="Arial" w:eastAsiaTheme="majorEastAsia" w:hAnsi="Arial" w:cstheme="majorBidi"/>
          <w:sz w:val="22"/>
        </w:rPr>
      </w:pPr>
    </w:p>
    <w:p w14:paraId="324CC18B" w14:textId="77777777" w:rsidR="00F537A1" w:rsidRDefault="00F537A1" w:rsidP="0001499F">
      <w:pPr>
        <w:rPr>
          <w:rFonts w:ascii="Arial" w:eastAsiaTheme="majorEastAsia" w:hAnsi="Arial" w:cstheme="majorBidi"/>
          <w:sz w:val="22"/>
        </w:rPr>
      </w:pPr>
    </w:p>
    <w:p w14:paraId="1A4CDD8F" w14:textId="77777777" w:rsidR="00F537A1" w:rsidRDefault="00F537A1" w:rsidP="0001499F">
      <w:pPr>
        <w:rPr>
          <w:rFonts w:ascii="Arial" w:eastAsiaTheme="majorEastAsia" w:hAnsi="Arial" w:cstheme="majorBidi"/>
          <w:sz w:val="22"/>
        </w:rPr>
      </w:pPr>
    </w:p>
    <w:p w14:paraId="100D4CED" w14:textId="4BC91D96" w:rsidR="0001499F" w:rsidRPr="00513859" w:rsidRDefault="0001499F" w:rsidP="0001499F">
      <w:pPr>
        <w:rPr>
          <w:rFonts w:ascii="Arial" w:eastAsiaTheme="majorEastAsia" w:hAnsi="Arial" w:cstheme="majorBidi"/>
          <w:b/>
          <w:bCs/>
          <w:sz w:val="22"/>
        </w:rPr>
      </w:pPr>
      <w:r w:rsidRPr="00513859">
        <w:rPr>
          <w:rFonts w:ascii="Arial" w:eastAsiaTheme="majorEastAsia" w:hAnsi="Arial" w:cstheme="majorBidi"/>
          <w:b/>
          <w:bCs/>
          <w:sz w:val="22"/>
        </w:rPr>
        <w:t>Ethical considerations</w:t>
      </w:r>
      <w:r w:rsidR="00F537A1" w:rsidRPr="00513859">
        <w:rPr>
          <w:rFonts w:ascii="Arial" w:eastAsiaTheme="majorEastAsia" w:hAnsi="Arial" w:cstheme="majorBidi"/>
          <w:b/>
          <w:bCs/>
          <w:sz w:val="22"/>
        </w:rPr>
        <w:t xml:space="preserve">: </w:t>
      </w:r>
    </w:p>
    <w:p w14:paraId="35406042" w14:textId="15DD8D72" w:rsidR="00F537A1"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No participants will be recruited and no new personal data collected. I will cite sources accurately, represent findings fairly, use non-stigmatising language and acknowledge limitations, including small or specific samples</w:t>
      </w:r>
      <w:r w:rsidR="00F537A1">
        <w:rPr>
          <w:rFonts w:ascii="Arial" w:eastAsiaTheme="majorEastAsia" w:hAnsi="Arial" w:cstheme="majorBidi"/>
          <w:sz w:val="22"/>
        </w:rPr>
        <w:t>.</w:t>
      </w:r>
    </w:p>
    <w:p w14:paraId="0FB77471" w14:textId="77777777" w:rsidR="0001499F" w:rsidRPr="00F537A1" w:rsidRDefault="0001499F" w:rsidP="0001499F">
      <w:pPr>
        <w:rPr>
          <w:rFonts w:ascii="Arial" w:eastAsiaTheme="majorEastAsia" w:hAnsi="Arial" w:cstheme="majorBidi"/>
          <w:b/>
          <w:bCs/>
          <w:sz w:val="22"/>
        </w:rPr>
      </w:pPr>
    </w:p>
    <w:p w14:paraId="6828738B" w14:textId="77777777" w:rsidR="0001499F" w:rsidRDefault="0001499F" w:rsidP="0001499F">
      <w:pPr>
        <w:rPr>
          <w:rFonts w:ascii="Arial" w:eastAsiaTheme="majorEastAsia" w:hAnsi="Arial" w:cstheme="majorBidi"/>
          <w:b/>
          <w:bCs/>
          <w:sz w:val="22"/>
        </w:rPr>
      </w:pPr>
    </w:p>
    <w:p w14:paraId="2AEBB2C2" w14:textId="77777777" w:rsidR="00F537A1" w:rsidRDefault="00F537A1" w:rsidP="0001499F">
      <w:pPr>
        <w:rPr>
          <w:rFonts w:ascii="Arial" w:eastAsiaTheme="majorEastAsia" w:hAnsi="Arial" w:cstheme="majorBidi"/>
          <w:b/>
          <w:bCs/>
          <w:sz w:val="22"/>
        </w:rPr>
      </w:pPr>
    </w:p>
    <w:p w14:paraId="352DBA99" w14:textId="77777777" w:rsidR="00F537A1" w:rsidRDefault="00F537A1" w:rsidP="0001499F">
      <w:pPr>
        <w:rPr>
          <w:rFonts w:ascii="Arial" w:eastAsiaTheme="majorEastAsia" w:hAnsi="Arial" w:cstheme="majorBidi"/>
          <w:b/>
          <w:bCs/>
          <w:sz w:val="22"/>
        </w:rPr>
      </w:pPr>
    </w:p>
    <w:p w14:paraId="1121476D" w14:textId="77777777" w:rsidR="00F537A1" w:rsidRDefault="00F537A1" w:rsidP="0001499F">
      <w:pPr>
        <w:rPr>
          <w:rFonts w:ascii="Arial" w:eastAsiaTheme="majorEastAsia" w:hAnsi="Arial" w:cstheme="majorBidi"/>
          <w:b/>
          <w:bCs/>
          <w:sz w:val="22"/>
        </w:rPr>
      </w:pPr>
    </w:p>
    <w:p w14:paraId="413E716B" w14:textId="77777777" w:rsidR="00F537A1" w:rsidRDefault="00F537A1" w:rsidP="0001499F">
      <w:pPr>
        <w:rPr>
          <w:rFonts w:ascii="Arial" w:eastAsiaTheme="majorEastAsia" w:hAnsi="Arial" w:cstheme="majorBidi"/>
          <w:b/>
          <w:bCs/>
          <w:sz w:val="22"/>
        </w:rPr>
      </w:pPr>
    </w:p>
    <w:p w14:paraId="62AB5382" w14:textId="77777777" w:rsidR="00F537A1" w:rsidRDefault="00F537A1" w:rsidP="0001499F">
      <w:pPr>
        <w:rPr>
          <w:rFonts w:ascii="Arial" w:eastAsiaTheme="majorEastAsia" w:hAnsi="Arial" w:cstheme="majorBidi"/>
          <w:b/>
          <w:bCs/>
          <w:sz w:val="22"/>
        </w:rPr>
      </w:pPr>
    </w:p>
    <w:p w14:paraId="27F77EA8" w14:textId="77777777" w:rsidR="00F537A1" w:rsidRDefault="00F537A1" w:rsidP="0001499F">
      <w:pPr>
        <w:rPr>
          <w:rFonts w:ascii="Arial" w:eastAsiaTheme="majorEastAsia" w:hAnsi="Arial" w:cstheme="majorBidi"/>
          <w:b/>
          <w:bCs/>
          <w:sz w:val="22"/>
        </w:rPr>
      </w:pPr>
    </w:p>
    <w:p w14:paraId="331B93A8" w14:textId="77777777" w:rsidR="00F537A1" w:rsidRDefault="00F537A1" w:rsidP="0001499F">
      <w:pPr>
        <w:rPr>
          <w:rFonts w:ascii="Arial" w:eastAsiaTheme="majorEastAsia" w:hAnsi="Arial" w:cstheme="majorBidi"/>
          <w:b/>
          <w:bCs/>
          <w:sz w:val="22"/>
        </w:rPr>
      </w:pPr>
    </w:p>
    <w:p w14:paraId="45E7977E" w14:textId="77777777" w:rsidR="00F537A1" w:rsidRDefault="00F537A1" w:rsidP="0001499F">
      <w:pPr>
        <w:rPr>
          <w:rFonts w:ascii="Arial" w:eastAsiaTheme="majorEastAsia" w:hAnsi="Arial" w:cstheme="majorBidi"/>
          <w:b/>
          <w:bCs/>
          <w:sz w:val="22"/>
        </w:rPr>
      </w:pPr>
    </w:p>
    <w:p w14:paraId="3492361E" w14:textId="77777777" w:rsidR="00F537A1" w:rsidRDefault="00F537A1" w:rsidP="0001499F">
      <w:pPr>
        <w:rPr>
          <w:rFonts w:ascii="Arial" w:eastAsiaTheme="majorEastAsia" w:hAnsi="Arial" w:cstheme="majorBidi"/>
          <w:b/>
          <w:bCs/>
          <w:sz w:val="22"/>
        </w:rPr>
      </w:pPr>
    </w:p>
    <w:p w14:paraId="05B7C7C4" w14:textId="77777777" w:rsidR="00F537A1" w:rsidRDefault="00F537A1" w:rsidP="0001499F">
      <w:pPr>
        <w:rPr>
          <w:rFonts w:ascii="Arial" w:eastAsiaTheme="majorEastAsia" w:hAnsi="Arial" w:cstheme="majorBidi"/>
          <w:b/>
          <w:bCs/>
          <w:sz w:val="22"/>
        </w:rPr>
      </w:pPr>
    </w:p>
    <w:p w14:paraId="5F318CC6" w14:textId="77777777" w:rsidR="00F537A1" w:rsidRDefault="00F537A1" w:rsidP="0001499F">
      <w:pPr>
        <w:rPr>
          <w:rFonts w:ascii="Arial" w:eastAsiaTheme="majorEastAsia" w:hAnsi="Arial" w:cstheme="majorBidi"/>
          <w:b/>
          <w:bCs/>
          <w:sz w:val="22"/>
        </w:rPr>
      </w:pPr>
    </w:p>
    <w:p w14:paraId="1271F3A7" w14:textId="77777777" w:rsidR="00F537A1" w:rsidRDefault="00F537A1" w:rsidP="0001499F">
      <w:pPr>
        <w:rPr>
          <w:rFonts w:ascii="Arial" w:eastAsiaTheme="majorEastAsia" w:hAnsi="Arial" w:cstheme="majorBidi"/>
          <w:b/>
          <w:bCs/>
          <w:sz w:val="22"/>
        </w:rPr>
      </w:pPr>
    </w:p>
    <w:p w14:paraId="79C8FF8B" w14:textId="77777777" w:rsidR="00F537A1" w:rsidRDefault="00F537A1" w:rsidP="0001499F">
      <w:pPr>
        <w:rPr>
          <w:rFonts w:ascii="Arial" w:eastAsiaTheme="majorEastAsia" w:hAnsi="Arial" w:cstheme="majorBidi"/>
          <w:b/>
          <w:bCs/>
          <w:sz w:val="22"/>
        </w:rPr>
      </w:pPr>
    </w:p>
    <w:p w14:paraId="3D1D00E2" w14:textId="77777777" w:rsidR="00F537A1" w:rsidRDefault="00F537A1" w:rsidP="0001499F">
      <w:pPr>
        <w:rPr>
          <w:rFonts w:ascii="Arial" w:eastAsiaTheme="majorEastAsia" w:hAnsi="Arial" w:cstheme="majorBidi"/>
          <w:b/>
          <w:bCs/>
          <w:sz w:val="22"/>
        </w:rPr>
      </w:pPr>
    </w:p>
    <w:p w14:paraId="4D32A014" w14:textId="77777777" w:rsidR="00F537A1" w:rsidRDefault="00F537A1" w:rsidP="0001499F">
      <w:pPr>
        <w:rPr>
          <w:rFonts w:ascii="Arial" w:eastAsiaTheme="majorEastAsia" w:hAnsi="Arial" w:cstheme="majorBidi"/>
          <w:b/>
          <w:bCs/>
          <w:sz w:val="22"/>
        </w:rPr>
      </w:pPr>
    </w:p>
    <w:p w14:paraId="27BA290B" w14:textId="77777777" w:rsidR="00F537A1" w:rsidRDefault="00F537A1" w:rsidP="0001499F">
      <w:pPr>
        <w:rPr>
          <w:rFonts w:ascii="Arial" w:eastAsiaTheme="majorEastAsia" w:hAnsi="Arial" w:cstheme="majorBidi"/>
          <w:b/>
          <w:bCs/>
          <w:sz w:val="22"/>
        </w:rPr>
      </w:pPr>
    </w:p>
    <w:p w14:paraId="49D20FEE" w14:textId="77777777" w:rsidR="00F537A1" w:rsidRDefault="00F537A1" w:rsidP="0001499F">
      <w:pPr>
        <w:rPr>
          <w:rFonts w:ascii="Arial" w:eastAsiaTheme="majorEastAsia" w:hAnsi="Arial" w:cstheme="majorBidi"/>
          <w:b/>
          <w:bCs/>
          <w:sz w:val="22"/>
        </w:rPr>
      </w:pPr>
    </w:p>
    <w:p w14:paraId="6AEC7B2B" w14:textId="77777777" w:rsidR="00F537A1" w:rsidRDefault="00F537A1" w:rsidP="0001499F">
      <w:pPr>
        <w:rPr>
          <w:rFonts w:ascii="Arial" w:eastAsiaTheme="majorEastAsia" w:hAnsi="Arial" w:cstheme="majorBidi"/>
          <w:b/>
          <w:bCs/>
          <w:sz w:val="22"/>
        </w:rPr>
      </w:pPr>
    </w:p>
    <w:p w14:paraId="220B4129" w14:textId="77777777" w:rsidR="00F537A1" w:rsidRDefault="00F537A1" w:rsidP="0001499F">
      <w:pPr>
        <w:rPr>
          <w:rFonts w:ascii="Arial" w:eastAsiaTheme="majorEastAsia" w:hAnsi="Arial" w:cstheme="majorBidi"/>
          <w:b/>
          <w:bCs/>
          <w:sz w:val="22"/>
        </w:rPr>
      </w:pPr>
    </w:p>
    <w:p w14:paraId="470A2158" w14:textId="77777777" w:rsidR="00F537A1" w:rsidRDefault="00F537A1" w:rsidP="0001499F">
      <w:pPr>
        <w:rPr>
          <w:rFonts w:ascii="Arial" w:eastAsiaTheme="majorEastAsia" w:hAnsi="Arial" w:cstheme="majorBidi"/>
          <w:b/>
          <w:bCs/>
          <w:sz w:val="22"/>
        </w:rPr>
      </w:pPr>
    </w:p>
    <w:p w14:paraId="341F4427" w14:textId="77777777" w:rsidR="00F537A1" w:rsidRDefault="00F537A1" w:rsidP="0001499F">
      <w:pPr>
        <w:rPr>
          <w:rFonts w:ascii="Arial" w:eastAsiaTheme="majorEastAsia" w:hAnsi="Arial" w:cstheme="majorBidi"/>
          <w:b/>
          <w:bCs/>
          <w:sz w:val="22"/>
        </w:rPr>
      </w:pPr>
    </w:p>
    <w:p w14:paraId="73ED58F1" w14:textId="77777777" w:rsidR="00F537A1" w:rsidRDefault="00F537A1" w:rsidP="0001499F">
      <w:pPr>
        <w:rPr>
          <w:rFonts w:ascii="Arial" w:eastAsiaTheme="majorEastAsia" w:hAnsi="Arial" w:cstheme="majorBidi"/>
          <w:b/>
          <w:bCs/>
          <w:sz w:val="22"/>
        </w:rPr>
      </w:pPr>
    </w:p>
    <w:p w14:paraId="2A3A65F9" w14:textId="77777777" w:rsidR="00F537A1" w:rsidRDefault="00F537A1" w:rsidP="0001499F">
      <w:pPr>
        <w:rPr>
          <w:rFonts w:ascii="Arial" w:eastAsiaTheme="majorEastAsia" w:hAnsi="Arial" w:cstheme="majorBidi"/>
          <w:b/>
          <w:bCs/>
          <w:sz w:val="22"/>
        </w:rPr>
      </w:pPr>
    </w:p>
    <w:p w14:paraId="0B5162CE" w14:textId="77777777" w:rsidR="00F537A1" w:rsidRDefault="00F537A1" w:rsidP="0001499F">
      <w:pPr>
        <w:rPr>
          <w:rFonts w:ascii="Arial" w:eastAsiaTheme="majorEastAsia" w:hAnsi="Arial" w:cstheme="majorBidi"/>
          <w:b/>
          <w:bCs/>
          <w:sz w:val="22"/>
        </w:rPr>
      </w:pPr>
    </w:p>
    <w:p w14:paraId="09CCF43C" w14:textId="77777777" w:rsidR="00F537A1" w:rsidRDefault="00F537A1" w:rsidP="0001499F">
      <w:pPr>
        <w:rPr>
          <w:rFonts w:ascii="Arial" w:eastAsiaTheme="majorEastAsia" w:hAnsi="Arial" w:cstheme="majorBidi"/>
          <w:b/>
          <w:bCs/>
          <w:sz w:val="22"/>
        </w:rPr>
      </w:pPr>
    </w:p>
    <w:p w14:paraId="3A031C72" w14:textId="77777777" w:rsidR="00F537A1" w:rsidRDefault="00F537A1" w:rsidP="0001499F">
      <w:pPr>
        <w:rPr>
          <w:rFonts w:ascii="Arial" w:eastAsiaTheme="majorEastAsia" w:hAnsi="Arial" w:cstheme="majorBidi"/>
          <w:b/>
          <w:bCs/>
          <w:sz w:val="22"/>
        </w:rPr>
      </w:pPr>
    </w:p>
    <w:p w14:paraId="209934CA" w14:textId="77777777" w:rsidR="00F537A1" w:rsidRDefault="00F537A1" w:rsidP="0001499F">
      <w:pPr>
        <w:rPr>
          <w:rFonts w:ascii="Arial" w:eastAsiaTheme="majorEastAsia" w:hAnsi="Arial" w:cstheme="majorBidi"/>
          <w:b/>
          <w:bCs/>
          <w:sz w:val="22"/>
        </w:rPr>
      </w:pPr>
    </w:p>
    <w:p w14:paraId="5E300896" w14:textId="77777777" w:rsidR="00F537A1" w:rsidRDefault="00F537A1" w:rsidP="0001499F">
      <w:pPr>
        <w:rPr>
          <w:rFonts w:ascii="Arial" w:eastAsiaTheme="majorEastAsia" w:hAnsi="Arial" w:cstheme="majorBidi"/>
          <w:b/>
          <w:bCs/>
          <w:sz w:val="22"/>
        </w:rPr>
      </w:pPr>
    </w:p>
    <w:p w14:paraId="1A807276" w14:textId="77777777" w:rsidR="00F537A1" w:rsidRPr="00F537A1" w:rsidRDefault="00F537A1" w:rsidP="0001499F">
      <w:pPr>
        <w:rPr>
          <w:rFonts w:ascii="Arial" w:eastAsiaTheme="majorEastAsia" w:hAnsi="Arial" w:cstheme="majorBidi"/>
          <w:b/>
          <w:bCs/>
          <w:sz w:val="22"/>
        </w:rPr>
      </w:pPr>
    </w:p>
    <w:p w14:paraId="64B80BD1" w14:textId="77777777" w:rsidR="0001499F" w:rsidRPr="00F537A1" w:rsidRDefault="0001499F" w:rsidP="0001499F">
      <w:pPr>
        <w:rPr>
          <w:rFonts w:ascii="Arial" w:eastAsiaTheme="majorEastAsia" w:hAnsi="Arial" w:cstheme="majorBidi"/>
          <w:b/>
          <w:bCs/>
          <w:sz w:val="22"/>
        </w:rPr>
      </w:pPr>
      <w:r w:rsidRPr="00F537A1">
        <w:rPr>
          <w:rFonts w:ascii="Arial" w:eastAsiaTheme="majorEastAsia" w:hAnsi="Arial" w:cstheme="majorBidi"/>
          <w:b/>
          <w:bCs/>
          <w:sz w:val="22"/>
        </w:rPr>
        <w:t>References</w:t>
      </w:r>
    </w:p>
    <w:p w14:paraId="03AA41B2" w14:textId="77777777" w:rsidR="0001499F"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 xml:space="preserve">Kartal, E., Scott, J. and Morein-Zamir, S. (2026) ‘Attitudes to possessions in emerging adults: Predictors of hoarding behaviours and beliefs’, </w:t>
      </w:r>
      <w:r w:rsidRPr="00F537A1">
        <w:rPr>
          <w:rFonts w:ascii="Arial" w:eastAsiaTheme="majorEastAsia" w:hAnsi="Arial" w:cstheme="majorBidi"/>
          <w:i/>
          <w:iCs/>
          <w:sz w:val="22"/>
        </w:rPr>
        <w:t>British Journal of Clinical Psychology</w:t>
      </w:r>
      <w:r w:rsidRPr="00F537A1">
        <w:rPr>
          <w:rFonts w:ascii="Arial" w:eastAsiaTheme="majorEastAsia" w:hAnsi="Arial" w:cstheme="majorBidi"/>
          <w:sz w:val="22"/>
        </w:rPr>
        <w:t xml:space="preserve">, 65(1), pp. 33–53. Available at: </w:t>
      </w:r>
      <w:hyperlink r:id="rId7" w:history="1">
        <w:r w:rsidRPr="00F537A1">
          <w:rPr>
            <w:rStyle w:val="Hyperlink"/>
            <w:rFonts w:ascii="Arial" w:eastAsiaTheme="majorEastAsia" w:hAnsi="Arial" w:cstheme="majorBidi"/>
            <w:sz w:val="22"/>
          </w:rPr>
          <w:t>https://doi.org/10.1111/bjc.70003</w:t>
        </w:r>
      </w:hyperlink>
      <w:r w:rsidRPr="00F537A1">
        <w:rPr>
          <w:rFonts w:ascii="Arial" w:eastAsiaTheme="majorEastAsia" w:hAnsi="Arial" w:cstheme="majorBidi"/>
          <w:sz w:val="22"/>
        </w:rPr>
        <w:t xml:space="preserve"> (Accessed: 25 October 2026).</w:t>
      </w:r>
    </w:p>
    <w:p w14:paraId="35A70B4D" w14:textId="77777777" w:rsidR="0001499F"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 xml:space="preserve">Murphy-Morgan, C., Hodgson, P., Pollet, T.V. and Neave, N. (2024) ‘“Making it easier to live, you know?” A qualitative study of the impact of hoarding behaviours and social networks on older people’s supported housing decisions’, </w:t>
      </w:r>
      <w:r w:rsidRPr="00F537A1">
        <w:rPr>
          <w:rFonts w:ascii="Arial" w:eastAsiaTheme="majorEastAsia" w:hAnsi="Arial" w:cstheme="majorBidi"/>
          <w:i/>
          <w:iCs/>
          <w:sz w:val="22"/>
        </w:rPr>
        <w:t>Health &amp; Social Care in the Community</w:t>
      </w:r>
      <w:r w:rsidRPr="00F537A1">
        <w:rPr>
          <w:rFonts w:ascii="Arial" w:eastAsiaTheme="majorEastAsia" w:hAnsi="Arial" w:cstheme="majorBidi"/>
          <w:sz w:val="22"/>
        </w:rPr>
        <w:t xml:space="preserve">, 2024(1), Article 5513833. Available at: </w:t>
      </w:r>
      <w:hyperlink r:id="rId8" w:history="1">
        <w:r w:rsidRPr="00F537A1">
          <w:rPr>
            <w:rStyle w:val="Hyperlink"/>
            <w:rFonts w:ascii="Arial" w:eastAsiaTheme="majorEastAsia" w:hAnsi="Arial" w:cstheme="majorBidi"/>
            <w:sz w:val="22"/>
          </w:rPr>
          <w:t>https://doi.org/10.1155/2024/5513833</w:t>
        </w:r>
      </w:hyperlink>
      <w:r w:rsidRPr="00F537A1">
        <w:rPr>
          <w:rFonts w:ascii="Arial" w:eastAsiaTheme="majorEastAsia" w:hAnsi="Arial" w:cstheme="majorBidi"/>
          <w:sz w:val="22"/>
        </w:rPr>
        <w:t xml:space="preserve"> (Accessed: 25 October 2026).</w:t>
      </w:r>
    </w:p>
    <w:p w14:paraId="6469674E" w14:textId="77777777" w:rsidR="0001499F" w:rsidRPr="00F537A1" w:rsidRDefault="0001499F" w:rsidP="0001499F">
      <w:pPr>
        <w:rPr>
          <w:rFonts w:ascii="Arial" w:eastAsiaTheme="majorEastAsia" w:hAnsi="Arial" w:cstheme="majorBidi"/>
          <w:sz w:val="22"/>
        </w:rPr>
      </w:pPr>
      <w:proofErr w:type="spellStart"/>
      <w:r w:rsidRPr="00F537A1">
        <w:rPr>
          <w:rFonts w:ascii="Arial" w:eastAsiaTheme="majorEastAsia" w:hAnsi="Arial" w:cstheme="majorBidi"/>
          <w:sz w:val="22"/>
        </w:rPr>
        <w:t>Nordsletten</w:t>
      </w:r>
      <w:proofErr w:type="spellEnd"/>
      <w:r w:rsidRPr="00F537A1">
        <w:rPr>
          <w:rFonts w:ascii="Arial" w:eastAsiaTheme="majorEastAsia" w:hAnsi="Arial" w:cstheme="majorBidi"/>
          <w:sz w:val="22"/>
        </w:rPr>
        <w:t xml:space="preserve">, A.E., Reichenberg, A., Hatch, S.L., de la Cruz, L.F., </w:t>
      </w:r>
      <w:proofErr w:type="spellStart"/>
      <w:r w:rsidRPr="00F537A1">
        <w:rPr>
          <w:rFonts w:ascii="Arial" w:eastAsiaTheme="majorEastAsia" w:hAnsi="Arial" w:cstheme="majorBidi"/>
          <w:sz w:val="22"/>
        </w:rPr>
        <w:t>Pertusa</w:t>
      </w:r>
      <w:proofErr w:type="spellEnd"/>
      <w:r w:rsidRPr="00F537A1">
        <w:rPr>
          <w:rFonts w:ascii="Arial" w:eastAsiaTheme="majorEastAsia" w:hAnsi="Arial" w:cstheme="majorBidi"/>
          <w:sz w:val="22"/>
        </w:rPr>
        <w:t xml:space="preserve">, A., </w:t>
      </w:r>
      <w:proofErr w:type="spellStart"/>
      <w:r w:rsidRPr="00F537A1">
        <w:rPr>
          <w:rFonts w:ascii="Arial" w:eastAsiaTheme="majorEastAsia" w:hAnsi="Arial" w:cstheme="majorBidi"/>
          <w:sz w:val="22"/>
        </w:rPr>
        <w:t>Hotopf</w:t>
      </w:r>
      <w:proofErr w:type="spellEnd"/>
      <w:r w:rsidRPr="00F537A1">
        <w:rPr>
          <w:rFonts w:ascii="Arial" w:eastAsiaTheme="majorEastAsia" w:hAnsi="Arial" w:cstheme="majorBidi"/>
          <w:sz w:val="22"/>
        </w:rPr>
        <w:t xml:space="preserve">, M. and </w:t>
      </w:r>
      <w:proofErr w:type="spellStart"/>
      <w:r w:rsidRPr="00F537A1">
        <w:rPr>
          <w:rFonts w:ascii="Arial" w:eastAsiaTheme="majorEastAsia" w:hAnsi="Arial" w:cstheme="majorBidi"/>
          <w:sz w:val="22"/>
        </w:rPr>
        <w:t>Mataix</w:t>
      </w:r>
      <w:proofErr w:type="spellEnd"/>
      <w:r w:rsidRPr="00F537A1">
        <w:rPr>
          <w:rFonts w:ascii="Arial" w:eastAsiaTheme="majorEastAsia" w:hAnsi="Arial" w:cstheme="majorBidi"/>
          <w:sz w:val="22"/>
        </w:rPr>
        <w:t xml:space="preserve">-Cols, D. (2013) ‘Epidemiology of hoarding disorder’, </w:t>
      </w:r>
      <w:r w:rsidRPr="00F537A1">
        <w:rPr>
          <w:rFonts w:ascii="Arial" w:eastAsiaTheme="majorEastAsia" w:hAnsi="Arial" w:cstheme="majorBidi"/>
          <w:i/>
          <w:iCs/>
          <w:sz w:val="22"/>
        </w:rPr>
        <w:t>The British Journal of Psychiatry</w:t>
      </w:r>
      <w:r w:rsidRPr="00F537A1">
        <w:rPr>
          <w:rFonts w:ascii="Arial" w:eastAsiaTheme="majorEastAsia" w:hAnsi="Arial" w:cstheme="majorBidi"/>
          <w:sz w:val="22"/>
        </w:rPr>
        <w:t xml:space="preserve">, 203(6), pp. 445–452. Available at: </w:t>
      </w:r>
      <w:hyperlink r:id="rId9" w:history="1">
        <w:r w:rsidRPr="00F537A1">
          <w:rPr>
            <w:rStyle w:val="Hyperlink"/>
            <w:rFonts w:ascii="Arial" w:eastAsiaTheme="majorEastAsia" w:hAnsi="Arial" w:cstheme="majorBidi"/>
            <w:sz w:val="22"/>
          </w:rPr>
          <w:t>https://doi.org/10.1192/bjp.bp.113.130195</w:t>
        </w:r>
      </w:hyperlink>
      <w:r w:rsidRPr="00F537A1">
        <w:rPr>
          <w:rFonts w:ascii="Arial" w:eastAsiaTheme="majorEastAsia" w:hAnsi="Arial" w:cstheme="majorBidi"/>
          <w:sz w:val="22"/>
        </w:rPr>
        <w:t xml:space="preserve"> (Accessed: 24 October 2026).</w:t>
      </w:r>
    </w:p>
    <w:p w14:paraId="3AAD0F7A" w14:textId="77777777" w:rsidR="0001499F"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 xml:space="preserve">Porter, B. and Hanson, S. (2022) ‘Council tenancies and hoarding behaviours: A study with a large social landlord in England’, </w:t>
      </w:r>
      <w:r w:rsidRPr="00F537A1">
        <w:rPr>
          <w:rFonts w:ascii="Arial" w:eastAsiaTheme="majorEastAsia" w:hAnsi="Arial" w:cstheme="majorBidi"/>
          <w:i/>
          <w:iCs/>
          <w:sz w:val="22"/>
        </w:rPr>
        <w:t>Health &amp; Social Care in the Community</w:t>
      </w:r>
      <w:r w:rsidRPr="00F537A1">
        <w:rPr>
          <w:rFonts w:ascii="Arial" w:eastAsiaTheme="majorEastAsia" w:hAnsi="Arial" w:cstheme="majorBidi"/>
          <w:sz w:val="22"/>
        </w:rPr>
        <w:t xml:space="preserve">, 30(6), pp. 2292–2299. Available at: </w:t>
      </w:r>
      <w:hyperlink r:id="rId10" w:history="1">
        <w:r w:rsidRPr="00F537A1">
          <w:rPr>
            <w:rStyle w:val="Hyperlink"/>
            <w:rFonts w:ascii="Arial" w:eastAsiaTheme="majorEastAsia" w:hAnsi="Arial" w:cstheme="majorBidi"/>
            <w:sz w:val="22"/>
          </w:rPr>
          <w:t>https://doi.org/10.1111/hsc.13779</w:t>
        </w:r>
      </w:hyperlink>
      <w:r w:rsidRPr="00F537A1">
        <w:rPr>
          <w:rFonts w:ascii="Arial" w:eastAsiaTheme="majorEastAsia" w:hAnsi="Arial" w:cstheme="majorBidi"/>
          <w:sz w:val="22"/>
        </w:rPr>
        <w:t xml:space="preserve"> (Accessed: 24 October 2026).</w:t>
      </w:r>
    </w:p>
    <w:p w14:paraId="1C3783A1" w14:textId="77777777" w:rsidR="0001499F" w:rsidRPr="00F537A1" w:rsidRDefault="0001499F" w:rsidP="0001499F">
      <w:pPr>
        <w:rPr>
          <w:rFonts w:ascii="Arial" w:eastAsiaTheme="majorEastAsia" w:hAnsi="Arial" w:cstheme="majorBidi"/>
          <w:sz w:val="22"/>
        </w:rPr>
      </w:pPr>
      <w:r w:rsidRPr="00F537A1">
        <w:rPr>
          <w:rFonts w:ascii="Arial" w:eastAsiaTheme="majorEastAsia" w:hAnsi="Arial" w:cstheme="majorBidi"/>
          <w:sz w:val="22"/>
        </w:rPr>
        <w:t xml:space="preserve">Ruby-Granger, V., Wilde, D., Seymour-Smith, S. and Zysk, E. (2023) ‘Struggling to manage: A constructivist grounded theory of hoarding behaviours’, </w:t>
      </w:r>
      <w:r w:rsidRPr="00F537A1">
        <w:rPr>
          <w:rFonts w:ascii="Arial" w:eastAsiaTheme="majorEastAsia" w:hAnsi="Arial" w:cstheme="majorBidi"/>
          <w:i/>
          <w:iCs/>
          <w:sz w:val="22"/>
        </w:rPr>
        <w:t>Journal of Community &amp; Applied Social Psychology</w:t>
      </w:r>
      <w:r w:rsidRPr="00F537A1">
        <w:rPr>
          <w:rFonts w:ascii="Arial" w:eastAsiaTheme="majorEastAsia" w:hAnsi="Arial" w:cstheme="majorBidi"/>
          <w:sz w:val="22"/>
        </w:rPr>
        <w:t xml:space="preserve">, 33(5), pp. 1280–1296. Available at: </w:t>
      </w:r>
      <w:hyperlink r:id="rId11" w:history="1">
        <w:r w:rsidRPr="00F537A1">
          <w:rPr>
            <w:rStyle w:val="Hyperlink"/>
            <w:rFonts w:ascii="Arial" w:eastAsiaTheme="majorEastAsia" w:hAnsi="Arial" w:cstheme="majorBidi"/>
            <w:sz w:val="22"/>
          </w:rPr>
          <w:t>https://doi.org/10.1002/casp.2721</w:t>
        </w:r>
      </w:hyperlink>
      <w:r w:rsidRPr="00F537A1">
        <w:rPr>
          <w:rFonts w:ascii="Arial" w:eastAsiaTheme="majorEastAsia" w:hAnsi="Arial" w:cstheme="majorBidi"/>
          <w:sz w:val="22"/>
        </w:rPr>
        <w:t xml:space="preserve"> (Accessed: 25 October 2026).</w:t>
      </w:r>
    </w:p>
    <w:p w14:paraId="5BC91157" w14:textId="6827647D" w:rsidR="00545684" w:rsidRPr="00F537A1" w:rsidRDefault="00545684" w:rsidP="0001499F">
      <w:pPr>
        <w:rPr>
          <w:rFonts w:ascii="Arial" w:hAnsi="Arial" w:cs="Arial"/>
          <w:sz w:val="22"/>
        </w:rPr>
      </w:pPr>
    </w:p>
    <w:sectPr w:rsidR="00545684" w:rsidRPr="00F537A1"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156FA" w14:textId="77777777" w:rsidR="00CE00B9" w:rsidRDefault="00CE00B9" w:rsidP="00545684">
      <w:pPr>
        <w:spacing w:after="0" w:line="240" w:lineRule="auto"/>
      </w:pPr>
      <w:r>
        <w:separator/>
      </w:r>
    </w:p>
  </w:endnote>
  <w:endnote w:type="continuationSeparator" w:id="0">
    <w:p w14:paraId="31060BC4" w14:textId="77777777" w:rsidR="00CE00B9" w:rsidRDefault="00CE00B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Rodap"/>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E521E" w14:textId="77777777" w:rsidR="00CE00B9" w:rsidRDefault="00CE00B9" w:rsidP="00545684">
      <w:pPr>
        <w:spacing w:after="0" w:line="240" w:lineRule="auto"/>
      </w:pPr>
      <w:r>
        <w:separator/>
      </w:r>
    </w:p>
  </w:footnote>
  <w:footnote w:type="continuationSeparator" w:id="0">
    <w:p w14:paraId="4489C737" w14:textId="77777777" w:rsidR="00CE00B9" w:rsidRDefault="00CE00B9"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06112D"/>
    <w:multiLevelType w:val="hybridMultilevel"/>
    <w:tmpl w:val="939074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36283C"/>
    <w:multiLevelType w:val="hybridMultilevel"/>
    <w:tmpl w:val="B96C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579877217">
    <w:abstractNumId w:val="1"/>
  </w:num>
  <w:num w:numId="3" w16cid:durableId="1280986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1F8"/>
    <w:rsid w:val="0001499F"/>
    <w:rsid w:val="00041A5A"/>
    <w:rsid w:val="0008784E"/>
    <w:rsid w:val="000A5161"/>
    <w:rsid w:val="000B7CD5"/>
    <w:rsid w:val="000D7DB8"/>
    <w:rsid w:val="0012580B"/>
    <w:rsid w:val="0014525B"/>
    <w:rsid w:val="001C3272"/>
    <w:rsid w:val="001F42FE"/>
    <w:rsid w:val="00216C85"/>
    <w:rsid w:val="0024045C"/>
    <w:rsid w:val="00260277"/>
    <w:rsid w:val="00264584"/>
    <w:rsid w:val="00273EDD"/>
    <w:rsid w:val="00293005"/>
    <w:rsid w:val="002A15DA"/>
    <w:rsid w:val="002C3965"/>
    <w:rsid w:val="00321C4C"/>
    <w:rsid w:val="00380294"/>
    <w:rsid w:val="003A220F"/>
    <w:rsid w:val="003B5B7F"/>
    <w:rsid w:val="004903AA"/>
    <w:rsid w:val="004E6C3B"/>
    <w:rsid w:val="00513859"/>
    <w:rsid w:val="00545684"/>
    <w:rsid w:val="0056349A"/>
    <w:rsid w:val="005726F8"/>
    <w:rsid w:val="00607002"/>
    <w:rsid w:val="0061260B"/>
    <w:rsid w:val="006178DF"/>
    <w:rsid w:val="00631354"/>
    <w:rsid w:val="00631E78"/>
    <w:rsid w:val="00715990"/>
    <w:rsid w:val="00784670"/>
    <w:rsid w:val="00792527"/>
    <w:rsid w:val="00810764"/>
    <w:rsid w:val="00853F32"/>
    <w:rsid w:val="00862AC8"/>
    <w:rsid w:val="00866B7B"/>
    <w:rsid w:val="008D6448"/>
    <w:rsid w:val="008E181B"/>
    <w:rsid w:val="008E5015"/>
    <w:rsid w:val="008F5831"/>
    <w:rsid w:val="00927753"/>
    <w:rsid w:val="00951BC8"/>
    <w:rsid w:val="009D1D1E"/>
    <w:rsid w:val="009F1554"/>
    <w:rsid w:val="00A035FD"/>
    <w:rsid w:val="00A17CCC"/>
    <w:rsid w:val="00AD0E8D"/>
    <w:rsid w:val="00B63BB9"/>
    <w:rsid w:val="00C6318A"/>
    <w:rsid w:val="00CE00B9"/>
    <w:rsid w:val="00D769F0"/>
    <w:rsid w:val="00D851EA"/>
    <w:rsid w:val="00E0140E"/>
    <w:rsid w:val="00E507C0"/>
    <w:rsid w:val="00E614D4"/>
    <w:rsid w:val="00F14950"/>
    <w:rsid w:val="00F278D4"/>
    <w:rsid w:val="00F537A1"/>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83FF698C-C42F-492E-8BB7-39209D168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7C0"/>
  </w:style>
  <w:style w:type="paragraph" w:styleId="Ttulo1">
    <w:name w:val="heading 1"/>
    <w:basedOn w:val="Normal"/>
    <w:next w:val="Normal"/>
    <w:link w:val="Ttulo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Ttulo2">
    <w:name w:val="heading 2"/>
    <w:basedOn w:val="Normal"/>
    <w:next w:val="Normal"/>
    <w:link w:val="Ttulo2Char"/>
    <w:autoRedefine/>
    <w:uiPriority w:val="9"/>
    <w:unhideWhenUsed/>
    <w:qFormat/>
    <w:rsid w:val="001F42FE"/>
    <w:pPr>
      <w:keepNext/>
      <w:keepLines/>
      <w:spacing w:before="40" w:after="0" w:line="360" w:lineRule="auto"/>
      <w:outlineLvl w:val="1"/>
    </w:pPr>
    <w:rPr>
      <w:rFonts w:ascii="Arial" w:eastAsiaTheme="majorEastAsia" w:hAnsi="Arial" w:cs="Arial"/>
      <w:iCs/>
    </w:rPr>
  </w:style>
  <w:style w:type="paragraph" w:styleId="Ttulo3">
    <w:name w:val="heading 3"/>
    <w:basedOn w:val="Normal"/>
    <w:link w:val="Ttulo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E8D"/>
    <w:rPr>
      <w:rFonts w:ascii="Arial" w:eastAsiaTheme="majorEastAsia" w:hAnsi="Arial" w:cstheme="majorBidi"/>
      <w:b/>
      <w:sz w:val="28"/>
    </w:rPr>
  </w:style>
  <w:style w:type="character" w:customStyle="1" w:styleId="Ttulo2Char">
    <w:name w:val="Título 2 Char"/>
    <w:basedOn w:val="Fontepargpadro"/>
    <w:link w:val="Ttulo2"/>
    <w:uiPriority w:val="9"/>
    <w:rsid w:val="001F42FE"/>
    <w:rPr>
      <w:rFonts w:ascii="Arial" w:eastAsiaTheme="majorEastAsia" w:hAnsi="Arial" w:cs="Arial"/>
      <w:iCs/>
    </w:rPr>
  </w:style>
  <w:style w:type="character" w:customStyle="1" w:styleId="Ttulo3Char">
    <w:name w:val="Título 3 Char"/>
    <w:basedOn w:val="Fontepargpadro"/>
    <w:link w:val="Ttulo3"/>
    <w:uiPriority w:val="9"/>
    <w:rsid w:val="002C3965"/>
    <w:rPr>
      <w:rFonts w:ascii="Arial" w:eastAsia="Times New Roman" w:hAnsi="Arial" w:cs="Times New Roman"/>
      <w:b/>
      <w:bCs/>
      <w:szCs w:val="27"/>
      <w:lang w:eastAsia="en-GB"/>
    </w:rPr>
  </w:style>
  <w:style w:type="table" w:styleId="Tabelacomgrade">
    <w:name w:val="Table Grid"/>
    <w:basedOn w:val="Tabela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545684"/>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545684"/>
  </w:style>
  <w:style w:type="paragraph" w:styleId="Rodap">
    <w:name w:val="footer"/>
    <w:basedOn w:val="Normal"/>
    <w:link w:val="RodapChar"/>
    <w:uiPriority w:val="99"/>
    <w:unhideWhenUsed/>
    <w:rsid w:val="00545684"/>
    <w:pPr>
      <w:tabs>
        <w:tab w:val="center" w:pos="4513"/>
        <w:tab w:val="right" w:pos="9026"/>
      </w:tabs>
      <w:spacing w:after="0" w:line="240" w:lineRule="auto"/>
    </w:pPr>
  </w:style>
  <w:style w:type="character" w:customStyle="1" w:styleId="RodapChar">
    <w:name w:val="Rodapé Char"/>
    <w:basedOn w:val="Fontepargpadro"/>
    <w:link w:val="Rodap"/>
    <w:uiPriority w:val="99"/>
    <w:rsid w:val="00545684"/>
  </w:style>
  <w:style w:type="character" w:styleId="nfase">
    <w:name w:val="Emphasis"/>
    <w:basedOn w:val="Fontepargpadro"/>
    <w:uiPriority w:val="20"/>
    <w:qFormat/>
    <w:rsid w:val="00D851EA"/>
    <w:rPr>
      <w:i/>
      <w:iCs/>
    </w:rPr>
  </w:style>
  <w:style w:type="character" w:styleId="Hyperlink">
    <w:name w:val="Hyperlink"/>
    <w:basedOn w:val="Fontepargpadro"/>
    <w:uiPriority w:val="99"/>
    <w:unhideWhenUsed/>
    <w:rsid w:val="000D7DB8"/>
    <w:rPr>
      <w:color w:val="0563C1" w:themeColor="hyperlink"/>
      <w:u w:val="single"/>
    </w:rPr>
  </w:style>
  <w:style w:type="character" w:styleId="MenoPendente">
    <w:name w:val="Unresolved Mention"/>
    <w:basedOn w:val="Fontepargpadro"/>
    <w:uiPriority w:val="99"/>
    <w:semiHidden/>
    <w:unhideWhenUsed/>
    <w:rsid w:val="000D7DB8"/>
    <w:rPr>
      <w:color w:val="605E5C"/>
      <w:shd w:val="clear" w:color="auto" w:fill="E1DFDD"/>
    </w:rPr>
  </w:style>
  <w:style w:type="paragraph" w:styleId="NormalWeb">
    <w:name w:val="Normal (Web)"/>
    <w:basedOn w:val="Normal"/>
    <w:uiPriority w:val="99"/>
    <w:semiHidden/>
    <w:unhideWhenUsed/>
    <w:rsid w:val="00C6318A"/>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55/2024/551383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11/bjc.70003?utm_source=chatgpt.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casp.2721" TargetMode="External"/><Relationship Id="rId5" Type="http://schemas.openxmlformats.org/officeDocument/2006/relationships/footnotes" Target="footnotes.xml"/><Relationship Id="rId10" Type="http://schemas.openxmlformats.org/officeDocument/2006/relationships/hyperlink" Target="https://doi.org/10.1111/hsc.13779" TargetMode="External"/><Relationship Id="rId4" Type="http://schemas.openxmlformats.org/officeDocument/2006/relationships/webSettings" Target="webSettings.xml"/><Relationship Id="rId9" Type="http://schemas.openxmlformats.org/officeDocument/2006/relationships/hyperlink" Target="https://doi.org/10.1192/bjp.bp.113.13019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764</Words>
  <Characters>4361</Characters>
  <Application>Microsoft Office Word</Application>
  <DocSecurity>0</DocSecurity>
  <Lines>36</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familia familia</cp:lastModifiedBy>
  <cp:revision>3</cp:revision>
  <dcterms:created xsi:type="dcterms:W3CDTF">2026-10-25T13:45:00Z</dcterms:created>
  <dcterms:modified xsi:type="dcterms:W3CDTF">2026-10-25T14:25:00Z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0b550d44dfa45c6eb7495d3ccf8c6ea6905257229a532a1e4dedef2e56065a1e</vt:lpwstr>
  </property>
</Properties>
</file>