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28F1C" w14:textId="77777777" w:rsidR="00C94DEA" w:rsidRPr="006728AD" w:rsidRDefault="00C94DEA" w:rsidP="00C94DEA">
      <w:pPr>
        <w:spacing w:line="360" w:lineRule="auto"/>
        <w:jc w:val="center"/>
        <w:rPr>
          <w:rFonts w:ascii="Arial" w:hAnsi="Arial" w:cs="Arial"/>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28AD">
        <w:rPr>
          <w:rFonts w:ascii="Arial" w:hAnsi="Arial" w:cs="Arial"/>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Food &amp; Beverage Operations</w:t>
      </w:r>
    </w:p>
    <w:p w14:paraId="2D68D0C8" w14:textId="77777777" w:rsidR="00C94DEA" w:rsidRPr="006728AD" w:rsidRDefault="00C94DEA" w:rsidP="00C94DEA">
      <w:pPr>
        <w:spacing w:line="360" w:lineRule="auto"/>
        <w:jc w:val="center"/>
        <w:rPr>
          <w:rFonts w:ascii="Arial" w:hAnsi="Arial" w:cs="Arial"/>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28AD">
        <w:rPr>
          <w:rFonts w:ascii="Arial" w:hAnsi="Arial" w:cs="Arial"/>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BMIH4002</w:t>
      </w:r>
    </w:p>
    <w:p w14:paraId="31245326" w14:textId="77777777" w:rsidR="006728AD" w:rsidRPr="006728AD" w:rsidRDefault="006728AD" w:rsidP="00C94DEA">
      <w:pPr>
        <w:spacing w:line="360" w:lineRule="auto"/>
        <w:jc w:val="center"/>
        <w:rPr>
          <w:rFonts w:ascii="Arial" w:hAnsi="Arial" w:cs="Arial"/>
          <w:b/>
          <w:bCs/>
          <w:sz w:val="28"/>
          <w:szCs w:val="28"/>
        </w:rPr>
      </w:pPr>
    </w:p>
    <w:p w14:paraId="291E578F" w14:textId="21F81975" w:rsidR="00C94DEA" w:rsidRPr="006728AD" w:rsidRDefault="00C94DEA" w:rsidP="006728AD">
      <w:pPr>
        <w:spacing w:line="360" w:lineRule="auto"/>
        <w:jc w:val="center"/>
        <w:rPr>
          <w:rFonts w:ascii="Arial" w:hAnsi="Arial" w:cs="Arial"/>
          <w:b/>
          <w:bCs/>
          <w:sz w:val="28"/>
          <w:szCs w:val="28"/>
        </w:rPr>
      </w:pPr>
      <w:r w:rsidRPr="006728AD">
        <w:rPr>
          <w:rFonts w:ascii="Arial" w:hAnsi="Arial" w:cs="Arial"/>
          <w:b/>
          <w:bCs/>
          <w:sz w:val="28"/>
          <w:szCs w:val="28"/>
        </w:rPr>
        <w:t>Journal</w:t>
      </w:r>
    </w:p>
    <w:p w14:paraId="0C11C6B2" w14:textId="77777777" w:rsidR="00C94DEA" w:rsidRDefault="00C94DEA" w:rsidP="00C94DEA">
      <w:pPr>
        <w:spacing w:line="360" w:lineRule="auto"/>
        <w:jc w:val="center"/>
        <w:rPr>
          <w:rFonts w:ascii="Arial" w:hAnsi="Arial" w:cs="Arial"/>
          <w:b/>
          <w:bCs/>
          <w:sz w:val="32"/>
          <w:szCs w:val="32"/>
        </w:rPr>
      </w:pPr>
    </w:p>
    <w:p w14:paraId="057E338C" w14:textId="77777777" w:rsidR="006728AD" w:rsidRDefault="006728AD" w:rsidP="00C94DEA">
      <w:pPr>
        <w:spacing w:line="360" w:lineRule="auto"/>
        <w:jc w:val="center"/>
        <w:rPr>
          <w:rFonts w:ascii="Arial" w:hAnsi="Arial" w:cs="Arial"/>
          <w:b/>
          <w:bCs/>
          <w:sz w:val="32"/>
          <w:szCs w:val="32"/>
        </w:rPr>
      </w:pPr>
    </w:p>
    <w:p w14:paraId="2100418E" w14:textId="77777777" w:rsidR="00C94DEA" w:rsidRDefault="00C94DEA" w:rsidP="00C94DEA">
      <w:pPr>
        <w:spacing w:line="360" w:lineRule="auto"/>
        <w:jc w:val="center"/>
        <w:rPr>
          <w:rFonts w:ascii="Arial" w:hAnsi="Arial" w:cs="Arial"/>
          <w:b/>
          <w:bCs/>
          <w:sz w:val="32"/>
          <w:szCs w:val="32"/>
        </w:rPr>
      </w:pPr>
    </w:p>
    <w:p w14:paraId="2EF4D9A0" w14:textId="77777777" w:rsidR="006728AD" w:rsidRDefault="006728AD" w:rsidP="00C94DEA">
      <w:pPr>
        <w:spacing w:line="360" w:lineRule="auto"/>
        <w:jc w:val="center"/>
        <w:rPr>
          <w:rFonts w:ascii="Arial" w:hAnsi="Arial" w:cs="Arial"/>
          <w:b/>
          <w:bCs/>
          <w:sz w:val="32"/>
          <w:szCs w:val="32"/>
        </w:rPr>
      </w:pPr>
    </w:p>
    <w:p w14:paraId="761BD723" w14:textId="77777777" w:rsidR="006728AD" w:rsidRDefault="006728AD" w:rsidP="00C94DEA">
      <w:pPr>
        <w:spacing w:line="360" w:lineRule="auto"/>
        <w:jc w:val="center"/>
        <w:rPr>
          <w:rFonts w:ascii="Arial" w:hAnsi="Arial" w:cs="Arial"/>
          <w:b/>
          <w:bCs/>
          <w:sz w:val="32"/>
          <w:szCs w:val="32"/>
        </w:rPr>
      </w:pPr>
    </w:p>
    <w:p w14:paraId="54F53F27" w14:textId="77777777" w:rsidR="006728AD" w:rsidRDefault="006728AD" w:rsidP="00C94DEA">
      <w:pPr>
        <w:spacing w:line="360" w:lineRule="auto"/>
        <w:jc w:val="center"/>
        <w:rPr>
          <w:rFonts w:ascii="Arial" w:hAnsi="Arial" w:cs="Arial"/>
          <w:b/>
          <w:bCs/>
          <w:sz w:val="32"/>
          <w:szCs w:val="32"/>
        </w:rPr>
      </w:pPr>
    </w:p>
    <w:p w14:paraId="21DFA27B" w14:textId="7CA707F6" w:rsidR="00C94DEA" w:rsidRPr="00C94DEA" w:rsidRDefault="00C94DEA" w:rsidP="00C94DEA">
      <w:pPr>
        <w:spacing w:line="360" w:lineRule="auto"/>
        <w:jc w:val="both"/>
        <w:rPr>
          <w:rFonts w:ascii="Arial" w:hAnsi="Arial" w:cs="Arial"/>
          <w:b/>
          <w:bCs/>
          <w:sz w:val="24"/>
          <w:szCs w:val="24"/>
        </w:rPr>
      </w:pPr>
      <w:r w:rsidRPr="00C94DEA">
        <w:rPr>
          <w:rFonts w:ascii="Arial" w:hAnsi="Arial" w:cs="Arial"/>
          <w:b/>
          <w:bCs/>
          <w:sz w:val="24"/>
          <w:szCs w:val="24"/>
        </w:rPr>
        <w:t>Lecturer name:</w:t>
      </w:r>
      <w:r w:rsidR="0023662C">
        <w:rPr>
          <w:rFonts w:ascii="Arial" w:hAnsi="Arial" w:cs="Arial"/>
          <w:b/>
          <w:bCs/>
          <w:sz w:val="24"/>
          <w:szCs w:val="24"/>
        </w:rPr>
        <w:t xml:space="preserve"> Muhammad Cassamo</w:t>
      </w:r>
    </w:p>
    <w:p w14:paraId="1B68FD83" w14:textId="0B2538DC" w:rsidR="00C94DEA" w:rsidRPr="00C94DEA" w:rsidRDefault="00C94DEA" w:rsidP="00C94DEA">
      <w:pPr>
        <w:spacing w:line="360" w:lineRule="auto"/>
        <w:jc w:val="both"/>
        <w:rPr>
          <w:rFonts w:ascii="Arial" w:hAnsi="Arial" w:cs="Arial"/>
          <w:b/>
          <w:bCs/>
          <w:sz w:val="24"/>
          <w:szCs w:val="24"/>
        </w:rPr>
      </w:pPr>
      <w:r w:rsidRPr="00C94DEA">
        <w:rPr>
          <w:rFonts w:ascii="Arial" w:hAnsi="Arial" w:cs="Arial"/>
          <w:b/>
          <w:bCs/>
          <w:sz w:val="24"/>
          <w:szCs w:val="24"/>
        </w:rPr>
        <w:t>Student name:</w:t>
      </w:r>
      <w:r w:rsidR="005A7FFD">
        <w:rPr>
          <w:rFonts w:ascii="Arial" w:hAnsi="Arial" w:cs="Arial"/>
          <w:b/>
          <w:bCs/>
          <w:sz w:val="24"/>
          <w:szCs w:val="24"/>
        </w:rPr>
        <w:t xml:space="preserve"> Constantin Alexandru Toma</w:t>
      </w:r>
    </w:p>
    <w:p w14:paraId="25D2403E" w14:textId="1A5C43C9" w:rsidR="00C94DEA" w:rsidRPr="00C94DEA" w:rsidRDefault="00C94DEA" w:rsidP="00C94DEA">
      <w:pPr>
        <w:spacing w:line="360" w:lineRule="auto"/>
        <w:jc w:val="both"/>
        <w:rPr>
          <w:rFonts w:ascii="Arial" w:hAnsi="Arial" w:cs="Arial"/>
          <w:b/>
          <w:bCs/>
          <w:sz w:val="24"/>
          <w:szCs w:val="24"/>
        </w:rPr>
      </w:pPr>
      <w:r w:rsidRPr="00C94DEA">
        <w:rPr>
          <w:rFonts w:ascii="Arial" w:hAnsi="Arial" w:cs="Arial"/>
          <w:b/>
          <w:bCs/>
          <w:sz w:val="24"/>
          <w:szCs w:val="24"/>
        </w:rPr>
        <w:t>Student id:</w:t>
      </w:r>
      <w:r w:rsidR="00AE2A79">
        <w:rPr>
          <w:rFonts w:ascii="Arial" w:hAnsi="Arial" w:cs="Arial"/>
          <w:b/>
          <w:bCs/>
          <w:sz w:val="24"/>
          <w:szCs w:val="24"/>
        </w:rPr>
        <w:t>2234760</w:t>
      </w:r>
    </w:p>
    <w:p w14:paraId="0DF7401A" w14:textId="2EB46420" w:rsidR="00C94DEA" w:rsidRPr="00C94DEA" w:rsidRDefault="00C94DEA" w:rsidP="00C94DEA">
      <w:pPr>
        <w:spacing w:line="360" w:lineRule="auto"/>
        <w:jc w:val="both"/>
        <w:rPr>
          <w:rFonts w:ascii="Arial" w:hAnsi="Arial" w:cs="Arial"/>
          <w:b/>
          <w:bCs/>
          <w:sz w:val="24"/>
          <w:szCs w:val="24"/>
        </w:rPr>
      </w:pPr>
      <w:r w:rsidRPr="00C94DEA">
        <w:rPr>
          <w:rFonts w:ascii="Arial" w:hAnsi="Arial" w:cs="Arial"/>
          <w:b/>
          <w:bCs/>
          <w:sz w:val="24"/>
          <w:szCs w:val="24"/>
        </w:rPr>
        <w:t xml:space="preserve">Word count: </w:t>
      </w:r>
      <w:r w:rsidR="00A1032B">
        <w:rPr>
          <w:rFonts w:ascii="Arial" w:hAnsi="Arial" w:cs="Arial"/>
          <w:b/>
          <w:bCs/>
          <w:sz w:val="24"/>
          <w:szCs w:val="24"/>
        </w:rPr>
        <w:t>812</w:t>
      </w:r>
    </w:p>
    <w:p w14:paraId="0E66DBDE" w14:textId="77777777" w:rsidR="00B151A8" w:rsidRDefault="00B151A8"/>
    <w:p w14:paraId="7B72299D" w14:textId="77777777" w:rsidR="006728AD" w:rsidRDefault="006728AD"/>
    <w:p w14:paraId="2C46F4C6" w14:textId="77777777" w:rsidR="006728AD" w:rsidRDefault="006728AD"/>
    <w:p w14:paraId="76E18E07" w14:textId="77777777" w:rsidR="006728AD" w:rsidRDefault="006728AD"/>
    <w:p w14:paraId="50375662" w14:textId="77777777" w:rsidR="006728AD" w:rsidRDefault="006728AD"/>
    <w:p w14:paraId="0A3FAD68" w14:textId="77777777" w:rsidR="006728AD" w:rsidRDefault="006728AD"/>
    <w:p w14:paraId="4B24360B" w14:textId="77777777" w:rsidR="006728AD" w:rsidRDefault="006728AD"/>
    <w:p w14:paraId="19F97F0A" w14:textId="77777777" w:rsidR="006728AD" w:rsidRDefault="006728AD"/>
    <w:p w14:paraId="6613E394" w14:textId="77777777" w:rsidR="006728AD" w:rsidRDefault="006728AD"/>
    <w:p w14:paraId="3F64E798" w14:textId="77777777" w:rsidR="006728AD" w:rsidRDefault="006728AD"/>
    <w:p w14:paraId="0D84FA09" w14:textId="1BBF9AB0" w:rsidR="006728AD" w:rsidRPr="00A1032B" w:rsidRDefault="001D6A8F" w:rsidP="000117B1">
      <w:pPr>
        <w:spacing w:line="360" w:lineRule="auto"/>
        <w:jc w:val="center"/>
        <w:rPr>
          <w:rFonts w:ascii="Arial" w:hAnsi="Arial" w:cs="Arial"/>
          <w:b/>
          <w:bCs/>
          <w:sz w:val="24"/>
          <w:szCs w:val="24"/>
        </w:rPr>
      </w:pPr>
      <w:r w:rsidRPr="00A1032B">
        <w:rPr>
          <w:rFonts w:ascii="Arial" w:hAnsi="Arial" w:cs="Arial"/>
          <w:b/>
          <w:bCs/>
          <w:sz w:val="24"/>
          <w:szCs w:val="24"/>
        </w:rPr>
        <w:lastRenderedPageBreak/>
        <w:t>Does the required skill set of a Food &amp; Beverage employee change, based on the type of business and the type of service that is offered?</w:t>
      </w:r>
    </w:p>
    <w:p w14:paraId="065FEFEE" w14:textId="77777777" w:rsidR="001D6A8F" w:rsidRPr="00A1032B" w:rsidRDefault="001D6A8F" w:rsidP="000117B1">
      <w:pPr>
        <w:spacing w:line="360" w:lineRule="auto"/>
        <w:jc w:val="center"/>
        <w:rPr>
          <w:rFonts w:ascii="Arial" w:hAnsi="Arial" w:cs="Arial"/>
          <w:b/>
          <w:bCs/>
          <w:sz w:val="24"/>
          <w:szCs w:val="24"/>
        </w:rPr>
      </w:pPr>
    </w:p>
    <w:p w14:paraId="08DAEAA6" w14:textId="7D1BF735" w:rsidR="006728AD" w:rsidRPr="00A1032B" w:rsidRDefault="00F15342" w:rsidP="000117B1">
      <w:pPr>
        <w:spacing w:line="360" w:lineRule="auto"/>
        <w:jc w:val="both"/>
        <w:rPr>
          <w:rFonts w:ascii="Arial" w:hAnsi="Arial" w:cs="Arial"/>
          <w:sz w:val="24"/>
          <w:szCs w:val="24"/>
        </w:rPr>
      </w:pPr>
      <w:r w:rsidRPr="00A1032B">
        <w:rPr>
          <w:rFonts w:ascii="Arial" w:hAnsi="Arial" w:cs="Arial"/>
          <w:sz w:val="24"/>
          <w:szCs w:val="24"/>
        </w:rPr>
        <w:t>As suggested by Kotler, Bowen, and Makens</w:t>
      </w:r>
      <w:r w:rsidR="00485EC2" w:rsidRPr="00A1032B">
        <w:rPr>
          <w:rFonts w:ascii="Arial" w:hAnsi="Arial" w:cs="Arial"/>
          <w:sz w:val="24"/>
          <w:szCs w:val="24"/>
        </w:rPr>
        <w:t xml:space="preserve"> (</w:t>
      </w:r>
      <w:r w:rsidRPr="00A1032B">
        <w:rPr>
          <w:rFonts w:ascii="Arial" w:hAnsi="Arial" w:cs="Arial"/>
          <w:sz w:val="24"/>
          <w:szCs w:val="24"/>
        </w:rPr>
        <w:t>2017</w:t>
      </w:r>
      <w:r w:rsidR="00485EC2" w:rsidRPr="00A1032B">
        <w:rPr>
          <w:rFonts w:ascii="Arial" w:hAnsi="Arial" w:cs="Arial"/>
          <w:sz w:val="24"/>
          <w:szCs w:val="24"/>
        </w:rPr>
        <w:t>), t</w:t>
      </w:r>
      <w:r w:rsidR="00314D2D" w:rsidRPr="00A1032B">
        <w:rPr>
          <w:rFonts w:ascii="Arial" w:hAnsi="Arial" w:cs="Arial"/>
          <w:sz w:val="24"/>
          <w:szCs w:val="24"/>
        </w:rPr>
        <w:t xml:space="preserve">he food and beverage industry </w:t>
      </w:r>
      <w:proofErr w:type="gramStart"/>
      <w:r w:rsidR="00314D2D" w:rsidRPr="00A1032B">
        <w:rPr>
          <w:rFonts w:ascii="Arial" w:hAnsi="Arial" w:cs="Arial"/>
          <w:sz w:val="24"/>
          <w:szCs w:val="24"/>
        </w:rPr>
        <w:t>is</w:t>
      </w:r>
      <w:proofErr w:type="gramEnd"/>
      <w:r w:rsidR="00314D2D" w:rsidRPr="00A1032B">
        <w:rPr>
          <w:rFonts w:ascii="Arial" w:hAnsi="Arial" w:cs="Arial"/>
          <w:sz w:val="24"/>
          <w:szCs w:val="24"/>
        </w:rPr>
        <w:t xml:space="preserve"> a varied and important element of the global economy, covering all operations linked to the production, distribution, and consumption of food and beverage goods. This industry has a tremendous impact on people's everyday lives while also contributing to countries' economic progress.</w:t>
      </w:r>
      <w:r w:rsidR="006568D3" w:rsidRPr="00A1032B">
        <w:rPr>
          <w:rFonts w:ascii="Arial" w:hAnsi="Arial" w:cs="Arial"/>
          <w:sz w:val="24"/>
          <w:szCs w:val="24"/>
        </w:rPr>
        <w:t xml:space="preserve"> This </w:t>
      </w:r>
      <w:r w:rsidR="000662D6" w:rsidRPr="00A1032B">
        <w:rPr>
          <w:rFonts w:ascii="Arial" w:hAnsi="Arial" w:cs="Arial"/>
          <w:sz w:val="24"/>
          <w:szCs w:val="24"/>
        </w:rPr>
        <w:t xml:space="preserve">journal </w:t>
      </w:r>
      <w:r w:rsidR="006568D3" w:rsidRPr="00A1032B">
        <w:rPr>
          <w:rFonts w:ascii="Arial" w:hAnsi="Arial" w:cs="Arial"/>
          <w:sz w:val="24"/>
          <w:szCs w:val="24"/>
        </w:rPr>
        <w:t xml:space="preserve">will look </w:t>
      </w:r>
      <w:proofErr w:type="gramStart"/>
      <w:r w:rsidR="006568D3" w:rsidRPr="00A1032B">
        <w:rPr>
          <w:rFonts w:ascii="Arial" w:hAnsi="Arial" w:cs="Arial"/>
          <w:sz w:val="24"/>
          <w:szCs w:val="24"/>
        </w:rPr>
        <w:t xml:space="preserve">into </w:t>
      </w:r>
      <w:r w:rsidR="000117B1" w:rsidRPr="00A1032B">
        <w:rPr>
          <w:rFonts w:ascii="Arial" w:hAnsi="Arial" w:cs="Arial"/>
          <w:sz w:val="24"/>
          <w:szCs w:val="24"/>
        </w:rPr>
        <w:t xml:space="preserve"> the</w:t>
      </w:r>
      <w:proofErr w:type="gramEnd"/>
      <w:r w:rsidR="000117B1" w:rsidRPr="00A1032B">
        <w:rPr>
          <w:rFonts w:ascii="Arial" w:hAnsi="Arial" w:cs="Arial"/>
          <w:sz w:val="24"/>
          <w:szCs w:val="24"/>
        </w:rPr>
        <w:t xml:space="preserve"> major characteristics of bistro and casual dining restaurant</w:t>
      </w:r>
      <w:r w:rsidR="00312222" w:rsidRPr="00A1032B">
        <w:rPr>
          <w:rFonts w:ascii="Arial" w:hAnsi="Arial" w:cs="Arial"/>
          <w:sz w:val="24"/>
          <w:szCs w:val="24"/>
        </w:rPr>
        <w:t>s, while comparing the role of a manager among the two</w:t>
      </w:r>
      <w:r w:rsidR="0077403B" w:rsidRPr="00A1032B">
        <w:rPr>
          <w:rFonts w:ascii="Arial" w:hAnsi="Arial" w:cs="Arial"/>
          <w:sz w:val="24"/>
          <w:szCs w:val="24"/>
        </w:rPr>
        <w:t xml:space="preserve"> diverse restaurants.</w:t>
      </w:r>
    </w:p>
    <w:p w14:paraId="4039CF8C" w14:textId="14E34086" w:rsidR="002746B8" w:rsidRPr="00A1032B" w:rsidRDefault="00937272" w:rsidP="00A01820">
      <w:pPr>
        <w:spacing w:line="360" w:lineRule="auto"/>
        <w:jc w:val="both"/>
        <w:rPr>
          <w:rFonts w:ascii="Arial" w:hAnsi="Arial" w:cs="Arial"/>
          <w:sz w:val="24"/>
          <w:szCs w:val="24"/>
        </w:rPr>
      </w:pPr>
      <w:r w:rsidRPr="00A1032B">
        <w:rPr>
          <w:rFonts w:ascii="Arial" w:hAnsi="Arial" w:cs="Arial"/>
          <w:sz w:val="24"/>
          <w:szCs w:val="24"/>
        </w:rPr>
        <w:t xml:space="preserve">Bistros are small, casual eateries that originated in France and often provide basic, modestly priced meals in a cosy environment (Cousins, 2020). Bistro operators must preserve the authenticity of their regional food while providing a consistent, high-quality eating experience (Walker, 2017). They must balance the demand for a relaxed atmosphere with the necessity for attentive, personalised service. </w:t>
      </w:r>
      <w:r w:rsidR="002746B8" w:rsidRPr="00A1032B">
        <w:rPr>
          <w:rFonts w:ascii="Arial" w:hAnsi="Arial" w:cs="Arial"/>
          <w:sz w:val="24"/>
          <w:szCs w:val="24"/>
        </w:rPr>
        <w:t xml:space="preserve">Furthermore, Bistro managers must have a solid awareness of their regional cuisine </w:t>
      </w:r>
      <w:proofErr w:type="gramStart"/>
      <w:r w:rsidR="002746B8" w:rsidRPr="00A1032B">
        <w:rPr>
          <w:rFonts w:ascii="Arial" w:hAnsi="Arial" w:cs="Arial"/>
          <w:sz w:val="24"/>
          <w:szCs w:val="24"/>
        </w:rPr>
        <w:t>in order to</w:t>
      </w:r>
      <w:proofErr w:type="gramEnd"/>
      <w:r w:rsidR="002746B8" w:rsidRPr="00A1032B">
        <w:rPr>
          <w:rFonts w:ascii="Arial" w:hAnsi="Arial" w:cs="Arial"/>
          <w:sz w:val="24"/>
          <w:szCs w:val="24"/>
        </w:rPr>
        <w:t xml:space="preserve"> produce and maintain a menu that reflects the region's culinary tradition while also appealing to their target audience (Cousins, 2020).</w:t>
      </w:r>
      <w:r w:rsidR="00A01820" w:rsidRPr="00A1032B">
        <w:rPr>
          <w:rFonts w:ascii="Arial" w:hAnsi="Arial" w:cs="Arial"/>
          <w:sz w:val="24"/>
          <w:szCs w:val="24"/>
        </w:rPr>
        <w:t xml:space="preserve"> Moreover, Bistro restaurant managers </w:t>
      </w:r>
      <w:proofErr w:type="gramStart"/>
      <w:r w:rsidR="00A01820" w:rsidRPr="00A1032B">
        <w:rPr>
          <w:rFonts w:ascii="Arial" w:hAnsi="Arial" w:cs="Arial"/>
          <w:sz w:val="24"/>
          <w:szCs w:val="24"/>
        </w:rPr>
        <w:t>are in charge of</w:t>
      </w:r>
      <w:proofErr w:type="gramEnd"/>
      <w:r w:rsidR="00A01820" w:rsidRPr="00A1032B">
        <w:rPr>
          <w:rFonts w:ascii="Arial" w:hAnsi="Arial" w:cs="Arial"/>
          <w:sz w:val="24"/>
          <w:szCs w:val="24"/>
        </w:rPr>
        <w:t xml:space="preserve"> hiring, training, and developing a team of skilled and professional personnel, such as chefs, waiters, and support staff (Johnston, 2012). This involves continuing education in menu knowledge, wine and beverage pairings, and upselling methods.</w:t>
      </w:r>
      <w:r w:rsidR="005847C0" w:rsidRPr="00A1032B">
        <w:rPr>
          <w:rFonts w:ascii="Arial" w:hAnsi="Arial" w:cs="Arial"/>
          <w:sz w:val="24"/>
          <w:szCs w:val="24"/>
        </w:rPr>
        <w:t xml:space="preserve"> Also, management should establish a pleasant and inviting atmosphere that enables guests to socialise and feel a feeling of community (Walker, 2017). They must also guarantee that service quality is consistent and personalised.</w:t>
      </w:r>
    </w:p>
    <w:p w14:paraId="77937451" w14:textId="44CF5F41" w:rsidR="009F5A00" w:rsidRPr="00A1032B" w:rsidRDefault="009F5A00" w:rsidP="00A01820">
      <w:pPr>
        <w:spacing w:line="360" w:lineRule="auto"/>
        <w:jc w:val="both"/>
        <w:rPr>
          <w:rFonts w:ascii="Arial" w:hAnsi="Arial" w:cs="Arial"/>
          <w:sz w:val="24"/>
          <w:szCs w:val="24"/>
        </w:rPr>
      </w:pPr>
      <w:r w:rsidRPr="00A1032B">
        <w:rPr>
          <w:rFonts w:ascii="Arial" w:hAnsi="Arial" w:cs="Arial"/>
          <w:sz w:val="24"/>
          <w:szCs w:val="24"/>
        </w:rPr>
        <w:t xml:space="preserve">On the other hand, </w:t>
      </w:r>
      <w:r w:rsidR="00904D05" w:rsidRPr="00A1032B">
        <w:rPr>
          <w:rFonts w:ascii="Arial" w:hAnsi="Arial" w:cs="Arial"/>
          <w:sz w:val="24"/>
          <w:szCs w:val="24"/>
        </w:rPr>
        <w:t>casual dining restaurants are distinguished by their relaxed environment and reasonably priced meals, as well as a larger menu selection than fast-food or fast-casual businesses (Davis et al., 2018). Managers of casual dining restaurants must negotiate the industry's competitive landscape, differentiating their establishments through distinctive menu items, and delivering a memorable dining experience.</w:t>
      </w:r>
      <w:r w:rsidR="00A96D96" w:rsidRPr="00A1032B">
        <w:rPr>
          <w:rFonts w:ascii="Arial" w:hAnsi="Arial" w:cs="Arial"/>
          <w:sz w:val="24"/>
          <w:szCs w:val="24"/>
        </w:rPr>
        <w:t xml:space="preserve"> To design diverse and interesting menus that cater to a wide audience, casual dining restaurant managers must be informed about numerous cuisines and food trends (Cousins, 2020).</w:t>
      </w:r>
      <w:r w:rsidR="005D3E90" w:rsidRPr="00A1032B">
        <w:rPr>
          <w:rFonts w:ascii="Arial" w:hAnsi="Arial" w:cs="Arial"/>
          <w:sz w:val="24"/>
          <w:szCs w:val="24"/>
        </w:rPr>
        <w:t xml:space="preserve"> Additionally, </w:t>
      </w:r>
      <w:r w:rsidR="0045151C" w:rsidRPr="00A1032B">
        <w:rPr>
          <w:rFonts w:ascii="Arial" w:hAnsi="Arial" w:cs="Arial"/>
          <w:sz w:val="24"/>
          <w:szCs w:val="24"/>
        </w:rPr>
        <w:t>these managers</w:t>
      </w:r>
      <w:r w:rsidR="005D3E90" w:rsidRPr="00A1032B">
        <w:rPr>
          <w:rFonts w:ascii="Arial" w:hAnsi="Arial" w:cs="Arial"/>
          <w:sz w:val="24"/>
          <w:szCs w:val="24"/>
        </w:rPr>
        <w:t xml:space="preserve"> should be adept at </w:t>
      </w:r>
      <w:r w:rsidR="005D3E90" w:rsidRPr="00A1032B">
        <w:rPr>
          <w:rFonts w:ascii="Arial" w:hAnsi="Arial" w:cs="Arial"/>
          <w:sz w:val="24"/>
          <w:szCs w:val="24"/>
        </w:rPr>
        <w:lastRenderedPageBreak/>
        <w:t>simplifying procedures, controlling inventories, and optimising labour resources to guarantee efficient and consistent food and service delivery (Johnston, 2012).</w:t>
      </w:r>
      <w:r w:rsidR="0045151C" w:rsidRPr="00A1032B">
        <w:rPr>
          <w:rFonts w:ascii="Arial" w:hAnsi="Arial" w:cs="Arial"/>
          <w:sz w:val="24"/>
          <w:szCs w:val="24"/>
        </w:rPr>
        <w:t xml:space="preserve"> Also, managers of casual dining restaurants must be able to hire, train, and manage a varied team of employees, with a focus on speed, accuracy, and customer service (Davis et al., 2018).</w:t>
      </w:r>
    </w:p>
    <w:p w14:paraId="4B89BEA5" w14:textId="642A008C" w:rsidR="0045151C" w:rsidRPr="00A1032B" w:rsidRDefault="00AC6584" w:rsidP="00A01820">
      <w:pPr>
        <w:spacing w:line="360" w:lineRule="auto"/>
        <w:jc w:val="both"/>
        <w:rPr>
          <w:rFonts w:ascii="Arial" w:hAnsi="Arial" w:cs="Arial"/>
          <w:sz w:val="24"/>
          <w:szCs w:val="24"/>
        </w:rPr>
      </w:pPr>
      <w:r w:rsidRPr="00A1032B">
        <w:rPr>
          <w:rFonts w:ascii="Arial" w:hAnsi="Arial" w:cs="Arial"/>
          <w:sz w:val="24"/>
          <w:szCs w:val="24"/>
        </w:rPr>
        <w:t>Furthermore, the manager's responsibility at a bistro is largely focused on preserving the authenticity of regional food and establishing a friendly environment that fosters social interaction among guests. Maintaining a consistent and personalised dining experience typically necessitates a hands-on approach to staff training and menu creation, as well as a keen eye for detail</w:t>
      </w:r>
      <w:r w:rsidR="004466B6" w:rsidRPr="00A1032B">
        <w:rPr>
          <w:rFonts w:ascii="Arial" w:hAnsi="Arial" w:cs="Arial"/>
          <w:sz w:val="24"/>
          <w:szCs w:val="24"/>
        </w:rPr>
        <w:t xml:space="preserve"> (Wood, 2013).</w:t>
      </w:r>
      <w:r w:rsidR="000B7E82" w:rsidRPr="00A1032B">
        <w:rPr>
          <w:rFonts w:ascii="Arial" w:hAnsi="Arial" w:cs="Arial"/>
          <w:sz w:val="24"/>
          <w:szCs w:val="24"/>
        </w:rPr>
        <w:t xml:space="preserve"> Casual dining restaurant managers, on the other hand, must be adaptive and varied in their approach to menu design, giving a diverse selection of alternatives that appeal to a variety of tastes and preferences. Because of the emphasis on operational efficiency and managing a bigger team of personnel, training, inventory management, and process optimisation must be approached more methodically</w:t>
      </w:r>
      <w:r w:rsidR="008603FE" w:rsidRPr="00A1032B">
        <w:rPr>
          <w:rFonts w:ascii="Arial" w:hAnsi="Arial" w:cs="Arial"/>
          <w:sz w:val="24"/>
          <w:szCs w:val="24"/>
        </w:rPr>
        <w:t xml:space="preserve"> (Kimes, 2011).</w:t>
      </w:r>
      <w:r w:rsidR="002A1696" w:rsidRPr="00A1032B">
        <w:rPr>
          <w:rFonts w:ascii="Arial" w:hAnsi="Arial" w:cs="Arial"/>
          <w:sz w:val="24"/>
          <w:szCs w:val="24"/>
        </w:rPr>
        <w:t xml:space="preserve"> </w:t>
      </w:r>
      <w:r w:rsidR="000B7E82" w:rsidRPr="00A1032B">
        <w:rPr>
          <w:rFonts w:ascii="Arial" w:hAnsi="Arial" w:cs="Arial"/>
          <w:sz w:val="24"/>
          <w:szCs w:val="24"/>
        </w:rPr>
        <w:t>While customer service is important in all types of venues, managers of casual dining restaurants must guarantee that their workers can give rapid and effective service without jeopardising the entire eating experience.</w:t>
      </w:r>
    </w:p>
    <w:p w14:paraId="6B82047A" w14:textId="7F4DA801" w:rsidR="00BE09B6" w:rsidRPr="00A1032B" w:rsidRDefault="00BE09B6" w:rsidP="00505B89">
      <w:pPr>
        <w:spacing w:line="360" w:lineRule="auto"/>
        <w:jc w:val="both"/>
        <w:rPr>
          <w:rFonts w:ascii="Arial" w:hAnsi="Arial" w:cs="Arial"/>
          <w:sz w:val="24"/>
          <w:szCs w:val="24"/>
        </w:rPr>
      </w:pPr>
      <w:r w:rsidRPr="00A1032B">
        <w:rPr>
          <w:rFonts w:ascii="Arial" w:hAnsi="Arial" w:cs="Arial"/>
          <w:sz w:val="24"/>
          <w:szCs w:val="24"/>
        </w:rPr>
        <w:t xml:space="preserve">The approach to menu planning and development is one example of the variation in skill sets necessary for bistro and casual dining restaurant managers. Bistro managers must be knowledgeable about their region's cuisine and frequently collaborate with local suppliers to get fresh, high-quality items. They may also be required to work with the chef to create seasonal or daily specialities that highlight the region's culinary heritage (Cousins, 2020). Casual dining restaurant managers, on the other hand, must be aware of culinary trends and have a more extensive grasp of other cuisines </w:t>
      </w:r>
      <w:proofErr w:type="gramStart"/>
      <w:r w:rsidRPr="00A1032B">
        <w:rPr>
          <w:rFonts w:ascii="Arial" w:hAnsi="Arial" w:cs="Arial"/>
          <w:sz w:val="24"/>
          <w:szCs w:val="24"/>
        </w:rPr>
        <w:t>in order to</w:t>
      </w:r>
      <w:proofErr w:type="gramEnd"/>
      <w:r w:rsidRPr="00A1032B">
        <w:rPr>
          <w:rFonts w:ascii="Arial" w:hAnsi="Arial" w:cs="Arial"/>
          <w:sz w:val="24"/>
          <w:szCs w:val="24"/>
        </w:rPr>
        <w:t xml:space="preserve"> produce a variety menu that appeals to a wider audience (</w:t>
      </w:r>
      <w:proofErr w:type="spellStart"/>
      <w:r w:rsidR="00BA03AC" w:rsidRPr="00A1032B">
        <w:rPr>
          <w:rFonts w:ascii="Arial" w:hAnsi="Arial" w:cs="Arial"/>
          <w:sz w:val="24"/>
          <w:szCs w:val="24"/>
        </w:rPr>
        <w:t>Foskett</w:t>
      </w:r>
      <w:proofErr w:type="spellEnd"/>
      <w:r w:rsidR="00BA03AC" w:rsidRPr="00A1032B">
        <w:rPr>
          <w:rFonts w:ascii="Arial" w:hAnsi="Arial" w:cs="Arial"/>
          <w:sz w:val="24"/>
          <w:szCs w:val="24"/>
        </w:rPr>
        <w:t xml:space="preserve"> et al., 2021</w:t>
      </w:r>
      <w:r w:rsidRPr="00A1032B">
        <w:rPr>
          <w:rFonts w:ascii="Arial" w:hAnsi="Arial" w:cs="Arial"/>
          <w:sz w:val="24"/>
          <w:szCs w:val="24"/>
        </w:rPr>
        <w:t>).</w:t>
      </w:r>
      <w:r w:rsidR="00CD36C7" w:rsidRPr="00A1032B">
        <w:t xml:space="preserve"> </w:t>
      </w:r>
      <w:r w:rsidR="00CD36C7" w:rsidRPr="00A1032B">
        <w:rPr>
          <w:rFonts w:ascii="Arial" w:hAnsi="Arial" w:cs="Arial"/>
          <w:sz w:val="24"/>
          <w:szCs w:val="24"/>
        </w:rPr>
        <w:t>Another case in point is the approach to employee training and development. The emphasis at a bistro is frequently on personalised service and menu expertise, necessitating more in-depth training on specific meals, wine and beverage pairings, and upselling methods</w:t>
      </w:r>
      <w:r w:rsidR="002567EC" w:rsidRPr="00A1032B">
        <w:rPr>
          <w:rFonts w:ascii="Arial" w:hAnsi="Arial" w:cs="Arial"/>
          <w:sz w:val="24"/>
          <w:szCs w:val="24"/>
        </w:rPr>
        <w:t xml:space="preserve"> (Brown, 2013). </w:t>
      </w:r>
      <w:r w:rsidR="00CD36C7" w:rsidRPr="00A1032B">
        <w:rPr>
          <w:rFonts w:ascii="Arial" w:hAnsi="Arial" w:cs="Arial"/>
          <w:sz w:val="24"/>
          <w:szCs w:val="24"/>
        </w:rPr>
        <w:t>Casual dining restaurant managers, on the other hand, must teach their employees to service a larger number of clients effectively while maintaining a high level of customer satisfaction.</w:t>
      </w:r>
      <w:r w:rsidR="00505B89" w:rsidRPr="00A1032B">
        <w:rPr>
          <w:rFonts w:ascii="Arial" w:hAnsi="Arial" w:cs="Arial"/>
          <w:sz w:val="24"/>
          <w:szCs w:val="24"/>
        </w:rPr>
        <w:t xml:space="preserve"> Thus, these skills set distinctions have a direct influence on restaurant operations, as the bistro manager's </w:t>
      </w:r>
      <w:r w:rsidR="00505B89" w:rsidRPr="00A1032B">
        <w:rPr>
          <w:rFonts w:ascii="Arial" w:hAnsi="Arial" w:cs="Arial"/>
          <w:sz w:val="24"/>
          <w:szCs w:val="24"/>
        </w:rPr>
        <w:lastRenderedPageBreak/>
        <w:t>emphasis on authenticity, ambiance, and personalised service leads to a one-of-a-kind and memorable eating experience for their customers. In contrast, the emphasis of the casual dining restaurant management on operational efficiency and a diversified menu guarantees that they can cater to a wide range of tastes and preferences, thus drawing a wider client base.</w:t>
      </w:r>
    </w:p>
    <w:p w14:paraId="30C39AFE" w14:textId="77777777" w:rsidR="0077403B" w:rsidRPr="00A1032B" w:rsidRDefault="0077403B" w:rsidP="000117B1">
      <w:pPr>
        <w:spacing w:line="360" w:lineRule="auto"/>
        <w:jc w:val="both"/>
        <w:rPr>
          <w:rFonts w:ascii="Arial" w:hAnsi="Arial" w:cs="Arial"/>
          <w:sz w:val="24"/>
          <w:szCs w:val="24"/>
        </w:rPr>
      </w:pPr>
    </w:p>
    <w:p w14:paraId="15249878" w14:textId="77777777" w:rsidR="00312222" w:rsidRDefault="00312222" w:rsidP="000117B1">
      <w:pPr>
        <w:spacing w:line="360" w:lineRule="auto"/>
        <w:jc w:val="both"/>
        <w:rPr>
          <w:rFonts w:ascii="Arial" w:hAnsi="Arial" w:cs="Arial"/>
          <w:sz w:val="24"/>
          <w:szCs w:val="24"/>
        </w:rPr>
      </w:pPr>
    </w:p>
    <w:p w14:paraId="18CE28A8" w14:textId="77777777" w:rsidR="003C65BC" w:rsidRDefault="003C65BC" w:rsidP="000117B1">
      <w:pPr>
        <w:spacing w:line="360" w:lineRule="auto"/>
        <w:jc w:val="both"/>
        <w:rPr>
          <w:rFonts w:ascii="Arial" w:hAnsi="Arial" w:cs="Arial"/>
          <w:sz w:val="24"/>
          <w:szCs w:val="24"/>
        </w:rPr>
      </w:pPr>
    </w:p>
    <w:p w14:paraId="67EACD6B" w14:textId="77777777" w:rsidR="00536ED9" w:rsidRDefault="00536ED9" w:rsidP="000117B1">
      <w:pPr>
        <w:spacing w:line="360" w:lineRule="auto"/>
        <w:jc w:val="both"/>
        <w:rPr>
          <w:rFonts w:ascii="Arial" w:hAnsi="Arial" w:cs="Arial"/>
          <w:sz w:val="24"/>
          <w:szCs w:val="24"/>
        </w:rPr>
      </w:pPr>
    </w:p>
    <w:p w14:paraId="27BFC369" w14:textId="77777777" w:rsidR="00536ED9" w:rsidRDefault="00536ED9" w:rsidP="000117B1">
      <w:pPr>
        <w:spacing w:line="360" w:lineRule="auto"/>
        <w:jc w:val="both"/>
        <w:rPr>
          <w:rFonts w:ascii="Arial" w:hAnsi="Arial" w:cs="Arial"/>
          <w:sz w:val="24"/>
          <w:szCs w:val="24"/>
        </w:rPr>
      </w:pPr>
    </w:p>
    <w:p w14:paraId="78596FCB" w14:textId="77777777" w:rsidR="00536ED9" w:rsidRDefault="00536ED9" w:rsidP="000117B1">
      <w:pPr>
        <w:spacing w:line="360" w:lineRule="auto"/>
        <w:jc w:val="both"/>
        <w:rPr>
          <w:rFonts w:ascii="Arial" w:hAnsi="Arial" w:cs="Arial"/>
          <w:sz w:val="24"/>
          <w:szCs w:val="24"/>
        </w:rPr>
      </w:pPr>
    </w:p>
    <w:p w14:paraId="40E7C5D5" w14:textId="77777777" w:rsidR="00536ED9" w:rsidRDefault="00536ED9" w:rsidP="000117B1">
      <w:pPr>
        <w:spacing w:line="360" w:lineRule="auto"/>
        <w:jc w:val="both"/>
        <w:rPr>
          <w:rFonts w:ascii="Arial" w:hAnsi="Arial" w:cs="Arial"/>
          <w:sz w:val="24"/>
          <w:szCs w:val="24"/>
        </w:rPr>
      </w:pPr>
    </w:p>
    <w:p w14:paraId="2A863099" w14:textId="77777777" w:rsidR="00536ED9" w:rsidRDefault="00536ED9" w:rsidP="000117B1">
      <w:pPr>
        <w:spacing w:line="360" w:lineRule="auto"/>
        <w:jc w:val="both"/>
        <w:rPr>
          <w:rFonts w:ascii="Arial" w:hAnsi="Arial" w:cs="Arial"/>
          <w:sz w:val="24"/>
          <w:szCs w:val="24"/>
        </w:rPr>
      </w:pPr>
    </w:p>
    <w:p w14:paraId="09E26DE3" w14:textId="77777777" w:rsidR="00536ED9" w:rsidRDefault="00536ED9" w:rsidP="000117B1">
      <w:pPr>
        <w:spacing w:line="360" w:lineRule="auto"/>
        <w:jc w:val="both"/>
        <w:rPr>
          <w:rFonts w:ascii="Arial" w:hAnsi="Arial" w:cs="Arial"/>
          <w:sz w:val="24"/>
          <w:szCs w:val="24"/>
        </w:rPr>
      </w:pPr>
    </w:p>
    <w:p w14:paraId="2A210466" w14:textId="77777777" w:rsidR="00536ED9" w:rsidRDefault="00536ED9" w:rsidP="000117B1">
      <w:pPr>
        <w:spacing w:line="360" w:lineRule="auto"/>
        <w:jc w:val="both"/>
        <w:rPr>
          <w:rFonts w:ascii="Arial" w:hAnsi="Arial" w:cs="Arial"/>
          <w:sz w:val="24"/>
          <w:szCs w:val="24"/>
        </w:rPr>
      </w:pPr>
    </w:p>
    <w:p w14:paraId="0D379033" w14:textId="77777777" w:rsidR="00536ED9" w:rsidRDefault="00536ED9" w:rsidP="000117B1">
      <w:pPr>
        <w:spacing w:line="360" w:lineRule="auto"/>
        <w:jc w:val="both"/>
        <w:rPr>
          <w:rFonts w:ascii="Arial" w:hAnsi="Arial" w:cs="Arial"/>
          <w:sz w:val="24"/>
          <w:szCs w:val="24"/>
        </w:rPr>
      </w:pPr>
    </w:p>
    <w:p w14:paraId="4E316BDC" w14:textId="77777777" w:rsidR="00536ED9" w:rsidRDefault="00536ED9" w:rsidP="000117B1">
      <w:pPr>
        <w:spacing w:line="360" w:lineRule="auto"/>
        <w:jc w:val="both"/>
        <w:rPr>
          <w:rFonts w:ascii="Arial" w:hAnsi="Arial" w:cs="Arial"/>
          <w:sz w:val="24"/>
          <w:szCs w:val="24"/>
        </w:rPr>
      </w:pPr>
    </w:p>
    <w:p w14:paraId="7EF42B3F" w14:textId="77777777" w:rsidR="00536ED9" w:rsidRDefault="00536ED9" w:rsidP="000117B1">
      <w:pPr>
        <w:spacing w:line="360" w:lineRule="auto"/>
        <w:jc w:val="both"/>
        <w:rPr>
          <w:rFonts w:ascii="Arial" w:hAnsi="Arial" w:cs="Arial"/>
          <w:sz w:val="24"/>
          <w:szCs w:val="24"/>
        </w:rPr>
      </w:pPr>
    </w:p>
    <w:p w14:paraId="4F3DFF69" w14:textId="77777777" w:rsidR="00536ED9" w:rsidRDefault="00536ED9" w:rsidP="000117B1">
      <w:pPr>
        <w:spacing w:line="360" w:lineRule="auto"/>
        <w:jc w:val="both"/>
        <w:rPr>
          <w:rFonts w:ascii="Arial" w:hAnsi="Arial" w:cs="Arial"/>
          <w:sz w:val="24"/>
          <w:szCs w:val="24"/>
        </w:rPr>
      </w:pPr>
    </w:p>
    <w:p w14:paraId="708BEE40" w14:textId="77777777" w:rsidR="00536ED9" w:rsidRDefault="00536ED9" w:rsidP="000117B1">
      <w:pPr>
        <w:spacing w:line="360" w:lineRule="auto"/>
        <w:jc w:val="both"/>
        <w:rPr>
          <w:rFonts w:ascii="Arial" w:hAnsi="Arial" w:cs="Arial"/>
          <w:sz w:val="24"/>
          <w:szCs w:val="24"/>
        </w:rPr>
      </w:pPr>
    </w:p>
    <w:p w14:paraId="0A70B6FA" w14:textId="77777777" w:rsidR="00536ED9" w:rsidRDefault="00536ED9" w:rsidP="000117B1">
      <w:pPr>
        <w:spacing w:line="360" w:lineRule="auto"/>
        <w:jc w:val="both"/>
        <w:rPr>
          <w:rFonts w:ascii="Arial" w:hAnsi="Arial" w:cs="Arial"/>
          <w:sz w:val="24"/>
          <w:szCs w:val="24"/>
        </w:rPr>
      </w:pPr>
    </w:p>
    <w:p w14:paraId="249218F1" w14:textId="77777777" w:rsidR="00536ED9" w:rsidRDefault="00536ED9" w:rsidP="000117B1">
      <w:pPr>
        <w:spacing w:line="360" w:lineRule="auto"/>
        <w:jc w:val="both"/>
        <w:rPr>
          <w:rFonts w:ascii="Arial" w:hAnsi="Arial" w:cs="Arial"/>
          <w:sz w:val="24"/>
          <w:szCs w:val="24"/>
        </w:rPr>
      </w:pPr>
    </w:p>
    <w:p w14:paraId="39DA0E10" w14:textId="77777777" w:rsidR="00536ED9" w:rsidRDefault="00536ED9" w:rsidP="000117B1">
      <w:pPr>
        <w:spacing w:line="360" w:lineRule="auto"/>
        <w:jc w:val="both"/>
        <w:rPr>
          <w:rFonts w:ascii="Arial" w:hAnsi="Arial" w:cs="Arial"/>
          <w:sz w:val="24"/>
          <w:szCs w:val="24"/>
        </w:rPr>
      </w:pPr>
    </w:p>
    <w:p w14:paraId="0CA62414" w14:textId="77777777" w:rsidR="00536ED9" w:rsidRDefault="00536ED9" w:rsidP="000117B1">
      <w:pPr>
        <w:spacing w:line="360" w:lineRule="auto"/>
        <w:jc w:val="both"/>
        <w:rPr>
          <w:rFonts w:ascii="Arial" w:hAnsi="Arial" w:cs="Arial"/>
          <w:sz w:val="24"/>
          <w:szCs w:val="24"/>
        </w:rPr>
      </w:pPr>
    </w:p>
    <w:p w14:paraId="36C53EE7" w14:textId="77777777" w:rsidR="00536ED9" w:rsidRDefault="00536ED9" w:rsidP="000117B1">
      <w:pPr>
        <w:spacing w:line="360" w:lineRule="auto"/>
        <w:jc w:val="both"/>
        <w:rPr>
          <w:rFonts w:ascii="Arial" w:hAnsi="Arial" w:cs="Arial"/>
          <w:sz w:val="24"/>
          <w:szCs w:val="24"/>
        </w:rPr>
      </w:pPr>
    </w:p>
    <w:p w14:paraId="698A8393" w14:textId="77777777" w:rsidR="00536ED9" w:rsidRDefault="00536ED9" w:rsidP="000117B1">
      <w:pPr>
        <w:spacing w:line="360" w:lineRule="auto"/>
        <w:jc w:val="both"/>
        <w:rPr>
          <w:rFonts w:ascii="Arial" w:hAnsi="Arial" w:cs="Arial"/>
          <w:sz w:val="24"/>
          <w:szCs w:val="24"/>
        </w:rPr>
      </w:pPr>
    </w:p>
    <w:p w14:paraId="7D5663D8" w14:textId="77777777" w:rsidR="00536ED9" w:rsidRDefault="00536ED9" w:rsidP="000117B1">
      <w:pPr>
        <w:spacing w:line="360" w:lineRule="auto"/>
        <w:jc w:val="both"/>
        <w:rPr>
          <w:rFonts w:ascii="Arial" w:hAnsi="Arial" w:cs="Arial"/>
          <w:sz w:val="24"/>
          <w:szCs w:val="24"/>
        </w:rPr>
      </w:pPr>
    </w:p>
    <w:p w14:paraId="19F65F93" w14:textId="7BC059E6" w:rsidR="00536ED9" w:rsidRDefault="00536ED9" w:rsidP="00703DA7">
      <w:pPr>
        <w:spacing w:line="360" w:lineRule="auto"/>
        <w:jc w:val="center"/>
        <w:rPr>
          <w:rFonts w:ascii="Arial" w:hAnsi="Arial" w:cs="Arial"/>
          <w:b/>
          <w:bCs/>
          <w:sz w:val="24"/>
          <w:szCs w:val="24"/>
        </w:rPr>
      </w:pPr>
      <w:r w:rsidRPr="00536ED9">
        <w:rPr>
          <w:rFonts w:ascii="Arial" w:hAnsi="Arial" w:cs="Arial"/>
          <w:b/>
          <w:bCs/>
          <w:sz w:val="24"/>
          <w:szCs w:val="24"/>
        </w:rPr>
        <w:t>References</w:t>
      </w:r>
    </w:p>
    <w:p w14:paraId="7802D46E" w14:textId="77777777" w:rsidR="00703DA7" w:rsidRDefault="00703DA7" w:rsidP="00703DA7">
      <w:pPr>
        <w:spacing w:line="360" w:lineRule="auto"/>
        <w:jc w:val="center"/>
        <w:rPr>
          <w:rFonts w:ascii="Arial" w:hAnsi="Arial" w:cs="Arial"/>
          <w:b/>
          <w:bCs/>
          <w:sz w:val="24"/>
          <w:szCs w:val="24"/>
        </w:rPr>
      </w:pPr>
    </w:p>
    <w:p w14:paraId="5BB57209" w14:textId="2EAFC9A8" w:rsidR="004466B6" w:rsidRPr="00A1032B" w:rsidRDefault="004466B6" w:rsidP="00A1032B">
      <w:pPr>
        <w:spacing w:line="360" w:lineRule="auto"/>
        <w:jc w:val="both"/>
        <w:rPr>
          <w:rFonts w:ascii="Arial" w:hAnsi="Arial" w:cs="Arial"/>
          <w:sz w:val="24"/>
          <w:szCs w:val="24"/>
        </w:rPr>
      </w:pPr>
      <w:r w:rsidRPr="00A1032B">
        <w:rPr>
          <w:rFonts w:ascii="Arial" w:hAnsi="Arial" w:cs="Arial"/>
          <w:sz w:val="24"/>
          <w:szCs w:val="24"/>
        </w:rPr>
        <w:t xml:space="preserve">Brown, D. R., </w:t>
      </w:r>
      <w:proofErr w:type="spellStart"/>
      <w:r w:rsidRPr="00A1032B">
        <w:rPr>
          <w:rFonts w:ascii="Arial" w:hAnsi="Arial" w:cs="Arial"/>
          <w:sz w:val="24"/>
          <w:szCs w:val="24"/>
        </w:rPr>
        <w:t>TotalBoox</w:t>
      </w:r>
      <w:proofErr w:type="spellEnd"/>
      <w:r w:rsidRPr="00A1032B">
        <w:rPr>
          <w:rFonts w:ascii="Arial" w:hAnsi="Arial" w:cs="Arial"/>
          <w:sz w:val="24"/>
          <w:szCs w:val="24"/>
        </w:rPr>
        <w:t xml:space="preserve"> and TBX (2013) The Restaurant Manager’s </w:t>
      </w:r>
      <w:proofErr w:type="gramStart"/>
      <w:r w:rsidRPr="00A1032B">
        <w:rPr>
          <w:rFonts w:ascii="Arial" w:hAnsi="Arial" w:cs="Arial"/>
          <w:sz w:val="24"/>
          <w:szCs w:val="24"/>
        </w:rPr>
        <w:t>Handbook :</w:t>
      </w:r>
      <w:proofErr w:type="gramEnd"/>
      <w:r w:rsidRPr="00A1032B">
        <w:rPr>
          <w:rFonts w:ascii="Arial" w:hAnsi="Arial" w:cs="Arial"/>
          <w:sz w:val="24"/>
          <w:szCs w:val="24"/>
        </w:rPr>
        <w:t xml:space="preserve"> How to Set Up, Operate, and Manage a Financially Successful Food Service Operation. 4th Edition. Atlantic Publishing Group</w:t>
      </w:r>
    </w:p>
    <w:p w14:paraId="512FE58A" w14:textId="1D478491" w:rsidR="00703DA7" w:rsidRPr="00A1032B" w:rsidRDefault="00703DA7" w:rsidP="00A1032B">
      <w:pPr>
        <w:spacing w:line="360" w:lineRule="auto"/>
        <w:jc w:val="both"/>
        <w:rPr>
          <w:rFonts w:ascii="Arial" w:hAnsi="Arial" w:cs="Arial"/>
          <w:sz w:val="24"/>
          <w:szCs w:val="24"/>
        </w:rPr>
      </w:pPr>
      <w:r w:rsidRPr="00A1032B">
        <w:rPr>
          <w:rFonts w:ascii="Arial" w:hAnsi="Arial" w:cs="Arial"/>
          <w:sz w:val="24"/>
          <w:szCs w:val="24"/>
        </w:rPr>
        <w:t xml:space="preserve">Cousins, J. (2020) Food and beverage service. 9 </w:t>
      </w:r>
      <w:proofErr w:type="spellStart"/>
      <w:r w:rsidRPr="00A1032B">
        <w:rPr>
          <w:rFonts w:ascii="Arial" w:hAnsi="Arial" w:cs="Arial"/>
          <w:sz w:val="24"/>
          <w:szCs w:val="24"/>
        </w:rPr>
        <w:t>th</w:t>
      </w:r>
      <w:proofErr w:type="spellEnd"/>
      <w:r w:rsidRPr="00A1032B">
        <w:rPr>
          <w:rFonts w:ascii="Arial" w:hAnsi="Arial" w:cs="Arial"/>
          <w:sz w:val="24"/>
          <w:szCs w:val="24"/>
        </w:rPr>
        <w:t xml:space="preserve"> ed. London: Hodder Education Group.</w:t>
      </w:r>
    </w:p>
    <w:p w14:paraId="73083A14" w14:textId="71AEA9B1" w:rsidR="00703DA7" w:rsidRPr="00A1032B" w:rsidRDefault="00A7335B" w:rsidP="00A1032B">
      <w:pPr>
        <w:spacing w:line="360" w:lineRule="auto"/>
        <w:jc w:val="both"/>
        <w:rPr>
          <w:rFonts w:ascii="Arial" w:hAnsi="Arial" w:cs="Arial"/>
          <w:sz w:val="24"/>
          <w:szCs w:val="24"/>
        </w:rPr>
      </w:pPr>
      <w:r w:rsidRPr="00A1032B">
        <w:rPr>
          <w:rFonts w:ascii="Arial" w:hAnsi="Arial" w:cs="Arial"/>
          <w:sz w:val="24"/>
          <w:szCs w:val="24"/>
        </w:rPr>
        <w:t xml:space="preserve">Davis, B et al. (2018) Food and Beverage Management. 6 </w:t>
      </w:r>
      <w:proofErr w:type="spellStart"/>
      <w:r w:rsidRPr="00A1032B">
        <w:rPr>
          <w:rFonts w:ascii="Arial" w:hAnsi="Arial" w:cs="Arial"/>
          <w:sz w:val="24"/>
          <w:szCs w:val="24"/>
        </w:rPr>
        <w:t>edn</w:t>
      </w:r>
      <w:proofErr w:type="spellEnd"/>
      <w:r w:rsidRPr="00A1032B">
        <w:rPr>
          <w:rFonts w:ascii="Arial" w:hAnsi="Arial" w:cs="Arial"/>
          <w:sz w:val="24"/>
          <w:szCs w:val="24"/>
        </w:rPr>
        <w:t xml:space="preserve"> London: Routledge</w:t>
      </w:r>
    </w:p>
    <w:p w14:paraId="5CDCC122" w14:textId="0F70D6E2" w:rsidR="00FD5906" w:rsidRPr="00A1032B" w:rsidRDefault="00FD5906" w:rsidP="00A1032B">
      <w:pPr>
        <w:spacing w:line="360" w:lineRule="auto"/>
        <w:jc w:val="both"/>
        <w:rPr>
          <w:rFonts w:ascii="Arial" w:hAnsi="Arial" w:cs="Arial"/>
          <w:sz w:val="24"/>
          <w:szCs w:val="24"/>
        </w:rPr>
      </w:pPr>
      <w:proofErr w:type="spellStart"/>
      <w:r w:rsidRPr="00A1032B">
        <w:rPr>
          <w:rFonts w:ascii="Arial" w:hAnsi="Arial" w:cs="Arial"/>
          <w:sz w:val="24"/>
          <w:szCs w:val="24"/>
        </w:rPr>
        <w:t>Foskett</w:t>
      </w:r>
      <w:proofErr w:type="spellEnd"/>
      <w:r w:rsidRPr="00A1032B">
        <w:rPr>
          <w:rFonts w:ascii="Arial" w:hAnsi="Arial" w:cs="Arial"/>
          <w:sz w:val="24"/>
          <w:szCs w:val="24"/>
        </w:rPr>
        <w:t xml:space="preserve">, D. et al. (2021) The Theory of Hospitality and Catering. 14th Edition. London: Hodder Education </w:t>
      </w:r>
      <w:proofErr w:type="gramStart"/>
      <w:r w:rsidRPr="00A1032B">
        <w:rPr>
          <w:rFonts w:ascii="Arial" w:hAnsi="Arial" w:cs="Arial"/>
          <w:sz w:val="24"/>
          <w:szCs w:val="24"/>
        </w:rPr>
        <w:t>Group.*</w:t>
      </w:r>
      <w:proofErr w:type="gramEnd"/>
    </w:p>
    <w:p w14:paraId="2FC4B8F5" w14:textId="13959EB3" w:rsidR="00A7335B" w:rsidRPr="00A1032B" w:rsidRDefault="00A7335B" w:rsidP="00A1032B">
      <w:pPr>
        <w:spacing w:line="360" w:lineRule="auto"/>
        <w:jc w:val="both"/>
        <w:rPr>
          <w:rFonts w:ascii="Arial" w:hAnsi="Arial" w:cs="Arial"/>
          <w:sz w:val="24"/>
          <w:szCs w:val="24"/>
        </w:rPr>
      </w:pPr>
      <w:r w:rsidRPr="00A1032B">
        <w:rPr>
          <w:rFonts w:ascii="Arial" w:hAnsi="Arial" w:cs="Arial"/>
          <w:sz w:val="24"/>
          <w:szCs w:val="24"/>
        </w:rPr>
        <w:t xml:space="preserve">Johnston, R. (2012) Service operations </w:t>
      </w:r>
      <w:proofErr w:type="gramStart"/>
      <w:r w:rsidRPr="00A1032B">
        <w:rPr>
          <w:rFonts w:ascii="Arial" w:hAnsi="Arial" w:cs="Arial"/>
          <w:sz w:val="24"/>
          <w:szCs w:val="24"/>
        </w:rPr>
        <w:t>management :</w:t>
      </w:r>
      <w:proofErr w:type="gramEnd"/>
      <w:r w:rsidRPr="00A1032B">
        <w:rPr>
          <w:rFonts w:ascii="Arial" w:hAnsi="Arial" w:cs="Arial"/>
          <w:sz w:val="24"/>
          <w:szCs w:val="24"/>
        </w:rPr>
        <w:t xml:space="preserve"> improving service delivery. 4th ed. Harlow, England: Pearson.</w:t>
      </w:r>
    </w:p>
    <w:p w14:paraId="6E8CA315" w14:textId="13598868" w:rsidR="00A25D2F" w:rsidRPr="00A1032B" w:rsidRDefault="00A25D2F" w:rsidP="00A1032B">
      <w:pPr>
        <w:spacing w:line="360" w:lineRule="auto"/>
        <w:jc w:val="both"/>
        <w:rPr>
          <w:rFonts w:ascii="Arial" w:hAnsi="Arial" w:cs="Arial"/>
          <w:sz w:val="24"/>
          <w:szCs w:val="24"/>
        </w:rPr>
      </w:pPr>
      <w:r w:rsidRPr="00A1032B">
        <w:rPr>
          <w:rFonts w:ascii="Arial" w:hAnsi="Arial" w:cs="Arial"/>
          <w:sz w:val="24"/>
          <w:szCs w:val="24"/>
        </w:rPr>
        <w:t>Kimes, S. E. (2011). Restaurant Revenue Management: A Review of the Literature. Journal of Foodservice Business Research, 14(2), 95-109.</w:t>
      </w:r>
    </w:p>
    <w:p w14:paraId="34B6EBEC" w14:textId="68B1CE47" w:rsidR="00A1032B" w:rsidRPr="00A1032B" w:rsidRDefault="00A1032B" w:rsidP="00A1032B">
      <w:pPr>
        <w:spacing w:line="360" w:lineRule="auto"/>
        <w:jc w:val="both"/>
        <w:rPr>
          <w:rFonts w:ascii="Arial" w:hAnsi="Arial" w:cs="Arial"/>
          <w:sz w:val="24"/>
          <w:szCs w:val="24"/>
        </w:rPr>
      </w:pPr>
      <w:r w:rsidRPr="00A1032B">
        <w:rPr>
          <w:rFonts w:ascii="Arial" w:hAnsi="Arial" w:cs="Arial"/>
          <w:sz w:val="24"/>
          <w:szCs w:val="24"/>
        </w:rPr>
        <w:t>Kotler, P., Bowen, J. T., &amp; Makens, J. C. (2017). Marketing for hospitality and tourism. 7th ed. Harlow: Pearson Education Limited.</w:t>
      </w:r>
    </w:p>
    <w:p w14:paraId="1030EF03" w14:textId="0F530EB3" w:rsidR="00A7335B" w:rsidRPr="00A1032B" w:rsidRDefault="00696398" w:rsidP="00A1032B">
      <w:pPr>
        <w:spacing w:line="360" w:lineRule="auto"/>
        <w:jc w:val="both"/>
        <w:rPr>
          <w:rFonts w:ascii="Arial" w:hAnsi="Arial" w:cs="Arial"/>
          <w:sz w:val="24"/>
          <w:szCs w:val="24"/>
        </w:rPr>
      </w:pPr>
      <w:r w:rsidRPr="00A1032B">
        <w:rPr>
          <w:rFonts w:ascii="Arial" w:hAnsi="Arial" w:cs="Arial"/>
          <w:sz w:val="24"/>
          <w:szCs w:val="24"/>
        </w:rPr>
        <w:t>Walker, J (2017) Introduction to Hospitality. Harlow: Pearson Education Limited.</w:t>
      </w:r>
    </w:p>
    <w:p w14:paraId="6EC07B92" w14:textId="435B567E" w:rsidR="00041305" w:rsidRPr="00A1032B" w:rsidRDefault="00041305" w:rsidP="00A1032B">
      <w:pPr>
        <w:spacing w:line="360" w:lineRule="auto"/>
        <w:jc w:val="both"/>
        <w:rPr>
          <w:rFonts w:ascii="Arial" w:hAnsi="Arial" w:cs="Arial"/>
          <w:b/>
          <w:bCs/>
          <w:sz w:val="24"/>
          <w:szCs w:val="24"/>
        </w:rPr>
      </w:pPr>
      <w:r w:rsidRPr="00A1032B">
        <w:rPr>
          <w:rFonts w:ascii="Arial" w:hAnsi="Arial" w:cs="Arial"/>
          <w:sz w:val="24"/>
          <w:szCs w:val="24"/>
        </w:rPr>
        <w:t>Wood, R. (2013) Key Concepts in Hospitality Management. London: Sage</w:t>
      </w:r>
    </w:p>
    <w:p w14:paraId="39F9D4B2" w14:textId="77777777" w:rsidR="00703DA7" w:rsidRPr="00536ED9" w:rsidRDefault="00703DA7" w:rsidP="000117B1">
      <w:pPr>
        <w:spacing w:line="360" w:lineRule="auto"/>
        <w:jc w:val="both"/>
        <w:rPr>
          <w:rFonts w:ascii="Arial" w:hAnsi="Arial" w:cs="Arial"/>
          <w:b/>
          <w:bCs/>
          <w:sz w:val="24"/>
          <w:szCs w:val="24"/>
        </w:rPr>
      </w:pPr>
    </w:p>
    <w:sectPr w:rsidR="00703DA7" w:rsidRPr="00536ED9">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C375D" w14:textId="77777777" w:rsidR="004E7ABC" w:rsidRDefault="004E7ABC" w:rsidP="006728AD">
      <w:pPr>
        <w:spacing w:after="0" w:line="240" w:lineRule="auto"/>
      </w:pPr>
      <w:r>
        <w:separator/>
      </w:r>
    </w:p>
  </w:endnote>
  <w:endnote w:type="continuationSeparator" w:id="0">
    <w:p w14:paraId="099757E9" w14:textId="77777777" w:rsidR="004E7ABC" w:rsidRDefault="004E7ABC" w:rsidP="006728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6371759"/>
      <w:docPartObj>
        <w:docPartGallery w:val="Page Numbers (Bottom of Page)"/>
        <w:docPartUnique/>
      </w:docPartObj>
    </w:sdtPr>
    <w:sdtEndPr/>
    <w:sdtContent>
      <w:p w14:paraId="69F816A5" w14:textId="5242D079" w:rsidR="006728AD" w:rsidRDefault="006728AD">
        <w:pPr>
          <w:pStyle w:val="Footer"/>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6E81B0E3" w14:textId="77777777" w:rsidR="006728AD" w:rsidRDefault="006728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DC9AA" w14:textId="77777777" w:rsidR="004E7ABC" w:rsidRDefault="004E7ABC" w:rsidP="006728AD">
      <w:pPr>
        <w:spacing w:after="0" w:line="240" w:lineRule="auto"/>
      </w:pPr>
      <w:r>
        <w:separator/>
      </w:r>
    </w:p>
  </w:footnote>
  <w:footnote w:type="continuationSeparator" w:id="0">
    <w:p w14:paraId="76023BE8" w14:textId="77777777" w:rsidR="004E7ABC" w:rsidRDefault="004E7ABC" w:rsidP="006728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8E7"/>
    <w:rsid w:val="000117B1"/>
    <w:rsid w:val="00033A7F"/>
    <w:rsid w:val="00041305"/>
    <w:rsid w:val="000458E7"/>
    <w:rsid w:val="000662D6"/>
    <w:rsid w:val="000B7E82"/>
    <w:rsid w:val="000D2D71"/>
    <w:rsid w:val="0012313A"/>
    <w:rsid w:val="001D6A8F"/>
    <w:rsid w:val="0023662C"/>
    <w:rsid w:val="002567EC"/>
    <w:rsid w:val="002746B8"/>
    <w:rsid w:val="002A1696"/>
    <w:rsid w:val="00312222"/>
    <w:rsid w:val="00314D2D"/>
    <w:rsid w:val="003C65BC"/>
    <w:rsid w:val="00431AAD"/>
    <w:rsid w:val="00436EC4"/>
    <w:rsid w:val="004466B6"/>
    <w:rsid w:val="0045151C"/>
    <w:rsid w:val="00485EC2"/>
    <w:rsid w:val="004E7ABC"/>
    <w:rsid w:val="00505B89"/>
    <w:rsid w:val="00536ED9"/>
    <w:rsid w:val="005847C0"/>
    <w:rsid w:val="005A7FFD"/>
    <w:rsid w:val="005D3E90"/>
    <w:rsid w:val="006568D3"/>
    <w:rsid w:val="006728AD"/>
    <w:rsid w:val="00696398"/>
    <w:rsid w:val="006B55E4"/>
    <w:rsid w:val="00703DA7"/>
    <w:rsid w:val="0077403B"/>
    <w:rsid w:val="00836D91"/>
    <w:rsid w:val="008603FE"/>
    <w:rsid w:val="00904D05"/>
    <w:rsid w:val="00937272"/>
    <w:rsid w:val="009D7A97"/>
    <w:rsid w:val="009F5A00"/>
    <w:rsid w:val="00A01820"/>
    <w:rsid w:val="00A1032B"/>
    <w:rsid w:val="00A25D2F"/>
    <w:rsid w:val="00A7335B"/>
    <w:rsid w:val="00A96D96"/>
    <w:rsid w:val="00AC6584"/>
    <w:rsid w:val="00AE2A79"/>
    <w:rsid w:val="00B151A8"/>
    <w:rsid w:val="00BA03AC"/>
    <w:rsid w:val="00BE09B6"/>
    <w:rsid w:val="00C55319"/>
    <w:rsid w:val="00C94DEA"/>
    <w:rsid w:val="00CD36C7"/>
    <w:rsid w:val="00D64AEA"/>
    <w:rsid w:val="00E43A17"/>
    <w:rsid w:val="00F15342"/>
    <w:rsid w:val="00FD59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9D1CB"/>
  <w15:chartTrackingRefBased/>
  <w15:docId w15:val="{B2356BD0-0D3C-40D2-A93E-011AFA291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4DE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8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28AD"/>
  </w:style>
  <w:style w:type="paragraph" w:styleId="Footer">
    <w:name w:val="footer"/>
    <w:basedOn w:val="Normal"/>
    <w:link w:val="FooterChar"/>
    <w:uiPriority w:val="99"/>
    <w:unhideWhenUsed/>
    <w:rsid w:val="006728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28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646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1000</Words>
  <Characters>5702</Characters>
  <Application>Microsoft Office Word</Application>
  <DocSecurity>0</DocSecurity>
  <Lines>47</Lines>
  <Paragraphs>13</Paragraphs>
  <ScaleCrop>false</ScaleCrop>
  <Company/>
  <LinksUpToDate>false</LinksUpToDate>
  <CharactersWithSpaces>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 Alexandru Toma</dc:creator>
  <cp:keywords/>
  <dc:description/>
  <cp:lastModifiedBy>Constantin Alexandru Toma</cp:lastModifiedBy>
  <cp:revision>2</cp:revision>
  <dcterms:created xsi:type="dcterms:W3CDTF">2023-05-10T12:57:00Z</dcterms:created>
  <dcterms:modified xsi:type="dcterms:W3CDTF">2023-05-10T12:57:00Z</dcterms:modified>
</cp:coreProperties>
</file>