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95A724" w14:textId="77777777" w:rsidR="00FE1EC4" w:rsidRPr="00FE1EC4" w:rsidRDefault="00FE1EC4" w:rsidP="00FD602E">
      <w:pPr>
        <w:spacing w:line="360" w:lineRule="auto"/>
        <w:jc w:val="center"/>
        <w:rPr>
          <w:b/>
          <w:bCs/>
          <w:lang w:val="en-US"/>
        </w:rPr>
      </w:pPr>
      <w:r w:rsidRPr="00FE1EC4">
        <w:rPr>
          <w:b/>
          <w:bCs/>
          <w:lang w:val="en-US"/>
        </w:rPr>
        <w:t>Programme: MSc Public Health and Social Care in Practice</w:t>
      </w:r>
    </w:p>
    <w:p w14:paraId="5F2EB549" w14:textId="77777777" w:rsidR="00FE1EC4" w:rsidRPr="00FE1EC4" w:rsidRDefault="00FE1EC4" w:rsidP="00FD602E">
      <w:pPr>
        <w:spacing w:line="360" w:lineRule="auto"/>
        <w:jc w:val="center"/>
        <w:rPr>
          <w:b/>
          <w:bCs/>
          <w:lang w:val="en-US"/>
        </w:rPr>
      </w:pPr>
      <w:r w:rsidRPr="00FE1EC4">
        <w:rPr>
          <w:b/>
          <w:bCs/>
          <w:lang w:val="en-US"/>
        </w:rPr>
        <w:t>Module Title: Social Epidemiology and Public Health Development</w:t>
      </w:r>
    </w:p>
    <w:p w14:paraId="1DED8B83" w14:textId="77777777" w:rsidR="00FE1EC4" w:rsidRDefault="00FE1EC4" w:rsidP="00FD602E">
      <w:pPr>
        <w:spacing w:line="360" w:lineRule="auto"/>
        <w:jc w:val="center"/>
        <w:rPr>
          <w:b/>
          <w:bCs/>
          <w:lang w:val="en-US"/>
        </w:rPr>
      </w:pPr>
      <w:r w:rsidRPr="00FE1EC4">
        <w:rPr>
          <w:b/>
          <w:bCs/>
          <w:lang w:val="en-US"/>
        </w:rPr>
        <w:t>Assessment: Component 2 – Analytical Report</w:t>
      </w:r>
    </w:p>
    <w:p w14:paraId="6D5016CF" w14:textId="77777777" w:rsidR="00FD602E" w:rsidRDefault="00FD602E" w:rsidP="00FD602E">
      <w:pPr>
        <w:spacing w:line="360" w:lineRule="auto"/>
        <w:jc w:val="center"/>
        <w:rPr>
          <w:b/>
          <w:bCs/>
          <w:lang w:val="en-US"/>
        </w:rPr>
      </w:pPr>
    </w:p>
    <w:p w14:paraId="5E0919FE" w14:textId="77777777" w:rsidR="00FD602E" w:rsidRPr="00FE1EC4" w:rsidRDefault="00FD602E" w:rsidP="00FD602E">
      <w:pPr>
        <w:spacing w:line="360" w:lineRule="auto"/>
        <w:jc w:val="center"/>
        <w:rPr>
          <w:b/>
          <w:bCs/>
          <w:lang w:val="en-US"/>
        </w:rPr>
      </w:pPr>
    </w:p>
    <w:p w14:paraId="3D0DF0D7" w14:textId="77777777" w:rsidR="00FE1EC4" w:rsidRPr="00FD602E" w:rsidRDefault="00FE1EC4" w:rsidP="00FD602E">
      <w:pPr>
        <w:spacing w:line="360" w:lineRule="auto"/>
        <w:jc w:val="center"/>
        <w:rPr>
          <w:lang w:val="en-US"/>
        </w:rPr>
      </w:pPr>
      <w:r w:rsidRPr="00FE1EC4">
        <w:rPr>
          <w:b/>
          <w:bCs/>
          <w:lang w:val="en-US"/>
        </w:rPr>
        <w:t>Assignment Title:</w:t>
      </w:r>
      <w:r w:rsidRPr="00FE1EC4">
        <w:rPr>
          <w:b/>
          <w:bCs/>
          <w:lang w:val="en-US"/>
        </w:rPr>
        <w:br/>
      </w:r>
      <w:r w:rsidRPr="00FE1EC4">
        <w:rPr>
          <w:lang w:val="en-US"/>
        </w:rPr>
        <w:t>Social Epidemiological Analysis of Gender and Health Inequalities among Women and Epidemiological Analysis of Childhood Asthma among Children Under 9 in Brent</w:t>
      </w:r>
    </w:p>
    <w:p w14:paraId="4121D379" w14:textId="77777777" w:rsidR="00FD602E" w:rsidRDefault="00FD602E" w:rsidP="00FD602E">
      <w:pPr>
        <w:spacing w:line="360" w:lineRule="auto"/>
        <w:jc w:val="center"/>
        <w:rPr>
          <w:b/>
          <w:bCs/>
          <w:lang w:val="en-US"/>
        </w:rPr>
      </w:pPr>
    </w:p>
    <w:p w14:paraId="15C83785" w14:textId="77777777" w:rsidR="00FD602E" w:rsidRPr="00FE1EC4" w:rsidRDefault="00FD602E" w:rsidP="00FD602E">
      <w:pPr>
        <w:spacing w:line="360" w:lineRule="auto"/>
        <w:jc w:val="center"/>
        <w:rPr>
          <w:b/>
          <w:bCs/>
          <w:lang w:val="en-US"/>
        </w:rPr>
      </w:pPr>
    </w:p>
    <w:p w14:paraId="5ADD302F" w14:textId="6555CD92" w:rsidR="00FE1EC4" w:rsidRPr="00FE1EC4" w:rsidRDefault="00FE1EC4" w:rsidP="00EF434D">
      <w:pPr>
        <w:spacing w:line="360" w:lineRule="auto"/>
        <w:jc w:val="center"/>
        <w:rPr>
          <w:b/>
          <w:bCs/>
          <w:lang w:val="en-US"/>
        </w:rPr>
      </w:pPr>
      <w:r w:rsidRPr="00FE1EC4">
        <w:rPr>
          <w:b/>
          <w:bCs/>
          <w:lang w:val="en-US"/>
        </w:rPr>
        <w:t xml:space="preserve">Student Name: </w:t>
      </w:r>
      <w:r w:rsidR="00EF434D">
        <w:rPr>
          <w:b/>
          <w:bCs/>
          <w:lang w:val="en-US"/>
        </w:rPr>
        <w:t>Dhruvisha Prajapati</w:t>
      </w:r>
    </w:p>
    <w:p w14:paraId="728E713C" w14:textId="453ED93D" w:rsidR="00FE1EC4" w:rsidRDefault="00FE1EC4" w:rsidP="00FD602E">
      <w:pPr>
        <w:spacing w:line="360" w:lineRule="auto"/>
        <w:jc w:val="center"/>
        <w:rPr>
          <w:b/>
          <w:bCs/>
          <w:lang w:val="en-US"/>
        </w:rPr>
      </w:pPr>
      <w:r w:rsidRPr="00FE1EC4">
        <w:rPr>
          <w:b/>
          <w:bCs/>
          <w:lang w:val="en-US"/>
        </w:rPr>
        <w:t xml:space="preserve">Student Number: </w:t>
      </w:r>
      <w:r w:rsidR="00EF434D">
        <w:rPr>
          <w:b/>
          <w:bCs/>
          <w:lang w:val="en-US"/>
        </w:rPr>
        <w:t>2542085</w:t>
      </w:r>
    </w:p>
    <w:p w14:paraId="76D1C5FA" w14:textId="28348E62" w:rsidR="005118D9" w:rsidRPr="00FE1EC4" w:rsidRDefault="005118D9" w:rsidP="005118D9">
      <w:pPr>
        <w:spacing w:line="360" w:lineRule="auto"/>
        <w:jc w:val="center"/>
        <w:rPr>
          <w:b/>
          <w:bCs/>
          <w:lang w:val="en-US"/>
        </w:rPr>
      </w:pPr>
      <w:r w:rsidRPr="00FE1EC4">
        <w:rPr>
          <w:b/>
          <w:bCs/>
          <w:lang w:val="en-US"/>
        </w:rPr>
        <w:t>Module Code: LCHS7000</w:t>
      </w:r>
    </w:p>
    <w:p w14:paraId="5D9AF5CB" w14:textId="51E67163" w:rsidR="00FE1EC4" w:rsidRPr="00FE1EC4" w:rsidRDefault="00FE1EC4" w:rsidP="00FD602E">
      <w:pPr>
        <w:spacing w:line="360" w:lineRule="auto"/>
        <w:jc w:val="center"/>
        <w:rPr>
          <w:b/>
          <w:bCs/>
          <w:lang w:val="en-US"/>
        </w:rPr>
      </w:pPr>
      <w:r w:rsidRPr="00FE1EC4">
        <w:rPr>
          <w:b/>
          <w:bCs/>
          <w:lang w:val="en-US"/>
        </w:rPr>
        <w:t xml:space="preserve">Lecturer’s Name: </w:t>
      </w:r>
      <w:r w:rsidR="00EF434D" w:rsidRPr="00EF434D">
        <w:rPr>
          <w:b/>
          <w:bCs/>
        </w:rPr>
        <w:t>Muhammad Aliyu</w:t>
      </w:r>
    </w:p>
    <w:p w14:paraId="1CD45546" w14:textId="423F6F7A" w:rsidR="00FE1EC4" w:rsidRPr="00FE1EC4" w:rsidRDefault="00FE1EC4" w:rsidP="00FD602E">
      <w:pPr>
        <w:spacing w:line="360" w:lineRule="auto"/>
        <w:jc w:val="center"/>
        <w:rPr>
          <w:b/>
          <w:bCs/>
          <w:lang w:val="en-US"/>
        </w:rPr>
      </w:pPr>
      <w:r w:rsidRPr="00FE1EC4">
        <w:rPr>
          <w:b/>
          <w:bCs/>
          <w:lang w:val="en-US"/>
        </w:rPr>
        <w:t xml:space="preserve">Word Count: </w:t>
      </w:r>
      <w:r w:rsidR="0089536C">
        <w:rPr>
          <w:b/>
          <w:bCs/>
          <w:lang w:val="en-US"/>
        </w:rPr>
        <w:t>2626</w:t>
      </w:r>
    </w:p>
    <w:p w14:paraId="18D820D2" w14:textId="77777777" w:rsidR="00FE1EC4" w:rsidRPr="00FE1EC4" w:rsidRDefault="00FE1EC4" w:rsidP="00FD602E">
      <w:pPr>
        <w:spacing w:line="360" w:lineRule="auto"/>
        <w:jc w:val="center"/>
        <w:rPr>
          <w:b/>
          <w:bCs/>
          <w:lang w:val="en-US"/>
        </w:rPr>
      </w:pPr>
      <w:r w:rsidRPr="00FE1EC4">
        <w:rPr>
          <w:b/>
          <w:bCs/>
          <w:lang w:val="en-US"/>
        </w:rPr>
        <w:t>Submission Date: 19 August 2026</w:t>
      </w:r>
    </w:p>
    <w:p w14:paraId="08880B3B" w14:textId="77777777" w:rsidR="00E85C9B" w:rsidRDefault="00E85C9B">
      <w:pPr>
        <w:jc w:val="left"/>
        <w:rPr>
          <w:b/>
          <w:bCs/>
        </w:rPr>
      </w:pPr>
      <w:r>
        <w:rPr>
          <w:b/>
          <w:bCs/>
        </w:rPr>
        <w:br w:type="page"/>
      </w:r>
    </w:p>
    <w:sdt>
      <w:sdtPr>
        <w:rPr>
          <w:rFonts w:ascii="Arial" w:eastAsiaTheme="minorHAnsi" w:hAnsi="Arial" w:cs="Arial"/>
          <w:color w:val="000000" w:themeColor="text1"/>
          <w:sz w:val="22"/>
          <w:szCs w:val="22"/>
          <w:lang w:val="en-GB"/>
        </w:rPr>
        <w:id w:val="74018746"/>
        <w:docPartObj>
          <w:docPartGallery w:val="Table of Contents"/>
          <w:docPartUnique/>
        </w:docPartObj>
      </w:sdtPr>
      <w:sdtEndPr>
        <w:rPr>
          <w:b/>
          <w:bCs/>
          <w:noProof/>
        </w:rPr>
      </w:sdtEndPr>
      <w:sdtContent>
        <w:p w14:paraId="617838BB" w14:textId="7D74BAF1" w:rsidR="00E85C9B" w:rsidRPr="003863D2" w:rsidRDefault="00E85C9B" w:rsidP="003863D2">
          <w:pPr>
            <w:pStyle w:val="TOCHeading"/>
            <w:spacing w:line="360" w:lineRule="auto"/>
            <w:jc w:val="center"/>
            <w:rPr>
              <w:rFonts w:ascii="Arial" w:hAnsi="Arial" w:cs="Arial"/>
              <w:b/>
              <w:bCs/>
              <w:color w:val="auto"/>
              <w:sz w:val="22"/>
              <w:szCs w:val="22"/>
            </w:rPr>
          </w:pPr>
          <w:r w:rsidRPr="003863D2">
            <w:rPr>
              <w:rFonts w:ascii="Arial" w:hAnsi="Arial" w:cs="Arial"/>
              <w:b/>
              <w:bCs/>
              <w:color w:val="auto"/>
              <w:sz w:val="22"/>
              <w:szCs w:val="22"/>
            </w:rPr>
            <w:t>Table of Contents</w:t>
          </w:r>
        </w:p>
        <w:p w14:paraId="6ABDA645" w14:textId="2E5BB8B1" w:rsidR="00786AFB" w:rsidRPr="003863D2" w:rsidRDefault="00E85C9B" w:rsidP="003863D2">
          <w:pPr>
            <w:pStyle w:val="TOC1"/>
            <w:tabs>
              <w:tab w:val="right" w:leader="dot" w:pos="9016"/>
            </w:tabs>
            <w:spacing w:line="360" w:lineRule="auto"/>
            <w:rPr>
              <w:rFonts w:eastAsiaTheme="minorEastAsia" w:cs="Arial"/>
              <w:noProof/>
              <w:color w:val="auto"/>
              <w:kern w:val="2"/>
              <w:lang w:val="en-US"/>
              <w14:ligatures w14:val="standardContextual"/>
            </w:rPr>
          </w:pPr>
          <w:r w:rsidRPr="003863D2">
            <w:rPr>
              <w:rFonts w:cs="Arial"/>
            </w:rPr>
            <w:fldChar w:fldCharType="begin"/>
          </w:r>
          <w:r w:rsidRPr="003863D2">
            <w:rPr>
              <w:rFonts w:cs="Arial"/>
            </w:rPr>
            <w:instrText xml:space="preserve"> TOC \o "1-3" \h \z \u </w:instrText>
          </w:r>
          <w:r w:rsidRPr="003863D2">
            <w:rPr>
              <w:rFonts w:cs="Arial"/>
            </w:rPr>
            <w:fldChar w:fldCharType="separate"/>
          </w:r>
          <w:hyperlink w:anchor="_Toc237624687" w:history="1">
            <w:r w:rsidR="00786AFB" w:rsidRPr="003863D2">
              <w:rPr>
                <w:rStyle w:val="Hyperlink"/>
                <w:rFonts w:cs="Arial"/>
                <w:noProof/>
              </w:rPr>
              <w:t>1.0 TASK 1: Social Epidemiological Analysis</w:t>
            </w:r>
            <w:r w:rsidR="00786AFB" w:rsidRPr="003863D2">
              <w:rPr>
                <w:rFonts w:cs="Arial"/>
                <w:noProof/>
                <w:webHidden/>
              </w:rPr>
              <w:tab/>
            </w:r>
            <w:r w:rsidR="00786AFB" w:rsidRPr="003863D2">
              <w:rPr>
                <w:rFonts w:cs="Arial"/>
                <w:noProof/>
                <w:webHidden/>
              </w:rPr>
              <w:fldChar w:fldCharType="begin"/>
            </w:r>
            <w:r w:rsidR="00786AFB" w:rsidRPr="003863D2">
              <w:rPr>
                <w:rFonts w:cs="Arial"/>
                <w:noProof/>
                <w:webHidden/>
              </w:rPr>
              <w:instrText xml:space="preserve"> PAGEREF _Toc237624687 \h </w:instrText>
            </w:r>
            <w:r w:rsidR="00786AFB" w:rsidRPr="003863D2">
              <w:rPr>
                <w:rFonts w:cs="Arial"/>
                <w:noProof/>
                <w:webHidden/>
              </w:rPr>
            </w:r>
            <w:r w:rsidR="00786AFB" w:rsidRPr="003863D2">
              <w:rPr>
                <w:rFonts w:cs="Arial"/>
                <w:noProof/>
                <w:webHidden/>
              </w:rPr>
              <w:fldChar w:fldCharType="separate"/>
            </w:r>
            <w:r w:rsidR="00DB33EA">
              <w:rPr>
                <w:rFonts w:cs="Arial"/>
                <w:noProof/>
                <w:webHidden/>
              </w:rPr>
              <w:t>1</w:t>
            </w:r>
            <w:r w:rsidR="00786AFB" w:rsidRPr="003863D2">
              <w:rPr>
                <w:rFonts w:cs="Arial"/>
                <w:noProof/>
                <w:webHidden/>
              </w:rPr>
              <w:fldChar w:fldCharType="end"/>
            </w:r>
          </w:hyperlink>
        </w:p>
        <w:p w14:paraId="08A08521" w14:textId="0ACC8887" w:rsidR="00786AFB" w:rsidRPr="003863D2" w:rsidRDefault="00786AFB" w:rsidP="003863D2">
          <w:pPr>
            <w:pStyle w:val="TOC2"/>
            <w:tabs>
              <w:tab w:val="right" w:leader="dot" w:pos="9016"/>
            </w:tabs>
            <w:spacing w:line="360" w:lineRule="auto"/>
            <w:rPr>
              <w:rFonts w:eastAsiaTheme="minorEastAsia" w:cs="Arial"/>
              <w:noProof/>
              <w:color w:val="auto"/>
              <w:kern w:val="2"/>
              <w:lang w:val="en-US"/>
              <w14:ligatures w14:val="standardContextual"/>
            </w:rPr>
          </w:pPr>
          <w:hyperlink w:anchor="_Toc237624688" w:history="1">
            <w:r w:rsidRPr="003863D2">
              <w:rPr>
                <w:rStyle w:val="Hyperlink"/>
                <w:rFonts w:cs="Arial"/>
                <w:noProof/>
              </w:rPr>
              <w:t>1.1 Introduction</w:t>
            </w:r>
            <w:r w:rsidRPr="003863D2">
              <w:rPr>
                <w:rFonts w:cs="Arial"/>
                <w:noProof/>
                <w:webHidden/>
              </w:rPr>
              <w:tab/>
            </w:r>
            <w:r w:rsidRPr="003863D2">
              <w:rPr>
                <w:rFonts w:cs="Arial"/>
                <w:noProof/>
                <w:webHidden/>
              </w:rPr>
              <w:fldChar w:fldCharType="begin"/>
            </w:r>
            <w:r w:rsidRPr="003863D2">
              <w:rPr>
                <w:rFonts w:cs="Arial"/>
                <w:noProof/>
                <w:webHidden/>
              </w:rPr>
              <w:instrText xml:space="preserve"> PAGEREF _Toc237624688 \h </w:instrText>
            </w:r>
            <w:r w:rsidRPr="003863D2">
              <w:rPr>
                <w:rFonts w:cs="Arial"/>
                <w:noProof/>
                <w:webHidden/>
              </w:rPr>
            </w:r>
            <w:r w:rsidRPr="003863D2">
              <w:rPr>
                <w:rFonts w:cs="Arial"/>
                <w:noProof/>
                <w:webHidden/>
              </w:rPr>
              <w:fldChar w:fldCharType="separate"/>
            </w:r>
            <w:r w:rsidR="00DB33EA">
              <w:rPr>
                <w:rFonts w:cs="Arial"/>
                <w:noProof/>
                <w:webHidden/>
              </w:rPr>
              <w:t>1</w:t>
            </w:r>
            <w:r w:rsidRPr="003863D2">
              <w:rPr>
                <w:rFonts w:cs="Arial"/>
                <w:noProof/>
                <w:webHidden/>
              </w:rPr>
              <w:fldChar w:fldCharType="end"/>
            </w:r>
          </w:hyperlink>
        </w:p>
        <w:p w14:paraId="111FF139" w14:textId="686159E4" w:rsidR="00786AFB" w:rsidRPr="003863D2" w:rsidRDefault="00786AFB" w:rsidP="003863D2">
          <w:pPr>
            <w:pStyle w:val="TOC2"/>
            <w:tabs>
              <w:tab w:val="right" w:leader="dot" w:pos="9016"/>
            </w:tabs>
            <w:spacing w:line="360" w:lineRule="auto"/>
            <w:rPr>
              <w:rFonts w:eastAsiaTheme="minorEastAsia" w:cs="Arial"/>
              <w:noProof/>
              <w:color w:val="auto"/>
              <w:kern w:val="2"/>
              <w:lang w:val="en-US"/>
              <w14:ligatures w14:val="standardContextual"/>
            </w:rPr>
          </w:pPr>
          <w:hyperlink w:anchor="_Toc237624689" w:history="1">
            <w:r w:rsidRPr="003863D2">
              <w:rPr>
                <w:rStyle w:val="Hyperlink"/>
                <w:rFonts w:cs="Arial"/>
                <w:noProof/>
              </w:rPr>
              <w:t>1.2 Contextual Background and Underlying Factors</w:t>
            </w:r>
            <w:r w:rsidRPr="003863D2">
              <w:rPr>
                <w:rFonts w:cs="Arial"/>
                <w:noProof/>
                <w:webHidden/>
              </w:rPr>
              <w:tab/>
            </w:r>
            <w:r w:rsidRPr="003863D2">
              <w:rPr>
                <w:rFonts w:cs="Arial"/>
                <w:noProof/>
                <w:webHidden/>
              </w:rPr>
              <w:fldChar w:fldCharType="begin"/>
            </w:r>
            <w:r w:rsidRPr="003863D2">
              <w:rPr>
                <w:rFonts w:cs="Arial"/>
                <w:noProof/>
                <w:webHidden/>
              </w:rPr>
              <w:instrText xml:space="preserve"> PAGEREF _Toc237624689 \h </w:instrText>
            </w:r>
            <w:r w:rsidRPr="003863D2">
              <w:rPr>
                <w:rFonts w:cs="Arial"/>
                <w:noProof/>
                <w:webHidden/>
              </w:rPr>
            </w:r>
            <w:r w:rsidRPr="003863D2">
              <w:rPr>
                <w:rFonts w:cs="Arial"/>
                <w:noProof/>
                <w:webHidden/>
              </w:rPr>
              <w:fldChar w:fldCharType="separate"/>
            </w:r>
            <w:r w:rsidR="00DB33EA">
              <w:rPr>
                <w:rFonts w:cs="Arial"/>
                <w:noProof/>
                <w:webHidden/>
              </w:rPr>
              <w:t>2</w:t>
            </w:r>
            <w:r w:rsidRPr="003863D2">
              <w:rPr>
                <w:rFonts w:cs="Arial"/>
                <w:noProof/>
                <w:webHidden/>
              </w:rPr>
              <w:fldChar w:fldCharType="end"/>
            </w:r>
          </w:hyperlink>
        </w:p>
        <w:p w14:paraId="1175CDF5" w14:textId="51B077F5" w:rsidR="00786AFB" w:rsidRPr="003863D2" w:rsidRDefault="00786AFB" w:rsidP="003863D2">
          <w:pPr>
            <w:pStyle w:val="TOC3"/>
            <w:tabs>
              <w:tab w:val="right" w:leader="dot" w:pos="9016"/>
            </w:tabs>
            <w:spacing w:line="360" w:lineRule="auto"/>
            <w:rPr>
              <w:rFonts w:eastAsiaTheme="minorEastAsia" w:cs="Arial"/>
              <w:noProof/>
              <w:color w:val="auto"/>
              <w:kern w:val="2"/>
              <w:lang w:val="en-US"/>
              <w14:ligatures w14:val="standardContextual"/>
            </w:rPr>
          </w:pPr>
          <w:hyperlink w:anchor="_Toc237624690" w:history="1">
            <w:r w:rsidRPr="003863D2">
              <w:rPr>
                <w:rStyle w:val="Hyperlink"/>
                <w:rFonts w:cs="Arial"/>
                <w:noProof/>
              </w:rPr>
              <w:t>1.2.1 Three disease/illness issues:</w:t>
            </w:r>
            <w:r w:rsidRPr="003863D2">
              <w:rPr>
                <w:rFonts w:cs="Arial"/>
                <w:noProof/>
                <w:webHidden/>
              </w:rPr>
              <w:tab/>
            </w:r>
            <w:r w:rsidRPr="003863D2">
              <w:rPr>
                <w:rFonts w:cs="Arial"/>
                <w:noProof/>
                <w:webHidden/>
              </w:rPr>
              <w:fldChar w:fldCharType="begin"/>
            </w:r>
            <w:r w:rsidRPr="003863D2">
              <w:rPr>
                <w:rFonts w:cs="Arial"/>
                <w:noProof/>
                <w:webHidden/>
              </w:rPr>
              <w:instrText xml:space="preserve"> PAGEREF _Toc237624690 \h </w:instrText>
            </w:r>
            <w:r w:rsidRPr="003863D2">
              <w:rPr>
                <w:rFonts w:cs="Arial"/>
                <w:noProof/>
                <w:webHidden/>
              </w:rPr>
            </w:r>
            <w:r w:rsidRPr="003863D2">
              <w:rPr>
                <w:rFonts w:cs="Arial"/>
                <w:noProof/>
                <w:webHidden/>
              </w:rPr>
              <w:fldChar w:fldCharType="separate"/>
            </w:r>
            <w:r w:rsidR="00DB33EA">
              <w:rPr>
                <w:rFonts w:cs="Arial"/>
                <w:noProof/>
                <w:webHidden/>
              </w:rPr>
              <w:t>2</w:t>
            </w:r>
            <w:r w:rsidRPr="003863D2">
              <w:rPr>
                <w:rFonts w:cs="Arial"/>
                <w:noProof/>
                <w:webHidden/>
              </w:rPr>
              <w:fldChar w:fldCharType="end"/>
            </w:r>
          </w:hyperlink>
        </w:p>
        <w:p w14:paraId="6F6AF6F5" w14:textId="7FE2A32A" w:rsidR="00786AFB" w:rsidRPr="003863D2" w:rsidRDefault="00786AFB" w:rsidP="003863D2">
          <w:pPr>
            <w:pStyle w:val="TOC3"/>
            <w:tabs>
              <w:tab w:val="right" w:leader="dot" w:pos="9016"/>
            </w:tabs>
            <w:spacing w:line="360" w:lineRule="auto"/>
            <w:rPr>
              <w:rFonts w:eastAsiaTheme="minorEastAsia" w:cs="Arial"/>
              <w:noProof/>
              <w:color w:val="auto"/>
              <w:kern w:val="2"/>
              <w:lang w:val="en-US"/>
              <w14:ligatures w14:val="standardContextual"/>
            </w:rPr>
          </w:pPr>
          <w:hyperlink w:anchor="_Toc237624691" w:history="1">
            <w:r w:rsidRPr="003863D2">
              <w:rPr>
                <w:rStyle w:val="Hyperlink"/>
                <w:rFonts w:cs="Arial"/>
                <w:noProof/>
              </w:rPr>
              <w:t>1.2.2 Three social issues:</w:t>
            </w:r>
            <w:r w:rsidRPr="003863D2">
              <w:rPr>
                <w:rFonts w:cs="Arial"/>
                <w:noProof/>
                <w:webHidden/>
              </w:rPr>
              <w:tab/>
            </w:r>
            <w:r w:rsidRPr="003863D2">
              <w:rPr>
                <w:rFonts w:cs="Arial"/>
                <w:noProof/>
                <w:webHidden/>
              </w:rPr>
              <w:fldChar w:fldCharType="begin"/>
            </w:r>
            <w:r w:rsidRPr="003863D2">
              <w:rPr>
                <w:rFonts w:cs="Arial"/>
                <w:noProof/>
                <w:webHidden/>
              </w:rPr>
              <w:instrText xml:space="preserve"> PAGEREF _Toc237624691 \h </w:instrText>
            </w:r>
            <w:r w:rsidRPr="003863D2">
              <w:rPr>
                <w:rFonts w:cs="Arial"/>
                <w:noProof/>
                <w:webHidden/>
              </w:rPr>
            </w:r>
            <w:r w:rsidRPr="003863D2">
              <w:rPr>
                <w:rFonts w:cs="Arial"/>
                <w:noProof/>
                <w:webHidden/>
              </w:rPr>
              <w:fldChar w:fldCharType="separate"/>
            </w:r>
            <w:r w:rsidR="00DB33EA">
              <w:rPr>
                <w:rFonts w:cs="Arial"/>
                <w:noProof/>
                <w:webHidden/>
              </w:rPr>
              <w:t>4</w:t>
            </w:r>
            <w:r w:rsidRPr="003863D2">
              <w:rPr>
                <w:rFonts w:cs="Arial"/>
                <w:noProof/>
                <w:webHidden/>
              </w:rPr>
              <w:fldChar w:fldCharType="end"/>
            </w:r>
          </w:hyperlink>
        </w:p>
        <w:p w14:paraId="759115BA" w14:textId="08A218EA" w:rsidR="00786AFB" w:rsidRPr="003863D2" w:rsidRDefault="00786AFB" w:rsidP="003863D2">
          <w:pPr>
            <w:pStyle w:val="TOC2"/>
            <w:tabs>
              <w:tab w:val="right" w:leader="dot" w:pos="9016"/>
            </w:tabs>
            <w:spacing w:line="360" w:lineRule="auto"/>
            <w:rPr>
              <w:rFonts w:eastAsiaTheme="minorEastAsia" w:cs="Arial"/>
              <w:noProof/>
              <w:color w:val="auto"/>
              <w:kern w:val="2"/>
              <w:lang w:val="en-US"/>
              <w14:ligatures w14:val="standardContextual"/>
            </w:rPr>
          </w:pPr>
          <w:hyperlink w:anchor="_Toc237624692" w:history="1">
            <w:r w:rsidRPr="003863D2">
              <w:rPr>
                <w:rStyle w:val="Hyperlink"/>
                <w:rFonts w:cs="Arial"/>
                <w:noProof/>
              </w:rPr>
              <w:t>1.3 National Response to Reduce Health Inequalities among Women</w:t>
            </w:r>
            <w:r w:rsidRPr="003863D2">
              <w:rPr>
                <w:rFonts w:cs="Arial"/>
                <w:noProof/>
                <w:webHidden/>
              </w:rPr>
              <w:tab/>
            </w:r>
            <w:r w:rsidRPr="003863D2">
              <w:rPr>
                <w:rFonts w:cs="Arial"/>
                <w:noProof/>
                <w:webHidden/>
              </w:rPr>
              <w:fldChar w:fldCharType="begin"/>
            </w:r>
            <w:r w:rsidRPr="003863D2">
              <w:rPr>
                <w:rFonts w:cs="Arial"/>
                <w:noProof/>
                <w:webHidden/>
              </w:rPr>
              <w:instrText xml:space="preserve"> PAGEREF _Toc237624692 \h </w:instrText>
            </w:r>
            <w:r w:rsidRPr="003863D2">
              <w:rPr>
                <w:rFonts w:cs="Arial"/>
                <w:noProof/>
                <w:webHidden/>
              </w:rPr>
            </w:r>
            <w:r w:rsidRPr="003863D2">
              <w:rPr>
                <w:rFonts w:cs="Arial"/>
                <w:noProof/>
                <w:webHidden/>
              </w:rPr>
              <w:fldChar w:fldCharType="separate"/>
            </w:r>
            <w:r w:rsidR="00DB33EA">
              <w:rPr>
                <w:rFonts w:cs="Arial"/>
                <w:noProof/>
                <w:webHidden/>
              </w:rPr>
              <w:t>5</w:t>
            </w:r>
            <w:r w:rsidRPr="003863D2">
              <w:rPr>
                <w:rFonts w:cs="Arial"/>
                <w:noProof/>
                <w:webHidden/>
              </w:rPr>
              <w:fldChar w:fldCharType="end"/>
            </w:r>
          </w:hyperlink>
        </w:p>
        <w:p w14:paraId="59FB832B" w14:textId="653B5CC0" w:rsidR="00786AFB" w:rsidRPr="003863D2" w:rsidRDefault="00786AFB" w:rsidP="003863D2">
          <w:pPr>
            <w:pStyle w:val="TOC3"/>
            <w:tabs>
              <w:tab w:val="right" w:leader="dot" w:pos="9016"/>
            </w:tabs>
            <w:spacing w:line="360" w:lineRule="auto"/>
            <w:rPr>
              <w:rFonts w:eastAsiaTheme="minorEastAsia" w:cs="Arial"/>
              <w:noProof/>
              <w:color w:val="auto"/>
              <w:kern w:val="2"/>
              <w:lang w:val="en-US"/>
              <w14:ligatures w14:val="standardContextual"/>
            </w:rPr>
          </w:pPr>
          <w:hyperlink w:anchor="_Toc237624693" w:history="1">
            <w:r w:rsidRPr="003863D2">
              <w:rPr>
                <w:rStyle w:val="Hyperlink"/>
                <w:rFonts w:cs="Arial"/>
                <w:noProof/>
              </w:rPr>
              <w:t>1.3.1 NR 1: Renewed Women’s Health Strategy for England 2026</w:t>
            </w:r>
            <w:r w:rsidRPr="003863D2">
              <w:rPr>
                <w:rFonts w:cs="Arial"/>
                <w:noProof/>
                <w:webHidden/>
              </w:rPr>
              <w:tab/>
            </w:r>
            <w:r w:rsidRPr="003863D2">
              <w:rPr>
                <w:rFonts w:cs="Arial"/>
                <w:noProof/>
                <w:webHidden/>
              </w:rPr>
              <w:fldChar w:fldCharType="begin"/>
            </w:r>
            <w:r w:rsidRPr="003863D2">
              <w:rPr>
                <w:rFonts w:cs="Arial"/>
                <w:noProof/>
                <w:webHidden/>
              </w:rPr>
              <w:instrText xml:space="preserve"> PAGEREF _Toc237624693 \h </w:instrText>
            </w:r>
            <w:r w:rsidRPr="003863D2">
              <w:rPr>
                <w:rFonts w:cs="Arial"/>
                <w:noProof/>
                <w:webHidden/>
              </w:rPr>
            </w:r>
            <w:r w:rsidRPr="003863D2">
              <w:rPr>
                <w:rFonts w:cs="Arial"/>
                <w:noProof/>
                <w:webHidden/>
              </w:rPr>
              <w:fldChar w:fldCharType="separate"/>
            </w:r>
            <w:r w:rsidR="00DB33EA">
              <w:rPr>
                <w:rFonts w:cs="Arial"/>
                <w:noProof/>
                <w:webHidden/>
              </w:rPr>
              <w:t>5</w:t>
            </w:r>
            <w:r w:rsidRPr="003863D2">
              <w:rPr>
                <w:rFonts w:cs="Arial"/>
                <w:noProof/>
                <w:webHidden/>
              </w:rPr>
              <w:fldChar w:fldCharType="end"/>
            </w:r>
          </w:hyperlink>
        </w:p>
        <w:p w14:paraId="20E3F98A" w14:textId="76F1A3DF" w:rsidR="00786AFB" w:rsidRPr="003863D2" w:rsidRDefault="00786AFB" w:rsidP="003863D2">
          <w:pPr>
            <w:pStyle w:val="TOC3"/>
            <w:tabs>
              <w:tab w:val="right" w:leader="dot" w:pos="9016"/>
            </w:tabs>
            <w:spacing w:line="360" w:lineRule="auto"/>
            <w:rPr>
              <w:rFonts w:eastAsiaTheme="minorEastAsia" w:cs="Arial"/>
              <w:noProof/>
              <w:color w:val="auto"/>
              <w:kern w:val="2"/>
              <w:lang w:val="en-US"/>
              <w14:ligatures w14:val="standardContextual"/>
            </w:rPr>
          </w:pPr>
          <w:hyperlink w:anchor="_Toc237624694" w:history="1">
            <w:r w:rsidRPr="003863D2">
              <w:rPr>
                <w:rStyle w:val="Hyperlink"/>
                <w:rFonts w:cs="Arial"/>
                <w:noProof/>
              </w:rPr>
              <w:t>1.3.2 NR 2: Freedom from Violence and Abuse Strategy 2025</w:t>
            </w:r>
            <w:r w:rsidRPr="003863D2">
              <w:rPr>
                <w:rFonts w:cs="Arial"/>
                <w:noProof/>
                <w:webHidden/>
              </w:rPr>
              <w:tab/>
            </w:r>
            <w:r w:rsidRPr="003863D2">
              <w:rPr>
                <w:rFonts w:cs="Arial"/>
                <w:noProof/>
                <w:webHidden/>
              </w:rPr>
              <w:fldChar w:fldCharType="begin"/>
            </w:r>
            <w:r w:rsidRPr="003863D2">
              <w:rPr>
                <w:rFonts w:cs="Arial"/>
                <w:noProof/>
                <w:webHidden/>
              </w:rPr>
              <w:instrText xml:space="preserve"> PAGEREF _Toc237624694 \h </w:instrText>
            </w:r>
            <w:r w:rsidRPr="003863D2">
              <w:rPr>
                <w:rFonts w:cs="Arial"/>
                <w:noProof/>
                <w:webHidden/>
              </w:rPr>
            </w:r>
            <w:r w:rsidRPr="003863D2">
              <w:rPr>
                <w:rFonts w:cs="Arial"/>
                <w:noProof/>
                <w:webHidden/>
              </w:rPr>
              <w:fldChar w:fldCharType="separate"/>
            </w:r>
            <w:r w:rsidR="00DB33EA">
              <w:rPr>
                <w:rFonts w:cs="Arial"/>
                <w:noProof/>
                <w:webHidden/>
              </w:rPr>
              <w:t>5</w:t>
            </w:r>
            <w:r w:rsidRPr="003863D2">
              <w:rPr>
                <w:rFonts w:cs="Arial"/>
                <w:noProof/>
                <w:webHidden/>
              </w:rPr>
              <w:fldChar w:fldCharType="end"/>
            </w:r>
          </w:hyperlink>
        </w:p>
        <w:p w14:paraId="64E8F2B4" w14:textId="63FD176B" w:rsidR="00786AFB" w:rsidRPr="003863D2" w:rsidRDefault="00786AFB" w:rsidP="003863D2">
          <w:pPr>
            <w:pStyle w:val="TOC2"/>
            <w:tabs>
              <w:tab w:val="right" w:leader="dot" w:pos="9016"/>
            </w:tabs>
            <w:spacing w:line="360" w:lineRule="auto"/>
            <w:rPr>
              <w:rFonts w:eastAsiaTheme="minorEastAsia" w:cs="Arial"/>
              <w:noProof/>
              <w:color w:val="auto"/>
              <w:kern w:val="2"/>
              <w:lang w:val="en-US"/>
              <w14:ligatures w14:val="standardContextual"/>
            </w:rPr>
          </w:pPr>
          <w:hyperlink w:anchor="_Toc237624695" w:history="1">
            <w:r w:rsidRPr="003863D2">
              <w:rPr>
                <w:rStyle w:val="Hyperlink"/>
                <w:rFonts w:cs="Arial"/>
                <w:noProof/>
              </w:rPr>
              <w:t>1.4 Organisation Supporting the Chosen Group</w:t>
            </w:r>
            <w:r w:rsidRPr="003863D2">
              <w:rPr>
                <w:rFonts w:cs="Arial"/>
                <w:noProof/>
                <w:webHidden/>
              </w:rPr>
              <w:tab/>
            </w:r>
            <w:r w:rsidRPr="003863D2">
              <w:rPr>
                <w:rFonts w:cs="Arial"/>
                <w:noProof/>
                <w:webHidden/>
              </w:rPr>
              <w:fldChar w:fldCharType="begin"/>
            </w:r>
            <w:r w:rsidRPr="003863D2">
              <w:rPr>
                <w:rFonts w:cs="Arial"/>
                <w:noProof/>
                <w:webHidden/>
              </w:rPr>
              <w:instrText xml:space="preserve"> PAGEREF _Toc237624695 \h </w:instrText>
            </w:r>
            <w:r w:rsidRPr="003863D2">
              <w:rPr>
                <w:rFonts w:cs="Arial"/>
                <w:noProof/>
                <w:webHidden/>
              </w:rPr>
            </w:r>
            <w:r w:rsidRPr="003863D2">
              <w:rPr>
                <w:rFonts w:cs="Arial"/>
                <w:noProof/>
                <w:webHidden/>
              </w:rPr>
              <w:fldChar w:fldCharType="separate"/>
            </w:r>
            <w:r w:rsidR="00DB33EA">
              <w:rPr>
                <w:rFonts w:cs="Arial"/>
                <w:noProof/>
                <w:webHidden/>
              </w:rPr>
              <w:t>6</w:t>
            </w:r>
            <w:r w:rsidRPr="003863D2">
              <w:rPr>
                <w:rFonts w:cs="Arial"/>
                <w:noProof/>
                <w:webHidden/>
              </w:rPr>
              <w:fldChar w:fldCharType="end"/>
            </w:r>
          </w:hyperlink>
        </w:p>
        <w:p w14:paraId="57B3DFD8" w14:textId="1BDA05CC" w:rsidR="00786AFB" w:rsidRPr="003863D2" w:rsidRDefault="00786AFB" w:rsidP="003863D2">
          <w:pPr>
            <w:pStyle w:val="TOC2"/>
            <w:tabs>
              <w:tab w:val="right" w:leader="dot" w:pos="9016"/>
            </w:tabs>
            <w:spacing w:line="360" w:lineRule="auto"/>
            <w:rPr>
              <w:rFonts w:eastAsiaTheme="minorEastAsia" w:cs="Arial"/>
              <w:noProof/>
              <w:color w:val="auto"/>
              <w:kern w:val="2"/>
              <w:lang w:val="en-US"/>
              <w14:ligatures w14:val="standardContextual"/>
            </w:rPr>
          </w:pPr>
          <w:hyperlink w:anchor="_Toc237624696" w:history="1">
            <w:r w:rsidRPr="003863D2">
              <w:rPr>
                <w:rStyle w:val="Hyperlink"/>
                <w:rFonts w:cs="Arial"/>
                <w:noProof/>
              </w:rPr>
              <w:t>1.5 Conclusion</w:t>
            </w:r>
            <w:r w:rsidRPr="003863D2">
              <w:rPr>
                <w:rFonts w:cs="Arial"/>
                <w:noProof/>
                <w:webHidden/>
              </w:rPr>
              <w:tab/>
            </w:r>
            <w:r w:rsidRPr="003863D2">
              <w:rPr>
                <w:rFonts w:cs="Arial"/>
                <w:noProof/>
                <w:webHidden/>
              </w:rPr>
              <w:fldChar w:fldCharType="begin"/>
            </w:r>
            <w:r w:rsidRPr="003863D2">
              <w:rPr>
                <w:rFonts w:cs="Arial"/>
                <w:noProof/>
                <w:webHidden/>
              </w:rPr>
              <w:instrText xml:space="preserve"> PAGEREF _Toc237624696 \h </w:instrText>
            </w:r>
            <w:r w:rsidRPr="003863D2">
              <w:rPr>
                <w:rFonts w:cs="Arial"/>
                <w:noProof/>
                <w:webHidden/>
              </w:rPr>
            </w:r>
            <w:r w:rsidRPr="003863D2">
              <w:rPr>
                <w:rFonts w:cs="Arial"/>
                <w:noProof/>
                <w:webHidden/>
              </w:rPr>
              <w:fldChar w:fldCharType="separate"/>
            </w:r>
            <w:r w:rsidR="00DB33EA">
              <w:rPr>
                <w:rFonts w:cs="Arial"/>
                <w:noProof/>
                <w:webHidden/>
              </w:rPr>
              <w:t>6</w:t>
            </w:r>
            <w:r w:rsidRPr="003863D2">
              <w:rPr>
                <w:rFonts w:cs="Arial"/>
                <w:noProof/>
                <w:webHidden/>
              </w:rPr>
              <w:fldChar w:fldCharType="end"/>
            </w:r>
          </w:hyperlink>
        </w:p>
        <w:p w14:paraId="2A9F565C" w14:textId="3A2564CA" w:rsidR="00786AFB" w:rsidRPr="003863D2" w:rsidRDefault="00786AFB" w:rsidP="003863D2">
          <w:pPr>
            <w:pStyle w:val="TOC1"/>
            <w:tabs>
              <w:tab w:val="right" w:leader="dot" w:pos="9016"/>
            </w:tabs>
            <w:spacing w:line="360" w:lineRule="auto"/>
            <w:rPr>
              <w:rFonts w:eastAsiaTheme="minorEastAsia" w:cs="Arial"/>
              <w:noProof/>
              <w:color w:val="auto"/>
              <w:kern w:val="2"/>
              <w:lang w:val="en-US"/>
              <w14:ligatures w14:val="standardContextual"/>
            </w:rPr>
          </w:pPr>
          <w:hyperlink w:anchor="_Toc237624697" w:history="1">
            <w:r w:rsidRPr="003863D2">
              <w:rPr>
                <w:rStyle w:val="Hyperlink"/>
                <w:rFonts w:cs="Arial"/>
                <w:noProof/>
              </w:rPr>
              <w:t>2.0 TASK 2: Epidemiological Analysis of Childhood Asthma among Children Aged Under 9 Years in Brent</w:t>
            </w:r>
            <w:r w:rsidRPr="003863D2">
              <w:rPr>
                <w:rFonts w:cs="Arial"/>
                <w:noProof/>
                <w:webHidden/>
              </w:rPr>
              <w:tab/>
            </w:r>
            <w:r w:rsidRPr="003863D2">
              <w:rPr>
                <w:rFonts w:cs="Arial"/>
                <w:noProof/>
                <w:webHidden/>
              </w:rPr>
              <w:fldChar w:fldCharType="begin"/>
            </w:r>
            <w:r w:rsidRPr="003863D2">
              <w:rPr>
                <w:rFonts w:cs="Arial"/>
                <w:noProof/>
                <w:webHidden/>
              </w:rPr>
              <w:instrText xml:space="preserve"> PAGEREF _Toc237624697 \h </w:instrText>
            </w:r>
            <w:r w:rsidRPr="003863D2">
              <w:rPr>
                <w:rFonts w:cs="Arial"/>
                <w:noProof/>
                <w:webHidden/>
              </w:rPr>
            </w:r>
            <w:r w:rsidRPr="003863D2">
              <w:rPr>
                <w:rFonts w:cs="Arial"/>
                <w:noProof/>
                <w:webHidden/>
              </w:rPr>
              <w:fldChar w:fldCharType="separate"/>
            </w:r>
            <w:r w:rsidR="00DB33EA">
              <w:rPr>
                <w:rFonts w:cs="Arial"/>
                <w:noProof/>
                <w:webHidden/>
              </w:rPr>
              <w:t>7</w:t>
            </w:r>
            <w:r w:rsidRPr="003863D2">
              <w:rPr>
                <w:rFonts w:cs="Arial"/>
                <w:noProof/>
                <w:webHidden/>
              </w:rPr>
              <w:fldChar w:fldCharType="end"/>
            </w:r>
          </w:hyperlink>
        </w:p>
        <w:p w14:paraId="3DC0C8AF" w14:textId="5DB8A1B4" w:rsidR="00786AFB" w:rsidRPr="003863D2" w:rsidRDefault="00786AFB" w:rsidP="003863D2">
          <w:pPr>
            <w:pStyle w:val="TOC2"/>
            <w:tabs>
              <w:tab w:val="right" w:leader="dot" w:pos="9016"/>
            </w:tabs>
            <w:spacing w:line="360" w:lineRule="auto"/>
            <w:rPr>
              <w:rFonts w:eastAsiaTheme="minorEastAsia" w:cs="Arial"/>
              <w:noProof/>
              <w:color w:val="auto"/>
              <w:kern w:val="2"/>
              <w:lang w:val="en-US"/>
              <w14:ligatures w14:val="standardContextual"/>
            </w:rPr>
          </w:pPr>
          <w:hyperlink w:anchor="_Toc237624698" w:history="1">
            <w:r w:rsidRPr="003863D2">
              <w:rPr>
                <w:rStyle w:val="Hyperlink"/>
                <w:rFonts w:cs="Arial"/>
                <w:noProof/>
              </w:rPr>
              <w:t>2.1 Introduction</w:t>
            </w:r>
            <w:r w:rsidRPr="003863D2">
              <w:rPr>
                <w:rFonts w:cs="Arial"/>
                <w:noProof/>
                <w:webHidden/>
              </w:rPr>
              <w:tab/>
            </w:r>
            <w:r w:rsidRPr="003863D2">
              <w:rPr>
                <w:rFonts w:cs="Arial"/>
                <w:noProof/>
                <w:webHidden/>
              </w:rPr>
              <w:fldChar w:fldCharType="begin"/>
            </w:r>
            <w:r w:rsidRPr="003863D2">
              <w:rPr>
                <w:rFonts w:cs="Arial"/>
                <w:noProof/>
                <w:webHidden/>
              </w:rPr>
              <w:instrText xml:space="preserve"> PAGEREF _Toc237624698 \h </w:instrText>
            </w:r>
            <w:r w:rsidRPr="003863D2">
              <w:rPr>
                <w:rFonts w:cs="Arial"/>
                <w:noProof/>
                <w:webHidden/>
              </w:rPr>
            </w:r>
            <w:r w:rsidRPr="003863D2">
              <w:rPr>
                <w:rFonts w:cs="Arial"/>
                <w:noProof/>
                <w:webHidden/>
              </w:rPr>
              <w:fldChar w:fldCharType="separate"/>
            </w:r>
            <w:r w:rsidR="00DB33EA">
              <w:rPr>
                <w:rFonts w:cs="Arial"/>
                <w:noProof/>
                <w:webHidden/>
              </w:rPr>
              <w:t>7</w:t>
            </w:r>
            <w:r w:rsidRPr="003863D2">
              <w:rPr>
                <w:rFonts w:cs="Arial"/>
                <w:noProof/>
                <w:webHidden/>
              </w:rPr>
              <w:fldChar w:fldCharType="end"/>
            </w:r>
          </w:hyperlink>
        </w:p>
        <w:p w14:paraId="27DFC36F" w14:textId="3DB9D3C7" w:rsidR="00786AFB" w:rsidRPr="003863D2" w:rsidRDefault="00786AFB" w:rsidP="003863D2">
          <w:pPr>
            <w:pStyle w:val="TOC2"/>
            <w:tabs>
              <w:tab w:val="right" w:leader="dot" w:pos="9016"/>
            </w:tabs>
            <w:spacing w:line="360" w:lineRule="auto"/>
            <w:rPr>
              <w:rFonts w:eastAsiaTheme="minorEastAsia" w:cs="Arial"/>
              <w:noProof/>
              <w:color w:val="auto"/>
              <w:kern w:val="2"/>
              <w:lang w:val="en-US"/>
              <w14:ligatures w14:val="standardContextual"/>
            </w:rPr>
          </w:pPr>
          <w:hyperlink w:anchor="_Toc237624699" w:history="1">
            <w:r w:rsidRPr="003863D2">
              <w:rPr>
                <w:rStyle w:val="Hyperlink"/>
                <w:rFonts w:cs="Arial"/>
                <w:noProof/>
              </w:rPr>
              <w:t>2.2 Epidemiological Assessment and Management</w:t>
            </w:r>
            <w:r w:rsidRPr="003863D2">
              <w:rPr>
                <w:rFonts w:cs="Arial"/>
                <w:noProof/>
                <w:webHidden/>
              </w:rPr>
              <w:tab/>
            </w:r>
            <w:r w:rsidRPr="003863D2">
              <w:rPr>
                <w:rFonts w:cs="Arial"/>
                <w:noProof/>
                <w:webHidden/>
              </w:rPr>
              <w:fldChar w:fldCharType="begin"/>
            </w:r>
            <w:r w:rsidRPr="003863D2">
              <w:rPr>
                <w:rFonts w:cs="Arial"/>
                <w:noProof/>
                <w:webHidden/>
              </w:rPr>
              <w:instrText xml:space="preserve"> PAGEREF _Toc237624699 \h </w:instrText>
            </w:r>
            <w:r w:rsidRPr="003863D2">
              <w:rPr>
                <w:rFonts w:cs="Arial"/>
                <w:noProof/>
                <w:webHidden/>
              </w:rPr>
            </w:r>
            <w:r w:rsidRPr="003863D2">
              <w:rPr>
                <w:rFonts w:cs="Arial"/>
                <w:noProof/>
                <w:webHidden/>
              </w:rPr>
              <w:fldChar w:fldCharType="separate"/>
            </w:r>
            <w:r w:rsidR="00DB33EA">
              <w:rPr>
                <w:rFonts w:cs="Arial"/>
                <w:noProof/>
                <w:webHidden/>
              </w:rPr>
              <w:t>7</w:t>
            </w:r>
            <w:r w:rsidRPr="003863D2">
              <w:rPr>
                <w:rFonts w:cs="Arial"/>
                <w:noProof/>
                <w:webHidden/>
              </w:rPr>
              <w:fldChar w:fldCharType="end"/>
            </w:r>
          </w:hyperlink>
        </w:p>
        <w:p w14:paraId="4E593557" w14:textId="0083A0B0" w:rsidR="00786AFB" w:rsidRPr="003863D2" w:rsidRDefault="00786AFB" w:rsidP="003863D2">
          <w:pPr>
            <w:pStyle w:val="TOC3"/>
            <w:tabs>
              <w:tab w:val="right" w:leader="dot" w:pos="9016"/>
            </w:tabs>
            <w:spacing w:line="360" w:lineRule="auto"/>
            <w:rPr>
              <w:rFonts w:eastAsiaTheme="minorEastAsia" w:cs="Arial"/>
              <w:noProof/>
              <w:color w:val="auto"/>
              <w:kern w:val="2"/>
              <w:lang w:val="en-US"/>
              <w14:ligatures w14:val="standardContextual"/>
            </w:rPr>
          </w:pPr>
          <w:hyperlink w:anchor="_Toc237624700" w:history="1">
            <w:r w:rsidRPr="003863D2">
              <w:rPr>
                <w:rStyle w:val="Hyperlink"/>
                <w:rFonts w:cs="Arial"/>
                <w:noProof/>
              </w:rPr>
              <w:t>2.2.1 Public Health Measures Using the 3Ps</w:t>
            </w:r>
            <w:r w:rsidRPr="003863D2">
              <w:rPr>
                <w:rFonts w:cs="Arial"/>
                <w:noProof/>
                <w:webHidden/>
              </w:rPr>
              <w:tab/>
            </w:r>
            <w:r w:rsidRPr="003863D2">
              <w:rPr>
                <w:rFonts w:cs="Arial"/>
                <w:noProof/>
                <w:webHidden/>
              </w:rPr>
              <w:fldChar w:fldCharType="begin"/>
            </w:r>
            <w:r w:rsidRPr="003863D2">
              <w:rPr>
                <w:rFonts w:cs="Arial"/>
                <w:noProof/>
                <w:webHidden/>
              </w:rPr>
              <w:instrText xml:space="preserve"> PAGEREF _Toc237624700 \h </w:instrText>
            </w:r>
            <w:r w:rsidRPr="003863D2">
              <w:rPr>
                <w:rFonts w:cs="Arial"/>
                <w:noProof/>
                <w:webHidden/>
              </w:rPr>
            </w:r>
            <w:r w:rsidRPr="003863D2">
              <w:rPr>
                <w:rFonts w:cs="Arial"/>
                <w:noProof/>
                <w:webHidden/>
              </w:rPr>
              <w:fldChar w:fldCharType="separate"/>
            </w:r>
            <w:r w:rsidR="00DB33EA">
              <w:rPr>
                <w:rFonts w:cs="Arial"/>
                <w:noProof/>
                <w:webHidden/>
              </w:rPr>
              <w:t>7</w:t>
            </w:r>
            <w:r w:rsidRPr="003863D2">
              <w:rPr>
                <w:rFonts w:cs="Arial"/>
                <w:noProof/>
                <w:webHidden/>
              </w:rPr>
              <w:fldChar w:fldCharType="end"/>
            </w:r>
          </w:hyperlink>
        </w:p>
        <w:p w14:paraId="4F603767" w14:textId="28506F8F" w:rsidR="00786AFB" w:rsidRPr="003863D2" w:rsidRDefault="00786AFB" w:rsidP="003863D2">
          <w:pPr>
            <w:pStyle w:val="TOC3"/>
            <w:tabs>
              <w:tab w:val="right" w:leader="dot" w:pos="9016"/>
            </w:tabs>
            <w:spacing w:line="360" w:lineRule="auto"/>
            <w:rPr>
              <w:rFonts w:eastAsiaTheme="minorEastAsia" w:cs="Arial"/>
              <w:noProof/>
              <w:color w:val="auto"/>
              <w:kern w:val="2"/>
              <w:lang w:val="en-US"/>
              <w14:ligatures w14:val="standardContextual"/>
            </w:rPr>
          </w:pPr>
          <w:hyperlink w:anchor="_Toc237624701" w:history="1">
            <w:r w:rsidRPr="003863D2">
              <w:rPr>
                <w:rStyle w:val="Hyperlink"/>
                <w:rFonts w:cs="Arial"/>
                <w:noProof/>
              </w:rPr>
              <w:t>2.2.2 Key Determinants and Risk Factors</w:t>
            </w:r>
            <w:r w:rsidRPr="003863D2">
              <w:rPr>
                <w:rFonts w:cs="Arial"/>
                <w:noProof/>
                <w:webHidden/>
              </w:rPr>
              <w:tab/>
            </w:r>
            <w:r w:rsidRPr="003863D2">
              <w:rPr>
                <w:rFonts w:cs="Arial"/>
                <w:noProof/>
                <w:webHidden/>
              </w:rPr>
              <w:fldChar w:fldCharType="begin"/>
            </w:r>
            <w:r w:rsidRPr="003863D2">
              <w:rPr>
                <w:rFonts w:cs="Arial"/>
                <w:noProof/>
                <w:webHidden/>
              </w:rPr>
              <w:instrText xml:space="preserve"> PAGEREF _Toc237624701 \h </w:instrText>
            </w:r>
            <w:r w:rsidRPr="003863D2">
              <w:rPr>
                <w:rFonts w:cs="Arial"/>
                <w:noProof/>
                <w:webHidden/>
              </w:rPr>
            </w:r>
            <w:r w:rsidRPr="003863D2">
              <w:rPr>
                <w:rFonts w:cs="Arial"/>
                <w:noProof/>
                <w:webHidden/>
              </w:rPr>
              <w:fldChar w:fldCharType="separate"/>
            </w:r>
            <w:r w:rsidR="00DB33EA">
              <w:rPr>
                <w:rFonts w:cs="Arial"/>
                <w:noProof/>
                <w:webHidden/>
              </w:rPr>
              <w:t>8</w:t>
            </w:r>
            <w:r w:rsidRPr="003863D2">
              <w:rPr>
                <w:rFonts w:cs="Arial"/>
                <w:noProof/>
                <w:webHidden/>
              </w:rPr>
              <w:fldChar w:fldCharType="end"/>
            </w:r>
          </w:hyperlink>
        </w:p>
        <w:p w14:paraId="393A3A5E" w14:textId="1F835587" w:rsidR="00786AFB" w:rsidRPr="003863D2" w:rsidRDefault="00786AFB" w:rsidP="003863D2">
          <w:pPr>
            <w:pStyle w:val="TOC3"/>
            <w:tabs>
              <w:tab w:val="right" w:leader="dot" w:pos="9016"/>
            </w:tabs>
            <w:spacing w:line="360" w:lineRule="auto"/>
            <w:rPr>
              <w:rFonts w:eastAsiaTheme="minorEastAsia" w:cs="Arial"/>
              <w:noProof/>
              <w:color w:val="auto"/>
              <w:kern w:val="2"/>
              <w:lang w:val="en-US"/>
              <w14:ligatures w14:val="standardContextual"/>
            </w:rPr>
          </w:pPr>
          <w:hyperlink w:anchor="_Toc237624702" w:history="1">
            <w:r w:rsidRPr="003863D2">
              <w:rPr>
                <w:rStyle w:val="Hyperlink"/>
                <w:rFonts w:cs="Arial"/>
                <w:noProof/>
              </w:rPr>
              <w:t>2.2.3 Epidemiological Studies and Health Needs Assessment</w:t>
            </w:r>
            <w:r w:rsidRPr="003863D2">
              <w:rPr>
                <w:rFonts w:cs="Arial"/>
                <w:noProof/>
                <w:webHidden/>
              </w:rPr>
              <w:tab/>
            </w:r>
            <w:r w:rsidRPr="003863D2">
              <w:rPr>
                <w:rFonts w:cs="Arial"/>
                <w:noProof/>
                <w:webHidden/>
              </w:rPr>
              <w:fldChar w:fldCharType="begin"/>
            </w:r>
            <w:r w:rsidRPr="003863D2">
              <w:rPr>
                <w:rFonts w:cs="Arial"/>
                <w:noProof/>
                <w:webHidden/>
              </w:rPr>
              <w:instrText xml:space="preserve"> PAGEREF _Toc237624702 \h </w:instrText>
            </w:r>
            <w:r w:rsidRPr="003863D2">
              <w:rPr>
                <w:rFonts w:cs="Arial"/>
                <w:noProof/>
                <w:webHidden/>
              </w:rPr>
            </w:r>
            <w:r w:rsidRPr="003863D2">
              <w:rPr>
                <w:rFonts w:cs="Arial"/>
                <w:noProof/>
                <w:webHidden/>
              </w:rPr>
              <w:fldChar w:fldCharType="separate"/>
            </w:r>
            <w:r w:rsidR="00DB33EA">
              <w:rPr>
                <w:rFonts w:cs="Arial"/>
                <w:noProof/>
                <w:webHidden/>
              </w:rPr>
              <w:t>8</w:t>
            </w:r>
            <w:r w:rsidRPr="003863D2">
              <w:rPr>
                <w:rFonts w:cs="Arial"/>
                <w:noProof/>
                <w:webHidden/>
              </w:rPr>
              <w:fldChar w:fldCharType="end"/>
            </w:r>
          </w:hyperlink>
        </w:p>
        <w:p w14:paraId="09DDFAB9" w14:textId="6C0544CF" w:rsidR="00786AFB" w:rsidRPr="003863D2" w:rsidRDefault="00786AFB" w:rsidP="003863D2">
          <w:pPr>
            <w:pStyle w:val="TOC3"/>
            <w:tabs>
              <w:tab w:val="right" w:leader="dot" w:pos="9016"/>
            </w:tabs>
            <w:spacing w:line="360" w:lineRule="auto"/>
            <w:rPr>
              <w:rFonts w:eastAsiaTheme="minorEastAsia" w:cs="Arial"/>
              <w:noProof/>
              <w:color w:val="auto"/>
              <w:kern w:val="2"/>
              <w:lang w:val="en-US"/>
              <w14:ligatures w14:val="standardContextual"/>
            </w:rPr>
          </w:pPr>
          <w:hyperlink w:anchor="_Toc237624703" w:history="1">
            <w:r w:rsidRPr="003863D2">
              <w:rPr>
                <w:rStyle w:val="Hyperlink"/>
                <w:rFonts w:cs="Arial"/>
                <w:noProof/>
              </w:rPr>
              <w:t>2.2.4 Monitoring and Surveillance of Childhood Asthma</w:t>
            </w:r>
            <w:r w:rsidRPr="003863D2">
              <w:rPr>
                <w:rFonts w:cs="Arial"/>
                <w:noProof/>
                <w:webHidden/>
              </w:rPr>
              <w:tab/>
            </w:r>
            <w:r w:rsidRPr="003863D2">
              <w:rPr>
                <w:rFonts w:cs="Arial"/>
                <w:noProof/>
                <w:webHidden/>
              </w:rPr>
              <w:fldChar w:fldCharType="begin"/>
            </w:r>
            <w:r w:rsidRPr="003863D2">
              <w:rPr>
                <w:rFonts w:cs="Arial"/>
                <w:noProof/>
                <w:webHidden/>
              </w:rPr>
              <w:instrText xml:space="preserve"> PAGEREF _Toc237624703 \h </w:instrText>
            </w:r>
            <w:r w:rsidRPr="003863D2">
              <w:rPr>
                <w:rFonts w:cs="Arial"/>
                <w:noProof/>
                <w:webHidden/>
              </w:rPr>
            </w:r>
            <w:r w:rsidRPr="003863D2">
              <w:rPr>
                <w:rFonts w:cs="Arial"/>
                <w:noProof/>
                <w:webHidden/>
              </w:rPr>
              <w:fldChar w:fldCharType="separate"/>
            </w:r>
            <w:r w:rsidR="00DB33EA">
              <w:rPr>
                <w:rFonts w:cs="Arial"/>
                <w:noProof/>
                <w:webHidden/>
              </w:rPr>
              <w:t>8</w:t>
            </w:r>
            <w:r w:rsidRPr="003863D2">
              <w:rPr>
                <w:rFonts w:cs="Arial"/>
                <w:noProof/>
                <w:webHidden/>
              </w:rPr>
              <w:fldChar w:fldCharType="end"/>
            </w:r>
          </w:hyperlink>
        </w:p>
        <w:p w14:paraId="23E84521" w14:textId="4EEA6227" w:rsidR="00786AFB" w:rsidRPr="003863D2" w:rsidRDefault="00786AFB" w:rsidP="003863D2">
          <w:pPr>
            <w:pStyle w:val="TOC3"/>
            <w:tabs>
              <w:tab w:val="right" w:leader="dot" w:pos="9016"/>
            </w:tabs>
            <w:spacing w:line="360" w:lineRule="auto"/>
            <w:rPr>
              <w:rFonts w:eastAsiaTheme="minorEastAsia" w:cs="Arial"/>
              <w:noProof/>
              <w:color w:val="auto"/>
              <w:kern w:val="2"/>
              <w:lang w:val="en-US"/>
              <w14:ligatures w14:val="standardContextual"/>
            </w:rPr>
          </w:pPr>
          <w:hyperlink w:anchor="_Toc237624704" w:history="1">
            <w:r w:rsidRPr="003863D2">
              <w:rPr>
                <w:rStyle w:val="Hyperlink"/>
                <w:rFonts w:cs="Arial"/>
                <w:noProof/>
              </w:rPr>
              <w:t>2.2.5 Public Health Impact and Short- and Long-Term Consequences</w:t>
            </w:r>
            <w:r w:rsidRPr="003863D2">
              <w:rPr>
                <w:rFonts w:cs="Arial"/>
                <w:noProof/>
                <w:webHidden/>
              </w:rPr>
              <w:tab/>
            </w:r>
            <w:r w:rsidRPr="003863D2">
              <w:rPr>
                <w:rFonts w:cs="Arial"/>
                <w:noProof/>
                <w:webHidden/>
              </w:rPr>
              <w:fldChar w:fldCharType="begin"/>
            </w:r>
            <w:r w:rsidRPr="003863D2">
              <w:rPr>
                <w:rFonts w:cs="Arial"/>
                <w:noProof/>
                <w:webHidden/>
              </w:rPr>
              <w:instrText xml:space="preserve"> PAGEREF _Toc237624704 \h </w:instrText>
            </w:r>
            <w:r w:rsidRPr="003863D2">
              <w:rPr>
                <w:rFonts w:cs="Arial"/>
                <w:noProof/>
                <w:webHidden/>
              </w:rPr>
            </w:r>
            <w:r w:rsidRPr="003863D2">
              <w:rPr>
                <w:rFonts w:cs="Arial"/>
                <w:noProof/>
                <w:webHidden/>
              </w:rPr>
              <w:fldChar w:fldCharType="separate"/>
            </w:r>
            <w:r w:rsidR="00DB33EA">
              <w:rPr>
                <w:rFonts w:cs="Arial"/>
                <w:noProof/>
                <w:webHidden/>
              </w:rPr>
              <w:t>9</w:t>
            </w:r>
            <w:r w:rsidRPr="003863D2">
              <w:rPr>
                <w:rFonts w:cs="Arial"/>
                <w:noProof/>
                <w:webHidden/>
              </w:rPr>
              <w:fldChar w:fldCharType="end"/>
            </w:r>
          </w:hyperlink>
        </w:p>
        <w:p w14:paraId="20B0C620" w14:textId="0D79D3D4" w:rsidR="00786AFB" w:rsidRPr="003863D2" w:rsidRDefault="00786AFB" w:rsidP="003863D2">
          <w:pPr>
            <w:pStyle w:val="TOC3"/>
            <w:tabs>
              <w:tab w:val="right" w:leader="dot" w:pos="9016"/>
            </w:tabs>
            <w:spacing w:line="360" w:lineRule="auto"/>
            <w:rPr>
              <w:rFonts w:eastAsiaTheme="minorEastAsia" w:cs="Arial"/>
              <w:noProof/>
              <w:color w:val="auto"/>
              <w:kern w:val="2"/>
              <w:lang w:val="en-US"/>
              <w14:ligatures w14:val="standardContextual"/>
            </w:rPr>
          </w:pPr>
          <w:hyperlink w:anchor="_Toc237624705" w:history="1">
            <w:r w:rsidRPr="003863D2">
              <w:rPr>
                <w:rStyle w:val="Hyperlink"/>
                <w:rFonts w:cs="Arial"/>
                <w:noProof/>
              </w:rPr>
              <w:t>2.2.6 Proposed Brent Under-9 Asthma Equity Intervention</w:t>
            </w:r>
            <w:r w:rsidRPr="003863D2">
              <w:rPr>
                <w:rFonts w:cs="Arial"/>
                <w:noProof/>
                <w:webHidden/>
              </w:rPr>
              <w:tab/>
            </w:r>
            <w:r w:rsidRPr="003863D2">
              <w:rPr>
                <w:rFonts w:cs="Arial"/>
                <w:noProof/>
                <w:webHidden/>
              </w:rPr>
              <w:fldChar w:fldCharType="begin"/>
            </w:r>
            <w:r w:rsidRPr="003863D2">
              <w:rPr>
                <w:rFonts w:cs="Arial"/>
                <w:noProof/>
                <w:webHidden/>
              </w:rPr>
              <w:instrText xml:space="preserve"> PAGEREF _Toc237624705 \h </w:instrText>
            </w:r>
            <w:r w:rsidRPr="003863D2">
              <w:rPr>
                <w:rFonts w:cs="Arial"/>
                <w:noProof/>
                <w:webHidden/>
              </w:rPr>
            </w:r>
            <w:r w:rsidRPr="003863D2">
              <w:rPr>
                <w:rFonts w:cs="Arial"/>
                <w:noProof/>
                <w:webHidden/>
              </w:rPr>
              <w:fldChar w:fldCharType="separate"/>
            </w:r>
            <w:r w:rsidR="00DB33EA">
              <w:rPr>
                <w:rFonts w:cs="Arial"/>
                <w:noProof/>
                <w:webHidden/>
              </w:rPr>
              <w:t>9</w:t>
            </w:r>
            <w:r w:rsidRPr="003863D2">
              <w:rPr>
                <w:rFonts w:cs="Arial"/>
                <w:noProof/>
                <w:webHidden/>
              </w:rPr>
              <w:fldChar w:fldCharType="end"/>
            </w:r>
          </w:hyperlink>
        </w:p>
        <w:p w14:paraId="38AD89E0" w14:textId="6201EBE1" w:rsidR="00786AFB" w:rsidRPr="003863D2" w:rsidRDefault="00786AFB" w:rsidP="003863D2">
          <w:pPr>
            <w:pStyle w:val="TOC3"/>
            <w:tabs>
              <w:tab w:val="right" w:leader="dot" w:pos="9016"/>
            </w:tabs>
            <w:spacing w:line="360" w:lineRule="auto"/>
            <w:rPr>
              <w:rFonts w:eastAsiaTheme="minorEastAsia" w:cs="Arial"/>
              <w:noProof/>
              <w:color w:val="auto"/>
              <w:kern w:val="2"/>
              <w:lang w:val="en-US"/>
              <w14:ligatures w14:val="standardContextual"/>
            </w:rPr>
          </w:pPr>
          <w:hyperlink w:anchor="_Toc237624706" w:history="1">
            <w:r w:rsidRPr="003863D2">
              <w:rPr>
                <w:rStyle w:val="Hyperlink"/>
                <w:rFonts w:cs="Arial"/>
                <w:noProof/>
              </w:rPr>
              <w:t>2.2.7 Strengths and Weaknesses of the Epidemiological Approach.</w:t>
            </w:r>
            <w:r w:rsidRPr="003863D2">
              <w:rPr>
                <w:rFonts w:cs="Arial"/>
                <w:noProof/>
                <w:webHidden/>
              </w:rPr>
              <w:tab/>
            </w:r>
            <w:r w:rsidRPr="003863D2">
              <w:rPr>
                <w:rFonts w:cs="Arial"/>
                <w:noProof/>
                <w:webHidden/>
              </w:rPr>
              <w:fldChar w:fldCharType="begin"/>
            </w:r>
            <w:r w:rsidRPr="003863D2">
              <w:rPr>
                <w:rFonts w:cs="Arial"/>
                <w:noProof/>
                <w:webHidden/>
              </w:rPr>
              <w:instrText xml:space="preserve"> PAGEREF _Toc237624706 \h </w:instrText>
            </w:r>
            <w:r w:rsidRPr="003863D2">
              <w:rPr>
                <w:rFonts w:cs="Arial"/>
                <w:noProof/>
                <w:webHidden/>
              </w:rPr>
            </w:r>
            <w:r w:rsidRPr="003863D2">
              <w:rPr>
                <w:rFonts w:cs="Arial"/>
                <w:noProof/>
                <w:webHidden/>
              </w:rPr>
              <w:fldChar w:fldCharType="separate"/>
            </w:r>
            <w:r w:rsidR="00DB33EA">
              <w:rPr>
                <w:rFonts w:cs="Arial"/>
                <w:noProof/>
                <w:webHidden/>
              </w:rPr>
              <w:t>10</w:t>
            </w:r>
            <w:r w:rsidRPr="003863D2">
              <w:rPr>
                <w:rFonts w:cs="Arial"/>
                <w:noProof/>
                <w:webHidden/>
              </w:rPr>
              <w:fldChar w:fldCharType="end"/>
            </w:r>
          </w:hyperlink>
        </w:p>
        <w:p w14:paraId="748F1E74" w14:textId="4A729C9C" w:rsidR="00786AFB" w:rsidRPr="003863D2" w:rsidRDefault="00786AFB" w:rsidP="003863D2">
          <w:pPr>
            <w:pStyle w:val="TOC2"/>
            <w:tabs>
              <w:tab w:val="right" w:leader="dot" w:pos="9016"/>
            </w:tabs>
            <w:spacing w:line="360" w:lineRule="auto"/>
            <w:rPr>
              <w:rFonts w:eastAsiaTheme="minorEastAsia" w:cs="Arial"/>
              <w:noProof/>
              <w:color w:val="auto"/>
              <w:kern w:val="2"/>
              <w:lang w:val="en-US"/>
              <w14:ligatures w14:val="standardContextual"/>
            </w:rPr>
          </w:pPr>
          <w:hyperlink w:anchor="_Toc237624707" w:history="1">
            <w:r w:rsidRPr="003863D2">
              <w:rPr>
                <w:rStyle w:val="Hyperlink"/>
                <w:rFonts w:cs="Arial"/>
                <w:noProof/>
              </w:rPr>
              <w:t>2.3 Conclusion</w:t>
            </w:r>
            <w:r w:rsidRPr="003863D2">
              <w:rPr>
                <w:rFonts w:cs="Arial"/>
                <w:noProof/>
                <w:webHidden/>
              </w:rPr>
              <w:tab/>
            </w:r>
            <w:r w:rsidRPr="003863D2">
              <w:rPr>
                <w:rFonts w:cs="Arial"/>
                <w:noProof/>
                <w:webHidden/>
              </w:rPr>
              <w:fldChar w:fldCharType="begin"/>
            </w:r>
            <w:r w:rsidRPr="003863D2">
              <w:rPr>
                <w:rFonts w:cs="Arial"/>
                <w:noProof/>
                <w:webHidden/>
              </w:rPr>
              <w:instrText xml:space="preserve"> PAGEREF _Toc237624707 \h </w:instrText>
            </w:r>
            <w:r w:rsidRPr="003863D2">
              <w:rPr>
                <w:rFonts w:cs="Arial"/>
                <w:noProof/>
                <w:webHidden/>
              </w:rPr>
            </w:r>
            <w:r w:rsidRPr="003863D2">
              <w:rPr>
                <w:rFonts w:cs="Arial"/>
                <w:noProof/>
                <w:webHidden/>
              </w:rPr>
              <w:fldChar w:fldCharType="separate"/>
            </w:r>
            <w:r w:rsidR="00DB33EA">
              <w:rPr>
                <w:rFonts w:cs="Arial"/>
                <w:noProof/>
                <w:webHidden/>
              </w:rPr>
              <w:t>10</w:t>
            </w:r>
            <w:r w:rsidRPr="003863D2">
              <w:rPr>
                <w:rFonts w:cs="Arial"/>
                <w:noProof/>
                <w:webHidden/>
              </w:rPr>
              <w:fldChar w:fldCharType="end"/>
            </w:r>
          </w:hyperlink>
        </w:p>
        <w:p w14:paraId="31903E4E" w14:textId="325E37D9" w:rsidR="00786AFB" w:rsidRPr="003863D2" w:rsidRDefault="00786AFB" w:rsidP="003863D2">
          <w:pPr>
            <w:pStyle w:val="TOC1"/>
            <w:tabs>
              <w:tab w:val="right" w:leader="dot" w:pos="9016"/>
            </w:tabs>
            <w:spacing w:line="360" w:lineRule="auto"/>
            <w:rPr>
              <w:rFonts w:eastAsiaTheme="minorEastAsia" w:cs="Arial"/>
              <w:noProof/>
              <w:color w:val="auto"/>
              <w:kern w:val="2"/>
              <w:lang w:val="en-US"/>
              <w14:ligatures w14:val="standardContextual"/>
            </w:rPr>
          </w:pPr>
          <w:hyperlink w:anchor="_Toc237624708" w:history="1">
            <w:r w:rsidRPr="003863D2">
              <w:rPr>
                <w:rStyle w:val="Hyperlink"/>
                <w:rFonts w:cs="Arial"/>
                <w:noProof/>
              </w:rPr>
              <w:t>References</w:t>
            </w:r>
            <w:r w:rsidRPr="003863D2">
              <w:rPr>
                <w:rFonts w:cs="Arial"/>
                <w:noProof/>
                <w:webHidden/>
              </w:rPr>
              <w:tab/>
            </w:r>
            <w:r w:rsidRPr="003863D2">
              <w:rPr>
                <w:rFonts w:cs="Arial"/>
                <w:noProof/>
                <w:webHidden/>
              </w:rPr>
              <w:fldChar w:fldCharType="begin"/>
            </w:r>
            <w:r w:rsidRPr="003863D2">
              <w:rPr>
                <w:rFonts w:cs="Arial"/>
                <w:noProof/>
                <w:webHidden/>
              </w:rPr>
              <w:instrText xml:space="preserve"> PAGEREF _Toc237624708 \h </w:instrText>
            </w:r>
            <w:r w:rsidRPr="003863D2">
              <w:rPr>
                <w:rFonts w:cs="Arial"/>
                <w:noProof/>
                <w:webHidden/>
              </w:rPr>
            </w:r>
            <w:r w:rsidRPr="003863D2">
              <w:rPr>
                <w:rFonts w:cs="Arial"/>
                <w:noProof/>
                <w:webHidden/>
              </w:rPr>
              <w:fldChar w:fldCharType="separate"/>
            </w:r>
            <w:r w:rsidR="00DB33EA">
              <w:rPr>
                <w:rFonts w:cs="Arial"/>
                <w:noProof/>
                <w:webHidden/>
              </w:rPr>
              <w:t>12</w:t>
            </w:r>
            <w:r w:rsidRPr="003863D2">
              <w:rPr>
                <w:rFonts w:cs="Arial"/>
                <w:noProof/>
                <w:webHidden/>
              </w:rPr>
              <w:fldChar w:fldCharType="end"/>
            </w:r>
          </w:hyperlink>
        </w:p>
        <w:p w14:paraId="5C253EBD" w14:textId="05B2FB0D" w:rsidR="00E85C9B" w:rsidRDefault="00E85C9B" w:rsidP="003863D2">
          <w:pPr>
            <w:spacing w:line="360" w:lineRule="auto"/>
          </w:pPr>
          <w:r w:rsidRPr="003863D2">
            <w:rPr>
              <w:rFonts w:cs="Arial"/>
              <w:b/>
              <w:bCs/>
              <w:noProof/>
            </w:rPr>
            <w:fldChar w:fldCharType="end"/>
          </w:r>
        </w:p>
      </w:sdtContent>
    </w:sdt>
    <w:p w14:paraId="5F715D35" w14:textId="77777777" w:rsidR="00E85C9B" w:rsidRDefault="00E85C9B">
      <w:pPr>
        <w:jc w:val="left"/>
        <w:rPr>
          <w:b/>
          <w:bCs/>
        </w:rPr>
        <w:sectPr w:rsidR="00E85C9B">
          <w:headerReference w:type="default" r:id="rId8"/>
          <w:pgSz w:w="11906" w:h="16838"/>
          <w:pgMar w:top="1440" w:right="1440" w:bottom="1440" w:left="1440" w:header="708" w:footer="708" w:gutter="0"/>
          <w:cols w:space="708"/>
          <w:docGrid w:linePitch="360"/>
        </w:sectPr>
      </w:pPr>
      <w:r>
        <w:rPr>
          <w:b/>
          <w:bCs/>
        </w:rPr>
        <w:br w:type="page"/>
      </w:r>
    </w:p>
    <w:p w14:paraId="0B1C178B" w14:textId="6DF587CF" w:rsidR="006B6ECA" w:rsidRPr="00ED0D46" w:rsidRDefault="006B6ECA" w:rsidP="000208BF">
      <w:pPr>
        <w:spacing w:line="360" w:lineRule="auto"/>
        <w:rPr>
          <w:b/>
          <w:bCs/>
        </w:rPr>
      </w:pPr>
      <w:r w:rsidRPr="00ED0D46">
        <w:rPr>
          <w:b/>
          <w:bCs/>
        </w:rPr>
        <w:lastRenderedPageBreak/>
        <w:t>Title</w:t>
      </w:r>
      <w:r w:rsidR="00201E3E" w:rsidRPr="00ED0D46">
        <w:rPr>
          <w:b/>
          <w:bCs/>
        </w:rPr>
        <w:t xml:space="preserve">: </w:t>
      </w:r>
      <w:r w:rsidR="00273478" w:rsidRPr="00ED0D46">
        <w:rPr>
          <w:b/>
          <w:bCs/>
        </w:rPr>
        <w:t>Gender and Health Inequalities among Women in the UK</w:t>
      </w:r>
    </w:p>
    <w:p w14:paraId="24A3FA1F" w14:textId="67992E0E" w:rsidR="00414365" w:rsidRPr="00705FBD" w:rsidRDefault="00414365" w:rsidP="00414365">
      <w:pPr>
        <w:pStyle w:val="Heading1"/>
      </w:pPr>
      <w:bookmarkStart w:id="0" w:name="_Toc237624687"/>
      <w:r w:rsidRPr="00705FBD">
        <w:t>1.0 TASK 1</w:t>
      </w:r>
      <w:r w:rsidR="00E40BC7" w:rsidRPr="00705FBD">
        <w:t>: Social Epidemiological Analysis</w:t>
      </w:r>
      <w:bookmarkEnd w:id="0"/>
    </w:p>
    <w:p w14:paraId="4FBFD8B5" w14:textId="1BC3B6F2" w:rsidR="006B6ECA" w:rsidRPr="00705FBD" w:rsidRDefault="00830D54" w:rsidP="00414365">
      <w:pPr>
        <w:pStyle w:val="Heading2"/>
        <w:rPr>
          <w:lang w:val="en-GB"/>
        </w:rPr>
      </w:pPr>
      <w:bookmarkStart w:id="1" w:name="_Toc237624688"/>
      <w:r w:rsidRPr="00705FBD">
        <w:rPr>
          <w:lang w:val="en-GB"/>
        </w:rPr>
        <w:t>1</w:t>
      </w:r>
      <w:r w:rsidR="00414365" w:rsidRPr="00705FBD">
        <w:rPr>
          <w:lang w:val="en-GB"/>
        </w:rPr>
        <w:t>.</w:t>
      </w:r>
      <w:r w:rsidR="00270A10" w:rsidRPr="00705FBD">
        <w:rPr>
          <w:lang w:val="en-GB"/>
        </w:rPr>
        <w:t>1</w:t>
      </w:r>
      <w:r w:rsidRPr="00705FBD">
        <w:rPr>
          <w:lang w:val="en-GB"/>
        </w:rPr>
        <w:t xml:space="preserve"> </w:t>
      </w:r>
      <w:r w:rsidR="006B6ECA" w:rsidRPr="00705FBD">
        <w:rPr>
          <w:lang w:val="en-GB"/>
        </w:rPr>
        <w:t>Introduction</w:t>
      </w:r>
      <w:bookmarkEnd w:id="1"/>
      <w:r w:rsidR="006B6ECA" w:rsidRPr="00705FBD">
        <w:rPr>
          <w:lang w:val="en-GB"/>
        </w:rPr>
        <w:t xml:space="preserve"> </w:t>
      </w:r>
    </w:p>
    <w:p w14:paraId="2A8AA392" w14:textId="468F145C" w:rsidR="00830D54" w:rsidRPr="00705FBD" w:rsidRDefault="00830D54" w:rsidP="00270A10">
      <w:pPr>
        <w:rPr>
          <w:b/>
          <w:bCs/>
        </w:rPr>
      </w:pPr>
      <w:r w:rsidRPr="00705FBD">
        <w:rPr>
          <w:b/>
          <w:bCs/>
        </w:rPr>
        <w:t>Definition of the Chosen Target Group</w:t>
      </w:r>
    </w:p>
    <w:p w14:paraId="5E7F73AB" w14:textId="3E3CF60F" w:rsidR="00D02360" w:rsidRDefault="00D02360" w:rsidP="00D02360">
      <w:pPr>
        <w:spacing w:line="360" w:lineRule="auto"/>
      </w:pPr>
      <w:r w:rsidRPr="00D02360">
        <w:t>The population of interest in this social epidemiological study is women in UK. Gender is socially constructed roles, relationships, behaviours, values and power that are assigned to the sexes</w:t>
      </w:r>
      <w:r w:rsidR="00B75EBD">
        <w:t xml:space="preserve"> (</w:t>
      </w:r>
      <w:r w:rsidR="00B75EBD" w:rsidRPr="00B75EBD">
        <w:t>Chaurasiya</w:t>
      </w:r>
      <w:r w:rsidR="00B75EBD">
        <w:t>, 2025)</w:t>
      </w:r>
      <w:r w:rsidRPr="00D02360">
        <w:t>. The discussion focuses on how gender based social situation and inequalities in accessing resources may affect the exposure of women to health risks and resultant health outcomes.</w:t>
      </w:r>
    </w:p>
    <w:p w14:paraId="73E8F597" w14:textId="3816D1E8" w:rsidR="00201E3E" w:rsidRPr="00705FBD" w:rsidRDefault="00201E3E" w:rsidP="00270A10">
      <w:pPr>
        <w:rPr>
          <w:b/>
          <w:bCs/>
        </w:rPr>
      </w:pPr>
      <w:r w:rsidRPr="00705FBD">
        <w:rPr>
          <w:b/>
          <w:bCs/>
        </w:rPr>
        <w:t>Why the Target Group Is at Risk of Health Inequalities</w:t>
      </w:r>
    </w:p>
    <w:p w14:paraId="2687D0E8" w14:textId="3B69701C" w:rsidR="00414365" w:rsidRPr="00705FBD" w:rsidRDefault="00414365" w:rsidP="000208BF">
      <w:pPr>
        <w:spacing w:line="360" w:lineRule="auto"/>
      </w:pPr>
      <w:r w:rsidRPr="00705FBD">
        <w:t xml:space="preserve">Socioeconomic disadvantage, inequality of employment, unpaid caring, discrimination, ender-based violence and healthcare barriers interact across the life course to result in the unequal health outcomes experienced by women. The 2026 Women Health Strategy acknowledges the ongoing disparity in access and experience of care by women (GOV.UK, 2026b). The full-time gender pay gap stood at 6.9 in 2025 with domestic violence being witnessed in 9.1 </w:t>
      </w:r>
      <w:r w:rsidR="00A620BB">
        <w:t>%</w:t>
      </w:r>
      <w:r w:rsidRPr="00705FBD">
        <w:t xml:space="preserve">of females and 6.5 </w:t>
      </w:r>
      <w:r w:rsidR="00A620BB">
        <w:t>%</w:t>
      </w:r>
      <w:r w:rsidRPr="00705FBD">
        <w:t>of males (ONS, 2025).</w:t>
      </w:r>
    </w:p>
    <w:p w14:paraId="01B0583D" w14:textId="7AB30852" w:rsidR="00F647F0" w:rsidRPr="00705FBD" w:rsidRDefault="00EC0A9A" w:rsidP="000208BF">
      <w:pPr>
        <w:spacing w:line="360" w:lineRule="auto"/>
        <w:jc w:val="center"/>
      </w:pPr>
      <w:r w:rsidRPr="00705FBD">
        <w:rPr>
          <w:noProof/>
        </w:rPr>
        <w:drawing>
          <wp:inline distT="0" distB="0" distL="0" distR="0" wp14:anchorId="41532840" wp14:editId="04E81D6B">
            <wp:extent cx="3327400" cy="3498850"/>
            <wp:effectExtent l="76200" t="76200" r="139700" b="139700"/>
            <wp:docPr id="19192593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259312" name=""/>
                    <pic:cNvPicPr/>
                  </pic:nvPicPr>
                  <pic:blipFill>
                    <a:blip r:embed="rId9"/>
                    <a:stretch>
                      <a:fillRect/>
                    </a:stretch>
                  </pic:blipFill>
                  <pic:spPr>
                    <a:xfrm>
                      <a:off x="0" y="0"/>
                      <a:ext cx="3371307" cy="354501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FAF91E6" w14:textId="6AF4C69E" w:rsidR="006D57EC" w:rsidRPr="00705FBD" w:rsidRDefault="006D57EC" w:rsidP="000208BF">
      <w:pPr>
        <w:spacing w:line="360" w:lineRule="auto"/>
        <w:jc w:val="center"/>
      </w:pPr>
      <w:r w:rsidRPr="00705FBD">
        <w:rPr>
          <w:b/>
          <w:bCs/>
        </w:rPr>
        <w:t>Fig</w:t>
      </w:r>
      <w:r w:rsidR="00295D57" w:rsidRPr="00705FBD">
        <w:rPr>
          <w:b/>
          <w:bCs/>
        </w:rPr>
        <w:t xml:space="preserve"> 01</w:t>
      </w:r>
      <w:r w:rsidRPr="00705FBD">
        <w:rPr>
          <w:b/>
          <w:bCs/>
        </w:rPr>
        <w:t>:</w:t>
      </w:r>
      <w:r w:rsidR="00356DD5" w:rsidRPr="00705FBD">
        <w:t xml:space="preserve"> UK Gender Pay Gap, 1997–2025</w:t>
      </w:r>
    </w:p>
    <w:p w14:paraId="779AA6B0" w14:textId="75321EEC" w:rsidR="001E5EC2" w:rsidRPr="00705FBD" w:rsidRDefault="006D57EC" w:rsidP="000208BF">
      <w:pPr>
        <w:spacing w:line="360" w:lineRule="auto"/>
        <w:jc w:val="center"/>
      </w:pPr>
      <w:r w:rsidRPr="00705FBD">
        <w:rPr>
          <w:b/>
          <w:bCs/>
        </w:rPr>
        <w:t>Source:</w:t>
      </w:r>
      <w:r w:rsidR="00356DD5" w:rsidRPr="00705FBD">
        <w:t xml:space="preserve"> (ONS, 2025)</w:t>
      </w:r>
    </w:p>
    <w:p w14:paraId="4DD5185E" w14:textId="2CAB35C0" w:rsidR="006B6ECA" w:rsidRPr="00705FBD" w:rsidRDefault="00270A10" w:rsidP="00270A10">
      <w:pPr>
        <w:pStyle w:val="Heading2"/>
        <w:rPr>
          <w:lang w:val="en-GB"/>
        </w:rPr>
      </w:pPr>
      <w:bookmarkStart w:id="2" w:name="_Toc237624689"/>
      <w:r w:rsidRPr="00705FBD">
        <w:rPr>
          <w:lang w:val="en-GB"/>
        </w:rPr>
        <w:lastRenderedPageBreak/>
        <w:t>1.2 Contextual</w:t>
      </w:r>
      <w:r w:rsidR="006B6ECA" w:rsidRPr="00705FBD">
        <w:rPr>
          <w:lang w:val="en-GB"/>
        </w:rPr>
        <w:t xml:space="preserve"> Background and Underlying Factors</w:t>
      </w:r>
      <w:bookmarkEnd w:id="2"/>
      <w:r w:rsidR="006B6ECA" w:rsidRPr="00705FBD">
        <w:rPr>
          <w:lang w:val="en-GB"/>
        </w:rPr>
        <w:t xml:space="preserve"> </w:t>
      </w:r>
    </w:p>
    <w:p w14:paraId="590952C1" w14:textId="5926A76E" w:rsidR="007A664E" w:rsidRPr="00705FBD" w:rsidRDefault="00270A10" w:rsidP="00270A10">
      <w:pPr>
        <w:pStyle w:val="Heading3"/>
      </w:pPr>
      <w:bookmarkStart w:id="3" w:name="_Toc237624690"/>
      <w:r w:rsidRPr="00705FBD">
        <w:t xml:space="preserve">1.2.1 </w:t>
      </w:r>
      <w:r w:rsidR="00A3675A" w:rsidRPr="00705FBD">
        <w:t>Three disease/illness issues:</w:t>
      </w:r>
      <w:bookmarkEnd w:id="3"/>
    </w:p>
    <w:p w14:paraId="7670F59C" w14:textId="3AF218ED" w:rsidR="009707C8" w:rsidRPr="00705FBD" w:rsidRDefault="00062643" w:rsidP="000E491B">
      <w:pPr>
        <w:pStyle w:val="ListParagraph"/>
        <w:numPr>
          <w:ilvl w:val="0"/>
          <w:numId w:val="5"/>
        </w:numPr>
        <w:spacing w:line="360" w:lineRule="auto"/>
        <w:rPr>
          <w:b/>
          <w:bCs/>
        </w:rPr>
      </w:pPr>
      <w:r w:rsidRPr="00705FBD">
        <w:rPr>
          <w:b/>
          <w:bCs/>
        </w:rPr>
        <w:t>Higher Rates of Common Mental Health Conditions among Women</w:t>
      </w:r>
    </w:p>
    <w:p w14:paraId="5AC565D1" w14:textId="21347D79" w:rsidR="00B8180E" w:rsidRPr="00705FBD" w:rsidRDefault="00B8180E" w:rsidP="000208BF">
      <w:pPr>
        <w:spacing w:line="360" w:lineRule="auto"/>
      </w:pPr>
      <w:r w:rsidRPr="00705FBD">
        <w:rPr>
          <w:b/>
          <w:bCs/>
        </w:rPr>
        <w:t>Statistical Evidence:</w:t>
      </w:r>
      <w:r w:rsidRPr="00705FBD">
        <w:t xml:space="preserve"> </w:t>
      </w:r>
      <w:r w:rsidR="00B81204" w:rsidRPr="00705FBD">
        <w:t>The most recent evidence of prevalence of the country in terms of common mental health was released by NHS England in 2025, which revealed that 24.2% of women were affected by a common mental health condition as opposed to 15.4% of men in England, illustrating a significant gender disparity in common mental health (NHS, 2025).</w:t>
      </w:r>
    </w:p>
    <w:p w14:paraId="4D7AE978" w14:textId="7ECD08EA" w:rsidR="0045287C" w:rsidRPr="00705FBD" w:rsidRDefault="0045287C" w:rsidP="000208BF">
      <w:pPr>
        <w:spacing w:line="360" w:lineRule="auto"/>
        <w:jc w:val="center"/>
      </w:pPr>
      <w:r w:rsidRPr="00705FBD">
        <w:rPr>
          <w:noProof/>
        </w:rPr>
        <w:drawing>
          <wp:inline distT="0" distB="0" distL="0" distR="0" wp14:anchorId="1ADBFD8F" wp14:editId="049B16DE">
            <wp:extent cx="5449060" cy="3258005"/>
            <wp:effectExtent l="0" t="0" r="0" b="0"/>
            <wp:docPr id="2084925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492505" name=""/>
                    <pic:cNvPicPr/>
                  </pic:nvPicPr>
                  <pic:blipFill>
                    <a:blip r:embed="rId10"/>
                    <a:stretch>
                      <a:fillRect/>
                    </a:stretch>
                  </pic:blipFill>
                  <pic:spPr>
                    <a:xfrm>
                      <a:off x="0" y="0"/>
                      <a:ext cx="5449060" cy="3258005"/>
                    </a:xfrm>
                    <a:prstGeom prst="rect">
                      <a:avLst/>
                    </a:prstGeom>
                  </pic:spPr>
                </pic:pic>
              </a:graphicData>
            </a:graphic>
          </wp:inline>
        </w:drawing>
      </w:r>
    </w:p>
    <w:p w14:paraId="543DDF4E" w14:textId="7C9D485E" w:rsidR="0045287C" w:rsidRPr="00705FBD" w:rsidRDefault="0045287C" w:rsidP="000208BF">
      <w:pPr>
        <w:spacing w:line="360" w:lineRule="auto"/>
        <w:jc w:val="center"/>
      </w:pPr>
      <w:r w:rsidRPr="00705FBD">
        <w:rPr>
          <w:b/>
          <w:bCs/>
        </w:rPr>
        <w:t>Fig</w:t>
      </w:r>
      <w:r w:rsidR="00295D57" w:rsidRPr="00705FBD">
        <w:rPr>
          <w:b/>
          <w:bCs/>
        </w:rPr>
        <w:t xml:space="preserve"> 02</w:t>
      </w:r>
      <w:r w:rsidRPr="00705FBD">
        <w:rPr>
          <w:b/>
          <w:bCs/>
        </w:rPr>
        <w:t>:</w:t>
      </w:r>
      <w:r w:rsidR="00CD3761" w:rsidRPr="00705FBD">
        <w:t xml:space="preserve"> Common Mental Health Conditions by </w:t>
      </w:r>
      <w:r w:rsidR="006830EF" w:rsidRPr="00705FBD">
        <w:t>Sex, UK</w:t>
      </w:r>
    </w:p>
    <w:p w14:paraId="437A4D6A" w14:textId="7AC72549" w:rsidR="0045287C" w:rsidRPr="00705FBD" w:rsidRDefault="0045287C" w:rsidP="000208BF">
      <w:pPr>
        <w:spacing w:line="360" w:lineRule="auto"/>
        <w:jc w:val="center"/>
      </w:pPr>
      <w:r w:rsidRPr="00705FBD">
        <w:rPr>
          <w:b/>
          <w:bCs/>
        </w:rPr>
        <w:t>Source:</w:t>
      </w:r>
      <w:r w:rsidR="00FB7EE9" w:rsidRPr="00705FBD">
        <w:t xml:space="preserve"> (NHS, 2025)</w:t>
      </w:r>
    </w:p>
    <w:p w14:paraId="61DFDB7D" w14:textId="2D7F02DF" w:rsidR="00B8180E" w:rsidRPr="00705FBD" w:rsidRDefault="00B8180E" w:rsidP="000208BF">
      <w:pPr>
        <w:spacing w:line="360" w:lineRule="auto"/>
      </w:pPr>
      <w:r w:rsidRPr="00705FBD">
        <w:rPr>
          <w:b/>
          <w:bCs/>
        </w:rPr>
        <w:t>Reasons for the Inequality:</w:t>
      </w:r>
      <w:r w:rsidRPr="00705FBD">
        <w:t xml:space="preserve"> </w:t>
      </w:r>
      <w:r w:rsidR="00B81204" w:rsidRPr="00705FBD">
        <w:t>Women are more exposed to deprivation, unpaid caring and violence can increase psychological distress.</w:t>
      </w:r>
    </w:p>
    <w:p w14:paraId="63F43F12" w14:textId="182497B7" w:rsidR="00B8180E" w:rsidRPr="00705FBD" w:rsidRDefault="00B8180E" w:rsidP="000208BF">
      <w:pPr>
        <w:spacing w:line="360" w:lineRule="auto"/>
      </w:pPr>
      <w:r w:rsidRPr="00705FBD">
        <w:rPr>
          <w:b/>
          <w:bCs/>
        </w:rPr>
        <w:t>Solutions to Reduce the Inequality:</w:t>
      </w:r>
      <w:r w:rsidRPr="00705FBD">
        <w:t xml:space="preserve"> </w:t>
      </w:r>
      <w:r w:rsidR="00B81204" w:rsidRPr="00705FBD">
        <w:t>Gender-sensitive early intervention and trauma-informed community care are needed to address these underlying risks, and aligned with the Renewed Women Health Strategy 2026 (DHSC, 2026).</w:t>
      </w:r>
    </w:p>
    <w:p w14:paraId="72AD151F" w14:textId="77694BC5" w:rsidR="00062643" w:rsidRPr="00705FBD" w:rsidRDefault="00062643" w:rsidP="000E491B">
      <w:pPr>
        <w:pStyle w:val="ListParagraph"/>
        <w:numPr>
          <w:ilvl w:val="0"/>
          <w:numId w:val="4"/>
        </w:numPr>
        <w:spacing w:line="360" w:lineRule="auto"/>
        <w:rPr>
          <w:b/>
          <w:bCs/>
        </w:rPr>
      </w:pPr>
      <w:r w:rsidRPr="00705FBD">
        <w:rPr>
          <w:b/>
          <w:bCs/>
        </w:rPr>
        <w:t>Higher Rates of Chronic Pain among Women</w:t>
      </w:r>
    </w:p>
    <w:p w14:paraId="5D1B99E7" w14:textId="1A4EB00C" w:rsidR="008872E8" w:rsidRPr="00705FBD" w:rsidRDefault="008872E8" w:rsidP="000208BF">
      <w:pPr>
        <w:spacing w:line="360" w:lineRule="auto"/>
      </w:pPr>
      <w:r w:rsidRPr="00705FBD">
        <w:rPr>
          <w:b/>
          <w:bCs/>
        </w:rPr>
        <w:t>Statistical Evidence:</w:t>
      </w:r>
      <w:r w:rsidRPr="00705FBD">
        <w:t xml:space="preserve"> </w:t>
      </w:r>
      <w:r w:rsidR="00B04D7C" w:rsidRPr="00705FBD">
        <w:t xml:space="preserve">According to the release by NHS England in 2026, chronic pain was present in 29 </w:t>
      </w:r>
      <w:r w:rsidR="00A620BB">
        <w:t>%</w:t>
      </w:r>
      <w:r w:rsidR="00B04D7C" w:rsidRPr="00705FBD">
        <w:t xml:space="preserve">of women compared to 22 </w:t>
      </w:r>
      <w:r w:rsidR="00A620BB">
        <w:t>%</w:t>
      </w:r>
      <w:r w:rsidR="00B04D7C" w:rsidRPr="00705FBD">
        <w:t xml:space="preserve">of men with high-impact pain being 15 </w:t>
      </w:r>
      <w:r w:rsidR="00A620BB">
        <w:t>%</w:t>
      </w:r>
      <w:r w:rsidR="00B04D7C" w:rsidRPr="00705FBD">
        <w:t xml:space="preserve">compared to 11 </w:t>
      </w:r>
      <w:proofErr w:type="gramStart"/>
      <w:r w:rsidR="00A620BB">
        <w:t>%</w:t>
      </w:r>
      <w:r w:rsidR="00B04D7C" w:rsidRPr="00705FBD">
        <w:t>(</w:t>
      </w:r>
      <w:proofErr w:type="gramEnd"/>
      <w:r w:rsidR="00B04D7C" w:rsidRPr="00705FBD">
        <w:t>NHS 2026).</w:t>
      </w:r>
    </w:p>
    <w:p w14:paraId="76902E13" w14:textId="31F24753" w:rsidR="00533EBC" w:rsidRPr="00705FBD" w:rsidRDefault="00533EBC" w:rsidP="000208BF">
      <w:pPr>
        <w:spacing w:line="360" w:lineRule="auto"/>
        <w:jc w:val="center"/>
      </w:pPr>
      <w:r w:rsidRPr="00705FBD">
        <w:rPr>
          <w:noProof/>
        </w:rPr>
        <w:lastRenderedPageBreak/>
        <w:drawing>
          <wp:inline distT="0" distB="0" distL="0" distR="0" wp14:anchorId="36A70E8C" wp14:editId="41E5F111">
            <wp:extent cx="5496692" cy="3305636"/>
            <wp:effectExtent l="0" t="0" r="8890" b="9525"/>
            <wp:docPr id="13864294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6429411" name=""/>
                    <pic:cNvPicPr/>
                  </pic:nvPicPr>
                  <pic:blipFill>
                    <a:blip r:embed="rId11"/>
                    <a:stretch>
                      <a:fillRect/>
                    </a:stretch>
                  </pic:blipFill>
                  <pic:spPr>
                    <a:xfrm>
                      <a:off x="0" y="0"/>
                      <a:ext cx="5496692" cy="3305636"/>
                    </a:xfrm>
                    <a:prstGeom prst="rect">
                      <a:avLst/>
                    </a:prstGeom>
                  </pic:spPr>
                </pic:pic>
              </a:graphicData>
            </a:graphic>
          </wp:inline>
        </w:drawing>
      </w:r>
    </w:p>
    <w:p w14:paraId="098E2320" w14:textId="7BFB19ED" w:rsidR="00533EBC" w:rsidRPr="00705FBD" w:rsidRDefault="00533EBC" w:rsidP="000208BF">
      <w:pPr>
        <w:spacing w:line="360" w:lineRule="auto"/>
        <w:jc w:val="center"/>
      </w:pPr>
      <w:r w:rsidRPr="00705FBD">
        <w:rPr>
          <w:b/>
          <w:bCs/>
        </w:rPr>
        <w:t>Fig</w:t>
      </w:r>
      <w:r w:rsidR="00295D57" w:rsidRPr="00705FBD">
        <w:rPr>
          <w:b/>
          <w:bCs/>
        </w:rPr>
        <w:t xml:space="preserve"> 03</w:t>
      </w:r>
      <w:r w:rsidRPr="00705FBD">
        <w:rPr>
          <w:b/>
          <w:bCs/>
        </w:rPr>
        <w:t>:</w:t>
      </w:r>
      <w:r w:rsidR="00395921" w:rsidRPr="00705FBD">
        <w:t xml:space="preserve"> Chronic Pain Prevalence by Sex, UK</w:t>
      </w:r>
    </w:p>
    <w:p w14:paraId="39BDB3D1" w14:textId="55D5016C" w:rsidR="00533EBC" w:rsidRPr="00705FBD" w:rsidRDefault="00533EBC" w:rsidP="000208BF">
      <w:pPr>
        <w:spacing w:line="360" w:lineRule="auto"/>
        <w:jc w:val="center"/>
      </w:pPr>
      <w:r w:rsidRPr="00705FBD">
        <w:rPr>
          <w:b/>
          <w:bCs/>
        </w:rPr>
        <w:t>Source:</w:t>
      </w:r>
      <w:r w:rsidR="008B257B" w:rsidRPr="00705FBD">
        <w:t xml:space="preserve"> (NHS 2026)</w:t>
      </w:r>
    </w:p>
    <w:p w14:paraId="06EC0FAF" w14:textId="2525E060" w:rsidR="008872E8" w:rsidRPr="00705FBD" w:rsidRDefault="008872E8" w:rsidP="000208BF">
      <w:pPr>
        <w:spacing w:line="360" w:lineRule="auto"/>
      </w:pPr>
      <w:r w:rsidRPr="00705FBD">
        <w:rPr>
          <w:b/>
          <w:bCs/>
        </w:rPr>
        <w:t>Reasons for the Inequality:</w:t>
      </w:r>
      <w:r w:rsidRPr="00705FBD">
        <w:t xml:space="preserve"> </w:t>
      </w:r>
      <w:r w:rsidR="00B04D7C" w:rsidRPr="00705FBD">
        <w:t xml:space="preserve">The increased burden in women is a symptom of hormonal and neuroimmune pain mechanisms, and the deprivation increases the risk, with high-impact pain being 25 </w:t>
      </w:r>
      <w:r w:rsidR="00A620BB">
        <w:t>%</w:t>
      </w:r>
      <w:r w:rsidR="00B04D7C" w:rsidRPr="00705FBD">
        <w:t>in the most deprived women (Marchesini et al., 2025).</w:t>
      </w:r>
    </w:p>
    <w:p w14:paraId="29225B1B" w14:textId="6DAA9BE1" w:rsidR="008872E8" w:rsidRPr="00705FBD" w:rsidRDefault="008872E8" w:rsidP="000208BF">
      <w:pPr>
        <w:spacing w:line="360" w:lineRule="auto"/>
      </w:pPr>
      <w:r w:rsidRPr="00705FBD">
        <w:rPr>
          <w:b/>
          <w:bCs/>
        </w:rPr>
        <w:t>Solutions to Reduce the Inequality:</w:t>
      </w:r>
      <w:r w:rsidRPr="00705FBD">
        <w:t xml:space="preserve"> </w:t>
      </w:r>
      <w:r w:rsidR="00B04D7C" w:rsidRPr="00705FBD">
        <w:t>These risks should be addressed by sex-sensitive assessment, bias-conscious clinician training and multidisciplinary pain services (Patrick-Smith and Bull, 2024).</w:t>
      </w:r>
    </w:p>
    <w:p w14:paraId="2E6C50F7" w14:textId="58C46A79" w:rsidR="00062643" w:rsidRPr="00705FBD" w:rsidRDefault="00062643" w:rsidP="000E491B">
      <w:pPr>
        <w:pStyle w:val="ListParagraph"/>
        <w:numPr>
          <w:ilvl w:val="0"/>
          <w:numId w:val="3"/>
        </w:numPr>
        <w:spacing w:line="360" w:lineRule="auto"/>
        <w:rPr>
          <w:b/>
          <w:bCs/>
        </w:rPr>
      </w:pPr>
      <w:r w:rsidRPr="00705FBD">
        <w:rPr>
          <w:b/>
          <w:bCs/>
        </w:rPr>
        <w:t xml:space="preserve">Higher Risk of </w:t>
      </w:r>
      <w:r w:rsidR="00297C9F" w:rsidRPr="00705FBD">
        <w:rPr>
          <w:b/>
          <w:bCs/>
        </w:rPr>
        <w:t xml:space="preserve">osteoporosis-related fractures </w:t>
      </w:r>
      <w:r w:rsidRPr="00705FBD">
        <w:rPr>
          <w:b/>
          <w:bCs/>
        </w:rPr>
        <w:t>among Women</w:t>
      </w:r>
    </w:p>
    <w:p w14:paraId="3B3659E3" w14:textId="6A6199A6" w:rsidR="000714DF" w:rsidRPr="00705FBD" w:rsidRDefault="00CD5AFC" w:rsidP="000208BF">
      <w:pPr>
        <w:spacing w:line="360" w:lineRule="auto"/>
      </w:pPr>
      <w:r w:rsidRPr="00705FBD">
        <w:rPr>
          <w:b/>
          <w:bCs/>
        </w:rPr>
        <w:t>Statistical Evidence:</w:t>
      </w:r>
      <w:r w:rsidRPr="00705FBD">
        <w:t xml:space="preserve"> </w:t>
      </w:r>
      <w:r w:rsidR="009035B8" w:rsidRPr="00705FBD">
        <w:t>According to report, approximately half of women aged over 50, compared to one in five men, will have a fracture related to osteoporosis in the year 2026 (Jones, 2026).</w:t>
      </w:r>
    </w:p>
    <w:p w14:paraId="27ED787A" w14:textId="2212DF75" w:rsidR="00CD5AFC" w:rsidRPr="00705FBD" w:rsidRDefault="00CD5AFC" w:rsidP="000208BF">
      <w:pPr>
        <w:spacing w:line="360" w:lineRule="auto"/>
      </w:pPr>
      <w:r w:rsidRPr="00705FBD">
        <w:rPr>
          <w:b/>
          <w:bCs/>
        </w:rPr>
        <w:t>Reasons for the Inequality:</w:t>
      </w:r>
      <w:r w:rsidRPr="00705FBD">
        <w:t xml:space="preserve"> </w:t>
      </w:r>
      <w:r w:rsidR="009A6102" w:rsidRPr="00705FBD">
        <w:t>The rapid bone loss in post-menopausal oestrogen loss and the insufficient coverage of fracture liaison service make the diagnosis and prevention slow (GOV.UK, 2026a).</w:t>
      </w:r>
    </w:p>
    <w:p w14:paraId="5C33979E" w14:textId="730A8653" w:rsidR="00CD5AFC" w:rsidRPr="00705FBD" w:rsidRDefault="00CD5AFC" w:rsidP="000208BF">
      <w:pPr>
        <w:spacing w:line="360" w:lineRule="auto"/>
      </w:pPr>
      <w:r w:rsidRPr="00705FBD">
        <w:rPr>
          <w:b/>
          <w:bCs/>
        </w:rPr>
        <w:t>Solutions to Reduce the Inequality:</w:t>
      </w:r>
      <w:r w:rsidRPr="00705FBD">
        <w:t xml:space="preserve"> </w:t>
      </w:r>
      <w:r w:rsidR="009A6102" w:rsidRPr="00705FBD">
        <w:t xml:space="preserve">DEXA testing and fracture liaison services Targeted FRAX testing are defensible, with UK screening and hip fracture rates decreasing by 28 </w:t>
      </w:r>
      <w:r w:rsidR="00A620BB">
        <w:t>%</w:t>
      </w:r>
      <w:r w:rsidR="009A6102" w:rsidRPr="00705FBD">
        <w:t>in five years (NOGG, 2025).</w:t>
      </w:r>
    </w:p>
    <w:p w14:paraId="5CBF7723" w14:textId="16EA9D25" w:rsidR="002E3878" w:rsidRPr="00705FBD" w:rsidRDefault="009A6102" w:rsidP="009A6102">
      <w:pPr>
        <w:pStyle w:val="Heading3"/>
      </w:pPr>
      <w:bookmarkStart w:id="4" w:name="_Toc237624691"/>
      <w:r w:rsidRPr="00705FBD">
        <w:lastRenderedPageBreak/>
        <w:t xml:space="preserve">1.2.2 </w:t>
      </w:r>
      <w:r w:rsidR="00A3675A" w:rsidRPr="00705FBD">
        <w:t>Three social issues:</w:t>
      </w:r>
      <w:bookmarkEnd w:id="4"/>
    </w:p>
    <w:p w14:paraId="0C4A47F3" w14:textId="0F6E530E" w:rsidR="002E3878" w:rsidRPr="00705FBD" w:rsidRDefault="002E3878" w:rsidP="000E491B">
      <w:pPr>
        <w:pStyle w:val="ListParagraph"/>
        <w:numPr>
          <w:ilvl w:val="0"/>
          <w:numId w:val="2"/>
        </w:numPr>
        <w:spacing w:line="360" w:lineRule="auto"/>
        <w:rPr>
          <w:b/>
          <w:bCs/>
        </w:rPr>
      </w:pPr>
      <w:r w:rsidRPr="00705FBD">
        <w:rPr>
          <w:b/>
          <w:bCs/>
        </w:rPr>
        <w:t xml:space="preserve">Poverty and Income Inequality </w:t>
      </w:r>
    </w:p>
    <w:p w14:paraId="291AADA1" w14:textId="74E25658" w:rsidR="00777651" w:rsidRPr="00705FBD" w:rsidRDefault="00777651" w:rsidP="000208BF">
      <w:pPr>
        <w:spacing w:line="360" w:lineRule="auto"/>
      </w:pPr>
      <w:r w:rsidRPr="00705FBD">
        <w:rPr>
          <w:b/>
          <w:bCs/>
        </w:rPr>
        <w:t>Statistical Evidence:</w:t>
      </w:r>
      <w:r w:rsidRPr="00705FBD">
        <w:t xml:space="preserve"> </w:t>
      </w:r>
      <w:r w:rsidR="00BA7F67" w:rsidRPr="00705FBD">
        <w:t>According to ONS (2025b), there is a 12.8% gender pay gap in all employees, and an estimated nine out of ten single-parent households are headed by women, who are highly vulnerable to poverty.</w:t>
      </w:r>
    </w:p>
    <w:p w14:paraId="7F83B79A" w14:textId="00C89F33" w:rsidR="00777651" w:rsidRPr="00705FBD" w:rsidRDefault="00777651" w:rsidP="000208BF">
      <w:pPr>
        <w:spacing w:line="360" w:lineRule="auto"/>
      </w:pPr>
      <w:r w:rsidRPr="00705FBD">
        <w:rPr>
          <w:b/>
          <w:bCs/>
        </w:rPr>
        <w:t>Reasons for the Inequality:</w:t>
      </w:r>
      <w:r w:rsidRPr="00705FBD">
        <w:t xml:space="preserve"> </w:t>
      </w:r>
      <w:r w:rsidR="00743C37" w:rsidRPr="00705FBD">
        <w:t>Women have to bear caring burdens, which push them to part-time, low-paid and insecure jobs, undermining financial resilience (WBG, 2025).</w:t>
      </w:r>
    </w:p>
    <w:p w14:paraId="7B277F09" w14:textId="106D25CB" w:rsidR="00777651" w:rsidRPr="00705FBD" w:rsidRDefault="00777651" w:rsidP="000208BF">
      <w:pPr>
        <w:spacing w:line="360" w:lineRule="auto"/>
      </w:pPr>
      <w:r w:rsidRPr="00705FBD">
        <w:rPr>
          <w:b/>
          <w:bCs/>
        </w:rPr>
        <w:t>Solutions to Reduce the Inequality:</w:t>
      </w:r>
      <w:r w:rsidRPr="00705FBD">
        <w:t xml:space="preserve"> </w:t>
      </w:r>
      <w:r w:rsidR="00AC198D" w:rsidRPr="00705FBD">
        <w:t>Affordable childcare, enhanced social security and second earner support can enhance the independent incomes of women.</w:t>
      </w:r>
    </w:p>
    <w:p w14:paraId="70E292BB" w14:textId="3F23F756" w:rsidR="00AC198D" w:rsidRPr="00705FBD" w:rsidRDefault="002E3878" w:rsidP="000E491B">
      <w:pPr>
        <w:pStyle w:val="ListParagraph"/>
        <w:numPr>
          <w:ilvl w:val="0"/>
          <w:numId w:val="2"/>
        </w:numPr>
        <w:spacing w:line="360" w:lineRule="auto"/>
        <w:rPr>
          <w:b/>
          <w:bCs/>
        </w:rPr>
      </w:pPr>
      <w:r w:rsidRPr="00705FBD">
        <w:rPr>
          <w:b/>
          <w:bCs/>
        </w:rPr>
        <w:t>Unpaid Caring Responsibilities and Employment Inequality</w:t>
      </w:r>
    </w:p>
    <w:p w14:paraId="494E0C1F" w14:textId="169C7A94" w:rsidR="00246104" w:rsidRPr="00705FBD" w:rsidRDefault="00246104" w:rsidP="000208BF">
      <w:pPr>
        <w:spacing w:line="360" w:lineRule="auto"/>
      </w:pPr>
      <w:r w:rsidRPr="00705FBD">
        <w:rPr>
          <w:b/>
          <w:bCs/>
        </w:rPr>
        <w:t>Statistical Evidence:</w:t>
      </w:r>
      <w:r w:rsidRPr="00705FBD">
        <w:t xml:space="preserve"> </w:t>
      </w:r>
      <w:r w:rsidR="00E773B9" w:rsidRPr="00705FBD">
        <w:t>According to Carers UK (2025), there are 3.5 million female unpaid carers and 2.4 million males in the UK, which proves the disproportionate caring load of women.</w:t>
      </w:r>
    </w:p>
    <w:p w14:paraId="0452F594" w14:textId="17DAB95E" w:rsidR="00760172" w:rsidRPr="00705FBD" w:rsidRDefault="00760172" w:rsidP="000208BF">
      <w:pPr>
        <w:spacing w:line="360" w:lineRule="auto"/>
      </w:pPr>
      <w:r w:rsidRPr="00705FBD">
        <w:rPr>
          <w:noProof/>
        </w:rPr>
        <w:drawing>
          <wp:inline distT="0" distB="0" distL="0" distR="0" wp14:anchorId="3D060465" wp14:editId="3FF63B68">
            <wp:extent cx="5516175" cy="1351128"/>
            <wp:effectExtent l="76200" t="76200" r="123190" b="135255"/>
            <wp:docPr id="15942201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4220194" name=""/>
                    <pic:cNvPicPr/>
                  </pic:nvPicPr>
                  <pic:blipFill>
                    <a:blip r:embed="rId12"/>
                    <a:stretch>
                      <a:fillRect/>
                    </a:stretch>
                  </pic:blipFill>
                  <pic:spPr>
                    <a:xfrm>
                      <a:off x="0" y="0"/>
                      <a:ext cx="5531270" cy="13548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7BB203C" w14:textId="4C58D4EA" w:rsidR="00760172" w:rsidRPr="00705FBD" w:rsidRDefault="00760172" w:rsidP="000208BF">
      <w:pPr>
        <w:spacing w:line="360" w:lineRule="auto"/>
        <w:jc w:val="center"/>
      </w:pPr>
      <w:r w:rsidRPr="00705FBD">
        <w:rPr>
          <w:b/>
          <w:bCs/>
        </w:rPr>
        <w:t>Fig</w:t>
      </w:r>
      <w:r w:rsidR="00295D57" w:rsidRPr="00705FBD">
        <w:rPr>
          <w:b/>
          <w:bCs/>
        </w:rPr>
        <w:t xml:space="preserve"> 04</w:t>
      </w:r>
      <w:r w:rsidRPr="00705FBD">
        <w:rPr>
          <w:b/>
          <w:bCs/>
        </w:rPr>
        <w:t>:</w:t>
      </w:r>
      <w:r w:rsidR="00A4283A" w:rsidRPr="00705FBD">
        <w:t xml:space="preserve"> UK Unpaid Carers by Sex</w:t>
      </w:r>
    </w:p>
    <w:p w14:paraId="15E849A2" w14:textId="1C643B9C" w:rsidR="00760172" w:rsidRPr="00705FBD" w:rsidRDefault="00760172" w:rsidP="000208BF">
      <w:pPr>
        <w:spacing w:line="360" w:lineRule="auto"/>
        <w:jc w:val="center"/>
      </w:pPr>
      <w:r w:rsidRPr="00705FBD">
        <w:rPr>
          <w:b/>
          <w:bCs/>
        </w:rPr>
        <w:t>Source:</w:t>
      </w:r>
      <w:r w:rsidR="008872D5" w:rsidRPr="00705FBD">
        <w:t xml:space="preserve"> (Carers UK, 2025)</w:t>
      </w:r>
    </w:p>
    <w:p w14:paraId="5233EF8E" w14:textId="2C44D55B" w:rsidR="00246104" w:rsidRPr="00705FBD" w:rsidRDefault="00246104" w:rsidP="000208BF">
      <w:pPr>
        <w:spacing w:line="360" w:lineRule="auto"/>
      </w:pPr>
      <w:r w:rsidRPr="00705FBD">
        <w:rPr>
          <w:b/>
          <w:bCs/>
        </w:rPr>
        <w:t>Reasons for the Inequality:</w:t>
      </w:r>
      <w:r w:rsidRPr="00705FBD">
        <w:t xml:space="preserve"> </w:t>
      </w:r>
      <w:r w:rsidR="00E773B9" w:rsidRPr="00705FBD">
        <w:t>Caring limits working and career advancement</w:t>
      </w:r>
      <w:r w:rsidRPr="00705FBD">
        <w:t>. In 2026, 47% of working carers considered reducing hours or leaving employment</w:t>
      </w:r>
      <w:r w:rsidR="001F4C61" w:rsidRPr="00705FBD">
        <w:t xml:space="preserve"> (Carers UK, 2026).</w:t>
      </w:r>
      <w:r w:rsidRPr="00705FBD">
        <w:t xml:space="preserve"> </w:t>
      </w:r>
    </w:p>
    <w:p w14:paraId="5934B184" w14:textId="33EE6C17" w:rsidR="002E3878" w:rsidRPr="00705FBD" w:rsidRDefault="00246104" w:rsidP="000208BF">
      <w:pPr>
        <w:spacing w:line="360" w:lineRule="auto"/>
      </w:pPr>
      <w:r w:rsidRPr="00705FBD">
        <w:rPr>
          <w:b/>
          <w:bCs/>
        </w:rPr>
        <w:t>Solutions to Reduce the Inequality:</w:t>
      </w:r>
      <w:r w:rsidRPr="00705FBD">
        <w:t xml:space="preserve"> </w:t>
      </w:r>
      <w:r w:rsidR="00107990" w:rsidRPr="00705FBD">
        <w:t>The Reduction of the Employment Penalties on women could be achieved through the introduction of paid Carer Leaves, flexible employment and better social-care provision.</w:t>
      </w:r>
    </w:p>
    <w:p w14:paraId="07089705" w14:textId="58AABD3F" w:rsidR="00D64328" w:rsidRPr="00705FBD" w:rsidRDefault="002E3878" w:rsidP="000E491B">
      <w:pPr>
        <w:pStyle w:val="ListParagraph"/>
        <w:numPr>
          <w:ilvl w:val="0"/>
          <w:numId w:val="1"/>
        </w:numPr>
        <w:spacing w:line="360" w:lineRule="auto"/>
        <w:rPr>
          <w:b/>
          <w:bCs/>
        </w:rPr>
      </w:pPr>
      <w:r w:rsidRPr="00705FBD">
        <w:rPr>
          <w:b/>
          <w:bCs/>
        </w:rPr>
        <w:t>Gender-Based Violence and Domestic Abuse</w:t>
      </w:r>
    </w:p>
    <w:p w14:paraId="47C316DC" w14:textId="56929BA7" w:rsidR="00A22A69" w:rsidRPr="00705FBD" w:rsidRDefault="00A22A69" w:rsidP="00A22A69">
      <w:pPr>
        <w:spacing w:line="360" w:lineRule="auto"/>
      </w:pPr>
      <w:r w:rsidRPr="00705FBD">
        <w:rPr>
          <w:b/>
          <w:bCs/>
        </w:rPr>
        <w:t>Statistical Evidence:</w:t>
      </w:r>
      <w:r w:rsidRPr="00705FBD">
        <w:t xml:space="preserve"> </w:t>
      </w:r>
      <w:r w:rsidR="0094126B" w:rsidRPr="00705FBD">
        <w:t>ONS (2025a), estimated that 9.1% of females and 6.5% of males experienced domestic abuse in the last year showing gender inequality.</w:t>
      </w:r>
    </w:p>
    <w:p w14:paraId="78423C77" w14:textId="0766C128" w:rsidR="004E3FD0" w:rsidRPr="00705FBD" w:rsidRDefault="004E3FD0" w:rsidP="004E3FD0">
      <w:pPr>
        <w:spacing w:line="360" w:lineRule="auto"/>
        <w:jc w:val="center"/>
      </w:pPr>
      <w:r w:rsidRPr="00705FBD">
        <w:rPr>
          <w:noProof/>
        </w:rPr>
        <w:lastRenderedPageBreak/>
        <w:drawing>
          <wp:inline distT="0" distB="0" distL="0" distR="0" wp14:anchorId="0C0CE198" wp14:editId="49F00E20">
            <wp:extent cx="4334480" cy="3048425"/>
            <wp:effectExtent l="76200" t="76200" r="142875" b="133350"/>
            <wp:docPr id="20275139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513959" name=""/>
                    <pic:cNvPicPr/>
                  </pic:nvPicPr>
                  <pic:blipFill>
                    <a:blip r:embed="rId13"/>
                    <a:stretch>
                      <a:fillRect/>
                    </a:stretch>
                  </pic:blipFill>
                  <pic:spPr>
                    <a:xfrm>
                      <a:off x="0" y="0"/>
                      <a:ext cx="4334480" cy="30484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A63440E" w14:textId="76048C9B" w:rsidR="004E3FD0" w:rsidRPr="00705FBD" w:rsidRDefault="004E3FD0" w:rsidP="004E3FD0">
      <w:pPr>
        <w:spacing w:line="360" w:lineRule="auto"/>
        <w:jc w:val="center"/>
        <w:rPr>
          <w:b/>
          <w:bCs/>
        </w:rPr>
      </w:pPr>
      <w:r w:rsidRPr="00705FBD">
        <w:rPr>
          <w:b/>
          <w:bCs/>
        </w:rPr>
        <w:t>Fig</w:t>
      </w:r>
      <w:r w:rsidR="00295D57" w:rsidRPr="00705FBD">
        <w:rPr>
          <w:b/>
          <w:bCs/>
        </w:rPr>
        <w:t xml:space="preserve"> 05</w:t>
      </w:r>
      <w:r w:rsidRPr="00705FBD">
        <w:rPr>
          <w:b/>
          <w:bCs/>
        </w:rPr>
        <w:t>:</w:t>
      </w:r>
      <w:r w:rsidR="00295D57" w:rsidRPr="00705FBD">
        <w:rPr>
          <w:b/>
          <w:bCs/>
        </w:rPr>
        <w:t xml:space="preserve"> </w:t>
      </w:r>
      <w:r w:rsidR="00295D57" w:rsidRPr="00705FBD">
        <w:t>Domestic Abuse Prevalence by Sex in UK</w:t>
      </w:r>
    </w:p>
    <w:p w14:paraId="2F2E7E8F" w14:textId="42A86438" w:rsidR="004E3FD0" w:rsidRPr="00705FBD" w:rsidRDefault="004E3FD0" w:rsidP="009341BF">
      <w:pPr>
        <w:spacing w:line="360" w:lineRule="auto"/>
        <w:jc w:val="center"/>
        <w:rPr>
          <w:b/>
          <w:bCs/>
        </w:rPr>
      </w:pPr>
      <w:r w:rsidRPr="00705FBD">
        <w:rPr>
          <w:b/>
          <w:bCs/>
        </w:rPr>
        <w:t>Source:</w:t>
      </w:r>
      <w:r w:rsidR="009341BF" w:rsidRPr="00705FBD">
        <w:rPr>
          <w:b/>
          <w:bCs/>
        </w:rPr>
        <w:t xml:space="preserve"> </w:t>
      </w:r>
      <w:r w:rsidR="009341BF" w:rsidRPr="00705FBD">
        <w:t>(ONS, 2025a)</w:t>
      </w:r>
    </w:p>
    <w:p w14:paraId="2250DDD9" w14:textId="1ED5A16D" w:rsidR="00A22A69" w:rsidRPr="00A22A69" w:rsidRDefault="00A22A69" w:rsidP="00A22A69">
      <w:pPr>
        <w:spacing w:line="360" w:lineRule="auto"/>
      </w:pPr>
      <w:r w:rsidRPr="00A22A69">
        <w:rPr>
          <w:b/>
          <w:bCs/>
        </w:rPr>
        <w:t>Reasons for the Inequality:</w:t>
      </w:r>
      <w:r w:rsidRPr="00A22A69">
        <w:t xml:space="preserve"> </w:t>
      </w:r>
      <w:r w:rsidR="0094126B" w:rsidRPr="00705FBD">
        <w:t xml:space="preserve">Economic abuse and coercive control may enslave women in abusive relationships by diminishing financial independence and </w:t>
      </w:r>
      <w:r w:rsidR="005118D9">
        <w:t>help-seeking</w:t>
      </w:r>
      <w:r w:rsidR="0094126B" w:rsidRPr="00705FBD">
        <w:t xml:space="preserve"> (Guedes et al., 2026).</w:t>
      </w:r>
    </w:p>
    <w:p w14:paraId="747DB58B" w14:textId="43E05B84" w:rsidR="002E3878" w:rsidRPr="00705FBD" w:rsidRDefault="00A22A69" w:rsidP="000208BF">
      <w:pPr>
        <w:spacing w:line="360" w:lineRule="auto"/>
      </w:pPr>
      <w:r w:rsidRPr="00A22A69">
        <w:rPr>
          <w:b/>
          <w:bCs/>
        </w:rPr>
        <w:t>Solutions to Reduce the Inequality:</w:t>
      </w:r>
      <w:r w:rsidR="00D66A47" w:rsidRPr="00705FBD">
        <w:rPr>
          <w:b/>
          <w:bCs/>
        </w:rPr>
        <w:t xml:space="preserve"> </w:t>
      </w:r>
      <w:r w:rsidR="0094126B" w:rsidRPr="00705FBD">
        <w:t>Government evidence advocacy, safe housing and primary-care interventions to enhance survivor safety and mental health.</w:t>
      </w:r>
    </w:p>
    <w:p w14:paraId="40949548" w14:textId="77699E5D" w:rsidR="006B6ECA" w:rsidRPr="00705FBD" w:rsidRDefault="00F8022D" w:rsidP="004C71E8">
      <w:pPr>
        <w:pStyle w:val="Heading2"/>
      </w:pPr>
      <w:bookmarkStart w:id="5" w:name="_Toc237624692"/>
      <w:r w:rsidRPr="00705FBD">
        <w:t xml:space="preserve">1.3 </w:t>
      </w:r>
      <w:r w:rsidR="006B6ECA" w:rsidRPr="00705FBD">
        <w:t>National Response to Reduce Health Inequalities among Women</w:t>
      </w:r>
      <w:bookmarkEnd w:id="5"/>
    </w:p>
    <w:p w14:paraId="05218E09" w14:textId="0C6AECAE" w:rsidR="00740960" w:rsidRPr="00705FBD" w:rsidRDefault="001467AF" w:rsidP="001467AF">
      <w:pPr>
        <w:pStyle w:val="Heading3"/>
      </w:pPr>
      <w:bookmarkStart w:id="6" w:name="_Toc237624693"/>
      <w:r w:rsidRPr="00705FBD">
        <w:t>1.3.1</w:t>
      </w:r>
      <w:r w:rsidR="00740960" w:rsidRPr="00705FBD">
        <w:t xml:space="preserve"> </w:t>
      </w:r>
      <w:r w:rsidRPr="00705FBD">
        <w:t xml:space="preserve">NR 1: </w:t>
      </w:r>
      <w:r w:rsidR="00740960" w:rsidRPr="00705FBD">
        <w:t>Renewed Women’s Health Strategy for England 2026</w:t>
      </w:r>
      <w:bookmarkEnd w:id="6"/>
    </w:p>
    <w:p w14:paraId="73529D6C" w14:textId="0789CCE6" w:rsidR="00740960" w:rsidRPr="00740960" w:rsidRDefault="00740960" w:rsidP="00D50A0B">
      <w:pPr>
        <w:spacing w:line="360" w:lineRule="auto"/>
      </w:pPr>
      <w:r w:rsidRPr="00740960">
        <w:t xml:space="preserve">The </w:t>
      </w:r>
      <w:r w:rsidR="00083D54" w:rsidRPr="00705FBD">
        <w:t xml:space="preserve">Renewed Women’s Health Strategy for England 2026 is </w:t>
      </w:r>
      <w:r w:rsidR="005118D9">
        <w:t>intended to reduce</w:t>
      </w:r>
      <w:r w:rsidR="00083D54" w:rsidRPr="00705FBD">
        <w:t xml:space="preserve"> time spent in poor health and reduce disparities in access and outcomes</w:t>
      </w:r>
      <w:r w:rsidR="005118D9">
        <w:t xml:space="preserve">. </w:t>
      </w:r>
      <w:r w:rsidR="00083D54" w:rsidRPr="00705FBD">
        <w:t xml:space="preserve">It is aimed at disadvantaged women </w:t>
      </w:r>
      <w:r w:rsidR="005118D9">
        <w:t>through improved screening, community care, access to gynaecology,</w:t>
      </w:r>
      <w:r w:rsidR="00083D54" w:rsidRPr="00705FBD">
        <w:t xml:space="preserve"> and inclusion in research. Its quantifiable targets enhance accountability, yet delivery is only in England and relies on long-term NHS capacity and implementation on a cross-local systems basis</w:t>
      </w:r>
      <w:r w:rsidR="005118D9">
        <w:t xml:space="preserve"> </w:t>
      </w:r>
      <w:r w:rsidR="005118D9" w:rsidRPr="00705FBD">
        <w:t>(GOV.UK, 2026b).</w:t>
      </w:r>
    </w:p>
    <w:p w14:paraId="75D6F9AC" w14:textId="75A5A5A4" w:rsidR="00740960" w:rsidRPr="00705FBD" w:rsidRDefault="001467AF" w:rsidP="001467AF">
      <w:pPr>
        <w:pStyle w:val="Heading3"/>
      </w:pPr>
      <w:bookmarkStart w:id="7" w:name="_Toc237624694"/>
      <w:r w:rsidRPr="00705FBD">
        <w:t>1.</w:t>
      </w:r>
      <w:r w:rsidR="00740960" w:rsidRPr="00705FBD">
        <w:t>3.2</w:t>
      </w:r>
      <w:r w:rsidRPr="00705FBD">
        <w:t xml:space="preserve"> NR 2: </w:t>
      </w:r>
      <w:r w:rsidR="00740960" w:rsidRPr="00705FBD">
        <w:t>Freedom from Violence and Abuse Strategy 2025</w:t>
      </w:r>
      <w:bookmarkEnd w:id="7"/>
    </w:p>
    <w:p w14:paraId="155F2FBF" w14:textId="3BD07B2B" w:rsidR="00740960" w:rsidRPr="00705FBD" w:rsidRDefault="00083D54" w:rsidP="008452C7">
      <w:pPr>
        <w:spacing w:line="360" w:lineRule="auto"/>
      </w:pPr>
      <w:r w:rsidRPr="00705FBD">
        <w:t xml:space="preserve">The cross-government VAWG strategy is Freedom from Violence and Abuse 2025 with a goal to reduce by 50 </w:t>
      </w:r>
      <w:r w:rsidR="00A620BB">
        <w:t>%</w:t>
      </w:r>
      <w:r w:rsidRPr="00705FBD">
        <w:t xml:space="preserve">violence against women and girls in 10 years (GOV.UK, 2025). It is a combination of prevention, perpetrator responsibility and survivor care, which focuses on underlying causes and outcomes of gender-based violence. It has a better whole-society </w:t>
      </w:r>
      <w:r w:rsidRPr="00705FBD">
        <w:lastRenderedPageBreak/>
        <w:t>architecture than crisis-only solutions, yet there are gaps in the evidence, and thus efficacy will have to rely on stringent assessment and regular local execution.</w:t>
      </w:r>
    </w:p>
    <w:p w14:paraId="19374945" w14:textId="4980FEF1" w:rsidR="006B6ECA" w:rsidRPr="00705FBD" w:rsidRDefault="001467AF" w:rsidP="004C71E8">
      <w:pPr>
        <w:pStyle w:val="Heading2"/>
      </w:pPr>
      <w:bookmarkStart w:id="8" w:name="_Toc237624695"/>
      <w:r w:rsidRPr="00705FBD">
        <w:t xml:space="preserve">1.4 </w:t>
      </w:r>
      <w:r w:rsidR="006B6ECA" w:rsidRPr="00705FBD">
        <w:t>Organisation Supporting the Chosen Group</w:t>
      </w:r>
      <w:bookmarkEnd w:id="8"/>
    </w:p>
    <w:p w14:paraId="08890A86" w14:textId="48570C02" w:rsidR="00F8022D" w:rsidRPr="00705FBD" w:rsidRDefault="00F8022D" w:rsidP="00F8022D">
      <w:pPr>
        <w:spacing w:line="360" w:lineRule="auto"/>
      </w:pPr>
      <w:r w:rsidRPr="00705FBD">
        <w:t>Women Aid Federation of England wants to stop domestic violence against women and children and to deal with the social injustice which is the basis of violence against women (Women Aid, 2025). It assists survivors through specialist local services and safe-accommodation referrals, advocacy and the No Woman Turned Away programme. Its national awareness campaigns and work led by survivors create awareness, and the Annual Audit 2026 detects gaps in its service provision and educates policy considerations (Milton, 2026). This broader purpose assists in alleviating structural inequality, but 65.2% of refuge referrals were declined, indicating persistent capacity limits (Viktoriya Maclugash, 2026).</w:t>
      </w:r>
    </w:p>
    <w:p w14:paraId="016B36F4" w14:textId="7D3278E9" w:rsidR="006B6ECA" w:rsidRPr="00705FBD" w:rsidRDefault="001467AF" w:rsidP="004C71E8">
      <w:pPr>
        <w:pStyle w:val="Heading2"/>
        <w:rPr>
          <w:lang w:val="en-GB"/>
        </w:rPr>
      </w:pPr>
      <w:bookmarkStart w:id="9" w:name="_Toc237624696"/>
      <w:r w:rsidRPr="00705FBD">
        <w:rPr>
          <w:lang w:val="en-GB"/>
        </w:rPr>
        <w:t xml:space="preserve">1.5 </w:t>
      </w:r>
      <w:r w:rsidR="006B6ECA" w:rsidRPr="00705FBD">
        <w:rPr>
          <w:lang w:val="en-GB"/>
        </w:rPr>
        <w:t>Conclusion</w:t>
      </w:r>
      <w:bookmarkEnd w:id="9"/>
    </w:p>
    <w:p w14:paraId="3E3AC5E9" w14:textId="65F8BB6A" w:rsidR="00292E32" w:rsidRPr="00705FBD" w:rsidRDefault="009E46D6" w:rsidP="000208BF">
      <w:pPr>
        <w:spacing w:line="360" w:lineRule="auto"/>
      </w:pPr>
      <w:r w:rsidRPr="00705FBD">
        <w:t xml:space="preserve">Mental health, chronic pain and osteoporosis, as well as poverty, unpaid caring and domestic abuse, are inequalities faced by women in the UK. These inequalities are indicative of interplaying healthcare, socioeconomic and structural influences. Prolonged national policy, </w:t>
      </w:r>
      <w:r w:rsidR="00205EB8">
        <w:t>focused</w:t>
      </w:r>
      <w:r w:rsidRPr="00705FBD">
        <w:t xml:space="preserve"> services and organisational support </w:t>
      </w:r>
      <w:r w:rsidR="00205EB8">
        <w:t>is</w:t>
      </w:r>
      <w:r w:rsidRPr="00705FBD">
        <w:t xml:space="preserve"> thus crucial.</w:t>
      </w:r>
    </w:p>
    <w:p w14:paraId="4BA0594F" w14:textId="77777777" w:rsidR="00292E32" w:rsidRPr="00705FBD" w:rsidRDefault="00292E32">
      <w:pPr>
        <w:jc w:val="left"/>
      </w:pPr>
      <w:r w:rsidRPr="00705FBD">
        <w:br w:type="page"/>
      </w:r>
    </w:p>
    <w:p w14:paraId="3D123B5B" w14:textId="1C337101" w:rsidR="006D123F" w:rsidRPr="006D123F" w:rsidRDefault="009B2260" w:rsidP="00120663">
      <w:pPr>
        <w:pStyle w:val="Heading1"/>
        <w:spacing w:line="360" w:lineRule="auto"/>
      </w:pPr>
      <w:bookmarkStart w:id="10" w:name="_Toc237624697"/>
      <w:r w:rsidRPr="009B2260">
        <w:lastRenderedPageBreak/>
        <w:t xml:space="preserve">2.0 </w:t>
      </w:r>
      <w:r w:rsidR="0091071A">
        <w:t xml:space="preserve">TASK 2: </w:t>
      </w:r>
      <w:r w:rsidRPr="009B2260">
        <w:t>Epidemiological Analysis of Childhood Asthma among Children Aged Under 9 Years in Brent</w:t>
      </w:r>
      <w:bookmarkEnd w:id="10"/>
    </w:p>
    <w:p w14:paraId="7F7BF8B5" w14:textId="060DAFDD" w:rsidR="006D123F" w:rsidRPr="00705FBD" w:rsidRDefault="006D123F" w:rsidP="00036F68">
      <w:pPr>
        <w:pStyle w:val="Heading2"/>
      </w:pPr>
      <w:bookmarkStart w:id="11" w:name="_Toc237624698"/>
      <w:r w:rsidRPr="00705FBD">
        <w:t xml:space="preserve">2.1 </w:t>
      </w:r>
      <w:r w:rsidRPr="006D123F">
        <w:t>Introduction</w:t>
      </w:r>
      <w:bookmarkEnd w:id="11"/>
    </w:p>
    <w:p w14:paraId="491D9051" w14:textId="77777777" w:rsidR="00242591" w:rsidRPr="00705FBD" w:rsidRDefault="00DB56C0" w:rsidP="00DB56C0">
      <w:pPr>
        <w:spacing w:line="360" w:lineRule="auto"/>
        <w:rPr>
          <w:b/>
          <w:bCs/>
        </w:rPr>
      </w:pPr>
      <w:r w:rsidRPr="00DB56C0">
        <w:rPr>
          <w:b/>
          <w:bCs/>
        </w:rPr>
        <w:t>Definition and Consequences of Asthma</w:t>
      </w:r>
    </w:p>
    <w:p w14:paraId="174D7EAD" w14:textId="158C81AE" w:rsidR="00AD7F97" w:rsidRDefault="00AD7F97" w:rsidP="005523B7">
      <w:pPr>
        <w:spacing w:line="360" w:lineRule="auto"/>
      </w:pPr>
      <w:r w:rsidRPr="00AD7F97">
        <w:t>Asthma is a long-term inflammatory disease of the lungs that leads to the constriction of airways, wheezing, cough and shortness of breath</w:t>
      </w:r>
      <w:r w:rsidR="005118D9">
        <w:t xml:space="preserve">. </w:t>
      </w:r>
      <w:r w:rsidRPr="00AD7F97">
        <w:t>Poor control in children may result in poor sleep, concentration and school attendance, overburden families and lead to emergency admission. South Asian children may also have cultural misunderstanding and stigma that may cripple management</w:t>
      </w:r>
      <w:r w:rsidR="005118D9">
        <w:t xml:space="preserve"> </w:t>
      </w:r>
      <w:r w:rsidR="005118D9" w:rsidRPr="00AD7F97">
        <w:t>(WHO, 2024).</w:t>
      </w:r>
    </w:p>
    <w:p w14:paraId="68BA98AD" w14:textId="70DADC97" w:rsidR="005523B7" w:rsidRPr="00705FBD" w:rsidRDefault="005523B7" w:rsidP="005523B7">
      <w:pPr>
        <w:spacing w:line="360" w:lineRule="auto"/>
        <w:rPr>
          <w:b/>
          <w:bCs/>
        </w:rPr>
      </w:pPr>
      <w:r w:rsidRPr="005523B7">
        <w:rPr>
          <w:b/>
          <w:bCs/>
        </w:rPr>
        <w:t>Global, UK and Target-Population Epidemiology</w:t>
      </w:r>
    </w:p>
    <w:p w14:paraId="152A781B" w14:textId="4671A375" w:rsidR="00187F8E" w:rsidRDefault="00187F8E" w:rsidP="005523B7">
      <w:pPr>
        <w:spacing w:line="360" w:lineRule="auto"/>
      </w:pPr>
      <w:r w:rsidRPr="00187F8E">
        <w:t xml:space="preserve">In Brent, NICE (2025) has 302.2 cases of asthma per 100,000 children under 9 and 1,877 suspected cases, meaning that the local burden and the lack of diagnosis are significant (NICE, 2025). RCPCH (2026) states that one in eleven children in the UK is affected by asthma, and a meta-analysis of 2025 was used to estimate the prevalence of asthma in children all over the world with 10.2 </w:t>
      </w:r>
      <w:r w:rsidR="00A620BB">
        <w:t>%</w:t>
      </w:r>
      <w:r w:rsidR="006A75BE">
        <w:t xml:space="preserve"> </w:t>
      </w:r>
      <w:r w:rsidRPr="00187F8E">
        <w:t>(Zhou and Tang, 2025).</w:t>
      </w:r>
    </w:p>
    <w:p w14:paraId="19728C0F" w14:textId="30DC7969" w:rsidR="005523B7" w:rsidRPr="005523B7" w:rsidRDefault="005523B7" w:rsidP="00036F68">
      <w:pPr>
        <w:pStyle w:val="Heading2"/>
      </w:pPr>
      <w:bookmarkStart w:id="12" w:name="_Toc237624699"/>
      <w:r w:rsidRPr="005523B7">
        <w:t>2.2 Epidemiological Assessment and Management</w:t>
      </w:r>
      <w:bookmarkEnd w:id="12"/>
    </w:p>
    <w:p w14:paraId="5A73E58D" w14:textId="6C3BB791" w:rsidR="005523B7" w:rsidRPr="00705FBD" w:rsidRDefault="005523B7" w:rsidP="00036F68">
      <w:pPr>
        <w:pStyle w:val="Heading3"/>
      </w:pPr>
      <w:bookmarkStart w:id="13" w:name="_Toc237624700"/>
      <w:r w:rsidRPr="005523B7">
        <w:t>2.2.1 Public Health Measures Using the 3Ps</w:t>
      </w:r>
      <w:bookmarkEnd w:id="13"/>
    </w:p>
    <w:p w14:paraId="26DA7219" w14:textId="3431D9A0" w:rsidR="00E52533" w:rsidRPr="00E52533" w:rsidRDefault="00E52533" w:rsidP="00E52533">
      <w:pPr>
        <w:spacing w:line="360" w:lineRule="auto"/>
      </w:pPr>
      <w:r w:rsidRPr="00E52533">
        <w:rPr>
          <w:b/>
          <w:bCs/>
        </w:rPr>
        <w:t xml:space="preserve">Health Protection: </w:t>
      </w:r>
      <w:r w:rsidR="00187F8E" w:rsidRPr="00187F8E">
        <w:t>Children and housing exposure should be prioritised by Brend due to the 17% asthma childhood hospitalization in Stonebridge although it has only 7% of children in Brent and is highly exposed to PM2.5 in the vicinity of the North Circular (Brent Council, 2025). ULEZ cut roadside NOx by almost one-half in the period between 2016 and 2023, although this does not allow causal assignment of pollution to asthma because of limited monitoring.</w:t>
      </w:r>
    </w:p>
    <w:p w14:paraId="2557F33A" w14:textId="6E501316" w:rsidR="00E52533" w:rsidRPr="00E52533" w:rsidRDefault="00E52533" w:rsidP="00E52533">
      <w:pPr>
        <w:spacing w:line="360" w:lineRule="auto"/>
      </w:pPr>
      <w:r w:rsidRPr="00E52533">
        <w:rPr>
          <w:b/>
          <w:bCs/>
        </w:rPr>
        <w:t xml:space="preserve">Health Promotion: </w:t>
      </w:r>
      <w:r w:rsidR="00CC7357" w:rsidRPr="00CC7357">
        <w:t>Brents Asthma Inequalities Programme involves multipronged resources and multilingual trained Community Asthma Coaches to combat myths, enhance self-management, and access families that have language barriers. Uncontrolled comparison of childhood-asthma A&amp;E attendances in March 2025 was more than 30% lower than in March 2024, but such uncontrolled comparisons cannot distinguish programme effects with seasonality or other factors. (CLCH NHS Trust, 2025).</w:t>
      </w:r>
    </w:p>
    <w:p w14:paraId="35CDC849" w14:textId="74FF989B" w:rsidR="00872AAA" w:rsidRPr="005523B7" w:rsidRDefault="00E52533" w:rsidP="005523B7">
      <w:pPr>
        <w:spacing w:line="360" w:lineRule="auto"/>
      </w:pPr>
      <w:r w:rsidRPr="00E52533">
        <w:rPr>
          <w:b/>
          <w:bCs/>
        </w:rPr>
        <w:t>Prevention of Ill Health:</w:t>
      </w:r>
      <w:r w:rsidR="005544F3" w:rsidRPr="00705FBD">
        <w:t xml:space="preserve"> </w:t>
      </w:r>
      <w:r w:rsidR="00CC7357" w:rsidRPr="00CC7357">
        <w:t>Brent Council should prevent smoke, damp and pollution exposure via primary prevention by air-quality and housing measures (Brent Council, 2024). Objective diagnosis and routine risk-based asthma reviews are needed in secondary prevention. Tertiary prevention is to measure adherence and inhaler technique and offer individual action plans to decrease relapse exacerbations and preventable hospitalisations.</w:t>
      </w:r>
    </w:p>
    <w:p w14:paraId="264187C2" w14:textId="3FD6D198" w:rsidR="005523B7" w:rsidRPr="00705FBD" w:rsidRDefault="005523B7" w:rsidP="006E377B">
      <w:pPr>
        <w:pStyle w:val="Heading3"/>
      </w:pPr>
      <w:bookmarkStart w:id="14" w:name="_Toc237624701"/>
      <w:r w:rsidRPr="005523B7">
        <w:lastRenderedPageBreak/>
        <w:t>2.2.2 Key Determinants and Risk Factors</w:t>
      </w:r>
      <w:bookmarkEnd w:id="14"/>
      <w:r w:rsidRPr="005523B7">
        <w:t xml:space="preserve"> </w:t>
      </w:r>
    </w:p>
    <w:p w14:paraId="71213546" w14:textId="77777777" w:rsidR="00BB5BF3" w:rsidRDefault="006051E3" w:rsidP="006051E3">
      <w:pPr>
        <w:spacing w:line="360" w:lineRule="auto"/>
      </w:pPr>
      <w:r w:rsidRPr="006051E3">
        <w:rPr>
          <w:b/>
          <w:bCs/>
        </w:rPr>
        <w:t xml:space="preserve">Determinants: </w:t>
      </w:r>
      <w:r w:rsidR="00BB5BF3" w:rsidRPr="00BB5BF3">
        <w:t xml:space="preserve">The burden of childhood asthma in Brent is socially determined. The proportion of overcrowded households is 17% as opposed to 4% in England and Wales, and deprived southern wards also have worse air quality (Brent Council, 2025). Poor ventilation and fuel poverty can also lead to overcrowding and dampness, mould and indoor pollution, which results in unequal exposure to the environment by disadvantaged children. </w:t>
      </w:r>
    </w:p>
    <w:p w14:paraId="2439311D" w14:textId="588086B1" w:rsidR="006051E3" w:rsidRPr="006051E3" w:rsidRDefault="006051E3" w:rsidP="006051E3">
      <w:pPr>
        <w:spacing w:line="360" w:lineRule="auto"/>
      </w:pPr>
      <w:r w:rsidRPr="006051E3">
        <w:rPr>
          <w:b/>
          <w:bCs/>
        </w:rPr>
        <w:t xml:space="preserve">Risk Factors: </w:t>
      </w:r>
      <w:r w:rsidR="00BE4C0D" w:rsidRPr="00BE4C0D">
        <w:t>Significant proximal risks are second-hand smoke, damp and mould, allergens and poor asthma control. In Brent, in 2023/24, 44% of the residents lived in a household with a smoker, which means that the potential is high (Brent Council, 2025). Environmental trigger assessment, compliance, and inhaler technique should therefore be assessed regularly to avoid exacerbation that can be avoided.</w:t>
      </w:r>
    </w:p>
    <w:p w14:paraId="4C53085E" w14:textId="58F207C6" w:rsidR="008045E7" w:rsidRPr="00705FBD" w:rsidRDefault="008045E7" w:rsidP="006E377B">
      <w:pPr>
        <w:pStyle w:val="Heading3"/>
      </w:pPr>
      <w:bookmarkStart w:id="15" w:name="_Toc237624702"/>
      <w:r w:rsidRPr="005523B7">
        <w:t>2.2.3 Epidemiological Studies and Health Needs Assessment</w:t>
      </w:r>
      <w:bookmarkEnd w:id="15"/>
    </w:p>
    <w:p w14:paraId="3FC060F2" w14:textId="77777777" w:rsidR="00BE4C0D" w:rsidRDefault="00BE4C0D" w:rsidP="00BE4C0D">
      <w:pPr>
        <w:spacing w:line="360" w:lineRule="auto"/>
      </w:pPr>
      <w:r>
        <w:t xml:space="preserve">The triangulation of GP records, hospital admissions, prescribing, deprivation and air-quality data should form the basis of health needs assessment of Brenda. Brent pathway by NICE involves GP case-finding among children aged 5-17 with possible asthma, recent wheezing, and/or recurrent SABA prescription, with enhanced reviews determining poorly controlled disease (NICE, 2025). </w:t>
      </w:r>
    </w:p>
    <w:p w14:paraId="52540013" w14:textId="77777777" w:rsidR="00BE4C0D" w:rsidRDefault="00BE4C0D" w:rsidP="00BE4C0D">
      <w:pPr>
        <w:spacing w:line="360" w:lineRule="auto"/>
      </w:pPr>
      <w:r>
        <w:t xml:space="preserve">A population study in 2026, which identified children living in the lowest-income category as having twice the risk of severe asthma and 2.6-fold more of PICU admission, supports the use of deprivation as a prioritization criterion (Van Den Berg et al., 2026). </w:t>
      </w:r>
    </w:p>
    <w:p w14:paraId="63907FAA" w14:textId="77777777" w:rsidR="00BE4C0D" w:rsidRDefault="00BE4C0D" w:rsidP="00BE4C0D">
      <w:pPr>
        <w:spacing w:line="360" w:lineRule="auto"/>
      </w:pPr>
      <w:r>
        <w:t>According to local WSIC data, Kilburn and Kingsbury are the most prevalent areas of childhood asthma (Brent Council, 2025). The priority should then be on symptomatic or high-risk children aged 59 in deprived and high-exposure wards, then objective diagnosis, optimisation of treatment and housing or air-quality referral (NICE, 2025). One of the weaknesses is that the case-finding pathway of Brent fails to directly capture under-fives.</w:t>
      </w:r>
    </w:p>
    <w:p w14:paraId="0A0BB594" w14:textId="145031BB" w:rsidR="005523B7" w:rsidRPr="00705FBD" w:rsidRDefault="005523B7" w:rsidP="006E377B">
      <w:pPr>
        <w:pStyle w:val="Heading3"/>
      </w:pPr>
      <w:bookmarkStart w:id="16" w:name="_Toc237624703"/>
      <w:r w:rsidRPr="005523B7">
        <w:t>2.2.4 Monitoring and Surveillance of Childhood Asthma</w:t>
      </w:r>
      <w:bookmarkEnd w:id="16"/>
    </w:p>
    <w:p w14:paraId="05F8C042" w14:textId="77777777" w:rsidR="00EC1404" w:rsidRPr="00EC1404" w:rsidRDefault="00EC1404" w:rsidP="00EC1404">
      <w:pPr>
        <w:spacing w:line="360" w:lineRule="auto"/>
        <w:rPr>
          <w:b/>
          <w:bCs/>
        </w:rPr>
      </w:pPr>
      <w:r w:rsidRPr="00EC1404">
        <w:rPr>
          <w:b/>
          <w:bCs/>
        </w:rPr>
        <w:t xml:space="preserve">Passive Surveillance: </w:t>
      </w:r>
      <w:r w:rsidRPr="00EC1404">
        <w:t>The GP QOF registers, prescribing records, Hospital Episode Statistics and emergency admissions can be used by Brent to monitor asthma. These routinely collected datasets indicate diagnosed prevalence and severe events with low collection burden, however, they are not measured by true incidence due to underdiagnosis, coding variation and admissions-based severity (NHS, 2026).</w:t>
      </w:r>
      <w:r w:rsidRPr="00EC1404">
        <w:rPr>
          <w:b/>
          <w:bCs/>
        </w:rPr>
        <w:t xml:space="preserve"> </w:t>
      </w:r>
    </w:p>
    <w:p w14:paraId="32F46251" w14:textId="0DC2CDF9" w:rsidR="00EC1404" w:rsidRPr="00EC1404" w:rsidRDefault="00C15EB5" w:rsidP="00EC1404">
      <w:pPr>
        <w:spacing w:line="360" w:lineRule="auto"/>
        <w:rPr>
          <w:b/>
          <w:bCs/>
        </w:rPr>
      </w:pPr>
      <w:r w:rsidRPr="00C15EB5">
        <w:rPr>
          <w:b/>
          <w:bCs/>
        </w:rPr>
        <w:t>Active Surveillance:</w:t>
      </w:r>
      <w:r w:rsidR="006E377B">
        <w:rPr>
          <w:b/>
          <w:bCs/>
        </w:rPr>
        <w:t xml:space="preserve"> </w:t>
      </w:r>
      <w:r w:rsidR="00EC1404" w:rsidRPr="00EC1404">
        <w:t xml:space="preserve">The 2025 case-finding programme by Brents primary-care records identifies children with recurring reliever use, wheeze or potential asthma, and refers them to </w:t>
      </w:r>
      <w:r w:rsidR="00EC1404" w:rsidRPr="00EC1404">
        <w:lastRenderedPageBreak/>
        <w:t>specific review and objective testing (NICE, 2025). This detects the missed cases previously, yet suspected cases must be confirmed and missing attendance may cause a selection bias.</w:t>
      </w:r>
      <w:r w:rsidR="00EC1404" w:rsidRPr="00EC1404">
        <w:rPr>
          <w:b/>
          <w:bCs/>
        </w:rPr>
        <w:t xml:space="preserve"> </w:t>
      </w:r>
    </w:p>
    <w:p w14:paraId="646C9C0F" w14:textId="77777777" w:rsidR="00EC1404" w:rsidRPr="00EC1404" w:rsidRDefault="00EC1404" w:rsidP="00EC1404">
      <w:pPr>
        <w:spacing w:line="360" w:lineRule="auto"/>
        <w:rPr>
          <w:b/>
          <w:bCs/>
        </w:rPr>
      </w:pPr>
      <w:r w:rsidRPr="00EC1404">
        <w:rPr>
          <w:b/>
          <w:bCs/>
        </w:rPr>
        <w:t xml:space="preserve">Syndromic Surveillance: </w:t>
      </w:r>
      <w:r w:rsidRPr="00EC1404">
        <w:t>The Emergency Department Syndromic Surveillance System offered by UKHSA gives near-real-time trends on asthma and respiratory attendances by age and area, thus enabling Brent to identify seasonal surges early (UKHSA, 2025). According to UKHSA, however, syndromic data should not make an estimate of the total cases and the absolute disease burden should not be compared.</w:t>
      </w:r>
      <w:r w:rsidRPr="00EC1404">
        <w:rPr>
          <w:b/>
          <w:bCs/>
        </w:rPr>
        <w:t xml:space="preserve"> </w:t>
      </w:r>
    </w:p>
    <w:p w14:paraId="3899A2DD" w14:textId="27A9EEE4" w:rsidR="00EC1404" w:rsidRDefault="00EC1404" w:rsidP="00EC1404">
      <w:pPr>
        <w:spacing w:line="360" w:lineRule="auto"/>
        <w:rPr>
          <w:b/>
          <w:bCs/>
        </w:rPr>
      </w:pPr>
      <w:r w:rsidRPr="00EC1404">
        <w:rPr>
          <w:b/>
          <w:bCs/>
        </w:rPr>
        <w:t xml:space="preserve">Sentinel Surveillance: </w:t>
      </w:r>
      <w:r w:rsidRPr="00EC1404">
        <w:t>Selected general practices are used by the Oxford-RCGP Research and Surveillance Centre to give weekly respiratory surveillance in primary-care</w:t>
      </w:r>
      <w:r w:rsidR="005118D9">
        <w:t xml:space="preserve">. </w:t>
      </w:r>
      <w:r w:rsidRPr="00EC1404">
        <w:t xml:space="preserve">These trends can be used as an early-warning comparator of local trends by Brent, but sentinel practices </w:t>
      </w:r>
      <w:proofErr w:type="gramStart"/>
      <w:r w:rsidRPr="00EC1404">
        <w:t>is</w:t>
      </w:r>
      <w:proofErr w:type="gramEnd"/>
      <w:r w:rsidRPr="00EC1404">
        <w:t xml:space="preserve"> not borough-representative, preventing accurate estimation of Brent-specific asthma incidence</w:t>
      </w:r>
      <w:r w:rsidR="005118D9">
        <w:t xml:space="preserve"> </w:t>
      </w:r>
      <w:r w:rsidR="005118D9" w:rsidRPr="00EC1404">
        <w:t>(RCGP, 2025).</w:t>
      </w:r>
    </w:p>
    <w:p w14:paraId="4547B369" w14:textId="78B0FAFD" w:rsidR="005523B7" w:rsidRPr="00705FBD" w:rsidRDefault="005523B7" w:rsidP="006E377B">
      <w:pPr>
        <w:pStyle w:val="Heading3"/>
      </w:pPr>
      <w:bookmarkStart w:id="17" w:name="_Toc237624704"/>
      <w:r w:rsidRPr="005523B7">
        <w:t>2.2.5 Public Health Impact and Short- and Long-Term Consequences</w:t>
      </w:r>
      <w:bookmarkEnd w:id="17"/>
    </w:p>
    <w:p w14:paraId="6CCE243C" w14:textId="77777777" w:rsidR="00C15EB5" w:rsidRPr="00C15EB5" w:rsidRDefault="00C15EB5" w:rsidP="00C15EB5">
      <w:pPr>
        <w:spacing w:line="360" w:lineRule="auto"/>
        <w:rPr>
          <w:b/>
          <w:bCs/>
        </w:rPr>
      </w:pPr>
      <w:r w:rsidRPr="00C15EB5">
        <w:rPr>
          <w:b/>
          <w:bCs/>
        </w:rPr>
        <w:t xml:space="preserve">Short-Term Consequences: </w:t>
      </w:r>
      <w:r w:rsidRPr="00C15EB5">
        <w:t>In the case of Brent, epidemiology must monitor monthly exacerbation, emergency visits, hospitalizations, prescribing of reliever medication and absences at school, and stratify results by age, ward and deprivation. This determines the timing of acute morbidity and the location of this concentration, as well as the existence of seasonal peaks of service pressure (Pełka et al., 2025). Recent findings affirm that exacerbations are the major cause of acute healthcare utilisation and significant school disruption (Merghani et al., 2025).</w:t>
      </w:r>
      <w:r w:rsidRPr="00C15EB5">
        <w:rPr>
          <w:b/>
          <w:bCs/>
        </w:rPr>
        <w:t xml:space="preserve"> </w:t>
      </w:r>
    </w:p>
    <w:p w14:paraId="60C4970C" w14:textId="77777777" w:rsidR="00C15EB5" w:rsidRDefault="00C15EB5" w:rsidP="00C15EB5">
      <w:pPr>
        <w:spacing w:line="360" w:lineRule="auto"/>
        <w:rPr>
          <w:b/>
          <w:bCs/>
        </w:rPr>
      </w:pPr>
      <w:r w:rsidRPr="00C15EB5">
        <w:rPr>
          <w:b/>
          <w:bCs/>
        </w:rPr>
        <w:t xml:space="preserve">Long-Term Consequences: </w:t>
      </w:r>
      <w:r w:rsidRPr="00C15EB5">
        <w:t>To capture long-term effect, linked GP, hospital and school records, should track Brent children across a number of years in relation to recurrent exacerbations, unremitting poor control, lung-function change, use of health services and educational disruption. Whether disadvantage results in cumulative harm can be demonstrated by stratifying trajectories by deprivation and exposure to pollution. Sustained exposure to pollution is longitudinally associated with growth of lung-functions in children (Tsai et al., 2025).</w:t>
      </w:r>
    </w:p>
    <w:p w14:paraId="6ABA9FC1" w14:textId="664784F5" w:rsidR="005523B7" w:rsidRPr="00705FBD" w:rsidRDefault="005523B7" w:rsidP="006E377B">
      <w:pPr>
        <w:pStyle w:val="Heading3"/>
      </w:pPr>
      <w:bookmarkStart w:id="18" w:name="_Toc237624705"/>
      <w:r w:rsidRPr="005523B7">
        <w:t xml:space="preserve">2.2.6 </w:t>
      </w:r>
      <w:r w:rsidR="00172A4B" w:rsidRPr="00705FBD">
        <w:t>Proposed Brent Under-9 Asthma Equity Intervention</w:t>
      </w:r>
      <w:bookmarkEnd w:id="18"/>
    </w:p>
    <w:p w14:paraId="0DB8A6AB" w14:textId="65E31AB5" w:rsidR="009A54B4" w:rsidRDefault="00705FBD" w:rsidP="00705FBD">
      <w:pPr>
        <w:spacing w:line="360" w:lineRule="auto"/>
        <w:rPr>
          <w:b/>
          <w:bCs/>
        </w:rPr>
      </w:pPr>
      <w:r w:rsidRPr="00705FBD">
        <w:rPr>
          <w:b/>
          <w:bCs/>
        </w:rPr>
        <w:t>Programme Design:</w:t>
      </w:r>
      <w:r w:rsidR="009A54B4">
        <w:rPr>
          <w:b/>
          <w:bCs/>
        </w:rPr>
        <w:t xml:space="preserve"> </w:t>
      </w:r>
      <w:r w:rsidR="009A54B4" w:rsidRPr="009A54B4">
        <w:t>Brent Under-9 Asthma Equity Pathway (BUAEP)</w:t>
      </w:r>
    </w:p>
    <w:p w14:paraId="4D67BE7D" w14:textId="77777777" w:rsidR="009A45DE" w:rsidRDefault="009A45DE" w:rsidP="00705FBD">
      <w:pPr>
        <w:spacing w:line="360" w:lineRule="auto"/>
      </w:pPr>
      <w:r w:rsidRPr="009A45DE">
        <w:t xml:space="preserve">An example of a proposed Brent Under-9 Asthma Equity Pathway would be based on monthly GP searches to identify children with recurrent wheeze, multiple reliever prescription, emergency visit or missed asthma review. Age-specific clinical evaluation, review of inhaler-technique, a tailored action plan, multilingual family coaching and referral to household smoking, damp or mould would be provided to flagged children. NICE advocates individual </w:t>
      </w:r>
      <w:r w:rsidRPr="009A45DE">
        <w:lastRenderedPageBreak/>
        <w:t xml:space="preserve">action plans and inhaler technique review, whereas in Brent, community asthma coaches are already available, so it is possible to deliver it locally (NICE, 2025). </w:t>
      </w:r>
    </w:p>
    <w:p w14:paraId="120CC3C6" w14:textId="759AC440" w:rsidR="00705FBD" w:rsidRPr="00705FBD" w:rsidRDefault="00705FBD" w:rsidP="00705FBD">
      <w:pPr>
        <w:spacing w:line="360" w:lineRule="auto"/>
        <w:rPr>
          <w:b/>
          <w:bCs/>
        </w:rPr>
      </w:pPr>
      <w:r w:rsidRPr="00705FBD">
        <w:rPr>
          <w:b/>
          <w:bCs/>
        </w:rPr>
        <w:t xml:space="preserve">SMART Objective: </w:t>
      </w:r>
      <w:r w:rsidRPr="00705FBD">
        <w:t>Within 12 months, 85% of enrolled high-risk children should complete assessment and receive a documented action plan within four weeks of identification.</w:t>
      </w:r>
    </w:p>
    <w:p w14:paraId="678CAD89" w14:textId="38DA8445" w:rsidR="00172A4B" w:rsidRPr="005523B7" w:rsidRDefault="00705FBD" w:rsidP="005523B7">
      <w:pPr>
        <w:spacing w:line="360" w:lineRule="auto"/>
        <w:rPr>
          <w:b/>
          <w:bCs/>
        </w:rPr>
      </w:pPr>
      <w:r w:rsidRPr="00705FBD">
        <w:rPr>
          <w:b/>
          <w:bCs/>
        </w:rPr>
        <w:t xml:space="preserve">Evaluation of Impact: </w:t>
      </w:r>
      <w:r w:rsidR="009A45DE" w:rsidRPr="009A45DE">
        <w:t>Process evaluation would assess identification, review completion, action-plan delivery and environmental referrals. Impact evaluation would measure asthma-control scores, inhaler technique, adherence and school absence. Monthly emergency attendances and asthma admissions (pre-implementation and postimplementation) would be compared using outcome evaluation, stratified by deprivation and ethnicity. A time-series with controlled interrupted, where a similar borough is used, would reduce bias due to seasonality and simultaneous service alterations, which would increase causal attribution.</w:t>
      </w:r>
    </w:p>
    <w:p w14:paraId="3BBD8233" w14:textId="77777777" w:rsidR="008C1C69" w:rsidRPr="008C1C69" w:rsidRDefault="008C1C69" w:rsidP="006E377B">
      <w:pPr>
        <w:pStyle w:val="Heading3"/>
      </w:pPr>
      <w:bookmarkStart w:id="19" w:name="_Toc237624706"/>
      <w:r w:rsidRPr="008C1C69">
        <w:t>2.2.7 Strengths and Weaknesses of the Epidemiological Approach.</w:t>
      </w:r>
      <w:bookmarkEnd w:id="19"/>
    </w:p>
    <w:p w14:paraId="7038BAD6" w14:textId="77777777" w:rsidR="008C1C69" w:rsidRPr="008C1C69" w:rsidRDefault="008C1C69" w:rsidP="008C1C69">
      <w:pPr>
        <w:spacing w:line="360" w:lineRule="auto"/>
        <w:rPr>
          <w:b/>
          <w:bCs/>
        </w:rPr>
      </w:pPr>
      <w:r w:rsidRPr="008C1C69">
        <w:rPr>
          <w:b/>
          <w:bCs/>
        </w:rPr>
        <w:t xml:space="preserve">Strengths: </w:t>
      </w:r>
      <w:r w:rsidRPr="008C1C69">
        <w:t>The integration of GP records, prescribing data, hospital admission, active case-finding and neighbourhood indicators allows triangulation, which can effectively identify high-risk Brent children and aid in resource allocation. Repeated local monitoring also allows trends and intervention outcomes to be assessed.</w:t>
      </w:r>
    </w:p>
    <w:p w14:paraId="64609251" w14:textId="25A24F2A" w:rsidR="00FA7183" w:rsidRPr="005523B7" w:rsidRDefault="008C1C69" w:rsidP="008C1C69">
      <w:pPr>
        <w:spacing w:line="360" w:lineRule="auto"/>
      </w:pPr>
      <w:r w:rsidRPr="008C1C69">
        <w:rPr>
          <w:b/>
          <w:bCs/>
        </w:rPr>
        <w:t>Weaknesses: C</w:t>
      </w:r>
      <w:r w:rsidRPr="008C1C69">
        <w:t>ases of poor diagnosis can be overlooked, and the predominant admissions are those of severe illness. Comparability is diminished by different age cohorts and the association of pollution at the area level is at risk of confounding and ecological fallacy. Thus, trends seen cannot affirm causality unless they are consistently defined, longitudinal and a suitable comparator</w:t>
      </w:r>
      <w:r w:rsidR="005118D9">
        <w:t xml:space="preserve"> </w:t>
      </w:r>
      <w:r w:rsidR="005118D9" w:rsidRPr="00EC1404">
        <w:t>(RCGP, 2025).</w:t>
      </w:r>
    </w:p>
    <w:p w14:paraId="19B0AAC5" w14:textId="4C8D7C59" w:rsidR="005523B7" w:rsidRDefault="00A553CF" w:rsidP="006E377B">
      <w:pPr>
        <w:pStyle w:val="Heading2"/>
      </w:pPr>
      <w:bookmarkStart w:id="20" w:name="_Toc237624707"/>
      <w:r>
        <w:t>2</w:t>
      </w:r>
      <w:r w:rsidR="005523B7" w:rsidRPr="005523B7">
        <w:t>.</w:t>
      </w:r>
      <w:r w:rsidR="0002236F">
        <w:t xml:space="preserve">3 </w:t>
      </w:r>
      <w:r w:rsidR="005523B7" w:rsidRPr="005523B7">
        <w:t>Conclusion</w:t>
      </w:r>
      <w:bookmarkEnd w:id="20"/>
    </w:p>
    <w:p w14:paraId="69734000" w14:textId="2473CD38" w:rsidR="009A20A0" w:rsidRPr="005523B7" w:rsidRDefault="009A20A0" w:rsidP="005523B7">
      <w:pPr>
        <w:spacing w:line="360" w:lineRule="auto"/>
      </w:pPr>
      <w:r w:rsidRPr="009A20A0">
        <w:t xml:space="preserve">Childhood asthma is a public-health issue in children under the age of nine in Brent with evidence showing high burden of asthma related hospital use. The analysis indicates that deprivation, poor housing, exposure to damp and smoke and air pollutants interacts with clinical factors to enhance risk and exacerbate control. These are complementary responses to health protection, health promotion and prevention of ill health and the routine and active surveillance is needed to identify cases, monitor trends and target high-risk communities. The health-needs assessment identifies diagnostic and management needs that remain unmet especially in the underprivileged regions. The current Asthma Inequalities Programme by Brent shows that there is a local feasibility, whereas the suggested Brent Under-9 Asthma Equity Pathway would enhance case-finding, review, education and environmental referral. Nevertheless, local epidemiological evidence is limited by underdiagnosis, variable age </w:t>
      </w:r>
      <w:r w:rsidRPr="009A20A0">
        <w:lastRenderedPageBreak/>
        <w:t>bands, ecological bias and inappropriate causal inferences. Clinical care and action on housing, deprivation and pollution are thus needed to control effectively.</w:t>
      </w:r>
    </w:p>
    <w:p w14:paraId="3D35DB1A" w14:textId="77777777" w:rsidR="005523B7" w:rsidRPr="00705FBD" w:rsidRDefault="005523B7" w:rsidP="00DB56C0">
      <w:pPr>
        <w:spacing w:line="360" w:lineRule="auto"/>
        <w:rPr>
          <w:b/>
          <w:bCs/>
        </w:rPr>
      </w:pPr>
    </w:p>
    <w:p w14:paraId="33DD95E3" w14:textId="77777777" w:rsidR="005523B7" w:rsidRPr="00705FBD" w:rsidRDefault="005523B7">
      <w:pPr>
        <w:jc w:val="left"/>
        <w:rPr>
          <w:b/>
          <w:bCs/>
        </w:rPr>
      </w:pPr>
      <w:r w:rsidRPr="00705FBD">
        <w:rPr>
          <w:b/>
          <w:bCs/>
        </w:rPr>
        <w:br w:type="page"/>
      </w:r>
    </w:p>
    <w:p w14:paraId="5EF54601" w14:textId="77777777" w:rsidR="00BE385D" w:rsidRPr="00705FBD" w:rsidRDefault="00BE385D" w:rsidP="004C71E8">
      <w:pPr>
        <w:pStyle w:val="Heading1"/>
      </w:pPr>
      <w:bookmarkStart w:id="21" w:name="_Toc237624708"/>
      <w:r w:rsidRPr="00705FBD">
        <w:lastRenderedPageBreak/>
        <w:t>References</w:t>
      </w:r>
      <w:bookmarkEnd w:id="21"/>
    </w:p>
    <w:p w14:paraId="32CBF2F1" w14:textId="34E923F9" w:rsidR="003B6504" w:rsidRPr="000E491B" w:rsidRDefault="003B6504" w:rsidP="000E491B">
      <w:pPr>
        <w:spacing w:line="360" w:lineRule="auto"/>
        <w:rPr>
          <w:lang w:val="en-US"/>
        </w:rPr>
      </w:pPr>
      <w:r w:rsidRPr="000E491B">
        <w:rPr>
          <w:lang w:val="en-US"/>
        </w:rPr>
        <w:t xml:space="preserve">Brent Council (2024). </w:t>
      </w:r>
      <w:r w:rsidRPr="000E491B">
        <w:rPr>
          <w:i/>
          <w:iCs/>
          <w:lang w:val="en-US"/>
        </w:rPr>
        <w:t>London Borough of Brent Air Quality annual status</w:t>
      </w:r>
      <w:r w:rsidRPr="000E491B">
        <w:rPr>
          <w:lang w:val="en-US"/>
        </w:rPr>
        <w:t xml:space="preserve">. [online] Available at: </w:t>
      </w:r>
      <w:hyperlink r:id="rId14" w:history="1">
        <w:r w:rsidR="00183A43" w:rsidRPr="000E491B">
          <w:rPr>
            <w:rStyle w:val="Hyperlink"/>
            <w:lang w:val="en-US"/>
          </w:rPr>
          <w:t>https://www.brent.gov.uk/-/media/files/resident-documents/environment-documents/london-annual-status-report-2024---final.pdf?hash=D506A89C036F64BBD275140D2DA61384&amp;rev=b9cff6514c374f98b7e30e48644c6b21</w:t>
        </w:r>
      </w:hyperlink>
      <w:r w:rsidR="00183A43" w:rsidRPr="000E491B">
        <w:rPr>
          <w:lang w:val="en-US"/>
        </w:rPr>
        <w:t xml:space="preserve"> </w:t>
      </w:r>
      <w:r w:rsidRPr="000E491B">
        <w:rPr>
          <w:lang w:val="en-US"/>
        </w:rPr>
        <w:t>[Accessed 1</w:t>
      </w:r>
      <w:r w:rsidR="00183A43" w:rsidRPr="000E491B">
        <w:rPr>
          <w:lang w:val="en-US"/>
        </w:rPr>
        <w:t>0</w:t>
      </w:r>
      <w:r w:rsidRPr="000E491B">
        <w:rPr>
          <w:lang w:val="en-US"/>
        </w:rPr>
        <w:t xml:space="preserve"> Aug. 2026].</w:t>
      </w:r>
    </w:p>
    <w:p w14:paraId="5533C8F6" w14:textId="6F15E843" w:rsidR="003B6504" w:rsidRPr="000E491B" w:rsidRDefault="003B6504" w:rsidP="000E491B">
      <w:pPr>
        <w:spacing w:line="360" w:lineRule="auto"/>
        <w:rPr>
          <w:lang w:val="en-US"/>
        </w:rPr>
      </w:pPr>
      <w:r w:rsidRPr="000E491B">
        <w:rPr>
          <w:lang w:val="en-US"/>
        </w:rPr>
        <w:t>Brent Council (2025). Air quality needs assessment. [online] Available at: https://data.brent.gov.uk/download/2j3lm/vwq/Air%20quality%20needs%20assessment%20AV.pdf [Accessed 1 Aug. 2026].</w:t>
      </w:r>
    </w:p>
    <w:p w14:paraId="3EB17529" w14:textId="77777777" w:rsidR="003B6504" w:rsidRPr="00786AFB" w:rsidRDefault="003B6504" w:rsidP="000E491B">
      <w:pPr>
        <w:spacing w:line="360" w:lineRule="auto"/>
      </w:pPr>
      <w:r w:rsidRPr="00786AFB">
        <w:t xml:space="preserve">Carers UK (2025) </w:t>
      </w:r>
      <w:r w:rsidRPr="000E491B">
        <w:rPr>
          <w:i/>
          <w:iCs/>
        </w:rPr>
        <w:t>Facts about carers</w:t>
      </w:r>
      <w:r w:rsidRPr="00786AFB">
        <w:t xml:space="preserve">. Available at: </w:t>
      </w:r>
      <w:hyperlink r:id="rId15" w:tgtFrame="_new" w:history="1">
        <w:r w:rsidRPr="000E491B">
          <w:rPr>
            <w:rStyle w:val="Hyperlink"/>
            <w:rFonts w:cs="Arial"/>
            <w:szCs w:val="24"/>
          </w:rPr>
          <w:t>https://www.carersuk.org/media/5dxf4i2l/facts-about-carers-feb-2025-final.pdf</w:t>
        </w:r>
      </w:hyperlink>
      <w:r w:rsidRPr="00786AFB">
        <w:t xml:space="preserve"> (Accessed: 14 August 2026).</w:t>
      </w:r>
    </w:p>
    <w:p w14:paraId="38E88009" w14:textId="77777777" w:rsidR="003B6504" w:rsidRPr="000E491B" w:rsidRDefault="003B6504" w:rsidP="000E491B">
      <w:pPr>
        <w:spacing w:line="360" w:lineRule="auto"/>
        <w:rPr>
          <w:lang w:val="en-US"/>
        </w:rPr>
      </w:pPr>
      <w:r w:rsidRPr="000E491B">
        <w:rPr>
          <w:lang w:val="en-US"/>
        </w:rPr>
        <w:t xml:space="preserve">Carers UK (2026). </w:t>
      </w:r>
      <w:r w:rsidRPr="000E491B">
        <w:rPr>
          <w:i/>
          <w:iCs/>
          <w:lang w:val="en-US"/>
        </w:rPr>
        <w:t>The “tipping point”: When unpaid carers can no longer combine work and care | carers UK</w:t>
      </w:r>
      <w:r w:rsidRPr="000E491B">
        <w:rPr>
          <w:lang w:val="en-US"/>
        </w:rPr>
        <w:t>. [online] Carers UK. Available at: https://www.carersuk.org/reports/the-tipping-point-when-unpaid-carers-can-no-longer-combine-work-and-care/ [Accessed 10 Aug. 2026].</w:t>
      </w:r>
    </w:p>
    <w:p w14:paraId="4A84A073" w14:textId="77777777" w:rsidR="003B6504" w:rsidRDefault="003B6504" w:rsidP="000E491B">
      <w:pPr>
        <w:spacing w:line="360" w:lineRule="auto"/>
      </w:pPr>
      <w:r w:rsidRPr="00786AFB">
        <w:t>Chaurasiya, N., 2025. Deconstructing Gender. </w:t>
      </w:r>
      <w:r w:rsidRPr="000E491B">
        <w:rPr>
          <w:i/>
          <w:iCs/>
        </w:rPr>
        <w:t>Contemporary Perspectives on Childhood and Adolescence: Development, Diversity and Inclusion</w:t>
      </w:r>
      <w:r w:rsidRPr="00786AFB">
        <w:t>.</w:t>
      </w:r>
    </w:p>
    <w:p w14:paraId="5D0C4B0B" w14:textId="77777777" w:rsidR="003B6504" w:rsidRPr="000E491B" w:rsidRDefault="003B6504" w:rsidP="000E491B">
      <w:pPr>
        <w:spacing w:line="360" w:lineRule="auto"/>
        <w:rPr>
          <w:lang w:val="en-US"/>
        </w:rPr>
      </w:pPr>
      <w:r w:rsidRPr="000E491B">
        <w:rPr>
          <w:lang w:val="en-US"/>
        </w:rPr>
        <w:t xml:space="preserve">CLCH NHS Trust (2025). </w:t>
      </w:r>
      <w:r w:rsidRPr="000E491B">
        <w:rPr>
          <w:i/>
          <w:iCs/>
          <w:lang w:val="en-US"/>
        </w:rPr>
        <w:t xml:space="preserve">Brent Children’s Health Inequalities team shortlisted for prestigious HSJ </w:t>
      </w:r>
      <w:proofErr w:type="gramStart"/>
      <w:r w:rsidRPr="000E491B">
        <w:rPr>
          <w:i/>
          <w:iCs/>
          <w:lang w:val="en-US"/>
        </w:rPr>
        <w:t>award :</w:t>
      </w:r>
      <w:proofErr w:type="gramEnd"/>
      <w:r w:rsidRPr="000E491B">
        <w:rPr>
          <w:i/>
          <w:iCs/>
          <w:lang w:val="en-US"/>
        </w:rPr>
        <w:t>: Central London Community Healthcare NHS trust</w:t>
      </w:r>
      <w:r w:rsidRPr="000E491B">
        <w:rPr>
          <w:lang w:val="en-US"/>
        </w:rPr>
        <w:t>. [online] Clch.nhs.uk. Available at: https://clch.nhs.uk/about-us/news/brent-childrens-health-inequalities-team-shortlisted-prestigious-hsj-award [Accessed 9 Aug. 2026].</w:t>
      </w:r>
    </w:p>
    <w:p w14:paraId="3BA7DB15" w14:textId="77777777" w:rsidR="003B6504" w:rsidRPr="00786AFB" w:rsidRDefault="003B6504" w:rsidP="000E491B">
      <w:pPr>
        <w:spacing w:line="360" w:lineRule="auto"/>
      </w:pPr>
      <w:r w:rsidRPr="00786AFB">
        <w:t xml:space="preserve">DHSC (2026) </w:t>
      </w:r>
      <w:r w:rsidRPr="000E491B">
        <w:rPr>
          <w:i/>
          <w:iCs/>
        </w:rPr>
        <w:t>The Renewed Women’s Health Strategy for England</w:t>
      </w:r>
      <w:r w:rsidRPr="00786AFB">
        <w:t xml:space="preserve">. London: Department of Health and Social Care. Available at: </w:t>
      </w:r>
      <w:hyperlink r:id="rId16" w:tgtFrame="_new" w:history="1">
        <w:r w:rsidRPr="000E491B">
          <w:rPr>
            <w:rStyle w:val="Hyperlink"/>
            <w:rFonts w:cs="Arial"/>
            <w:szCs w:val="24"/>
          </w:rPr>
          <w:t>https://assets.publishing.service.gov.uk/media/69df5d7261d2e8e9b9e42d2e/renewed-womens-health-strategy-for-england-web-accessible.pdf</w:t>
        </w:r>
      </w:hyperlink>
      <w:r w:rsidRPr="00786AFB">
        <w:t xml:space="preserve"> (Accessed: 14 August 2026).</w:t>
      </w:r>
    </w:p>
    <w:p w14:paraId="318C98A9" w14:textId="77777777" w:rsidR="003B6504" w:rsidRPr="000E491B" w:rsidRDefault="003B6504" w:rsidP="000E491B">
      <w:pPr>
        <w:spacing w:line="360" w:lineRule="auto"/>
        <w:rPr>
          <w:lang w:val="en-US"/>
        </w:rPr>
      </w:pPr>
      <w:r w:rsidRPr="000E491B">
        <w:rPr>
          <w:lang w:val="en-US"/>
        </w:rPr>
        <w:t xml:space="preserve">GOV.UK (2025). </w:t>
      </w:r>
      <w:r w:rsidRPr="000E491B">
        <w:rPr>
          <w:i/>
          <w:iCs/>
          <w:lang w:val="en-US"/>
        </w:rPr>
        <w:t>Freedom from violence and abuse: A cross-government strategy</w:t>
      </w:r>
      <w:r w:rsidRPr="000E491B">
        <w:rPr>
          <w:lang w:val="en-US"/>
        </w:rPr>
        <w:t xml:space="preserve">. [online] </w:t>
      </w:r>
      <w:r w:rsidRPr="000E491B">
        <w:rPr>
          <w:i/>
          <w:iCs/>
          <w:lang w:val="en-US"/>
        </w:rPr>
        <w:t>GOV.UK</w:t>
      </w:r>
      <w:r w:rsidRPr="000E491B">
        <w:rPr>
          <w:lang w:val="en-US"/>
        </w:rPr>
        <w:t>. Available at: https://www.gov.uk/government/publications/freedom-from-violence-and-abuse-a-cross-government-strategy [Accessed 6 Aug. 2026].</w:t>
      </w:r>
    </w:p>
    <w:p w14:paraId="79C951AD" w14:textId="77777777" w:rsidR="003B6504" w:rsidRPr="000E491B" w:rsidRDefault="003B6504" w:rsidP="000E491B">
      <w:pPr>
        <w:spacing w:line="360" w:lineRule="auto"/>
        <w:rPr>
          <w:lang w:val="en-US"/>
        </w:rPr>
      </w:pPr>
      <w:r w:rsidRPr="000E491B">
        <w:rPr>
          <w:lang w:val="en-US"/>
        </w:rPr>
        <w:t xml:space="preserve">GOV.UK (2026a). </w:t>
      </w:r>
      <w:r w:rsidRPr="000E491B">
        <w:rPr>
          <w:i/>
          <w:iCs/>
          <w:lang w:val="en-US"/>
        </w:rPr>
        <w:t>New bone scanners to help prevent fractures and cut waiting times</w:t>
      </w:r>
      <w:r w:rsidRPr="000E491B">
        <w:rPr>
          <w:lang w:val="en-US"/>
        </w:rPr>
        <w:t xml:space="preserve">. [online] </w:t>
      </w:r>
      <w:r w:rsidRPr="000E491B">
        <w:rPr>
          <w:i/>
          <w:iCs/>
          <w:lang w:val="en-US"/>
        </w:rPr>
        <w:t>GOV.UK</w:t>
      </w:r>
      <w:r w:rsidRPr="000E491B">
        <w:rPr>
          <w:lang w:val="en-US"/>
        </w:rPr>
        <w:t>. Available at: https://www.gov.uk/government/news/new-bone-scanners-to-help-prevent-fractures-and-cut-waiting-times [Accessed 5 Aug. 2026].</w:t>
      </w:r>
    </w:p>
    <w:p w14:paraId="3B4F4239" w14:textId="77777777" w:rsidR="003B6504" w:rsidRPr="000E491B" w:rsidRDefault="003B6504" w:rsidP="000E491B">
      <w:pPr>
        <w:spacing w:line="360" w:lineRule="auto"/>
        <w:rPr>
          <w:lang w:val="en-US"/>
        </w:rPr>
      </w:pPr>
      <w:r w:rsidRPr="000E491B">
        <w:rPr>
          <w:lang w:val="en-US"/>
        </w:rPr>
        <w:lastRenderedPageBreak/>
        <w:t xml:space="preserve">GOV.UK (2026b). </w:t>
      </w:r>
      <w:r w:rsidRPr="000E491B">
        <w:rPr>
          <w:i/>
          <w:iCs/>
          <w:lang w:val="en-US"/>
        </w:rPr>
        <w:t>Renewed women’s health strategy for England</w:t>
      </w:r>
      <w:r w:rsidRPr="000E491B">
        <w:rPr>
          <w:lang w:val="en-US"/>
        </w:rPr>
        <w:t xml:space="preserve">. [online] </w:t>
      </w:r>
      <w:r w:rsidRPr="000E491B">
        <w:rPr>
          <w:i/>
          <w:iCs/>
          <w:lang w:val="en-US"/>
        </w:rPr>
        <w:t>GOV.UK</w:t>
      </w:r>
      <w:r w:rsidRPr="000E491B">
        <w:rPr>
          <w:lang w:val="en-US"/>
        </w:rPr>
        <w:t>. Available at: https://www.gov.uk/government/publications/renewed-womens-health-strategy-for-england [Accessed 14 Aug. 2026].</w:t>
      </w:r>
    </w:p>
    <w:p w14:paraId="6AAC5F98" w14:textId="77777777" w:rsidR="003B6504" w:rsidRPr="000E491B" w:rsidRDefault="003B6504" w:rsidP="000E491B">
      <w:pPr>
        <w:spacing w:line="360" w:lineRule="auto"/>
        <w:rPr>
          <w:lang w:val="en-US"/>
        </w:rPr>
      </w:pPr>
      <w:r w:rsidRPr="000E491B">
        <w:rPr>
          <w:lang w:val="en-US"/>
        </w:rPr>
        <w:t xml:space="preserve">Guedes, A., Bott, S., Garcia-Moreno, C. and Colombini, M. (2026). Bridging the gaps: A global review of intersections of violence against women and violence against children. </w:t>
      </w:r>
      <w:r w:rsidRPr="000E491B">
        <w:rPr>
          <w:i/>
          <w:iCs/>
          <w:lang w:val="en-US"/>
        </w:rPr>
        <w:t>Global Health Action</w:t>
      </w:r>
      <w:r w:rsidRPr="000E491B">
        <w:rPr>
          <w:lang w:val="en-US"/>
        </w:rPr>
        <w:t>, 9(1), p.31516. doi:10.3402/</w:t>
      </w:r>
      <w:proofErr w:type="gramStart"/>
      <w:r w:rsidRPr="000E491B">
        <w:rPr>
          <w:lang w:val="en-US"/>
        </w:rPr>
        <w:t>gha.v</w:t>
      </w:r>
      <w:proofErr w:type="gramEnd"/>
      <w:r w:rsidRPr="000E491B">
        <w:rPr>
          <w:lang w:val="en-US"/>
        </w:rPr>
        <w:t>9.31516.</w:t>
      </w:r>
    </w:p>
    <w:p w14:paraId="71DC30B8" w14:textId="77777777" w:rsidR="003B6504" w:rsidRPr="000E491B" w:rsidRDefault="003B6504" w:rsidP="000E491B">
      <w:pPr>
        <w:spacing w:line="360" w:lineRule="auto"/>
        <w:rPr>
          <w:lang w:val="en-US"/>
        </w:rPr>
      </w:pPr>
      <w:r w:rsidRPr="000E491B">
        <w:rPr>
          <w:lang w:val="en-US"/>
        </w:rPr>
        <w:t xml:space="preserve">Jones, C. (2026). </w:t>
      </w:r>
      <w:r w:rsidRPr="000E491B">
        <w:rPr>
          <w:i/>
          <w:iCs/>
          <w:lang w:val="en-US"/>
        </w:rPr>
        <w:t>England “flatlining” on osteoporosis care, new analysis warns</w:t>
      </w:r>
      <w:r w:rsidRPr="000E491B">
        <w:rPr>
          <w:lang w:val="en-US"/>
        </w:rPr>
        <w:t>. [online] Theros.org.uk. Available at: https://theros.org.uk/news/england-flatlining-on-osteoporosis-care-new-analysis-warns/ [Accessed 7 Aug. 2026].</w:t>
      </w:r>
    </w:p>
    <w:p w14:paraId="2745EF44" w14:textId="77777777" w:rsidR="003B6504" w:rsidRPr="000E491B" w:rsidRDefault="003B6504" w:rsidP="000E491B">
      <w:pPr>
        <w:spacing w:line="360" w:lineRule="auto"/>
        <w:rPr>
          <w:lang w:val="en-US"/>
        </w:rPr>
      </w:pPr>
      <w:r w:rsidRPr="000E491B">
        <w:rPr>
          <w:lang w:val="en-US"/>
        </w:rPr>
        <w:t xml:space="preserve">Marchesini, M., </w:t>
      </w:r>
      <w:proofErr w:type="spellStart"/>
      <w:r w:rsidRPr="000E491B">
        <w:rPr>
          <w:lang w:val="en-US"/>
        </w:rPr>
        <w:t>Fornasari</w:t>
      </w:r>
      <w:proofErr w:type="spellEnd"/>
      <w:r w:rsidRPr="000E491B">
        <w:rPr>
          <w:lang w:val="en-US"/>
        </w:rPr>
        <w:t xml:space="preserve">, D., Natoli, S., </w:t>
      </w:r>
      <w:proofErr w:type="spellStart"/>
      <w:r w:rsidRPr="000E491B">
        <w:rPr>
          <w:lang w:val="en-US"/>
        </w:rPr>
        <w:t>Vegni</w:t>
      </w:r>
      <w:proofErr w:type="spellEnd"/>
      <w:r w:rsidRPr="000E491B">
        <w:rPr>
          <w:lang w:val="en-US"/>
        </w:rPr>
        <w:t xml:space="preserve">, E. and Cuomo, A. (2025). Sex-related differences in chronic pain: A narrative review by a multidisciplinary task force. </w:t>
      </w:r>
      <w:r w:rsidRPr="000E491B">
        <w:rPr>
          <w:i/>
          <w:iCs/>
          <w:lang w:val="en-US"/>
        </w:rPr>
        <w:t>Medicina</w:t>
      </w:r>
      <w:r w:rsidRPr="000E491B">
        <w:rPr>
          <w:lang w:val="en-US"/>
        </w:rPr>
        <w:t>, [online] 61(7), p.1172. doi:10.3390/medicina61071172.</w:t>
      </w:r>
    </w:p>
    <w:p w14:paraId="40F8D740" w14:textId="77777777" w:rsidR="003B6504" w:rsidRPr="000E491B" w:rsidRDefault="003B6504" w:rsidP="000E491B">
      <w:pPr>
        <w:spacing w:line="360" w:lineRule="auto"/>
        <w:rPr>
          <w:lang w:val="en-US"/>
        </w:rPr>
      </w:pPr>
      <w:r w:rsidRPr="000E491B">
        <w:rPr>
          <w:lang w:val="en-US"/>
        </w:rPr>
        <w:t>Merghani, M.M., Mohmmed, R.G.A., Al-</w:t>
      </w:r>
      <w:proofErr w:type="spellStart"/>
      <w:r w:rsidRPr="000E491B">
        <w:rPr>
          <w:lang w:val="en-US"/>
        </w:rPr>
        <w:t>Sayaghi</w:t>
      </w:r>
      <w:proofErr w:type="spellEnd"/>
      <w:r w:rsidRPr="000E491B">
        <w:rPr>
          <w:lang w:val="en-US"/>
        </w:rPr>
        <w:t xml:space="preserve">, K.M., </w:t>
      </w:r>
      <w:proofErr w:type="spellStart"/>
      <w:r w:rsidRPr="000E491B">
        <w:rPr>
          <w:lang w:val="en-US"/>
        </w:rPr>
        <w:t>Alshamrani</w:t>
      </w:r>
      <w:proofErr w:type="spellEnd"/>
      <w:r w:rsidRPr="000E491B">
        <w:rPr>
          <w:lang w:val="en-US"/>
        </w:rPr>
        <w:t xml:space="preserve">, N.S.M., </w:t>
      </w:r>
      <w:proofErr w:type="spellStart"/>
      <w:r w:rsidRPr="000E491B">
        <w:rPr>
          <w:lang w:val="en-US"/>
        </w:rPr>
        <w:t>Awadalkareem</w:t>
      </w:r>
      <w:proofErr w:type="spellEnd"/>
      <w:r w:rsidRPr="000E491B">
        <w:rPr>
          <w:lang w:val="en-US"/>
        </w:rPr>
        <w:t xml:space="preserve">, E.M., </w:t>
      </w:r>
      <w:proofErr w:type="spellStart"/>
      <w:r w:rsidRPr="000E491B">
        <w:rPr>
          <w:lang w:val="en-US"/>
        </w:rPr>
        <w:t>Shaaib</w:t>
      </w:r>
      <w:proofErr w:type="spellEnd"/>
      <w:r w:rsidRPr="000E491B">
        <w:rPr>
          <w:lang w:val="en-US"/>
        </w:rPr>
        <w:t xml:space="preserve">, H., Alharbi, A., AlKaabi, A., </w:t>
      </w:r>
      <w:proofErr w:type="spellStart"/>
      <w:r w:rsidRPr="000E491B">
        <w:rPr>
          <w:lang w:val="en-US"/>
        </w:rPr>
        <w:t>Faqihi</w:t>
      </w:r>
      <w:proofErr w:type="spellEnd"/>
      <w:r w:rsidRPr="000E491B">
        <w:rPr>
          <w:lang w:val="en-US"/>
        </w:rPr>
        <w:t xml:space="preserve">, S., Abdalla, A. and </w:t>
      </w:r>
      <w:proofErr w:type="spellStart"/>
      <w:r w:rsidRPr="000E491B">
        <w:rPr>
          <w:lang w:val="en-US"/>
        </w:rPr>
        <w:t>Fadlalmola</w:t>
      </w:r>
      <w:proofErr w:type="spellEnd"/>
      <w:r w:rsidRPr="000E491B">
        <w:rPr>
          <w:lang w:val="en-US"/>
        </w:rPr>
        <w:t xml:space="preserve">, H.A. (2025). Asthma-related school absenteeism: Prevalence, disparities, and the need for comprehensive management: A systematic review and meta-analysis. </w:t>
      </w:r>
      <w:r w:rsidRPr="000E491B">
        <w:rPr>
          <w:i/>
          <w:iCs/>
          <w:lang w:val="en-US"/>
        </w:rPr>
        <w:t>Dialogues in Health</w:t>
      </w:r>
      <w:r w:rsidRPr="000E491B">
        <w:rPr>
          <w:lang w:val="en-US"/>
        </w:rPr>
        <w:t xml:space="preserve">, [online] 7, p.100239. </w:t>
      </w:r>
      <w:proofErr w:type="gramStart"/>
      <w:r w:rsidRPr="000E491B">
        <w:rPr>
          <w:lang w:val="en-US"/>
        </w:rPr>
        <w:t>doi:10.1016/j.dialog</w:t>
      </w:r>
      <w:proofErr w:type="gramEnd"/>
      <w:r w:rsidRPr="000E491B">
        <w:rPr>
          <w:lang w:val="en-US"/>
        </w:rPr>
        <w:t>.2025.100239.</w:t>
      </w:r>
    </w:p>
    <w:p w14:paraId="25667A09" w14:textId="77777777" w:rsidR="003B6504" w:rsidRPr="000E491B" w:rsidRDefault="003B6504" w:rsidP="000E491B">
      <w:pPr>
        <w:spacing w:line="360" w:lineRule="auto"/>
        <w:rPr>
          <w:lang w:val="en-US"/>
        </w:rPr>
      </w:pPr>
      <w:r w:rsidRPr="000E491B">
        <w:rPr>
          <w:lang w:val="en-US"/>
        </w:rPr>
        <w:t xml:space="preserve">Milton, J. (2026). </w:t>
      </w:r>
      <w:r w:rsidRPr="000E491B">
        <w:rPr>
          <w:i/>
          <w:iCs/>
          <w:lang w:val="en-US"/>
        </w:rPr>
        <w:t>The annual audit 2026</w:t>
      </w:r>
      <w:r w:rsidRPr="000E491B">
        <w:rPr>
          <w:lang w:val="en-US"/>
        </w:rPr>
        <w:t>. [online] Women’s Aid. Available at: https://womensaid.org.uk/the-annual-audit-2026 [Accessed 8 Aug. 2026].</w:t>
      </w:r>
    </w:p>
    <w:p w14:paraId="67645F31" w14:textId="77777777" w:rsidR="003B6504" w:rsidRPr="000E491B" w:rsidRDefault="003B6504" w:rsidP="000E491B">
      <w:pPr>
        <w:spacing w:line="360" w:lineRule="auto"/>
        <w:rPr>
          <w:lang w:val="en-US"/>
        </w:rPr>
      </w:pPr>
      <w:r w:rsidRPr="000E491B">
        <w:rPr>
          <w:lang w:val="en-US"/>
        </w:rPr>
        <w:t xml:space="preserve">NHS (2025). [online] </w:t>
      </w:r>
      <w:r w:rsidRPr="000E491B">
        <w:rPr>
          <w:i/>
          <w:iCs/>
          <w:lang w:val="en-US"/>
        </w:rPr>
        <w:t>Digital.nhs.uk</w:t>
      </w:r>
      <w:r w:rsidRPr="000E491B">
        <w:rPr>
          <w:lang w:val="en-US"/>
        </w:rPr>
        <w:t>. Available at: https://digital.nhs.uk/data-and-information/publications/statistical/adult-psychiatric-morbidity-survey/survey-of-mental-health-and-wellbeing-england-2023-24/common-mental-health-conditions [Accessed 1 Aug. 2026].</w:t>
      </w:r>
    </w:p>
    <w:p w14:paraId="10A4D649" w14:textId="77777777" w:rsidR="003B6504" w:rsidRPr="000E491B" w:rsidRDefault="003B6504" w:rsidP="000E491B">
      <w:pPr>
        <w:spacing w:line="360" w:lineRule="auto"/>
        <w:rPr>
          <w:lang w:val="en-US"/>
        </w:rPr>
      </w:pPr>
      <w:r w:rsidRPr="000E491B">
        <w:rPr>
          <w:lang w:val="en-US"/>
        </w:rPr>
        <w:t xml:space="preserve">NHS (2026). </w:t>
      </w:r>
      <w:r w:rsidRPr="000E491B">
        <w:rPr>
          <w:i/>
          <w:iCs/>
          <w:lang w:val="en-US"/>
        </w:rPr>
        <w:t xml:space="preserve">Welcome to </w:t>
      </w:r>
      <w:proofErr w:type="spellStart"/>
      <w:r w:rsidRPr="000E491B">
        <w:rPr>
          <w:i/>
          <w:iCs/>
          <w:lang w:val="en-US"/>
        </w:rPr>
        <w:t>zscaler</w:t>
      </w:r>
      <w:proofErr w:type="spellEnd"/>
      <w:r w:rsidRPr="000E491B">
        <w:rPr>
          <w:i/>
          <w:iCs/>
          <w:lang w:val="en-US"/>
        </w:rPr>
        <w:t xml:space="preserve"> directory authentication</w:t>
      </w:r>
      <w:r w:rsidRPr="000E491B">
        <w:rPr>
          <w:lang w:val="en-US"/>
        </w:rPr>
        <w:t xml:space="preserve">. [online] </w:t>
      </w:r>
      <w:r w:rsidRPr="000E491B">
        <w:rPr>
          <w:i/>
          <w:iCs/>
          <w:lang w:val="en-US"/>
        </w:rPr>
        <w:t>Digital.nhs.uk</w:t>
      </w:r>
      <w:r w:rsidRPr="000E491B">
        <w:rPr>
          <w:lang w:val="en-US"/>
        </w:rPr>
        <w:t>. Available at: https://digital.nhs.uk/data-and-information/publications/statistical/health-survey-for-england/2024/chronic-pain [Accessed 2 Aug. 2026].</w:t>
      </w:r>
    </w:p>
    <w:p w14:paraId="1EBD6F2F" w14:textId="6D887D33" w:rsidR="003B6504" w:rsidRPr="00786AFB" w:rsidRDefault="003B6504" w:rsidP="000E491B">
      <w:pPr>
        <w:spacing w:line="360" w:lineRule="auto"/>
      </w:pPr>
      <w:r w:rsidRPr="00786AFB">
        <w:t xml:space="preserve">NICE (2025) </w:t>
      </w:r>
      <w:r w:rsidRPr="000E491B">
        <w:rPr>
          <w:i/>
          <w:iCs/>
        </w:rPr>
        <w:t>Implementing NICE guidelines to improve children and young people’s asthma care</w:t>
      </w:r>
      <w:r w:rsidRPr="00786AFB">
        <w:t xml:space="preserve">. London: NICE. Available at: </w:t>
      </w:r>
      <w:hyperlink r:id="rId17" w:tgtFrame="_new" w:history="1">
        <w:r w:rsidRPr="00786AFB">
          <w:rPr>
            <w:rStyle w:val="Hyperlink"/>
          </w:rPr>
          <w:t>https://www.nice.org.uk/guidance/ng245/resources/implementing-nice-guidelines-to-improve-children-and-young-peoples-asthma-care-pdf-20074415987653</w:t>
        </w:r>
      </w:hyperlink>
      <w:r w:rsidRPr="00786AFB">
        <w:t xml:space="preserve"> (Accessed: 14 August 2026).</w:t>
      </w:r>
    </w:p>
    <w:p w14:paraId="645F2E8C" w14:textId="77777777" w:rsidR="003B6504" w:rsidRPr="000E491B" w:rsidRDefault="003B6504" w:rsidP="000E491B">
      <w:pPr>
        <w:spacing w:line="360" w:lineRule="auto"/>
        <w:rPr>
          <w:lang w:val="en-US"/>
        </w:rPr>
      </w:pPr>
      <w:r w:rsidRPr="000E491B">
        <w:rPr>
          <w:lang w:val="en-US"/>
        </w:rPr>
        <w:t xml:space="preserve">NOGG (2025). </w:t>
      </w:r>
      <w:r w:rsidRPr="000E491B">
        <w:rPr>
          <w:i/>
          <w:iCs/>
          <w:lang w:val="en-US"/>
        </w:rPr>
        <w:t>Section 3: Fracture risk assessment and case finding</w:t>
      </w:r>
      <w:r w:rsidRPr="000E491B">
        <w:rPr>
          <w:lang w:val="en-US"/>
        </w:rPr>
        <w:t xml:space="preserve">. [online] </w:t>
      </w:r>
      <w:r w:rsidRPr="000E491B">
        <w:rPr>
          <w:i/>
          <w:iCs/>
          <w:lang w:val="en-US"/>
        </w:rPr>
        <w:t>www.nogg.org.uk</w:t>
      </w:r>
      <w:r w:rsidRPr="000E491B">
        <w:rPr>
          <w:lang w:val="en-US"/>
        </w:rPr>
        <w:t>. Available at: https://www.nogg.org.uk/full-guideline/section-3-fracture-risk-assessment-and-case-finding [Accessed 5 Aug. 2026].</w:t>
      </w:r>
    </w:p>
    <w:p w14:paraId="32898DD9" w14:textId="77777777" w:rsidR="003B6504" w:rsidRPr="000E491B" w:rsidRDefault="003B6504" w:rsidP="000E491B">
      <w:pPr>
        <w:spacing w:line="360" w:lineRule="auto"/>
        <w:rPr>
          <w:lang w:val="en-US"/>
        </w:rPr>
      </w:pPr>
      <w:r w:rsidRPr="000E491B">
        <w:rPr>
          <w:lang w:val="en-US"/>
        </w:rPr>
        <w:lastRenderedPageBreak/>
        <w:t xml:space="preserve">ONS (2025a). </w:t>
      </w:r>
      <w:r w:rsidRPr="000E491B">
        <w:rPr>
          <w:i/>
          <w:iCs/>
          <w:lang w:val="en-US"/>
        </w:rPr>
        <w:t>Domestic abuse victim characteristics, England and Wales</w:t>
      </w:r>
      <w:r w:rsidRPr="000E491B">
        <w:rPr>
          <w:lang w:val="en-US"/>
        </w:rPr>
        <w:t xml:space="preserve">. [online] </w:t>
      </w:r>
      <w:r w:rsidRPr="000E491B">
        <w:rPr>
          <w:i/>
          <w:iCs/>
          <w:lang w:val="en-US"/>
        </w:rPr>
        <w:t>Ons.gov.uk</w:t>
      </w:r>
      <w:r w:rsidRPr="000E491B">
        <w:rPr>
          <w:lang w:val="en-US"/>
        </w:rPr>
        <w:t>. Office for National Statistics. Available at: https://www.ons.gov.uk/peoplepopulationandcommunity/crimeandjustice/articles/domesticabusevictimcharacteristicsenglandandwales/yearendingmarch2025 [Accessed 14 Aug. 2026].</w:t>
      </w:r>
    </w:p>
    <w:p w14:paraId="62138144" w14:textId="77777777" w:rsidR="003B6504" w:rsidRPr="000E491B" w:rsidRDefault="003B6504" w:rsidP="000E491B">
      <w:pPr>
        <w:spacing w:line="360" w:lineRule="auto"/>
        <w:rPr>
          <w:lang w:val="en-US"/>
        </w:rPr>
      </w:pPr>
      <w:r w:rsidRPr="000E491B">
        <w:rPr>
          <w:lang w:val="en-US"/>
        </w:rPr>
        <w:t xml:space="preserve">ONS (2025b). </w:t>
      </w:r>
      <w:r w:rsidRPr="000E491B">
        <w:rPr>
          <w:i/>
          <w:iCs/>
          <w:lang w:val="en-US"/>
        </w:rPr>
        <w:t xml:space="preserve">Gender </w:t>
      </w:r>
      <w:proofErr w:type="gramStart"/>
      <w:r w:rsidRPr="000E491B">
        <w:rPr>
          <w:i/>
          <w:iCs/>
          <w:lang w:val="en-US"/>
        </w:rPr>
        <w:t>pay</w:t>
      </w:r>
      <w:proofErr w:type="gramEnd"/>
      <w:r w:rsidRPr="000E491B">
        <w:rPr>
          <w:i/>
          <w:iCs/>
          <w:lang w:val="en-US"/>
        </w:rPr>
        <w:t xml:space="preserve"> gap in the UK</w:t>
      </w:r>
      <w:r w:rsidRPr="000E491B">
        <w:rPr>
          <w:lang w:val="en-US"/>
        </w:rPr>
        <w:t xml:space="preserve">. [online] </w:t>
      </w:r>
      <w:r w:rsidRPr="000E491B">
        <w:rPr>
          <w:i/>
          <w:iCs/>
          <w:lang w:val="en-US"/>
        </w:rPr>
        <w:t>Ons.gov.uk</w:t>
      </w:r>
      <w:r w:rsidRPr="000E491B">
        <w:rPr>
          <w:lang w:val="en-US"/>
        </w:rPr>
        <w:t>. Office for National Statistics. Available at: https://www.ons.gov.uk/employmentandlabourmarket/peopleinwork/earningsandworkinghours/bulletins/genderpaygapintheuk/2025 [Accessed 8 Aug. 2026].</w:t>
      </w:r>
    </w:p>
    <w:p w14:paraId="2152F9D4" w14:textId="77777777" w:rsidR="003B6504" w:rsidRPr="000E491B" w:rsidRDefault="003B6504" w:rsidP="000E491B">
      <w:pPr>
        <w:spacing w:line="360" w:lineRule="auto"/>
        <w:rPr>
          <w:lang w:val="en-US"/>
        </w:rPr>
      </w:pPr>
      <w:r w:rsidRPr="000E491B">
        <w:rPr>
          <w:lang w:val="en-US"/>
        </w:rPr>
        <w:t xml:space="preserve">Patrick-Smith, M. and Bull, S. (2024). Medical student perceptions of gender and pain: A systematic review of the literature. </w:t>
      </w:r>
      <w:r w:rsidRPr="000E491B">
        <w:rPr>
          <w:i/>
          <w:iCs/>
          <w:lang w:val="en-US"/>
        </w:rPr>
        <w:t>BMC Medicine</w:t>
      </w:r>
      <w:r w:rsidRPr="000E491B">
        <w:rPr>
          <w:lang w:val="en-US"/>
        </w:rPr>
        <w:t>, 22(1). doi:10.1186/s12916-024-03660-0.</w:t>
      </w:r>
    </w:p>
    <w:p w14:paraId="0746F19E" w14:textId="77777777" w:rsidR="003B6504" w:rsidRPr="000E491B" w:rsidRDefault="003B6504" w:rsidP="000E491B">
      <w:pPr>
        <w:spacing w:line="360" w:lineRule="auto"/>
        <w:rPr>
          <w:lang w:val="en-US"/>
        </w:rPr>
      </w:pPr>
      <w:r w:rsidRPr="000E491B">
        <w:rPr>
          <w:lang w:val="en-US"/>
        </w:rPr>
        <w:t xml:space="preserve">Pełka, K., </w:t>
      </w:r>
      <w:proofErr w:type="spellStart"/>
      <w:r w:rsidRPr="000E491B">
        <w:rPr>
          <w:lang w:val="en-US"/>
        </w:rPr>
        <w:t>Buzun</w:t>
      </w:r>
      <w:proofErr w:type="spellEnd"/>
      <w:r w:rsidRPr="000E491B">
        <w:rPr>
          <w:lang w:val="en-US"/>
        </w:rPr>
        <w:t xml:space="preserve">, W.H., Dudek, J., </w:t>
      </w:r>
      <w:proofErr w:type="spellStart"/>
      <w:r w:rsidRPr="000E491B">
        <w:rPr>
          <w:lang w:val="en-US"/>
        </w:rPr>
        <w:t>Majcherczyk</w:t>
      </w:r>
      <w:proofErr w:type="spellEnd"/>
      <w:r w:rsidRPr="000E491B">
        <w:rPr>
          <w:lang w:val="en-US"/>
        </w:rPr>
        <w:t xml:space="preserve">, K., Klimek, O., Chourasia, G., Sokołowski, J. and Gogolewski, G. (2025). Exacerbation of asthma among pediatric patients presenting to the emergency department. </w:t>
      </w:r>
      <w:r w:rsidRPr="000E491B">
        <w:rPr>
          <w:i/>
          <w:iCs/>
          <w:lang w:val="en-US"/>
        </w:rPr>
        <w:t>Journal of Clinical Medicine</w:t>
      </w:r>
      <w:r w:rsidRPr="000E491B">
        <w:rPr>
          <w:lang w:val="en-US"/>
        </w:rPr>
        <w:t>, [online] 14(22), p.8187. doi:10.3390/jcm14228187.</w:t>
      </w:r>
    </w:p>
    <w:p w14:paraId="47AFE555" w14:textId="77777777" w:rsidR="003B6504" w:rsidRPr="000E491B" w:rsidRDefault="003B6504" w:rsidP="000E491B">
      <w:pPr>
        <w:spacing w:line="360" w:lineRule="auto"/>
        <w:rPr>
          <w:lang w:val="en-US"/>
        </w:rPr>
      </w:pPr>
      <w:r w:rsidRPr="000E491B">
        <w:rPr>
          <w:lang w:val="en-US"/>
        </w:rPr>
        <w:t xml:space="preserve">RCGP (2025). </w:t>
      </w:r>
      <w:r w:rsidRPr="000E491B">
        <w:rPr>
          <w:i/>
          <w:iCs/>
          <w:lang w:val="en-US"/>
        </w:rPr>
        <w:t>Public health data</w:t>
      </w:r>
      <w:r w:rsidRPr="000E491B">
        <w:rPr>
          <w:lang w:val="en-US"/>
        </w:rPr>
        <w:t xml:space="preserve">. [online] </w:t>
      </w:r>
      <w:r w:rsidRPr="000E491B">
        <w:rPr>
          <w:i/>
          <w:iCs/>
          <w:lang w:val="en-US"/>
        </w:rPr>
        <w:t>www.rcgp.org.uk</w:t>
      </w:r>
      <w:r w:rsidRPr="000E491B">
        <w:rPr>
          <w:lang w:val="en-US"/>
        </w:rPr>
        <w:t>. Available at: https://www.rcgp.org.uk/representing-you/research-at-rcgp/research-surveillance-centre/public-health-data [Accessed 7 Aug. 2026].</w:t>
      </w:r>
    </w:p>
    <w:p w14:paraId="41FDCACA" w14:textId="77777777" w:rsidR="003B6504" w:rsidRPr="000E491B" w:rsidRDefault="003B6504" w:rsidP="000E491B">
      <w:pPr>
        <w:spacing w:line="360" w:lineRule="auto"/>
        <w:rPr>
          <w:lang w:val="en-US"/>
        </w:rPr>
      </w:pPr>
      <w:r w:rsidRPr="000E491B">
        <w:rPr>
          <w:lang w:val="en-US"/>
        </w:rPr>
        <w:t xml:space="preserve">RCPCH (2026). </w:t>
      </w:r>
      <w:r w:rsidRPr="000E491B">
        <w:rPr>
          <w:i/>
          <w:iCs/>
          <w:lang w:val="en-US"/>
        </w:rPr>
        <w:t xml:space="preserve">The Royal College of </w:t>
      </w:r>
      <w:proofErr w:type="spellStart"/>
      <w:r w:rsidRPr="000E491B">
        <w:rPr>
          <w:i/>
          <w:iCs/>
          <w:lang w:val="en-US"/>
        </w:rPr>
        <w:t>Paediatrics</w:t>
      </w:r>
      <w:proofErr w:type="spellEnd"/>
      <w:r w:rsidRPr="000E491B">
        <w:rPr>
          <w:i/>
          <w:iCs/>
          <w:lang w:val="en-US"/>
        </w:rPr>
        <w:t xml:space="preserve"> and Child Health</w:t>
      </w:r>
      <w:r w:rsidRPr="000E491B">
        <w:rPr>
          <w:lang w:val="en-US"/>
        </w:rPr>
        <w:t>. [online] RCPCH. Available at: https://www.rcpch.ac.uk/work-we-do/state-of-child-health/asthma [Accessed 14 Aug. 2026].</w:t>
      </w:r>
    </w:p>
    <w:p w14:paraId="40598A37" w14:textId="77777777" w:rsidR="003B6504" w:rsidRPr="000E491B" w:rsidRDefault="003B6504" w:rsidP="000E491B">
      <w:pPr>
        <w:spacing w:line="360" w:lineRule="auto"/>
        <w:rPr>
          <w:lang w:val="en-US"/>
        </w:rPr>
      </w:pPr>
      <w:r w:rsidRPr="000E491B">
        <w:rPr>
          <w:lang w:val="en-US"/>
        </w:rPr>
        <w:t>Tsai, Y.-G., Wang, J.-Y., Yang, K.D., Yang, H.-Y., Yeh, Y.-P., Chang, Y.-J., Lee, J.H., Wang, S.-L., Huang, S.-K. and Chan, C.-C. (2025). Long-term PM</w:t>
      </w:r>
      <w:r w:rsidRPr="000E491B">
        <w:rPr>
          <w:vertAlign w:val="subscript"/>
          <w:lang w:val="en-US"/>
        </w:rPr>
        <w:t>2.5</w:t>
      </w:r>
      <w:r w:rsidRPr="000E491B">
        <w:rPr>
          <w:lang w:val="en-US"/>
        </w:rPr>
        <w:t xml:space="preserve">exposure impairs lung growth and increases airway inflammation in Taiwanese school children. </w:t>
      </w:r>
      <w:r w:rsidRPr="000E491B">
        <w:rPr>
          <w:i/>
          <w:iCs/>
          <w:lang w:val="en-US"/>
        </w:rPr>
        <w:t>ERJ Open Research</w:t>
      </w:r>
      <w:r w:rsidRPr="000E491B">
        <w:rPr>
          <w:lang w:val="en-US"/>
        </w:rPr>
        <w:t>, pp.00972–2024. doi:10.1183/23120541.00972-2024.</w:t>
      </w:r>
    </w:p>
    <w:p w14:paraId="461829DC" w14:textId="77777777" w:rsidR="003B6504" w:rsidRPr="000E491B" w:rsidRDefault="003B6504" w:rsidP="000E491B">
      <w:pPr>
        <w:spacing w:line="360" w:lineRule="auto"/>
        <w:rPr>
          <w:lang w:val="en-US"/>
        </w:rPr>
      </w:pPr>
      <w:r w:rsidRPr="000E491B">
        <w:rPr>
          <w:lang w:val="en-US"/>
        </w:rPr>
        <w:t xml:space="preserve">UKHSA (2025). </w:t>
      </w:r>
      <w:r w:rsidRPr="000E491B">
        <w:rPr>
          <w:i/>
          <w:iCs/>
          <w:lang w:val="en-US"/>
        </w:rPr>
        <w:t>Emergency department syndromic surveillance system bulletin (England) 2026 week 26</w:t>
      </w:r>
      <w:r w:rsidRPr="000E491B">
        <w:rPr>
          <w:lang w:val="en-US"/>
        </w:rPr>
        <w:t>. [online] Available at: http://assets.publishing.service.gov.uk/media/6a463244d200ca05e289e357/UKHSA-emergency-department-syndromic-surveillance-bulletin-2026-week-26.pdf [Accessed 14 Aug. 2026].</w:t>
      </w:r>
    </w:p>
    <w:p w14:paraId="280ABA82" w14:textId="77777777" w:rsidR="003B6504" w:rsidRPr="00786AFB" w:rsidRDefault="003B6504" w:rsidP="000E491B">
      <w:pPr>
        <w:spacing w:line="360" w:lineRule="auto"/>
      </w:pPr>
      <w:r w:rsidRPr="00786AFB">
        <w:t xml:space="preserve">Van Den Berg, S., Hussain, T., Van Dormolen, S., </w:t>
      </w:r>
      <w:proofErr w:type="spellStart"/>
      <w:r w:rsidRPr="00786AFB">
        <w:t>Sprinkhuizen</w:t>
      </w:r>
      <w:proofErr w:type="spellEnd"/>
      <w:r w:rsidRPr="00786AFB">
        <w:t xml:space="preserve">, M., </w:t>
      </w:r>
      <w:proofErr w:type="spellStart"/>
      <w:r w:rsidRPr="00786AFB">
        <w:t>Hoeijmakers</w:t>
      </w:r>
      <w:proofErr w:type="spellEnd"/>
      <w:r w:rsidRPr="00786AFB">
        <w:t xml:space="preserve">, L., Terheggen-Lagro, S.W., Maitland-van der Zee, A.H., Van </w:t>
      </w:r>
      <w:proofErr w:type="spellStart"/>
      <w:r w:rsidRPr="00786AFB">
        <w:t>Woensel</w:t>
      </w:r>
      <w:proofErr w:type="spellEnd"/>
      <w:r w:rsidRPr="00786AFB">
        <w:t xml:space="preserve">, J.B., Vijverberg, S.J. and </w:t>
      </w:r>
      <w:proofErr w:type="spellStart"/>
      <w:r w:rsidRPr="00786AFB">
        <w:t>Kapitein</w:t>
      </w:r>
      <w:proofErr w:type="spellEnd"/>
      <w:r w:rsidRPr="00786AFB">
        <w:t>, B., 2026. Socioeconomic inequalities in severe childhood asthma: results of a nationwide cohort. </w:t>
      </w:r>
      <w:r w:rsidRPr="000E491B">
        <w:rPr>
          <w:i/>
          <w:iCs/>
        </w:rPr>
        <w:t>ERJ Open Research</w:t>
      </w:r>
      <w:r w:rsidRPr="00786AFB">
        <w:t>, </w:t>
      </w:r>
      <w:r w:rsidRPr="000E491B">
        <w:rPr>
          <w:i/>
          <w:iCs/>
        </w:rPr>
        <w:t>12</w:t>
      </w:r>
      <w:r w:rsidRPr="00786AFB">
        <w:t>(2), pp.00925-2025., 2025</w:t>
      </w:r>
    </w:p>
    <w:p w14:paraId="3EA1E20C" w14:textId="77777777" w:rsidR="003B6504" w:rsidRPr="000E491B" w:rsidRDefault="003B6504" w:rsidP="000E491B">
      <w:pPr>
        <w:spacing w:line="360" w:lineRule="auto"/>
        <w:rPr>
          <w:lang w:val="en-US"/>
        </w:rPr>
      </w:pPr>
      <w:r w:rsidRPr="000E491B">
        <w:rPr>
          <w:lang w:val="en-US"/>
        </w:rPr>
        <w:lastRenderedPageBreak/>
        <w:t xml:space="preserve">Viktoriya Maclugash (2026). </w:t>
      </w:r>
      <w:r w:rsidRPr="000E491B">
        <w:rPr>
          <w:i/>
          <w:iCs/>
          <w:lang w:val="en-US"/>
        </w:rPr>
        <w:t>Almost two-thirds of domestic abuse referrals rejected due to a shortage of spaces, women’s aid report shows</w:t>
      </w:r>
      <w:r w:rsidRPr="000E491B">
        <w:rPr>
          <w:lang w:val="en-US"/>
        </w:rPr>
        <w:t>. [online] Women’s Aid. Available at: https://womensaid.org.uk/almost-two-thirds-of-domestic-abuse-referrals-rejected-due-to-a-shortage-of-spaces-womens-aid-report-shows [Accessed 4 Aug. 2026].</w:t>
      </w:r>
    </w:p>
    <w:p w14:paraId="6369B183" w14:textId="77777777" w:rsidR="003B6504" w:rsidRPr="000E491B" w:rsidRDefault="003B6504" w:rsidP="000E491B">
      <w:pPr>
        <w:spacing w:line="360" w:lineRule="auto"/>
        <w:rPr>
          <w:lang w:val="en-US"/>
        </w:rPr>
      </w:pPr>
      <w:r w:rsidRPr="000E491B">
        <w:rPr>
          <w:lang w:val="en-US"/>
        </w:rPr>
        <w:t xml:space="preserve">WBG (2025). </w:t>
      </w:r>
      <w:r w:rsidRPr="000E491B">
        <w:rPr>
          <w:i/>
          <w:iCs/>
          <w:lang w:val="en-US"/>
        </w:rPr>
        <w:t>Where inequality lives: The state of gendered poverty and financial resilience</w:t>
      </w:r>
      <w:r w:rsidRPr="000E491B">
        <w:rPr>
          <w:lang w:val="en-US"/>
        </w:rPr>
        <w:t xml:space="preserve">. [online] </w:t>
      </w:r>
      <w:r w:rsidRPr="000E491B">
        <w:rPr>
          <w:i/>
          <w:iCs/>
          <w:lang w:val="en-US"/>
        </w:rPr>
        <w:t>Wbg.org.uk</w:t>
      </w:r>
      <w:r w:rsidRPr="000E491B">
        <w:rPr>
          <w:lang w:val="en-US"/>
        </w:rPr>
        <w:t>. Available at: https://www.wbg.org.uk/publication/where-inequality-lives-the-state-of-gendered-poverty-and-financial-resilience/ [Accessed 1 Aug. 2026].</w:t>
      </w:r>
    </w:p>
    <w:p w14:paraId="68CBCF8B" w14:textId="77777777" w:rsidR="003B6504" w:rsidRPr="000E491B" w:rsidRDefault="003B6504" w:rsidP="000E491B">
      <w:pPr>
        <w:spacing w:line="360" w:lineRule="auto"/>
        <w:rPr>
          <w:lang w:val="en-US"/>
        </w:rPr>
      </w:pPr>
      <w:r w:rsidRPr="000E491B">
        <w:rPr>
          <w:lang w:val="en-US"/>
        </w:rPr>
        <w:t xml:space="preserve">WHO (2024). </w:t>
      </w:r>
      <w:r w:rsidRPr="000E491B">
        <w:rPr>
          <w:i/>
          <w:iCs/>
          <w:lang w:val="en-US"/>
        </w:rPr>
        <w:t>Asthma</w:t>
      </w:r>
      <w:r w:rsidRPr="000E491B">
        <w:rPr>
          <w:lang w:val="en-US"/>
        </w:rPr>
        <w:t xml:space="preserve">. [online] </w:t>
      </w:r>
      <w:r w:rsidRPr="000E491B">
        <w:rPr>
          <w:i/>
          <w:iCs/>
          <w:lang w:val="en-US"/>
        </w:rPr>
        <w:t>World Health Organization</w:t>
      </w:r>
      <w:r w:rsidRPr="000E491B">
        <w:rPr>
          <w:lang w:val="en-US"/>
        </w:rPr>
        <w:t>. Available at: https://www.who.int/news-room/fact-sheets/detail/asthma [Accessed 10 Aug. 2026].</w:t>
      </w:r>
    </w:p>
    <w:p w14:paraId="6DE60958" w14:textId="77777777" w:rsidR="003B6504" w:rsidRPr="00786AFB" w:rsidRDefault="003B6504" w:rsidP="000E491B">
      <w:pPr>
        <w:spacing w:line="360" w:lineRule="auto"/>
      </w:pPr>
      <w:r w:rsidRPr="00786AFB">
        <w:t xml:space="preserve">Women’s Aid (2025) </w:t>
      </w:r>
      <w:r w:rsidRPr="000E491B">
        <w:rPr>
          <w:i/>
          <w:iCs/>
        </w:rPr>
        <w:t>Our 50th Year: Impact Report 2024–25</w:t>
      </w:r>
      <w:r w:rsidRPr="00786AFB">
        <w:t xml:space="preserve">. Bristol: Women’s Aid Federation of England. Available at: </w:t>
      </w:r>
      <w:hyperlink r:id="rId18" w:tgtFrame="_new" w:history="1">
        <w:r w:rsidRPr="00786AFB">
          <w:rPr>
            <w:rStyle w:val="Hyperlink"/>
          </w:rPr>
          <w:t>https://womensaid.org.uk/wp-content/uploads/2026/01/Impact-Report-2025-FINAL-WEB-ACC.pdf</w:t>
        </w:r>
      </w:hyperlink>
      <w:r w:rsidRPr="00786AFB">
        <w:t xml:space="preserve"> (Accessed: 14 August 2026).</w:t>
      </w:r>
    </w:p>
    <w:p w14:paraId="2D016CDB" w14:textId="77777777" w:rsidR="003B6504" w:rsidRPr="000E491B" w:rsidRDefault="003B6504" w:rsidP="000E491B">
      <w:pPr>
        <w:spacing w:line="360" w:lineRule="auto"/>
        <w:rPr>
          <w:lang w:val="en-US"/>
        </w:rPr>
      </w:pPr>
      <w:r w:rsidRPr="000E491B">
        <w:rPr>
          <w:lang w:val="en-US"/>
        </w:rPr>
        <w:t xml:space="preserve">Zhou, W. and Tang, J. (2025). Prevalence and risk factors for childhood asthma: A systematic review and meta-analysis. </w:t>
      </w:r>
      <w:r w:rsidRPr="000E491B">
        <w:rPr>
          <w:i/>
          <w:iCs/>
          <w:lang w:val="en-US"/>
        </w:rPr>
        <w:t>BMC Pediatrics</w:t>
      </w:r>
      <w:r w:rsidRPr="000E491B">
        <w:rPr>
          <w:lang w:val="en-US"/>
        </w:rPr>
        <w:t>, [online] 25(1). doi:10.1186/s12887-025-05409-x.</w:t>
      </w:r>
    </w:p>
    <w:p w14:paraId="41445C86" w14:textId="77777777" w:rsidR="00120663" w:rsidRPr="00786AFB" w:rsidRDefault="00120663" w:rsidP="000208BF">
      <w:pPr>
        <w:spacing w:line="360" w:lineRule="auto"/>
      </w:pPr>
    </w:p>
    <w:sectPr w:rsidR="00120663" w:rsidRPr="00786AFB" w:rsidSect="00E85C9B">
      <w:footerReference w:type="default" r:id="rId1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970421" w14:textId="77777777" w:rsidR="000E441F" w:rsidRDefault="000E441F" w:rsidP="00E85C9B">
      <w:pPr>
        <w:spacing w:after="0" w:line="240" w:lineRule="auto"/>
      </w:pPr>
      <w:r>
        <w:separator/>
      </w:r>
    </w:p>
  </w:endnote>
  <w:endnote w:type="continuationSeparator" w:id="0">
    <w:p w14:paraId="79877FF3" w14:textId="77777777" w:rsidR="000E441F" w:rsidRDefault="000E441F" w:rsidP="00E85C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97503619"/>
      <w:docPartObj>
        <w:docPartGallery w:val="Page Numbers (Bottom of Page)"/>
        <w:docPartUnique/>
      </w:docPartObj>
    </w:sdtPr>
    <w:sdtContent>
      <w:p w14:paraId="439D531C" w14:textId="21F92A15" w:rsidR="009353A1" w:rsidRDefault="009353A1">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09DCD581" w14:textId="77777777" w:rsidR="00E85C9B" w:rsidRDefault="00E85C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3904F3" w14:textId="77777777" w:rsidR="000E441F" w:rsidRDefault="000E441F" w:rsidP="00E85C9B">
      <w:pPr>
        <w:spacing w:after="0" w:line="240" w:lineRule="auto"/>
      </w:pPr>
      <w:r>
        <w:separator/>
      </w:r>
    </w:p>
  </w:footnote>
  <w:footnote w:type="continuationSeparator" w:id="0">
    <w:p w14:paraId="2B1DE739" w14:textId="77777777" w:rsidR="000E441F" w:rsidRDefault="000E441F" w:rsidP="00E85C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BF4941" w14:textId="274F7B1E" w:rsidR="005C28B3" w:rsidRDefault="005C28B3">
    <w:pPr>
      <w:pStyle w:val="Header"/>
    </w:pPr>
    <w:r>
      <w:rPr>
        <w:noProof/>
      </w:rPr>
      <w:drawing>
        <wp:anchor distT="0" distB="0" distL="114300" distR="114300" simplePos="0" relativeHeight="251658240" behindDoc="0" locked="0" layoutInCell="1" allowOverlap="1" wp14:anchorId="50C2300C" wp14:editId="49E4D097">
          <wp:simplePos x="0" y="0"/>
          <wp:positionH relativeFrom="column">
            <wp:posOffset>4967193</wp:posOffset>
          </wp:positionH>
          <wp:positionV relativeFrom="paragraph">
            <wp:posOffset>-301299</wp:posOffset>
          </wp:positionV>
          <wp:extent cx="1531620" cy="619125"/>
          <wp:effectExtent l="0" t="0" r="0" b="9525"/>
          <wp:wrapThrough wrapText="bothSides">
            <wp:wrapPolygon edited="0">
              <wp:start x="0" y="0"/>
              <wp:lineTo x="0" y="19938"/>
              <wp:lineTo x="8328" y="21268"/>
              <wp:lineTo x="9672" y="21268"/>
              <wp:lineTo x="21224" y="19938"/>
              <wp:lineTo x="21224" y="4652"/>
              <wp:lineTo x="19343" y="1329"/>
              <wp:lineTo x="15313" y="0"/>
              <wp:lineTo x="0" y="0"/>
            </wp:wrapPolygon>
          </wp:wrapThrough>
          <wp:docPr id="1706302956"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Discover University of Wales Trinity Saint Davi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31620" cy="619125"/>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F851F4"/>
    <w:multiLevelType w:val="hybridMultilevel"/>
    <w:tmpl w:val="640EEDF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489D7EEF"/>
    <w:multiLevelType w:val="hybridMultilevel"/>
    <w:tmpl w:val="E0582B4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532B5AD1"/>
    <w:multiLevelType w:val="hybridMultilevel"/>
    <w:tmpl w:val="B98A669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67B96E59"/>
    <w:multiLevelType w:val="hybridMultilevel"/>
    <w:tmpl w:val="71F2D90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7EBA0476"/>
    <w:multiLevelType w:val="hybridMultilevel"/>
    <w:tmpl w:val="F8742A6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1405682660">
    <w:abstractNumId w:val="3"/>
  </w:num>
  <w:num w:numId="2" w16cid:durableId="79837814">
    <w:abstractNumId w:val="4"/>
  </w:num>
  <w:num w:numId="3" w16cid:durableId="547573213">
    <w:abstractNumId w:val="2"/>
  </w:num>
  <w:num w:numId="4" w16cid:durableId="885331792">
    <w:abstractNumId w:val="0"/>
  </w:num>
  <w:num w:numId="5" w16cid:durableId="526331698">
    <w:abstractNumId w:val="1"/>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6ECA"/>
    <w:rsid w:val="00000484"/>
    <w:rsid w:val="000208BF"/>
    <w:rsid w:val="0002236F"/>
    <w:rsid w:val="00025C90"/>
    <w:rsid w:val="00036F68"/>
    <w:rsid w:val="00062643"/>
    <w:rsid w:val="00065B48"/>
    <w:rsid w:val="000714DF"/>
    <w:rsid w:val="000740B7"/>
    <w:rsid w:val="00076EE1"/>
    <w:rsid w:val="00083D54"/>
    <w:rsid w:val="000966C3"/>
    <w:rsid w:val="000C076E"/>
    <w:rsid w:val="000E441F"/>
    <w:rsid w:val="000E491B"/>
    <w:rsid w:val="00101300"/>
    <w:rsid w:val="00107990"/>
    <w:rsid w:val="00120663"/>
    <w:rsid w:val="001467AF"/>
    <w:rsid w:val="00153761"/>
    <w:rsid w:val="00172A4B"/>
    <w:rsid w:val="00183A43"/>
    <w:rsid w:val="00187F8E"/>
    <w:rsid w:val="001E26AC"/>
    <w:rsid w:val="001E5EC2"/>
    <w:rsid w:val="001F4C61"/>
    <w:rsid w:val="00200AA9"/>
    <w:rsid w:val="00201E3E"/>
    <w:rsid w:val="00205EB8"/>
    <w:rsid w:val="002069E1"/>
    <w:rsid w:val="00207F56"/>
    <w:rsid w:val="002103F2"/>
    <w:rsid w:val="00242591"/>
    <w:rsid w:val="0024464D"/>
    <w:rsid w:val="00246104"/>
    <w:rsid w:val="0026186D"/>
    <w:rsid w:val="00270A10"/>
    <w:rsid w:val="00273478"/>
    <w:rsid w:val="00292E32"/>
    <w:rsid w:val="00295D57"/>
    <w:rsid w:val="00297C9F"/>
    <w:rsid w:val="00297D3D"/>
    <w:rsid w:val="002E2DD1"/>
    <w:rsid w:val="002E3878"/>
    <w:rsid w:val="00356DD5"/>
    <w:rsid w:val="003679AD"/>
    <w:rsid w:val="003863D2"/>
    <w:rsid w:val="0038703E"/>
    <w:rsid w:val="00395921"/>
    <w:rsid w:val="00397E00"/>
    <w:rsid w:val="003A3939"/>
    <w:rsid w:val="003B6504"/>
    <w:rsid w:val="003D41DA"/>
    <w:rsid w:val="003F1A2F"/>
    <w:rsid w:val="00400ACE"/>
    <w:rsid w:val="00411C7C"/>
    <w:rsid w:val="00414365"/>
    <w:rsid w:val="00437EFB"/>
    <w:rsid w:val="00445CFD"/>
    <w:rsid w:val="0045287C"/>
    <w:rsid w:val="00454744"/>
    <w:rsid w:val="00462325"/>
    <w:rsid w:val="00474C21"/>
    <w:rsid w:val="0048545F"/>
    <w:rsid w:val="004A2C53"/>
    <w:rsid w:val="004A33D7"/>
    <w:rsid w:val="004C71E8"/>
    <w:rsid w:val="004D1A99"/>
    <w:rsid w:val="004E3FD0"/>
    <w:rsid w:val="004E3FF3"/>
    <w:rsid w:val="004E4952"/>
    <w:rsid w:val="004E4C05"/>
    <w:rsid w:val="004E6094"/>
    <w:rsid w:val="005118D9"/>
    <w:rsid w:val="00512C0A"/>
    <w:rsid w:val="00533EBC"/>
    <w:rsid w:val="00537A37"/>
    <w:rsid w:val="005523B7"/>
    <w:rsid w:val="005544F3"/>
    <w:rsid w:val="00587D92"/>
    <w:rsid w:val="005C28B3"/>
    <w:rsid w:val="005D2715"/>
    <w:rsid w:val="005E0D11"/>
    <w:rsid w:val="005F5B70"/>
    <w:rsid w:val="006051E3"/>
    <w:rsid w:val="00606C74"/>
    <w:rsid w:val="00635FD1"/>
    <w:rsid w:val="006830EF"/>
    <w:rsid w:val="006A75BE"/>
    <w:rsid w:val="006B5774"/>
    <w:rsid w:val="006B6ECA"/>
    <w:rsid w:val="006D123F"/>
    <w:rsid w:val="006D57EC"/>
    <w:rsid w:val="006E377B"/>
    <w:rsid w:val="007021A3"/>
    <w:rsid w:val="00705FBD"/>
    <w:rsid w:val="007337D6"/>
    <w:rsid w:val="00733E74"/>
    <w:rsid w:val="00740960"/>
    <w:rsid w:val="00743C37"/>
    <w:rsid w:val="00760172"/>
    <w:rsid w:val="00761E59"/>
    <w:rsid w:val="00774E90"/>
    <w:rsid w:val="00776021"/>
    <w:rsid w:val="00777651"/>
    <w:rsid w:val="00786AFB"/>
    <w:rsid w:val="00790F9A"/>
    <w:rsid w:val="007A1470"/>
    <w:rsid w:val="007A664E"/>
    <w:rsid w:val="008045E7"/>
    <w:rsid w:val="008279B5"/>
    <w:rsid w:val="00830D54"/>
    <w:rsid w:val="008452C7"/>
    <w:rsid w:val="00861D8C"/>
    <w:rsid w:val="00872AAA"/>
    <w:rsid w:val="008872D5"/>
    <w:rsid w:val="008872E8"/>
    <w:rsid w:val="0089536C"/>
    <w:rsid w:val="008B257B"/>
    <w:rsid w:val="008C1C69"/>
    <w:rsid w:val="009035B8"/>
    <w:rsid w:val="0091071A"/>
    <w:rsid w:val="00915991"/>
    <w:rsid w:val="009341BF"/>
    <w:rsid w:val="009353A1"/>
    <w:rsid w:val="0094126B"/>
    <w:rsid w:val="00953BEA"/>
    <w:rsid w:val="009707C8"/>
    <w:rsid w:val="009748F4"/>
    <w:rsid w:val="00990644"/>
    <w:rsid w:val="009A20A0"/>
    <w:rsid w:val="009A45DE"/>
    <w:rsid w:val="009A54B4"/>
    <w:rsid w:val="009A6102"/>
    <w:rsid w:val="009B1167"/>
    <w:rsid w:val="009B2260"/>
    <w:rsid w:val="009C598A"/>
    <w:rsid w:val="009C5ACD"/>
    <w:rsid w:val="009E35DF"/>
    <w:rsid w:val="009E46D6"/>
    <w:rsid w:val="00A04E02"/>
    <w:rsid w:val="00A06388"/>
    <w:rsid w:val="00A0721F"/>
    <w:rsid w:val="00A22A69"/>
    <w:rsid w:val="00A3675A"/>
    <w:rsid w:val="00A4283A"/>
    <w:rsid w:val="00A511A2"/>
    <w:rsid w:val="00A553CF"/>
    <w:rsid w:val="00A620BB"/>
    <w:rsid w:val="00A637D5"/>
    <w:rsid w:val="00A63BA2"/>
    <w:rsid w:val="00A644AA"/>
    <w:rsid w:val="00A750F1"/>
    <w:rsid w:val="00AC198D"/>
    <w:rsid w:val="00AD7F97"/>
    <w:rsid w:val="00AE4AEA"/>
    <w:rsid w:val="00AE6C35"/>
    <w:rsid w:val="00B04D7C"/>
    <w:rsid w:val="00B05A96"/>
    <w:rsid w:val="00B11DAF"/>
    <w:rsid w:val="00B14F32"/>
    <w:rsid w:val="00B30AF2"/>
    <w:rsid w:val="00B431D2"/>
    <w:rsid w:val="00B44A85"/>
    <w:rsid w:val="00B47E32"/>
    <w:rsid w:val="00B53091"/>
    <w:rsid w:val="00B75EBD"/>
    <w:rsid w:val="00B81204"/>
    <w:rsid w:val="00B8180E"/>
    <w:rsid w:val="00BA7F67"/>
    <w:rsid w:val="00BB19E0"/>
    <w:rsid w:val="00BB5BF3"/>
    <w:rsid w:val="00BC0B5D"/>
    <w:rsid w:val="00BE385D"/>
    <w:rsid w:val="00BE4C0D"/>
    <w:rsid w:val="00C15EB5"/>
    <w:rsid w:val="00C20A09"/>
    <w:rsid w:val="00C33061"/>
    <w:rsid w:val="00C43A40"/>
    <w:rsid w:val="00C62C3B"/>
    <w:rsid w:val="00C7346E"/>
    <w:rsid w:val="00CA473F"/>
    <w:rsid w:val="00CC7357"/>
    <w:rsid w:val="00CD3761"/>
    <w:rsid w:val="00CD5AFC"/>
    <w:rsid w:val="00D02360"/>
    <w:rsid w:val="00D17F0C"/>
    <w:rsid w:val="00D50A0B"/>
    <w:rsid w:val="00D64328"/>
    <w:rsid w:val="00D66A47"/>
    <w:rsid w:val="00DA3AD3"/>
    <w:rsid w:val="00DB33EA"/>
    <w:rsid w:val="00DB56C0"/>
    <w:rsid w:val="00DD3394"/>
    <w:rsid w:val="00DE493D"/>
    <w:rsid w:val="00DE75CC"/>
    <w:rsid w:val="00E07BE6"/>
    <w:rsid w:val="00E21D70"/>
    <w:rsid w:val="00E36824"/>
    <w:rsid w:val="00E40BC7"/>
    <w:rsid w:val="00E52533"/>
    <w:rsid w:val="00E773B9"/>
    <w:rsid w:val="00E85C9B"/>
    <w:rsid w:val="00E94456"/>
    <w:rsid w:val="00EC0A9A"/>
    <w:rsid w:val="00EC1404"/>
    <w:rsid w:val="00ED0D46"/>
    <w:rsid w:val="00EE62A3"/>
    <w:rsid w:val="00EF434D"/>
    <w:rsid w:val="00EF6BC4"/>
    <w:rsid w:val="00F11A8C"/>
    <w:rsid w:val="00F21CA5"/>
    <w:rsid w:val="00F34A0D"/>
    <w:rsid w:val="00F647F0"/>
    <w:rsid w:val="00F8022D"/>
    <w:rsid w:val="00FA61A4"/>
    <w:rsid w:val="00FA7183"/>
    <w:rsid w:val="00FB7EE9"/>
    <w:rsid w:val="00FD602E"/>
    <w:rsid w:val="00FE1EC4"/>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38EBCC"/>
  <w15:chartTrackingRefBased/>
  <w15:docId w15:val="{26800343-CB91-4155-A0B6-0ECA9A13FB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08BF"/>
    <w:pPr>
      <w:jc w:val="both"/>
    </w:pPr>
    <w:rPr>
      <w:rFonts w:ascii="Arial" w:hAnsi="Arial"/>
      <w:color w:val="000000" w:themeColor="text1"/>
      <w:lang w:val="en-GB"/>
    </w:rPr>
  </w:style>
  <w:style w:type="paragraph" w:styleId="Heading1">
    <w:name w:val="heading 1"/>
    <w:basedOn w:val="Normal"/>
    <w:next w:val="Normal"/>
    <w:link w:val="Heading1Char"/>
    <w:uiPriority w:val="9"/>
    <w:qFormat/>
    <w:rsid w:val="00830D54"/>
    <w:pPr>
      <w:keepNext/>
      <w:keepLines/>
      <w:spacing w:before="360" w:after="80"/>
      <w:outlineLvl w:val="0"/>
    </w:pPr>
    <w:rPr>
      <w:rFonts w:eastAsiaTheme="majorEastAsia" w:cstheme="majorBidi"/>
      <w:b/>
      <w:szCs w:val="40"/>
    </w:rPr>
  </w:style>
  <w:style w:type="paragraph" w:styleId="Heading2">
    <w:name w:val="heading 2"/>
    <w:basedOn w:val="Normal"/>
    <w:next w:val="Normal"/>
    <w:link w:val="Heading2Char"/>
    <w:uiPriority w:val="9"/>
    <w:unhideWhenUsed/>
    <w:qFormat/>
    <w:rsid w:val="001E5EC2"/>
    <w:pPr>
      <w:spacing w:line="360" w:lineRule="auto"/>
      <w:outlineLvl w:val="1"/>
    </w:pPr>
    <w:rPr>
      <w:rFonts w:cs="Arial"/>
      <w:b/>
      <w:szCs w:val="24"/>
      <w:lang w:val="en-US"/>
    </w:rPr>
  </w:style>
  <w:style w:type="paragraph" w:styleId="Heading3">
    <w:name w:val="heading 3"/>
    <w:basedOn w:val="Normal"/>
    <w:next w:val="Normal"/>
    <w:link w:val="Heading3Char"/>
    <w:uiPriority w:val="9"/>
    <w:unhideWhenUsed/>
    <w:qFormat/>
    <w:rsid w:val="00414365"/>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6B6ECA"/>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6B6ECA"/>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6B6EC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6EC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6EC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6EC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0D54"/>
    <w:rPr>
      <w:rFonts w:ascii="Arial" w:eastAsiaTheme="majorEastAsia" w:hAnsi="Arial" w:cstheme="majorBidi"/>
      <w:b/>
      <w:color w:val="000000" w:themeColor="text1"/>
      <w:sz w:val="24"/>
      <w:szCs w:val="40"/>
    </w:rPr>
  </w:style>
  <w:style w:type="character" w:customStyle="1" w:styleId="Heading2Char">
    <w:name w:val="Heading 2 Char"/>
    <w:basedOn w:val="DefaultParagraphFont"/>
    <w:link w:val="Heading2"/>
    <w:uiPriority w:val="9"/>
    <w:rsid w:val="001E5EC2"/>
    <w:rPr>
      <w:rFonts w:ascii="Arial" w:hAnsi="Arial" w:cs="Arial"/>
      <w:b/>
      <w:color w:val="000000" w:themeColor="text1"/>
      <w:sz w:val="24"/>
      <w:szCs w:val="24"/>
      <w:lang w:val="en-US"/>
    </w:rPr>
  </w:style>
  <w:style w:type="character" w:customStyle="1" w:styleId="Heading3Char">
    <w:name w:val="Heading 3 Char"/>
    <w:basedOn w:val="DefaultParagraphFont"/>
    <w:link w:val="Heading3"/>
    <w:uiPriority w:val="9"/>
    <w:rsid w:val="00414365"/>
    <w:rPr>
      <w:rFonts w:ascii="Arial" w:eastAsiaTheme="majorEastAsia" w:hAnsi="Arial" w:cstheme="majorBidi"/>
      <w:b/>
      <w:color w:val="000000" w:themeColor="text1"/>
      <w:szCs w:val="28"/>
      <w:lang w:val="en-GB"/>
    </w:rPr>
  </w:style>
  <w:style w:type="character" w:customStyle="1" w:styleId="Heading4Char">
    <w:name w:val="Heading 4 Char"/>
    <w:basedOn w:val="DefaultParagraphFont"/>
    <w:link w:val="Heading4"/>
    <w:uiPriority w:val="9"/>
    <w:semiHidden/>
    <w:rsid w:val="006B6ECA"/>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6B6ECA"/>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6B6E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6E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6E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6ECA"/>
    <w:rPr>
      <w:rFonts w:eastAsiaTheme="majorEastAsia" w:cstheme="majorBidi"/>
      <w:color w:val="272727" w:themeColor="text1" w:themeTint="D8"/>
    </w:rPr>
  </w:style>
  <w:style w:type="paragraph" w:styleId="Title">
    <w:name w:val="Title"/>
    <w:basedOn w:val="Normal"/>
    <w:next w:val="Normal"/>
    <w:link w:val="TitleChar"/>
    <w:uiPriority w:val="10"/>
    <w:qFormat/>
    <w:rsid w:val="006B6EC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6E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6EC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6E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6ECA"/>
    <w:pPr>
      <w:spacing w:before="160"/>
      <w:jc w:val="center"/>
    </w:pPr>
    <w:rPr>
      <w:i/>
      <w:iCs/>
      <w:color w:val="404040" w:themeColor="text1" w:themeTint="BF"/>
    </w:rPr>
  </w:style>
  <w:style w:type="character" w:customStyle="1" w:styleId="QuoteChar">
    <w:name w:val="Quote Char"/>
    <w:basedOn w:val="DefaultParagraphFont"/>
    <w:link w:val="Quote"/>
    <w:uiPriority w:val="29"/>
    <w:rsid w:val="006B6ECA"/>
    <w:rPr>
      <w:i/>
      <w:iCs/>
      <w:color w:val="404040" w:themeColor="text1" w:themeTint="BF"/>
    </w:rPr>
  </w:style>
  <w:style w:type="paragraph" w:styleId="ListParagraph">
    <w:name w:val="List Paragraph"/>
    <w:basedOn w:val="Normal"/>
    <w:uiPriority w:val="34"/>
    <w:qFormat/>
    <w:rsid w:val="006B6ECA"/>
    <w:pPr>
      <w:ind w:left="720"/>
      <w:contextualSpacing/>
    </w:pPr>
  </w:style>
  <w:style w:type="character" w:styleId="IntenseEmphasis">
    <w:name w:val="Intense Emphasis"/>
    <w:basedOn w:val="DefaultParagraphFont"/>
    <w:uiPriority w:val="21"/>
    <w:qFormat/>
    <w:rsid w:val="006B6ECA"/>
    <w:rPr>
      <w:i/>
      <w:iCs/>
      <w:color w:val="2E74B5" w:themeColor="accent1" w:themeShade="BF"/>
    </w:rPr>
  </w:style>
  <w:style w:type="paragraph" w:styleId="IntenseQuote">
    <w:name w:val="Intense Quote"/>
    <w:basedOn w:val="Normal"/>
    <w:next w:val="Normal"/>
    <w:link w:val="IntenseQuoteChar"/>
    <w:uiPriority w:val="30"/>
    <w:qFormat/>
    <w:rsid w:val="006B6ECA"/>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6B6ECA"/>
    <w:rPr>
      <w:i/>
      <w:iCs/>
      <w:color w:val="2E74B5" w:themeColor="accent1" w:themeShade="BF"/>
    </w:rPr>
  </w:style>
  <w:style w:type="character" w:styleId="IntenseReference">
    <w:name w:val="Intense Reference"/>
    <w:basedOn w:val="DefaultParagraphFont"/>
    <w:uiPriority w:val="32"/>
    <w:qFormat/>
    <w:rsid w:val="006B6ECA"/>
    <w:rPr>
      <w:b/>
      <w:bCs/>
      <w:smallCaps/>
      <w:color w:val="2E74B5" w:themeColor="accent1" w:themeShade="BF"/>
      <w:spacing w:val="5"/>
    </w:rPr>
  </w:style>
  <w:style w:type="character" w:styleId="Hyperlink">
    <w:name w:val="Hyperlink"/>
    <w:basedOn w:val="DefaultParagraphFont"/>
    <w:uiPriority w:val="99"/>
    <w:unhideWhenUsed/>
    <w:rsid w:val="00F647F0"/>
    <w:rPr>
      <w:color w:val="0563C1" w:themeColor="hyperlink"/>
      <w:u w:val="single"/>
    </w:rPr>
  </w:style>
  <w:style w:type="character" w:styleId="UnresolvedMention">
    <w:name w:val="Unresolved Mention"/>
    <w:basedOn w:val="DefaultParagraphFont"/>
    <w:uiPriority w:val="99"/>
    <w:semiHidden/>
    <w:unhideWhenUsed/>
    <w:rsid w:val="00F647F0"/>
    <w:rPr>
      <w:color w:val="605E5C"/>
      <w:shd w:val="clear" w:color="auto" w:fill="E1DFDD"/>
    </w:rPr>
  </w:style>
  <w:style w:type="paragraph" w:styleId="TOCHeading">
    <w:name w:val="TOC Heading"/>
    <w:basedOn w:val="Heading1"/>
    <w:next w:val="Normal"/>
    <w:uiPriority w:val="39"/>
    <w:unhideWhenUsed/>
    <w:qFormat/>
    <w:rsid w:val="00E85C9B"/>
    <w:pPr>
      <w:spacing w:before="240" w:after="0"/>
      <w:jc w:val="left"/>
      <w:outlineLvl w:val="9"/>
    </w:pPr>
    <w:rPr>
      <w:rFonts w:asciiTheme="majorHAnsi" w:hAnsiTheme="majorHAnsi"/>
      <w:b w:val="0"/>
      <w:color w:val="2E74B5" w:themeColor="accent1" w:themeShade="BF"/>
      <w:sz w:val="32"/>
      <w:szCs w:val="32"/>
      <w:lang w:val="en-US"/>
    </w:rPr>
  </w:style>
  <w:style w:type="paragraph" w:styleId="TOC1">
    <w:name w:val="toc 1"/>
    <w:basedOn w:val="Normal"/>
    <w:next w:val="Normal"/>
    <w:autoRedefine/>
    <w:uiPriority w:val="39"/>
    <w:unhideWhenUsed/>
    <w:rsid w:val="00E85C9B"/>
    <w:pPr>
      <w:spacing w:after="100"/>
    </w:pPr>
  </w:style>
  <w:style w:type="paragraph" w:styleId="TOC2">
    <w:name w:val="toc 2"/>
    <w:basedOn w:val="Normal"/>
    <w:next w:val="Normal"/>
    <w:autoRedefine/>
    <w:uiPriority w:val="39"/>
    <w:unhideWhenUsed/>
    <w:rsid w:val="00E85C9B"/>
    <w:pPr>
      <w:spacing w:after="100"/>
      <w:ind w:left="220"/>
    </w:pPr>
  </w:style>
  <w:style w:type="paragraph" w:styleId="TOC3">
    <w:name w:val="toc 3"/>
    <w:basedOn w:val="Normal"/>
    <w:next w:val="Normal"/>
    <w:autoRedefine/>
    <w:uiPriority w:val="39"/>
    <w:unhideWhenUsed/>
    <w:rsid w:val="00E85C9B"/>
    <w:pPr>
      <w:spacing w:after="100"/>
      <w:ind w:left="440"/>
    </w:pPr>
  </w:style>
  <w:style w:type="paragraph" w:styleId="Header">
    <w:name w:val="header"/>
    <w:basedOn w:val="Normal"/>
    <w:link w:val="HeaderChar"/>
    <w:uiPriority w:val="99"/>
    <w:unhideWhenUsed/>
    <w:rsid w:val="00E85C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5C9B"/>
    <w:rPr>
      <w:rFonts w:ascii="Arial" w:hAnsi="Arial"/>
      <w:color w:val="000000" w:themeColor="text1"/>
      <w:lang w:val="en-GB"/>
    </w:rPr>
  </w:style>
  <w:style w:type="paragraph" w:styleId="Footer">
    <w:name w:val="footer"/>
    <w:basedOn w:val="Normal"/>
    <w:link w:val="FooterChar"/>
    <w:uiPriority w:val="99"/>
    <w:unhideWhenUsed/>
    <w:rsid w:val="00E85C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5C9B"/>
    <w:rPr>
      <w:rFonts w:ascii="Arial" w:hAnsi="Arial"/>
      <w:color w:val="000000" w:themeColor="text1"/>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6.png"/><Relationship Id="rId18" Type="http://schemas.openxmlformats.org/officeDocument/2006/relationships/hyperlink" Target="https://womensaid.org.uk/wp-content/uploads/2026/01/Impact-Report-2025-FINAL-WEB-ACC.pdf?utm_source=chatgpt.com"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nice.org.uk/guidance/ng245/resources/implementing-nice-guidelines-to-improve-children-and-young-peoples-asthma-care-pdf-20074415987653?utm_source=chatgpt.com" TargetMode="External"/><Relationship Id="rId2" Type="http://schemas.openxmlformats.org/officeDocument/2006/relationships/numbering" Target="numbering.xml"/><Relationship Id="rId16" Type="http://schemas.openxmlformats.org/officeDocument/2006/relationships/hyperlink" Target="https://assets.publishing.service.gov.uk/media/69df5d7261d2e8e9b9e42d2e/renewed-womens-health-strategy-for-england-web-accessible.pdf?utm_source=chatgpt.co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carersuk.org/media/5dxf4i2l/facts-about-carers-feb-2025-final.pdf?utm_source=chatgpt.com" TargetMode="Externa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rent.gov.uk/-/media/files/resident-documents/environment-documents/london-annual-status-report-2024---final.pdf?hash=D506A89C036F64BBD275140D2DA61384&amp;rev=b9cff6514c374f98b7e30e48644c6b21"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FC653C-35CD-4D18-AADE-07096BFD54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4523</Words>
  <Characters>25787</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mt360daysservice@gmail.com</dc:creator>
  <cp:keywords/>
  <dc:description/>
  <cp:lastModifiedBy>dhruviprajapati2992@gmail.com</cp:lastModifiedBy>
  <cp:revision>2</cp:revision>
  <dcterms:created xsi:type="dcterms:W3CDTF">2026-08-18T09:03:00Z</dcterms:created>
  <dcterms:modified xsi:type="dcterms:W3CDTF">2026-08-18T09:03:00Z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71ec397b-e046-41ea-8f10-efa9d3e92d68</vt:lpwstr>
  </property>
</Properties>
</file>