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EA97C" w14:textId="30385D63" w:rsidR="006527F2" w:rsidRPr="006527F2" w:rsidRDefault="006527F2" w:rsidP="006527F2">
      <w:pPr>
        <w:spacing w:line="360" w:lineRule="auto"/>
        <w:rPr>
          <w:rFonts w:ascii="Arial" w:eastAsia="Times New Roman" w:hAnsi="Arial" w:cs="Arial"/>
          <w:color w:val="000000"/>
          <w:sz w:val="22"/>
          <w:szCs w:val="22"/>
          <w:lang w:eastAsia="en-GB"/>
        </w:rPr>
      </w:pPr>
      <w:r w:rsidRPr="006527F2">
        <w:rPr>
          <w:rFonts w:ascii="Arial" w:eastAsia="Times New Roman" w:hAnsi="Arial" w:cs="Arial"/>
          <w:color w:val="000000"/>
          <w:sz w:val="22"/>
          <w:szCs w:val="22"/>
          <w:lang w:eastAsia="en-GB"/>
        </w:rPr>
        <w:t>Student number:2107308</w:t>
      </w:r>
    </w:p>
    <w:p w14:paraId="704B48CB" w14:textId="6AC85410" w:rsidR="006527F2" w:rsidRPr="006527F2" w:rsidRDefault="006527F2" w:rsidP="006527F2">
      <w:pPr>
        <w:spacing w:line="360" w:lineRule="auto"/>
        <w:rPr>
          <w:rFonts w:ascii="Arial" w:eastAsia="Times New Roman" w:hAnsi="Arial" w:cs="Arial"/>
          <w:color w:val="000000"/>
          <w:sz w:val="22"/>
          <w:szCs w:val="22"/>
          <w:lang w:eastAsia="en-GB"/>
        </w:rPr>
      </w:pPr>
      <w:r w:rsidRPr="006527F2">
        <w:rPr>
          <w:rFonts w:ascii="Arial" w:eastAsia="Times New Roman" w:hAnsi="Arial" w:cs="Arial"/>
          <w:color w:val="000000"/>
          <w:sz w:val="22"/>
          <w:szCs w:val="22"/>
          <w:lang w:eastAsia="en-GB"/>
        </w:rPr>
        <w:t>Tiegan Dickeson</w:t>
      </w:r>
    </w:p>
    <w:p w14:paraId="3C0FDD84" w14:textId="77777777" w:rsidR="006527F2" w:rsidRDefault="006527F2" w:rsidP="006527F2">
      <w:pPr>
        <w:spacing w:line="360" w:lineRule="auto"/>
        <w:rPr>
          <w:rFonts w:ascii="Arial" w:eastAsia="Times New Roman" w:hAnsi="Arial" w:cs="Arial"/>
          <w:b/>
          <w:bCs/>
          <w:color w:val="000000"/>
          <w:sz w:val="22"/>
          <w:szCs w:val="22"/>
          <w:u w:val="single"/>
          <w:lang w:eastAsia="en-GB"/>
        </w:rPr>
      </w:pPr>
    </w:p>
    <w:p w14:paraId="0F444286" w14:textId="77777777" w:rsidR="006527F2" w:rsidRDefault="006527F2" w:rsidP="006527F2">
      <w:pPr>
        <w:spacing w:line="360" w:lineRule="auto"/>
        <w:rPr>
          <w:rFonts w:ascii="Arial" w:eastAsia="Times New Roman" w:hAnsi="Arial" w:cs="Arial"/>
          <w:b/>
          <w:bCs/>
          <w:color w:val="000000"/>
          <w:sz w:val="22"/>
          <w:szCs w:val="22"/>
          <w:u w:val="single"/>
          <w:lang w:eastAsia="en-GB"/>
        </w:rPr>
      </w:pPr>
    </w:p>
    <w:p w14:paraId="0F115007" w14:textId="47B1E8FE"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b/>
          <w:bCs/>
          <w:color w:val="000000"/>
          <w:sz w:val="22"/>
          <w:szCs w:val="22"/>
          <w:u w:val="single"/>
          <w:lang w:eastAsia="en-GB"/>
        </w:rPr>
        <w:t>Recognising and recording </w:t>
      </w:r>
    </w:p>
    <w:p w14:paraId="2637E5AD" w14:textId="5EBF2EBC"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Bedford Borough College (no date) states that Professional practitioners should be cautious of any possible indicators of neglect or abuse. They should also prioritise direct communication and positive, respectful relationships with children, making sure that the child's wishes and feelings are the foundation of assessments and any safeguarding activities. Be aware of the possibility of harm that some abusers, or the potential abusers, could cause to children </w:t>
      </w:r>
      <w:r w:rsidRPr="006527F2">
        <w:rPr>
          <w:rFonts w:ascii="Arial" w:eastAsia="Times New Roman" w:hAnsi="Arial" w:cs="Arial"/>
          <w:i/>
          <w:iCs/>
          <w:color w:val="000000"/>
          <w:lang w:eastAsia="en-GB"/>
        </w:rPr>
        <w:t>within</w:t>
      </w:r>
      <w:r w:rsidRPr="006527F2">
        <w:rPr>
          <w:rFonts w:ascii="Arial" w:eastAsia="Times New Roman" w:hAnsi="Arial" w:cs="Arial"/>
          <w:i/>
          <w:iCs/>
          <w:color w:val="000000"/>
          <w:lang w:eastAsia="en-GB"/>
        </w:rPr>
        <w:t xml:space="preserve"> their organisation or group setting.</w:t>
      </w:r>
    </w:p>
    <w:p w14:paraId="4972DC1D" w14:textId="6F9A2696"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   As seen in case study 3 Lucy is a two year and 4 months old child who has recently started the nursery. Dad says that since Lucy turned two, she has been potty trained. Lucy mentioned that using the toilet was difficult during her several visits yesterday. NSPCC (no </w:t>
      </w:r>
      <w:r w:rsidRPr="006527F2">
        <w:rPr>
          <w:rFonts w:ascii="Arial" w:eastAsia="Times New Roman" w:hAnsi="Arial" w:cs="Arial"/>
          <w:i/>
          <w:iCs/>
          <w:color w:val="000000"/>
          <w:lang w:eastAsia="en-GB"/>
        </w:rPr>
        <w:t>date)</w:t>
      </w:r>
      <w:r w:rsidRPr="006527F2">
        <w:rPr>
          <w:rFonts w:ascii="Arial" w:eastAsia="Times New Roman" w:hAnsi="Arial" w:cs="Arial"/>
          <w:i/>
          <w:iCs/>
          <w:color w:val="000000"/>
          <w:lang w:eastAsia="en-GB"/>
        </w:rPr>
        <w:t xml:space="preserve"> states that there are a variety of different signs of indicators of sexual abuse in terms of emotions and behavioural. Signs vary from avoiding being by themselves or being afraid of someone they know. Signs such as making sexual gestures or speech that they should not be aware of, </w:t>
      </w:r>
    </w:p>
    <w:p w14:paraId="56731C33" w14:textId="7F3794B5"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nightmares or </w:t>
      </w:r>
      <w:r w:rsidRPr="006527F2">
        <w:rPr>
          <w:rFonts w:ascii="Arial" w:eastAsia="Times New Roman" w:hAnsi="Arial" w:cs="Arial"/>
          <w:i/>
          <w:iCs/>
          <w:color w:val="000000"/>
          <w:lang w:eastAsia="en-GB"/>
        </w:rPr>
        <w:t>revert</w:t>
      </w:r>
      <w:r w:rsidRPr="006527F2">
        <w:rPr>
          <w:rFonts w:ascii="Arial" w:eastAsia="Times New Roman" w:hAnsi="Arial" w:cs="Arial"/>
          <w:i/>
          <w:iCs/>
          <w:color w:val="000000"/>
          <w:lang w:eastAsia="en-GB"/>
        </w:rPr>
        <w:t xml:space="preserve"> to wetting the bed. Any unusual feelings or mood swings, such as being agitated or furious and an abrupt change in the child's typical behaviour, such as sudden failure to attend school or refusing to go home or trying to run away. The emotional and behavioural signs that may have been spotted if Lucy had attended this nursery earlier.</w:t>
      </w:r>
    </w:p>
    <w:p w14:paraId="190DBE4D" w14:textId="4220F861"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   Raising children’s network (2023) states that there a </w:t>
      </w:r>
      <w:r w:rsidRPr="006527F2">
        <w:rPr>
          <w:rFonts w:ascii="Arial" w:eastAsia="Times New Roman" w:hAnsi="Arial" w:cs="Arial"/>
          <w:i/>
          <w:iCs/>
          <w:color w:val="000000"/>
          <w:lang w:eastAsia="en-GB"/>
        </w:rPr>
        <w:t>physical sign of sexual abuse</w:t>
      </w:r>
      <w:r w:rsidRPr="006527F2">
        <w:rPr>
          <w:rFonts w:ascii="Arial" w:eastAsia="Times New Roman" w:hAnsi="Arial" w:cs="Arial"/>
          <w:i/>
          <w:iCs/>
          <w:color w:val="000000"/>
          <w:lang w:eastAsia="en-GB"/>
        </w:rPr>
        <w:t xml:space="preserve"> such as soreness or redness in the genital region when using the restroom. This would relate to Lucy's case as she was crying in pain. Another physical indication of a sexually transmitted illness, such as discharge from the penis or vagina, symptoms of a urinary tract infection, such as burning while using the bathroom. Which is also relevant in Lucy’s case as she was found in the bathroom with discharge in her genital area and was sore. </w:t>
      </w:r>
    </w:p>
    <w:p w14:paraId="3F4A476C" w14:textId="52528C40"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   In addition, the NSPCC (2023) advises that you adhere to your organisation's safeguarding rules and procedures as quickly as feasible in this circumstance. These </w:t>
      </w:r>
      <w:r w:rsidRPr="006527F2">
        <w:rPr>
          <w:rFonts w:ascii="Arial" w:eastAsia="Times New Roman" w:hAnsi="Arial" w:cs="Arial"/>
          <w:i/>
          <w:iCs/>
          <w:color w:val="000000"/>
          <w:lang w:eastAsia="en-GB"/>
        </w:rPr>
        <w:lastRenderedPageBreak/>
        <w:t xml:space="preserve">must include precise instructions on what to do </w:t>
      </w:r>
      <w:r w:rsidRPr="006527F2">
        <w:rPr>
          <w:rFonts w:ascii="Arial" w:eastAsia="Times New Roman" w:hAnsi="Arial" w:cs="Arial"/>
          <w:i/>
          <w:iCs/>
          <w:color w:val="000000"/>
          <w:lang w:eastAsia="en-GB"/>
        </w:rPr>
        <w:t>if</w:t>
      </w:r>
      <w:r w:rsidRPr="006527F2">
        <w:rPr>
          <w:rFonts w:ascii="Arial" w:eastAsia="Times New Roman" w:hAnsi="Arial" w:cs="Arial"/>
          <w:i/>
          <w:iCs/>
          <w:color w:val="000000"/>
          <w:lang w:eastAsia="en-GB"/>
        </w:rPr>
        <w:t xml:space="preserve"> a child reports abuse. They will specify who in your company </w:t>
      </w:r>
      <w:r w:rsidRPr="006527F2">
        <w:rPr>
          <w:rFonts w:ascii="Arial" w:eastAsia="Times New Roman" w:hAnsi="Arial" w:cs="Arial"/>
          <w:i/>
          <w:iCs/>
          <w:color w:val="000000"/>
          <w:lang w:eastAsia="en-GB"/>
        </w:rPr>
        <w:t>oversees</w:t>
      </w:r>
      <w:r w:rsidRPr="006527F2">
        <w:rPr>
          <w:rFonts w:ascii="Arial" w:eastAsia="Times New Roman" w:hAnsi="Arial" w:cs="Arial"/>
          <w:i/>
          <w:iCs/>
          <w:color w:val="000000"/>
          <w:lang w:eastAsia="en-GB"/>
        </w:rPr>
        <w:t xml:space="preserve"> child safety or safeguarding, as well as to who you must express your concerns to.  Furthermore, regarding this case study after researching signs of abuse and Lucy’s signs of sexual abuse it is important to record these signs and report them necessary. First suggested by Ann Craft (no date) an accurate recording is necessary. Write down what you see, not how you're feeling. Whenever a problem is brought up, </w:t>
      </w:r>
      <w:r w:rsidRPr="006527F2">
        <w:rPr>
          <w:rFonts w:ascii="Arial" w:eastAsia="Times New Roman" w:hAnsi="Arial" w:cs="Arial"/>
          <w:i/>
          <w:iCs/>
          <w:color w:val="000000"/>
          <w:lang w:eastAsia="en-GB"/>
        </w:rPr>
        <w:t>consider</w:t>
      </w:r>
      <w:r w:rsidRPr="006527F2">
        <w:rPr>
          <w:rFonts w:ascii="Arial" w:eastAsia="Times New Roman" w:hAnsi="Arial" w:cs="Arial"/>
          <w:i/>
          <w:iCs/>
          <w:color w:val="000000"/>
          <w:lang w:eastAsia="en-GB"/>
        </w:rPr>
        <w:t xml:space="preserve"> the evidence that is already at hand and decide if you need to get any more. Any tangible proof should be kept secure to prevent tampering. You might provide a description of this procedure in your policy. Additionally, preserve any relevant records that you might require in the future. In Lucy’s case this can be written down in a book or on a relevant piece of paper speaking of how Lucy’s father interpreted that nothing was wrong. </w:t>
      </w:r>
      <w:r w:rsidRPr="006527F2">
        <w:rPr>
          <w:rFonts w:ascii="Arial" w:eastAsia="Times New Roman" w:hAnsi="Arial" w:cs="Arial"/>
          <w:i/>
          <w:iCs/>
          <w:color w:val="000000"/>
          <w:lang w:eastAsia="en-GB"/>
        </w:rPr>
        <w:t>Additionally,</w:t>
      </w:r>
      <w:r w:rsidRPr="006527F2">
        <w:rPr>
          <w:rFonts w:ascii="Arial" w:eastAsia="Times New Roman" w:hAnsi="Arial" w:cs="Arial"/>
          <w:i/>
          <w:iCs/>
          <w:color w:val="000000"/>
          <w:lang w:eastAsia="en-GB"/>
        </w:rPr>
        <w:t xml:space="preserve"> some professional settings have a system online called my concern where these could be recorded to ensure that the correct documents are held to support this case.  You should routinely assess the quantity and variety of concerns as a part of your policy. Any notable variations in reporting from one quarter to the next must be </w:t>
      </w:r>
      <w:r w:rsidRPr="006527F2">
        <w:rPr>
          <w:rFonts w:ascii="Arial" w:eastAsia="Times New Roman" w:hAnsi="Arial" w:cs="Arial"/>
          <w:i/>
          <w:iCs/>
          <w:color w:val="000000"/>
          <w:lang w:eastAsia="en-GB"/>
        </w:rPr>
        <w:t>considered</w:t>
      </w:r>
      <w:r w:rsidRPr="006527F2">
        <w:rPr>
          <w:rFonts w:ascii="Arial" w:eastAsia="Times New Roman" w:hAnsi="Arial" w:cs="Arial"/>
          <w:i/>
          <w:iCs/>
          <w:color w:val="000000"/>
          <w:lang w:eastAsia="en-GB"/>
        </w:rPr>
        <w:t xml:space="preserve"> and assessed. In Lucy’s case these would be documented correctly and further reported.  A local authority's relevant partners are required under Section 130 of the Social Services and Well-being (Wales) Act 2014 to disclose any reasonable suspicions that a child is at danger of abuse, neglect, or other harm. This clause guarantees that anybody working on a child's welfare will be legally required to notify the local authorities if they have any concerns about the child's safety. This criterion aims to safeguard children who are at risk of harm and to facilitate prompt response to stop it from happening again. Protecting the rights and welfare of children in Wales is the goal of this provision, which encourages cooperation and dialogue between pertinent parties and the local government.</w:t>
      </w:r>
    </w:p>
    <w:p w14:paraId="1FA2BD99" w14:textId="77777777" w:rsidR="006527F2" w:rsidRPr="006527F2" w:rsidRDefault="006527F2" w:rsidP="006527F2">
      <w:pPr>
        <w:spacing w:after="240" w:line="360" w:lineRule="auto"/>
        <w:rPr>
          <w:rFonts w:ascii="Arial" w:eastAsia="Times New Roman" w:hAnsi="Arial" w:cs="Arial"/>
          <w:color w:val="000000"/>
          <w:lang w:eastAsia="en-GB"/>
        </w:rPr>
      </w:pPr>
      <w:r w:rsidRPr="006527F2">
        <w:rPr>
          <w:rFonts w:ascii="Arial" w:eastAsia="Times New Roman" w:hAnsi="Arial" w:cs="Arial"/>
          <w:color w:val="000000"/>
          <w:lang w:eastAsia="en-GB"/>
        </w:rPr>
        <w:br/>
      </w:r>
    </w:p>
    <w:p w14:paraId="4150555F"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b/>
          <w:bCs/>
          <w:color w:val="000000"/>
          <w:u w:val="single"/>
          <w:lang w:eastAsia="en-GB"/>
        </w:rPr>
        <w:t>Reporting and referring </w:t>
      </w:r>
    </w:p>
    <w:p w14:paraId="41E7FF98" w14:textId="77777777" w:rsidR="006527F2" w:rsidRPr="006527F2" w:rsidRDefault="006527F2" w:rsidP="006527F2">
      <w:pPr>
        <w:spacing w:line="360" w:lineRule="auto"/>
        <w:rPr>
          <w:rFonts w:ascii="Arial" w:eastAsia="Times New Roman" w:hAnsi="Arial" w:cs="Arial"/>
          <w:color w:val="000000"/>
          <w:lang w:eastAsia="en-GB"/>
        </w:rPr>
      </w:pPr>
    </w:p>
    <w:p w14:paraId="7C453B23" w14:textId="4684C7AF"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In a nursery, it is crucial to safeguard against sexual abuse </w:t>
      </w:r>
      <w:r w:rsidRPr="006527F2">
        <w:rPr>
          <w:rFonts w:ascii="Arial" w:eastAsia="Times New Roman" w:hAnsi="Arial" w:cs="Arial"/>
          <w:color w:val="000000"/>
          <w:lang w:eastAsia="en-GB"/>
        </w:rPr>
        <w:t>to</w:t>
      </w:r>
      <w:r w:rsidRPr="006527F2">
        <w:rPr>
          <w:rFonts w:ascii="Arial" w:eastAsia="Times New Roman" w:hAnsi="Arial" w:cs="Arial"/>
          <w:color w:val="000000"/>
          <w:lang w:eastAsia="en-GB"/>
        </w:rPr>
        <w:t xml:space="preserve"> protect children's safety and wellbeing, particularly Lucy, who is two years old. </w:t>
      </w:r>
      <w:r w:rsidRPr="006527F2">
        <w:rPr>
          <w:rFonts w:ascii="Arial" w:eastAsia="Times New Roman" w:hAnsi="Arial" w:cs="Arial"/>
          <w:color w:val="000000"/>
          <w:lang w:eastAsia="en-GB"/>
        </w:rPr>
        <w:t>If</w:t>
      </w:r>
      <w:r w:rsidRPr="006527F2">
        <w:rPr>
          <w:rFonts w:ascii="Arial" w:eastAsia="Times New Roman" w:hAnsi="Arial" w:cs="Arial"/>
          <w:color w:val="000000"/>
          <w:lang w:eastAsia="en-GB"/>
        </w:rPr>
        <w:t xml:space="preserve"> Lucy's father is suspected of </w:t>
      </w:r>
      <w:r w:rsidRPr="006527F2">
        <w:rPr>
          <w:rFonts w:ascii="Arial" w:eastAsia="Times New Roman" w:hAnsi="Arial" w:cs="Arial"/>
          <w:color w:val="000000"/>
          <w:lang w:eastAsia="en-GB"/>
        </w:rPr>
        <w:lastRenderedPageBreak/>
        <w:t>sexual abuse, it is imperative that appropriate action be taken to safeguard Lucy and offer the care she needs. </w:t>
      </w:r>
    </w:p>
    <w:p w14:paraId="06FAB484" w14:textId="25D29D15"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Prioritising children's safety and wellbeing is crucial, especially in cases where there are allegations of sexual abuse involving the father of the child.  Employees must receive in-depth training on identifying warning signs and symptoms of sexual abuse, having an emphasis on understanding the complex issues that could exist when the accused abuser is a parent. It's critical to be up to date on the laws and regulations governing the reporting and referral of sexual assault against </w:t>
      </w:r>
      <w:r w:rsidRPr="006527F2">
        <w:rPr>
          <w:rFonts w:ascii="Arial" w:eastAsia="Times New Roman" w:hAnsi="Arial" w:cs="Arial"/>
          <w:color w:val="000000"/>
          <w:lang w:eastAsia="en-GB"/>
        </w:rPr>
        <w:t>children.</w:t>
      </w:r>
    </w:p>
    <w:p w14:paraId="5AEBD6BC"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The legal foundation for protecting children is provided by the Children Act of 1989 and its subsequently enacted modifications, including the Children Act of 2004. To ensure compliance with the law, nursery staff members should become informed with the unique reporting requirements in their area. </w:t>
      </w:r>
    </w:p>
    <w:p w14:paraId="2499DFA3" w14:textId="77777777" w:rsidR="006527F2" w:rsidRPr="006527F2" w:rsidRDefault="006527F2" w:rsidP="006527F2">
      <w:pPr>
        <w:spacing w:line="360" w:lineRule="auto"/>
        <w:rPr>
          <w:rFonts w:ascii="Arial" w:eastAsia="Times New Roman" w:hAnsi="Arial" w:cs="Arial"/>
          <w:color w:val="000000"/>
          <w:lang w:eastAsia="en-GB"/>
        </w:rPr>
      </w:pPr>
    </w:p>
    <w:p w14:paraId="3E2534ED" w14:textId="2206412A"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It is essential that full information about the concerns </w:t>
      </w:r>
      <w:r w:rsidRPr="006527F2">
        <w:rPr>
          <w:rFonts w:ascii="Arial" w:eastAsia="Times New Roman" w:hAnsi="Arial" w:cs="Arial"/>
          <w:color w:val="000000"/>
          <w:lang w:eastAsia="en-GB"/>
        </w:rPr>
        <w:t>is</w:t>
      </w:r>
      <w:r w:rsidRPr="006527F2">
        <w:rPr>
          <w:rFonts w:ascii="Arial" w:eastAsia="Times New Roman" w:hAnsi="Arial" w:cs="Arial"/>
          <w:color w:val="000000"/>
          <w:lang w:eastAsia="en-GB"/>
        </w:rPr>
        <w:t xml:space="preserve"> collected and documented when reporting sexual abuse involving the father of the child.  This covers any actions noticed, any revelations from the child, and any other pertinent data. The personnel of the nursery must adhere to established reporting procedures, which might involve reporting the suspected abuse to the local police or social services department of the local authority as well as the designated safeguarding lead (DSL) inside the nursery.</w:t>
      </w:r>
    </w:p>
    <w:p w14:paraId="346C313B" w14:textId="77777777" w:rsidR="006527F2" w:rsidRPr="006527F2" w:rsidRDefault="006527F2" w:rsidP="006527F2">
      <w:pPr>
        <w:spacing w:line="360" w:lineRule="auto"/>
        <w:rPr>
          <w:rFonts w:ascii="Arial" w:eastAsia="Times New Roman" w:hAnsi="Arial" w:cs="Arial"/>
          <w:color w:val="000000"/>
          <w:lang w:eastAsia="en-GB"/>
        </w:rPr>
      </w:pPr>
    </w:p>
    <w:p w14:paraId="35A962B3" w14:textId="1BAB534B"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The Child Protection Company (no </w:t>
      </w:r>
      <w:r w:rsidRPr="006527F2">
        <w:rPr>
          <w:rFonts w:ascii="Arial" w:eastAsia="Times New Roman" w:hAnsi="Arial" w:cs="Arial"/>
          <w:color w:val="000000"/>
          <w:lang w:eastAsia="en-GB"/>
        </w:rPr>
        <w:t>date) and</w:t>
      </w:r>
      <w:r w:rsidRPr="006527F2">
        <w:rPr>
          <w:rFonts w:ascii="Arial" w:eastAsia="Times New Roman" w:hAnsi="Arial" w:cs="Arial"/>
          <w:color w:val="000000"/>
          <w:lang w:eastAsia="en-GB"/>
        </w:rPr>
        <w:t xml:space="preserve"> the NSPCC (2023) offer advice and information on identifying, reporting, and handling child abuse. These websites provide helpful tips, hotline numbers, and other resources to assist nursery workers in negotiating the tricky reporting and referral procedure for sexual abuse.</w:t>
      </w:r>
    </w:p>
    <w:p w14:paraId="3E3C44B2" w14:textId="77777777" w:rsidR="006527F2" w:rsidRPr="006527F2" w:rsidRDefault="006527F2" w:rsidP="006527F2">
      <w:pPr>
        <w:spacing w:line="360" w:lineRule="auto"/>
        <w:rPr>
          <w:rFonts w:ascii="Arial" w:eastAsia="Times New Roman" w:hAnsi="Arial" w:cs="Arial"/>
          <w:color w:val="000000"/>
          <w:lang w:eastAsia="en-GB"/>
        </w:rPr>
      </w:pPr>
    </w:p>
    <w:p w14:paraId="29242813" w14:textId="0E0BC27F"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The appropriate authorities must be </w:t>
      </w:r>
      <w:r w:rsidRPr="006527F2">
        <w:rPr>
          <w:rFonts w:ascii="Arial" w:eastAsia="Times New Roman" w:hAnsi="Arial" w:cs="Arial"/>
          <w:color w:val="000000"/>
          <w:lang w:eastAsia="en-GB"/>
        </w:rPr>
        <w:t>consulted,</w:t>
      </w:r>
      <w:r w:rsidRPr="006527F2">
        <w:rPr>
          <w:rFonts w:ascii="Arial" w:eastAsia="Times New Roman" w:hAnsi="Arial" w:cs="Arial"/>
          <w:color w:val="000000"/>
          <w:lang w:eastAsia="en-GB"/>
        </w:rPr>
        <w:t xml:space="preserve"> and open contact must be maintained during the reporting and referral process. </w:t>
      </w:r>
      <w:r w:rsidRPr="006527F2">
        <w:rPr>
          <w:rFonts w:ascii="Arial" w:eastAsia="Times New Roman" w:hAnsi="Arial" w:cs="Arial"/>
          <w:color w:val="000000"/>
          <w:lang w:eastAsia="en-GB"/>
        </w:rPr>
        <w:t>To</w:t>
      </w:r>
      <w:r w:rsidRPr="006527F2">
        <w:rPr>
          <w:rFonts w:ascii="Arial" w:eastAsia="Times New Roman" w:hAnsi="Arial" w:cs="Arial"/>
          <w:color w:val="000000"/>
          <w:lang w:eastAsia="en-GB"/>
        </w:rPr>
        <w:t xml:space="preserve"> guarantee a comprehensive and efficient investigation, nursery personnel should completely help with any inquiries and supply any information or documents that may be needed. Working together with the police, social services, and other relevant organisations is essential to ensuring an effective response that will provide Lucy the care and safety she needs.</w:t>
      </w:r>
    </w:p>
    <w:p w14:paraId="6B221859" w14:textId="77777777" w:rsidR="006527F2" w:rsidRPr="006527F2" w:rsidRDefault="006527F2" w:rsidP="006527F2">
      <w:pPr>
        <w:spacing w:line="360" w:lineRule="auto"/>
        <w:rPr>
          <w:rFonts w:ascii="Arial" w:eastAsia="Times New Roman" w:hAnsi="Arial" w:cs="Arial"/>
          <w:color w:val="000000"/>
          <w:lang w:eastAsia="en-GB"/>
        </w:rPr>
      </w:pPr>
    </w:p>
    <w:p w14:paraId="160CF80F"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In addition to submitting reports, the childcare facility needs to give top priority on offering Lucy assistance during the difficult time. Child Welfare Information Gateway (no date) states that Trauma from child abuse and neglect can hinder brain development. which is associated with physical, emotional, and behavioural problems in later life. This might entail providing Lucy with immediate emotional support, setting up a consultation with a licenced counsellor or therapist, and contacting further support services that specialise in child sexual assault. Making sure that the child gets the support and care they need is crucial to reducing any potential long-term impacts of the abuse. </w:t>
      </w:r>
    </w:p>
    <w:p w14:paraId="0A951651"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Moreover, NSPCC (2024) further states that the obligation to file reports of child sex offences is to make it legally mandatory for those involved in "relevant activity" in England to notify the police or local government about any child sexual abuse they become aware of, either through a child's account or directly from the perpetrator. They see the assault taking place. </w:t>
      </w:r>
    </w:p>
    <w:p w14:paraId="1485E41D" w14:textId="77777777" w:rsidR="006527F2" w:rsidRPr="006527F2" w:rsidRDefault="006527F2" w:rsidP="006527F2">
      <w:pPr>
        <w:spacing w:after="240" w:line="360" w:lineRule="auto"/>
        <w:rPr>
          <w:rFonts w:ascii="Arial" w:eastAsia="Times New Roman" w:hAnsi="Arial" w:cs="Arial"/>
          <w:color w:val="000000"/>
          <w:lang w:eastAsia="en-GB"/>
        </w:rPr>
      </w:pPr>
      <w:r w:rsidRPr="006527F2">
        <w:rPr>
          <w:rFonts w:ascii="Arial" w:eastAsia="Times New Roman" w:hAnsi="Arial" w:cs="Arial"/>
          <w:color w:val="000000"/>
          <w:lang w:eastAsia="en-GB"/>
        </w:rPr>
        <w:br/>
      </w:r>
      <w:r w:rsidRPr="006527F2">
        <w:rPr>
          <w:rFonts w:ascii="Arial" w:eastAsia="Times New Roman" w:hAnsi="Arial" w:cs="Arial"/>
          <w:color w:val="000000"/>
          <w:lang w:eastAsia="en-GB"/>
        </w:rPr>
        <w:br/>
      </w:r>
      <w:r w:rsidRPr="006527F2">
        <w:rPr>
          <w:rFonts w:ascii="Arial" w:eastAsia="Times New Roman" w:hAnsi="Arial" w:cs="Arial"/>
          <w:color w:val="000000"/>
          <w:lang w:eastAsia="en-GB"/>
        </w:rPr>
        <w:br/>
      </w:r>
      <w:r w:rsidRPr="006527F2">
        <w:rPr>
          <w:rFonts w:ascii="Arial" w:eastAsia="Times New Roman" w:hAnsi="Arial" w:cs="Arial"/>
          <w:color w:val="000000"/>
          <w:lang w:eastAsia="en-GB"/>
        </w:rPr>
        <w:br/>
      </w:r>
    </w:p>
    <w:p w14:paraId="6F8CF956"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b/>
          <w:bCs/>
          <w:color w:val="000000"/>
          <w:u w:val="single"/>
          <w:lang w:eastAsia="en-GB"/>
        </w:rPr>
        <w:t>Settings responsibilities </w:t>
      </w:r>
    </w:p>
    <w:p w14:paraId="0E46390E" w14:textId="77777777" w:rsidR="006527F2" w:rsidRPr="006527F2" w:rsidRDefault="006527F2" w:rsidP="006527F2">
      <w:pPr>
        <w:spacing w:line="360" w:lineRule="auto"/>
        <w:rPr>
          <w:rFonts w:ascii="Arial" w:eastAsia="Times New Roman" w:hAnsi="Arial" w:cs="Arial"/>
          <w:color w:val="000000"/>
          <w:lang w:eastAsia="en-GB"/>
        </w:rPr>
      </w:pPr>
    </w:p>
    <w:p w14:paraId="37077546"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It is the imperative duty of professionals working in a nursery to protect children, like Lucy, age two, from potential sexual abuse at the hands of her father. Lucy's safety and wellbeing depend on the professional practitioner complying to relevant regulations and putting in place efficient safeguarding measures. </w:t>
      </w:r>
    </w:p>
    <w:p w14:paraId="342AD832" w14:textId="77777777" w:rsidR="006527F2" w:rsidRPr="006527F2" w:rsidRDefault="006527F2" w:rsidP="006527F2">
      <w:pPr>
        <w:spacing w:line="360" w:lineRule="auto"/>
        <w:rPr>
          <w:rFonts w:ascii="Arial" w:eastAsia="Times New Roman" w:hAnsi="Arial" w:cs="Arial"/>
          <w:color w:val="000000"/>
          <w:lang w:eastAsia="en-GB"/>
        </w:rPr>
      </w:pPr>
    </w:p>
    <w:p w14:paraId="6AB4C0DE" w14:textId="1FC5AF7E"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There are legislations such as the Sexual Offences Act 2003, the Children Act 1989, and the Children Act 2004 help regulate the protection of children. The legal foundation for shielding children against harm, including sexual abuse, is established by </w:t>
      </w:r>
      <w:r w:rsidRPr="006527F2">
        <w:rPr>
          <w:rFonts w:ascii="Arial" w:eastAsia="Times New Roman" w:hAnsi="Arial" w:cs="Arial"/>
          <w:color w:val="000000"/>
          <w:lang w:eastAsia="en-GB"/>
        </w:rPr>
        <w:t>this legislation</w:t>
      </w:r>
      <w:r w:rsidRPr="006527F2">
        <w:rPr>
          <w:rFonts w:ascii="Arial" w:eastAsia="Times New Roman" w:hAnsi="Arial" w:cs="Arial"/>
          <w:color w:val="000000"/>
          <w:lang w:eastAsia="en-GB"/>
        </w:rPr>
        <w:t>.  Nursery settings are required to abide by these rules and take the appropriate precautions to protect the children entrusted to their care.</w:t>
      </w:r>
    </w:p>
    <w:p w14:paraId="3357E229" w14:textId="77777777" w:rsidR="006527F2" w:rsidRPr="006527F2" w:rsidRDefault="006527F2" w:rsidP="006527F2">
      <w:pPr>
        <w:spacing w:line="360" w:lineRule="auto"/>
        <w:rPr>
          <w:rFonts w:ascii="Arial" w:eastAsia="Times New Roman" w:hAnsi="Arial" w:cs="Arial"/>
          <w:color w:val="000000"/>
          <w:lang w:eastAsia="en-GB"/>
        </w:rPr>
      </w:pPr>
    </w:p>
    <w:p w14:paraId="4D8C0CBF" w14:textId="1DFC8F8F"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Moreover, the main duty of a professional practice such as a nursery is to provide an environment of safety for every child. To prevent, identify, and report child abuse, including sexual abuse, complete protective measures and processes must be put in place. A dedicated safeguarding lead (DSL), who </w:t>
      </w:r>
      <w:r w:rsidRPr="006527F2">
        <w:rPr>
          <w:rFonts w:ascii="Arial" w:eastAsia="Times New Roman" w:hAnsi="Arial" w:cs="Arial"/>
          <w:color w:val="000000"/>
          <w:lang w:eastAsia="en-GB"/>
        </w:rPr>
        <w:t>oversees</w:t>
      </w:r>
      <w:r w:rsidRPr="006527F2">
        <w:rPr>
          <w:rFonts w:ascii="Arial" w:eastAsia="Times New Roman" w:hAnsi="Arial" w:cs="Arial"/>
          <w:color w:val="000000"/>
          <w:lang w:eastAsia="en-GB"/>
        </w:rPr>
        <w:t xml:space="preserve"> monitoring safeguarding procedures and making sure staff members are educated and skilled in detecting abuse signs, is vital for nurseries.</w:t>
      </w:r>
    </w:p>
    <w:p w14:paraId="10D1CAAA"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Additionally, NSPCC (no date) states that all volunteers and staff who work with children need to be aware of their responsibility to ensure their safety. This entails being aware of the warning signs and symptoms of abuse as well as understanding how to comply with the child protection and safeguarding procedures of their company.</w:t>
      </w:r>
    </w:p>
    <w:p w14:paraId="5B5895FA" w14:textId="77777777" w:rsidR="006527F2" w:rsidRPr="006527F2" w:rsidRDefault="006527F2" w:rsidP="006527F2">
      <w:pPr>
        <w:spacing w:line="360" w:lineRule="auto"/>
        <w:rPr>
          <w:rFonts w:ascii="Arial" w:eastAsia="Times New Roman" w:hAnsi="Arial" w:cs="Arial"/>
          <w:color w:val="000000"/>
          <w:lang w:eastAsia="en-GB"/>
        </w:rPr>
      </w:pPr>
    </w:p>
    <w:p w14:paraId="707E76D4"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The responsibilities of settings for professional practitioners include ensuring that they receive up-to-date training and that staff members are aware of safeguarding practices. This includes staying informed about the latest developments in safeguarding policies and procedures, as well as providing regular training sessions for staff to enhance their knowledge and skills in this area. By prioritising ongoing training and staff awareness, settings can create a safe and secure environment for the individuals they serve. </w:t>
      </w:r>
    </w:p>
    <w:p w14:paraId="3EA18925" w14:textId="77777777" w:rsidR="006527F2" w:rsidRPr="006527F2" w:rsidRDefault="006527F2" w:rsidP="006527F2">
      <w:pPr>
        <w:spacing w:line="360" w:lineRule="auto"/>
        <w:rPr>
          <w:rFonts w:ascii="Arial" w:eastAsia="Times New Roman" w:hAnsi="Arial" w:cs="Arial"/>
          <w:color w:val="000000"/>
          <w:lang w:eastAsia="en-GB"/>
        </w:rPr>
      </w:pPr>
    </w:p>
    <w:p w14:paraId="56171A18"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These fundamental abilities are covered in our beginning child protection programme, providing participants with the foundational understanding required to safeguard children. </w:t>
      </w:r>
    </w:p>
    <w:p w14:paraId="4F50F9C3" w14:textId="77777777" w:rsidR="006527F2" w:rsidRPr="006527F2" w:rsidRDefault="006527F2" w:rsidP="006527F2">
      <w:pPr>
        <w:spacing w:line="360" w:lineRule="auto"/>
        <w:rPr>
          <w:rFonts w:ascii="Arial" w:eastAsia="Times New Roman" w:hAnsi="Arial" w:cs="Arial"/>
          <w:color w:val="000000"/>
          <w:lang w:eastAsia="en-GB"/>
        </w:rPr>
      </w:pPr>
    </w:p>
    <w:p w14:paraId="708A8F05"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Department for Education (2018) suggests that Professional practices have a duty to ensure that staff members are informed about safeguarding practices and have received up-to-date training. It is essential that practitioners possess the knowledge and abilities needed to recognise safeguarding risks and take appropriate action. Settings may guarantee that practitioners have access to up-to-date knowledge and strategies for protecting children and vulnerable persons by offering frequent training sessions. A variety of subjects should be covered in training, including how to report concerns, comprehending local safeguarding policies, and identifying warning signs of abuse.</w:t>
      </w:r>
    </w:p>
    <w:p w14:paraId="0E9DA336" w14:textId="77777777" w:rsidR="006527F2" w:rsidRPr="006527F2" w:rsidRDefault="006527F2" w:rsidP="006527F2">
      <w:pPr>
        <w:spacing w:line="360" w:lineRule="auto"/>
        <w:rPr>
          <w:rFonts w:ascii="Arial" w:eastAsia="Times New Roman" w:hAnsi="Arial" w:cs="Arial"/>
          <w:color w:val="000000"/>
          <w:lang w:eastAsia="en-GB"/>
        </w:rPr>
      </w:pPr>
    </w:p>
    <w:p w14:paraId="508B13C6"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Additionally, by fostering an environment of alertness and candid communication, settings should raise staff understanding of safeguarding. Staff meetings, frequent reminders, and information exchange about best practices and safeguarding issues can all help achieve this.</w:t>
      </w:r>
    </w:p>
    <w:p w14:paraId="028285E0" w14:textId="77777777" w:rsidR="006527F2" w:rsidRPr="006527F2" w:rsidRDefault="006527F2" w:rsidP="006527F2">
      <w:pPr>
        <w:spacing w:line="360" w:lineRule="auto"/>
        <w:rPr>
          <w:rFonts w:ascii="Arial" w:eastAsia="Times New Roman" w:hAnsi="Arial" w:cs="Arial"/>
          <w:color w:val="000000"/>
          <w:lang w:eastAsia="en-GB"/>
        </w:rPr>
      </w:pPr>
    </w:p>
    <w:p w14:paraId="645687EA" w14:textId="78C9F84C"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Furthermore</w:t>
      </w:r>
      <w:r>
        <w:rPr>
          <w:rFonts w:ascii="Arial" w:eastAsia="Times New Roman" w:hAnsi="Arial" w:cs="Arial"/>
          <w:color w:val="000000"/>
          <w:lang w:eastAsia="en-GB"/>
        </w:rPr>
        <w:t>,</w:t>
      </w:r>
      <w:r w:rsidRPr="006527F2">
        <w:rPr>
          <w:rFonts w:ascii="Arial" w:eastAsia="Times New Roman" w:hAnsi="Arial" w:cs="Arial"/>
          <w:color w:val="000000"/>
          <w:lang w:eastAsia="en-GB"/>
        </w:rPr>
        <w:t xml:space="preserve"> it is the settings responsibility to ensure that regarding sexual abuse and safeguarding, HIPS (no date) </w:t>
      </w:r>
      <w:r w:rsidRPr="006527F2">
        <w:rPr>
          <w:rFonts w:ascii="Arial" w:eastAsia="Times New Roman" w:hAnsi="Arial" w:cs="Arial"/>
          <w:color w:val="000000"/>
          <w:lang w:eastAsia="en-GB"/>
        </w:rPr>
        <w:t>suggest</w:t>
      </w:r>
      <w:r w:rsidRPr="006527F2">
        <w:rPr>
          <w:rFonts w:ascii="Arial" w:eastAsia="Times New Roman" w:hAnsi="Arial" w:cs="Arial"/>
          <w:color w:val="000000"/>
          <w:lang w:eastAsia="en-GB"/>
        </w:rPr>
        <w:t xml:space="preserve"> a child-</w:t>
      </w:r>
      <w:r w:rsidRPr="006527F2">
        <w:rPr>
          <w:rFonts w:ascii="Arial" w:eastAsia="Times New Roman" w:hAnsi="Arial" w:cs="Arial"/>
          <w:color w:val="000000"/>
          <w:lang w:eastAsia="en-GB"/>
        </w:rPr>
        <w:t>centred</w:t>
      </w:r>
      <w:r w:rsidRPr="006527F2">
        <w:rPr>
          <w:rFonts w:ascii="Arial" w:eastAsia="Times New Roman" w:hAnsi="Arial" w:cs="Arial"/>
          <w:color w:val="000000"/>
          <w:lang w:eastAsia="en-GB"/>
        </w:rPr>
        <w:t xml:space="preserve"> approach is necessary to protect and assist children who have gone through such trauma. This method puts the child's safety, empowerment, and well-being first. It entails paying attention to what the kid has to say, honouring their autonomy, and including them in decision-making. Experts offer tailored assistance, considering the child's distinct requirements, susceptibilities, and cultural heritage. Their primary objective is to foster the child's whole growth, encompassing his or her physical, social, emotional, and mental development.  Professionals may provide a secure and encouraging atmosphere that aids children in their healing, recovery, and well-being following sexual assault by using a child-</w:t>
      </w:r>
      <w:r w:rsidRPr="006527F2">
        <w:rPr>
          <w:rFonts w:ascii="Arial" w:eastAsia="Times New Roman" w:hAnsi="Arial" w:cs="Arial"/>
          <w:color w:val="000000"/>
          <w:lang w:eastAsia="en-GB"/>
        </w:rPr>
        <w:t>centred</w:t>
      </w:r>
      <w:r w:rsidRPr="006527F2">
        <w:rPr>
          <w:rFonts w:ascii="Arial" w:eastAsia="Times New Roman" w:hAnsi="Arial" w:cs="Arial"/>
          <w:color w:val="000000"/>
          <w:lang w:eastAsia="en-GB"/>
        </w:rPr>
        <w:t xml:space="preserve"> approach.</w:t>
      </w:r>
    </w:p>
    <w:p w14:paraId="66A8F5EC" w14:textId="77777777" w:rsidR="006527F2" w:rsidRPr="006527F2" w:rsidRDefault="006527F2" w:rsidP="006527F2">
      <w:pPr>
        <w:spacing w:after="240" w:line="360" w:lineRule="auto"/>
        <w:rPr>
          <w:rFonts w:ascii="Arial" w:eastAsia="Times New Roman" w:hAnsi="Arial" w:cs="Arial"/>
          <w:color w:val="000000"/>
          <w:lang w:eastAsia="en-GB"/>
        </w:rPr>
      </w:pPr>
      <w:r w:rsidRPr="006527F2">
        <w:rPr>
          <w:rFonts w:ascii="Arial" w:eastAsia="Times New Roman" w:hAnsi="Arial" w:cs="Arial"/>
          <w:color w:val="000000"/>
          <w:lang w:eastAsia="en-GB"/>
        </w:rPr>
        <w:br/>
      </w:r>
      <w:r w:rsidRPr="006527F2">
        <w:rPr>
          <w:rFonts w:ascii="Arial" w:eastAsia="Times New Roman" w:hAnsi="Arial" w:cs="Arial"/>
          <w:color w:val="000000"/>
          <w:lang w:eastAsia="en-GB"/>
        </w:rPr>
        <w:br/>
      </w:r>
    </w:p>
    <w:p w14:paraId="34B12959" w14:textId="24FB12F8"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b/>
          <w:bCs/>
          <w:color w:val="000000"/>
          <w:u w:val="single"/>
          <w:lang w:eastAsia="en-GB"/>
        </w:rPr>
        <w:t>References</w:t>
      </w:r>
    </w:p>
    <w:p w14:paraId="367BFD95" w14:textId="77777777" w:rsidR="006527F2" w:rsidRPr="006527F2" w:rsidRDefault="006527F2" w:rsidP="006527F2">
      <w:pPr>
        <w:spacing w:line="360" w:lineRule="auto"/>
        <w:rPr>
          <w:rFonts w:ascii="Arial" w:eastAsia="Times New Roman" w:hAnsi="Arial" w:cs="Arial"/>
          <w:color w:val="000000"/>
          <w:lang w:eastAsia="en-GB"/>
        </w:rPr>
      </w:pPr>
    </w:p>
    <w:p w14:paraId="431AA1A8" w14:textId="6FB87242"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Ann craft (no date) </w:t>
      </w:r>
      <w:hyperlink r:id="rId4" w:anchor=":~:text=Recording%20should%20be%20impartial.,keep%20it%20safe%20from%20tampering." w:history="1">
        <w:r w:rsidRPr="006527F2">
          <w:rPr>
            <w:rFonts w:ascii="Arial" w:eastAsia="Times New Roman" w:hAnsi="Arial" w:cs="Arial"/>
            <w:i/>
            <w:iCs/>
            <w:color w:val="1155CC"/>
            <w:u w:val="single"/>
            <w:lang w:eastAsia="en-GB"/>
          </w:rPr>
          <w:t>https://www.anncrafttrust.org/safeguarding-checklist-reporting-recording/#:~:text=Recording%20should%20be%20impartial.,keep%20it%20safe%20from%20tampering.</w:t>
        </w:r>
      </w:hyperlink>
    </w:p>
    <w:p w14:paraId="194E5C90"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Bedford Borough College (no date) </w:t>
      </w:r>
      <w:hyperlink r:id="rId5" w:history="1">
        <w:r w:rsidRPr="006527F2">
          <w:rPr>
            <w:rFonts w:ascii="Arial" w:eastAsia="Times New Roman" w:hAnsi="Arial" w:cs="Arial"/>
            <w:i/>
            <w:iCs/>
            <w:color w:val="1155CC"/>
            <w:u w:val="single"/>
            <w:lang w:eastAsia="en-GB"/>
          </w:rPr>
          <w:t>https://www.bedford.gov.uk/social-care-and-health/children-and-families/safeguarding-children-partnership/practitioners-0</w:t>
        </w:r>
      </w:hyperlink>
    </w:p>
    <w:p w14:paraId="6E41BE80"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Child Welfare Information Gateway (no date) </w:t>
      </w:r>
      <w:hyperlink r:id="rId6" w:history="1">
        <w:r w:rsidRPr="006527F2">
          <w:rPr>
            <w:rFonts w:ascii="Arial" w:eastAsia="Times New Roman" w:hAnsi="Arial" w:cs="Arial"/>
            <w:color w:val="1155CC"/>
            <w:u w:val="single"/>
            <w:lang w:eastAsia="en-GB"/>
          </w:rPr>
          <w:t>https://www.childwelfare.gov/topics/safety-and-risk/child-abuse-and-neglect/?top=86</w:t>
        </w:r>
      </w:hyperlink>
    </w:p>
    <w:p w14:paraId="6B362B8F"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Department for Education (2018) </w:t>
      </w:r>
      <w:hyperlink r:id="rId7" w:history="1">
        <w:r w:rsidRPr="006527F2">
          <w:rPr>
            <w:rFonts w:ascii="Arial" w:eastAsia="Times New Roman" w:hAnsi="Arial" w:cs="Arial"/>
            <w:color w:val="1155CC"/>
            <w:u w:val="single"/>
            <w:lang w:eastAsia="en-GB"/>
          </w:rPr>
          <w:t>https://consult.education.gov.uk/safeguarding-in-schools-team/keeping-children-safe-in-</w:t>
        </w:r>
        <w:r w:rsidRPr="006527F2">
          <w:rPr>
            <w:rFonts w:ascii="Arial" w:eastAsia="Times New Roman" w:hAnsi="Arial" w:cs="Arial"/>
            <w:color w:val="1155CC"/>
            <w:u w:val="single"/>
            <w:lang w:eastAsia="en-GB"/>
          </w:rPr>
          <w:lastRenderedPageBreak/>
          <w:t>education/supporting_documents/Keeping%20Children%20Safe%20in%20Education%20Proposed%20Revisions.pdf</w:t>
        </w:r>
      </w:hyperlink>
    </w:p>
    <w:p w14:paraId="1831FEEB"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HIPS (no date) </w:t>
      </w:r>
      <w:hyperlink r:id="rId8" w:anchor=":~:text=This%20child%20centred%20approach%20is,with%20them%20and%20their%20families." w:history="1">
        <w:r w:rsidRPr="006527F2">
          <w:rPr>
            <w:rFonts w:ascii="Arial" w:eastAsia="Times New Roman" w:hAnsi="Arial" w:cs="Arial"/>
            <w:i/>
            <w:iCs/>
            <w:color w:val="1155CC"/>
            <w:u w:val="single"/>
            <w:lang w:eastAsia="en-GB"/>
          </w:rPr>
          <w:t>https://hipsprocedures.org.uk/ykyyhy/assessing-need-and-providing-help/a-child-centred-approach-to-safeguarding#:~:text=This%20child%20centred%20approach%20is,with%20them%20and%20their%20families.</w:t>
        </w:r>
      </w:hyperlink>
      <w:r w:rsidRPr="006527F2">
        <w:rPr>
          <w:rFonts w:ascii="Arial" w:eastAsia="Times New Roman" w:hAnsi="Arial" w:cs="Arial"/>
          <w:i/>
          <w:iCs/>
          <w:color w:val="000000"/>
          <w:lang w:eastAsia="en-GB"/>
        </w:rPr>
        <w:t> </w:t>
      </w:r>
    </w:p>
    <w:p w14:paraId="510D3B7C"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w:t>
      </w:r>
      <w:hyperlink r:id="rId9" w:history="1">
        <w:r w:rsidRPr="006527F2">
          <w:rPr>
            <w:rFonts w:ascii="Arial" w:eastAsia="Times New Roman" w:hAnsi="Arial" w:cs="Arial"/>
            <w:i/>
            <w:iCs/>
            <w:color w:val="1155CC"/>
            <w:u w:val="single"/>
            <w:lang w:eastAsia="en-GB"/>
          </w:rPr>
          <w:t>https://www.childprotectioncompany.com/</w:t>
        </w:r>
      </w:hyperlink>
    </w:p>
    <w:p w14:paraId="03AFF425" w14:textId="77777777" w:rsidR="006527F2" w:rsidRPr="006527F2" w:rsidRDefault="006527F2" w:rsidP="006527F2">
      <w:pPr>
        <w:spacing w:line="360" w:lineRule="auto"/>
        <w:rPr>
          <w:rFonts w:ascii="Arial" w:eastAsia="Times New Roman" w:hAnsi="Arial" w:cs="Arial"/>
          <w:color w:val="000000"/>
          <w:lang w:eastAsia="en-GB"/>
        </w:rPr>
      </w:pPr>
      <w:hyperlink r:id="rId10" w:history="1">
        <w:r w:rsidRPr="006527F2">
          <w:rPr>
            <w:rFonts w:ascii="Arial" w:eastAsia="Times New Roman" w:hAnsi="Arial" w:cs="Arial"/>
            <w:i/>
            <w:iCs/>
            <w:color w:val="1155CC"/>
            <w:u w:val="single"/>
            <w:lang w:eastAsia="en-GB"/>
          </w:rPr>
          <w:t>https://www.nspcc.org.uk/what-is-child-abuse/types-of-abuse/child-sexual-abuse/</w:t>
        </w:r>
      </w:hyperlink>
    </w:p>
    <w:p w14:paraId="1035D8BB"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NSPCC (2023) </w:t>
      </w:r>
      <w:hyperlink r:id="rId11" w:history="1">
        <w:r w:rsidRPr="006527F2">
          <w:rPr>
            <w:rFonts w:ascii="Arial" w:eastAsia="Times New Roman" w:hAnsi="Arial" w:cs="Arial"/>
            <w:i/>
            <w:iCs/>
            <w:color w:val="1155CC"/>
            <w:u w:val="single"/>
            <w:lang w:eastAsia="en-GB"/>
          </w:rPr>
          <w:t>https://learning.nspcc.org.uk/child-abuse-and-neglect/recognising-and-responding-to-abuse</w:t>
        </w:r>
      </w:hyperlink>
    </w:p>
    <w:p w14:paraId="7CC834A1"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NSPCC (2024) </w:t>
      </w:r>
      <w:hyperlink r:id="rId12" w:anchor=":~:text=The%20duty%20to%20report%20child,they%20witness%20the%20abuse%20happening." w:history="1">
        <w:r w:rsidRPr="006527F2">
          <w:rPr>
            <w:rFonts w:ascii="Arial" w:eastAsia="Times New Roman" w:hAnsi="Arial" w:cs="Arial"/>
            <w:color w:val="1155CC"/>
            <w:u w:val="single"/>
            <w:lang w:eastAsia="en-GB"/>
          </w:rPr>
          <w:t>https://learning.nspcc.org.uk/news/2024/may/mandatory-reporting-child-sexual-abuse#:~:text=The%20duty%20to%20report%20child,they%20witness%20the%20abuse%20happening.</w:t>
        </w:r>
      </w:hyperlink>
      <w:r w:rsidRPr="006527F2">
        <w:rPr>
          <w:rFonts w:ascii="Arial" w:eastAsia="Times New Roman" w:hAnsi="Arial" w:cs="Arial"/>
          <w:i/>
          <w:iCs/>
          <w:color w:val="000000"/>
          <w:lang w:eastAsia="en-GB"/>
        </w:rPr>
        <w:t> </w:t>
      </w:r>
    </w:p>
    <w:p w14:paraId="2797F542"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NSPCC (No Date)</w:t>
      </w:r>
    </w:p>
    <w:p w14:paraId="0BA8A6B1"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Raising children’s network (2023) </w:t>
      </w:r>
      <w:hyperlink r:id="rId13" w:history="1">
        <w:r w:rsidRPr="006527F2">
          <w:rPr>
            <w:rFonts w:ascii="Arial" w:eastAsia="Times New Roman" w:hAnsi="Arial" w:cs="Arial"/>
            <w:i/>
            <w:iCs/>
            <w:color w:val="1155CC"/>
            <w:u w:val="single"/>
            <w:lang w:eastAsia="en-GB"/>
          </w:rPr>
          <w:t>https://raisingchildren.net.au/school-age/safety/child-sexual-abuse/signs-of-sexual-abuse</w:t>
        </w:r>
      </w:hyperlink>
    </w:p>
    <w:p w14:paraId="600F933D"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Sexual Offences Act 2003 </w:t>
      </w:r>
      <w:hyperlink r:id="rId14" w:history="1">
        <w:r w:rsidRPr="006527F2">
          <w:rPr>
            <w:rFonts w:ascii="Arial" w:eastAsia="Times New Roman" w:hAnsi="Arial" w:cs="Arial"/>
            <w:i/>
            <w:iCs/>
            <w:color w:val="1155CC"/>
            <w:u w:val="single"/>
            <w:lang w:eastAsia="en-GB"/>
          </w:rPr>
          <w:t>https://www.legislation.gov.uk/ukpga/2003/42</w:t>
        </w:r>
      </w:hyperlink>
    </w:p>
    <w:p w14:paraId="50907B2D"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color w:val="000000"/>
          <w:lang w:eastAsia="en-GB"/>
        </w:rPr>
        <w:t xml:space="preserve">The Child Protection Company (no date) </w:t>
      </w:r>
      <w:hyperlink r:id="rId15" w:history="1">
        <w:r w:rsidRPr="006527F2">
          <w:rPr>
            <w:rFonts w:ascii="Arial" w:eastAsia="Times New Roman" w:hAnsi="Arial" w:cs="Arial"/>
            <w:i/>
            <w:iCs/>
            <w:color w:val="1155CC"/>
            <w:u w:val="single"/>
            <w:lang w:eastAsia="en-GB"/>
          </w:rPr>
          <w:t>https://www.childprotectioncompany.com/fasna/</w:t>
        </w:r>
      </w:hyperlink>
    </w:p>
    <w:p w14:paraId="51D25C64"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The children act 1989 </w:t>
      </w:r>
      <w:hyperlink r:id="rId16" w:history="1">
        <w:r w:rsidRPr="006527F2">
          <w:rPr>
            <w:rFonts w:ascii="Arial" w:eastAsia="Times New Roman" w:hAnsi="Arial" w:cs="Arial"/>
            <w:i/>
            <w:iCs/>
            <w:color w:val="1155CC"/>
            <w:u w:val="single"/>
            <w:lang w:eastAsia="en-GB"/>
          </w:rPr>
          <w:t>https://assets.publishing.service.gov.uk/media/60e6fb43d3bf7f56896127e5/The_Children_Act_1989_guidance_and_regulations_Volume_2_care_planning__placement_and_case_review.pdf</w:t>
        </w:r>
      </w:hyperlink>
    </w:p>
    <w:p w14:paraId="0E2F4983"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 xml:space="preserve">The children act 2004 </w:t>
      </w:r>
      <w:hyperlink r:id="rId17" w:history="1">
        <w:r w:rsidRPr="006527F2">
          <w:rPr>
            <w:rFonts w:ascii="Arial" w:eastAsia="Times New Roman" w:hAnsi="Arial" w:cs="Arial"/>
            <w:i/>
            <w:iCs/>
            <w:color w:val="1155CC"/>
            <w:u w:val="single"/>
            <w:lang w:eastAsia="en-GB"/>
          </w:rPr>
          <w:t>https://commonslibrary.parliament.uk/research-briefings/sn06787/</w:t>
        </w:r>
      </w:hyperlink>
    </w:p>
    <w:p w14:paraId="4723F09E" w14:textId="77777777" w:rsidR="006527F2" w:rsidRPr="006527F2" w:rsidRDefault="006527F2" w:rsidP="006527F2">
      <w:pPr>
        <w:spacing w:line="360" w:lineRule="auto"/>
        <w:rPr>
          <w:rFonts w:ascii="Arial" w:eastAsia="Times New Roman" w:hAnsi="Arial" w:cs="Arial"/>
          <w:color w:val="000000"/>
          <w:lang w:eastAsia="en-GB"/>
        </w:rPr>
      </w:pPr>
      <w:r w:rsidRPr="006527F2">
        <w:rPr>
          <w:rFonts w:ascii="Arial" w:eastAsia="Times New Roman" w:hAnsi="Arial" w:cs="Arial"/>
          <w:i/>
          <w:iCs/>
          <w:color w:val="000000"/>
          <w:lang w:eastAsia="en-GB"/>
        </w:rPr>
        <w:t>T</w:t>
      </w:r>
      <w:r w:rsidRPr="006527F2">
        <w:rPr>
          <w:rFonts w:ascii="Arial" w:eastAsia="Times New Roman" w:hAnsi="Arial" w:cs="Arial"/>
          <w:i/>
          <w:iCs/>
          <w:color w:val="000000"/>
          <w:lang w:eastAsia="en-GB"/>
        </w:rPr>
        <w:t xml:space="preserve">he Social Services and Well-being (Wales) Act 2014 </w:t>
      </w:r>
      <w:hyperlink r:id="rId18" w:anchor=":~:text=130Duty%20to%20report%20children%20at%20risk&amp;text=(3)If%20a%20local%20authority,must%20inform%20that%20other%20authority." w:history="1">
        <w:r w:rsidRPr="006527F2">
          <w:rPr>
            <w:rFonts w:ascii="Arial" w:eastAsia="Times New Roman" w:hAnsi="Arial" w:cs="Arial"/>
            <w:i/>
            <w:iCs/>
            <w:color w:val="1155CC"/>
            <w:u w:val="single"/>
            <w:lang w:eastAsia="en-GB"/>
          </w:rPr>
          <w:t>https://www.legislation.gov.uk/anaw/2014/4/section/130#:~:text=130Duty%20to%20report%20children%20at%20risk&amp;text=(3)If%20a%20local%20authority,must%20inform%20that%20other%20authority.</w:t>
        </w:r>
      </w:hyperlink>
    </w:p>
    <w:p w14:paraId="5AC898A7" w14:textId="77777777" w:rsidR="006527F2" w:rsidRPr="006527F2" w:rsidRDefault="006527F2" w:rsidP="006527F2">
      <w:pPr>
        <w:spacing w:after="240"/>
        <w:rPr>
          <w:rFonts w:ascii="Times New Roman" w:eastAsia="Times New Roman" w:hAnsi="Times New Roman" w:cs="Times New Roman"/>
          <w:lang w:eastAsia="en-GB"/>
        </w:rPr>
      </w:pPr>
    </w:p>
    <w:p w14:paraId="5C951C1A" w14:textId="77777777" w:rsidR="006527F2" w:rsidRPr="006527F2" w:rsidRDefault="006527F2" w:rsidP="006527F2">
      <w:pPr>
        <w:rPr>
          <w:rFonts w:ascii="Times New Roman" w:eastAsia="Times New Roman" w:hAnsi="Times New Roman" w:cs="Times New Roman"/>
          <w:lang w:eastAsia="en-GB"/>
        </w:rPr>
      </w:pPr>
    </w:p>
    <w:p w14:paraId="7DF16F1C" w14:textId="77777777" w:rsidR="00801828" w:rsidRDefault="00801828"/>
    <w:sectPr w:rsidR="00801828" w:rsidSect="006527F2">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7F2"/>
    <w:rsid w:val="002F2AC9"/>
    <w:rsid w:val="00304885"/>
    <w:rsid w:val="006527F2"/>
    <w:rsid w:val="008018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71CF96"/>
  <w15:chartTrackingRefBased/>
  <w15:docId w15:val="{C3336887-4067-1B4E-9505-7598EA3DD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7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27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27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27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27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27F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27F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27F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27F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7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27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27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27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27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27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27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27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27F2"/>
    <w:rPr>
      <w:rFonts w:eastAsiaTheme="majorEastAsia" w:cstheme="majorBidi"/>
      <w:color w:val="272727" w:themeColor="text1" w:themeTint="D8"/>
    </w:rPr>
  </w:style>
  <w:style w:type="paragraph" w:styleId="Title">
    <w:name w:val="Title"/>
    <w:basedOn w:val="Normal"/>
    <w:next w:val="Normal"/>
    <w:link w:val="TitleChar"/>
    <w:uiPriority w:val="10"/>
    <w:qFormat/>
    <w:rsid w:val="006527F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27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27F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27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27F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527F2"/>
    <w:rPr>
      <w:i/>
      <w:iCs/>
      <w:color w:val="404040" w:themeColor="text1" w:themeTint="BF"/>
    </w:rPr>
  </w:style>
  <w:style w:type="paragraph" w:styleId="ListParagraph">
    <w:name w:val="List Paragraph"/>
    <w:basedOn w:val="Normal"/>
    <w:uiPriority w:val="34"/>
    <w:qFormat/>
    <w:rsid w:val="006527F2"/>
    <w:pPr>
      <w:ind w:left="720"/>
      <w:contextualSpacing/>
    </w:pPr>
  </w:style>
  <w:style w:type="character" w:styleId="IntenseEmphasis">
    <w:name w:val="Intense Emphasis"/>
    <w:basedOn w:val="DefaultParagraphFont"/>
    <w:uiPriority w:val="21"/>
    <w:qFormat/>
    <w:rsid w:val="006527F2"/>
    <w:rPr>
      <w:i/>
      <w:iCs/>
      <w:color w:val="0F4761" w:themeColor="accent1" w:themeShade="BF"/>
    </w:rPr>
  </w:style>
  <w:style w:type="paragraph" w:styleId="IntenseQuote">
    <w:name w:val="Intense Quote"/>
    <w:basedOn w:val="Normal"/>
    <w:next w:val="Normal"/>
    <w:link w:val="IntenseQuoteChar"/>
    <w:uiPriority w:val="30"/>
    <w:qFormat/>
    <w:rsid w:val="006527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27F2"/>
    <w:rPr>
      <w:i/>
      <w:iCs/>
      <w:color w:val="0F4761" w:themeColor="accent1" w:themeShade="BF"/>
    </w:rPr>
  </w:style>
  <w:style w:type="character" w:styleId="IntenseReference">
    <w:name w:val="Intense Reference"/>
    <w:basedOn w:val="DefaultParagraphFont"/>
    <w:uiPriority w:val="32"/>
    <w:qFormat/>
    <w:rsid w:val="006527F2"/>
    <w:rPr>
      <w:b/>
      <w:bCs/>
      <w:smallCaps/>
      <w:color w:val="0F4761" w:themeColor="accent1" w:themeShade="BF"/>
      <w:spacing w:val="5"/>
    </w:rPr>
  </w:style>
  <w:style w:type="paragraph" w:styleId="NormalWeb">
    <w:name w:val="Normal (Web)"/>
    <w:basedOn w:val="Normal"/>
    <w:uiPriority w:val="99"/>
    <w:semiHidden/>
    <w:unhideWhenUsed/>
    <w:rsid w:val="006527F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6527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6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ipsprocedures.org.uk/ykyyhy/assessing-need-and-providing-help/a-child-centred-approach-to-safeguarding" TargetMode="External"/><Relationship Id="rId13" Type="http://schemas.openxmlformats.org/officeDocument/2006/relationships/hyperlink" Target="https://raisingchildren.net.au/school-age/safety/child-sexual-abuse/signs-of-sexual-abuse" TargetMode="External"/><Relationship Id="rId18" Type="http://schemas.openxmlformats.org/officeDocument/2006/relationships/hyperlink" Target="https://www.legislation.gov.uk/anaw/2014/4/section/130" TargetMode="External"/><Relationship Id="rId3" Type="http://schemas.openxmlformats.org/officeDocument/2006/relationships/webSettings" Target="webSettings.xml"/><Relationship Id="rId7" Type="http://schemas.openxmlformats.org/officeDocument/2006/relationships/hyperlink" Target="https://consult.education.gov.uk/safeguarding-in-schools-team/keeping-children-safe-in-education/supporting_documents/Keeping%20Children%20Safe%20in%20Education%20Proposed%20Revisions.pdf" TargetMode="External"/><Relationship Id="rId12" Type="http://schemas.openxmlformats.org/officeDocument/2006/relationships/hyperlink" Target="https://learning.nspcc.org.uk/news/2024/may/mandatory-reporting-child-sexual-abuse" TargetMode="External"/><Relationship Id="rId17" Type="http://schemas.openxmlformats.org/officeDocument/2006/relationships/hyperlink" Target="https://commonslibrary.parliament.uk/research-briefings/sn06787/" TargetMode="External"/><Relationship Id="rId2" Type="http://schemas.openxmlformats.org/officeDocument/2006/relationships/settings" Target="settings.xml"/><Relationship Id="rId16" Type="http://schemas.openxmlformats.org/officeDocument/2006/relationships/hyperlink" Target="https://assets.publishing.service.gov.uk/media/60e6fb43d3bf7f56896127e5/The_Children_Act_1989_guidance_and_regulations_Volume_2_care_planning__placement_and_case_review.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hildwelfare.gov/topics/safety-and-risk/child-abuse-and-neglect/?top=86" TargetMode="External"/><Relationship Id="rId11" Type="http://schemas.openxmlformats.org/officeDocument/2006/relationships/hyperlink" Target="https://learning.nspcc.org.uk/child-abuse-and-neglect/recognising-and-responding-to-abuse" TargetMode="External"/><Relationship Id="rId5" Type="http://schemas.openxmlformats.org/officeDocument/2006/relationships/hyperlink" Target="https://www.bedford.gov.uk/social-care-and-health/children-and-families/safeguarding-children-partnership/practitioners-0" TargetMode="External"/><Relationship Id="rId15" Type="http://schemas.openxmlformats.org/officeDocument/2006/relationships/hyperlink" Target="https://www.childprotectioncompany.com/fasna/" TargetMode="External"/><Relationship Id="rId10" Type="http://schemas.openxmlformats.org/officeDocument/2006/relationships/hyperlink" Target="https://www.nspcc.org.uk/what-is-child-abuse/types-of-abuse/child-sexual-abuse/" TargetMode="External"/><Relationship Id="rId19" Type="http://schemas.openxmlformats.org/officeDocument/2006/relationships/fontTable" Target="fontTable.xml"/><Relationship Id="rId4" Type="http://schemas.openxmlformats.org/officeDocument/2006/relationships/hyperlink" Target="https://www.anncrafttrust.org/safeguarding-checklist-reporting-recording/" TargetMode="External"/><Relationship Id="rId9" Type="http://schemas.openxmlformats.org/officeDocument/2006/relationships/hyperlink" Target="https://www.childprotectioncompany.com/" TargetMode="External"/><Relationship Id="rId14" Type="http://schemas.openxmlformats.org/officeDocument/2006/relationships/hyperlink" Target="https://www.legislation.gov.uk/ukpga/2003/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8</Pages>
  <Words>2391</Words>
  <Characters>13629</Characters>
  <Application>Microsoft Office Word</Application>
  <DocSecurity>0</DocSecurity>
  <Lines>113</Lines>
  <Paragraphs>31</Paragraphs>
  <ScaleCrop>false</ScaleCrop>
  <Company/>
  <LinksUpToDate>false</LinksUpToDate>
  <CharactersWithSpaces>15989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Dickeson (2107308)</dc:creator>
  <cp:keywords/>
  <dc:description/>
  <cp:lastModifiedBy>Tiegan Dickeson (2107308)</cp:lastModifiedBy>
  <cp:revision>1</cp:revision>
  <dcterms:created xsi:type="dcterms:W3CDTF">2024-07-14T19:03:00Z</dcterms:created>
  <dcterms:modified xsi:type="dcterms:W3CDTF">2024-07-14T19:11:00Z</dcterms:modified>
</cp:coreProperties>
</file>