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698C" w:rsidRPr="003A453A" w:rsidRDefault="0001698C" w:rsidP="0001698C">
      <w:pPr>
        <w:jc w:val="center"/>
        <w:rPr>
          <w:b/>
          <w:sz w:val="28"/>
        </w:rPr>
      </w:pPr>
      <w:bookmarkStart w:id="0" w:name="_heading=h.gjdgxs" w:colFirst="0" w:colLast="0"/>
      <w:bookmarkEnd w:id="0"/>
      <w:r w:rsidRPr="0085708B">
        <w:rPr>
          <w:b/>
          <w:sz w:val="28"/>
        </w:rPr>
        <w:t>BMHP5015 BIRM</w:t>
      </w:r>
      <w:r>
        <w:rPr>
          <w:b/>
          <w:sz w:val="28"/>
        </w:rPr>
        <w:t xml:space="preserve"> -</w:t>
      </w:r>
      <w:r w:rsidRPr="003A453A">
        <w:rPr>
          <w:b/>
          <w:sz w:val="28"/>
        </w:rPr>
        <w:t xml:space="preserve"> </w:t>
      </w:r>
      <w:proofErr w:type="spellStart"/>
      <w:r w:rsidRPr="0085708B">
        <w:rPr>
          <w:b/>
          <w:sz w:val="28"/>
        </w:rPr>
        <w:t>Changemakers</w:t>
      </w:r>
      <w:proofErr w:type="spellEnd"/>
      <w:r w:rsidRPr="0085708B">
        <w:rPr>
          <w:b/>
          <w:sz w:val="28"/>
        </w:rPr>
        <w:t>: Building your Personal Brand for Sustainable Employment</w:t>
      </w:r>
    </w:p>
    <w:p w:rsidR="0001698C" w:rsidRDefault="0001698C" w:rsidP="0001698C">
      <w:pPr>
        <w:jc w:val="center"/>
        <w:rPr>
          <w:b/>
        </w:rPr>
      </w:pPr>
      <w:r>
        <w:rPr>
          <w:b/>
        </w:rPr>
        <w:t>Assignment 2</w:t>
      </w:r>
    </w:p>
    <w:p w:rsidR="0001698C" w:rsidRDefault="0001698C" w:rsidP="0001698C">
      <w:pPr>
        <w:jc w:val="center"/>
        <w:rPr>
          <w:b/>
        </w:rPr>
      </w:pPr>
    </w:p>
    <w:p w:rsidR="0001698C" w:rsidRDefault="0001698C" w:rsidP="0001698C">
      <w:pPr>
        <w:jc w:val="center"/>
        <w:rPr>
          <w:b/>
        </w:rPr>
      </w:pPr>
    </w:p>
    <w:p w:rsidR="0001698C" w:rsidRDefault="0001698C" w:rsidP="0001698C">
      <w:pPr>
        <w:jc w:val="center"/>
        <w:rPr>
          <w:b/>
        </w:rPr>
      </w:pPr>
    </w:p>
    <w:p w:rsidR="0001698C" w:rsidRDefault="0001698C" w:rsidP="0001698C">
      <w:pPr>
        <w:jc w:val="center"/>
        <w:rPr>
          <w:b/>
        </w:rPr>
      </w:pPr>
    </w:p>
    <w:p w:rsidR="0001698C" w:rsidRPr="003A453A" w:rsidRDefault="0001698C" w:rsidP="0001698C">
      <w:pPr>
        <w:jc w:val="center"/>
        <w:rPr>
          <w:b/>
        </w:rPr>
      </w:pPr>
      <w:r w:rsidRPr="003A453A">
        <w:rPr>
          <w:b/>
        </w:rPr>
        <w:t>Student ID:</w:t>
      </w:r>
    </w:p>
    <w:p w:rsidR="0001698C" w:rsidRDefault="0001698C" w:rsidP="0001698C">
      <w:pPr>
        <w:jc w:val="center"/>
        <w:rPr>
          <w:b/>
        </w:rPr>
      </w:pPr>
      <w:r w:rsidRPr="003A453A">
        <w:rPr>
          <w:b/>
        </w:rPr>
        <w:t>Student Name:</w:t>
      </w:r>
    </w:p>
    <w:p w:rsidR="0001698C" w:rsidRPr="003A453A" w:rsidRDefault="0001698C" w:rsidP="0001698C">
      <w:pPr>
        <w:jc w:val="center"/>
        <w:rPr>
          <w:b/>
        </w:rPr>
      </w:pPr>
      <w:r>
        <w:rPr>
          <w:b/>
        </w:rPr>
        <w:t>Module Tutor:</w:t>
      </w:r>
    </w:p>
    <w:p w:rsidR="0001698C" w:rsidRPr="003A453A" w:rsidRDefault="0001698C" w:rsidP="0001698C">
      <w:pPr>
        <w:jc w:val="center"/>
        <w:rPr>
          <w:b/>
        </w:rPr>
      </w:pPr>
    </w:p>
    <w:p w:rsidR="00B20178" w:rsidRDefault="00B20178" w:rsidP="0001698C"/>
    <w:p w:rsidR="00B20178" w:rsidRDefault="00B20178" w:rsidP="00B20178">
      <w:pPr>
        <w:rPr>
          <w:rFonts w:eastAsiaTheme="majorEastAsia" w:cstheme="majorBidi"/>
          <w:color w:val="2E74B5" w:themeColor="accent1" w:themeShade="BF"/>
          <w:sz w:val="28"/>
          <w:szCs w:val="32"/>
        </w:rPr>
      </w:pPr>
      <w:r>
        <w:br w:type="page"/>
      </w:r>
    </w:p>
    <w:sdt>
      <w:sdtPr>
        <w:id w:val="-1162231316"/>
        <w:docPartObj>
          <w:docPartGallery w:val="Table of Contents"/>
          <w:docPartUnique/>
        </w:docPartObj>
      </w:sdtPr>
      <w:sdtEndPr>
        <w:rPr>
          <w:rFonts w:ascii="Arial" w:eastAsia="Times New Roman" w:hAnsi="Arial" w:cs="Times New Roman"/>
          <w:b/>
          <w:bCs/>
          <w:noProof/>
          <w:sz w:val="22"/>
          <w:szCs w:val="24"/>
          <w:lang w:val="en-GB" w:eastAsia="en-GB"/>
        </w:rPr>
      </w:sdtEndPr>
      <w:sdtContent>
        <w:bookmarkStart w:id="1" w:name="_GoBack" w:displacedByCustomXml="prev"/>
        <w:p w:rsidR="0001698C" w:rsidRPr="008D5EC8" w:rsidRDefault="0001698C" w:rsidP="0001698C">
          <w:pPr>
            <w:pStyle w:val="TOCHeading"/>
            <w:jc w:val="center"/>
            <w:rPr>
              <w:rFonts w:ascii="Arial" w:hAnsi="Arial" w:cs="Arial"/>
              <w:b/>
            </w:rPr>
          </w:pPr>
          <w:r w:rsidRPr="008D5EC8">
            <w:rPr>
              <w:rFonts w:ascii="Arial" w:hAnsi="Arial" w:cs="Arial"/>
              <w:b/>
            </w:rPr>
            <w:t>Table of Contents</w:t>
          </w:r>
        </w:p>
        <w:bookmarkEnd w:id="1"/>
        <w:p w:rsidR="0001698C" w:rsidRDefault="0001698C">
          <w:pPr>
            <w:pStyle w:val="TOC1"/>
            <w:tabs>
              <w:tab w:val="right" w:leader="dot" w:pos="9016"/>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118568806" w:history="1">
            <w:r w:rsidRPr="00C262B4">
              <w:rPr>
                <w:rStyle w:val="Hyperlink"/>
                <w:noProof/>
              </w:rPr>
              <w:t>Introduction:</w:t>
            </w:r>
            <w:r>
              <w:rPr>
                <w:noProof/>
                <w:webHidden/>
              </w:rPr>
              <w:tab/>
            </w:r>
            <w:r>
              <w:rPr>
                <w:noProof/>
                <w:webHidden/>
              </w:rPr>
              <w:fldChar w:fldCharType="begin"/>
            </w:r>
            <w:r>
              <w:rPr>
                <w:noProof/>
                <w:webHidden/>
              </w:rPr>
              <w:instrText xml:space="preserve"> PAGEREF _Toc118568806 \h </w:instrText>
            </w:r>
            <w:r>
              <w:rPr>
                <w:noProof/>
                <w:webHidden/>
              </w:rPr>
            </w:r>
            <w:r>
              <w:rPr>
                <w:noProof/>
                <w:webHidden/>
              </w:rPr>
              <w:fldChar w:fldCharType="separate"/>
            </w:r>
            <w:r>
              <w:rPr>
                <w:noProof/>
                <w:webHidden/>
              </w:rPr>
              <w:t>3</w:t>
            </w:r>
            <w:r>
              <w:rPr>
                <w:noProof/>
                <w:webHidden/>
              </w:rPr>
              <w:fldChar w:fldCharType="end"/>
            </w:r>
          </w:hyperlink>
        </w:p>
        <w:p w:rsidR="0001698C" w:rsidRDefault="0001698C">
          <w:pPr>
            <w:pStyle w:val="TOC1"/>
            <w:tabs>
              <w:tab w:val="right" w:leader="dot" w:pos="9016"/>
            </w:tabs>
            <w:rPr>
              <w:rFonts w:asciiTheme="minorHAnsi" w:eastAsiaTheme="minorEastAsia" w:hAnsiTheme="minorHAnsi" w:cstheme="minorBidi"/>
              <w:noProof/>
              <w:szCs w:val="22"/>
            </w:rPr>
          </w:pPr>
          <w:hyperlink w:anchor="_Toc118568807" w:history="1">
            <w:r w:rsidRPr="00C262B4">
              <w:rPr>
                <w:rStyle w:val="Hyperlink"/>
                <w:noProof/>
              </w:rPr>
              <w:t>An Overview of Unit 1: Brand You</w:t>
            </w:r>
            <w:r>
              <w:rPr>
                <w:noProof/>
                <w:webHidden/>
              </w:rPr>
              <w:tab/>
            </w:r>
            <w:r>
              <w:rPr>
                <w:noProof/>
                <w:webHidden/>
              </w:rPr>
              <w:fldChar w:fldCharType="begin"/>
            </w:r>
            <w:r>
              <w:rPr>
                <w:noProof/>
                <w:webHidden/>
              </w:rPr>
              <w:instrText xml:space="preserve"> PAGEREF _Toc118568807 \h </w:instrText>
            </w:r>
            <w:r>
              <w:rPr>
                <w:noProof/>
                <w:webHidden/>
              </w:rPr>
            </w:r>
            <w:r>
              <w:rPr>
                <w:noProof/>
                <w:webHidden/>
              </w:rPr>
              <w:fldChar w:fldCharType="separate"/>
            </w:r>
            <w:r>
              <w:rPr>
                <w:noProof/>
                <w:webHidden/>
              </w:rPr>
              <w:t>3</w:t>
            </w:r>
            <w:r>
              <w:rPr>
                <w:noProof/>
                <w:webHidden/>
              </w:rPr>
              <w:fldChar w:fldCharType="end"/>
            </w:r>
          </w:hyperlink>
        </w:p>
        <w:p w:rsidR="0001698C" w:rsidRDefault="0001698C">
          <w:pPr>
            <w:pStyle w:val="TOC2"/>
            <w:tabs>
              <w:tab w:val="right" w:leader="dot" w:pos="9016"/>
            </w:tabs>
            <w:rPr>
              <w:rFonts w:asciiTheme="minorHAnsi" w:eastAsiaTheme="minorEastAsia" w:hAnsiTheme="minorHAnsi" w:cstheme="minorBidi"/>
              <w:noProof/>
              <w:szCs w:val="22"/>
            </w:rPr>
          </w:pPr>
          <w:hyperlink w:anchor="_Toc118568808" w:history="1">
            <w:r w:rsidRPr="00C262B4">
              <w:rPr>
                <w:rStyle w:val="Hyperlink"/>
                <w:noProof/>
              </w:rPr>
              <w:t>An Overview of Topic 4 – Boundaryless Skills:</w:t>
            </w:r>
            <w:r>
              <w:rPr>
                <w:noProof/>
                <w:webHidden/>
              </w:rPr>
              <w:tab/>
            </w:r>
            <w:r>
              <w:rPr>
                <w:noProof/>
                <w:webHidden/>
              </w:rPr>
              <w:fldChar w:fldCharType="begin"/>
            </w:r>
            <w:r>
              <w:rPr>
                <w:noProof/>
                <w:webHidden/>
              </w:rPr>
              <w:instrText xml:space="preserve"> PAGEREF _Toc118568808 \h </w:instrText>
            </w:r>
            <w:r>
              <w:rPr>
                <w:noProof/>
                <w:webHidden/>
              </w:rPr>
            </w:r>
            <w:r>
              <w:rPr>
                <w:noProof/>
                <w:webHidden/>
              </w:rPr>
              <w:fldChar w:fldCharType="separate"/>
            </w:r>
            <w:r>
              <w:rPr>
                <w:noProof/>
                <w:webHidden/>
              </w:rPr>
              <w:t>3</w:t>
            </w:r>
            <w:r>
              <w:rPr>
                <w:noProof/>
                <w:webHidden/>
              </w:rPr>
              <w:fldChar w:fldCharType="end"/>
            </w:r>
          </w:hyperlink>
        </w:p>
        <w:p w:rsidR="0001698C" w:rsidRDefault="0001698C">
          <w:pPr>
            <w:pStyle w:val="TOC1"/>
            <w:tabs>
              <w:tab w:val="right" w:leader="dot" w:pos="9016"/>
            </w:tabs>
            <w:rPr>
              <w:rFonts w:asciiTheme="minorHAnsi" w:eastAsiaTheme="minorEastAsia" w:hAnsiTheme="minorHAnsi" w:cstheme="minorBidi"/>
              <w:noProof/>
              <w:szCs w:val="22"/>
            </w:rPr>
          </w:pPr>
          <w:hyperlink w:anchor="_Toc118568809" w:history="1">
            <w:r w:rsidRPr="00C262B4">
              <w:rPr>
                <w:rStyle w:val="Hyperlink"/>
                <w:noProof/>
              </w:rPr>
              <w:t>An Overview of Unit 2:  It’s a Small World</w:t>
            </w:r>
            <w:r>
              <w:rPr>
                <w:noProof/>
                <w:webHidden/>
              </w:rPr>
              <w:tab/>
            </w:r>
            <w:r>
              <w:rPr>
                <w:noProof/>
                <w:webHidden/>
              </w:rPr>
              <w:fldChar w:fldCharType="begin"/>
            </w:r>
            <w:r>
              <w:rPr>
                <w:noProof/>
                <w:webHidden/>
              </w:rPr>
              <w:instrText xml:space="preserve"> PAGEREF _Toc118568809 \h </w:instrText>
            </w:r>
            <w:r>
              <w:rPr>
                <w:noProof/>
                <w:webHidden/>
              </w:rPr>
            </w:r>
            <w:r>
              <w:rPr>
                <w:noProof/>
                <w:webHidden/>
              </w:rPr>
              <w:fldChar w:fldCharType="separate"/>
            </w:r>
            <w:r>
              <w:rPr>
                <w:noProof/>
                <w:webHidden/>
              </w:rPr>
              <w:t>4</w:t>
            </w:r>
            <w:r>
              <w:rPr>
                <w:noProof/>
                <w:webHidden/>
              </w:rPr>
              <w:fldChar w:fldCharType="end"/>
            </w:r>
          </w:hyperlink>
        </w:p>
        <w:p w:rsidR="0001698C" w:rsidRDefault="0001698C">
          <w:pPr>
            <w:pStyle w:val="TOC2"/>
            <w:tabs>
              <w:tab w:val="right" w:leader="dot" w:pos="9016"/>
            </w:tabs>
            <w:rPr>
              <w:rFonts w:asciiTheme="minorHAnsi" w:eastAsiaTheme="minorEastAsia" w:hAnsiTheme="minorHAnsi" w:cstheme="minorBidi"/>
              <w:noProof/>
              <w:szCs w:val="22"/>
            </w:rPr>
          </w:pPr>
          <w:hyperlink w:anchor="_Toc118568810" w:history="1">
            <w:r w:rsidRPr="00C262B4">
              <w:rPr>
                <w:rStyle w:val="Hyperlink"/>
                <w:noProof/>
              </w:rPr>
              <w:t>An Overview of Topic 4 – Making Connections</w:t>
            </w:r>
            <w:r>
              <w:rPr>
                <w:noProof/>
                <w:webHidden/>
              </w:rPr>
              <w:tab/>
            </w:r>
            <w:r>
              <w:rPr>
                <w:noProof/>
                <w:webHidden/>
              </w:rPr>
              <w:fldChar w:fldCharType="begin"/>
            </w:r>
            <w:r>
              <w:rPr>
                <w:noProof/>
                <w:webHidden/>
              </w:rPr>
              <w:instrText xml:space="preserve"> PAGEREF _Toc118568810 \h </w:instrText>
            </w:r>
            <w:r>
              <w:rPr>
                <w:noProof/>
                <w:webHidden/>
              </w:rPr>
            </w:r>
            <w:r>
              <w:rPr>
                <w:noProof/>
                <w:webHidden/>
              </w:rPr>
              <w:fldChar w:fldCharType="separate"/>
            </w:r>
            <w:r>
              <w:rPr>
                <w:noProof/>
                <w:webHidden/>
              </w:rPr>
              <w:t>4</w:t>
            </w:r>
            <w:r>
              <w:rPr>
                <w:noProof/>
                <w:webHidden/>
              </w:rPr>
              <w:fldChar w:fldCharType="end"/>
            </w:r>
          </w:hyperlink>
        </w:p>
        <w:p w:rsidR="0001698C" w:rsidRDefault="0001698C">
          <w:pPr>
            <w:pStyle w:val="TOC1"/>
            <w:tabs>
              <w:tab w:val="right" w:leader="dot" w:pos="9016"/>
            </w:tabs>
            <w:rPr>
              <w:rFonts w:asciiTheme="minorHAnsi" w:eastAsiaTheme="minorEastAsia" w:hAnsiTheme="minorHAnsi" w:cstheme="minorBidi"/>
              <w:noProof/>
              <w:szCs w:val="22"/>
            </w:rPr>
          </w:pPr>
          <w:hyperlink w:anchor="_Toc118568811" w:history="1">
            <w:r w:rsidRPr="00C262B4">
              <w:rPr>
                <w:rStyle w:val="Hyperlink"/>
                <w:noProof/>
              </w:rPr>
              <w:t>An Overview of Unit 3: Opportunity Knocks</w:t>
            </w:r>
            <w:r>
              <w:rPr>
                <w:noProof/>
                <w:webHidden/>
              </w:rPr>
              <w:tab/>
            </w:r>
            <w:r>
              <w:rPr>
                <w:noProof/>
                <w:webHidden/>
              </w:rPr>
              <w:fldChar w:fldCharType="begin"/>
            </w:r>
            <w:r>
              <w:rPr>
                <w:noProof/>
                <w:webHidden/>
              </w:rPr>
              <w:instrText xml:space="preserve"> PAGEREF _Toc118568811 \h </w:instrText>
            </w:r>
            <w:r>
              <w:rPr>
                <w:noProof/>
                <w:webHidden/>
              </w:rPr>
            </w:r>
            <w:r>
              <w:rPr>
                <w:noProof/>
                <w:webHidden/>
              </w:rPr>
              <w:fldChar w:fldCharType="separate"/>
            </w:r>
            <w:r>
              <w:rPr>
                <w:noProof/>
                <w:webHidden/>
              </w:rPr>
              <w:t>4</w:t>
            </w:r>
            <w:r>
              <w:rPr>
                <w:noProof/>
                <w:webHidden/>
              </w:rPr>
              <w:fldChar w:fldCharType="end"/>
            </w:r>
          </w:hyperlink>
        </w:p>
        <w:p w:rsidR="0001698C" w:rsidRDefault="0001698C">
          <w:pPr>
            <w:pStyle w:val="TOC2"/>
            <w:tabs>
              <w:tab w:val="right" w:leader="dot" w:pos="9016"/>
            </w:tabs>
            <w:rPr>
              <w:rFonts w:asciiTheme="minorHAnsi" w:eastAsiaTheme="minorEastAsia" w:hAnsiTheme="minorHAnsi" w:cstheme="minorBidi"/>
              <w:noProof/>
              <w:szCs w:val="22"/>
            </w:rPr>
          </w:pPr>
          <w:hyperlink w:anchor="_Toc118568812" w:history="1">
            <w:r w:rsidRPr="00C262B4">
              <w:rPr>
                <w:rStyle w:val="Hyperlink"/>
                <w:noProof/>
              </w:rPr>
              <w:t>An Overview of Topic 2 – Identifying Career Opportunities</w:t>
            </w:r>
            <w:r>
              <w:rPr>
                <w:noProof/>
                <w:webHidden/>
              </w:rPr>
              <w:tab/>
            </w:r>
            <w:r>
              <w:rPr>
                <w:noProof/>
                <w:webHidden/>
              </w:rPr>
              <w:fldChar w:fldCharType="begin"/>
            </w:r>
            <w:r>
              <w:rPr>
                <w:noProof/>
                <w:webHidden/>
              </w:rPr>
              <w:instrText xml:space="preserve"> PAGEREF _Toc118568812 \h </w:instrText>
            </w:r>
            <w:r>
              <w:rPr>
                <w:noProof/>
                <w:webHidden/>
              </w:rPr>
            </w:r>
            <w:r>
              <w:rPr>
                <w:noProof/>
                <w:webHidden/>
              </w:rPr>
              <w:fldChar w:fldCharType="separate"/>
            </w:r>
            <w:r>
              <w:rPr>
                <w:noProof/>
                <w:webHidden/>
              </w:rPr>
              <w:t>4</w:t>
            </w:r>
            <w:r>
              <w:rPr>
                <w:noProof/>
                <w:webHidden/>
              </w:rPr>
              <w:fldChar w:fldCharType="end"/>
            </w:r>
          </w:hyperlink>
        </w:p>
        <w:p w:rsidR="0001698C" w:rsidRDefault="0001698C">
          <w:pPr>
            <w:pStyle w:val="TOC1"/>
            <w:tabs>
              <w:tab w:val="right" w:leader="dot" w:pos="9016"/>
            </w:tabs>
            <w:rPr>
              <w:rFonts w:asciiTheme="minorHAnsi" w:eastAsiaTheme="minorEastAsia" w:hAnsiTheme="minorHAnsi" w:cstheme="minorBidi"/>
              <w:noProof/>
              <w:szCs w:val="22"/>
            </w:rPr>
          </w:pPr>
          <w:hyperlink w:anchor="_Toc118568813" w:history="1">
            <w:r w:rsidRPr="00C262B4">
              <w:rPr>
                <w:rStyle w:val="Hyperlink"/>
                <w:noProof/>
              </w:rPr>
              <w:t>An Overview of Unit 4 – The Pursuit of Happiness</w:t>
            </w:r>
            <w:r>
              <w:rPr>
                <w:noProof/>
                <w:webHidden/>
              </w:rPr>
              <w:tab/>
            </w:r>
            <w:r>
              <w:rPr>
                <w:noProof/>
                <w:webHidden/>
              </w:rPr>
              <w:fldChar w:fldCharType="begin"/>
            </w:r>
            <w:r>
              <w:rPr>
                <w:noProof/>
                <w:webHidden/>
              </w:rPr>
              <w:instrText xml:space="preserve"> PAGEREF _Toc118568813 \h </w:instrText>
            </w:r>
            <w:r>
              <w:rPr>
                <w:noProof/>
                <w:webHidden/>
              </w:rPr>
            </w:r>
            <w:r>
              <w:rPr>
                <w:noProof/>
                <w:webHidden/>
              </w:rPr>
              <w:fldChar w:fldCharType="separate"/>
            </w:r>
            <w:r>
              <w:rPr>
                <w:noProof/>
                <w:webHidden/>
              </w:rPr>
              <w:t>5</w:t>
            </w:r>
            <w:r>
              <w:rPr>
                <w:noProof/>
                <w:webHidden/>
              </w:rPr>
              <w:fldChar w:fldCharType="end"/>
            </w:r>
          </w:hyperlink>
        </w:p>
        <w:p w:rsidR="0001698C" w:rsidRDefault="0001698C">
          <w:pPr>
            <w:pStyle w:val="TOC2"/>
            <w:tabs>
              <w:tab w:val="right" w:leader="dot" w:pos="9016"/>
            </w:tabs>
            <w:rPr>
              <w:rFonts w:asciiTheme="minorHAnsi" w:eastAsiaTheme="minorEastAsia" w:hAnsiTheme="minorHAnsi" w:cstheme="minorBidi"/>
              <w:noProof/>
              <w:szCs w:val="22"/>
            </w:rPr>
          </w:pPr>
          <w:hyperlink w:anchor="_Toc118568814" w:history="1">
            <w:r w:rsidRPr="00C262B4">
              <w:rPr>
                <w:rStyle w:val="Hyperlink"/>
                <w:noProof/>
              </w:rPr>
              <w:t>An Overview of Topic 2 – Passion &amp; Perseverance</w:t>
            </w:r>
            <w:r>
              <w:rPr>
                <w:noProof/>
                <w:webHidden/>
              </w:rPr>
              <w:tab/>
            </w:r>
            <w:r>
              <w:rPr>
                <w:noProof/>
                <w:webHidden/>
              </w:rPr>
              <w:fldChar w:fldCharType="begin"/>
            </w:r>
            <w:r>
              <w:rPr>
                <w:noProof/>
                <w:webHidden/>
              </w:rPr>
              <w:instrText xml:space="preserve"> PAGEREF _Toc118568814 \h </w:instrText>
            </w:r>
            <w:r>
              <w:rPr>
                <w:noProof/>
                <w:webHidden/>
              </w:rPr>
            </w:r>
            <w:r>
              <w:rPr>
                <w:noProof/>
                <w:webHidden/>
              </w:rPr>
              <w:fldChar w:fldCharType="separate"/>
            </w:r>
            <w:r>
              <w:rPr>
                <w:noProof/>
                <w:webHidden/>
              </w:rPr>
              <w:t>5</w:t>
            </w:r>
            <w:r>
              <w:rPr>
                <w:noProof/>
                <w:webHidden/>
              </w:rPr>
              <w:fldChar w:fldCharType="end"/>
            </w:r>
          </w:hyperlink>
        </w:p>
        <w:p w:rsidR="0001698C" w:rsidRDefault="0001698C">
          <w:pPr>
            <w:pStyle w:val="TOC1"/>
            <w:tabs>
              <w:tab w:val="right" w:leader="dot" w:pos="9016"/>
            </w:tabs>
            <w:rPr>
              <w:rFonts w:asciiTheme="minorHAnsi" w:eastAsiaTheme="minorEastAsia" w:hAnsiTheme="minorHAnsi" w:cstheme="minorBidi"/>
              <w:noProof/>
              <w:szCs w:val="22"/>
            </w:rPr>
          </w:pPr>
          <w:hyperlink w:anchor="_Toc118568815" w:history="1">
            <w:r w:rsidRPr="00C262B4">
              <w:rPr>
                <w:rStyle w:val="Hyperlink"/>
                <w:noProof/>
              </w:rPr>
              <w:t>Conclusion:</w:t>
            </w:r>
            <w:r>
              <w:rPr>
                <w:noProof/>
                <w:webHidden/>
              </w:rPr>
              <w:tab/>
            </w:r>
            <w:r>
              <w:rPr>
                <w:noProof/>
                <w:webHidden/>
              </w:rPr>
              <w:fldChar w:fldCharType="begin"/>
            </w:r>
            <w:r>
              <w:rPr>
                <w:noProof/>
                <w:webHidden/>
              </w:rPr>
              <w:instrText xml:space="preserve"> PAGEREF _Toc118568815 \h </w:instrText>
            </w:r>
            <w:r>
              <w:rPr>
                <w:noProof/>
                <w:webHidden/>
              </w:rPr>
            </w:r>
            <w:r>
              <w:rPr>
                <w:noProof/>
                <w:webHidden/>
              </w:rPr>
              <w:fldChar w:fldCharType="separate"/>
            </w:r>
            <w:r>
              <w:rPr>
                <w:noProof/>
                <w:webHidden/>
              </w:rPr>
              <w:t>5</w:t>
            </w:r>
            <w:r>
              <w:rPr>
                <w:noProof/>
                <w:webHidden/>
              </w:rPr>
              <w:fldChar w:fldCharType="end"/>
            </w:r>
          </w:hyperlink>
        </w:p>
        <w:p w:rsidR="0001698C" w:rsidRDefault="0001698C">
          <w:pPr>
            <w:pStyle w:val="TOC1"/>
            <w:tabs>
              <w:tab w:val="right" w:leader="dot" w:pos="9016"/>
            </w:tabs>
            <w:rPr>
              <w:rFonts w:asciiTheme="minorHAnsi" w:eastAsiaTheme="minorEastAsia" w:hAnsiTheme="minorHAnsi" w:cstheme="minorBidi"/>
              <w:noProof/>
              <w:szCs w:val="22"/>
            </w:rPr>
          </w:pPr>
          <w:hyperlink w:anchor="_Toc118568816" w:history="1">
            <w:r w:rsidRPr="00C262B4">
              <w:rPr>
                <w:rStyle w:val="Hyperlink"/>
                <w:noProof/>
              </w:rPr>
              <w:t>References:</w:t>
            </w:r>
            <w:r>
              <w:rPr>
                <w:noProof/>
                <w:webHidden/>
              </w:rPr>
              <w:tab/>
            </w:r>
            <w:r>
              <w:rPr>
                <w:noProof/>
                <w:webHidden/>
              </w:rPr>
              <w:fldChar w:fldCharType="begin"/>
            </w:r>
            <w:r>
              <w:rPr>
                <w:noProof/>
                <w:webHidden/>
              </w:rPr>
              <w:instrText xml:space="preserve"> PAGEREF _Toc118568816 \h </w:instrText>
            </w:r>
            <w:r>
              <w:rPr>
                <w:noProof/>
                <w:webHidden/>
              </w:rPr>
            </w:r>
            <w:r>
              <w:rPr>
                <w:noProof/>
                <w:webHidden/>
              </w:rPr>
              <w:fldChar w:fldCharType="separate"/>
            </w:r>
            <w:r>
              <w:rPr>
                <w:noProof/>
                <w:webHidden/>
              </w:rPr>
              <w:t>6</w:t>
            </w:r>
            <w:r>
              <w:rPr>
                <w:noProof/>
                <w:webHidden/>
              </w:rPr>
              <w:fldChar w:fldCharType="end"/>
            </w:r>
          </w:hyperlink>
        </w:p>
        <w:p w:rsidR="0001698C" w:rsidRDefault="0001698C">
          <w:r>
            <w:rPr>
              <w:b/>
              <w:bCs/>
              <w:noProof/>
            </w:rPr>
            <w:fldChar w:fldCharType="end"/>
          </w:r>
        </w:p>
      </w:sdtContent>
    </w:sdt>
    <w:p w:rsidR="00B20178" w:rsidRDefault="00B20178" w:rsidP="00B20178"/>
    <w:p w:rsidR="00B20178" w:rsidRDefault="00B20178" w:rsidP="00B20178">
      <w:pPr>
        <w:rPr>
          <w:rFonts w:eastAsiaTheme="majorEastAsia" w:cstheme="majorBidi"/>
          <w:color w:val="2E74B5" w:themeColor="accent1" w:themeShade="BF"/>
          <w:sz w:val="28"/>
          <w:szCs w:val="32"/>
        </w:rPr>
      </w:pPr>
      <w:r>
        <w:br w:type="page"/>
      </w:r>
    </w:p>
    <w:p w:rsidR="00DA6969" w:rsidRDefault="00381667">
      <w:pPr>
        <w:pStyle w:val="Heading1"/>
      </w:pPr>
      <w:bookmarkStart w:id="2" w:name="_Toc118568806"/>
      <w:r>
        <w:lastRenderedPageBreak/>
        <w:t>I</w:t>
      </w:r>
      <w:r>
        <w:t>ntroduction:</w:t>
      </w:r>
      <w:bookmarkEnd w:id="2"/>
    </w:p>
    <w:p w:rsidR="00DA6969" w:rsidRDefault="00381667">
      <w:r>
        <w:t>Learners can learn self-reflection by taking inventory of their academic growth and critically assessing their own performance. Since this is the case, pupils are much more inclined to become involved with and take responsibility for their education. It wo</w:t>
      </w:r>
      <w:r>
        <w:t>uld be more cost-effective to spend time and money addressing student concerns if they had a better grasp of their academic standing. In order to go deeper than surface level and learn from someone's circumstances, introspection is a valuable technique (</w:t>
      </w:r>
      <w:proofErr w:type="spellStart"/>
      <w:r>
        <w:t>Na</w:t>
      </w:r>
      <w:r>
        <w:t>hmias</w:t>
      </w:r>
      <w:proofErr w:type="spellEnd"/>
      <w:r>
        <w:t xml:space="preserve">, 2018). Learners will leave this program with a firm grasp of the ethical concepts that underpin health and social service work and an understanding of the procedures in place to recognise and reward positive performance. The primary purpose of this </w:t>
      </w:r>
      <w:r>
        <w:t>report is to provide a summary of the module's four units and their topics that are most relevant to my own career advancement.</w:t>
      </w:r>
    </w:p>
    <w:p w:rsidR="00DA6969" w:rsidRDefault="00381667">
      <w:pPr>
        <w:pStyle w:val="Heading1"/>
      </w:pPr>
      <w:bookmarkStart w:id="3" w:name="_Toc118568807"/>
      <w:r>
        <w:t>An Overview of Unit 1: Brand You</w:t>
      </w:r>
      <w:bookmarkEnd w:id="3"/>
    </w:p>
    <w:p w:rsidR="00DA6969" w:rsidRDefault="00381667">
      <w:r>
        <w:t>This unit has a total of four components. We at Brand You want to help make it happen. The poin</w:t>
      </w:r>
      <w:r>
        <w:t xml:space="preserve">t is to feel comfortable in one's own skin and to share that comfort with the world. It's about bringing one's full mind, heart, and aspirations to one's work. The purpose of this activity </w:t>
      </w:r>
      <w:proofErr w:type="gramStart"/>
      <w:r>
        <w:t>is</w:t>
      </w:r>
      <w:proofErr w:type="gramEnd"/>
      <w:r>
        <w:t xml:space="preserve"> to help students establish their own unique brand. Of these four</w:t>
      </w:r>
      <w:r>
        <w:t xml:space="preserve"> areas, I feel like The </w:t>
      </w:r>
      <w:proofErr w:type="spellStart"/>
      <w:r>
        <w:t>Boundaryless</w:t>
      </w:r>
      <w:proofErr w:type="spellEnd"/>
      <w:r>
        <w:t xml:space="preserve"> Skills has had the most direct bearing on my own employability. In terms of our well-being and our bank accounts, nothing is more important than our work. They have the potential to provide us not just material prosperi</w:t>
      </w:r>
      <w:r>
        <w:t>ty and social status, but also personal fulfilment, aspiration, and joy (Hickinbottom-Brawn</w:t>
      </w:r>
      <w:proofErr w:type="gramStart"/>
      <w:r>
        <w:t>,2013</w:t>
      </w:r>
      <w:proofErr w:type="gramEnd"/>
      <w:r>
        <w:t>).</w:t>
      </w:r>
    </w:p>
    <w:p w:rsidR="00DA6969" w:rsidRDefault="00381667">
      <w:pPr>
        <w:pStyle w:val="Heading2"/>
      </w:pPr>
      <w:bookmarkStart w:id="4" w:name="_Toc118568808"/>
      <w:r>
        <w:t xml:space="preserve">An Overview of Topic 4 – </w:t>
      </w:r>
      <w:proofErr w:type="spellStart"/>
      <w:r>
        <w:t>Boundaryless</w:t>
      </w:r>
      <w:proofErr w:type="spellEnd"/>
      <w:r>
        <w:t xml:space="preserve"> Skills:</w:t>
      </w:r>
      <w:bookmarkEnd w:id="4"/>
    </w:p>
    <w:p w:rsidR="00DA6969" w:rsidRDefault="00381667">
      <w:proofErr w:type="spellStart"/>
      <w:r>
        <w:t>Boundaryless</w:t>
      </w:r>
      <w:proofErr w:type="spellEnd"/>
      <w:r>
        <w:t xml:space="preserve"> skill sets are those that are intended to cover several companies, industries, or fields rather th</w:t>
      </w:r>
      <w:r>
        <w:t>an just one. Individuals that choose such lines of work have a wide range of discretion in their day-to-day tasks and responsibilities. The implications of a borderless career are discussed here. A person who doesn't build mental boundaries appreciates col</w:t>
      </w:r>
      <w:r>
        <w:t xml:space="preserve">laborating with people from other companies and is eager to try out novel activities and environments. In a borderless firm, the traditional commercial standards of hierarchy, location, and conformity are all dissolved. In a borderless career, people work </w:t>
      </w:r>
      <w:r>
        <w:t xml:space="preserve">for a variety of companies to get experience and move through the ranks more quickly (Epstein, 2018). Staff members at these firms may expect working in a fast-paced environment and coordinating with </w:t>
      </w:r>
      <w:proofErr w:type="spellStart"/>
      <w:r>
        <w:t>coworkers</w:t>
      </w:r>
      <w:proofErr w:type="spellEnd"/>
      <w:r>
        <w:t xml:space="preserve"> from all around the world.</w:t>
      </w:r>
    </w:p>
    <w:p w:rsidR="00DA6969" w:rsidRDefault="00381667">
      <w:pPr>
        <w:pStyle w:val="Heading1"/>
      </w:pPr>
      <w:bookmarkStart w:id="5" w:name="_Toc118568809"/>
      <w:r>
        <w:lastRenderedPageBreak/>
        <w:t>An Overview of Unit</w:t>
      </w:r>
      <w:r>
        <w:t xml:space="preserve"> 2:  It’s a Small World</w:t>
      </w:r>
      <w:bookmarkEnd w:id="5"/>
    </w:p>
    <w:p w:rsidR="00DA6969" w:rsidRDefault="00381667">
      <w:r>
        <w:t>In order to become proficient, autonomous readers, most kids gain the experience and middle school requires more aid with interpretation than they would receive from decoding training alone. Pupils who practise strategic studying ar</w:t>
      </w:r>
      <w:r>
        <w:t>e better able to keep track of their own ideas and draw meaningful parallels between what they learn and their individual lives.</w:t>
      </w:r>
    </w:p>
    <w:p w:rsidR="00DA6969" w:rsidRDefault="00381667">
      <w:pPr>
        <w:pStyle w:val="Heading2"/>
      </w:pPr>
      <w:bookmarkStart w:id="6" w:name="_Toc118568810"/>
      <w:r>
        <w:t>An Overview of Topic 4 – Making Connections</w:t>
      </w:r>
      <w:bookmarkEnd w:id="6"/>
    </w:p>
    <w:p w:rsidR="00DA6969" w:rsidRDefault="00381667">
      <w:r>
        <w:t>The capacity to establish connections relies on a cycle of integrating new informat</w:t>
      </w:r>
      <w:r>
        <w:t>ion with existing understanding. Students can use this method to make connections between what they learned, see, do, and encounter and their own lives, the world surrounding them, and/or what they have interpreted, witnessed, or faced in the past. A perso</w:t>
      </w:r>
      <w:r>
        <w:t>n's capacity for human connection is enhanced by the presence of positive interactions with individuals in their environment (Duggan, 2021). When two or more individuals engage in such a way that each person feels respected, acknowledged, and heard, we say</w:t>
      </w:r>
      <w:r>
        <w:t xml:space="preserve"> that they have connected. </w:t>
      </w:r>
    </w:p>
    <w:p w:rsidR="00DA6969" w:rsidRDefault="00381667">
      <w:r>
        <w:t>Making Connections is crucial because it helps students to develop understanding and make sense of the world by building on their previous experiences. It allows for the practice of new abilities and the acquisition of a more th</w:t>
      </w:r>
      <w:r>
        <w:t>orough comprehension of the scientific and technological world. As a result, people are better able to appreciate the environmental and social ramifications of scientific research and development. In order to become proficient, autonomous readers, most kid</w:t>
      </w:r>
      <w:r>
        <w:t>s gain the experience and middle school requires more aid with interpretation than they would receive from decoding training alone (</w:t>
      </w:r>
      <w:proofErr w:type="spellStart"/>
      <w:r>
        <w:t>Bardin</w:t>
      </w:r>
      <w:proofErr w:type="spellEnd"/>
      <w:r>
        <w:t xml:space="preserve">, 2012). Students who practise strategic reading are better able to keep track of their own ideas and draw meaningful </w:t>
      </w:r>
      <w:r>
        <w:t>parallels between what they read and their personal lives.</w:t>
      </w:r>
    </w:p>
    <w:p w:rsidR="00DA6969" w:rsidRDefault="00381667">
      <w:pPr>
        <w:pStyle w:val="Heading1"/>
      </w:pPr>
      <w:bookmarkStart w:id="7" w:name="_Toc118568811"/>
      <w:r>
        <w:t>An Overview of Unit 3: Opportunity Knocks</w:t>
      </w:r>
      <w:bookmarkEnd w:id="7"/>
    </w:p>
    <w:p w:rsidR="00DA6969" w:rsidRDefault="00381667">
      <w:r>
        <w:t>Chances might present themselves in the shape of a new employment, a chance encounter, or the daring attempt to do something you've never done before. Beca</w:t>
      </w:r>
      <w:r>
        <w:t>use they force us to expand our routines, we may pass up these possibilities. Although our system's primary use is with persons who have intellectual disabilities or brain injuries, it shows potential for usage with other populations who also suffer from c</w:t>
      </w:r>
      <w:r>
        <w:t>ognitive impairments (</w:t>
      </w:r>
      <w:proofErr w:type="spellStart"/>
      <w:r>
        <w:t>Mauss</w:t>
      </w:r>
      <w:proofErr w:type="spellEnd"/>
      <w:r>
        <w:t>, 2012).</w:t>
      </w:r>
    </w:p>
    <w:p w:rsidR="00DA6969" w:rsidRDefault="00381667">
      <w:pPr>
        <w:pStyle w:val="Heading2"/>
      </w:pPr>
      <w:bookmarkStart w:id="8" w:name="_Toc118568812"/>
      <w:r>
        <w:t xml:space="preserve">An Overview </w:t>
      </w:r>
      <w:r w:rsidR="0001698C">
        <w:t>of Topic</w:t>
      </w:r>
      <w:r>
        <w:t xml:space="preserve"> 2 – Identifying Career Opportunities</w:t>
      </w:r>
      <w:bookmarkEnd w:id="8"/>
    </w:p>
    <w:p w:rsidR="00DA6969" w:rsidRDefault="00381667">
      <w:r>
        <w:t>The time to begin thinking about one's future profession is now. In order to keep workers happy in their jobs, employers should provide them with room to grow, b</w:t>
      </w:r>
      <w:r>
        <w:t xml:space="preserve">oth vertically and horizontally. Confidence is increased when one can take command of his or her work life. Everyone wins when employees and companies collaborate on career paths. To succeed in your industry, you need to have a growth </w:t>
      </w:r>
      <w:proofErr w:type="spellStart"/>
      <w:r>
        <w:t>mindset</w:t>
      </w:r>
      <w:proofErr w:type="spellEnd"/>
      <w:r>
        <w:t>. To my career</w:t>
      </w:r>
      <w:r>
        <w:t xml:space="preserve"> development, this represents the most </w:t>
      </w:r>
      <w:r>
        <w:lastRenderedPageBreak/>
        <w:t xml:space="preserve">relevant of the four options. It's not easy to figure out what career would be a suitable fit for your interests and abilities. It's no wonder therefore that a lot of people are permanently unhappy in their work as a </w:t>
      </w:r>
      <w:r>
        <w:t>result. Get clear on what you want to accomplish in your professional and personal life (</w:t>
      </w:r>
      <w:proofErr w:type="spellStart"/>
      <w:r>
        <w:t>Keele</w:t>
      </w:r>
      <w:proofErr w:type="spellEnd"/>
      <w:r>
        <w:t>, 2020). Perhaps you don't have concrete plans for your future vocation, and this is why you're having trouble deciding what kind of work you want to do. Consider</w:t>
      </w:r>
      <w:r>
        <w:t xml:space="preserve"> what you've learned from your past adventures. Think about the company's specialty and standing in the industry. Among the most consequential choices users will ever make is your chosen profession. Choosing a profession is only one aspect of this. First, </w:t>
      </w:r>
      <w:r>
        <w:t>consider how much time we actually spend working.</w:t>
      </w:r>
    </w:p>
    <w:p w:rsidR="00DA6969" w:rsidRDefault="00381667">
      <w:pPr>
        <w:pStyle w:val="Heading1"/>
      </w:pPr>
      <w:bookmarkStart w:id="9" w:name="_Toc118568813"/>
      <w:r>
        <w:t xml:space="preserve">An Overview </w:t>
      </w:r>
      <w:r w:rsidR="0001698C">
        <w:t>of Unit</w:t>
      </w:r>
      <w:r>
        <w:t xml:space="preserve"> 4 – The Pursuit of Happiness</w:t>
      </w:r>
      <w:bookmarkEnd w:id="9"/>
    </w:p>
    <w:p w:rsidR="00DA6969" w:rsidRDefault="00381667">
      <w:r>
        <w:t>The ideal that each citizen should be free to seek their own pleasure contributes to America's greatness. The Surrealists advocated an alternative way to fi</w:t>
      </w:r>
      <w:r>
        <w:t>nd happiness, one that put an emphasis on introspection, the natural world, and lessening one's need for modern conveniences.</w:t>
      </w:r>
    </w:p>
    <w:p w:rsidR="00DA6969" w:rsidRDefault="00381667">
      <w:pPr>
        <w:pStyle w:val="Heading2"/>
      </w:pPr>
      <w:bookmarkStart w:id="10" w:name="_Toc118568814"/>
      <w:r>
        <w:t xml:space="preserve">An Overview </w:t>
      </w:r>
      <w:r w:rsidR="0001698C">
        <w:t>of Topic</w:t>
      </w:r>
      <w:r>
        <w:t xml:space="preserve"> 2 – Passion &amp; Perseverance</w:t>
      </w:r>
      <w:bookmarkEnd w:id="10"/>
    </w:p>
    <w:p w:rsidR="00DA6969" w:rsidRDefault="00381667">
      <w:r>
        <w:t>Individuals who are truly invested in what they want to achieve may focus on it w</w:t>
      </w:r>
      <w:r>
        <w:t>ith precision intensity, and here is where passion and tenacity come in. Therefore, those working to goals in which they have little to no interest cannot expect to see increased performance as a result of their tenacity. It's likely that both how hard you</w:t>
      </w:r>
      <w:r>
        <w:t xml:space="preserve"> work and how interested you stay in your studies play a role in how much you succeed in school. Strong motivation and persistence are two sides of the same coin. Passions are fed by persistence, as evidenced by that of the time and energy spent mastering </w:t>
      </w:r>
      <w:r>
        <w:t xml:space="preserve">tennis, application development, athletics, learning about physics, </w:t>
      </w:r>
      <w:proofErr w:type="spellStart"/>
      <w:r>
        <w:t>etc</w:t>
      </w:r>
      <w:proofErr w:type="spellEnd"/>
      <w:r>
        <w:t xml:space="preserve"> (</w:t>
      </w:r>
      <w:proofErr w:type="spellStart"/>
      <w:r>
        <w:t>Veenhoven</w:t>
      </w:r>
      <w:proofErr w:type="spellEnd"/>
      <w:r>
        <w:t>, 2015). In contrast, when we're truly invested towards something, designers want to become experts in the field by devouring all available resources and constantly honing ou</w:t>
      </w:r>
      <w:r>
        <w:t>r craft. Similarly, becoming so absorbed in our work that we forget the passage of time is an indication of the significance and value of our endeavours. Spending more time on something increases our skill and knowledge, which would in turn make us more in</w:t>
      </w:r>
      <w:r>
        <w:t>vested in it. Success in the future depends on your ability to persevere when the going gets tough. There may be difficulties and failures while you pursue your objectives and goals (Lowes, 2013). But if we keep at it, you'll eventually succeed and pick up</w:t>
      </w:r>
      <w:r>
        <w:t xml:space="preserve"> a useful talent.</w:t>
      </w:r>
    </w:p>
    <w:p w:rsidR="00DA6969" w:rsidRDefault="00381667">
      <w:pPr>
        <w:pStyle w:val="Heading1"/>
      </w:pPr>
      <w:bookmarkStart w:id="11" w:name="_Toc118568815"/>
      <w:r>
        <w:t>Conclusion:</w:t>
      </w:r>
      <w:bookmarkEnd w:id="11"/>
    </w:p>
    <w:p w:rsidR="00DA6969" w:rsidRDefault="00381667">
      <w:r>
        <w:t>Health care providers who have a firm grasp on the concept of support are better able to get to know their patients, safeguard their confidentiality, and make informed judgments. Since no one is immune to being sick or hurt, t</w:t>
      </w:r>
      <w:r>
        <w:t xml:space="preserve">he majority of individuals living in our neighbourhood will </w:t>
      </w:r>
      <w:r>
        <w:lastRenderedPageBreak/>
        <w:t>need medical attention at some point. With the critical thinking skills and knowledge I've developed from this session, I can now appreciate the significance of creative problem solving in several</w:t>
      </w:r>
      <w:r>
        <w:t xml:space="preserve"> medical disciplines. My level of understanding has increased greatly as a direct outcome of this self-reflection. To be effective, health and social care delivery must respect a variety of values, such as those of autonomy, privacy, anonymity, and fairnes</w:t>
      </w:r>
      <w:r>
        <w:t xml:space="preserve">s. The information presented in this lesson has greatly expanded my understanding of the value development process (Curtis, 2014). And since, I have been able to evaluate my thoughts, feelings, reactions, and behaviours with greater objectivity. Thanks to </w:t>
      </w:r>
      <w:r>
        <w:t>this course, I can now view my own life from a fresh vantage point.</w:t>
      </w:r>
    </w:p>
    <w:p w:rsidR="00DA6969" w:rsidRDefault="00DA6969"/>
    <w:p w:rsidR="00DA6969" w:rsidRDefault="00DA6969"/>
    <w:p w:rsidR="00DA6969" w:rsidRDefault="00DA6969"/>
    <w:p w:rsidR="00DA6969" w:rsidRDefault="00DA6969"/>
    <w:p w:rsidR="00DA6969" w:rsidRDefault="00DA6969"/>
    <w:p w:rsidR="00DA6969" w:rsidRDefault="00DA6969"/>
    <w:p w:rsidR="00DA6969" w:rsidRDefault="00DA6969"/>
    <w:p w:rsidR="00DA6969" w:rsidRDefault="00DA6969"/>
    <w:p w:rsidR="00DA6969" w:rsidRDefault="00DA6969"/>
    <w:p w:rsidR="00DA6969" w:rsidRDefault="00DA6969"/>
    <w:p w:rsidR="00DA6969" w:rsidRDefault="00DA6969"/>
    <w:p w:rsidR="00DA6969" w:rsidRDefault="00DA6969"/>
    <w:p w:rsidR="00DA6969" w:rsidRDefault="00381667">
      <w:pPr>
        <w:pStyle w:val="Heading1"/>
      </w:pPr>
      <w:bookmarkStart w:id="12" w:name="_Toc118568816"/>
      <w:r>
        <w:t>References:</w:t>
      </w:r>
      <w:bookmarkEnd w:id="12"/>
    </w:p>
    <w:p w:rsidR="00DA6969" w:rsidRDefault="00381667">
      <w:proofErr w:type="spellStart"/>
      <w:r>
        <w:t>Bardin</w:t>
      </w:r>
      <w:proofErr w:type="spellEnd"/>
      <w:r>
        <w:t>, J., 2012. Making connections. </w:t>
      </w:r>
      <w:r>
        <w:rPr>
          <w:i/>
        </w:rPr>
        <w:t>Nature</w:t>
      </w:r>
      <w:r>
        <w:t>, </w:t>
      </w:r>
      <w:r>
        <w:rPr>
          <w:i/>
        </w:rPr>
        <w:t>483</w:t>
      </w:r>
      <w:r>
        <w:t>(7390), p.394.</w:t>
      </w:r>
    </w:p>
    <w:p w:rsidR="00DA6969" w:rsidRDefault="00381667">
      <w:r>
        <w:t>Curtis, T., Burke, L. and Lance, J., 2014. </w:t>
      </w:r>
      <w:proofErr w:type="spellStart"/>
      <w:r>
        <w:rPr>
          <w:i/>
        </w:rPr>
        <w:t>Changemaker</w:t>
      </w:r>
      <w:proofErr w:type="spellEnd"/>
      <w:r>
        <w:rPr>
          <w:i/>
        </w:rPr>
        <w:t xml:space="preserve"> Handbook</w:t>
      </w:r>
      <w:r>
        <w:t xml:space="preserve">. Lulu. </w:t>
      </w:r>
      <w:proofErr w:type="gramStart"/>
      <w:r>
        <w:t>com</w:t>
      </w:r>
      <w:proofErr w:type="gramEnd"/>
      <w:r>
        <w:t>.</w:t>
      </w:r>
    </w:p>
    <w:p w:rsidR="00DA6969" w:rsidRDefault="00381667">
      <w:r>
        <w:t xml:space="preserve">Duggan, J., Sherman, U., </w:t>
      </w:r>
      <w:proofErr w:type="spellStart"/>
      <w:r>
        <w:t>Carbery</w:t>
      </w:r>
      <w:proofErr w:type="spellEnd"/>
      <w:r>
        <w:t xml:space="preserve">, R. and McDonnell, A., 2021. </w:t>
      </w:r>
      <w:proofErr w:type="spellStart"/>
      <w:r>
        <w:t>Boundaryless</w:t>
      </w:r>
      <w:proofErr w:type="spellEnd"/>
      <w:r>
        <w:t xml:space="preserve"> careers and algorithmic constraints in the gig economy. </w:t>
      </w:r>
      <w:r>
        <w:rPr>
          <w:i/>
        </w:rPr>
        <w:t>The International Journal of Human Resource Management</w:t>
      </w:r>
      <w:r>
        <w:t>, pp.1-31.</w:t>
      </w:r>
    </w:p>
    <w:p w:rsidR="00DA6969" w:rsidRDefault="00381667">
      <w:r>
        <w:lastRenderedPageBreak/>
        <w:t xml:space="preserve">Epstein, M.J., </w:t>
      </w:r>
      <w:proofErr w:type="spellStart"/>
      <w:r>
        <w:t>Elkington</w:t>
      </w:r>
      <w:proofErr w:type="spellEnd"/>
      <w:r>
        <w:t>, J. and Herman, B., 2018. </w:t>
      </w:r>
      <w:r>
        <w:rPr>
          <w:i/>
        </w:rPr>
        <w:t>Making su</w:t>
      </w:r>
      <w:r>
        <w:rPr>
          <w:i/>
        </w:rPr>
        <w:t>stainability work: Best practices in managing and measuring corporate social, environmental and economic impacts</w:t>
      </w:r>
      <w:r>
        <w:t xml:space="preserve">. </w:t>
      </w:r>
      <w:proofErr w:type="spellStart"/>
      <w:r>
        <w:t>Routledge</w:t>
      </w:r>
      <w:proofErr w:type="spellEnd"/>
      <w:r>
        <w:t>.</w:t>
      </w:r>
    </w:p>
    <w:p w:rsidR="00DA6969" w:rsidRDefault="00381667">
      <w:proofErr w:type="spellStart"/>
      <w:r>
        <w:t>Hickinbottom</w:t>
      </w:r>
      <w:proofErr w:type="spellEnd"/>
      <w:r>
        <w:t>-Brawn, S., 2013. Brand “you”: The emergence of social anxiety disorder in the age of enterprise. </w:t>
      </w:r>
      <w:r>
        <w:rPr>
          <w:i/>
        </w:rPr>
        <w:t>Theory &amp; Psychology</w:t>
      </w:r>
      <w:r>
        <w:t>, </w:t>
      </w:r>
      <w:r>
        <w:rPr>
          <w:i/>
        </w:rPr>
        <w:t>23</w:t>
      </w:r>
      <w:r>
        <w:t>(6), pp.732-751.</w:t>
      </w:r>
    </w:p>
    <w:p w:rsidR="00DA6969" w:rsidRDefault="00381667">
      <w:proofErr w:type="spellStart"/>
      <w:r>
        <w:t>Keele</w:t>
      </w:r>
      <w:proofErr w:type="spellEnd"/>
      <w:r>
        <w:t>, S.M., Swann, R. and Davie-</w:t>
      </w:r>
      <w:proofErr w:type="spellStart"/>
      <w:r>
        <w:t>Smythe</w:t>
      </w:r>
      <w:proofErr w:type="spellEnd"/>
      <w:r>
        <w:t>, A., 2020. Identifying best practice in career education and development in Australian secondary schools. </w:t>
      </w:r>
      <w:r>
        <w:rPr>
          <w:i/>
        </w:rPr>
        <w:t>Australian journal of career development</w:t>
      </w:r>
      <w:r>
        <w:t>, </w:t>
      </w:r>
      <w:r>
        <w:rPr>
          <w:i/>
        </w:rPr>
        <w:t>29</w:t>
      </w:r>
      <w:r>
        <w:t>(1), pp.54-66.</w:t>
      </w:r>
    </w:p>
    <w:p w:rsidR="00DA6969" w:rsidRDefault="00381667">
      <w:r>
        <w:t xml:space="preserve">Lowes, L. and </w:t>
      </w:r>
      <w:proofErr w:type="spellStart"/>
      <w:r>
        <w:t>Hulatt</w:t>
      </w:r>
      <w:proofErr w:type="spellEnd"/>
      <w:r>
        <w:t>, I. eds., 2</w:t>
      </w:r>
      <w:r>
        <w:t>013. </w:t>
      </w:r>
      <w:r>
        <w:rPr>
          <w:i/>
        </w:rPr>
        <w:t>Involving service users in health and social care research</w:t>
      </w:r>
      <w:r>
        <w:t xml:space="preserve">. </w:t>
      </w:r>
      <w:proofErr w:type="spellStart"/>
      <w:r>
        <w:t>Routledge</w:t>
      </w:r>
      <w:proofErr w:type="spellEnd"/>
      <w:r>
        <w:t>.</w:t>
      </w:r>
    </w:p>
    <w:p w:rsidR="00DA6969" w:rsidRDefault="00381667">
      <w:proofErr w:type="spellStart"/>
      <w:r>
        <w:t>Mauss</w:t>
      </w:r>
      <w:proofErr w:type="spellEnd"/>
      <w:r>
        <w:t xml:space="preserve">, I.B., </w:t>
      </w:r>
      <w:proofErr w:type="spellStart"/>
      <w:r>
        <w:t>Savino</w:t>
      </w:r>
      <w:proofErr w:type="spellEnd"/>
      <w:r>
        <w:t xml:space="preserve">, N.S., Anderson, C.L., </w:t>
      </w:r>
      <w:proofErr w:type="spellStart"/>
      <w:r>
        <w:t>Weisbuch</w:t>
      </w:r>
      <w:proofErr w:type="spellEnd"/>
      <w:r>
        <w:t xml:space="preserve">, M., </w:t>
      </w:r>
      <w:proofErr w:type="spellStart"/>
      <w:r>
        <w:t>Tamir</w:t>
      </w:r>
      <w:proofErr w:type="spellEnd"/>
      <w:r>
        <w:t xml:space="preserve">, M. and </w:t>
      </w:r>
      <w:proofErr w:type="spellStart"/>
      <w:r>
        <w:t>Laudenslager</w:t>
      </w:r>
      <w:proofErr w:type="spellEnd"/>
      <w:r>
        <w:t>, M.L., 2012. The pursuit of happiness can be lonely. </w:t>
      </w:r>
      <w:r>
        <w:rPr>
          <w:i/>
        </w:rPr>
        <w:t>Emotion</w:t>
      </w:r>
      <w:r>
        <w:t>, </w:t>
      </w:r>
      <w:r>
        <w:rPr>
          <w:i/>
        </w:rPr>
        <w:t>12</w:t>
      </w:r>
      <w:r>
        <w:t>(5), p.908.</w:t>
      </w:r>
    </w:p>
    <w:p w:rsidR="00DA6969" w:rsidRDefault="00381667">
      <w:proofErr w:type="spellStart"/>
      <w:r>
        <w:t>Nahmias</w:t>
      </w:r>
      <w:proofErr w:type="spellEnd"/>
      <w:r>
        <w:t>, D., 2018. T</w:t>
      </w:r>
      <w:r>
        <w:t xml:space="preserve">he </w:t>
      </w:r>
      <w:proofErr w:type="spellStart"/>
      <w:r>
        <w:t>Changemaker</w:t>
      </w:r>
      <w:proofErr w:type="spellEnd"/>
      <w:r>
        <w:t xml:space="preserve"> Lawyer: Innovating the Legal Profession for Social Change. </w:t>
      </w:r>
      <w:r>
        <w:rPr>
          <w:i/>
        </w:rPr>
        <w:t>California Law Review</w:t>
      </w:r>
      <w:r>
        <w:t>, </w:t>
      </w:r>
      <w:r>
        <w:rPr>
          <w:i/>
        </w:rPr>
        <w:t>106</w:t>
      </w:r>
      <w:r>
        <w:t>(4), pp.1335-1378.</w:t>
      </w:r>
    </w:p>
    <w:p w:rsidR="00DA6969" w:rsidRDefault="00381667">
      <w:pPr>
        <w:sectPr w:rsidR="00DA6969" w:rsidSect="00B20178">
          <w:headerReference w:type="default" r:id="rId8"/>
          <w:pgSz w:w="11906" w:h="16838"/>
          <w:pgMar w:top="1440" w:right="1440" w:bottom="1440" w:left="1440" w:header="576" w:footer="720" w:gutter="0"/>
          <w:pgNumType w:start="1"/>
          <w:cols w:space="720"/>
          <w:titlePg/>
          <w:docGrid w:linePitch="326"/>
        </w:sectPr>
      </w:pPr>
      <w:proofErr w:type="spellStart"/>
      <w:r>
        <w:t>Veenhoven</w:t>
      </w:r>
      <w:proofErr w:type="spellEnd"/>
      <w:r>
        <w:t>, R., 2015. Informed pursuit of happiness: What we should know, do know and can get to know. </w:t>
      </w:r>
      <w:r>
        <w:rPr>
          <w:i/>
        </w:rPr>
        <w:t>Journal of Happiness Studies</w:t>
      </w:r>
      <w:r>
        <w:t>, </w:t>
      </w:r>
      <w:r>
        <w:rPr>
          <w:i/>
        </w:rPr>
        <w:t>16</w:t>
      </w:r>
      <w:r>
        <w:t>(4), pp.1035-1071.</w:t>
      </w:r>
    </w:p>
    <w:p w:rsidR="00DA6969" w:rsidRDefault="00381667" w:rsidP="0001698C">
      <w:pPr>
        <w:pStyle w:val="Heading1"/>
        <w:jc w:val="center"/>
      </w:pPr>
      <w:r>
        <w:lastRenderedPageBreak/>
        <w:t>Personal Development Plan (PDP)</w:t>
      </w:r>
    </w:p>
    <w:p w:rsidR="00DA6969" w:rsidRDefault="00DA6969">
      <w:pPr>
        <w:widowControl w:val="0"/>
        <w:pBdr>
          <w:top w:val="nil"/>
          <w:left w:val="nil"/>
          <w:bottom w:val="nil"/>
          <w:right w:val="nil"/>
          <w:between w:val="nil"/>
        </w:pBdr>
        <w:spacing w:after="0" w:line="240" w:lineRule="auto"/>
        <w:jc w:val="left"/>
        <w:rPr>
          <w:rFonts w:eastAsia="Arial" w:cs="Arial"/>
          <w:b/>
          <w:color w:val="000000"/>
        </w:rPr>
      </w:pPr>
    </w:p>
    <w:tbl>
      <w:tblPr>
        <w:tblStyle w:val="a"/>
        <w:tblW w:w="15346" w:type="dxa"/>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76"/>
        <w:gridCol w:w="1233"/>
        <w:gridCol w:w="2367"/>
        <w:gridCol w:w="2520"/>
        <w:gridCol w:w="2880"/>
        <w:gridCol w:w="3060"/>
        <w:gridCol w:w="1710"/>
      </w:tblGrid>
      <w:tr w:rsidR="00DA6969">
        <w:trPr>
          <w:trHeight w:val="1655"/>
        </w:trPr>
        <w:tc>
          <w:tcPr>
            <w:tcW w:w="1576" w:type="dxa"/>
          </w:tcPr>
          <w:p w:rsidR="00DA6969" w:rsidRDefault="00DA6969"/>
        </w:tc>
        <w:tc>
          <w:tcPr>
            <w:tcW w:w="1233" w:type="dxa"/>
          </w:tcPr>
          <w:p w:rsidR="00DA6969" w:rsidRDefault="00DA6969">
            <w:pPr>
              <w:rPr>
                <w:b/>
                <w:sz w:val="26"/>
                <w:szCs w:val="26"/>
              </w:rPr>
            </w:pPr>
          </w:p>
          <w:p w:rsidR="00DA6969" w:rsidRDefault="00DA6969">
            <w:pPr>
              <w:rPr>
                <w:b/>
              </w:rPr>
            </w:pPr>
          </w:p>
          <w:p w:rsidR="00DA6969" w:rsidRDefault="00381667">
            <w:pPr>
              <w:rPr>
                <w:b/>
              </w:rPr>
            </w:pPr>
            <w:r>
              <w:rPr>
                <w:b/>
              </w:rPr>
              <w:t>SKILL</w:t>
            </w:r>
          </w:p>
        </w:tc>
        <w:tc>
          <w:tcPr>
            <w:tcW w:w="2367" w:type="dxa"/>
          </w:tcPr>
          <w:p w:rsidR="00DA6969" w:rsidRDefault="00DA6969">
            <w:pPr>
              <w:rPr>
                <w:b/>
              </w:rPr>
            </w:pPr>
          </w:p>
          <w:p w:rsidR="00DA6969" w:rsidRDefault="00381667">
            <w:pPr>
              <w:rPr>
                <w:b/>
              </w:rPr>
            </w:pPr>
            <w:r>
              <w:rPr>
                <w:b/>
              </w:rPr>
              <w:t>CURRENT ABILITY</w:t>
            </w:r>
          </w:p>
        </w:tc>
        <w:tc>
          <w:tcPr>
            <w:tcW w:w="2520" w:type="dxa"/>
          </w:tcPr>
          <w:p w:rsidR="00DA6969" w:rsidRDefault="00DA6969">
            <w:pPr>
              <w:rPr>
                <w:b/>
              </w:rPr>
            </w:pPr>
          </w:p>
          <w:p w:rsidR="00DA6969" w:rsidRDefault="00381667">
            <w:pPr>
              <w:rPr>
                <w:b/>
              </w:rPr>
            </w:pPr>
            <w:r>
              <w:rPr>
                <w:b/>
              </w:rPr>
              <w:t>TARGET ABILITY</w:t>
            </w:r>
          </w:p>
        </w:tc>
        <w:tc>
          <w:tcPr>
            <w:tcW w:w="2880" w:type="dxa"/>
          </w:tcPr>
          <w:p w:rsidR="00DA6969" w:rsidRDefault="00DA6969">
            <w:pPr>
              <w:rPr>
                <w:b/>
              </w:rPr>
            </w:pPr>
          </w:p>
          <w:p w:rsidR="00DA6969" w:rsidRDefault="00381667">
            <w:pPr>
              <w:rPr>
                <w:b/>
              </w:rPr>
            </w:pPr>
            <w:r>
              <w:rPr>
                <w:b/>
              </w:rPr>
              <w:t>DEVELOPMENT OPPORTUNITY</w:t>
            </w:r>
          </w:p>
        </w:tc>
        <w:tc>
          <w:tcPr>
            <w:tcW w:w="3060" w:type="dxa"/>
          </w:tcPr>
          <w:p w:rsidR="00DA6969" w:rsidRDefault="00DA6969">
            <w:pPr>
              <w:rPr>
                <w:b/>
              </w:rPr>
            </w:pPr>
          </w:p>
          <w:p w:rsidR="00DA6969" w:rsidRDefault="00381667">
            <w:pPr>
              <w:rPr>
                <w:b/>
              </w:rPr>
            </w:pPr>
            <w:r>
              <w:rPr>
                <w:b/>
              </w:rPr>
              <w:t>CRITERIA TO JUDGE SUCCESS</w:t>
            </w:r>
          </w:p>
        </w:tc>
        <w:tc>
          <w:tcPr>
            <w:tcW w:w="1710" w:type="dxa"/>
          </w:tcPr>
          <w:p w:rsidR="00DA6969" w:rsidRDefault="00DA6969">
            <w:pPr>
              <w:rPr>
                <w:b/>
              </w:rPr>
            </w:pPr>
          </w:p>
          <w:p w:rsidR="00DA6969" w:rsidRDefault="00381667">
            <w:pPr>
              <w:rPr>
                <w:b/>
              </w:rPr>
            </w:pPr>
            <w:r>
              <w:rPr>
                <w:b/>
              </w:rPr>
              <w:t>TIME FRAME</w:t>
            </w:r>
          </w:p>
        </w:tc>
      </w:tr>
      <w:tr w:rsidR="00DA6969">
        <w:trPr>
          <w:trHeight w:val="3312"/>
        </w:trPr>
        <w:tc>
          <w:tcPr>
            <w:tcW w:w="1576" w:type="dxa"/>
          </w:tcPr>
          <w:p w:rsidR="00DA6969" w:rsidRDefault="00DA6969">
            <w:pPr>
              <w:rPr>
                <w:b/>
                <w:sz w:val="26"/>
                <w:szCs w:val="26"/>
              </w:rPr>
            </w:pPr>
          </w:p>
          <w:p w:rsidR="00DA6969" w:rsidRDefault="00DA6969">
            <w:pPr>
              <w:rPr>
                <w:b/>
                <w:sz w:val="21"/>
                <w:szCs w:val="21"/>
              </w:rPr>
            </w:pPr>
          </w:p>
          <w:p w:rsidR="00DA6969" w:rsidRDefault="00381667">
            <w:pPr>
              <w:rPr>
                <w:b/>
              </w:rPr>
            </w:pPr>
            <w:r>
              <w:rPr>
                <w:b/>
                <w:sz w:val="36"/>
                <w:szCs w:val="36"/>
                <w:vertAlign w:val="subscript"/>
              </w:rPr>
              <w:t>1</w:t>
            </w:r>
            <w:r>
              <w:rPr>
                <w:b/>
                <w:sz w:val="16"/>
                <w:szCs w:val="16"/>
              </w:rPr>
              <w:t xml:space="preserve">st </w:t>
            </w:r>
            <w:r>
              <w:rPr>
                <w:b/>
              </w:rPr>
              <w:t>PRIORITY</w:t>
            </w:r>
          </w:p>
        </w:tc>
        <w:tc>
          <w:tcPr>
            <w:tcW w:w="1233" w:type="dxa"/>
          </w:tcPr>
          <w:p w:rsidR="00DA6969" w:rsidRDefault="00381667">
            <w:pPr>
              <w:rPr>
                <w:b/>
              </w:rPr>
            </w:pPr>
            <w:r>
              <w:rPr>
                <w:b/>
              </w:rPr>
              <w:t>Time management Skill</w:t>
            </w:r>
          </w:p>
        </w:tc>
        <w:tc>
          <w:tcPr>
            <w:tcW w:w="2367" w:type="dxa"/>
          </w:tcPr>
          <w:p w:rsidR="00DA6969" w:rsidRDefault="00381667">
            <w:r>
              <w:t>The key to effective time management is learning to make it through to the next moment. Another way of stating it is that I can do all of the tasks on my list without feeling press</w:t>
            </w:r>
            <w:r>
              <w:t>ured. The words come easily, but the action takes effort.</w:t>
            </w:r>
          </w:p>
        </w:tc>
        <w:tc>
          <w:tcPr>
            <w:tcW w:w="2520" w:type="dxa"/>
          </w:tcPr>
          <w:p w:rsidR="00DA6969" w:rsidRDefault="00381667">
            <w:r>
              <w:t xml:space="preserve">By putting into practise the three pillars of managing time (planning, prioritising, and producing), I can increase my output and pride in my work. A stickler for detail and punctuality. Competence </w:t>
            </w:r>
            <w:r>
              <w:t>in working effectively under stress and juggling multiple responsibilities.</w:t>
            </w:r>
          </w:p>
        </w:tc>
        <w:tc>
          <w:tcPr>
            <w:tcW w:w="2880" w:type="dxa"/>
          </w:tcPr>
          <w:p w:rsidR="00DA6969" w:rsidRDefault="00381667">
            <w:r>
              <w:t>Even though studies have connected effective time management to specific learning objectives and lower anxiety levels, many students still find it difficult to strike a healthy bal</w:t>
            </w:r>
            <w:r>
              <w:t>ance between school and other important aspects of their lives.</w:t>
            </w:r>
          </w:p>
        </w:tc>
        <w:tc>
          <w:tcPr>
            <w:tcW w:w="3060" w:type="dxa"/>
          </w:tcPr>
          <w:p w:rsidR="00DA6969" w:rsidRDefault="00381667">
            <w:r>
              <w:t>Learners who are adept in time management are more efficient overall since they spend less time switching between tasks and far more time really working on each one.</w:t>
            </w:r>
          </w:p>
        </w:tc>
        <w:tc>
          <w:tcPr>
            <w:tcW w:w="1710" w:type="dxa"/>
          </w:tcPr>
          <w:p w:rsidR="00DA6969" w:rsidRDefault="00381667">
            <w:pPr>
              <w:jc w:val="center"/>
            </w:pPr>
            <w:r>
              <w:t>60 Days</w:t>
            </w:r>
          </w:p>
        </w:tc>
      </w:tr>
      <w:tr w:rsidR="00DA6969">
        <w:trPr>
          <w:trHeight w:val="3312"/>
        </w:trPr>
        <w:tc>
          <w:tcPr>
            <w:tcW w:w="1576" w:type="dxa"/>
          </w:tcPr>
          <w:p w:rsidR="00DA6969" w:rsidRDefault="00381667">
            <w:pPr>
              <w:rPr>
                <w:b/>
                <w:sz w:val="16"/>
                <w:szCs w:val="16"/>
              </w:rPr>
            </w:pPr>
            <w:r>
              <w:rPr>
                <w:b/>
                <w:sz w:val="16"/>
                <w:szCs w:val="16"/>
              </w:rPr>
              <w:lastRenderedPageBreak/>
              <w:t xml:space="preserve"> </w:t>
            </w:r>
          </w:p>
          <w:p w:rsidR="00DA6969" w:rsidRDefault="00381667">
            <w:pPr>
              <w:rPr>
                <w:b/>
                <w:sz w:val="26"/>
                <w:szCs w:val="26"/>
              </w:rPr>
            </w:pPr>
            <w:r>
              <w:rPr>
                <w:b/>
              </w:rPr>
              <w:t>2</w:t>
            </w:r>
            <w:r>
              <w:rPr>
                <w:b/>
                <w:vertAlign w:val="superscript"/>
              </w:rPr>
              <w:t>nd</w:t>
            </w:r>
            <w:r>
              <w:rPr>
                <w:b/>
              </w:rPr>
              <w:t xml:space="preserve"> PRIORITY</w:t>
            </w:r>
          </w:p>
        </w:tc>
        <w:tc>
          <w:tcPr>
            <w:tcW w:w="1233" w:type="dxa"/>
          </w:tcPr>
          <w:p w:rsidR="00DA6969" w:rsidRDefault="00381667">
            <w:pPr>
              <w:rPr>
                <w:b/>
              </w:rPr>
            </w:pPr>
            <w:r>
              <w:rPr>
                <w:b/>
              </w:rPr>
              <w:t>Leadership Skill</w:t>
            </w:r>
          </w:p>
        </w:tc>
        <w:tc>
          <w:tcPr>
            <w:tcW w:w="2367" w:type="dxa"/>
          </w:tcPr>
          <w:p w:rsidR="00DA6969" w:rsidRDefault="00381667">
            <w:r>
              <w:t xml:space="preserve">The capacity to assign tasks, motivate subordinates, and convey ideas clearly are all crucial leadership abilities. Integrity, self-assurance, dedication, and originality are further qualities found in effective leaders. </w:t>
            </w:r>
          </w:p>
          <w:p w:rsidR="00DA6969" w:rsidRDefault="00DA6969"/>
        </w:tc>
        <w:tc>
          <w:tcPr>
            <w:tcW w:w="2520" w:type="dxa"/>
          </w:tcPr>
          <w:p w:rsidR="00DA6969" w:rsidRDefault="00381667">
            <w:r>
              <w:t xml:space="preserve">Leaders who are </w:t>
            </w:r>
            <w:r>
              <w:t>able to effectively communicate, inspire their staff, take charge of and delegate tasks, solicit and act on suggestions, and adapt to a dynamic work environment are invaluable assets.</w:t>
            </w:r>
          </w:p>
        </w:tc>
        <w:tc>
          <w:tcPr>
            <w:tcW w:w="2880" w:type="dxa"/>
          </w:tcPr>
          <w:p w:rsidR="00DA6969" w:rsidRDefault="00381667">
            <w:r>
              <w:t xml:space="preserve">Executives in the IT industry are typically expected to wear many hats. </w:t>
            </w:r>
            <w:r>
              <w:t>A good attitude, positive actions, and effective communication are all hallmarks of a great leader. Excellent managers consistently push their teams to improve their skills, maintain a positive outlook, and push each other to greater heights.</w:t>
            </w:r>
          </w:p>
        </w:tc>
        <w:tc>
          <w:tcPr>
            <w:tcW w:w="3060" w:type="dxa"/>
          </w:tcPr>
          <w:p w:rsidR="00DA6969" w:rsidRDefault="00381667">
            <w:r>
              <w:t>Positive lead</w:t>
            </w:r>
            <w:r>
              <w:t>ers inspire their followers. When employees do a good job, they are commended, and when there are slips in performance, the manager takes the time to advise and train the individual. Effective leaders inspire their teams to perform at their highest levels,</w:t>
            </w:r>
            <w:r>
              <w:t xml:space="preserve"> whether business is booming or struggling.</w:t>
            </w:r>
          </w:p>
        </w:tc>
        <w:tc>
          <w:tcPr>
            <w:tcW w:w="1710" w:type="dxa"/>
          </w:tcPr>
          <w:p w:rsidR="00DA6969" w:rsidRDefault="00381667">
            <w:pPr>
              <w:jc w:val="center"/>
            </w:pPr>
            <w:r>
              <w:t>45 Days</w:t>
            </w:r>
          </w:p>
        </w:tc>
      </w:tr>
      <w:tr w:rsidR="00DA6969">
        <w:trPr>
          <w:trHeight w:val="2030"/>
        </w:trPr>
        <w:tc>
          <w:tcPr>
            <w:tcW w:w="1576" w:type="dxa"/>
          </w:tcPr>
          <w:p w:rsidR="00DA6969" w:rsidRDefault="00381667">
            <w:pPr>
              <w:rPr>
                <w:b/>
              </w:rPr>
            </w:pPr>
            <w:r>
              <w:rPr>
                <w:b/>
                <w:sz w:val="36"/>
                <w:szCs w:val="36"/>
                <w:vertAlign w:val="subscript"/>
              </w:rPr>
              <w:t>3</w:t>
            </w:r>
            <w:r>
              <w:rPr>
                <w:b/>
                <w:vertAlign w:val="superscript"/>
              </w:rPr>
              <w:t>rd</w:t>
            </w:r>
            <w:r>
              <w:rPr>
                <w:b/>
                <w:sz w:val="36"/>
                <w:szCs w:val="36"/>
                <w:vertAlign w:val="subscript"/>
              </w:rPr>
              <w:t xml:space="preserve"> </w:t>
            </w:r>
            <w:r>
              <w:rPr>
                <w:b/>
              </w:rPr>
              <w:t>PRIORITY</w:t>
            </w:r>
          </w:p>
        </w:tc>
        <w:tc>
          <w:tcPr>
            <w:tcW w:w="1233" w:type="dxa"/>
          </w:tcPr>
          <w:p w:rsidR="00DA6969" w:rsidRDefault="00381667">
            <w:pPr>
              <w:rPr>
                <w:b/>
              </w:rPr>
            </w:pPr>
            <w:r>
              <w:rPr>
                <w:b/>
              </w:rPr>
              <w:t>Communication skill</w:t>
            </w:r>
          </w:p>
        </w:tc>
        <w:tc>
          <w:tcPr>
            <w:tcW w:w="2367" w:type="dxa"/>
          </w:tcPr>
          <w:p w:rsidR="00DA6969" w:rsidRDefault="00381667">
            <w:r>
              <w:t>The ability to articulate my ideas clearly and persuasively is crucial to my career success, whether that success lies in entering a new field or rising through the ranks</w:t>
            </w:r>
            <w:r>
              <w:t xml:space="preserve"> of my current employer.</w:t>
            </w:r>
          </w:p>
        </w:tc>
        <w:tc>
          <w:tcPr>
            <w:tcW w:w="2520" w:type="dxa"/>
          </w:tcPr>
          <w:p w:rsidR="00DA6969" w:rsidRDefault="00381667">
            <w:r>
              <w:t>Nowadays, the ability to communicate effectively is crucial. It's never too early to work on my communication skills, and doing so could make a big difference in my life. To use a listing agent, establishing direct eye contact, and</w:t>
            </w:r>
            <w:r>
              <w:t xml:space="preserve"> paying attention while they speak are all easy ways to show respect. It's important to </w:t>
            </w:r>
            <w:r>
              <w:lastRenderedPageBreak/>
              <w:t>pay attention to the person you're talking to on the phone and not anything else.</w:t>
            </w:r>
          </w:p>
        </w:tc>
        <w:tc>
          <w:tcPr>
            <w:tcW w:w="2880" w:type="dxa"/>
          </w:tcPr>
          <w:p w:rsidR="00DA6969" w:rsidRDefault="00381667">
            <w:r>
              <w:lastRenderedPageBreak/>
              <w:t>The ability to communicate effectively is one that, should it be learned at all, could</w:t>
            </w:r>
            <w:r>
              <w:t xml:space="preserve"> require a lifetime to develop. However, there are a lot of easy things I can do to improve my conversation skills and make sure I can always get my words through.</w:t>
            </w:r>
          </w:p>
        </w:tc>
        <w:tc>
          <w:tcPr>
            <w:tcW w:w="3060" w:type="dxa"/>
          </w:tcPr>
          <w:p w:rsidR="00DA6969" w:rsidRDefault="00381667">
            <w:r>
              <w:t>Presentation skills entails several different abilities, such as talking comfortably to a br</w:t>
            </w:r>
            <w:r>
              <w:t>oad variety of individuals while exchanging glances, using a vast vocabulary and tailoring it to our audience, actively listening, expressing information in an acceptable manner, writing clearly and concisely, and collaborating in a group effectively.</w:t>
            </w:r>
          </w:p>
        </w:tc>
        <w:tc>
          <w:tcPr>
            <w:tcW w:w="1710" w:type="dxa"/>
          </w:tcPr>
          <w:p w:rsidR="00DA6969" w:rsidRDefault="00381667">
            <w:pPr>
              <w:jc w:val="center"/>
            </w:pPr>
            <w:r>
              <w:t>30 Days</w:t>
            </w:r>
          </w:p>
        </w:tc>
      </w:tr>
    </w:tbl>
    <w:p w:rsidR="00DA6969" w:rsidRDefault="00DA6969">
      <w:pPr>
        <w:sectPr w:rsidR="00DA6969">
          <w:footerReference w:type="default" r:id="rId9"/>
          <w:pgSz w:w="16838" w:h="11906" w:orient="landscape"/>
          <w:pgMar w:top="640" w:right="1700" w:bottom="1360" w:left="600" w:header="0" w:footer="1164" w:gutter="0"/>
          <w:cols w:space="720"/>
        </w:sectPr>
      </w:pPr>
    </w:p>
    <w:p w:rsidR="00DA6969" w:rsidRDefault="00DA6969"/>
    <w:p w:rsidR="00DA6969" w:rsidRDefault="00DA6969"/>
    <w:sectPr w:rsidR="00DA6969">
      <w:footerReference w:type="default" r:id="rId10"/>
      <w:pgSz w:w="16838" w:h="11906" w:orient="landscape"/>
      <w:pgMar w:top="720" w:right="720" w:bottom="720" w:left="720" w:header="706" w:footer="706"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1667" w:rsidRDefault="00381667">
      <w:pPr>
        <w:spacing w:after="0" w:line="240" w:lineRule="auto"/>
      </w:pPr>
      <w:r>
        <w:separator/>
      </w:r>
    </w:p>
  </w:endnote>
  <w:endnote w:type="continuationSeparator" w:id="0">
    <w:p w:rsidR="00381667" w:rsidRDefault="00381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6969" w:rsidRDefault="00DA6969">
    <w:pPr>
      <w:widowControl w:val="0"/>
      <w:pBdr>
        <w:top w:val="nil"/>
        <w:left w:val="nil"/>
        <w:bottom w:val="nil"/>
        <w:right w:val="nil"/>
        <w:between w:val="nil"/>
      </w:pBdr>
      <w:spacing w:after="0" w:line="14" w:lineRule="auto"/>
      <w:jc w:val="left"/>
      <w:rPr>
        <w:rFonts w:eastAsia="Arial" w:cs="Arial"/>
        <w:color w:val="000000"/>
        <w:sz w:val="20"/>
        <w:szCs w:val="2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6969" w:rsidRDefault="00381667">
    <w:pPr>
      <w:widowControl w:val="0"/>
      <w:pBdr>
        <w:top w:val="nil"/>
        <w:left w:val="nil"/>
        <w:bottom w:val="nil"/>
        <w:right w:val="nil"/>
        <w:between w:val="nil"/>
      </w:pBdr>
      <w:spacing w:after="0" w:line="14" w:lineRule="auto"/>
      <w:jc w:val="left"/>
      <w:rPr>
        <w:rFonts w:eastAsia="Arial" w:cs="Arial"/>
        <w:color w:val="000000"/>
        <w:sz w:val="20"/>
        <w:szCs w:val="20"/>
      </w:rPr>
    </w:pPr>
    <w:r>
      <w:rPr>
        <w:noProof/>
      </w:rPr>
      <mc:AlternateContent>
        <mc:Choice Requires="wps">
          <w:drawing>
            <wp:anchor distT="0" distB="0" distL="0" distR="0" simplePos="0" relativeHeight="251658240" behindDoc="1" locked="0" layoutInCell="1" hidden="0" allowOverlap="1">
              <wp:simplePos x="0" y="0"/>
              <wp:positionH relativeFrom="column">
                <wp:posOffset>2819400</wp:posOffset>
              </wp:positionH>
              <wp:positionV relativeFrom="paragraph">
                <wp:posOffset>9804400</wp:posOffset>
              </wp:positionV>
              <wp:extent cx="986155" cy="205740"/>
              <wp:effectExtent l="0" t="0" r="0" b="0"/>
              <wp:wrapNone/>
              <wp:docPr id="7" name="Rectangle 7"/>
              <wp:cNvGraphicFramePr/>
              <a:graphic xmlns:a="http://schemas.openxmlformats.org/drawingml/2006/main">
                <a:graphicData uri="http://schemas.microsoft.com/office/word/2010/wordprocessingShape">
                  <wps:wsp>
                    <wps:cNvSpPr/>
                    <wps:spPr>
                      <a:xfrm>
                        <a:off x="4857685" y="3681893"/>
                        <a:ext cx="976630" cy="196215"/>
                      </a:xfrm>
                      <a:prstGeom prst="rect">
                        <a:avLst/>
                      </a:prstGeom>
                      <a:noFill/>
                      <a:ln>
                        <a:noFill/>
                      </a:ln>
                    </wps:spPr>
                    <wps:txbx>
                      <w:txbxContent>
                        <w:p w:rsidR="00DA6969" w:rsidRDefault="00381667">
                          <w:pPr>
                            <w:spacing w:before="12"/>
                            <w:ind w:left="20" w:firstLine="20"/>
                            <w:textDirection w:val="btLr"/>
                          </w:pPr>
                          <w:proofErr w:type="gramStart"/>
                          <w:r>
                            <w:rPr>
                              <w:rFonts w:ascii="Times New Roman" w:hAnsi="Times New Roman"/>
                              <w:color w:val="000000"/>
                              <w:sz w:val="24"/>
                            </w:rPr>
                            <w:t xml:space="preserve">Page </w:t>
                          </w:r>
                          <w:r>
                            <w:rPr>
                              <w:rFonts w:ascii="Times New Roman" w:hAnsi="Times New Roman"/>
                              <w:b/>
                              <w:color w:val="000000"/>
                              <w:sz w:val="24"/>
                            </w:rPr>
                            <w:t xml:space="preserve"> </w:t>
                          </w:r>
                          <w:proofErr w:type="spellStart"/>
                          <w:r>
                            <w:rPr>
                              <w:rFonts w:ascii="Times New Roman" w:hAnsi="Times New Roman"/>
                              <w:b/>
                              <w:color w:val="000000"/>
                              <w:sz w:val="24"/>
                            </w:rPr>
                            <w:t>PAGE</w:t>
                          </w:r>
                          <w:proofErr w:type="spellEnd"/>
                          <w:proofErr w:type="gramEnd"/>
                          <w:r>
                            <w:rPr>
                              <w:rFonts w:ascii="Times New Roman" w:hAnsi="Times New Roman"/>
                              <w:b/>
                              <w:color w:val="000000"/>
                              <w:sz w:val="24"/>
                            </w:rPr>
                            <w:t xml:space="preserve"> 9 </w:t>
                          </w:r>
                          <w:r>
                            <w:rPr>
                              <w:rFonts w:ascii="Times New Roman" w:hAnsi="Times New Roman"/>
                              <w:color w:val="000000"/>
                              <w:sz w:val="24"/>
                            </w:rPr>
                            <w:t xml:space="preserve">of </w:t>
                          </w:r>
                          <w:r>
                            <w:rPr>
                              <w:rFonts w:ascii="Times New Roman" w:hAnsi="Times New Roman"/>
                              <w:b/>
                              <w:color w:val="000000"/>
                              <w:sz w:val="24"/>
                            </w:rPr>
                            <w:t xml:space="preserve"> NUMPAGES 9</w:t>
                          </w:r>
                        </w:p>
                      </w:txbxContent>
                    </wps:txbx>
                    <wps:bodyPr spcFirstLastPara="1" wrap="square" lIns="0" tIns="0" rIns="0" bIns="0" anchor="t" anchorCtr="0">
                      <a:noAutofit/>
                    </wps:bodyPr>
                  </wps:wsp>
                </a:graphicData>
              </a:graphic>
            </wp:anchor>
          </w:drawing>
        </mc:Choice>
        <mc:Fallback>
          <w:pict>
            <v:rect id="Rectangle 7" o:spid="_x0000_s1026" style="position:absolute;margin-left:222pt;margin-top:772pt;width:77.65pt;height:16.2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" filled="f" stroked="f">
              <v:textbox inset="0,0,0,0">
                <w:txbxContent>
                  <w:p w:rsidR="00DA6969" w:rsidRDefault="00381667">
                    <w:pPr>
                      <w:spacing w:before="12"/>
                      <w:ind w:left="20" w:firstLine="20"/>
                      <w:textDirection w:val="btLr"/>
                    </w:pPr>
                    <w:proofErr w:type="gramStart"/>
                    <w:r>
                      <w:rPr>
                        <w:rFonts w:ascii="Times New Roman" w:hAnsi="Times New Roman"/>
                        <w:color w:val="000000"/>
                        <w:sz w:val="24"/>
                      </w:rPr>
                      <w:t xml:space="preserve">Page </w:t>
                    </w:r>
                    <w:r>
                      <w:rPr>
                        <w:rFonts w:ascii="Times New Roman" w:hAnsi="Times New Roman"/>
                        <w:b/>
                        <w:color w:val="000000"/>
                        <w:sz w:val="24"/>
                      </w:rPr>
                      <w:t xml:space="preserve"> </w:t>
                    </w:r>
                    <w:proofErr w:type="spellStart"/>
                    <w:r>
                      <w:rPr>
                        <w:rFonts w:ascii="Times New Roman" w:hAnsi="Times New Roman"/>
                        <w:b/>
                        <w:color w:val="000000"/>
                        <w:sz w:val="24"/>
                      </w:rPr>
                      <w:t>PAGE</w:t>
                    </w:r>
                    <w:proofErr w:type="spellEnd"/>
                    <w:proofErr w:type="gramEnd"/>
                    <w:r>
                      <w:rPr>
                        <w:rFonts w:ascii="Times New Roman" w:hAnsi="Times New Roman"/>
                        <w:b/>
                        <w:color w:val="000000"/>
                        <w:sz w:val="24"/>
                      </w:rPr>
                      <w:t xml:space="preserve"> 9 </w:t>
                    </w:r>
                    <w:r>
                      <w:rPr>
                        <w:rFonts w:ascii="Times New Roman" w:hAnsi="Times New Roman"/>
                        <w:color w:val="000000"/>
                        <w:sz w:val="24"/>
                      </w:rPr>
                      <w:t xml:space="preserve">of </w:t>
                    </w:r>
                    <w:r>
                      <w:rPr>
                        <w:rFonts w:ascii="Times New Roman" w:hAnsi="Times New Roman"/>
                        <w:b/>
                        <w:color w:val="000000"/>
                        <w:sz w:val="24"/>
                      </w:rPr>
                      <w:t xml:space="preserve"> NUMPAGES 9</w:t>
                    </w:r>
                  </w:p>
                </w:txbxContent>
              </v:textbox>
            </v:rect>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1667" w:rsidRDefault="00381667">
      <w:pPr>
        <w:spacing w:after="0" w:line="240" w:lineRule="auto"/>
      </w:pPr>
      <w:r>
        <w:separator/>
      </w:r>
    </w:p>
  </w:footnote>
  <w:footnote w:type="continuationSeparator" w:id="0">
    <w:p w:rsidR="00381667" w:rsidRDefault="003816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6969" w:rsidRDefault="0038166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rFonts w:ascii="Times New Roman" w:hAnsi="Times New Roman"/>
        <w:color w:val="000000"/>
        <w:sz w:val="24"/>
      </w:rPr>
      <w:instrText>PAGE</w:instrText>
    </w:r>
    <w:r w:rsidR="00B20178">
      <w:rPr>
        <w:color w:val="000000"/>
      </w:rPr>
      <w:fldChar w:fldCharType="separate"/>
    </w:r>
    <w:r w:rsidR="008D5EC8">
      <w:rPr>
        <w:rFonts w:ascii="Times New Roman" w:hAnsi="Times New Roman"/>
        <w:noProof/>
        <w:color w:val="000000"/>
        <w:sz w:val="24"/>
      </w:rPr>
      <w:t>2</w:t>
    </w:r>
    <w:r>
      <w:rPr>
        <w:color w:val="000000"/>
      </w:rPr>
      <w:fldChar w:fldCharType="end"/>
    </w:r>
  </w:p>
  <w:p w:rsidR="00DA6969" w:rsidRDefault="00DA6969">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6969"/>
    <w:rsid w:val="0001698C"/>
    <w:rsid w:val="00381667"/>
    <w:rsid w:val="008D5EC8"/>
    <w:rsid w:val="00B20178"/>
    <w:rsid w:val="00C92C75"/>
    <w:rsid w:val="00DA6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CAD91B1-F298-4204-ACA5-6485BCA37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98C"/>
    <w:rPr>
      <w:rFonts w:ascii="Arial" w:hAnsi="Arial"/>
      <w:sz w:val="22"/>
    </w:rPr>
  </w:style>
  <w:style w:type="paragraph" w:styleId="Heading1">
    <w:name w:val="heading 1"/>
    <w:basedOn w:val="Normal"/>
    <w:next w:val="Normal"/>
    <w:link w:val="Heading1Char"/>
    <w:uiPriority w:val="9"/>
    <w:qFormat/>
    <w:rsid w:val="0001698C"/>
    <w:pPr>
      <w:keepNext/>
      <w:keepLines/>
      <w:spacing w:before="120" w:after="12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1698C"/>
    <w:pPr>
      <w:keepNext/>
      <w:keepLines/>
      <w:spacing w:before="40" w:after="0"/>
      <w:outlineLvl w:val="1"/>
    </w:pPr>
    <w:rPr>
      <w:rFonts w:eastAsiaTheme="majorEastAsia" w:cstheme="majorBidi"/>
      <w:b/>
      <w:sz w:val="24"/>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rPr>
  </w:style>
  <w:style w:type="paragraph" w:styleId="Heading5">
    <w:name w:val="heading 5"/>
    <w:basedOn w:val="Normal"/>
    <w:next w:val="Normal"/>
    <w:pPr>
      <w:keepNext/>
      <w:keepLines/>
      <w:spacing w:before="220" w:after="40"/>
      <w:outlineLvl w:val="4"/>
    </w:pPr>
    <w:rPr>
      <w:b/>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01698C"/>
    <w:rPr>
      <w:rFonts w:eastAsiaTheme="majorEastAsia" w:cstheme="majorBidi"/>
      <w:b/>
      <w:sz w:val="28"/>
      <w:szCs w:val="32"/>
    </w:rPr>
  </w:style>
  <w:style w:type="character" w:customStyle="1" w:styleId="Heading2Char">
    <w:name w:val="Heading 2 Char"/>
    <w:basedOn w:val="DefaultParagraphFont"/>
    <w:link w:val="Heading2"/>
    <w:uiPriority w:val="9"/>
    <w:rsid w:val="0001698C"/>
    <w:rPr>
      <w:rFonts w:ascii="Arial" w:eastAsiaTheme="majorEastAsia" w:hAnsi="Arial" w:cstheme="majorBidi"/>
      <w:b/>
      <w:szCs w:val="26"/>
    </w:rPr>
  </w:style>
  <w:style w:type="paragraph" w:styleId="ListParagraph">
    <w:name w:val="List Paragraph"/>
    <w:basedOn w:val="Normal"/>
    <w:uiPriority w:val="34"/>
    <w:qFormat/>
    <w:rsid w:val="008A4703"/>
    <w:pPr>
      <w:ind w:left="720"/>
      <w:contextualSpacing/>
    </w:pPr>
  </w:style>
  <w:style w:type="paragraph" w:styleId="BodyText">
    <w:name w:val="Body Text"/>
    <w:basedOn w:val="Normal"/>
    <w:link w:val="BodyTextChar"/>
    <w:uiPriority w:val="1"/>
    <w:qFormat/>
    <w:rsid w:val="004438C3"/>
    <w:pPr>
      <w:widowControl w:val="0"/>
      <w:autoSpaceDE w:val="0"/>
      <w:autoSpaceDN w:val="0"/>
      <w:spacing w:after="0" w:line="240" w:lineRule="auto"/>
      <w:jc w:val="left"/>
    </w:pPr>
    <w:rPr>
      <w:rFonts w:eastAsia="Arial" w:cs="Arial"/>
      <w:lang w:val="en-US"/>
    </w:rPr>
  </w:style>
  <w:style w:type="character" w:customStyle="1" w:styleId="BodyTextChar">
    <w:name w:val="Body Text Char"/>
    <w:basedOn w:val="DefaultParagraphFont"/>
    <w:link w:val="BodyText"/>
    <w:uiPriority w:val="1"/>
    <w:rsid w:val="004438C3"/>
    <w:rPr>
      <w:rFonts w:ascii="Arial" w:eastAsia="Arial" w:hAnsi="Arial" w:cs="Arial"/>
      <w:lang w:val="en-US"/>
    </w:rPr>
  </w:style>
  <w:style w:type="paragraph" w:customStyle="1" w:styleId="TableParagraph">
    <w:name w:val="Table Paragraph"/>
    <w:basedOn w:val="Normal"/>
    <w:uiPriority w:val="1"/>
    <w:qFormat/>
    <w:rsid w:val="004438C3"/>
    <w:pPr>
      <w:widowControl w:val="0"/>
      <w:autoSpaceDE w:val="0"/>
      <w:autoSpaceDN w:val="0"/>
      <w:spacing w:after="0" w:line="240" w:lineRule="auto"/>
      <w:jc w:val="left"/>
    </w:pPr>
    <w:rPr>
      <w:rFonts w:eastAsia="Arial" w:cs="Arial"/>
      <w:lang w:val="en-US"/>
    </w:rPr>
  </w:style>
  <w:style w:type="paragraph" w:styleId="Header">
    <w:name w:val="header"/>
    <w:basedOn w:val="Normal"/>
    <w:link w:val="HeaderChar"/>
    <w:uiPriority w:val="99"/>
    <w:unhideWhenUsed/>
    <w:rsid w:val="00F77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519"/>
    <w:rPr>
      <w:rFonts w:ascii="Times New Roman" w:hAnsi="Times New Roman"/>
      <w:sz w:val="24"/>
    </w:rPr>
  </w:style>
  <w:style w:type="paragraph" w:styleId="Footer">
    <w:name w:val="footer"/>
    <w:basedOn w:val="Normal"/>
    <w:link w:val="FooterChar"/>
    <w:uiPriority w:val="99"/>
    <w:unhideWhenUsed/>
    <w:rsid w:val="00F77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519"/>
    <w:rPr>
      <w:rFonts w:ascii="Times New Roman" w:hAnsi="Times New Roman"/>
      <w:sz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0" w:type="dxa"/>
        <w:bottom w:w="0" w:type="dxa"/>
        <w:right w:w="0" w:type="dxa"/>
      </w:tblCellMar>
    </w:tblPr>
  </w:style>
  <w:style w:type="paragraph" w:styleId="TOCHeading">
    <w:name w:val="TOC Heading"/>
    <w:basedOn w:val="Heading1"/>
    <w:next w:val="Normal"/>
    <w:uiPriority w:val="39"/>
    <w:unhideWhenUsed/>
    <w:qFormat/>
    <w:rsid w:val="0001698C"/>
    <w:pPr>
      <w:spacing w:before="240" w:after="0" w:line="259" w:lineRule="auto"/>
      <w:jc w:val="left"/>
      <w:outlineLvl w:val="9"/>
    </w:pPr>
    <w:rPr>
      <w:rFonts w:asciiTheme="majorHAnsi" w:hAnsiTheme="majorHAnsi"/>
      <w:b w:val="0"/>
      <w:sz w:val="32"/>
      <w:lang w:val="en-US" w:eastAsia="en-US"/>
    </w:rPr>
  </w:style>
  <w:style w:type="paragraph" w:styleId="TOC1">
    <w:name w:val="toc 1"/>
    <w:basedOn w:val="Normal"/>
    <w:next w:val="Normal"/>
    <w:autoRedefine/>
    <w:uiPriority w:val="39"/>
    <w:unhideWhenUsed/>
    <w:rsid w:val="0001698C"/>
    <w:pPr>
      <w:spacing w:after="100"/>
    </w:pPr>
  </w:style>
  <w:style w:type="paragraph" w:styleId="TOC2">
    <w:name w:val="toc 2"/>
    <w:basedOn w:val="Normal"/>
    <w:next w:val="Normal"/>
    <w:autoRedefine/>
    <w:uiPriority w:val="39"/>
    <w:unhideWhenUsed/>
    <w:rsid w:val="0001698C"/>
    <w:pPr>
      <w:spacing w:after="100"/>
      <w:ind w:left="240"/>
    </w:pPr>
  </w:style>
  <w:style w:type="character" w:styleId="Hyperlink">
    <w:name w:val="Hyperlink"/>
    <w:basedOn w:val="DefaultParagraphFont"/>
    <w:uiPriority w:val="99"/>
    <w:unhideWhenUsed/>
    <w:rsid w:val="000169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tKLu1aJCMAiIzWq5skomhHutTOg==">AMUW2mUQ3w6Rpr8BCAMV3waYlsnH1ZXmzVNwrHwg9bW/z+5q8UuCe5Rv2f3HkdlvhGT6m7mSNwYNW6e9IQpA02s3lkWhDx42E9ZchKbOitilIRrqvE/kj/KU2bfyxWXgcbkTDBEIKxLt</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87DB59D-0713-46C7-A377-0F46AC0C0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2277</Words>
  <Characters>12981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2022-11-04T15:25:00Z</dcterms:created>
  <dcterms:modified xsi:type="dcterms:W3CDTF">2022-11-05T13:28:00Z</dcterms:modified>
</cp:coreProperties>
</file>