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rPr>
      </w:pPr>
    </w:p>
    <w:p w14:paraId="554C8C17" w14:textId="77777777" w:rsidR="00C558B0" w:rsidRPr="00594FAC" w:rsidRDefault="00C558B0" w:rsidP="00594FAC">
      <w:pPr>
        <w:spacing w:line="360" w:lineRule="auto"/>
        <w:rPr>
          <w:rFonts w:ascii="Arial" w:hAnsi="Arial" w:cs="Arial"/>
        </w:rPr>
      </w:pPr>
    </w:p>
    <w:p w14:paraId="74A7306F" w14:textId="77777777" w:rsidR="00C558B0" w:rsidRPr="00594FAC" w:rsidRDefault="00C558B0" w:rsidP="00594FAC">
      <w:pPr>
        <w:spacing w:line="360" w:lineRule="auto"/>
        <w:rPr>
          <w:rFonts w:ascii="Arial" w:hAnsi="Arial" w:cs="Arial"/>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17606593" w14:textId="77777777" w:rsidR="00A2396B" w:rsidRDefault="00A2396B" w:rsidP="00594FAC">
      <w:pPr>
        <w:tabs>
          <w:tab w:val="left" w:pos="6540"/>
        </w:tabs>
        <w:spacing w:line="360" w:lineRule="auto"/>
        <w:rPr>
          <w:rFonts w:ascii="Arial" w:hAnsi="Arial" w:cs="Arial"/>
          <w:b/>
          <w:bCs/>
          <w:sz w:val="28"/>
          <w:szCs w:val="28"/>
          <w:lang w:val="nl-NL"/>
        </w:rPr>
      </w:pPr>
    </w:p>
    <w:p w14:paraId="02967B26" w14:textId="77777777" w:rsidR="00A2396B" w:rsidRDefault="00A2396B" w:rsidP="00594FAC">
      <w:pPr>
        <w:tabs>
          <w:tab w:val="left" w:pos="6540"/>
        </w:tabs>
        <w:spacing w:line="360" w:lineRule="auto"/>
        <w:rPr>
          <w:rFonts w:ascii="Arial" w:hAnsi="Arial" w:cs="Arial"/>
          <w:b/>
          <w:bCs/>
          <w:sz w:val="28"/>
          <w:szCs w:val="28"/>
          <w:lang w:val="nl-NL"/>
        </w:rPr>
      </w:pPr>
    </w:p>
    <w:p w14:paraId="13F8C5F8" w14:textId="77777777" w:rsidR="00A2396B" w:rsidRDefault="00A2396B" w:rsidP="00594FAC">
      <w:pPr>
        <w:tabs>
          <w:tab w:val="left" w:pos="6540"/>
        </w:tabs>
        <w:spacing w:line="360" w:lineRule="auto"/>
        <w:rPr>
          <w:rFonts w:ascii="Arial" w:hAnsi="Arial" w:cs="Arial"/>
          <w:b/>
          <w:bCs/>
          <w:sz w:val="28"/>
          <w:szCs w:val="28"/>
          <w:lang w:val="nl-NL"/>
        </w:rPr>
      </w:pPr>
    </w:p>
    <w:p w14:paraId="366A01DC" w14:textId="77777777" w:rsidR="00A2396B" w:rsidRDefault="00A2396B" w:rsidP="00594FAC">
      <w:pPr>
        <w:tabs>
          <w:tab w:val="left" w:pos="6540"/>
        </w:tabs>
        <w:spacing w:line="360" w:lineRule="auto"/>
        <w:rPr>
          <w:rFonts w:ascii="Arial" w:hAnsi="Arial" w:cs="Arial"/>
          <w:b/>
          <w:bCs/>
          <w:sz w:val="28"/>
          <w:szCs w:val="28"/>
          <w:lang w:val="nl-NL"/>
        </w:rPr>
      </w:pPr>
    </w:p>
    <w:p w14:paraId="3CC65399" w14:textId="77777777" w:rsidR="00A2396B" w:rsidRDefault="00A2396B" w:rsidP="00594FAC">
      <w:pPr>
        <w:tabs>
          <w:tab w:val="left" w:pos="6540"/>
        </w:tabs>
        <w:spacing w:line="360" w:lineRule="auto"/>
        <w:rPr>
          <w:rFonts w:ascii="Arial" w:hAnsi="Arial" w:cs="Arial"/>
          <w:b/>
          <w:bCs/>
          <w:sz w:val="28"/>
          <w:szCs w:val="28"/>
          <w:lang w:val="nl-NL"/>
        </w:rPr>
      </w:pPr>
    </w:p>
    <w:p w14:paraId="2F4F861B" w14:textId="04632D40" w:rsidR="00C558B0"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 xml:space="preserve">Student </w:t>
      </w:r>
      <w:r w:rsidR="007C5856" w:rsidRPr="00594FAC">
        <w:rPr>
          <w:rFonts w:ascii="Arial" w:hAnsi="Arial" w:cs="Arial"/>
          <w:b/>
          <w:bCs/>
          <w:sz w:val="28"/>
          <w:szCs w:val="28"/>
          <w:lang w:val="nl-NL"/>
        </w:rPr>
        <w:t>name</w:t>
      </w:r>
      <w:r w:rsidR="007C5856" w:rsidRPr="007C5856">
        <w:rPr>
          <w:rFonts w:ascii="Arial" w:hAnsi="Arial" w:cs="Arial"/>
          <w:b/>
          <w:bCs/>
          <w:sz w:val="28"/>
          <w:szCs w:val="28"/>
          <w:lang w:val="nl-NL"/>
        </w:rPr>
        <w:t>: Irma</w:t>
      </w:r>
      <w:r w:rsidR="006413AB" w:rsidRPr="00705CC3">
        <w:rPr>
          <w:rFonts w:ascii="Arial" w:hAnsi="Arial" w:cs="Arial"/>
          <w:b/>
          <w:bCs/>
          <w:sz w:val="28"/>
          <w:szCs w:val="28"/>
          <w:lang w:val="nl-NL"/>
        </w:rPr>
        <w:t xml:space="preserve"> M. De Guzman</w:t>
      </w:r>
    </w:p>
    <w:p w14:paraId="3815FC99" w14:textId="77777777" w:rsidR="006413AB" w:rsidRPr="00594FAC" w:rsidRDefault="006413AB" w:rsidP="00594FAC">
      <w:pPr>
        <w:tabs>
          <w:tab w:val="left" w:pos="6540"/>
        </w:tabs>
        <w:spacing w:line="360" w:lineRule="auto"/>
        <w:rPr>
          <w:rFonts w:ascii="Arial" w:hAnsi="Arial" w:cs="Arial"/>
          <w:sz w:val="28"/>
          <w:szCs w:val="28"/>
          <w:lang w:val="nl-NL"/>
        </w:rPr>
      </w:pPr>
    </w:p>
    <w:p w14:paraId="18D88AE2" w14:textId="5B371FA0" w:rsidR="00C558B0" w:rsidRPr="008D0B05"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 xml:space="preserve">Student </w:t>
      </w:r>
      <w:r w:rsidR="00344673" w:rsidRPr="00594FAC">
        <w:rPr>
          <w:rFonts w:ascii="Arial" w:hAnsi="Arial" w:cs="Arial"/>
          <w:b/>
          <w:bCs/>
          <w:sz w:val="28"/>
          <w:szCs w:val="28"/>
          <w:lang w:val="nl-NL"/>
        </w:rPr>
        <w:t>ID</w:t>
      </w:r>
      <w:r w:rsidR="00344673" w:rsidRPr="008D0B05">
        <w:rPr>
          <w:rFonts w:ascii="Arial" w:hAnsi="Arial" w:cs="Arial"/>
          <w:b/>
          <w:bCs/>
          <w:sz w:val="28"/>
          <w:szCs w:val="28"/>
          <w:lang w:val="nl-NL"/>
        </w:rPr>
        <w:t xml:space="preserve">:  </w:t>
      </w:r>
      <w:r w:rsidR="008D0B05">
        <w:rPr>
          <w:rFonts w:ascii="Arial" w:hAnsi="Arial" w:cs="Arial"/>
          <w:b/>
          <w:bCs/>
          <w:sz w:val="28"/>
          <w:szCs w:val="28"/>
          <w:lang w:val="nl-NL"/>
        </w:rPr>
        <w:t xml:space="preserve">  </w:t>
      </w:r>
      <w:r w:rsidR="00A807A7">
        <w:rPr>
          <w:rFonts w:ascii="Arial" w:hAnsi="Arial" w:cs="Arial"/>
          <w:b/>
          <w:bCs/>
          <w:sz w:val="28"/>
          <w:szCs w:val="28"/>
          <w:lang w:val="nl-NL"/>
        </w:rPr>
        <w:t xml:space="preserve">  </w:t>
      </w:r>
      <w:r w:rsidR="006413AB" w:rsidRPr="008D0B05">
        <w:rPr>
          <w:rFonts w:ascii="Arial" w:hAnsi="Arial" w:cs="Arial"/>
          <w:b/>
          <w:bCs/>
          <w:sz w:val="28"/>
          <w:szCs w:val="28"/>
          <w:lang w:val="nl-NL"/>
        </w:rPr>
        <w:t>2414783</w:t>
      </w:r>
    </w:p>
    <w:p w14:paraId="4654C81C" w14:textId="77777777" w:rsidR="00C558B0" w:rsidRPr="00594FAC" w:rsidRDefault="00C558B0" w:rsidP="00594FAC">
      <w:pPr>
        <w:tabs>
          <w:tab w:val="left" w:pos="6540"/>
        </w:tabs>
        <w:spacing w:line="360" w:lineRule="auto"/>
        <w:rPr>
          <w:rFonts w:ascii="Arial" w:hAnsi="Arial" w:cs="Arial"/>
          <w:sz w:val="28"/>
          <w:szCs w:val="28"/>
          <w:lang w:val="nl-NL"/>
        </w:rPr>
      </w:pPr>
    </w:p>
    <w:p w14:paraId="3D8DA301" w14:textId="4FBFE31A" w:rsidR="00C558B0"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 xml:space="preserve">Module </w:t>
      </w:r>
      <w:r w:rsidR="00C753E7" w:rsidRPr="00594FAC">
        <w:rPr>
          <w:rFonts w:ascii="Arial" w:hAnsi="Arial" w:cs="Arial"/>
          <w:b/>
          <w:bCs/>
          <w:sz w:val="28"/>
          <w:szCs w:val="28"/>
          <w:lang w:val="nl-NL"/>
        </w:rPr>
        <w:t>name</w:t>
      </w:r>
      <w:r w:rsidR="00C753E7" w:rsidRPr="00594FAC">
        <w:rPr>
          <w:rFonts w:ascii="Arial" w:hAnsi="Arial" w:cs="Arial"/>
          <w:sz w:val="28"/>
          <w:szCs w:val="28"/>
          <w:lang w:val="nl-NL"/>
        </w:rPr>
        <w:t>:</w:t>
      </w:r>
      <w:r w:rsidR="00C753E7">
        <w:rPr>
          <w:rFonts w:ascii="Arial" w:hAnsi="Arial" w:cs="Arial"/>
          <w:sz w:val="28"/>
          <w:szCs w:val="28"/>
          <w:lang w:val="nl-NL"/>
        </w:rPr>
        <w:t xml:space="preserve"> </w:t>
      </w:r>
      <w:r w:rsidR="00C753E7" w:rsidRPr="007C5856">
        <w:rPr>
          <w:rFonts w:ascii="Arial" w:hAnsi="Arial" w:cs="Arial"/>
          <w:b/>
          <w:bCs/>
          <w:sz w:val="28"/>
          <w:szCs w:val="28"/>
          <w:lang w:val="nl-NL"/>
        </w:rPr>
        <w:t>Principles</w:t>
      </w:r>
      <w:r w:rsidR="00887FBB" w:rsidRPr="00705CC3">
        <w:rPr>
          <w:rFonts w:ascii="Arial" w:hAnsi="Arial" w:cs="Arial"/>
          <w:b/>
          <w:bCs/>
          <w:sz w:val="28"/>
          <w:szCs w:val="28"/>
          <w:lang w:val="nl-NL"/>
        </w:rPr>
        <w:t xml:space="preserve"> </w:t>
      </w:r>
      <w:r w:rsidR="00887FBB" w:rsidRPr="00887FBB">
        <w:rPr>
          <w:rFonts w:ascii="Arial" w:hAnsi="Arial" w:cs="Arial"/>
          <w:b/>
          <w:bCs/>
          <w:sz w:val="28"/>
          <w:szCs w:val="28"/>
          <w:lang w:val="nl-NL"/>
        </w:rPr>
        <w:t>of Health and Social Care Practice</w:t>
      </w:r>
    </w:p>
    <w:p w14:paraId="15886518" w14:textId="6BCBA8F8" w:rsidR="007414AE" w:rsidRDefault="007C5856" w:rsidP="00594FAC">
      <w:pPr>
        <w:tabs>
          <w:tab w:val="left" w:pos="6540"/>
        </w:tabs>
        <w:spacing w:line="360" w:lineRule="auto"/>
        <w:rPr>
          <w:rFonts w:ascii="Arial" w:hAnsi="Arial" w:cs="Arial"/>
          <w:b/>
          <w:bCs/>
          <w:sz w:val="28"/>
          <w:szCs w:val="28"/>
          <w:lang w:val="nl-NL"/>
        </w:rPr>
      </w:pPr>
      <w:r>
        <w:rPr>
          <w:rFonts w:ascii="Arial" w:hAnsi="Arial" w:cs="Arial"/>
          <w:b/>
          <w:bCs/>
          <w:sz w:val="28"/>
          <w:szCs w:val="28"/>
          <w:lang w:val="nl-NL"/>
        </w:rPr>
        <w:t xml:space="preserve"> </w:t>
      </w:r>
    </w:p>
    <w:p w14:paraId="3E48CEF6" w14:textId="441D0D18" w:rsidR="00887FBB" w:rsidRDefault="008D0B05" w:rsidP="00594FAC">
      <w:pPr>
        <w:tabs>
          <w:tab w:val="left" w:pos="6540"/>
        </w:tabs>
        <w:spacing w:line="360" w:lineRule="auto"/>
        <w:rPr>
          <w:rFonts w:ascii="Arial" w:hAnsi="Arial" w:cs="Arial"/>
          <w:b/>
          <w:bCs/>
          <w:sz w:val="28"/>
          <w:szCs w:val="28"/>
          <w:lang w:val="nl-NL"/>
        </w:rPr>
      </w:pPr>
      <w:r>
        <w:rPr>
          <w:rFonts w:ascii="Arial" w:hAnsi="Arial" w:cs="Arial"/>
          <w:b/>
          <w:bCs/>
          <w:sz w:val="28"/>
          <w:szCs w:val="28"/>
          <w:lang w:val="nl-NL"/>
        </w:rPr>
        <w:t>Component: 1</w:t>
      </w:r>
    </w:p>
    <w:p w14:paraId="5669A7C4" w14:textId="77777777" w:rsidR="007414AE" w:rsidRPr="00594FAC" w:rsidRDefault="007414AE" w:rsidP="00594FAC">
      <w:pPr>
        <w:tabs>
          <w:tab w:val="left" w:pos="6540"/>
        </w:tabs>
        <w:spacing w:line="360" w:lineRule="auto"/>
        <w:rPr>
          <w:rFonts w:ascii="Arial" w:hAnsi="Arial" w:cs="Arial"/>
          <w:sz w:val="28"/>
          <w:szCs w:val="28"/>
          <w:lang w:val="nl-NL"/>
        </w:rPr>
      </w:pPr>
    </w:p>
    <w:p w14:paraId="7DB3261D" w14:textId="034D0928" w:rsidR="00C558B0" w:rsidRPr="008D0B05" w:rsidRDefault="00C558B0" w:rsidP="00594FAC">
      <w:pPr>
        <w:tabs>
          <w:tab w:val="left" w:pos="6540"/>
        </w:tabs>
        <w:spacing w:line="360" w:lineRule="auto"/>
        <w:rPr>
          <w:rFonts w:ascii="Arial" w:hAnsi="Arial" w:cs="Arial"/>
          <w:b/>
          <w:bCs/>
          <w:sz w:val="28"/>
          <w:szCs w:val="28"/>
        </w:rPr>
      </w:pPr>
      <w:r w:rsidRPr="00594FAC">
        <w:rPr>
          <w:rFonts w:ascii="Arial" w:hAnsi="Arial" w:cs="Arial"/>
          <w:b/>
          <w:bCs/>
          <w:sz w:val="28"/>
          <w:szCs w:val="28"/>
        </w:rPr>
        <w:t>Module code</w:t>
      </w:r>
      <w:r w:rsidRPr="00594FAC">
        <w:rPr>
          <w:rFonts w:ascii="Arial" w:hAnsi="Arial" w:cs="Arial"/>
          <w:sz w:val="28"/>
          <w:szCs w:val="28"/>
        </w:rPr>
        <w:t>:</w:t>
      </w:r>
      <w:r w:rsidR="008D0B05">
        <w:rPr>
          <w:rFonts w:ascii="Arial" w:hAnsi="Arial" w:cs="Arial"/>
          <w:sz w:val="28"/>
          <w:szCs w:val="28"/>
        </w:rPr>
        <w:t xml:space="preserve"> </w:t>
      </w:r>
      <w:r w:rsidR="008D0B05" w:rsidRPr="008D0B05">
        <w:rPr>
          <w:rFonts w:ascii="Arial" w:hAnsi="Arial" w:cs="Arial"/>
          <w:b/>
          <w:bCs/>
          <w:sz w:val="28"/>
          <w:szCs w:val="28"/>
        </w:rPr>
        <w:t>BMHP5016</w:t>
      </w:r>
      <w:r w:rsidR="00887FBB" w:rsidRPr="008D0B05">
        <w:rPr>
          <w:rFonts w:ascii="Arial" w:hAnsi="Arial" w:cs="Arial"/>
          <w:b/>
          <w:bCs/>
          <w:sz w:val="28"/>
          <w:szCs w:val="28"/>
        </w:rPr>
        <w:t xml:space="preserve"> </w:t>
      </w:r>
    </w:p>
    <w:p w14:paraId="303FA9FD" w14:textId="77777777" w:rsidR="007414AE" w:rsidRPr="00594FAC" w:rsidRDefault="007414AE" w:rsidP="00594FAC">
      <w:pPr>
        <w:tabs>
          <w:tab w:val="left" w:pos="6540"/>
        </w:tabs>
        <w:spacing w:line="360" w:lineRule="auto"/>
        <w:rPr>
          <w:rFonts w:ascii="Arial" w:hAnsi="Arial" w:cs="Arial"/>
          <w:sz w:val="28"/>
          <w:szCs w:val="28"/>
        </w:rPr>
      </w:pPr>
    </w:p>
    <w:p w14:paraId="5CCA350C" w14:textId="3CD6748F"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 xml:space="preserve">Lecturer </w:t>
      </w:r>
      <w:r w:rsidR="00A2396B">
        <w:rPr>
          <w:rFonts w:ascii="Arial" w:hAnsi="Arial" w:cs="Arial"/>
          <w:b/>
          <w:bCs/>
          <w:sz w:val="28"/>
          <w:szCs w:val="28"/>
        </w:rPr>
        <w:t>name:</w:t>
      </w:r>
      <w:r w:rsidR="00EB57F7">
        <w:rPr>
          <w:rFonts w:ascii="Arial" w:hAnsi="Arial" w:cs="Arial"/>
          <w:b/>
          <w:bCs/>
          <w:sz w:val="28"/>
          <w:szCs w:val="28"/>
        </w:rPr>
        <w:t xml:space="preserve"> </w:t>
      </w:r>
      <w:r w:rsidR="00344673">
        <w:rPr>
          <w:rFonts w:ascii="Arial" w:hAnsi="Arial" w:cs="Arial"/>
          <w:b/>
          <w:bCs/>
          <w:sz w:val="28"/>
          <w:szCs w:val="28"/>
        </w:rPr>
        <w:t>Mr</w:t>
      </w:r>
      <w:r w:rsidR="00705CC3">
        <w:rPr>
          <w:rFonts w:ascii="Arial" w:hAnsi="Arial" w:cs="Arial"/>
          <w:b/>
          <w:bCs/>
          <w:sz w:val="28"/>
          <w:szCs w:val="28"/>
        </w:rPr>
        <w:t xml:space="preserve"> Martin Kane</w:t>
      </w:r>
    </w:p>
    <w:p w14:paraId="5461F9C8" w14:textId="77777777" w:rsidR="00C558B0" w:rsidRPr="00594FAC" w:rsidRDefault="00C558B0" w:rsidP="00594FAC">
      <w:pPr>
        <w:tabs>
          <w:tab w:val="left" w:pos="6540"/>
        </w:tabs>
        <w:spacing w:line="360" w:lineRule="auto"/>
        <w:rPr>
          <w:rFonts w:ascii="Arial" w:hAnsi="Arial" w:cs="Arial"/>
          <w:sz w:val="28"/>
          <w:szCs w:val="28"/>
        </w:rPr>
      </w:pPr>
    </w:p>
    <w:p w14:paraId="79C715ED" w14:textId="16914D07" w:rsidR="006D2F2D" w:rsidRPr="00594FAC" w:rsidRDefault="006D2F2D" w:rsidP="00594FAC">
      <w:pPr>
        <w:spacing w:line="360" w:lineRule="auto"/>
        <w:rPr>
          <w:rFonts w:ascii="Arial" w:hAnsi="Arial" w:cs="Arial"/>
        </w:rPr>
      </w:pPr>
      <w:r w:rsidRPr="00594FAC">
        <w:rPr>
          <w:rFonts w:ascii="Arial" w:hAnsi="Arial" w:cs="Arial"/>
        </w:rPr>
        <w:br w:type="page"/>
      </w:r>
    </w:p>
    <w:p w14:paraId="2BB1CE40" w14:textId="6689CC71" w:rsidR="00B21FE6" w:rsidRDefault="00B21FE6" w:rsidP="00594FAC">
      <w:pPr>
        <w:spacing w:line="360" w:lineRule="auto"/>
        <w:rPr>
          <w:rFonts w:ascii="Arial" w:hAnsi="Arial" w:cs="Arial"/>
          <w:b/>
          <w:bCs/>
        </w:rPr>
      </w:pPr>
      <w:r w:rsidRPr="008C6BDA">
        <w:rPr>
          <w:rFonts w:ascii="Arial" w:hAnsi="Arial" w:cs="Arial"/>
          <w:b/>
          <w:bCs/>
        </w:rPr>
        <w:lastRenderedPageBreak/>
        <w:t>Table of contents</w:t>
      </w:r>
    </w:p>
    <w:p w14:paraId="3B1F12A0" w14:textId="77777777" w:rsidR="008C6BDA" w:rsidRPr="008C6BDA" w:rsidRDefault="008C6BDA" w:rsidP="00594FAC">
      <w:pPr>
        <w:spacing w:line="360" w:lineRule="auto"/>
        <w:rPr>
          <w:rFonts w:ascii="Arial" w:hAnsi="Arial" w:cs="Arial"/>
          <w:b/>
          <w:bCs/>
        </w:rPr>
      </w:pPr>
    </w:p>
    <w:p w14:paraId="3488DFEC" w14:textId="77777777" w:rsidR="00CC18C9" w:rsidRDefault="00CC18C9" w:rsidP="00594FAC">
      <w:pPr>
        <w:spacing w:line="360" w:lineRule="auto"/>
        <w:rPr>
          <w:rFonts w:ascii="Arial" w:hAnsi="Arial" w:cs="Arial"/>
          <w:sz w:val="28"/>
          <w:szCs w:val="28"/>
        </w:rPr>
      </w:pPr>
    </w:p>
    <w:p w14:paraId="3AE1B96D" w14:textId="642BCF39" w:rsidR="00266E56" w:rsidRPr="001C1B3D" w:rsidRDefault="004B0561" w:rsidP="00594FAC">
      <w:pPr>
        <w:spacing w:line="360" w:lineRule="auto"/>
        <w:rPr>
          <w:rFonts w:ascii="Arial" w:hAnsi="Arial" w:cs="Arial"/>
          <w:sz w:val="22"/>
          <w:szCs w:val="22"/>
        </w:rPr>
      </w:pPr>
      <w:r w:rsidRPr="00553CFF">
        <w:rPr>
          <w:rFonts w:ascii="Arial" w:hAnsi="Arial" w:cs="Arial"/>
          <w:sz w:val="28"/>
          <w:szCs w:val="28"/>
        </w:rPr>
        <w:t>Introducti</w:t>
      </w:r>
      <w:r w:rsidR="00707576" w:rsidRPr="00553CFF">
        <w:rPr>
          <w:rFonts w:ascii="Arial" w:hAnsi="Arial" w:cs="Arial"/>
          <w:sz w:val="28"/>
          <w:szCs w:val="28"/>
        </w:rPr>
        <w:t>on--------------------------------------------------------------------------</w:t>
      </w:r>
      <w:r w:rsidR="00655E15">
        <w:rPr>
          <w:rFonts w:ascii="Arial" w:hAnsi="Arial" w:cs="Arial"/>
          <w:sz w:val="28"/>
          <w:szCs w:val="28"/>
        </w:rPr>
        <w:t>-</w:t>
      </w:r>
      <w:r w:rsidR="00707576" w:rsidRPr="00553CFF">
        <w:rPr>
          <w:rFonts w:ascii="Arial" w:hAnsi="Arial" w:cs="Arial"/>
          <w:sz w:val="28"/>
          <w:szCs w:val="28"/>
        </w:rPr>
        <w:t>--</w:t>
      </w:r>
      <w:r w:rsidR="00655E15">
        <w:rPr>
          <w:rFonts w:ascii="Arial" w:hAnsi="Arial" w:cs="Arial"/>
          <w:sz w:val="28"/>
          <w:szCs w:val="28"/>
        </w:rPr>
        <w:t xml:space="preserve"> </w:t>
      </w:r>
      <w:r w:rsidR="001C1B3D">
        <w:rPr>
          <w:rFonts w:ascii="Arial" w:hAnsi="Arial" w:cs="Arial"/>
          <w:sz w:val="22"/>
          <w:szCs w:val="22"/>
        </w:rPr>
        <w:t>3</w:t>
      </w:r>
    </w:p>
    <w:p w14:paraId="6E8BD26B" w14:textId="77777777" w:rsidR="00894966" w:rsidRPr="00553CFF" w:rsidRDefault="00894966" w:rsidP="00594FAC">
      <w:pPr>
        <w:spacing w:line="360" w:lineRule="auto"/>
        <w:rPr>
          <w:rFonts w:ascii="Arial" w:hAnsi="Arial" w:cs="Arial"/>
          <w:sz w:val="22"/>
        </w:rPr>
      </w:pPr>
    </w:p>
    <w:p w14:paraId="529D6F14" w14:textId="0D14B5B7" w:rsidR="00B21FE6" w:rsidRDefault="00BC0A02" w:rsidP="00594FAC">
      <w:pPr>
        <w:spacing w:line="360" w:lineRule="auto"/>
        <w:rPr>
          <w:rFonts w:ascii="Arial" w:hAnsi="Arial" w:cs="Arial"/>
          <w:sz w:val="22"/>
        </w:rPr>
      </w:pPr>
      <w:r>
        <w:rPr>
          <w:rFonts w:ascii="Arial" w:hAnsi="Arial" w:cs="Arial"/>
          <w:sz w:val="22"/>
        </w:rPr>
        <w:t>TASK 1</w:t>
      </w:r>
    </w:p>
    <w:p w14:paraId="7A7EAAED" w14:textId="77777777" w:rsidR="006B1E16" w:rsidRDefault="006B1E16" w:rsidP="00594FAC">
      <w:pPr>
        <w:spacing w:line="360" w:lineRule="auto"/>
        <w:rPr>
          <w:rFonts w:ascii="Arial" w:hAnsi="Arial" w:cs="Arial"/>
          <w:sz w:val="22"/>
        </w:rPr>
      </w:pPr>
    </w:p>
    <w:p w14:paraId="1F897E40" w14:textId="63420177" w:rsidR="003233B8" w:rsidRPr="00F43C6E" w:rsidRDefault="0005619A" w:rsidP="003233B8">
      <w:pPr>
        <w:spacing w:line="360" w:lineRule="auto"/>
        <w:rPr>
          <w:rFonts w:ascii="Arial" w:eastAsia="Arial" w:hAnsi="Arial" w:cs="Arial"/>
          <w:sz w:val="22"/>
          <w:szCs w:val="22"/>
        </w:rPr>
      </w:pPr>
      <w:r w:rsidRPr="0005619A">
        <w:rPr>
          <w:rFonts w:ascii="Arial" w:eastAsia="Arial" w:hAnsi="Arial" w:cs="Arial"/>
        </w:rPr>
        <w:t>P</w:t>
      </w:r>
      <w:r w:rsidR="003233B8" w:rsidRPr="0005619A">
        <w:rPr>
          <w:rFonts w:ascii="Arial" w:eastAsia="Arial" w:hAnsi="Arial" w:cs="Arial"/>
        </w:rPr>
        <w:t>erson</w:t>
      </w:r>
      <w:r w:rsidR="003233B8" w:rsidRPr="00A11336">
        <w:rPr>
          <w:rFonts w:ascii="Arial" w:eastAsia="Arial" w:hAnsi="Arial" w:cs="Arial"/>
        </w:rPr>
        <w:t>-centred care, partnership working, and ethics, and discuss their relevance to UK health and social care practice.</w:t>
      </w:r>
      <w:r w:rsidR="003233B8">
        <w:rPr>
          <w:rFonts w:ascii="Arial" w:eastAsia="Arial" w:hAnsi="Arial" w:cs="Arial"/>
        </w:rPr>
        <w:t xml:space="preserve"> </w:t>
      </w:r>
      <w:r w:rsidR="00BE0626">
        <w:rPr>
          <w:rFonts w:ascii="Arial" w:eastAsia="Arial" w:hAnsi="Arial" w:cs="Arial"/>
        </w:rPr>
        <w:t>C</w:t>
      </w:r>
      <w:r w:rsidR="003233B8">
        <w:rPr>
          <w:rFonts w:ascii="Arial" w:eastAsia="Arial" w:hAnsi="Arial" w:cs="Arial"/>
        </w:rPr>
        <w:t xml:space="preserve">oncepts and their importance within health and social </w:t>
      </w:r>
      <w:r w:rsidR="009338DE">
        <w:rPr>
          <w:rFonts w:ascii="Arial" w:eastAsia="Arial" w:hAnsi="Arial" w:cs="Arial"/>
        </w:rPr>
        <w:t xml:space="preserve">care. </w:t>
      </w:r>
      <w:r w:rsidR="00892C26">
        <w:rPr>
          <w:rFonts w:ascii="Arial" w:eastAsia="Arial" w:hAnsi="Arial" w:cs="Arial"/>
        </w:rPr>
        <w:t>---------------------------</w:t>
      </w:r>
      <w:r w:rsidR="00BE0626">
        <w:rPr>
          <w:rFonts w:ascii="Arial" w:eastAsia="Arial" w:hAnsi="Arial" w:cs="Arial"/>
        </w:rPr>
        <w:t>--------------------------------------------------------------</w:t>
      </w:r>
      <w:r w:rsidR="00655E15">
        <w:rPr>
          <w:rFonts w:ascii="Arial" w:eastAsia="Arial" w:hAnsi="Arial" w:cs="Arial"/>
        </w:rPr>
        <w:t>--</w:t>
      </w:r>
      <w:r w:rsidR="00A61DF7">
        <w:rPr>
          <w:rFonts w:ascii="Arial" w:eastAsia="Arial" w:hAnsi="Arial" w:cs="Arial"/>
          <w:sz w:val="22"/>
          <w:szCs w:val="22"/>
        </w:rPr>
        <w:t>3</w:t>
      </w:r>
      <w:r w:rsidR="004D2284">
        <w:rPr>
          <w:rFonts w:ascii="Arial" w:eastAsia="Arial" w:hAnsi="Arial" w:cs="Arial"/>
          <w:sz w:val="22"/>
          <w:szCs w:val="22"/>
        </w:rPr>
        <w:t>-5</w:t>
      </w:r>
    </w:p>
    <w:p w14:paraId="327B4649" w14:textId="77777777" w:rsidR="00B21FE6" w:rsidRPr="00594FAC" w:rsidRDefault="00B21FE6" w:rsidP="00594FAC">
      <w:pPr>
        <w:spacing w:line="360" w:lineRule="auto"/>
        <w:rPr>
          <w:rFonts w:ascii="Arial" w:hAnsi="Arial" w:cs="Arial"/>
          <w:sz w:val="22"/>
        </w:rPr>
      </w:pPr>
    </w:p>
    <w:p w14:paraId="388A7857" w14:textId="41881214" w:rsidR="00B21FE6" w:rsidRDefault="00F81362" w:rsidP="00594FAC">
      <w:pPr>
        <w:spacing w:line="360" w:lineRule="auto"/>
        <w:rPr>
          <w:rFonts w:ascii="Arial" w:hAnsi="Arial" w:cs="Arial"/>
          <w:sz w:val="22"/>
        </w:rPr>
      </w:pPr>
      <w:r>
        <w:rPr>
          <w:rFonts w:ascii="Arial" w:hAnsi="Arial" w:cs="Arial"/>
          <w:sz w:val="22"/>
        </w:rPr>
        <w:t>TASK 2</w:t>
      </w:r>
    </w:p>
    <w:p w14:paraId="468C86BB" w14:textId="77777777" w:rsidR="00A11407" w:rsidRPr="00594FAC" w:rsidRDefault="00A11407" w:rsidP="00594FAC">
      <w:pPr>
        <w:spacing w:line="360" w:lineRule="auto"/>
        <w:rPr>
          <w:rFonts w:ascii="Arial" w:hAnsi="Arial" w:cs="Arial"/>
          <w:sz w:val="22"/>
        </w:rPr>
      </w:pPr>
    </w:p>
    <w:p w14:paraId="09272D1D" w14:textId="4C1A73A2" w:rsidR="00F32BB9" w:rsidRPr="00F43C6E" w:rsidRDefault="00557B59" w:rsidP="00F32BB9">
      <w:pPr>
        <w:spacing w:line="360" w:lineRule="auto"/>
        <w:rPr>
          <w:rFonts w:ascii="Arial" w:eastAsia="Arial" w:hAnsi="Arial" w:cs="Arial"/>
          <w:sz w:val="22"/>
          <w:szCs w:val="22"/>
        </w:rPr>
      </w:pPr>
      <w:r>
        <w:rPr>
          <w:rFonts w:ascii="Arial" w:eastAsia="Arial" w:hAnsi="Arial" w:cs="Arial"/>
        </w:rPr>
        <w:t>P</w:t>
      </w:r>
      <w:r w:rsidRPr="00F32BB9">
        <w:rPr>
          <w:rFonts w:ascii="Arial" w:eastAsia="Arial" w:hAnsi="Arial" w:cs="Arial"/>
        </w:rPr>
        <w:t xml:space="preserve">ersonal or professional </w:t>
      </w:r>
      <w:r w:rsidR="00C133FE">
        <w:rPr>
          <w:rFonts w:ascii="Arial" w:eastAsia="Arial" w:hAnsi="Arial" w:cs="Arial"/>
        </w:rPr>
        <w:t>experience,</w:t>
      </w:r>
      <w:r w:rsidR="00F32BB9" w:rsidRPr="00F32BB9">
        <w:rPr>
          <w:rFonts w:ascii="Arial" w:eastAsia="Arial" w:hAnsi="Arial" w:cs="Arial"/>
        </w:rPr>
        <w:t xml:space="preserve"> published case studies, and/or research to illustrate how these principles improve care and health outcomes. </w:t>
      </w:r>
      <w:r w:rsidR="00892C26">
        <w:rPr>
          <w:rFonts w:ascii="Arial" w:eastAsia="Arial" w:hAnsi="Arial" w:cs="Arial"/>
        </w:rPr>
        <w:t>-------------------</w:t>
      </w:r>
      <w:r w:rsidR="00F43C6E">
        <w:rPr>
          <w:rFonts w:ascii="Arial" w:eastAsia="Arial" w:hAnsi="Arial" w:cs="Arial"/>
          <w:sz w:val="22"/>
          <w:szCs w:val="22"/>
        </w:rPr>
        <w:t>6</w:t>
      </w:r>
    </w:p>
    <w:p w14:paraId="2228A8F9" w14:textId="77777777" w:rsidR="00F81362" w:rsidRDefault="00F81362" w:rsidP="00F32BB9">
      <w:pPr>
        <w:spacing w:line="360" w:lineRule="auto"/>
        <w:rPr>
          <w:rFonts w:ascii="Arial" w:eastAsia="Arial" w:hAnsi="Arial" w:cs="Arial"/>
        </w:rPr>
      </w:pPr>
    </w:p>
    <w:p w14:paraId="1937252D" w14:textId="1C0E9144" w:rsidR="00F81362" w:rsidRDefault="00F81362" w:rsidP="00F32BB9">
      <w:pPr>
        <w:spacing w:line="360" w:lineRule="auto"/>
        <w:rPr>
          <w:rFonts w:ascii="Arial" w:eastAsia="Arial" w:hAnsi="Arial" w:cs="Arial"/>
        </w:rPr>
      </w:pPr>
      <w:r>
        <w:rPr>
          <w:rFonts w:ascii="Arial" w:eastAsia="Arial" w:hAnsi="Arial" w:cs="Arial"/>
        </w:rPr>
        <w:t>TASK 3</w:t>
      </w:r>
    </w:p>
    <w:p w14:paraId="2A2F5646" w14:textId="77777777" w:rsidR="00A11407" w:rsidRPr="00F32BB9" w:rsidRDefault="00A11407" w:rsidP="00F32BB9">
      <w:pPr>
        <w:spacing w:line="360" w:lineRule="auto"/>
        <w:rPr>
          <w:rFonts w:ascii="Arial" w:eastAsia="Arial" w:hAnsi="Arial" w:cs="Arial"/>
        </w:rPr>
      </w:pPr>
    </w:p>
    <w:p w14:paraId="754539F4" w14:textId="1FC7481E" w:rsidR="00A36ECD" w:rsidRPr="00064793" w:rsidRDefault="00A36ECD" w:rsidP="00D02469">
      <w:pPr>
        <w:spacing w:line="360" w:lineRule="auto"/>
        <w:rPr>
          <w:rFonts w:ascii="Arial" w:eastAsia="Arial" w:hAnsi="Arial" w:cs="Arial"/>
          <w:b/>
          <w:bCs/>
        </w:rPr>
      </w:pPr>
      <w:r w:rsidRPr="00D02469">
        <w:rPr>
          <w:rFonts w:ascii="Arial" w:eastAsia="Arial" w:hAnsi="Arial" w:cs="Arial"/>
          <w:sz w:val="22"/>
          <w:szCs w:val="22"/>
        </w:rPr>
        <w:t xml:space="preserve">Critical Reflection on Person-Centred Care in Diabetes Management Using Gibbs’ Reflective Cycle, Maslow’s Hierarchy of Needs, and the Health and Social </w:t>
      </w:r>
      <w:r w:rsidR="00D745FC">
        <w:rPr>
          <w:rFonts w:ascii="Arial" w:eastAsia="Arial" w:hAnsi="Arial" w:cs="Arial"/>
          <w:sz w:val="22"/>
          <w:szCs w:val="22"/>
        </w:rPr>
        <w:t>-------------------------------7-9</w:t>
      </w:r>
    </w:p>
    <w:p w14:paraId="7BCD4145" w14:textId="77777777" w:rsidR="00A36ECD" w:rsidRPr="00A11336" w:rsidRDefault="00A36ECD" w:rsidP="00A36ECD">
      <w:pPr>
        <w:spacing w:line="360" w:lineRule="auto"/>
        <w:rPr>
          <w:rFonts w:ascii="Arial" w:eastAsia="Arial" w:hAnsi="Arial" w:cs="Arial"/>
          <w:b/>
          <w:bCs/>
        </w:rPr>
      </w:pPr>
    </w:p>
    <w:p w14:paraId="3EFA611D" w14:textId="77777777" w:rsidR="00F32BB9" w:rsidRDefault="00F32BB9" w:rsidP="00F32BB9">
      <w:pPr>
        <w:spacing w:line="360" w:lineRule="auto"/>
        <w:rPr>
          <w:rFonts w:ascii="Arial" w:eastAsia="Arial" w:hAnsi="Arial" w:cs="Arial"/>
        </w:rPr>
      </w:pPr>
    </w:p>
    <w:p w14:paraId="266C7C7D" w14:textId="77777777" w:rsidR="00F32BB9" w:rsidRDefault="00F32BB9" w:rsidP="00F32BB9">
      <w:pPr>
        <w:spacing w:line="360" w:lineRule="auto"/>
        <w:rPr>
          <w:rFonts w:ascii="Arial" w:eastAsia="Arial" w:hAnsi="Arial" w:cs="Arial"/>
        </w:rPr>
      </w:pPr>
    </w:p>
    <w:p w14:paraId="7381AAD5" w14:textId="3292C6DE" w:rsidR="00B21FE6" w:rsidRDefault="00A510FC" w:rsidP="00594FAC">
      <w:pPr>
        <w:spacing w:line="360" w:lineRule="auto"/>
        <w:rPr>
          <w:rFonts w:ascii="Arial" w:hAnsi="Arial" w:cs="Arial"/>
          <w:sz w:val="22"/>
        </w:rPr>
      </w:pPr>
      <w:r w:rsidRPr="00894966">
        <w:rPr>
          <w:rFonts w:ascii="Arial" w:hAnsi="Arial" w:cs="Arial"/>
          <w:b/>
          <w:bCs/>
          <w:sz w:val="22"/>
        </w:rPr>
        <w:t>CONCLUSION -----------------------------------------------------------------------------------------------</w:t>
      </w:r>
      <w:r w:rsidR="009303B2">
        <w:rPr>
          <w:rFonts w:ascii="Arial" w:hAnsi="Arial" w:cs="Arial"/>
          <w:sz w:val="22"/>
        </w:rPr>
        <w:t xml:space="preserve"> </w:t>
      </w:r>
      <w:r w:rsidR="00C7572F">
        <w:rPr>
          <w:rFonts w:ascii="Arial" w:hAnsi="Arial" w:cs="Arial"/>
          <w:sz w:val="22"/>
        </w:rPr>
        <w:t>10</w:t>
      </w:r>
    </w:p>
    <w:p w14:paraId="289AEA2D" w14:textId="77777777" w:rsidR="00472D96" w:rsidRDefault="00472D96" w:rsidP="00594FAC">
      <w:pPr>
        <w:spacing w:line="360" w:lineRule="auto"/>
        <w:rPr>
          <w:rFonts w:ascii="Arial" w:hAnsi="Arial" w:cs="Arial"/>
          <w:sz w:val="22"/>
        </w:rPr>
      </w:pPr>
    </w:p>
    <w:p w14:paraId="2DCD3024" w14:textId="2F0D8D0D" w:rsidR="00472D96" w:rsidRPr="00594FAC" w:rsidRDefault="00DF0F0C" w:rsidP="00594FAC">
      <w:pPr>
        <w:spacing w:line="360" w:lineRule="auto"/>
        <w:rPr>
          <w:rFonts w:ascii="Arial" w:hAnsi="Arial" w:cs="Arial"/>
          <w:sz w:val="22"/>
        </w:rPr>
      </w:pPr>
      <w:r w:rsidRPr="00894966">
        <w:rPr>
          <w:rFonts w:ascii="Arial" w:hAnsi="Arial" w:cs="Arial"/>
          <w:b/>
          <w:bCs/>
          <w:sz w:val="22"/>
        </w:rPr>
        <w:t xml:space="preserve">REFERENCES </w:t>
      </w:r>
      <w:r w:rsidR="009D0BBE" w:rsidRPr="00894966">
        <w:rPr>
          <w:rFonts w:ascii="Arial" w:hAnsi="Arial" w:cs="Arial"/>
          <w:sz w:val="22"/>
        </w:rPr>
        <w:t>--------------------------------------------------------------------------------------------</w:t>
      </w:r>
      <w:r w:rsidR="009D0BBE">
        <w:rPr>
          <w:rFonts w:ascii="Arial" w:hAnsi="Arial" w:cs="Arial"/>
          <w:sz w:val="22"/>
        </w:rPr>
        <w:t>-</w:t>
      </w:r>
      <w:r w:rsidR="003C2633">
        <w:rPr>
          <w:rFonts w:ascii="Arial" w:hAnsi="Arial" w:cs="Arial"/>
          <w:sz w:val="22"/>
        </w:rPr>
        <w:t>10</w:t>
      </w:r>
      <w:r w:rsidR="0022411D">
        <w:rPr>
          <w:rFonts w:ascii="Arial" w:hAnsi="Arial" w:cs="Arial"/>
          <w:sz w:val="22"/>
        </w:rPr>
        <w:t>-</w:t>
      </w:r>
      <w:r w:rsidR="003C2633">
        <w:rPr>
          <w:rFonts w:ascii="Arial" w:hAnsi="Arial" w:cs="Arial"/>
          <w:sz w:val="22"/>
        </w:rPr>
        <w:t>1</w:t>
      </w:r>
      <w:r w:rsidR="0022411D">
        <w:rPr>
          <w:rFonts w:ascii="Arial" w:hAnsi="Arial" w:cs="Arial"/>
          <w:sz w:val="22"/>
        </w:rPr>
        <w:t>1</w:t>
      </w:r>
    </w:p>
    <w:p w14:paraId="6498F677" w14:textId="5B3425DF" w:rsidR="00B21FE6" w:rsidRPr="00594FAC" w:rsidRDefault="00B21FE6" w:rsidP="00594FAC">
      <w:pPr>
        <w:spacing w:line="360" w:lineRule="auto"/>
        <w:rPr>
          <w:rFonts w:ascii="Arial" w:hAnsi="Arial" w:cs="Arial"/>
          <w:sz w:val="22"/>
        </w:rPr>
      </w:pPr>
      <w:r w:rsidRPr="00594FAC">
        <w:rPr>
          <w:rFonts w:ascii="Arial" w:hAnsi="Arial" w:cs="Arial"/>
          <w:sz w:val="22"/>
        </w:rPr>
        <w:br w:type="page"/>
      </w:r>
    </w:p>
    <w:p w14:paraId="448AEF15" w14:textId="77777777" w:rsidR="000E0888" w:rsidRDefault="000E0888" w:rsidP="00A11336">
      <w:pPr>
        <w:spacing w:line="360" w:lineRule="auto"/>
        <w:rPr>
          <w:rFonts w:ascii="Arial" w:eastAsia="Arial" w:hAnsi="Arial" w:cs="Arial"/>
          <w:b/>
          <w:bCs/>
        </w:rPr>
      </w:pPr>
    </w:p>
    <w:p w14:paraId="52B5E487" w14:textId="69BAF662" w:rsidR="00A11336" w:rsidRDefault="00A11336" w:rsidP="00A11336">
      <w:pPr>
        <w:spacing w:line="360" w:lineRule="auto"/>
        <w:rPr>
          <w:rFonts w:ascii="Arial" w:eastAsia="Arial" w:hAnsi="Arial" w:cs="Arial"/>
          <w:b/>
          <w:bCs/>
        </w:rPr>
      </w:pPr>
      <w:r>
        <w:rPr>
          <w:rFonts w:ascii="Arial" w:eastAsia="Arial" w:hAnsi="Arial" w:cs="Arial"/>
          <w:b/>
          <w:bCs/>
        </w:rPr>
        <w:t xml:space="preserve">Task 1: </w:t>
      </w:r>
    </w:p>
    <w:p w14:paraId="2C0421CF" w14:textId="77777777" w:rsidR="00EE6EC3" w:rsidRDefault="00EE6EC3" w:rsidP="003F4116">
      <w:pPr>
        <w:spacing w:line="360" w:lineRule="auto"/>
        <w:rPr>
          <w:rFonts w:ascii="Arial" w:eastAsia="Arial" w:hAnsi="Arial" w:cs="Arial"/>
          <w:b/>
          <w:bCs/>
        </w:rPr>
      </w:pPr>
    </w:p>
    <w:p w14:paraId="6834A1EC" w14:textId="647307EE" w:rsidR="00F6196F" w:rsidRDefault="00F6196F" w:rsidP="003F4116">
      <w:pPr>
        <w:spacing w:line="360" w:lineRule="auto"/>
        <w:rPr>
          <w:rFonts w:ascii="Arial" w:eastAsia="Arial" w:hAnsi="Arial" w:cs="Arial"/>
          <w:b/>
          <w:bCs/>
        </w:rPr>
      </w:pPr>
      <w:r>
        <w:rPr>
          <w:rFonts w:ascii="Arial" w:eastAsia="Arial" w:hAnsi="Arial" w:cs="Arial"/>
          <w:b/>
          <w:bCs/>
        </w:rPr>
        <w:t>INTRODUCTION</w:t>
      </w:r>
    </w:p>
    <w:p w14:paraId="35D5D468" w14:textId="77777777" w:rsidR="00102857" w:rsidRDefault="00102857" w:rsidP="00102857">
      <w:pPr>
        <w:spacing w:line="360" w:lineRule="auto"/>
        <w:rPr>
          <w:rFonts w:ascii="Arial" w:eastAsia="Arial" w:hAnsi="Arial" w:cs="Arial"/>
        </w:rPr>
      </w:pPr>
    </w:p>
    <w:p w14:paraId="3A821280" w14:textId="182F97AE" w:rsidR="00102857" w:rsidRPr="00102857" w:rsidRDefault="00102857" w:rsidP="00102857">
      <w:pPr>
        <w:spacing w:line="360" w:lineRule="auto"/>
        <w:rPr>
          <w:rFonts w:ascii="Arial" w:eastAsia="Arial" w:hAnsi="Arial" w:cs="Arial"/>
          <w:sz w:val="22"/>
          <w:szCs w:val="22"/>
        </w:rPr>
      </w:pPr>
      <w:r w:rsidRPr="00102857">
        <w:rPr>
          <w:rFonts w:ascii="Arial" w:eastAsia="Arial" w:hAnsi="Arial" w:cs="Arial"/>
          <w:sz w:val="22"/>
          <w:szCs w:val="22"/>
        </w:rPr>
        <w:t xml:space="preserve">The concept of person-centred care (PCC) has grown in prominence and is now a crucial part of plans for delivering social and medical care. Concurrently, home care has replaced hospital-based care as the mode of service delivery. </w:t>
      </w:r>
      <w:r w:rsidRPr="00102857">
        <w:rPr>
          <w:rFonts w:ascii="Arial" w:eastAsia="Arial" w:hAnsi="Arial" w:cs="Arial"/>
          <w:sz w:val="22"/>
          <w:szCs w:val="22"/>
        </w:rPr>
        <w:t>To</w:t>
      </w:r>
      <w:r w:rsidRPr="00102857">
        <w:rPr>
          <w:rFonts w:ascii="Arial" w:eastAsia="Arial" w:hAnsi="Arial" w:cs="Arial"/>
          <w:sz w:val="22"/>
          <w:szCs w:val="22"/>
        </w:rPr>
        <w:t xml:space="preserve"> meet people's needs, this means providing social and health services that are integrated and effectively coordinated among providers. PCC is fundamentally a health system that is customised to meet the needs, preferences, and values of individuals, families, and communities (World Health Organization, 2015). </w:t>
      </w:r>
    </w:p>
    <w:p w14:paraId="521E0357" w14:textId="78CDE9CA" w:rsidR="00EE6EC3" w:rsidRPr="00102857" w:rsidRDefault="00102857" w:rsidP="00102857">
      <w:pPr>
        <w:spacing w:line="360" w:lineRule="auto"/>
        <w:rPr>
          <w:rFonts w:ascii="Arial" w:eastAsia="Arial" w:hAnsi="Arial" w:cs="Arial"/>
          <w:sz w:val="22"/>
          <w:szCs w:val="22"/>
        </w:rPr>
      </w:pPr>
      <w:r w:rsidRPr="00102857">
        <w:rPr>
          <w:rFonts w:ascii="Arial" w:eastAsia="Arial" w:hAnsi="Arial" w:cs="Arial"/>
          <w:sz w:val="22"/>
          <w:szCs w:val="22"/>
        </w:rPr>
        <w:t xml:space="preserve">To provide PCC, social workers and healthcare professionals must work together. </w:t>
      </w:r>
      <w:r w:rsidRPr="00102857">
        <w:rPr>
          <w:rFonts w:ascii="Arial" w:eastAsia="Arial" w:hAnsi="Arial" w:cs="Arial"/>
          <w:sz w:val="22"/>
          <w:szCs w:val="22"/>
        </w:rPr>
        <w:t>To</w:t>
      </w:r>
      <w:r w:rsidRPr="00102857">
        <w:rPr>
          <w:rFonts w:ascii="Arial" w:eastAsia="Arial" w:hAnsi="Arial" w:cs="Arial"/>
          <w:sz w:val="22"/>
          <w:szCs w:val="22"/>
        </w:rPr>
        <w:t xml:space="preserve"> provide patients with high-quality care, collaboration is essential and acknowledges the specific talents of various specialists (Fox &amp; Reeves, 2011).</w:t>
      </w:r>
    </w:p>
    <w:p w14:paraId="3E5D1B94" w14:textId="77777777" w:rsidR="00D54149" w:rsidRPr="000D538F" w:rsidRDefault="00D54149" w:rsidP="00D54149">
      <w:pPr>
        <w:spacing w:line="360" w:lineRule="auto"/>
        <w:rPr>
          <w:rFonts w:ascii="Arial" w:eastAsia="Arial" w:hAnsi="Arial" w:cs="Arial"/>
          <w:sz w:val="22"/>
          <w:szCs w:val="22"/>
        </w:rPr>
      </w:pPr>
      <w:r w:rsidRPr="000D538F">
        <w:rPr>
          <w:rFonts w:ascii="Arial" w:eastAsia="Arial" w:hAnsi="Arial" w:cs="Arial"/>
          <w:sz w:val="22"/>
          <w:szCs w:val="22"/>
        </w:rPr>
        <w:t>To be effectively understood and applied within healthcare organisations, person-centred care must be viewed from an ethical perspective. The healthcare value of recognising one's own fragility and coherence in life is the foundation of this ethical perspective. (Tomaselli and others, 2020)</w:t>
      </w:r>
    </w:p>
    <w:p w14:paraId="14F7D39C" w14:textId="77777777" w:rsidR="00D54149" w:rsidRPr="000D538F" w:rsidRDefault="00D54149" w:rsidP="00D54149">
      <w:pPr>
        <w:spacing w:line="360" w:lineRule="auto"/>
        <w:rPr>
          <w:rFonts w:ascii="Arial" w:eastAsia="Arial" w:hAnsi="Arial" w:cs="Arial"/>
          <w:sz w:val="22"/>
          <w:szCs w:val="22"/>
        </w:rPr>
      </w:pPr>
      <w:r w:rsidRPr="000D538F">
        <w:rPr>
          <w:rFonts w:ascii="Arial" w:eastAsia="Arial" w:hAnsi="Arial" w:cs="Arial"/>
          <w:sz w:val="22"/>
          <w:szCs w:val="22"/>
        </w:rPr>
        <w:t xml:space="preserve">The focus of the requirements is on the skills and attributes needed to deliver PCC (McCormack &amp; McCance, 2016). Professional proficiency, the growth of interpersonal skills, commitment to the work, the capacity to demonstrate clarity of beliefs and ideals, and self-awareness are some of the attributes. By focusing on the setting in which care is given, the care environment contributes to PCC. </w:t>
      </w:r>
    </w:p>
    <w:p w14:paraId="703468BB" w14:textId="77777777" w:rsidR="00A25CD0" w:rsidRPr="000D538F" w:rsidRDefault="00A25CD0" w:rsidP="00A3581D">
      <w:pPr>
        <w:spacing w:line="360" w:lineRule="auto"/>
        <w:rPr>
          <w:rFonts w:ascii="Arial" w:eastAsia="Arial" w:hAnsi="Arial" w:cs="Arial"/>
          <w:sz w:val="22"/>
          <w:szCs w:val="22"/>
        </w:rPr>
      </w:pPr>
    </w:p>
    <w:p w14:paraId="43825BBC" w14:textId="77777777" w:rsidR="003C5E19" w:rsidRDefault="003C5E19" w:rsidP="003C5E19">
      <w:pPr>
        <w:spacing w:line="360" w:lineRule="auto"/>
        <w:rPr>
          <w:rFonts w:ascii="Arial" w:eastAsia="Arial" w:hAnsi="Arial" w:cs="Arial"/>
          <w:b/>
          <w:bCs/>
          <w:sz w:val="28"/>
          <w:szCs w:val="28"/>
        </w:rPr>
      </w:pPr>
      <w:r w:rsidRPr="00B8655C">
        <w:rPr>
          <w:rFonts w:ascii="Arial" w:eastAsia="Arial" w:hAnsi="Arial" w:cs="Arial"/>
          <w:b/>
          <w:bCs/>
          <w:sz w:val="28"/>
          <w:szCs w:val="28"/>
        </w:rPr>
        <w:t>Person-centred care</w:t>
      </w:r>
    </w:p>
    <w:p w14:paraId="2B78867D" w14:textId="77777777" w:rsidR="00313629" w:rsidRDefault="00313629" w:rsidP="003C5E19">
      <w:pPr>
        <w:spacing w:line="360" w:lineRule="auto"/>
        <w:rPr>
          <w:rFonts w:ascii="Arial" w:eastAsia="Arial" w:hAnsi="Arial" w:cs="Arial"/>
          <w:b/>
          <w:bCs/>
          <w:sz w:val="28"/>
          <w:szCs w:val="28"/>
        </w:rPr>
      </w:pPr>
    </w:p>
    <w:p w14:paraId="3BAEF39D" w14:textId="411F02AE" w:rsidR="00BA4435" w:rsidRPr="00313629" w:rsidRDefault="00313629" w:rsidP="003C5E19">
      <w:pPr>
        <w:spacing w:line="360" w:lineRule="auto"/>
        <w:rPr>
          <w:rFonts w:ascii="Arial" w:eastAsia="Arial" w:hAnsi="Arial" w:cs="Arial"/>
          <w:sz w:val="22"/>
          <w:szCs w:val="22"/>
        </w:rPr>
      </w:pPr>
      <w:r w:rsidRPr="00313629">
        <w:rPr>
          <w:rFonts w:ascii="Arial" w:eastAsia="Arial" w:hAnsi="Arial" w:cs="Arial"/>
          <w:sz w:val="22"/>
          <w:szCs w:val="22"/>
        </w:rPr>
        <w:t>E</w:t>
      </w:r>
      <w:r w:rsidR="00BA4435" w:rsidRPr="00313629">
        <w:rPr>
          <w:rFonts w:ascii="Arial" w:eastAsia="Arial" w:hAnsi="Arial" w:cs="Arial"/>
          <w:sz w:val="22"/>
          <w:szCs w:val="22"/>
        </w:rPr>
        <w:t>ntails treating patients as unique people and equal partners in the healing process; it is coordinated, facilitating, and individualised. It is a multidisciplinary model rather than a medical one, recognising that an individual may need the help of multiple specialists. Working in this manner entails appreciating people's capacities and ability to manage and enhance their own health rather than viewing them as passive recipients of care or victims of illness. According to Coulter and Oldham (2016), healthcare professionals have a lot of demands when working with patients in a more person-centred manner. It requires excellent interpersonal, communication, and listening skills as well as the capacity to react fast to each client's particular needs.</w:t>
      </w:r>
    </w:p>
    <w:p w14:paraId="363A6F4A" w14:textId="7769BBE0" w:rsidR="00B73385" w:rsidRDefault="00B73385" w:rsidP="00B73385">
      <w:pPr>
        <w:spacing w:line="360" w:lineRule="auto"/>
        <w:rPr>
          <w:rStyle w:val="figurelink"/>
          <w:rFonts w:ascii="Arial" w:hAnsi="Arial" w:cs="Arial"/>
          <w:color w:val="000000"/>
          <w:sz w:val="22"/>
          <w:szCs w:val="22"/>
        </w:rPr>
      </w:pPr>
      <w:r>
        <w:rPr>
          <w:rFonts w:ascii="Arial" w:eastAsia="Arial" w:hAnsi="Arial" w:cs="Arial"/>
          <w:b/>
          <w:bCs/>
        </w:rPr>
        <w:lastRenderedPageBreak/>
        <w:t xml:space="preserve">FIGURE:  </w:t>
      </w:r>
      <w:r w:rsidRPr="00A40AE3">
        <w:rPr>
          <w:rFonts w:ascii="Arial" w:hAnsi="Arial" w:cs="Arial"/>
          <w:color w:val="1C1D1E"/>
          <w:sz w:val="22"/>
          <w:szCs w:val="22"/>
          <w:shd w:val="clear" w:color="auto" w:fill="FFFFFF"/>
        </w:rPr>
        <w:t>Person-centred practice framework (McCormack &amp; McCance, </w:t>
      </w:r>
      <w:r w:rsidR="00283734">
        <w:rPr>
          <w:rStyle w:val="figurelink"/>
          <w:rFonts w:ascii="Arial" w:hAnsi="Arial" w:cs="Arial"/>
          <w:color w:val="000000"/>
          <w:sz w:val="22"/>
          <w:szCs w:val="22"/>
        </w:rPr>
        <w:t>2016)</w:t>
      </w:r>
    </w:p>
    <w:p w14:paraId="05E58F4A" w14:textId="7A2C3FBD" w:rsidR="008B13A5" w:rsidRPr="00FD14E9" w:rsidRDefault="00BE4EEA" w:rsidP="00B73385">
      <w:pPr>
        <w:spacing w:line="360" w:lineRule="auto"/>
        <w:rPr>
          <w:rFonts w:ascii="Arial" w:hAnsi="Arial" w:cs="Arial"/>
          <w:color w:val="37393C"/>
          <w:sz w:val="22"/>
          <w:szCs w:val="22"/>
        </w:rPr>
      </w:pPr>
      <w:r>
        <w:fldChar w:fldCharType="begin"/>
      </w:r>
      <w:r>
        <w:instrText xml:space="preserve"> INCLUDEPICTURE "/Users/irmadeguzman/Library/Group Containers/UBF8T346G9.ms/WebArchiveCopyPasteTempFiles/com.microsoft.Word/nop2597-fig-0001-m.png" \* MERGEFORMATINET </w:instrText>
      </w:r>
      <w:r>
        <w:fldChar w:fldCharType="separate"/>
      </w:r>
      <w:r>
        <w:rPr>
          <w:noProof/>
        </w:rPr>
        <w:drawing>
          <wp:inline distT="0" distB="0" distL="0" distR="0" wp14:anchorId="1D8B91F0" wp14:editId="597F0D40">
            <wp:extent cx="5731510" cy="5718810"/>
            <wp:effectExtent l="0" t="0" r="0" b="0"/>
            <wp:docPr id="557907628" name="Picture 3" descr="Details are in the caption following th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tails are in the caption following th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718810"/>
                    </a:xfrm>
                    <a:prstGeom prst="rect">
                      <a:avLst/>
                    </a:prstGeom>
                    <a:noFill/>
                    <a:ln>
                      <a:noFill/>
                    </a:ln>
                  </pic:spPr>
                </pic:pic>
              </a:graphicData>
            </a:graphic>
          </wp:inline>
        </w:drawing>
      </w:r>
      <w:r>
        <w:fldChar w:fldCharType="end"/>
      </w:r>
    </w:p>
    <w:p w14:paraId="7ACC43DE" w14:textId="77777777" w:rsidR="00B73385" w:rsidRPr="00A40AE3" w:rsidRDefault="00B73385" w:rsidP="00B73385">
      <w:pPr>
        <w:spacing w:line="360" w:lineRule="auto"/>
        <w:rPr>
          <w:rFonts w:ascii="Arial" w:eastAsia="Arial" w:hAnsi="Arial" w:cs="Arial"/>
          <w:b/>
          <w:bCs/>
          <w:sz w:val="22"/>
          <w:szCs w:val="22"/>
        </w:rPr>
      </w:pPr>
    </w:p>
    <w:p w14:paraId="42E24B94" w14:textId="77777777" w:rsidR="00A3581D" w:rsidRDefault="00A3581D" w:rsidP="00A3581D">
      <w:pPr>
        <w:spacing w:line="360" w:lineRule="auto"/>
      </w:pPr>
    </w:p>
    <w:p w14:paraId="397A25ED" w14:textId="77777777" w:rsidR="00103EC2" w:rsidRDefault="00104F14" w:rsidP="003F4116">
      <w:pPr>
        <w:spacing w:line="360" w:lineRule="auto"/>
        <w:rPr>
          <w:rFonts w:ascii="Arial" w:eastAsia="Arial" w:hAnsi="Arial" w:cs="Arial"/>
        </w:rPr>
      </w:pPr>
      <w:r>
        <w:rPr>
          <w:rFonts w:ascii="Arial" w:eastAsia="Arial" w:hAnsi="Arial" w:cs="Arial"/>
        </w:rPr>
        <w:t xml:space="preserve"> </w:t>
      </w:r>
    </w:p>
    <w:p w14:paraId="64C0C860" w14:textId="77777777" w:rsidR="00C03385" w:rsidRDefault="00C03385" w:rsidP="003F4116">
      <w:pPr>
        <w:spacing w:line="360" w:lineRule="auto"/>
        <w:rPr>
          <w:rFonts w:ascii="Arial" w:eastAsia="Arial" w:hAnsi="Arial" w:cs="Arial"/>
          <w:b/>
          <w:bCs/>
          <w:sz w:val="22"/>
          <w:szCs w:val="22"/>
        </w:rPr>
      </w:pPr>
    </w:p>
    <w:p w14:paraId="2D25606A" w14:textId="22EAC20C" w:rsidR="00A52B51" w:rsidRPr="0006466E" w:rsidRDefault="00A52B51" w:rsidP="003F4116">
      <w:pPr>
        <w:spacing w:line="360" w:lineRule="auto"/>
        <w:rPr>
          <w:rFonts w:ascii="Arial" w:hAnsi="Arial" w:cs="Arial"/>
          <w:b/>
          <w:bCs/>
          <w:color w:val="37393C"/>
          <w:sz w:val="28"/>
          <w:szCs w:val="28"/>
        </w:rPr>
      </w:pPr>
      <w:r w:rsidRPr="0006466E">
        <w:rPr>
          <w:rFonts w:ascii="Arial" w:hAnsi="Arial" w:cs="Arial"/>
          <w:b/>
          <w:bCs/>
          <w:color w:val="37393C"/>
          <w:sz w:val="28"/>
          <w:szCs w:val="28"/>
        </w:rPr>
        <w:t>Partnership working</w:t>
      </w:r>
    </w:p>
    <w:p w14:paraId="385A8B92" w14:textId="77777777" w:rsidR="0006466E" w:rsidRDefault="0006466E" w:rsidP="003F4116">
      <w:pPr>
        <w:spacing w:line="360" w:lineRule="auto"/>
        <w:rPr>
          <w:rFonts w:ascii="Arial" w:hAnsi="Arial" w:cs="Arial"/>
          <w:b/>
          <w:bCs/>
          <w:color w:val="37393C"/>
        </w:rPr>
      </w:pPr>
    </w:p>
    <w:p w14:paraId="4E457BF0" w14:textId="77777777" w:rsidR="00594154" w:rsidRPr="00594154" w:rsidRDefault="00594154" w:rsidP="00594154">
      <w:pPr>
        <w:spacing w:line="360" w:lineRule="auto"/>
        <w:rPr>
          <w:rFonts w:ascii="Arial" w:hAnsi="Arial" w:cs="Arial"/>
          <w:color w:val="37393C"/>
          <w:sz w:val="22"/>
          <w:szCs w:val="22"/>
        </w:rPr>
      </w:pPr>
      <w:r w:rsidRPr="00594154">
        <w:rPr>
          <w:rFonts w:ascii="Arial" w:hAnsi="Arial" w:cs="Arial"/>
          <w:color w:val="37393C"/>
          <w:sz w:val="22"/>
          <w:szCs w:val="22"/>
        </w:rPr>
        <w:t xml:space="preserve">Partnership is the golden thread that unites all levels of integrated care systems (ICSs), from community and location to system and region, according to NHS England (n.d.). It gives partners the chance to work together and enhance outcomes for local communities. ICSs were created to support and enable this. They bring together local organisations that have a duty to work together, comprehend how to enhance the health and well-being of the </w:t>
      </w:r>
      <w:r w:rsidRPr="00594154">
        <w:rPr>
          <w:rFonts w:ascii="Arial" w:hAnsi="Arial" w:cs="Arial"/>
          <w:color w:val="37393C"/>
          <w:sz w:val="22"/>
          <w:szCs w:val="22"/>
        </w:rPr>
        <w:lastRenderedPageBreak/>
        <w:t>community, decide on goals and tactics for doing so, and develop different approaches to care.</w:t>
      </w:r>
    </w:p>
    <w:p w14:paraId="1ECC3B30" w14:textId="5AB082DF" w:rsidR="00594154" w:rsidRPr="00594154" w:rsidRDefault="00594154" w:rsidP="00594154">
      <w:pPr>
        <w:spacing w:line="360" w:lineRule="auto"/>
        <w:rPr>
          <w:rFonts w:ascii="Arial" w:hAnsi="Arial" w:cs="Arial"/>
          <w:color w:val="37393C"/>
          <w:sz w:val="22"/>
          <w:szCs w:val="22"/>
        </w:rPr>
      </w:pPr>
      <w:r w:rsidRPr="00594154">
        <w:rPr>
          <w:rFonts w:ascii="Arial" w:hAnsi="Arial" w:cs="Arial"/>
          <w:color w:val="37393C"/>
          <w:sz w:val="22"/>
          <w:szCs w:val="22"/>
        </w:rPr>
        <w:t>The local government works hard to combine care and support services with those of partner agencies. According to CQC (n.d.), this lessens disparities and improves results for both unpaid carers and individuals in need of care and assistance.</w:t>
      </w:r>
    </w:p>
    <w:p w14:paraId="27076D9A" w14:textId="6D9609BF" w:rsidR="00622394" w:rsidRDefault="006F309A" w:rsidP="00653102">
      <w:pPr>
        <w:spacing w:line="360" w:lineRule="auto"/>
      </w:pPr>
      <w:r w:rsidRPr="00653102">
        <w:rPr>
          <w:rFonts w:ascii="Arial" w:hAnsi="Arial" w:cs="Arial"/>
          <w:sz w:val="22"/>
          <w:szCs w:val="22"/>
        </w:rPr>
        <w:t>According to the Care Act of 2014, local authorities are legally obligated to provide care and support to all residents, regardless of whether they meet eligibility standards, need care and support, or neither. According to SCIE (2023), these obligations are applicable regardless of an individual's length of residence in the region</w:t>
      </w:r>
      <w:r w:rsidRPr="006F309A">
        <w:t>.</w:t>
      </w:r>
    </w:p>
    <w:p w14:paraId="5AB7E9F1" w14:textId="77777777" w:rsidR="00DB16A6" w:rsidRDefault="00DB16A6" w:rsidP="00195A50">
      <w:pPr>
        <w:spacing w:line="360" w:lineRule="auto"/>
        <w:rPr>
          <w:rFonts w:ascii="Arial" w:hAnsi="Arial" w:cs="Arial"/>
          <w:b/>
          <w:bCs/>
          <w:sz w:val="28"/>
          <w:szCs w:val="28"/>
        </w:rPr>
      </w:pPr>
    </w:p>
    <w:p w14:paraId="2E999270" w14:textId="05F9C99B" w:rsidR="00BE1B19" w:rsidRDefault="00622394" w:rsidP="00195A50">
      <w:pPr>
        <w:spacing w:line="360" w:lineRule="auto"/>
        <w:rPr>
          <w:rFonts w:ascii="Arial" w:hAnsi="Arial" w:cs="Arial"/>
          <w:b/>
          <w:bCs/>
          <w:sz w:val="28"/>
          <w:szCs w:val="28"/>
        </w:rPr>
      </w:pPr>
      <w:r w:rsidRPr="0006466E">
        <w:rPr>
          <w:rFonts w:ascii="Arial" w:hAnsi="Arial" w:cs="Arial"/>
          <w:b/>
          <w:bCs/>
          <w:sz w:val="28"/>
          <w:szCs w:val="28"/>
        </w:rPr>
        <w:t>Ethics in Health and Social care</w:t>
      </w:r>
    </w:p>
    <w:p w14:paraId="6CFAFA16" w14:textId="77777777" w:rsidR="00015D73" w:rsidRDefault="00015D73" w:rsidP="00195A50">
      <w:pPr>
        <w:spacing w:line="360" w:lineRule="auto"/>
        <w:rPr>
          <w:rFonts w:ascii="Arial" w:hAnsi="Arial" w:cs="Arial"/>
          <w:b/>
          <w:bCs/>
          <w:sz w:val="28"/>
          <w:szCs w:val="28"/>
        </w:rPr>
      </w:pPr>
    </w:p>
    <w:p w14:paraId="77947A36" w14:textId="77777777" w:rsidR="00015D73" w:rsidRPr="00015D73" w:rsidRDefault="00015D73" w:rsidP="00015D73">
      <w:pPr>
        <w:spacing w:line="360" w:lineRule="auto"/>
        <w:rPr>
          <w:rFonts w:ascii="Arial" w:hAnsi="Arial" w:cs="Arial"/>
          <w:sz w:val="22"/>
          <w:szCs w:val="22"/>
        </w:rPr>
      </w:pPr>
      <w:r w:rsidRPr="00015D73">
        <w:rPr>
          <w:rFonts w:ascii="Arial" w:hAnsi="Arial" w:cs="Arial"/>
          <w:sz w:val="22"/>
          <w:szCs w:val="22"/>
        </w:rPr>
        <w:t>Ethics is a broad notion that encompasses both the study of the essence of morals and the formulation of specific moral decisions. The goal of normative ethics is to answer the question, "Which general moral norms for the guidance and evaluation of conduct should we accept, and why?" Some moral principles for ethical action are universal because they transcend civilisations, locations, faiths, and other group identities, resulting in common morality. As noted by Varkey (2021)</w:t>
      </w:r>
    </w:p>
    <w:p w14:paraId="395EBE93" w14:textId="16216DF2" w:rsidR="00015D73" w:rsidRPr="00015D73" w:rsidRDefault="00015D73" w:rsidP="00015D73">
      <w:pPr>
        <w:spacing w:line="360" w:lineRule="auto"/>
        <w:rPr>
          <w:rFonts w:ascii="Arial" w:hAnsi="Arial" w:cs="Arial"/>
          <w:sz w:val="22"/>
          <w:szCs w:val="22"/>
        </w:rPr>
      </w:pPr>
      <w:r w:rsidRPr="00015D73">
        <w:rPr>
          <w:rFonts w:ascii="Arial" w:hAnsi="Arial" w:cs="Arial"/>
          <w:sz w:val="22"/>
          <w:szCs w:val="22"/>
        </w:rPr>
        <w:t>As a social worker in the helping industry, you are tasked with making essential decisions, some of which have legal ramifications. Frequently, these judgements involve ethical considerations that benefit the customers' lives.</w:t>
      </w:r>
    </w:p>
    <w:p w14:paraId="347D9868" w14:textId="77777777" w:rsidR="000D5C44" w:rsidRPr="000D5C44" w:rsidRDefault="000D5C44" w:rsidP="000D5C44">
      <w:pPr>
        <w:spacing w:line="360" w:lineRule="auto"/>
        <w:rPr>
          <w:rFonts w:ascii="Arial" w:eastAsia="Arial" w:hAnsi="Arial" w:cs="Arial"/>
          <w:sz w:val="22"/>
          <w:szCs w:val="22"/>
        </w:rPr>
      </w:pPr>
      <w:r w:rsidRPr="000D5C44">
        <w:rPr>
          <w:rFonts w:ascii="Arial" w:eastAsia="Arial" w:hAnsi="Arial" w:cs="Arial"/>
          <w:sz w:val="22"/>
          <w:szCs w:val="22"/>
        </w:rPr>
        <w:t>As Cnossen et al. (2020) point out, these judgements can be extremely difficult and emotionally charged, and they may not necessarily be ones you are comfortable making.</w:t>
      </w:r>
    </w:p>
    <w:p w14:paraId="514C8C32" w14:textId="77777777" w:rsidR="000D5C44" w:rsidRPr="000D5C44" w:rsidRDefault="000D5C44" w:rsidP="000D5C44">
      <w:pPr>
        <w:spacing w:line="360" w:lineRule="auto"/>
        <w:rPr>
          <w:rFonts w:ascii="Arial" w:eastAsia="Arial" w:hAnsi="Arial" w:cs="Arial"/>
          <w:sz w:val="22"/>
          <w:szCs w:val="22"/>
        </w:rPr>
      </w:pPr>
      <w:r w:rsidRPr="000D5C44">
        <w:rPr>
          <w:rFonts w:ascii="Arial" w:eastAsia="Arial" w:hAnsi="Arial" w:cs="Arial"/>
          <w:sz w:val="22"/>
          <w:szCs w:val="22"/>
        </w:rPr>
        <w:t>Moral quandaries emerge in a range of practical situations. When social workers encounter moral dilemmas in their job, they must exercise professional judgement and communicate with colleagues and teams. stated by NSAW (n.d.). The social worker is responsible for doing the duty as expertly as feasible.</w:t>
      </w:r>
    </w:p>
    <w:p w14:paraId="00AB3FC5" w14:textId="23AC8173" w:rsidR="000D5C44" w:rsidRPr="000D5C44" w:rsidRDefault="000D5C44" w:rsidP="000D5C44">
      <w:pPr>
        <w:spacing w:line="360" w:lineRule="auto"/>
        <w:rPr>
          <w:rFonts w:ascii="Arial" w:eastAsia="Arial" w:hAnsi="Arial" w:cs="Arial"/>
          <w:sz w:val="22"/>
          <w:szCs w:val="22"/>
        </w:rPr>
      </w:pPr>
      <w:r w:rsidRPr="000D5C44">
        <w:rPr>
          <w:rFonts w:ascii="Arial" w:eastAsia="Arial" w:hAnsi="Arial" w:cs="Arial"/>
          <w:sz w:val="22"/>
          <w:szCs w:val="22"/>
        </w:rPr>
        <w:t xml:space="preserve">This issue is also addressed in the professional code. In this way, the professional code acts as </w:t>
      </w:r>
      <w:r>
        <w:rPr>
          <w:rFonts w:ascii="Arial" w:eastAsia="Arial" w:hAnsi="Arial" w:cs="Arial"/>
          <w:sz w:val="22"/>
          <w:szCs w:val="22"/>
        </w:rPr>
        <w:t>practical</w:t>
      </w:r>
      <w:r w:rsidRPr="000D5C44">
        <w:rPr>
          <w:rFonts w:ascii="Arial" w:eastAsia="Arial" w:hAnsi="Arial" w:cs="Arial"/>
          <w:sz w:val="22"/>
          <w:szCs w:val="22"/>
        </w:rPr>
        <w:t xml:space="preserve"> guidance rather than making specific prescriptions. The social worker makes decisions in consultation with colleagues or the assigned supervisor to the maximum extent possible, according to the IFWS (N.D.).</w:t>
      </w:r>
    </w:p>
    <w:p w14:paraId="407AA0EC" w14:textId="77777777" w:rsidR="0006466E" w:rsidRDefault="0006466E" w:rsidP="00A11336">
      <w:pPr>
        <w:spacing w:line="360" w:lineRule="auto"/>
        <w:rPr>
          <w:rFonts w:ascii="Arial" w:eastAsia="Arial" w:hAnsi="Arial" w:cs="Arial"/>
          <w:b/>
          <w:bCs/>
        </w:rPr>
      </w:pPr>
    </w:p>
    <w:p w14:paraId="2BF6570D" w14:textId="77777777" w:rsidR="0006466E" w:rsidRDefault="0006466E" w:rsidP="00A11336">
      <w:pPr>
        <w:spacing w:line="360" w:lineRule="auto"/>
        <w:rPr>
          <w:rFonts w:ascii="Arial" w:eastAsia="Arial" w:hAnsi="Arial" w:cs="Arial"/>
          <w:b/>
          <w:bCs/>
        </w:rPr>
      </w:pPr>
    </w:p>
    <w:p w14:paraId="6A5394CE" w14:textId="77777777" w:rsidR="0006466E" w:rsidRDefault="0006466E" w:rsidP="00A11336">
      <w:pPr>
        <w:spacing w:line="360" w:lineRule="auto"/>
        <w:rPr>
          <w:rFonts w:ascii="Arial" w:eastAsia="Arial" w:hAnsi="Arial" w:cs="Arial"/>
          <w:b/>
          <w:bCs/>
        </w:rPr>
      </w:pPr>
    </w:p>
    <w:p w14:paraId="1782F940" w14:textId="77777777" w:rsidR="0006466E" w:rsidRDefault="0006466E" w:rsidP="00A11336">
      <w:pPr>
        <w:spacing w:line="360" w:lineRule="auto"/>
        <w:rPr>
          <w:rFonts w:ascii="Arial" w:eastAsia="Arial" w:hAnsi="Arial" w:cs="Arial"/>
          <w:b/>
          <w:bCs/>
        </w:rPr>
      </w:pPr>
    </w:p>
    <w:p w14:paraId="4047907E" w14:textId="2380993A" w:rsidR="00A11336" w:rsidRPr="00703D9F" w:rsidRDefault="00A11336" w:rsidP="00A11336">
      <w:pPr>
        <w:spacing w:line="360" w:lineRule="auto"/>
        <w:rPr>
          <w:rFonts w:ascii="Arial" w:eastAsia="Arial" w:hAnsi="Arial" w:cs="Arial"/>
          <w:b/>
          <w:bCs/>
          <w:sz w:val="28"/>
          <w:szCs w:val="28"/>
        </w:rPr>
      </w:pPr>
      <w:r w:rsidRPr="00703D9F">
        <w:rPr>
          <w:rFonts w:ascii="Arial" w:eastAsia="Arial" w:hAnsi="Arial" w:cs="Arial"/>
          <w:b/>
          <w:bCs/>
          <w:sz w:val="28"/>
          <w:szCs w:val="28"/>
        </w:rPr>
        <w:lastRenderedPageBreak/>
        <w:t xml:space="preserve">Task 2: </w:t>
      </w:r>
    </w:p>
    <w:p w14:paraId="4EA90C04" w14:textId="77777777" w:rsidR="00703D9F" w:rsidRPr="00A11336" w:rsidRDefault="00703D9F" w:rsidP="00A11336">
      <w:pPr>
        <w:spacing w:line="360" w:lineRule="auto"/>
        <w:rPr>
          <w:rFonts w:ascii="Arial" w:eastAsia="Arial" w:hAnsi="Arial" w:cs="Arial"/>
          <w:b/>
          <w:bCs/>
        </w:rPr>
      </w:pPr>
    </w:p>
    <w:p w14:paraId="7708E089" w14:textId="777B3B8A" w:rsidR="00A11336" w:rsidRPr="00140096" w:rsidRDefault="00881D13" w:rsidP="00140096">
      <w:pPr>
        <w:spacing w:line="360" w:lineRule="auto"/>
        <w:rPr>
          <w:rFonts w:ascii="Arial" w:eastAsia="Arial" w:hAnsi="Arial" w:cs="Arial"/>
        </w:rPr>
      </w:pPr>
      <w:r w:rsidRPr="00A12CF4">
        <w:rPr>
          <w:rFonts w:ascii="Arial" w:eastAsia="Arial" w:hAnsi="Arial" w:cs="Arial"/>
          <w:b/>
          <w:bCs/>
        </w:rPr>
        <w:t xml:space="preserve">Personal or professional </w:t>
      </w:r>
      <w:r>
        <w:rPr>
          <w:rFonts w:ascii="Arial" w:eastAsia="Arial" w:hAnsi="Arial" w:cs="Arial"/>
          <w:b/>
          <w:bCs/>
        </w:rPr>
        <w:t>experience</w:t>
      </w:r>
      <w:r w:rsidR="00A11336" w:rsidRPr="00A12CF4">
        <w:rPr>
          <w:rFonts w:ascii="Arial" w:eastAsia="Arial" w:hAnsi="Arial" w:cs="Arial"/>
          <w:b/>
          <w:bCs/>
        </w:rPr>
        <w:t xml:space="preserve"> published case studies, and/or research to illustrate how these principles improve care and health outcomes</w:t>
      </w:r>
      <w:r w:rsidR="00A11336" w:rsidRPr="00140096">
        <w:rPr>
          <w:rFonts w:ascii="Arial" w:eastAsia="Arial" w:hAnsi="Arial" w:cs="Arial"/>
        </w:rPr>
        <w:t xml:space="preserve">. </w:t>
      </w:r>
    </w:p>
    <w:p w14:paraId="1B4289E7" w14:textId="77777777" w:rsidR="00A11336" w:rsidRDefault="00A11336" w:rsidP="00A11336">
      <w:pPr>
        <w:spacing w:line="360" w:lineRule="auto"/>
        <w:rPr>
          <w:rFonts w:ascii="Arial" w:eastAsia="Arial" w:hAnsi="Arial" w:cs="Arial"/>
        </w:rPr>
      </w:pPr>
    </w:p>
    <w:p w14:paraId="7651C00C" w14:textId="5CA6BAB5" w:rsidR="009E425C" w:rsidRDefault="009E425C" w:rsidP="007D74BC">
      <w:pPr>
        <w:spacing w:line="360" w:lineRule="auto"/>
        <w:rPr>
          <w:rFonts w:ascii="Arial" w:eastAsia="Arial" w:hAnsi="Arial" w:cs="Arial"/>
          <w:sz w:val="22"/>
          <w:szCs w:val="22"/>
        </w:rPr>
      </w:pPr>
      <w:r w:rsidRPr="007D74BC">
        <w:rPr>
          <w:rFonts w:ascii="Arial" w:eastAsia="Arial" w:hAnsi="Arial" w:cs="Arial"/>
          <w:sz w:val="22"/>
          <w:szCs w:val="22"/>
        </w:rPr>
        <w:t xml:space="preserve">Person-centred care through shared decision-making has proven to be highly effective in my professional experience as a health </w:t>
      </w:r>
      <w:r w:rsidR="00FC5BB8">
        <w:rPr>
          <w:rFonts w:ascii="Arial" w:eastAsia="Arial" w:hAnsi="Arial" w:cs="Arial"/>
          <w:sz w:val="22"/>
          <w:szCs w:val="22"/>
        </w:rPr>
        <w:t>worker.</w:t>
      </w:r>
      <w:r w:rsidR="00167B67">
        <w:rPr>
          <w:rFonts w:ascii="Arial" w:eastAsia="Arial" w:hAnsi="Arial" w:cs="Arial"/>
          <w:sz w:val="22"/>
          <w:szCs w:val="22"/>
        </w:rPr>
        <w:t xml:space="preserve"> </w:t>
      </w:r>
      <w:proofErr w:type="gramStart"/>
      <w:r w:rsidRPr="007D74BC">
        <w:rPr>
          <w:rFonts w:ascii="Arial" w:eastAsia="Arial" w:hAnsi="Arial" w:cs="Arial"/>
          <w:sz w:val="22"/>
          <w:szCs w:val="22"/>
        </w:rPr>
        <w:t>For</w:t>
      </w:r>
      <w:proofErr w:type="gramEnd"/>
      <w:r w:rsidRPr="007D74BC">
        <w:rPr>
          <w:rFonts w:ascii="Arial" w:eastAsia="Arial" w:hAnsi="Arial" w:cs="Arial"/>
          <w:sz w:val="22"/>
          <w:szCs w:val="22"/>
        </w:rPr>
        <w:t xml:space="preserve"> example, involving patients in the development of personalised treatment plans, such as dietary changes and glucose monitoring schedules, increases their sense of control and engagement in the management of chronic illnesses like diabetes. In addition to enhancing adherence to suggested therapies, this collaborative technique improves clinical outcomes, such as stable blood glucose levels. Patients report feeling more empowered and satisfied with their care, which improves their long-term health outcomes (Joosten et al., 2008).</w:t>
      </w:r>
    </w:p>
    <w:p w14:paraId="4C0A1EB6" w14:textId="40432A69" w:rsidR="00DA3ECD" w:rsidRPr="00DA3ECD" w:rsidRDefault="00DA3ECD" w:rsidP="00DA3ECD">
      <w:pPr>
        <w:spacing w:line="360" w:lineRule="auto"/>
        <w:rPr>
          <w:rFonts w:ascii="Arial" w:eastAsia="Arial" w:hAnsi="Arial" w:cs="Arial"/>
          <w:sz w:val="22"/>
          <w:szCs w:val="22"/>
        </w:rPr>
      </w:pPr>
      <w:r w:rsidRPr="00DA3ECD">
        <w:rPr>
          <w:rFonts w:ascii="Arial" w:eastAsia="Arial" w:hAnsi="Arial" w:cs="Arial"/>
          <w:sz w:val="22"/>
          <w:szCs w:val="22"/>
        </w:rPr>
        <w:t xml:space="preserve">The findings are supported by research demonstrating the benefits of person-centred therapy. Dwamena et al. (2012), for example, conducted a comprehensive study of treatments aimed at encouraging </w:t>
      </w:r>
      <w:r>
        <w:rPr>
          <w:rFonts w:ascii="Arial" w:eastAsia="Arial" w:hAnsi="Arial" w:cs="Arial"/>
          <w:sz w:val="22"/>
          <w:szCs w:val="22"/>
        </w:rPr>
        <w:t>patient-centred</w:t>
      </w:r>
      <w:r w:rsidRPr="00DA3ECD">
        <w:rPr>
          <w:rFonts w:ascii="Arial" w:eastAsia="Arial" w:hAnsi="Arial" w:cs="Arial"/>
          <w:sz w:val="22"/>
          <w:szCs w:val="22"/>
        </w:rPr>
        <w:t xml:space="preserve"> approaches in professional consultations, particularly among older people with chronic conditions. </w:t>
      </w:r>
    </w:p>
    <w:p w14:paraId="054CBEAE" w14:textId="3B490668" w:rsidR="00DA3ECD" w:rsidRPr="007D74BC" w:rsidRDefault="00DA3ECD" w:rsidP="00DA3ECD">
      <w:pPr>
        <w:spacing w:line="360" w:lineRule="auto"/>
        <w:rPr>
          <w:rFonts w:ascii="Arial" w:eastAsia="Arial" w:hAnsi="Arial" w:cs="Arial"/>
          <w:sz w:val="22"/>
          <w:szCs w:val="22"/>
        </w:rPr>
      </w:pPr>
      <w:r w:rsidRPr="00DA3ECD">
        <w:rPr>
          <w:rFonts w:ascii="Arial" w:eastAsia="Arial" w:hAnsi="Arial" w:cs="Arial"/>
          <w:sz w:val="22"/>
          <w:szCs w:val="22"/>
        </w:rPr>
        <w:t>Therapies improved psychological well-being, physical functioning, and quality of life in the same way that diabetes treatments did. Individualised treatment strategies based on patient preferences, respect for patient independence, and encouraging active patient engagement in decision-making processes were the driving forces behind these improvements. These factors boost patients' overall health and help them manage chronic conditions more effectively.</w:t>
      </w:r>
    </w:p>
    <w:p w14:paraId="397D8895" w14:textId="77777777" w:rsidR="00E35D11" w:rsidRPr="001D7083" w:rsidRDefault="00E35D11" w:rsidP="00E35D11">
      <w:pPr>
        <w:spacing w:line="360" w:lineRule="auto"/>
        <w:rPr>
          <w:rFonts w:ascii="Arial" w:eastAsia="Arial" w:hAnsi="Arial" w:cs="Arial"/>
          <w:sz w:val="22"/>
          <w:szCs w:val="22"/>
        </w:rPr>
      </w:pPr>
      <w:r w:rsidRPr="001D7083">
        <w:rPr>
          <w:rFonts w:ascii="Arial" w:eastAsia="Arial" w:hAnsi="Arial" w:cs="Arial"/>
          <w:sz w:val="22"/>
          <w:szCs w:val="22"/>
        </w:rPr>
        <w:t>Person-centred care helps to reduce health disparities by recognising the cultural, social, and personal settings that influence health behaviours and access to care. Patients who feel listened and appreciated are more likely to trust their healthcare providers and follow treatment recommendations, resulting in fewer problems and hospitalisations.</w:t>
      </w:r>
    </w:p>
    <w:p w14:paraId="6BD66139" w14:textId="5C9C3C74" w:rsidR="007B5241" w:rsidRPr="001D7083" w:rsidRDefault="00E35D11" w:rsidP="00E35D11">
      <w:pPr>
        <w:spacing w:line="360" w:lineRule="auto"/>
        <w:rPr>
          <w:rFonts w:ascii="Arial" w:eastAsia="Arial" w:hAnsi="Arial" w:cs="Arial"/>
          <w:sz w:val="22"/>
          <w:szCs w:val="22"/>
        </w:rPr>
      </w:pPr>
      <w:r w:rsidRPr="001D7083">
        <w:rPr>
          <w:rFonts w:ascii="Arial" w:eastAsia="Arial" w:hAnsi="Arial" w:cs="Arial"/>
          <w:sz w:val="22"/>
          <w:szCs w:val="22"/>
        </w:rPr>
        <w:t xml:space="preserve">A healthcare method known as "person-centred care" </w:t>
      </w:r>
      <w:r w:rsidR="001D7083" w:rsidRPr="001D7083">
        <w:rPr>
          <w:rFonts w:ascii="Arial" w:eastAsia="Arial" w:hAnsi="Arial" w:cs="Arial"/>
          <w:sz w:val="22"/>
          <w:szCs w:val="22"/>
        </w:rPr>
        <w:t>emphasises acknowledging</w:t>
      </w:r>
      <w:r w:rsidRPr="001D7083">
        <w:rPr>
          <w:rFonts w:ascii="Arial" w:eastAsia="Arial" w:hAnsi="Arial" w:cs="Arial"/>
          <w:sz w:val="22"/>
          <w:szCs w:val="22"/>
        </w:rPr>
        <w:t xml:space="preserve"> and responding to each patient's unique preferences, needs, and values so that they inform all treatment decisions. This concept has been shown in a variety of healthcare settings to improve patient satisfaction, treatment adherence, and overall health outcomes.</w:t>
      </w:r>
    </w:p>
    <w:p w14:paraId="713DAC1E" w14:textId="77777777" w:rsidR="007B5241" w:rsidRPr="001D7083" w:rsidRDefault="007B5241" w:rsidP="00A11336">
      <w:pPr>
        <w:spacing w:line="360" w:lineRule="auto"/>
        <w:rPr>
          <w:rFonts w:ascii="Arial" w:eastAsia="Arial" w:hAnsi="Arial" w:cs="Arial"/>
          <w:sz w:val="22"/>
          <w:szCs w:val="22"/>
        </w:rPr>
      </w:pPr>
    </w:p>
    <w:p w14:paraId="4216150E" w14:textId="77777777" w:rsidR="00A31520" w:rsidRDefault="00A31520" w:rsidP="00A11336">
      <w:pPr>
        <w:spacing w:line="360" w:lineRule="auto"/>
        <w:rPr>
          <w:rFonts w:ascii="Arial" w:eastAsia="Arial" w:hAnsi="Arial" w:cs="Arial"/>
          <w:b/>
          <w:bCs/>
        </w:rPr>
      </w:pPr>
    </w:p>
    <w:p w14:paraId="04EE6AED" w14:textId="77777777" w:rsidR="00A31520" w:rsidRDefault="00A31520" w:rsidP="00A11336">
      <w:pPr>
        <w:spacing w:line="360" w:lineRule="auto"/>
        <w:rPr>
          <w:rFonts w:ascii="Arial" w:eastAsia="Arial" w:hAnsi="Arial" w:cs="Arial"/>
          <w:b/>
          <w:bCs/>
        </w:rPr>
      </w:pPr>
    </w:p>
    <w:p w14:paraId="1E358337" w14:textId="77777777" w:rsidR="00A31520" w:rsidRDefault="00A31520" w:rsidP="00A11336">
      <w:pPr>
        <w:spacing w:line="360" w:lineRule="auto"/>
        <w:rPr>
          <w:rFonts w:ascii="Arial" w:eastAsia="Arial" w:hAnsi="Arial" w:cs="Arial"/>
          <w:b/>
          <w:bCs/>
        </w:rPr>
      </w:pPr>
    </w:p>
    <w:p w14:paraId="04070482" w14:textId="77777777" w:rsidR="00A31520" w:rsidRDefault="00A31520" w:rsidP="00A11336">
      <w:pPr>
        <w:spacing w:line="360" w:lineRule="auto"/>
        <w:rPr>
          <w:rFonts w:ascii="Arial" w:eastAsia="Arial" w:hAnsi="Arial" w:cs="Arial"/>
          <w:b/>
          <w:bCs/>
        </w:rPr>
      </w:pPr>
    </w:p>
    <w:p w14:paraId="0FAFAA3D" w14:textId="77777777" w:rsidR="00A31520" w:rsidRDefault="00A31520" w:rsidP="00A11336">
      <w:pPr>
        <w:spacing w:line="360" w:lineRule="auto"/>
        <w:rPr>
          <w:rFonts w:ascii="Arial" w:eastAsia="Arial" w:hAnsi="Arial" w:cs="Arial"/>
          <w:b/>
          <w:bCs/>
        </w:rPr>
      </w:pPr>
    </w:p>
    <w:p w14:paraId="3DDDCA6F" w14:textId="1C449FB5" w:rsidR="00A11336" w:rsidRDefault="00A11336" w:rsidP="00A11336">
      <w:pPr>
        <w:spacing w:line="360" w:lineRule="auto"/>
        <w:rPr>
          <w:rFonts w:ascii="Arial" w:eastAsia="Arial" w:hAnsi="Arial" w:cs="Arial"/>
          <w:b/>
          <w:bCs/>
        </w:rPr>
      </w:pPr>
      <w:r w:rsidRPr="00A11336">
        <w:rPr>
          <w:rFonts w:ascii="Arial" w:eastAsia="Arial" w:hAnsi="Arial" w:cs="Arial"/>
          <w:b/>
          <w:bCs/>
        </w:rPr>
        <w:t xml:space="preserve">Task 3: </w:t>
      </w:r>
    </w:p>
    <w:p w14:paraId="071ECB3E" w14:textId="1915B8E3" w:rsidR="00064793" w:rsidRPr="00064793" w:rsidRDefault="00064793" w:rsidP="00064793">
      <w:pPr>
        <w:rPr>
          <w:rFonts w:ascii="Arial" w:eastAsia="Arial" w:hAnsi="Arial" w:cs="Arial"/>
          <w:b/>
          <w:bCs/>
        </w:rPr>
      </w:pPr>
      <w:r w:rsidRPr="00064793">
        <w:rPr>
          <w:rFonts w:ascii="Arial" w:eastAsia="Arial" w:hAnsi="Arial" w:cs="Arial"/>
          <w:b/>
          <w:bCs/>
        </w:rPr>
        <w:t>Critical Reflection on Person-Centred Care in Diabetes Management Using Gibbs’ Reflective Cycle, Maslow’s Hierarchy of Needs, and the Health and Social Care Act 2014</w:t>
      </w:r>
    </w:p>
    <w:p w14:paraId="5A3173B7" w14:textId="77777777" w:rsidR="00F93FE3" w:rsidRPr="00A11336" w:rsidRDefault="00F93FE3" w:rsidP="00A11336">
      <w:pPr>
        <w:spacing w:line="360" w:lineRule="auto"/>
        <w:rPr>
          <w:rFonts w:ascii="Arial" w:eastAsia="Arial" w:hAnsi="Arial" w:cs="Arial"/>
          <w:b/>
          <w:bCs/>
        </w:rPr>
      </w:pPr>
    </w:p>
    <w:p w14:paraId="1264FF64" w14:textId="7DA7DD8A" w:rsidR="002A5F15" w:rsidRPr="00FE6870" w:rsidRDefault="0045324D" w:rsidP="008404AB">
      <w:pPr>
        <w:spacing w:line="360" w:lineRule="auto"/>
        <w:rPr>
          <w:rFonts w:ascii="Arial" w:eastAsia="Arial" w:hAnsi="Arial" w:cs="Arial"/>
          <w:b/>
          <w:bCs/>
          <w:sz w:val="28"/>
          <w:szCs w:val="28"/>
        </w:rPr>
      </w:pPr>
      <w:r w:rsidRPr="00FE6870">
        <w:rPr>
          <w:rFonts w:ascii="Arial" w:eastAsia="Arial" w:hAnsi="Arial" w:cs="Arial"/>
          <w:b/>
          <w:bCs/>
          <w:sz w:val="28"/>
          <w:szCs w:val="28"/>
        </w:rPr>
        <w:t>Description:</w:t>
      </w:r>
    </w:p>
    <w:p w14:paraId="409B3CB6" w14:textId="6AAF5912" w:rsidR="00FE6870" w:rsidRDefault="00643E5E" w:rsidP="007D22DA">
      <w:pPr>
        <w:spacing w:line="360" w:lineRule="auto"/>
        <w:rPr>
          <w:rFonts w:ascii="Arial" w:eastAsia="Arial" w:hAnsi="Arial" w:cs="Arial"/>
          <w:sz w:val="22"/>
          <w:szCs w:val="22"/>
        </w:rPr>
      </w:pPr>
      <w:r w:rsidRPr="00643E5E">
        <w:rPr>
          <w:rFonts w:ascii="Arial" w:eastAsia="Arial" w:hAnsi="Arial" w:cs="Arial"/>
          <w:sz w:val="22"/>
          <w:szCs w:val="22"/>
        </w:rPr>
        <w:t>As a health worker in a primary care environment, I cared for a patient with type 2 diabetes. Instead of prescribing a typical treatment plan, I engaged the patient in a joint decision-making process to tailor their care. We worked together to adjust their food, medication schedule, and glucose monitoring habits to their specific lifestyle and preferences. This collaborative strategy sought to increase adherence and blood sugar control. The patient's glycaemic levels gradually improved, and they reported feeling more in control of their situation.</w:t>
      </w:r>
    </w:p>
    <w:p w14:paraId="4BC75277" w14:textId="77777777" w:rsidR="00DD7CD8" w:rsidRPr="00643E5E" w:rsidRDefault="00DD7CD8" w:rsidP="007D22DA">
      <w:pPr>
        <w:spacing w:line="360" w:lineRule="auto"/>
        <w:rPr>
          <w:rFonts w:ascii="Arial" w:eastAsia="Arial" w:hAnsi="Arial" w:cs="Arial"/>
          <w:sz w:val="22"/>
          <w:szCs w:val="22"/>
        </w:rPr>
      </w:pPr>
    </w:p>
    <w:p w14:paraId="3444B58E" w14:textId="54684E93" w:rsidR="007D22DA" w:rsidRPr="00DD7CD8" w:rsidRDefault="00FE07AF" w:rsidP="007D22DA">
      <w:pPr>
        <w:spacing w:line="360" w:lineRule="auto"/>
        <w:rPr>
          <w:rFonts w:ascii="Arial" w:eastAsia="Arial" w:hAnsi="Arial" w:cs="Arial"/>
          <w:b/>
          <w:bCs/>
          <w:sz w:val="28"/>
          <w:szCs w:val="28"/>
        </w:rPr>
      </w:pPr>
      <w:r w:rsidRPr="00DD7CD8">
        <w:rPr>
          <w:rFonts w:ascii="Arial" w:eastAsia="Arial" w:hAnsi="Arial" w:cs="Arial"/>
          <w:b/>
          <w:bCs/>
          <w:sz w:val="28"/>
          <w:szCs w:val="28"/>
        </w:rPr>
        <w:t>Feelings:</w:t>
      </w:r>
    </w:p>
    <w:p w14:paraId="3454BBF7" w14:textId="77777777" w:rsidR="00305CB2" w:rsidRPr="00305CB2" w:rsidRDefault="00305CB2" w:rsidP="00305CB2">
      <w:pPr>
        <w:spacing w:line="360" w:lineRule="auto"/>
        <w:rPr>
          <w:rFonts w:ascii="Arial" w:eastAsia="Arial" w:hAnsi="Arial" w:cs="Arial"/>
          <w:sz w:val="22"/>
          <w:szCs w:val="22"/>
        </w:rPr>
      </w:pPr>
      <w:r w:rsidRPr="00305CB2">
        <w:rPr>
          <w:rFonts w:ascii="Arial" w:eastAsia="Arial" w:hAnsi="Arial" w:cs="Arial"/>
          <w:sz w:val="22"/>
          <w:szCs w:val="22"/>
        </w:rPr>
        <w:t>Initially, I felt a mix of doubt and hope. Though I wasn't sure how flexible I could be while still adhering to clinical standards, I was optimistic that including the patient in their care would result in better outcomes. I was also aware of the additional time and communication skills required to effectively facilitate collaborative decision-making. I was impressed and professionally satisfied as the patient became more involved and took care of their own health. Witnessing the patient's increased self-assurance and improved health outcomes reinforced my trust in the efficacy of person-centred treatment.</w:t>
      </w:r>
    </w:p>
    <w:p w14:paraId="655A4DD2" w14:textId="77777777" w:rsidR="00FE6870" w:rsidRDefault="00FE6870" w:rsidP="007D22DA">
      <w:pPr>
        <w:spacing w:line="360" w:lineRule="auto"/>
        <w:rPr>
          <w:rFonts w:ascii="Arial" w:eastAsia="Arial" w:hAnsi="Arial" w:cs="Arial"/>
          <w:b/>
          <w:bCs/>
          <w:sz w:val="28"/>
          <w:szCs w:val="28"/>
        </w:rPr>
      </w:pPr>
    </w:p>
    <w:p w14:paraId="229A5677" w14:textId="71159DF9" w:rsidR="000E5D8F" w:rsidRDefault="000E5D8F" w:rsidP="007D22DA">
      <w:pPr>
        <w:spacing w:line="360" w:lineRule="auto"/>
        <w:rPr>
          <w:rFonts w:ascii="Arial" w:eastAsia="Arial" w:hAnsi="Arial" w:cs="Arial"/>
          <w:b/>
          <w:bCs/>
          <w:sz w:val="28"/>
          <w:szCs w:val="28"/>
        </w:rPr>
      </w:pPr>
      <w:r w:rsidRPr="00FE6870">
        <w:rPr>
          <w:rFonts w:ascii="Arial" w:eastAsia="Arial" w:hAnsi="Arial" w:cs="Arial"/>
          <w:b/>
          <w:bCs/>
          <w:sz w:val="28"/>
          <w:szCs w:val="28"/>
        </w:rPr>
        <w:t>Evaluation:</w:t>
      </w:r>
    </w:p>
    <w:p w14:paraId="05BFCEC7" w14:textId="77777777" w:rsidR="007153E6" w:rsidRPr="007153E6" w:rsidRDefault="007153E6" w:rsidP="007153E6">
      <w:pPr>
        <w:spacing w:line="360" w:lineRule="auto"/>
        <w:rPr>
          <w:rFonts w:ascii="Arial" w:eastAsia="Arial" w:hAnsi="Arial" w:cs="Arial"/>
          <w:sz w:val="22"/>
          <w:szCs w:val="22"/>
        </w:rPr>
      </w:pPr>
      <w:r w:rsidRPr="007153E6">
        <w:rPr>
          <w:rFonts w:ascii="Arial" w:eastAsia="Arial" w:hAnsi="Arial" w:cs="Arial"/>
          <w:sz w:val="22"/>
          <w:szCs w:val="22"/>
        </w:rPr>
        <w:t>This experience highlighted the clear benefits of actively including patients in care decisions, which are aligned with the Health and Social Care Act's 2014 objectives. The Act aims to improve health outcomes (Department of Health &amp; Social Care 2014) while also supporting patient choice, involvement, and customised care. The patient demonstrated more adherence, which resulted in improved glycaemic control and a higher quality of life. The mutual trust and respect that arose during the shared decision-making process strengthened the therapeutic relationship and increased patient satisfaction. However, this technique necessitated longer visits to explore patient preferences and negotiate treatment alternatives, which presented challenges in a busy practice. Despite these constraints, the positive outcomes underlined the need of person-centred care.</w:t>
      </w:r>
    </w:p>
    <w:p w14:paraId="66FC336D" w14:textId="77777777" w:rsidR="007153E6" w:rsidRPr="007153E6" w:rsidRDefault="007153E6" w:rsidP="007153E6">
      <w:pPr>
        <w:spacing w:line="360" w:lineRule="auto"/>
        <w:rPr>
          <w:rFonts w:ascii="Arial" w:eastAsia="Arial" w:hAnsi="Arial" w:cs="Arial"/>
          <w:sz w:val="22"/>
          <w:szCs w:val="22"/>
        </w:rPr>
      </w:pPr>
    </w:p>
    <w:p w14:paraId="49B832B0" w14:textId="2949F9AE" w:rsidR="007C3EE1" w:rsidRDefault="007C3EE1" w:rsidP="007D22DA">
      <w:pPr>
        <w:spacing w:line="360" w:lineRule="auto"/>
        <w:rPr>
          <w:rFonts w:ascii="Arial" w:eastAsia="Arial" w:hAnsi="Arial" w:cs="Arial"/>
          <w:b/>
          <w:bCs/>
          <w:sz w:val="28"/>
          <w:szCs w:val="28"/>
        </w:rPr>
      </w:pPr>
      <w:r w:rsidRPr="00DE4081">
        <w:rPr>
          <w:rFonts w:ascii="Arial" w:eastAsia="Arial" w:hAnsi="Arial" w:cs="Arial"/>
          <w:b/>
          <w:bCs/>
          <w:sz w:val="28"/>
          <w:szCs w:val="28"/>
        </w:rPr>
        <w:lastRenderedPageBreak/>
        <w:t>Analysis:</w:t>
      </w:r>
    </w:p>
    <w:p w14:paraId="293947C9" w14:textId="2F32BCD6" w:rsidR="00E80A6E" w:rsidRDefault="00E80A6E" w:rsidP="007D22DA">
      <w:pPr>
        <w:spacing w:line="360" w:lineRule="auto"/>
        <w:rPr>
          <w:rFonts w:ascii="Arial" w:eastAsia="Arial" w:hAnsi="Arial" w:cs="Arial"/>
          <w:sz w:val="22"/>
          <w:szCs w:val="22"/>
        </w:rPr>
      </w:pPr>
      <w:r w:rsidRPr="00E80A6E">
        <w:rPr>
          <w:rFonts w:ascii="Arial" w:eastAsia="Arial" w:hAnsi="Arial" w:cs="Arial"/>
          <w:sz w:val="22"/>
          <w:szCs w:val="22"/>
        </w:rPr>
        <w:t>Maslow's Hierarchy of Needs theory, which holds that people must attend to their basic physiological and safety needs before addressing psychological and self-fulfilment demands, is highly supported by this event. In the context of diabetes care, this means that before patients can successfully concentrate on psychological requirements like autonomy, self-esteem, and social connection, their basic physiological demands—such as food consumption and medication adherence—must be satisfied. In contrast to many purely physiological explanations of human motivation, Maslow's theory considers human growth and development in addition to stress reduction and survival (MCLEOD, 2025). At first, the treatment plan focused on meeting the patient's physiological needs by creating a pharmacological and dietary regimen that was both practical and flexible enough to accommodate their lifestyle.</w:t>
      </w:r>
    </w:p>
    <w:p w14:paraId="1C0B6B03" w14:textId="6A870308" w:rsidR="00E35D56" w:rsidRDefault="00E35D56" w:rsidP="00E35D56">
      <w:pPr>
        <w:spacing w:line="360" w:lineRule="auto"/>
        <w:rPr>
          <w:rFonts w:ascii="Arial" w:eastAsia="Arial" w:hAnsi="Arial" w:cs="Arial"/>
          <w:sz w:val="22"/>
          <w:szCs w:val="22"/>
        </w:rPr>
      </w:pPr>
      <w:r w:rsidRPr="00E35D56">
        <w:rPr>
          <w:rFonts w:ascii="Arial" w:eastAsia="Arial" w:hAnsi="Arial" w:cs="Arial"/>
          <w:sz w:val="22"/>
          <w:szCs w:val="22"/>
        </w:rPr>
        <w:t>The Health and Social Care Act of 2014 supports this holistic approach by requiring healthcare services to be adjusted to patients' needs and preferences, promoting integrated, person-centred care (Department of Health and Social Care, 2014). The Act requires doctors to communicate with patients, respect their rights and choices, and work to improve treatment quality and safety.</w:t>
      </w:r>
    </w:p>
    <w:p w14:paraId="063BF5A8" w14:textId="533F9EEE" w:rsidR="00A34E29" w:rsidRPr="00E80A6E" w:rsidRDefault="00A34E29" w:rsidP="00A34E29">
      <w:pPr>
        <w:spacing w:line="360" w:lineRule="auto"/>
        <w:rPr>
          <w:rFonts w:ascii="Arial" w:eastAsia="Arial" w:hAnsi="Arial" w:cs="Arial"/>
          <w:sz w:val="22"/>
          <w:szCs w:val="22"/>
        </w:rPr>
      </w:pPr>
      <w:r w:rsidRPr="00A34E29">
        <w:rPr>
          <w:rFonts w:ascii="Arial" w:eastAsia="Arial" w:hAnsi="Arial" w:cs="Arial"/>
          <w:sz w:val="22"/>
          <w:szCs w:val="22"/>
        </w:rPr>
        <w:t xml:space="preserve">As my shared decision-making approach demonstrates, this legal framework underlines the ethical duty to treat patients as equal partners in </w:t>
      </w:r>
      <w:r w:rsidR="000643C2">
        <w:rPr>
          <w:rFonts w:ascii="Arial" w:eastAsia="Arial" w:hAnsi="Arial" w:cs="Arial"/>
          <w:sz w:val="22"/>
          <w:szCs w:val="22"/>
        </w:rPr>
        <w:t xml:space="preserve">care. </w:t>
      </w:r>
      <w:r w:rsidRPr="00A34E29">
        <w:rPr>
          <w:rFonts w:ascii="Arial" w:eastAsia="Arial" w:hAnsi="Arial" w:cs="Arial"/>
          <w:sz w:val="22"/>
          <w:szCs w:val="22"/>
        </w:rPr>
        <w:t>Both the Health and Social Care Act and Maslow's philosophy support person-centred treatment, which acknowledges that therapeutic effectiveness depends on more than merely biological therapies. The psychological and social factors that affect health practices and outcomes must be addressed (Joosten et al. 2008). Long-term behavioural change and better health results depend on the patient feeling respected and empowered, which I achieved by actively listening to them and including them in decision-making.</w:t>
      </w:r>
    </w:p>
    <w:p w14:paraId="06F9C711" w14:textId="3201EE7F" w:rsidR="00421674" w:rsidRDefault="006C268E" w:rsidP="001775B3">
      <w:pPr>
        <w:spacing w:line="360" w:lineRule="auto"/>
        <w:rPr>
          <w:rFonts w:ascii="Arial" w:eastAsia="Arial" w:hAnsi="Arial" w:cs="Arial"/>
          <w:sz w:val="22"/>
          <w:szCs w:val="22"/>
        </w:rPr>
      </w:pPr>
      <w:r>
        <w:rPr>
          <w:rFonts w:ascii="Arial" w:eastAsia="Arial" w:hAnsi="Arial" w:cs="Arial"/>
          <w:sz w:val="22"/>
          <w:szCs w:val="22"/>
        </w:rPr>
        <w:t>Important</w:t>
      </w:r>
      <w:r w:rsidR="001339BD" w:rsidRPr="001339BD">
        <w:rPr>
          <w:rFonts w:ascii="Arial" w:eastAsia="Arial" w:hAnsi="Arial" w:cs="Arial"/>
          <w:sz w:val="22"/>
          <w:szCs w:val="22"/>
        </w:rPr>
        <w:t xml:space="preserve"> areas for my professional growth were also emphasised in this perspective. </w:t>
      </w:r>
      <w:r w:rsidRPr="001339BD">
        <w:rPr>
          <w:rFonts w:ascii="Arial" w:eastAsia="Arial" w:hAnsi="Arial" w:cs="Arial"/>
          <w:sz w:val="22"/>
          <w:szCs w:val="22"/>
        </w:rPr>
        <w:t>To</w:t>
      </w:r>
      <w:r w:rsidR="001339BD" w:rsidRPr="001339BD">
        <w:rPr>
          <w:rFonts w:ascii="Arial" w:eastAsia="Arial" w:hAnsi="Arial" w:cs="Arial"/>
          <w:sz w:val="22"/>
          <w:szCs w:val="22"/>
        </w:rPr>
        <w:t xml:space="preserve"> empower patients and manage ambivalence, providing effective person-centred care requires advanced communication </w:t>
      </w:r>
      <w:r>
        <w:rPr>
          <w:rFonts w:ascii="Arial" w:eastAsia="Arial" w:hAnsi="Arial" w:cs="Arial"/>
          <w:sz w:val="22"/>
          <w:szCs w:val="22"/>
        </w:rPr>
        <w:t>skills,</w:t>
      </w:r>
      <w:r w:rsidR="001339BD" w:rsidRPr="001339BD">
        <w:rPr>
          <w:rFonts w:ascii="Arial" w:eastAsia="Arial" w:hAnsi="Arial" w:cs="Arial"/>
          <w:sz w:val="22"/>
          <w:szCs w:val="22"/>
        </w:rPr>
        <w:t xml:space="preserve"> including motivational interviewing and empathy. </w:t>
      </w:r>
      <w:r w:rsidRPr="001339BD">
        <w:rPr>
          <w:rFonts w:ascii="Arial" w:eastAsia="Arial" w:hAnsi="Arial" w:cs="Arial"/>
          <w:sz w:val="22"/>
          <w:szCs w:val="22"/>
        </w:rPr>
        <w:t>To</w:t>
      </w:r>
      <w:r w:rsidR="001339BD" w:rsidRPr="001339BD">
        <w:rPr>
          <w:rFonts w:ascii="Arial" w:eastAsia="Arial" w:hAnsi="Arial" w:cs="Arial"/>
          <w:sz w:val="22"/>
          <w:szCs w:val="22"/>
        </w:rPr>
        <w:t xml:space="preserve"> adapt evidence-based guidelines to specific circumstances without compromising safety, it also requires clinical flexibility. management abilities in addition to supporting organisational standards that permit appropriate session duration.</w:t>
      </w:r>
    </w:p>
    <w:p w14:paraId="01C342B4" w14:textId="77777777" w:rsidR="006C268E" w:rsidRDefault="006C268E" w:rsidP="001775B3">
      <w:pPr>
        <w:spacing w:line="360" w:lineRule="auto"/>
        <w:rPr>
          <w:rFonts w:ascii="Arial" w:eastAsia="Arial" w:hAnsi="Arial" w:cs="Arial"/>
          <w:sz w:val="22"/>
          <w:szCs w:val="22"/>
        </w:rPr>
      </w:pPr>
    </w:p>
    <w:p w14:paraId="21346656" w14:textId="77777777" w:rsidR="006C268E" w:rsidRDefault="006C268E" w:rsidP="001775B3">
      <w:pPr>
        <w:spacing w:line="360" w:lineRule="auto"/>
        <w:rPr>
          <w:rFonts w:ascii="Arial" w:eastAsia="Arial" w:hAnsi="Arial" w:cs="Arial"/>
          <w:sz w:val="22"/>
          <w:szCs w:val="22"/>
        </w:rPr>
      </w:pPr>
    </w:p>
    <w:p w14:paraId="1FFE00E8" w14:textId="77777777" w:rsidR="006C268E" w:rsidRDefault="006C268E" w:rsidP="001775B3">
      <w:pPr>
        <w:spacing w:line="360" w:lineRule="auto"/>
        <w:rPr>
          <w:rFonts w:ascii="Arial" w:eastAsia="Arial" w:hAnsi="Arial" w:cs="Arial"/>
          <w:sz w:val="22"/>
          <w:szCs w:val="22"/>
        </w:rPr>
      </w:pPr>
    </w:p>
    <w:p w14:paraId="3014EA62" w14:textId="77777777" w:rsidR="006C268E" w:rsidRPr="001775B3" w:rsidRDefault="006C268E" w:rsidP="001775B3">
      <w:pPr>
        <w:spacing w:line="360" w:lineRule="auto"/>
        <w:rPr>
          <w:rFonts w:ascii="Arial" w:eastAsia="Arial" w:hAnsi="Arial" w:cs="Arial"/>
          <w:sz w:val="22"/>
          <w:szCs w:val="22"/>
        </w:rPr>
      </w:pPr>
    </w:p>
    <w:p w14:paraId="5DB3685E" w14:textId="6A3178F2" w:rsidR="008B18EE" w:rsidRPr="00DE4081" w:rsidRDefault="008B18EE" w:rsidP="004A6B85">
      <w:pPr>
        <w:spacing w:line="360" w:lineRule="auto"/>
        <w:rPr>
          <w:rFonts w:ascii="Arial" w:eastAsia="Arial" w:hAnsi="Arial" w:cs="Arial"/>
          <w:b/>
          <w:bCs/>
          <w:sz w:val="28"/>
          <w:szCs w:val="28"/>
        </w:rPr>
      </w:pPr>
      <w:r w:rsidRPr="00DE4081">
        <w:rPr>
          <w:rFonts w:ascii="Arial" w:eastAsia="Arial" w:hAnsi="Arial" w:cs="Arial"/>
          <w:b/>
          <w:bCs/>
          <w:sz w:val="28"/>
          <w:szCs w:val="28"/>
        </w:rPr>
        <w:t>Conclusion</w:t>
      </w:r>
    </w:p>
    <w:p w14:paraId="05B696D7" w14:textId="77777777" w:rsidR="00CF0F6B" w:rsidRPr="00CF0F6B" w:rsidRDefault="00CF0F6B" w:rsidP="00CF0F6B">
      <w:pPr>
        <w:spacing w:line="360" w:lineRule="auto"/>
        <w:rPr>
          <w:rFonts w:ascii="Arial" w:eastAsia="Arial" w:hAnsi="Arial" w:cs="Arial"/>
          <w:sz w:val="22"/>
          <w:szCs w:val="22"/>
        </w:rPr>
      </w:pPr>
      <w:r w:rsidRPr="00CF0F6B">
        <w:rPr>
          <w:rFonts w:ascii="Arial" w:eastAsia="Arial" w:hAnsi="Arial" w:cs="Arial"/>
          <w:sz w:val="22"/>
          <w:szCs w:val="22"/>
        </w:rPr>
        <w:lastRenderedPageBreak/>
        <w:t>In considering this experience, I think that integrating person-centred care principles with Maslow's Hierarchy of Needs within the framework of the Health and Social Care Act 2014 provides a comprehensive approach to managing chronic illnesses like diabetes. Giving patients' physiological needs top priority establishes the foundation for treating psychological and social issues, leading to more thorough care. In addition to improving healthcare results, this approach upholds professional, ethical, and legal standards while also boosting patient satisfaction and empowerment.</w:t>
      </w:r>
    </w:p>
    <w:p w14:paraId="29B7281B" w14:textId="48C56D2D" w:rsidR="006B6396" w:rsidRDefault="00CF0F6B" w:rsidP="00CF0F6B">
      <w:pPr>
        <w:spacing w:line="360" w:lineRule="auto"/>
        <w:rPr>
          <w:rFonts w:ascii="Arial" w:eastAsia="Arial" w:hAnsi="Arial" w:cs="Arial"/>
          <w:sz w:val="22"/>
          <w:szCs w:val="22"/>
        </w:rPr>
      </w:pPr>
      <w:r w:rsidRPr="00CF0F6B">
        <w:rPr>
          <w:rFonts w:ascii="Arial" w:eastAsia="Arial" w:hAnsi="Arial" w:cs="Arial"/>
          <w:sz w:val="22"/>
          <w:szCs w:val="22"/>
        </w:rPr>
        <w:t>I need to develop efficient time management strategies and keep honing my communication and patient engagement abilities if I want to progress in my career. I will be able to keep refining my strategy through ongoing reflective practice and professional development.</w:t>
      </w:r>
    </w:p>
    <w:p w14:paraId="78273DEF" w14:textId="77777777" w:rsidR="00CF0F6B" w:rsidRDefault="00CF0F6B" w:rsidP="00CF0F6B">
      <w:pPr>
        <w:spacing w:line="360" w:lineRule="auto"/>
        <w:rPr>
          <w:rFonts w:ascii="Arial" w:eastAsia="Arial" w:hAnsi="Arial" w:cs="Arial"/>
          <w:sz w:val="22"/>
          <w:szCs w:val="22"/>
        </w:rPr>
      </w:pPr>
    </w:p>
    <w:p w14:paraId="2F310F4B" w14:textId="5CD102B8" w:rsidR="006B6396" w:rsidRPr="00DE4081" w:rsidRDefault="006B6396" w:rsidP="004A6B85">
      <w:pPr>
        <w:spacing w:line="360" w:lineRule="auto"/>
        <w:rPr>
          <w:rFonts w:ascii="Arial" w:eastAsia="Arial" w:hAnsi="Arial" w:cs="Arial"/>
          <w:b/>
          <w:bCs/>
          <w:sz w:val="28"/>
          <w:szCs w:val="28"/>
        </w:rPr>
      </w:pPr>
      <w:r w:rsidRPr="00DE4081">
        <w:rPr>
          <w:rFonts w:ascii="Arial" w:eastAsia="Arial" w:hAnsi="Arial" w:cs="Arial"/>
          <w:b/>
          <w:bCs/>
          <w:sz w:val="28"/>
          <w:szCs w:val="28"/>
        </w:rPr>
        <w:t>Action Plan</w:t>
      </w:r>
    </w:p>
    <w:p w14:paraId="66017F20" w14:textId="6893E990" w:rsidR="006A4696" w:rsidRPr="006A4696" w:rsidRDefault="006A4696" w:rsidP="006A4696">
      <w:pPr>
        <w:spacing w:line="360" w:lineRule="auto"/>
        <w:rPr>
          <w:rFonts w:ascii="Arial" w:eastAsia="Arial" w:hAnsi="Arial" w:cs="Arial"/>
          <w:sz w:val="22"/>
          <w:szCs w:val="22"/>
        </w:rPr>
      </w:pPr>
      <w:r w:rsidRPr="00ED74AE">
        <w:rPr>
          <w:rFonts w:ascii="Arial" w:eastAsia="Arial" w:hAnsi="Arial" w:cs="Arial"/>
          <w:b/>
          <w:bCs/>
          <w:sz w:val="22"/>
          <w:szCs w:val="22"/>
        </w:rPr>
        <w:t>Communication Skills Development</w:t>
      </w:r>
      <w:r w:rsidRPr="006A4696">
        <w:rPr>
          <w:rFonts w:ascii="Arial" w:eastAsia="Arial" w:hAnsi="Arial" w:cs="Arial"/>
          <w:sz w:val="22"/>
          <w:szCs w:val="22"/>
        </w:rPr>
        <w:t xml:space="preserve">: I intend to participate in specific training in motivational interviewing, active listening, and </w:t>
      </w:r>
      <w:r>
        <w:rPr>
          <w:rFonts w:ascii="Arial" w:eastAsia="Arial" w:hAnsi="Arial" w:cs="Arial"/>
          <w:sz w:val="22"/>
          <w:szCs w:val="22"/>
        </w:rPr>
        <w:t>patient-centred</w:t>
      </w:r>
      <w:r w:rsidRPr="006A4696">
        <w:rPr>
          <w:rFonts w:ascii="Arial" w:eastAsia="Arial" w:hAnsi="Arial" w:cs="Arial"/>
          <w:sz w:val="22"/>
          <w:szCs w:val="22"/>
        </w:rPr>
        <w:t xml:space="preserve"> communication </w:t>
      </w:r>
      <w:proofErr w:type="gramStart"/>
      <w:r w:rsidRPr="006A4696">
        <w:rPr>
          <w:rFonts w:ascii="Arial" w:eastAsia="Arial" w:hAnsi="Arial" w:cs="Arial"/>
          <w:sz w:val="22"/>
          <w:szCs w:val="22"/>
        </w:rPr>
        <w:t>in order to</w:t>
      </w:r>
      <w:proofErr w:type="gramEnd"/>
      <w:r w:rsidRPr="006A4696">
        <w:rPr>
          <w:rFonts w:ascii="Arial" w:eastAsia="Arial" w:hAnsi="Arial" w:cs="Arial"/>
          <w:sz w:val="22"/>
          <w:szCs w:val="22"/>
        </w:rPr>
        <w:t xml:space="preserve"> enhance my ability to effectively engage patients (Joosten et al., 2008).</w:t>
      </w:r>
    </w:p>
    <w:p w14:paraId="6276E05D" w14:textId="77777777" w:rsidR="006A4696" w:rsidRPr="006A4696" w:rsidRDefault="006A4696" w:rsidP="006A4696">
      <w:pPr>
        <w:spacing w:line="360" w:lineRule="auto"/>
        <w:rPr>
          <w:rFonts w:ascii="Arial" w:eastAsia="Arial" w:hAnsi="Arial" w:cs="Arial"/>
          <w:sz w:val="22"/>
          <w:szCs w:val="22"/>
        </w:rPr>
      </w:pPr>
      <w:r w:rsidRPr="00ED74AE">
        <w:rPr>
          <w:rFonts w:ascii="Arial" w:eastAsia="Arial" w:hAnsi="Arial" w:cs="Arial"/>
          <w:b/>
          <w:bCs/>
          <w:sz w:val="22"/>
          <w:szCs w:val="22"/>
        </w:rPr>
        <w:t>Time-Management Techniques</w:t>
      </w:r>
      <w:r w:rsidRPr="006A4696">
        <w:rPr>
          <w:rFonts w:ascii="Arial" w:eastAsia="Arial" w:hAnsi="Arial" w:cs="Arial"/>
          <w:sz w:val="22"/>
          <w:szCs w:val="22"/>
        </w:rPr>
        <w:t>: Make time for meaningful shared decision-making by using process optimisation techniques like appointment scheduling and delegation, even in the face of clinical demands.</w:t>
      </w:r>
    </w:p>
    <w:p w14:paraId="26D5913C" w14:textId="6A7A21E9" w:rsidR="00421674" w:rsidRPr="0038316C" w:rsidRDefault="006A4696" w:rsidP="004777B6">
      <w:pPr>
        <w:spacing w:line="360" w:lineRule="auto"/>
        <w:rPr>
          <w:rFonts w:ascii="Arial" w:eastAsia="Arial" w:hAnsi="Arial" w:cs="Arial"/>
          <w:sz w:val="22"/>
          <w:szCs w:val="22"/>
        </w:rPr>
      </w:pPr>
      <w:r w:rsidRPr="00ED74AE">
        <w:rPr>
          <w:rFonts w:ascii="Arial" w:eastAsia="Arial" w:hAnsi="Arial" w:cs="Arial"/>
          <w:b/>
          <w:bCs/>
          <w:sz w:val="22"/>
          <w:szCs w:val="22"/>
        </w:rPr>
        <w:t xml:space="preserve">Holistic </w:t>
      </w:r>
      <w:r w:rsidRPr="00ED74AE">
        <w:rPr>
          <w:rFonts w:ascii="Arial" w:eastAsia="Arial" w:hAnsi="Arial" w:cs="Arial"/>
          <w:b/>
          <w:bCs/>
          <w:sz w:val="22"/>
          <w:szCs w:val="22"/>
        </w:rPr>
        <w:t>Requirements</w:t>
      </w:r>
      <w:r w:rsidRPr="00ED74AE">
        <w:rPr>
          <w:rFonts w:ascii="Arial" w:eastAsia="Arial" w:hAnsi="Arial" w:cs="Arial"/>
          <w:b/>
          <w:bCs/>
          <w:sz w:val="22"/>
          <w:szCs w:val="22"/>
        </w:rPr>
        <w:t xml:space="preserve"> Assessment</w:t>
      </w:r>
      <w:r w:rsidRPr="006A4696">
        <w:rPr>
          <w:rFonts w:ascii="Arial" w:eastAsia="Arial" w:hAnsi="Arial" w:cs="Arial"/>
          <w:sz w:val="22"/>
          <w:szCs w:val="22"/>
        </w:rPr>
        <w:t xml:space="preserve">: To develop treatment plans that take patients' context and preparation into account, regularly evaluate patients' requirements at each level of Maslow's hierarchy (Maslow, </w:t>
      </w:r>
      <w:r>
        <w:rPr>
          <w:rFonts w:ascii="Arial" w:eastAsia="Arial" w:hAnsi="Arial" w:cs="Arial"/>
          <w:sz w:val="22"/>
          <w:szCs w:val="22"/>
        </w:rPr>
        <w:t xml:space="preserve">1943). </w:t>
      </w:r>
    </w:p>
    <w:p w14:paraId="1A430E06" w14:textId="696FF78D" w:rsidR="00ED74AE" w:rsidRPr="00ED74AE" w:rsidRDefault="00ED74AE" w:rsidP="00ED74AE">
      <w:pPr>
        <w:spacing w:line="360" w:lineRule="auto"/>
        <w:rPr>
          <w:rFonts w:ascii="Arial" w:eastAsia="Arial" w:hAnsi="Arial" w:cs="Arial"/>
          <w:sz w:val="22"/>
          <w:szCs w:val="22"/>
        </w:rPr>
      </w:pPr>
      <w:r w:rsidRPr="00ED74AE">
        <w:rPr>
          <w:rFonts w:ascii="Arial" w:eastAsia="Arial" w:hAnsi="Arial" w:cs="Arial"/>
          <w:b/>
          <w:bCs/>
          <w:sz w:val="22"/>
          <w:szCs w:val="22"/>
        </w:rPr>
        <w:t>Policy</w:t>
      </w:r>
      <w:r w:rsidRPr="00ED74AE">
        <w:rPr>
          <w:rFonts w:ascii="Arial" w:eastAsia="Arial" w:hAnsi="Arial" w:cs="Arial"/>
          <w:b/>
          <w:bCs/>
          <w:sz w:val="22"/>
          <w:szCs w:val="22"/>
        </w:rPr>
        <w:t xml:space="preserve"> Advocacy</w:t>
      </w:r>
      <w:r w:rsidRPr="00ED74AE">
        <w:rPr>
          <w:rFonts w:ascii="Arial" w:eastAsia="Arial" w:hAnsi="Arial" w:cs="Arial"/>
          <w:sz w:val="22"/>
          <w:szCs w:val="22"/>
        </w:rPr>
        <w:t xml:space="preserve">: As required by the Health and Social </w:t>
      </w:r>
      <w:r>
        <w:rPr>
          <w:rFonts w:ascii="Arial" w:eastAsia="Arial" w:hAnsi="Arial" w:cs="Arial"/>
          <w:sz w:val="22"/>
          <w:szCs w:val="22"/>
        </w:rPr>
        <w:t>Care</w:t>
      </w:r>
      <w:r w:rsidRPr="00ED74AE">
        <w:rPr>
          <w:rFonts w:ascii="Arial" w:eastAsia="Arial" w:hAnsi="Arial" w:cs="Arial"/>
          <w:sz w:val="22"/>
          <w:szCs w:val="22"/>
        </w:rPr>
        <w:t xml:space="preserve"> Act 2014 (Department of Health &amp; Social Care, 2014), work with multidisciplinary teams and management to promote policies that allow for longer consultations and encourage integrated, person-centred treatment.</w:t>
      </w:r>
    </w:p>
    <w:p w14:paraId="3384C29E" w14:textId="197DB919" w:rsidR="00401A0A" w:rsidRDefault="00ED74AE" w:rsidP="00ED74AE">
      <w:pPr>
        <w:spacing w:line="360" w:lineRule="auto"/>
        <w:rPr>
          <w:rFonts w:ascii="Arial" w:eastAsia="Arial" w:hAnsi="Arial" w:cs="Arial"/>
          <w:sz w:val="22"/>
          <w:szCs w:val="22"/>
        </w:rPr>
      </w:pPr>
      <w:r w:rsidRPr="00ED74AE">
        <w:rPr>
          <w:rFonts w:ascii="Arial" w:eastAsia="Arial" w:hAnsi="Arial" w:cs="Arial"/>
          <w:b/>
          <w:bCs/>
          <w:sz w:val="22"/>
          <w:szCs w:val="22"/>
        </w:rPr>
        <w:t>Patient Feedback Mechanisms</w:t>
      </w:r>
      <w:r w:rsidRPr="00ED74AE">
        <w:rPr>
          <w:rFonts w:ascii="Arial" w:eastAsia="Arial" w:hAnsi="Arial" w:cs="Arial"/>
          <w:sz w:val="22"/>
          <w:szCs w:val="22"/>
        </w:rPr>
        <w:t>: Create and put into place procedures for gathering patient input to guide ongoing development and guarantee that treatment stays in line with patients' preferences and values.</w:t>
      </w:r>
    </w:p>
    <w:p w14:paraId="3F85579C" w14:textId="77777777" w:rsidR="00ED74AE" w:rsidRPr="00401A0A" w:rsidRDefault="00ED74AE" w:rsidP="00ED74AE">
      <w:pPr>
        <w:spacing w:line="360" w:lineRule="auto"/>
        <w:rPr>
          <w:rFonts w:ascii="Arial" w:eastAsia="Arial" w:hAnsi="Arial" w:cs="Arial"/>
          <w:sz w:val="22"/>
          <w:szCs w:val="22"/>
        </w:rPr>
      </w:pPr>
    </w:p>
    <w:p w14:paraId="4CCE6923" w14:textId="77777777" w:rsidR="0022411D" w:rsidRDefault="0022411D" w:rsidP="00401A0A">
      <w:pPr>
        <w:spacing w:line="360" w:lineRule="auto"/>
        <w:rPr>
          <w:rFonts w:ascii="Arial" w:eastAsia="Arial" w:hAnsi="Arial" w:cs="Arial"/>
          <w:b/>
          <w:bCs/>
          <w:sz w:val="28"/>
          <w:szCs w:val="28"/>
        </w:rPr>
      </w:pPr>
    </w:p>
    <w:p w14:paraId="2BCB6060" w14:textId="77777777" w:rsidR="0022411D" w:rsidRDefault="0022411D" w:rsidP="00401A0A">
      <w:pPr>
        <w:spacing w:line="360" w:lineRule="auto"/>
        <w:rPr>
          <w:rFonts w:ascii="Arial" w:eastAsia="Arial" w:hAnsi="Arial" w:cs="Arial"/>
          <w:b/>
          <w:bCs/>
          <w:sz w:val="28"/>
          <w:szCs w:val="28"/>
        </w:rPr>
      </w:pPr>
    </w:p>
    <w:p w14:paraId="269D7480" w14:textId="77777777" w:rsidR="0022411D" w:rsidRDefault="0022411D" w:rsidP="00401A0A">
      <w:pPr>
        <w:spacing w:line="360" w:lineRule="auto"/>
        <w:rPr>
          <w:rFonts w:ascii="Arial" w:eastAsia="Arial" w:hAnsi="Arial" w:cs="Arial"/>
          <w:b/>
          <w:bCs/>
          <w:sz w:val="28"/>
          <w:szCs w:val="28"/>
        </w:rPr>
      </w:pPr>
    </w:p>
    <w:p w14:paraId="0070DD33" w14:textId="343D16B9" w:rsidR="00C13915" w:rsidRDefault="00EA6203" w:rsidP="00401A0A">
      <w:pPr>
        <w:spacing w:line="360" w:lineRule="auto"/>
        <w:rPr>
          <w:rFonts w:ascii="Arial" w:eastAsia="Arial" w:hAnsi="Arial" w:cs="Arial"/>
          <w:b/>
          <w:bCs/>
          <w:sz w:val="22"/>
          <w:szCs w:val="22"/>
        </w:rPr>
      </w:pPr>
      <w:r w:rsidRPr="001E19CF">
        <w:rPr>
          <w:rFonts w:ascii="Arial" w:eastAsia="Arial" w:hAnsi="Arial" w:cs="Arial"/>
          <w:b/>
          <w:bCs/>
          <w:sz w:val="28"/>
          <w:szCs w:val="28"/>
        </w:rPr>
        <w:t>CONCLUSION</w:t>
      </w:r>
      <w:r w:rsidR="001761BF">
        <w:rPr>
          <w:rFonts w:ascii="Arial" w:eastAsia="Arial" w:hAnsi="Arial" w:cs="Arial"/>
          <w:b/>
          <w:bCs/>
          <w:sz w:val="22"/>
          <w:szCs w:val="22"/>
        </w:rPr>
        <w:t>:</w:t>
      </w:r>
    </w:p>
    <w:p w14:paraId="50C9B2F4" w14:textId="77777777" w:rsidR="0022411D" w:rsidRPr="00EA6203" w:rsidRDefault="0022411D" w:rsidP="00401A0A">
      <w:pPr>
        <w:spacing w:line="360" w:lineRule="auto"/>
        <w:rPr>
          <w:rFonts w:ascii="Arial" w:eastAsia="Arial" w:hAnsi="Arial" w:cs="Arial"/>
          <w:b/>
          <w:bCs/>
          <w:sz w:val="22"/>
          <w:szCs w:val="22"/>
        </w:rPr>
      </w:pPr>
    </w:p>
    <w:p w14:paraId="6916C370" w14:textId="0824D5D7" w:rsidR="00D37F35" w:rsidRPr="004A6B85" w:rsidRDefault="00266DF6" w:rsidP="00773B3D">
      <w:pPr>
        <w:spacing w:line="360" w:lineRule="auto"/>
        <w:rPr>
          <w:rFonts w:ascii="Arial" w:eastAsia="Arial" w:hAnsi="Arial" w:cs="Arial"/>
          <w:sz w:val="22"/>
          <w:szCs w:val="22"/>
        </w:rPr>
      </w:pPr>
      <w:r w:rsidRPr="00266DF6">
        <w:rPr>
          <w:rFonts w:ascii="Arial" w:eastAsia="Arial" w:hAnsi="Arial" w:cs="Arial"/>
          <w:sz w:val="22"/>
          <w:szCs w:val="22"/>
        </w:rPr>
        <w:lastRenderedPageBreak/>
        <w:t xml:space="preserve">Person-centred care, partnership functioning, and ethics are critical components of UK health and social care that respect individual needs, facilitate collaboration, and support moral standards. </w:t>
      </w:r>
      <w:r>
        <w:rPr>
          <w:rFonts w:ascii="Arial" w:eastAsia="Arial" w:hAnsi="Arial" w:cs="Arial"/>
          <w:sz w:val="22"/>
          <w:szCs w:val="22"/>
        </w:rPr>
        <w:t>Managing</w:t>
      </w:r>
      <w:r w:rsidRPr="00266DF6">
        <w:rPr>
          <w:rFonts w:ascii="Arial" w:eastAsia="Arial" w:hAnsi="Arial" w:cs="Arial"/>
          <w:sz w:val="22"/>
          <w:szCs w:val="22"/>
        </w:rPr>
        <w:t xml:space="preserve"> diabetes </w:t>
      </w:r>
      <w:r>
        <w:rPr>
          <w:rFonts w:ascii="Arial" w:eastAsia="Arial" w:hAnsi="Arial" w:cs="Arial"/>
          <w:sz w:val="22"/>
          <w:szCs w:val="22"/>
        </w:rPr>
        <w:t>demonstrates</w:t>
      </w:r>
      <w:r w:rsidRPr="00266DF6">
        <w:rPr>
          <w:rFonts w:ascii="Arial" w:eastAsia="Arial" w:hAnsi="Arial" w:cs="Arial"/>
          <w:sz w:val="22"/>
          <w:szCs w:val="22"/>
        </w:rPr>
        <w:t xml:space="preserve"> how these approaches promote adherence, satisfaction, and health outcomes. By identifying areas for growth in advocacy and communication, reflecting on these experiences using Maslow's Hierarchy of Needs and Gibbs' Cycle increases professional development. Aligning practice with the 2014 Health and Social Care Act promotes holistic, legally compliant care. Continuous reflection and deliberate development help to provide compassionate, efficient health and social care delivery.</w:t>
      </w:r>
    </w:p>
    <w:p w14:paraId="25801F21" w14:textId="77777777" w:rsidR="004A6B85" w:rsidRPr="007D22DA" w:rsidRDefault="004A6B85" w:rsidP="004A6B85">
      <w:pPr>
        <w:spacing w:line="360" w:lineRule="auto"/>
        <w:rPr>
          <w:rFonts w:ascii="Arial" w:eastAsia="Arial" w:hAnsi="Arial" w:cs="Arial"/>
          <w:sz w:val="22"/>
          <w:szCs w:val="22"/>
        </w:rPr>
      </w:pPr>
    </w:p>
    <w:p w14:paraId="1C7F40D8" w14:textId="77777777" w:rsidR="0022411D" w:rsidRDefault="0022411D" w:rsidP="00594FAC">
      <w:pPr>
        <w:spacing w:line="360" w:lineRule="auto"/>
        <w:rPr>
          <w:rFonts w:ascii="Arial" w:hAnsi="Arial" w:cs="Arial"/>
          <w:b/>
          <w:bCs/>
          <w:sz w:val="28"/>
          <w:szCs w:val="28"/>
        </w:rPr>
      </w:pPr>
    </w:p>
    <w:p w14:paraId="1E243764" w14:textId="376E45F9" w:rsidR="006D2F2D" w:rsidRDefault="002627EA" w:rsidP="00594FAC">
      <w:pPr>
        <w:spacing w:line="360" w:lineRule="auto"/>
        <w:rPr>
          <w:rFonts w:ascii="Arial" w:hAnsi="Arial" w:cs="Arial"/>
          <w:b/>
          <w:bCs/>
          <w:sz w:val="28"/>
          <w:szCs w:val="28"/>
        </w:rPr>
      </w:pPr>
      <w:r>
        <w:rPr>
          <w:rFonts w:ascii="Arial" w:hAnsi="Arial" w:cs="Arial"/>
          <w:b/>
          <w:bCs/>
          <w:sz w:val="28"/>
          <w:szCs w:val="28"/>
        </w:rPr>
        <w:t>REFERENCES:</w:t>
      </w:r>
    </w:p>
    <w:p w14:paraId="7673115E" w14:textId="77777777" w:rsidR="0022411D" w:rsidRDefault="0022411D" w:rsidP="00594FAC">
      <w:pPr>
        <w:spacing w:line="360" w:lineRule="auto"/>
        <w:rPr>
          <w:rFonts w:ascii="Arial" w:hAnsi="Arial" w:cs="Arial"/>
          <w:b/>
          <w:bCs/>
          <w:sz w:val="28"/>
          <w:szCs w:val="28"/>
        </w:rPr>
      </w:pPr>
    </w:p>
    <w:p w14:paraId="4BE241DB" w14:textId="4118B85D" w:rsidR="00745E09" w:rsidRDefault="00745E09" w:rsidP="00594FAC">
      <w:pPr>
        <w:spacing w:line="360" w:lineRule="auto"/>
        <w:rPr>
          <w:rFonts w:ascii="Arial" w:hAnsi="Arial" w:cs="Arial"/>
          <w:sz w:val="22"/>
        </w:rPr>
      </w:pPr>
    </w:p>
    <w:p w14:paraId="19111042" w14:textId="47CA0FA3" w:rsidR="007D7A53" w:rsidRDefault="007D7A53" w:rsidP="007D7A53">
      <w:pPr>
        <w:shd w:val="clear" w:color="auto" w:fill="FFFFFF"/>
        <w:spacing w:line="360" w:lineRule="auto"/>
        <w:rPr>
          <w:rFonts w:ascii="Arial" w:hAnsi="Arial" w:cs="Arial"/>
          <w:color w:val="37393C"/>
          <w:sz w:val="22"/>
          <w:szCs w:val="22"/>
        </w:rPr>
      </w:pPr>
      <w:r w:rsidRPr="007D7A53">
        <w:rPr>
          <w:rFonts w:ascii="Arial" w:hAnsi="Arial" w:cs="Arial"/>
          <w:color w:val="37393C"/>
          <w:sz w:val="22"/>
          <w:szCs w:val="22"/>
        </w:rPr>
        <w:t xml:space="preserve">Cnossen, C.J., Ferris State University Department of Social Work and Pearce, E.B. (2020) ‘National </w:t>
      </w:r>
      <w:r>
        <w:rPr>
          <w:rFonts w:ascii="Arial" w:hAnsi="Arial" w:cs="Arial"/>
          <w:color w:val="37393C"/>
          <w:sz w:val="22"/>
          <w:szCs w:val="22"/>
        </w:rPr>
        <w:t>Association</w:t>
      </w:r>
      <w:r w:rsidRPr="007D7A53">
        <w:rPr>
          <w:rFonts w:ascii="Arial" w:hAnsi="Arial" w:cs="Arial"/>
          <w:color w:val="37393C"/>
          <w:sz w:val="22"/>
          <w:szCs w:val="22"/>
        </w:rPr>
        <w:t xml:space="preserve"> of </w:t>
      </w:r>
      <w:r>
        <w:rPr>
          <w:rFonts w:ascii="Arial" w:hAnsi="Arial" w:cs="Arial"/>
          <w:color w:val="37393C"/>
          <w:sz w:val="22"/>
          <w:szCs w:val="22"/>
        </w:rPr>
        <w:t>Social Workers</w:t>
      </w:r>
      <w:r w:rsidRPr="007D7A53">
        <w:rPr>
          <w:rFonts w:ascii="Arial" w:hAnsi="Arial" w:cs="Arial"/>
          <w:color w:val="37393C"/>
          <w:sz w:val="22"/>
          <w:szCs w:val="22"/>
        </w:rPr>
        <w:t xml:space="preserve"> </w:t>
      </w:r>
      <w:r w:rsidR="001A20EA">
        <w:rPr>
          <w:rFonts w:ascii="Arial" w:hAnsi="Arial" w:cs="Arial"/>
          <w:color w:val="37393C"/>
          <w:sz w:val="22"/>
          <w:szCs w:val="22"/>
        </w:rPr>
        <w:t>C</w:t>
      </w:r>
      <w:r w:rsidRPr="007D7A53">
        <w:rPr>
          <w:rFonts w:ascii="Arial" w:hAnsi="Arial" w:cs="Arial"/>
          <w:color w:val="37393C"/>
          <w:sz w:val="22"/>
          <w:szCs w:val="22"/>
        </w:rPr>
        <w:t xml:space="preserve">ode of </w:t>
      </w:r>
      <w:r w:rsidR="001A20EA">
        <w:rPr>
          <w:rFonts w:ascii="Arial" w:hAnsi="Arial" w:cs="Arial"/>
          <w:color w:val="37393C"/>
          <w:sz w:val="22"/>
          <w:szCs w:val="22"/>
        </w:rPr>
        <w:t>Ethics',</w:t>
      </w:r>
      <w:r w:rsidRPr="007D7A53">
        <w:rPr>
          <w:rFonts w:ascii="Arial" w:hAnsi="Arial" w:cs="Arial"/>
          <w:color w:val="37393C"/>
          <w:sz w:val="22"/>
          <w:szCs w:val="22"/>
        </w:rPr>
        <w:t xml:space="preserve"> in</w:t>
      </w:r>
      <w:r w:rsidRPr="007D7A53">
        <w:rPr>
          <w:rStyle w:val="apple-converted-space"/>
          <w:rFonts w:ascii="Arial" w:hAnsi="Arial" w:cs="Arial"/>
          <w:color w:val="37393C"/>
          <w:sz w:val="22"/>
          <w:szCs w:val="22"/>
        </w:rPr>
        <w:t> </w:t>
      </w:r>
      <w:r w:rsidRPr="007D7A53">
        <w:rPr>
          <w:rFonts w:ascii="Arial" w:hAnsi="Arial" w:cs="Arial"/>
          <w:i/>
          <w:iCs/>
          <w:color w:val="37393C"/>
          <w:sz w:val="22"/>
          <w:szCs w:val="22"/>
        </w:rPr>
        <w:t>Introduction to Human Services</w:t>
      </w:r>
      <w:r w:rsidRPr="007D7A53">
        <w:rPr>
          <w:rFonts w:ascii="Arial" w:hAnsi="Arial" w:cs="Arial"/>
          <w:color w:val="37393C"/>
          <w:sz w:val="22"/>
          <w:szCs w:val="22"/>
        </w:rPr>
        <w:t>. Linn-Benton Community College.</w:t>
      </w:r>
    </w:p>
    <w:p w14:paraId="6BA3EBDE" w14:textId="77777777" w:rsidR="00A51A1A" w:rsidRPr="007D7A53" w:rsidRDefault="00A51A1A" w:rsidP="007D7A53">
      <w:pPr>
        <w:shd w:val="clear" w:color="auto" w:fill="FFFFFF"/>
        <w:spacing w:line="360" w:lineRule="auto"/>
        <w:rPr>
          <w:rFonts w:ascii="Arial" w:hAnsi="Arial" w:cs="Arial"/>
          <w:color w:val="37393C"/>
          <w:sz w:val="22"/>
          <w:szCs w:val="22"/>
        </w:rPr>
      </w:pPr>
    </w:p>
    <w:p w14:paraId="0611E660" w14:textId="3E8B7DD9" w:rsidR="007D7A53" w:rsidRDefault="007D7A53" w:rsidP="007D7A53">
      <w:pPr>
        <w:shd w:val="clear" w:color="auto" w:fill="FFFFFF"/>
        <w:spacing w:line="360" w:lineRule="auto"/>
        <w:rPr>
          <w:rFonts w:ascii="Arial" w:hAnsi="Arial" w:cs="Arial"/>
          <w:color w:val="37393C"/>
          <w:sz w:val="22"/>
          <w:szCs w:val="22"/>
        </w:rPr>
      </w:pPr>
      <w:r w:rsidRPr="007D7A53">
        <w:rPr>
          <w:rFonts w:ascii="Arial" w:hAnsi="Arial" w:cs="Arial"/>
          <w:i/>
          <w:iCs/>
          <w:color w:val="37393C"/>
          <w:sz w:val="22"/>
          <w:szCs w:val="22"/>
        </w:rPr>
        <w:t>Code of Ethics: English</w:t>
      </w:r>
      <w:r w:rsidRPr="007D7A53">
        <w:rPr>
          <w:rStyle w:val="apple-converted-space"/>
          <w:rFonts w:ascii="Arial" w:hAnsi="Arial" w:cs="Arial"/>
          <w:color w:val="37393C"/>
          <w:sz w:val="22"/>
          <w:szCs w:val="22"/>
        </w:rPr>
        <w:t> </w:t>
      </w:r>
      <w:r w:rsidRPr="007D7A53">
        <w:rPr>
          <w:rFonts w:ascii="Arial" w:hAnsi="Arial" w:cs="Arial"/>
          <w:color w:val="37393C"/>
          <w:sz w:val="22"/>
          <w:szCs w:val="22"/>
        </w:rPr>
        <w:t xml:space="preserve">(no </w:t>
      </w:r>
      <w:r w:rsidR="001A20EA">
        <w:rPr>
          <w:rFonts w:ascii="Arial" w:hAnsi="Arial" w:cs="Arial"/>
          <w:color w:val="37393C"/>
          <w:sz w:val="22"/>
          <w:szCs w:val="22"/>
        </w:rPr>
        <w:t>date).</w:t>
      </w:r>
      <w:r w:rsidRPr="007D7A53">
        <w:rPr>
          <w:rStyle w:val="apple-converted-space"/>
          <w:rFonts w:ascii="Arial" w:hAnsi="Arial" w:cs="Arial"/>
          <w:color w:val="37393C"/>
          <w:sz w:val="22"/>
          <w:szCs w:val="22"/>
        </w:rPr>
        <w:t> </w:t>
      </w:r>
      <w:r w:rsidRPr="007D7A53">
        <w:rPr>
          <w:rFonts w:ascii="Arial" w:hAnsi="Arial" w:cs="Arial"/>
          <w:i/>
          <w:iCs/>
          <w:color w:val="37393C"/>
          <w:sz w:val="22"/>
          <w:szCs w:val="22"/>
        </w:rPr>
        <w:t>Socialworkers.org</w:t>
      </w:r>
      <w:r w:rsidRPr="007D7A53">
        <w:rPr>
          <w:rFonts w:ascii="Arial" w:hAnsi="Arial" w:cs="Arial"/>
          <w:color w:val="37393C"/>
          <w:sz w:val="22"/>
          <w:szCs w:val="22"/>
        </w:rPr>
        <w:t>. Available at: https://www.socialworkers.org/About/Ethics/Code-of-Ethics/Code-of-Ethics-English (Accessed: 1 March 2026).</w:t>
      </w:r>
    </w:p>
    <w:p w14:paraId="2A7A6B12" w14:textId="77777777" w:rsidR="00A51A1A" w:rsidRPr="00FC39FF" w:rsidRDefault="00A51A1A" w:rsidP="007D7A53">
      <w:pPr>
        <w:shd w:val="clear" w:color="auto" w:fill="FFFFFF"/>
        <w:spacing w:line="360" w:lineRule="auto"/>
        <w:rPr>
          <w:rFonts w:ascii="Arial" w:hAnsi="Arial" w:cs="Arial"/>
          <w:color w:val="000000" w:themeColor="text1"/>
          <w:sz w:val="22"/>
          <w:szCs w:val="22"/>
        </w:rPr>
      </w:pPr>
    </w:p>
    <w:p w14:paraId="0C421731" w14:textId="559BEF48" w:rsidR="007D7A53" w:rsidRPr="00FC39FF" w:rsidRDefault="007D7A53" w:rsidP="007D7A53">
      <w:pPr>
        <w:shd w:val="clear" w:color="auto" w:fill="FFFFFF"/>
        <w:spacing w:line="360" w:lineRule="auto"/>
        <w:rPr>
          <w:rFonts w:ascii="Arial" w:hAnsi="Arial" w:cs="Arial"/>
          <w:color w:val="000000" w:themeColor="text1"/>
          <w:sz w:val="22"/>
          <w:szCs w:val="22"/>
        </w:rPr>
      </w:pPr>
      <w:r w:rsidRPr="007D7A53">
        <w:rPr>
          <w:rFonts w:ascii="Arial" w:hAnsi="Arial" w:cs="Arial"/>
          <w:color w:val="37393C"/>
          <w:sz w:val="22"/>
          <w:szCs w:val="22"/>
        </w:rPr>
        <w:t xml:space="preserve">Coulter, A. and Oldham, J. (2016) ‘Person-centred care: what is it and how do we get </w:t>
      </w:r>
      <w:r w:rsidR="00A51A1A">
        <w:rPr>
          <w:rFonts w:ascii="Arial" w:hAnsi="Arial" w:cs="Arial"/>
          <w:color w:val="37393C"/>
          <w:sz w:val="22"/>
          <w:szCs w:val="22"/>
        </w:rPr>
        <w:t>there?’ Future</w:t>
      </w:r>
      <w:r w:rsidRPr="007D7A53">
        <w:rPr>
          <w:rFonts w:ascii="Arial" w:hAnsi="Arial" w:cs="Arial"/>
          <w:i/>
          <w:iCs/>
          <w:color w:val="37393C"/>
          <w:sz w:val="22"/>
          <w:szCs w:val="22"/>
        </w:rPr>
        <w:t xml:space="preserve"> Hospital Journal</w:t>
      </w:r>
      <w:r w:rsidRPr="007D7A53">
        <w:rPr>
          <w:rFonts w:ascii="Arial" w:hAnsi="Arial" w:cs="Arial"/>
          <w:color w:val="37393C"/>
          <w:sz w:val="22"/>
          <w:szCs w:val="22"/>
        </w:rPr>
        <w:t xml:space="preserve">, 3(2), pp. 114–116. Available at: </w:t>
      </w:r>
      <w:hyperlink r:id="rId10" w:history="1">
        <w:r w:rsidR="00A51A1A" w:rsidRPr="00FC39FF">
          <w:rPr>
            <w:rStyle w:val="Hyperlink"/>
            <w:rFonts w:ascii="Arial" w:hAnsi="Arial" w:cs="Arial"/>
            <w:color w:val="000000" w:themeColor="text1"/>
            <w:sz w:val="22"/>
            <w:szCs w:val="22"/>
          </w:rPr>
          <w:t>https://doi.org/10.7861/futurehosp.3-2-114</w:t>
        </w:r>
      </w:hyperlink>
      <w:r w:rsidRPr="00FC39FF">
        <w:rPr>
          <w:rFonts w:ascii="Arial" w:hAnsi="Arial" w:cs="Arial"/>
          <w:color w:val="000000" w:themeColor="text1"/>
          <w:sz w:val="22"/>
          <w:szCs w:val="22"/>
        </w:rPr>
        <w:t>.</w:t>
      </w:r>
    </w:p>
    <w:p w14:paraId="4828133F" w14:textId="77777777" w:rsidR="00A51A1A" w:rsidRPr="007D7A53" w:rsidRDefault="00A51A1A" w:rsidP="007D7A53">
      <w:pPr>
        <w:shd w:val="clear" w:color="auto" w:fill="FFFFFF"/>
        <w:spacing w:line="360" w:lineRule="auto"/>
        <w:rPr>
          <w:rFonts w:ascii="Arial" w:hAnsi="Arial" w:cs="Arial"/>
          <w:color w:val="37393C"/>
          <w:sz w:val="22"/>
          <w:szCs w:val="22"/>
        </w:rPr>
      </w:pPr>
    </w:p>
    <w:p w14:paraId="39E9206F" w14:textId="7BC00FB6" w:rsidR="00E16089" w:rsidRPr="00FC39FF" w:rsidRDefault="00E16089" w:rsidP="00E16089">
      <w:pPr>
        <w:shd w:val="clear" w:color="auto" w:fill="FFFFFF"/>
        <w:spacing w:line="360" w:lineRule="auto"/>
        <w:rPr>
          <w:rFonts w:ascii="Arial" w:hAnsi="Arial" w:cs="Arial"/>
          <w:color w:val="000000" w:themeColor="text1"/>
          <w:sz w:val="22"/>
          <w:szCs w:val="22"/>
        </w:rPr>
      </w:pPr>
      <w:r w:rsidRPr="00E16089">
        <w:rPr>
          <w:rFonts w:ascii="Arial" w:hAnsi="Arial" w:cs="Arial"/>
          <w:color w:val="37393C"/>
          <w:sz w:val="22"/>
          <w:szCs w:val="22"/>
        </w:rPr>
        <w:t>Dwamena, F.</w:t>
      </w:r>
      <w:r w:rsidRPr="00E16089">
        <w:rPr>
          <w:rStyle w:val="apple-converted-space"/>
          <w:rFonts w:ascii="Arial" w:hAnsi="Arial" w:cs="Arial"/>
          <w:color w:val="37393C"/>
          <w:sz w:val="22"/>
          <w:szCs w:val="22"/>
        </w:rPr>
        <w:t> </w:t>
      </w:r>
      <w:r w:rsidRPr="00E16089">
        <w:rPr>
          <w:rFonts w:ascii="Arial" w:hAnsi="Arial" w:cs="Arial"/>
          <w:i/>
          <w:iCs/>
          <w:color w:val="37393C"/>
          <w:sz w:val="22"/>
          <w:szCs w:val="22"/>
        </w:rPr>
        <w:t>et al.</w:t>
      </w:r>
      <w:r w:rsidRPr="00E16089">
        <w:rPr>
          <w:rStyle w:val="apple-converted-space"/>
          <w:rFonts w:ascii="Arial" w:hAnsi="Arial" w:cs="Arial"/>
          <w:color w:val="37393C"/>
          <w:sz w:val="22"/>
          <w:szCs w:val="22"/>
        </w:rPr>
        <w:t> </w:t>
      </w:r>
      <w:r w:rsidRPr="00E16089">
        <w:rPr>
          <w:rFonts w:ascii="Arial" w:hAnsi="Arial" w:cs="Arial"/>
          <w:color w:val="37393C"/>
          <w:sz w:val="22"/>
          <w:szCs w:val="22"/>
        </w:rPr>
        <w:t>(2012) ‘Interventions for providers to promote a patient-centred approach in clinical consultations’,</w:t>
      </w:r>
      <w:r w:rsidRPr="00E16089">
        <w:rPr>
          <w:rStyle w:val="apple-converted-space"/>
          <w:rFonts w:ascii="Arial" w:hAnsi="Arial" w:cs="Arial"/>
          <w:color w:val="37393C"/>
          <w:sz w:val="22"/>
          <w:szCs w:val="22"/>
        </w:rPr>
        <w:t> </w:t>
      </w:r>
      <w:r w:rsidRPr="00FC39FF">
        <w:rPr>
          <w:rFonts w:ascii="Arial" w:hAnsi="Arial" w:cs="Arial"/>
          <w:i/>
          <w:iCs/>
          <w:color w:val="000000" w:themeColor="text1"/>
          <w:sz w:val="22"/>
          <w:szCs w:val="22"/>
        </w:rPr>
        <w:t>Cochrane Database of Systematic Reviews</w:t>
      </w:r>
      <w:r w:rsidRPr="00FC39FF">
        <w:rPr>
          <w:rFonts w:ascii="Arial" w:hAnsi="Arial" w:cs="Arial"/>
          <w:color w:val="000000" w:themeColor="text1"/>
          <w:sz w:val="22"/>
          <w:szCs w:val="22"/>
        </w:rPr>
        <w:t xml:space="preserve">, 12(12), p. CD003267. Available at: </w:t>
      </w:r>
      <w:r w:rsidR="00A51A1A" w:rsidRPr="00FC39FF">
        <w:rPr>
          <w:rFonts w:ascii="Arial" w:hAnsi="Arial" w:cs="Arial"/>
          <w:color w:val="000000" w:themeColor="text1"/>
          <w:sz w:val="22"/>
          <w:szCs w:val="22"/>
        </w:rPr>
        <w:fldChar w:fldCharType="begin"/>
      </w:r>
      <w:r w:rsidR="00A51A1A" w:rsidRPr="00FC39FF">
        <w:rPr>
          <w:rFonts w:ascii="Arial" w:hAnsi="Arial" w:cs="Arial"/>
          <w:color w:val="000000" w:themeColor="text1"/>
          <w:sz w:val="22"/>
          <w:szCs w:val="22"/>
        </w:rPr>
        <w:instrText>HYPERLINK "https://doi.org/10.1002/14651858.CD003267.pub2"</w:instrText>
      </w:r>
      <w:r w:rsidR="00A51A1A" w:rsidRPr="00FC39FF">
        <w:rPr>
          <w:rFonts w:ascii="Arial" w:hAnsi="Arial" w:cs="Arial"/>
          <w:color w:val="000000" w:themeColor="text1"/>
          <w:sz w:val="22"/>
          <w:szCs w:val="22"/>
        </w:rPr>
        <w:fldChar w:fldCharType="separate"/>
      </w:r>
      <w:r w:rsidR="00A51A1A" w:rsidRPr="00FC39FF">
        <w:rPr>
          <w:rStyle w:val="Hyperlink"/>
          <w:rFonts w:ascii="Arial" w:hAnsi="Arial" w:cs="Arial"/>
          <w:color w:val="000000" w:themeColor="text1"/>
          <w:sz w:val="22"/>
          <w:szCs w:val="22"/>
        </w:rPr>
        <w:t>https://doi.org/10.1002/14651858.CD003267.pub2</w:t>
      </w:r>
      <w:r w:rsidR="00A51A1A" w:rsidRPr="00FC39FF">
        <w:rPr>
          <w:rFonts w:ascii="Arial" w:hAnsi="Arial" w:cs="Arial"/>
          <w:color w:val="000000" w:themeColor="text1"/>
          <w:sz w:val="22"/>
          <w:szCs w:val="22"/>
        </w:rPr>
        <w:fldChar w:fldCharType="end"/>
      </w:r>
      <w:r w:rsidRPr="00FC39FF">
        <w:rPr>
          <w:rFonts w:ascii="Arial" w:hAnsi="Arial" w:cs="Arial"/>
          <w:color w:val="000000" w:themeColor="text1"/>
          <w:sz w:val="22"/>
          <w:szCs w:val="22"/>
        </w:rPr>
        <w:t>.</w:t>
      </w:r>
    </w:p>
    <w:p w14:paraId="7B21C1C1" w14:textId="77777777" w:rsidR="00A51A1A" w:rsidRPr="00FC39FF" w:rsidRDefault="00A51A1A" w:rsidP="00E16089">
      <w:pPr>
        <w:shd w:val="clear" w:color="auto" w:fill="FFFFFF"/>
        <w:spacing w:line="360" w:lineRule="auto"/>
        <w:rPr>
          <w:rFonts w:ascii="Arial" w:hAnsi="Arial" w:cs="Arial"/>
          <w:color w:val="000000" w:themeColor="text1"/>
          <w:sz w:val="22"/>
          <w:szCs w:val="22"/>
        </w:rPr>
      </w:pPr>
    </w:p>
    <w:p w14:paraId="4B4B3860" w14:textId="75176FA1" w:rsidR="00E16089" w:rsidRDefault="00E16089" w:rsidP="00E16089">
      <w:pPr>
        <w:shd w:val="clear" w:color="auto" w:fill="FFFFFF"/>
        <w:spacing w:line="360" w:lineRule="auto"/>
        <w:rPr>
          <w:rFonts w:ascii="Arial" w:hAnsi="Arial" w:cs="Arial"/>
          <w:color w:val="37393C"/>
          <w:sz w:val="22"/>
          <w:szCs w:val="22"/>
        </w:rPr>
      </w:pPr>
      <w:r w:rsidRPr="00E16089">
        <w:rPr>
          <w:rFonts w:ascii="Arial" w:hAnsi="Arial" w:cs="Arial"/>
          <w:color w:val="37393C"/>
          <w:sz w:val="22"/>
          <w:szCs w:val="22"/>
        </w:rPr>
        <w:t xml:space="preserve">England, </w:t>
      </w:r>
      <w:r w:rsidR="00A51A1A">
        <w:rPr>
          <w:rFonts w:ascii="Arial" w:hAnsi="Arial" w:cs="Arial"/>
          <w:color w:val="37393C"/>
          <w:sz w:val="22"/>
          <w:szCs w:val="22"/>
        </w:rPr>
        <w:t>NHS</w:t>
      </w:r>
      <w:r w:rsidRPr="00E16089">
        <w:rPr>
          <w:rFonts w:ascii="Arial" w:hAnsi="Arial" w:cs="Arial"/>
          <w:color w:val="37393C"/>
          <w:sz w:val="22"/>
          <w:szCs w:val="22"/>
        </w:rPr>
        <w:t xml:space="preserve"> (no </w:t>
      </w:r>
      <w:r w:rsidR="00A51A1A">
        <w:rPr>
          <w:rFonts w:ascii="Arial" w:hAnsi="Arial" w:cs="Arial"/>
          <w:color w:val="37393C"/>
          <w:sz w:val="22"/>
          <w:szCs w:val="22"/>
        </w:rPr>
        <w:t>date).</w:t>
      </w:r>
      <w:r w:rsidRPr="00E16089">
        <w:rPr>
          <w:rStyle w:val="apple-converted-space"/>
          <w:rFonts w:ascii="Arial" w:hAnsi="Arial" w:cs="Arial"/>
          <w:color w:val="37393C"/>
          <w:sz w:val="22"/>
          <w:szCs w:val="22"/>
        </w:rPr>
        <w:t> </w:t>
      </w:r>
      <w:r w:rsidRPr="00E16089">
        <w:rPr>
          <w:rFonts w:ascii="Arial" w:hAnsi="Arial" w:cs="Arial"/>
          <w:i/>
          <w:iCs/>
          <w:color w:val="37393C"/>
          <w:sz w:val="22"/>
          <w:szCs w:val="22"/>
        </w:rPr>
        <w:t xml:space="preserve">NHS England » Working in </w:t>
      </w:r>
      <w:r w:rsidR="00A51A1A">
        <w:rPr>
          <w:rFonts w:ascii="Arial" w:hAnsi="Arial" w:cs="Arial"/>
          <w:i/>
          <w:iCs/>
          <w:color w:val="37393C"/>
          <w:sz w:val="22"/>
          <w:szCs w:val="22"/>
        </w:rPr>
        <w:t>partnership.</w:t>
      </w:r>
      <w:r w:rsidRPr="00E16089">
        <w:rPr>
          <w:rStyle w:val="apple-converted-space"/>
          <w:rFonts w:ascii="Arial" w:hAnsi="Arial" w:cs="Arial"/>
          <w:color w:val="37393C"/>
          <w:sz w:val="22"/>
          <w:szCs w:val="22"/>
        </w:rPr>
        <w:t> </w:t>
      </w:r>
      <w:r w:rsidR="00A51A1A">
        <w:rPr>
          <w:rStyle w:val="apple-converted-space"/>
          <w:rFonts w:ascii="Arial" w:hAnsi="Arial" w:cs="Arial"/>
          <w:color w:val="37393C"/>
          <w:sz w:val="22"/>
          <w:szCs w:val="22"/>
        </w:rPr>
        <w:t>NHS.uk.</w:t>
      </w:r>
      <w:r w:rsidRPr="00E16089">
        <w:rPr>
          <w:rFonts w:ascii="Arial" w:hAnsi="Arial" w:cs="Arial"/>
          <w:color w:val="37393C"/>
          <w:sz w:val="22"/>
          <w:szCs w:val="22"/>
        </w:rPr>
        <w:t xml:space="preserve"> Available at: https://www.england.nhs.uk/integratedcare/what-is-integrated-care/working-in-partnership/ (Accessed: 28 February 2026).</w:t>
      </w:r>
    </w:p>
    <w:p w14:paraId="349BE3D2" w14:textId="77777777" w:rsidR="00A51A1A" w:rsidRPr="00E16089" w:rsidRDefault="00A51A1A" w:rsidP="00E16089">
      <w:pPr>
        <w:shd w:val="clear" w:color="auto" w:fill="FFFFFF"/>
        <w:spacing w:line="360" w:lineRule="auto"/>
        <w:rPr>
          <w:rFonts w:ascii="Arial" w:hAnsi="Arial" w:cs="Arial"/>
          <w:color w:val="37393C"/>
          <w:sz w:val="22"/>
          <w:szCs w:val="22"/>
        </w:rPr>
      </w:pPr>
    </w:p>
    <w:p w14:paraId="6EBAB25F" w14:textId="77777777" w:rsidR="00E16089" w:rsidRDefault="00E16089" w:rsidP="00E16089">
      <w:pPr>
        <w:shd w:val="clear" w:color="auto" w:fill="FFFFFF"/>
        <w:spacing w:line="360" w:lineRule="auto"/>
        <w:rPr>
          <w:rFonts w:ascii="Arial" w:hAnsi="Arial" w:cs="Arial"/>
          <w:color w:val="37393C"/>
          <w:sz w:val="22"/>
          <w:szCs w:val="22"/>
        </w:rPr>
      </w:pPr>
      <w:r w:rsidRPr="00E16089">
        <w:rPr>
          <w:rFonts w:ascii="Arial" w:hAnsi="Arial" w:cs="Arial"/>
          <w:color w:val="37393C"/>
          <w:sz w:val="22"/>
          <w:szCs w:val="22"/>
        </w:rPr>
        <w:t>Gibbs, G. (1988)</w:t>
      </w:r>
      <w:r w:rsidRPr="00E16089">
        <w:rPr>
          <w:rStyle w:val="apple-converted-space"/>
          <w:rFonts w:ascii="Arial" w:hAnsi="Arial" w:cs="Arial"/>
          <w:color w:val="37393C"/>
          <w:sz w:val="22"/>
          <w:szCs w:val="22"/>
        </w:rPr>
        <w:t> </w:t>
      </w:r>
      <w:r w:rsidRPr="00E16089">
        <w:rPr>
          <w:rFonts w:ascii="Arial" w:hAnsi="Arial" w:cs="Arial"/>
          <w:i/>
          <w:iCs/>
          <w:color w:val="37393C"/>
          <w:sz w:val="22"/>
          <w:szCs w:val="22"/>
        </w:rPr>
        <w:t>Learning by Doing: A Guide to Teaching and Learning Methods</w:t>
      </w:r>
      <w:r w:rsidRPr="00E16089">
        <w:rPr>
          <w:rFonts w:ascii="Arial" w:hAnsi="Arial" w:cs="Arial"/>
          <w:color w:val="37393C"/>
          <w:sz w:val="22"/>
          <w:szCs w:val="22"/>
        </w:rPr>
        <w:t>. Oxford Polytechnic.</w:t>
      </w:r>
    </w:p>
    <w:p w14:paraId="720C3C8B" w14:textId="77777777" w:rsidR="00A51A1A" w:rsidRPr="00E16089" w:rsidRDefault="00A51A1A" w:rsidP="00E16089">
      <w:pPr>
        <w:shd w:val="clear" w:color="auto" w:fill="FFFFFF"/>
        <w:spacing w:line="360" w:lineRule="auto"/>
        <w:rPr>
          <w:rFonts w:ascii="Arial" w:hAnsi="Arial" w:cs="Arial"/>
          <w:color w:val="37393C"/>
          <w:sz w:val="22"/>
          <w:szCs w:val="22"/>
        </w:rPr>
      </w:pPr>
    </w:p>
    <w:p w14:paraId="455B0C07" w14:textId="128C010F" w:rsidR="00561997" w:rsidRDefault="00561997" w:rsidP="008C45D7">
      <w:pPr>
        <w:shd w:val="clear" w:color="auto" w:fill="FFFFFF"/>
        <w:spacing w:line="360" w:lineRule="auto"/>
        <w:rPr>
          <w:rFonts w:ascii="Arial" w:hAnsi="Arial" w:cs="Arial"/>
          <w:color w:val="37393C"/>
          <w:sz w:val="22"/>
          <w:szCs w:val="22"/>
        </w:rPr>
      </w:pPr>
      <w:r w:rsidRPr="0087084D">
        <w:rPr>
          <w:rFonts w:ascii="Arial" w:hAnsi="Arial" w:cs="Arial"/>
          <w:i/>
          <w:iCs/>
          <w:color w:val="37393C"/>
          <w:sz w:val="22"/>
          <w:szCs w:val="22"/>
        </w:rPr>
        <w:t xml:space="preserve">Health and </w:t>
      </w:r>
      <w:r w:rsidR="008C45D7" w:rsidRPr="0087084D">
        <w:rPr>
          <w:rFonts w:ascii="Arial" w:hAnsi="Arial" w:cs="Arial"/>
          <w:i/>
          <w:iCs/>
          <w:color w:val="37393C"/>
          <w:sz w:val="22"/>
          <w:szCs w:val="22"/>
        </w:rPr>
        <w:t>Social Care Act</w:t>
      </w:r>
      <w:r w:rsidRPr="0087084D">
        <w:rPr>
          <w:rFonts w:ascii="Arial" w:hAnsi="Arial" w:cs="Arial"/>
          <w:i/>
          <w:iCs/>
          <w:color w:val="37393C"/>
          <w:sz w:val="22"/>
          <w:szCs w:val="22"/>
        </w:rPr>
        <w:t xml:space="preserve"> 2012</w:t>
      </w:r>
      <w:r w:rsidRPr="0087084D">
        <w:rPr>
          <w:rStyle w:val="apple-converted-space"/>
          <w:rFonts w:ascii="Arial" w:hAnsi="Arial" w:cs="Arial"/>
          <w:color w:val="37393C"/>
          <w:sz w:val="22"/>
          <w:szCs w:val="22"/>
        </w:rPr>
        <w:t> </w:t>
      </w:r>
      <w:r w:rsidRPr="0087084D">
        <w:rPr>
          <w:rFonts w:ascii="Arial" w:hAnsi="Arial" w:cs="Arial"/>
          <w:color w:val="37393C"/>
          <w:sz w:val="22"/>
          <w:szCs w:val="22"/>
        </w:rPr>
        <w:t xml:space="preserve">(no </w:t>
      </w:r>
      <w:r w:rsidR="008C45D7" w:rsidRPr="0087084D">
        <w:rPr>
          <w:rFonts w:ascii="Arial" w:hAnsi="Arial" w:cs="Arial"/>
          <w:color w:val="37393C"/>
          <w:sz w:val="22"/>
          <w:szCs w:val="22"/>
        </w:rPr>
        <w:t>date).</w:t>
      </w:r>
      <w:r w:rsidRPr="0087084D">
        <w:rPr>
          <w:rStyle w:val="apple-converted-space"/>
          <w:rFonts w:ascii="Arial" w:hAnsi="Arial" w:cs="Arial"/>
          <w:color w:val="37393C"/>
          <w:sz w:val="22"/>
          <w:szCs w:val="22"/>
        </w:rPr>
        <w:t> </w:t>
      </w:r>
      <w:r w:rsidRPr="0087084D">
        <w:rPr>
          <w:rFonts w:ascii="Arial" w:hAnsi="Arial" w:cs="Arial"/>
          <w:i/>
          <w:iCs/>
          <w:color w:val="37393C"/>
          <w:sz w:val="22"/>
          <w:szCs w:val="22"/>
        </w:rPr>
        <w:t>King’s Printer of Acts of Parliament</w:t>
      </w:r>
      <w:r w:rsidRPr="0087084D">
        <w:rPr>
          <w:rFonts w:ascii="Arial" w:hAnsi="Arial" w:cs="Arial"/>
          <w:color w:val="37393C"/>
          <w:sz w:val="22"/>
          <w:szCs w:val="22"/>
        </w:rPr>
        <w:t>. Available at: https://www.legislation.gov.uk/ukpga/2012/7/contents</w:t>
      </w:r>
      <w:r w:rsidRPr="00681BB7">
        <w:rPr>
          <w:rFonts w:ascii="Arial" w:hAnsi="Arial" w:cs="Arial"/>
          <w:color w:val="37393C"/>
          <w:sz w:val="22"/>
          <w:szCs w:val="22"/>
        </w:rPr>
        <w:t>/enacted (Accessed: 4 March 2026).</w:t>
      </w:r>
    </w:p>
    <w:p w14:paraId="11E79909" w14:textId="77777777" w:rsidR="00A51A1A" w:rsidRPr="00681BB7" w:rsidRDefault="00A51A1A" w:rsidP="008C45D7">
      <w:pPr>
        <w:shd w:val="clear" w:color="auto" w:fill="FFFFFF"/>
        <w:spacing w:line="360" w:lineRule="auto"/>
        <w:rPr>
          <w:rFonts w:ascii="Arial" w:hAnsi="Arial" w:cs="Arial"/>
          <w:color w:val="37393C"/>
          <w:sz w:val="22"/>
          <w:szCs w:val="22"/>
        </w:rPr>
      </w:pPr>
    </w:p>
    <w:p w14:paraId="21A42441" w14:textId="77777777" w:rsidR="00561997" w:rsidRPr="00681BB7" w:rsidRDefault="00561997" w:rsidP="008C45D7">
      <w:pPr>
        <w:shd w:val="clear" w:color="auto" w:fill="FFFFFF"/>
        <w:spacing w:line="360" w:lineRule="auto"/>
        <w:rPr>
          <w:rFonts w:ascii="Arial" w:hAnsi="Arial" w:cs="Arial"/>
          <w:color w:val="37393C"/>
          <w:sz w:val="22"/>
          <w:szCs w:val="22"/>
        </w:rPr>
      </w:pPr>
      <w:r w:rsidRPr="00681BB7">
        <w:rPr>
          <w:rFonts w:ascii="Arial" w:hAnsi="Arial" w:cs="Arial"/>
          <w:color w:val="37393C"/>
          <w:sz w:val="22"/>
          <w:szCs w:val="22"/>
        </w:rPr>
        <w:t>Joosten, E.A.G.</w:t>
      </w:r>
      <w:r w:rsidRPr="00681BB7">
        <w:rPr>
          <w:rStyle w:val="apple-converted-space"/>
          <w:rFonts w:ascii="Arial" w:hAnsi="Arial" w:cs="Arial"/>
          <w:color w:val="37393C"/>
          <w:sz w:val="22"/>
          <w:szCs w:val="22"/>
        </w:rPr>
        <w:t> </w:t>
      </w:r>
      <w:r w:rsidRPr="00681BB7">
        <w:rPr>
          <w:rFonts w:ascii="Arial" w:hAnsi="Arial" w:cs="Arial"/>
          <w:i/>
          <w:iCs/>
          <w:color w:val="37393C"/>
          <w:sz w:val="22"/>
          <w:szCs w:val="22"/>
        </w:rPr>
        <w:t>et al.</w:t>
      </w:r>
      <w:r w:rsidRPr="00681BB7">
        <w:rPr>
          <w:rStyle w:val="apple-converted-space"/>
          <w:rFonts w:ascii="Arial" w:hAnsi="Arial" w:cs="Arial"/>
          <w:color w:val="37393C"/>
          <w:sz w:val="22"/>
          <w:szCs w:val="22"/>
        </w:rPr>
        <w:t> </w:t>
      </w:r>
      <w:r w:rsidRPr="00681BB7">
        <w:rPr>
          <w:rFonts w:ascii="Arial" w:hAnsi="Arial" w:cs="Arial"/>
          <w:color w:val="37393C"/>
          <w:sz w:val="22"/>
          <w:szCs w:val="22"/>
        </w:rPr>
        <w:t>(2008) ‘Systematic review of the effects of shared decision-making on patient satisfaction, treatment adherence and health status’,</w:t>
      </w:r>
      <w:r w:rsidRPr="00681BB7">
        <w:rPr>
          <w:rStyle w:val="apple-converted-space"/>
          <w:rFonts w:ascii="Arial" w:hAnsi="Arial" w:cs="Arial"/>
          <w:color w:val="37393C"/>
          <w:sz w:val="22"/>
          <w:szCs w:val="22"/>
        </w:rPr>
        <w:t> </w:t>
      </w:r>
      <w:r w:rsidRPr="00681BB7">
        <w:rPr>
          <w:rFonts w:ascii="Arial" w:hAnsi="Arial" w:cs="Arial"/>
          <w:i/>
          <w:iCs/>
          <w:color w:val="37393C"/>
          <w:sz w:val="22"/>
          <w:szCs w:val="22"/>
        </w:rPr>
        <w:t>Psychotherapy and Psychosomatics</w:t>
      </w:r>
      <w:r w:rsidRPr="00681BB7">
        <w:rPr>
          <w:rFonts w:ascii="Arial" w:hAnsi="Arial" w:cs="Arial"/>
          <w:color w:val="37393C"/>
          <w:sz w:val="22"/>
          <w:szCs w:val="22"/>
        </w:rPr>
        <w:t>, 77(4), pp. 219–226. Available at: https://doi.org/10.1159/000126073.</w:t>
      </w:r>
    </w:p>
    <w:p w14:paraId="518EAE63" w14:textId="4159F9A9" w:rsidR="00561997" w:rsidRDefault="00561997" w:rsidP="002973E5">
      <w:pPr>
        <w:shd w:val="clear" w:color="auto" w:fill="FFFFFF"/>
        <w:spacing w:line="360" w:lineRule="auto"/>
        <w:rPr>
          <w:rFonts w:ascii="Arial" w:hAnsi="Arial" w:cs="Arial"/>
          <w:color w:val="37393C"/>
          <w:sz w:val="22"/>
          <w:szCs w:val="22"/>
        </w:rPr>
      </w:pPr>
      <w:r w:rsidRPr="00681BB7">
        <w:rPr>
          <w:rFonts w:ascii="Arial" w:hAnsi="Arial" w:cs="Arial"/>
          <w:i/>
          <w:iCs/>
          <w:color w:val="37393C"/>
          <w:sz w:val="22"/>
          <w:szCs w:val="22"/>
        </w:rPr>
        <w:t>Key Care Act duties for assessment and determination of eligibility</w:t>
      </w:r>
      <w:r w:rsidRPr="00681BB7">
        <w:rPr>
          <w:rStyle w:val="apple-converted-space"/>
          <w:rFonts w:ascii="Arial" w:hAnsi="Arial" w:cs="Arial"/>
          <w:color w:val="37393C"/>
          <w:sz w:val="22"/>
          <w:szCs w:val="22"/>
        </w:rPr>
        <w:t> </w:t>
      </w:r>
      <w:r w:rsidR="008C45D7">
        <w:rPr>
          <w:rStyle w:val="apple-converted-space"/>
          <w:rFonts w:ascii="Arial" w:hAnsi="Arial" w:cs="Arial"/>
          <w:color w:val="37393C"/>
          <w:sz w:val="22"/>
          <w:szCs w:val="22"/>
        </w:rPr>
        <w:t>(2023).</w:t>
      </w:r>
      <w:r w:rsidRPr="00681BB7">
        <w:rPr>
          <w:rStyle w:val="apple-converted-space"/>
          <w:rFonts w:ascii="Arial" w:hAnsi="Arial" w:cs="Arial"/>
          <w:color w:val="37393C"/>
          <w:sz w:val="22"/>
          <w:szCs w:val="22"/>
        </w:rPr>
        <w:t> </w:t>
      </w:r>
      <w:r w:rsidRPr="00681BB7">
        <w:rPr>
          <w:rFonts w:ascii="Arial" w:hAnsi="Arial" w:cs="Arial"/>
          <w:i/>
          <w:iCs/>
          <w:color w:val="37393C"/>
          <w:sz w:val="22"/>
          <w:szCs w:val="22"/>
        </w:rPr>
        <w:t>SCIE</w:t>
      </w:r>
      <w:r w:rsidRPr="00681BB7">
        <w:rPr>
          <w:rFonts w:ascii="Arial" w:hAnsi="Arial" w:cs="Arial"/>
          <w:color w:val="37393C"/>
          <w:sz w:val="22"/>
          <w:szCs w:val="22"/>
        </w:rPr>
        <w:t>. Social Care Institute for Excellence (SCIE). Available at: https://www.scie.org.uk/assessment-and-eligibility/key-duties/ (Accessed: 28 February 2026).</w:t>
      </w:r>
    </w:p>
    <w:p w14:paraId="2294E140" w14:textId="77777777" w:rsidR="00A51A1A" w:rsidRPr="002973E5" w:rsidRDefault="00A51A1A" w:rsidP="002973E5">
      <w:pPr>
        <w:shd w:val="clear" w:color="auto" w:fill="FFFFFF"/>
        <w:spacing w:line="360" w:lineRule="auto"/>
        <w:rPr>
          <w:rFonts w:ascii="Arial" w:hAnsi="Arial" w:cs="Arial"/>
          <w:color w:val="37393C"/>
          <w:sz w:val="22"/>
          <w:szCs w:val="22"/>
        </w:rPr>
      </w:pPr>
    </w:p>
    <w:p w14:paraId="5A01EF23" w14:textId="033A822F" w:rsidR="00C3117B" w:rsidRPr="008B61C6" w:rsidRDefault="00C3117B" w:rsidP="00C3117B">
      <w:pPr>
        <w:shd w:val="clear" w:color="auto" w:fill="FFFFFF"/>
        <w:spacing w:line="360" w:lineRule="auto"/>
        <w:rPr>
          <w:rFonts w:ascii="Arial" w:hAnsi="Arial" w:cs="Arial"/>
          <w:color w:val="000000" w:themeColor="text1"/>
          <w:sz w:val="22"/>
          <w:szCs w:val="22"/>
        </w:rPr>
      </w:pPr>
      <w:r w:rsidRPr="00C3117B">
        <w:rPr>
          <w:rFonts w:ascii="Arial" w:hAnsi="Arial" w:cs="Arial"/>
          <w:color w:val="37393C"/>
          <w:sz w:val="22"/>
          <w:szCs w:val="22"/>
        </w:rPr>
        <w:t xml:space="preserve">McLeod, S. (2025) ‘Maslow’s Hierarchy of </w:t>
      </w:r>
      <w:r>
        <w:rPr>
          <w:rFonts w:ascii="Arial" w:hAnsi="Arial" w:cs="Arial"/>
          <w:color w:val="37393C"/>
          <w:sz w:val="22"/>
          <w:szCs w:val="22"/>
        </w:rPr>
        <w:t>Needs',</w:t>
      </w:r>
      <w:r w:rsidRPr="00C3117B">
        <w:rPr>
          <w:rStyle w:val="apple-converted-space"/>
          <w:rFonts w:ascii="Arial" w:hAnsi="Arial" w:cs="Arial"/>
          <w:color w:val="37393C"/>
          <w:sz w:val="22"/>
          <w:szCs w:val="22"/>
        </w:rPr>
        <w:t> </w:t>
      </w:r>
      <w:r w:rsidRPr="00C3117B">
        <w:rPr>
          <w:rFonts w:ascii="Arial" w:hAnsi="Arial" w:cs="Arial"/>
          <w:i/>
          <w:iCs/>
          <w:color w:val="37393C"/>
          <w:sz w:val="22"/>
          <w:szCs w:val="22"/>
        </w:rPr>
        <w:t>Simply Psychology</w:t>
      </w:r>
      <w:r w:rsidRPr="00C3117B">
        <w:rPr>
          <w:rFonts w:ascii="Arial" w:hAnsi="Arial" w:cs="Arial"/>
          <w:color w:val="37393C"/>
          <w:sz w:val="22"/>
          <w:szCs w:val="22"/>
        </w:rPr>
        <w:t xml:space="preserve">. Available at: </w:t>
      </w:r>
      <w:hyperlink r:id="rId11" w:history="1">
        <w:r w:rsidR="00A51A1A" w:rsidRPr="008B61C6">
          <w:rPr>
            <w:rStyle w:val="Hyperlink"/>
            <w:rFonts w:ascii="Arial" w:hAnsi="Arial" w:cs="Arial"/>
            <w:color w:val="000000" w:themeColor="text1"/>
            <w:sz w:val="22"/>
            <w:szCs w:val="22"/>
          </w:rPr>
          <w:t>https://doi.org/10.</w:t>
        </w:r>
        <w:r w:rsidR="00A51A1A" w:rsidRPr="008B61C6">
          <w:rPr>
            <w:rStyle w:val="Hyperlink"/>
            <w:rFonts w:ascii="Arial" w:hAnsi="Arial" w:cs="Arial"/>
            <w:color w:val="000000" w:themeColor="text1"/>
            <w:sz w:val="22"/>
            <w:szCs w:val="22"/>
          </w:rPr>
          <w:t>5</w:t>
        </w:r>
        <w:r w:rsidR="00A51A1A" w:rsidRPr="008B61C6">
          <w:rPr>
            <w:rStyle w:val="Hyperlink"/>
            <w:rFonts w:ascii="Arial" w:hAnsi="Arial" w:cs="Arial"/>
            <w:color w:val="000000" w:themeColor="text1"/>
            <w:sz w:val="22"/>
            <w:szCs w:val="22"/>
          </w:rPr>
          <w:t>281/ZENODO.15240896</w:t>
        </w:r>
      </w:hyperlink>
      <w:r w:rsidRPr="008B61C6">
        <w:rPr>
          <w:rFonts w:ascii="Arial" w:hAnsi="Arial" w:cs="Arial"/>
          <w:color w:val="000000" w:themeColor="text1"/>
          <w:sz w:val="22"/>
          <w:szCs w:val="22"/>
        </w:rPr>
        <w:t>.</w:t>
      </w:r>
    </w:p>
    <w:p w14:paraId="5D2001AE" w14:textId="77777777" w:rsidR="00A51A1A" w:rsidRPr="00C3117B" w:rsidRDefault="00A51A1A" w:rsidP="00C3117B">
      <w:pPr>
        <w:shd w:val="clear" w:color="auto" w:fill="FFFFFF"/>
        <w:spacing w:line="360" w:lineRule="auto"/>
        <w:rPr>
          <w:rFonts w:ascii="Arial" w:hAnsi="Arial" w:cs="Arial"/>
          <w:color w:val="37393C"/>
          <w:sz w:val="22"/>
          <w:szCs w:val="22"/>
        </w:rPr>
      </w:pPr>
    </w:p>
    <w:p w14:paraId="0AE330C3" w14:textId="655FD0FF" w:rsidR="00C3117B" w:rsidRDefault="00C3117B" w:rsidP="00C3117B">
      <w:pPr>
        <w:shd w:val="clear" w:color="auto" w:fill="FFFFFF"/>
        <w:spacing w:line="360" w:lineRule="auto"/>
        <w:rPr>
          <w:rFonts w:ascii="Arial" w:hAnsi="Arial" w:cs="Arial"/>
          <w:color w:val="37393C"/>
          <w:sz w:val="22"/>
          <w:szCs w:val="22"/>
        </w:rPr>
      </w:pPr>
      <w:r w:rsidRPr="00C3117B">
        <w:rPr>
          <w:rFonts w:ascii="Arial" w:hAnsi="Arial" w:cs="Arial"/>
          <w:i/>
          <w:iCs/>
          <w:color w:val="37393C"/>
          <w:sz w:val="22"/>
          <w:szCs w:val="22"/>
        </w:rPr>
        <w:t xml:space="preserve">Partnerships and </w:t>
      </w:r>
      <w:r>
        <w:rPr>
          <w:rFonts w:ascii="Arial" w:hAnsi="Arial" w:cs="Arial"/>
          <w:i/>
          <w:iCs/>
          <w:color w:val="37393C"/>
          <w:sz w:val="22"/>
          <w:szCs w:val="22"/>
        </w:rPr>
        <w:t>communities – Care</w:t>
      </w:r>
      <w:r w:rsidRPr="00C3117B">
        <w:rPr>
          <w:rFonts w:ascii="Arial" w:hAnsi="Arial" w:cs="Arial"/>
          <w:i/>
          <w:iCs/>
          <w:color w:val="37393C"/>
          <w:sz w:val="22"/>
          <w:szCs w:val="22"/>
        </w:rPr>
        <w:t xml:space="preserve"> Quality Commission</w:t>
      </w:r>
      <w:r w:rsidRPr="00C3117B">
        <w:rPr>
          <w:rStyle w:val="apple-converted-space"/>
          <w:rFonts w:ascii="Arial" w:hAnsi="Arial" w:cs="Arial"/>
          <w:color w:val="37393C"/>
          <w:sz w:val="22"/>
          <w:szCs w:val="22"/>
        </w:rPr>
        <w:t> </w:t>
      </w:r>
      <w:r w:rsidRPr="00C3117B">
        <w:rPr>
          <w:rFonts w:ascii="Arial" w:hAnsi="Arial" w:cs="Arial"/>
          <w:color w:val="37393C"/>
          <w:sz w:val="22"/>
          <w:szCs w:val="22"/>
        </w:rPr>
        <w:t xml:space="preserve">(no </w:t>
      </w:r>
      <w:r>
        <w:rPr>
          <w:rFonts w:ascii="Arial" w:hAnsi="Arial" w:cs="Arial"/>
          <w:color w:val="37393C"/>
          <w:sz w:val="22"/>
          <w:szCs w:val="22"/>
        </w:rPr>
        <w:t>date).</w:t>
      </w:r>
      <w:r w:rsidRPr="00C3117B">
        <w:rPr>
          <w:rStyle w:val="apple-converted-space"/>
          <w:rFonts w:ascii="Arial" w:hAnsi="Arial" w:cs="Arial"/>
          <w:color w:val="37393C"/>
          <w:sz w:val="22"/>
          <w:szCs w:val="22"/>
        </w:rPr>
        <w:t> </w:t>
      </w:r>
      <w:r w:rsidRPr="00C3117B">
        <w:rPr>
          <w:rFonts w:ascii="Arial" w:hAnsi="Arial" w:cs="Arial"/>
          <w:i/>
          <w:iCs/>
          <w:color w:val="37393C"/>
          <w:sz w:val="22"/>
          <w:szCs w:val="22"/>
        </w:rPr>
        <w:t>Org.uk</w:t>
      </w:r>
      <w:r w:rsidRPr="00C3117B">
        <w:rPr>
          <w:rFonts w:ascii="Arial" w:hAnsi="Arial" w:cs="Arial"/>
          <w:color w:val="37393C"/>
          <w:sz w:val="22"/>
          <w:szCs w:val="22"/>
        </w:rPr>
        <w:t>. Available at: https://www.cqc.org.uk/guidance-regulation/local-authorities/assessment-framework/theme2/partnerships (Accessed: 28 February 2026).</w:t>
      </w:r>
    </w:p>
    <w:p w14:paraId="5FA707C3" w14:textId="77777777" w:rsidR="00A51A1A" w:rsidRPr="00C3117B" w:rsidRDefault="00A51A1A" w:rsidP="00C3117B">
      <w:pPr>
        <w:shd w:val="clear" w:color="auto" w:fill="FFFFFF"/>
        <w:spacing w:line="360" w:lineRule="auto"/>
        <w:rPr>
          <w:rFonts w:ascii="Arial" w:hAnsi="Arial" w:cs="Arial"/>
          <w:color w:val="37393C"/>
          <w:sz w:val="22"/>
          <w:szCs w:val="22"/>
        </w:rPr>
      </w:pPr>
    </w:p>
    <w:p w14:paraId="15ACE7C0" w14:textId="376F38F6" w:rsidR="002973E5" w:rsidRDefault="002973E5" w:rsidP="002973E5">
      <w:pPr>
        <w:shd w:val="clear" w:color="auto" w:fill="FFFFFF"/>
        <w:spacing w:line="360" w:lineRule="auto"/>
        <w:rPr>
          <w:rFonts w:ascii="Arial" w:hAnsi="Arial" w:cs="Arial"/>
          <w:color w:val="37393C"/>
          <w:sz w:val="22"/>
          <w:szCs w:val="22"/>
        </w:rPr>
      </w:pPr>
      <w:r w:rsidRPr="002973E5">
        <w:rPr>
          <w:rFonts w:ascii="Arial" w:hAnsi="Arial" w:cs="Arial"/>
          <w:color w:val="37393C"/>
          <w:sz w:val="22"/>
          <w:szCs w:val="22"/>
        </w:rPr>
        <w:t>Varkey, B. (2021) ‘Principles of clinical ethics and their application to practice’,</w:t>
      </w:r>
      <w:r w:rsidRPr="002973E5">
        <w:rPr>
          <w:rStyle w:val="apple-converted-space"/>
          <w:rFonts w:ascii="Arial" w:hAnsi="Arial" w:cs="Arial"/>
          <w:color w:val="37393C"/>
          <w:sz w:val="22"/>
          <w:szCs w:val="22"/>
        </w:rPr>
        <w:t> </w:t>
      </w:r>
      <w:r w:rsidRPr="002973E5">
        <w:rPr>
          <w:rFonts w:ascii="Arial" w:hAnsi="Arial" w:cs="Arial"/>
          <w:i/>
          <w:iCs/>
          <w:color w:val="37393C"/>
          <w:sz w:val="22"/>
          <w:szCs w:val="22"/>
        </w:rPr>
        <w:t>Medical Principles and Practice: International Journal of the Kuwait University, Health Science Centre</w:t>
      </w:r>
      <w:r w:rsidRPr="002973E5">
        <w:rPr>
          <w:rFonts w:ascii="Arial" w:hAnsi="Arial" w:cs="Arial"/>
          <w:color w:val="37393C"/>
          <w:sz w:val="22"/>
          <w:szCs w:val="22"/>
        </w:rPr>
        <w:t>, 30(1), pp. 17–28. Available at</w:t>
      </w:r>
      <w:r w:rsidRPr="008B61C6">
        <w:rPr>
          <w:rFonts w:ascii="Arial" w:hAnsi="Arial" w:cs="Arial"/>
          <w:color w:val="000000" w:themeColor="text1"/>
          <w:sz w:val="22"/>
          <w:szCs w:val="22"/>
        </w:rPr>
        <w:t xml:space="preserve">: </w:t>
      </w:r>
      <w:hyperlink r:id="rId12" w:history="1">
        <w:r w:rsidR="00110160" w:rsidRPr="008B61C6">
          <w:rPr>
            <w:rStyle w:val="Hyperlink"/>
            <w:rFonts w:ascii="Arial" w:hAnsi="Arial" w:cs="Arial"/>
            <w:color w:val="000000" w:themeColor="text1"/>
            <w:sz w:val="22"/>
            <w:szCs w:val="22"/>
          </w:rPr>
          <w:t>https://doi.org/10.1159/000509119</w:t>
        </w:r>
      </w:hyperlink>
      <w:r w:rsidRPr="002973E5">
        <w:rPr>
          <w:rFonts w:ascii="Arial" w:hAnsi="Arial" w:cs="Arial"/>
          <w:color w:val="37393C"/>
          <w:sz w:val="22"/>
          <w:szCs w:val="22"/>
        </w:rPr>
        <w:t>.</w:t>
      </w:r>
    </w:p>
    <w:p w14:paraId="0D026649" w14:textId="77777777" w:rsidR="00110160" w:rsidRPr="002973E5" w:rsidRDefault="00110160" w:rsidP="002973E5">
      <w:pPr>
        <w:shd w:val="clear" w:color="auto" w:fill="FFFFFF"/>
        <w:spacing w:line="360" w:lineRule="auto"/>
        <w:rPr>
          <w:rFonts w:ascii="Arial" w:hAnsi="Arial" w:cs="Arial"/>
          <w:color w:val="37393C"/>
          <w:sz w:val="22"/>
          <w:szCs w:val="22"/>
        </w:rPr>
      </w:pPr>
    </w:p>
    <w:p w14:paraId="26E445AC" w14:textId="1DD583FA" w:rsidR="002973E5" w:rsidRPr="002973E5" w:rsidRDefault="002973E5" w:rsidP="002973E5">
      <w:pPr>
        <w:shd w:val="clear" w:color="auto" w:fill="FFFFFF"/>
        <w:spacing w:line="360" w:lineRule="auto"/>
        <w:rPr>
          <w:rFonts w:ascii="Arial" w:hAnsi="Arial" w:cs="Arial"/>
          <w:color w:val="37393C"/>
          <w:sz w:val="22"/>
          <w:szCs w:val="22"/>
        </w:rPr>
      </w:pPr>
      <w:r w:rsidRPr="002973E5">
        <w:rPr>
          <w:rFonts w:ascii="Arial" w:hAnsi="Arial" w:cs="Arial"/>
          <w:color w:val="37393C"/>
          <w:sz w:val="22"/>
          <w:szCs w:val="22"/>
        </w:rPr>
        <w:t>(No date</w:t>
      </w:r>
      <w:r w:rsidR="0092040F">
        <w:rPr>
          <w:rFonts w:ascii="Arial" w:hAnsi="Arial" w:cs="Arial"/>
          <w:color w:val="37393C"/>
          <w:sz w:val="22"/>
          <w:szCs w:val="22"/>
        </w:rPr>
        <w:t>)</w:t>
      </w:r>
      <w:r w:rsidRPr="002973E5">
        <w:rPr>
          <w:rStyle w:val="apple-converted-space"/>
          <w:rFonts w:ascii="Arial" w:hAnsi="Arial" w:cs="Arial"/>
          <w:color w:val="37393C"/>
          <w:sz w:val="22"/>
          <w:szCs w:val="22"/>
        </w:rPr>
        <w:t> </w:t>
      </w:r>
      <w:r w:rsidRPr="002973E5">
        <w:rPr>
          <w:rFonts w:ascii="Arial" w:hAnsi="Arial" w:cs="Arial"/>
          <w:i/>
          <w:iCs/>
          <w:color w:val="37393C"/>
          <w:sz w:val="22"/>
          <w:szCs w:val="22"/>
        </w:rPr>
        <w:t>Ifsw.org</w:t>
      </w:r>
      <w:r w:rsidRPr="002973E5">
        <w:rPr>
          <w:rFonts w:ascii="Arial" w:hAnsi="Arial" w:cs="Arial"/>
          <w:color w:val="37393C"/>
          <w:sz w:val="22"/>
          <w:szCs w:val="22"/>
        </w:rPr>
        <w:t>. Available at: https://www.ifsw.org/wp-content/uploads/2021/03/Code-of-ethics-VSWS_Surinam.pdf?utm_source=IFSW+Mermbers+Organizations+-+March+2021&amp;utm_campaign=81432f27b4-EMAIL_CAMPAIGN_2018_09_14_10_12_COPY_01&amp;utm_medium=email&amp;utm_term=0_5701cabe5d-81432f27b4-81999517 (Accessed: 2 March 2026).</w:t>
      </w:r>
    </w:p>
    <w:p w14:paraId="1E51A9FC" w14:textId="77777777" w:rsidR="002973E5" w:rsidRPr="002973E5" w:rsidRDefault="002973E5" w:rsidP="002973E5">
      <w:pPr>
        <w:spacing w:line="360" w:lineRule="auto"/>
        <w:rPr>
          <w:sz w:val="22"/>
          <w:szCs w:val="22"/>
        </w:rPr>
      </w:pPr>
    </w:p>
    <w:p w14:paraId="5C7A8B07" w14:textId="77777777" w:rsidR="00C3117B" w:rsidRPr="002973E5" w:rsidRDefault="00C3117B" w:rsidP="002973E5">
      <w:pPr>
        <w:spacing w:line="360" w:lineRule="auto"/>
        <w:rPr>
          <w:sz w:val="22"/>
          <w:szCs w:val="22"/>
        </w:rPr>
      </w:pPr>
    </w:p>
    <w:p w14:paraId="6C65A452" w14:textId="77777777" w:rsidR="00745E09" w:rsidRPr="00681BB7" w:rsidRDefault="00745E09" w:rsidP="008C45D7">
      <w:pPr>
        <w:spacing w:after="160" w:line="360" w:lineRule="auto"/>
        <w:jc w:val="both"/>
        <w:rPr>
          <w:rFonts w:ascii="Arial" w:hAnsi="Arial" w:cs="Arial"/>
          <w:sz w:val="22"/>
          <w:szCs w:val="22"/>
        </w:rPr>
      </w:pPr>
      <w:r w:rsidRPr="00681BB7">
        <w:rPr>
          <w:rFonts w:ascii="Arial" w:hAnsi="Arial" w:cs="Arial"/>
          <w:sz w:val="22"/>
          <w:szCs w:val="22"/>
        </w:rPr>
        <w:br w:type="page"/>
      </w:r>
    </w:p>
    <w:p w14:paraId="75D32AAA" w14:textId="77777777" w:rsidR="002627EA" w:rsidRPr="001D345E" w:rsidRDefault="002627EA" w:rsidP="00594FAC">
      <w:pPr>
        <w:spacing w:line="360" w:lineRule="auto"/>
        <w:rPr>
          <w:rFonts w:ascii="Arial" w:hAnsi="Arial" w:cs="Arial"/>
          <w:sz w:val="22"/>
        </w:rPr>
      </w:pPr>
    </w:p>
    <w:sectPr w:rsidR="002627EA" w:rsidRPr="001D345E" w:rsidSect="00A2396B">
      <w:footerReference w:type="even" r:id="rId13"/>
      <w:footerReference w:type="default" r:id="rId1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4E5EF" w14:textId="77777777" w:rsidR="002841FC" w:rsidRDefault="002841FC" w:rsidP="00B21FE6">
      <w:r>
        <w:separator/>
      </w:r>
    </w:p>
  </w:endnote>
  <w:endnote w:type="continuationSeparator" w:id="0">
    <w:p w14:paraId="4084090B" w14:textId="77777777" w:rsidR="002841FC" w:rsidRDefault="002841FC" w:rsidP="00B21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18465994"/>
      <w:docPartObj>
        <w:docPartGallery w:val="Page Numbers (Bottom of Page)"/>
        <w:docPartUnique/>
      </w:docPartObj>
    </w:sdtPr>
    <w:sdtContent>
      <w:p w14:paraId="13C8A529" w14:textId="01AEBB14" w:rsidR="00A2396B" w:rsidRDefault="00A2396B" w:rsidP="00A2396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4CAE54" w14:textId="77777777" w:rsidR="00A2396B" w:rsidRDefault="00A239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50868863"/>
      <w:docPartObj>
        <w:docPartGallery w:val="Page Numbers (Bottom of Page)"/>
        <w:docPartUnique/>
      </w:docPartObj>
    </w:sdtPr>
    <w:sdtContent>
      <w:p w14:paraId="32B21589" w14:textId="5E912B88" w:rsidR="00A2396B" w:rsidRDefault="00A2396B" w:rsidP="00A2396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02ACF5" w14:textId="77777777" w:rsidR="00A2396B" w:rsidRDefault="00A239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F65E7" w14:textId="77777777" w:rsidR="002841FC" w:rsidRDefault="002841FC" w:rsidP="00B21FE6">
      <w:r>
        <w:separator/>
      </w:r>
    </w:p>
  </w:footnote>
  <w:footnote w:type="continuationSeparator" w:id="0">
    <w:p w14:paraId="3F9F217D" w14:textId="77777777" w:rsidR="002841FC" w:rsidRDefault="002841FC" w:rsidP="00B21F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1636" w:hanging="360"/>
      </w:pPr>
      <w:rPr>
        <w:rFonts w:ascii="Symbol" w:hAnsi="Symbol" w:hint="default"/>
      </w:rPr>
    </w:lvl>
    <w:lvl w:ilvl="1" w:tplc="B980028C">
      <w:start w:val="1"/>
      <w:numFmt w:val="bullet"/>
      <w:lvlText w:val="o"/>
      <w:lvlJc w:val="left"/>
      <w:pPr>
        <w:ind w:left="2356" w:hanging="360"/>
      </w:pPr>
      <w:rPr>
        <w:rFonts w:ascii="Courier New" w:hAnsi="Courier New" w:hint="default"/>
      </w:rPr>
    </w:lvl>
    <w:lvl w:ilvl="2" w:tplc="205818A0">
      <w:start w:val="1"/>
      <w:numFmt w:val="bullet"/>
      <w:lvlText w:val=""/>
      <w:lvlJc w:val="left"/>
      <w:pPr>
        <w:ind w:left="3076" w:hanging="360"/>
      </w:pPr>
      <w:rPr>
        <w:rFonts w:ascii="Wingdings" w:hAnsi="Wingdings" w:hint="default"/>
      </w:rPr>
    </w:lvl>
    <w:lvl w:ilvl="3" w:tplc="1F6AAC58">
      <w:start w:val="1"/>
      <w:numFmt w:val="bullet"/>
      <w:lvlText w:val=""/>
      <w:lvlJc w:val="left"/>
      <w:pPr>
        <w:ind w:left="3796" w:hanging="360"/>
      </w:pPr>
      <w:rPr>
        <w:rFonts w:ascii="Symbol" w:hAnsi="Symbol" w:hint="default"/>
      </w:rPr>
    </w:lvl>
    <w:lvl w:ilvl="4" w:tplc="161A4ECE">
      <w:start w:val="1"/>
      <w:numFmt w:val="bullet"/>
      <w:lvlText w:val="o"/>
      <w:lvlJc w:val="left"/>
      <w:pPr>
        <w:ind w:left="4516" w:hanging="360"/>
      </w:pPr>
      <w:rPr>
        <w:rFonts w:ascii="Courier New" w:hAnsi="Courier New" w:hint="default"/>
      </w:rPr>
    </w:lvl>
    <w:lvl w:ilvl="5" w:tplc="AC085170">
      <w:start w:val="1"/>
      <w:numFmt w:val="bullet"/>
      <w:lvlText w:val=""/>
      <w:lvlJc w:val="left"/>
      <w:pPr>
        <w:ind w:left="5236" w:hanging="360"/>
      </w:pPr>
      <w:rPr>
        <w:rFonts w:ascii="Wingdings" w:hAnsi="Wingdings" w:hint="default"/>
      </w:rPr>
    </w:lvl>
    <w:lvl w:ilvl="6" w:tplc="A000C732">
      <w:start w:val="1"/>
      <w:numFmt w:val="bullet"/>
      <w:lvlText w:val=""/>
      <w:lvlJc w:val="left"/>
      <w:pPr>
        <w:ind w:left="5956" w:hanging="360"/>
      </w:pPr>
      <w:rPr>
        <w:rFonts w:ascii="Symbol" w:hAnsi="Symbol" w:hint="default"/>
      </w:rPr>
    </w:lvl>
    <w:lvl w:ilvl="7" w:tplc="71B841BA">
      <w:start w:val="1"/>
      <w:numFmt w:val="bullet"/>
      <w:lvlText w:val="o"/>
      <w:lvlJc w:val="left"/>
      <w:pPr>
        <w:ind w:left="6676" w:hanging="360"/>
      </w:pPr>
      <w:rPr>
        <w:rFonts w:ascii="Courier New" w:hAnsi="Courier New" w:hint="default"/>
      </w:rPr>
    </w:lvl>
    <w:lvl w:ilvl="8" w:tplc="CE0A151E">
      <w:start w:val="1"/>
      <w:numFmt w:val="bullet"/>
      <w:lvlText w:val=""/>
      <w:lvlJc w:val="left"/>
      <w:pPr>
        <w:ind w:left="7396"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4"/>
  </w:num>
  <w:num w:numId="2" w16cid:durableId="201140407">
    <w:abstractNumId w:val="1"/>
  </w:num>
  <w:num w:numId="3" w16cid:durableId="490028398">
    <w:abstractNumId w:val="0"/>
  </w:num>
  <w:num w:numId="4" w16cid:durableId="350911784">
    <w:abstractNumId w:val="2"/>
  </w:num>
  <w:num w:numId="5" w16cid:durableId="9175987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1CBD"/>
    <w:rsid w:val="00015D73"/>
    <w:rsid w:val="0003230C"/>
    <w:rsid w:val="00052089"/>
    <w:rsid w:val="000524F4"/>
    <w:rsid w:val="0005619A"/>
    <w:rsid w:val="000643C2"/>
    <w:rsid w:val="0006466E"/>
    <w:rsid w:val="00064793"/>
    <w:rsid w:val="00083B24"/>
    <w:rsid w:val="00084C51"/>
    <w:rsid w:val="00091E99"/>
    <w:rsid w:val="00095926"/>
    <w:rsid w:val="000A3C3D"/>
    <w:rsid w:val="000B674C"/>
    <w:rsid w:val="000C1CC4"/>
    <w:rsid w:val="000D2316"/>
    <w:rsid w:val="000D538F"/>
    <w:rsid w:val="000D5C44"/>
    <w:rsid w:val="000E0888"/>
    <w:rsid w:val="000E5D8F"/>
    <w:rsid w:val="000E7E11"/>
    <w:rsid w:val="000F0D8E"/>
    <w:rsid w:val="000F7A8E"/>
    <w:rsid w:val="00102857"/>
    <w:rsid w:val="00103EC2"/>
    <w:rsid w:val="00104F14"/>
    <w:rsid w:val="00107348"/>
    <w:rsid w:val="00110160"/>
    <w:rsid w:val="001268A6"/>
    <w:rsid w:val="001333C2"/>
    <w:rsid w:val="001339BD"/>
    <w:rsid w:val="00140096"/>
    <w:rsid w:val="00160850"/>
    <w:rsid w:val="00167B67"/>
    <w:rsid w:val="001761BF"/>
    <w:rsid w:val="001775B3"/>
    <w:rsid w:val="00185323"/>
    <w:rsid w:val="00195A50"/>
    <w:rsid w:val="001A20EA"/>
    <w:rsid w:val="001A3536"/>
    <w:rsid w:val="001A5F3D"/>
    <w:rsid w:val="001B12D9"/>
    <w:rsid w:val="001C0127"/>
    <w:rsid w:val="001C1B3D"/>
    <w:rsid w:val="001D345E"/>
    <w:rsid w:val="001D7083"/>
    <w:rsid w:val="001E19CF"/>
    <w:rsid w:val="001E3E14"/>
    <w:rsid w:val="00220640"/>
    <w:rsid w:val="0022411D"/>
    <w:rsid w:val="00235BFD"/>
    <w:rsid w:val="00242035"/>
    <w:rsid w:val="0026050E"/>
    <w:rsid w:val="002627EA"/>
    <w:rsid w:val="00266DF6"/>
    <w:rsid w:val="00266E56"/>
    <w:rsid w:val="00276219"/>
    <w:rsid w:val="00283734"/>
    <w:rsid w:val="002841FC"/>
    <w:rsid w:val="002865DF"/>
    <w:rsid w:val="002873B7"/>
    <w:rsid w:val="00297062"/>
    <w:rsid w:val="002973E5"/>
    <w:rsid w:val="00297BC9"/>
    <w:rsid w:val="002A34A5"/>
    <w:rsid w:val="002A5F15"/>
    <w:rsid w:val="002B3A27"/>
    <w:rsid w:val="002D39BD"/>
    <w:rsid w:val="002D5139"/>
    <w:rsid w:val="002E6098"/>
    <w:rsid w:val="002E66FE"/>
    <w:rsid w:val="0030486A"/>
    <w:rsid w:val="00305A20"/>
    <w:rsid w:val="00305CB2"/>
    <w:rsid w:val="00313629"/>
    <w:rsid w:val="00317E3D"/>
    <w:rsid w:val="003233B8"/>
    <w:rsid w:val="00326366"/>
    <w:rsid w:val="003407A5"/>
    <w:rsid w:val="00344673"/>
    <w:rsid w:val="00350D4F"/>
    <w:rsid w:val="00360A9A"/>
    <w:rsid w:val="00362D5C"/>
    <w:rsid w:val="00375673"/>
    <w:rsid w:val="0038316C"/>
    <w:rsid w:val="0038439F"/>
    <w:rsid w:val="003A38BD"/>
    <w:rsid w:val="003C2633"/>
    <w:rsid w:val="003C5E19"/>
    <w:rsid w:val="003F1886"/>
    <w:rsid w:val="003F4116"/>
    <w:rsid w:val="003F4DA0"/>
    <w:rsid w:val="003F6EA8"/>
    <w:rsid w:val="00401A0A"/>
    <w:rsid w:val="00421674"/>
    <w:rsid w:val="00437EB7"/>
    <w:rsid w:val="004412F6"/>
    <w:rsid w:val="00447B44"/>
    <w:rsid w:val="0045324D"/>
    <w:rsid w:val="00472D96"/>
    <w:rsid w:val="004777B6"/>
    <w:rsid w:val="004814B7"/>
    <w:rsid w:val="004A6B85"/>
    <w:rsid w:val="004B0561"/>
    <w:rsid w:val="004B5F8F"/>
    <w:rsid w:val="004C0AA1"/>
    <w:rsid w:val="004D2284"/>
    <w:rsid w:val="004E050D"/>
    <w:rsid w:val="004E46D6"/>
    <w:rsid w:val="004F061C"/>
    <w:rsid w:val="004F59C2"/>
    <w:rsid w:val="004F5B88"/>
    <w:rsid w:val="0051756A"/>
    <w:rsid w:val="00533CBD"/>
    <w:rsid w:val="005457E0"/>
    <w:rsid w:val="00553808"/>
    <w:rsid w:val="00553CFF"/>
    <w:rsid w:val="00557B59"/>
    <w:rsid w:val="00561997"/>
    <w:rsid w:val="00566504"/>
    <w:rsid w:val="0058218C"/>
    <w:rsid w:val="00591372"/>
    <w:rsid w:val="00594154"/>
    <w:rsid w:val="00594FAC"/>
    <w:rsid w:val="00595D92"/>
    <w:rsid w:val="00596C9A"/>
    <w:rsid w:val="005A2BCB"/>
    <w:rsid w:val="005A6CD3"/>
    <w:rsid w:val="005D12E7"/>
    <w:rsid w:val="005D3C1C"/>
    <w:rsid w:val="00602097"/>
    <w:rsid w:val="00610A5B"/>
    <w:rsid w:val="006210FF"/>
    <w:rsid w:val="00622394"/>
    <w:rsid w:val="00635908"/>
    <w:rsid w:val="006413AB"/>
    <w:rsid w:val="00643E5E"/>
    <w:rsid w:val="006524ED"/>
    <w:rsid w:val="00653102"/>
    <w:rsid w:val="00655E15"/>
    <w:rsid w:val="0065708A"/>
    <w:rsid w:val="00670F0B"/>
    <w:rsid w:val="00677B5C"/>
    <w:rsid w:val="00681BB7"/>
    <w:rsid w:val="006919A9"/>
    <w:rsid w:val="006A3234"/>
    <w:rsid w:val="006A4696"/>
    <w:rsid w:val="006B1E16"/>
    <w:rsid w:val="006B3E13"/>
    <w:rsid w:val="006B6396"/>
    <w:rsid w:val="006C268E"/>
    <w:rsid w:val="006C4887"/>
    <w:rsid w:val="006D03CE"/>
    <w:rsid w:val="006D2F2D"/>
    <w:rsid w:val="006E1FF9"/>
    <w:rsid w:val="006E38AB"/>
    <w:rsid w:val="006F309A"/>
    <w:rsid w:val="00703D9F"/>
    <w:rsid w:val="00705CC3"/>
    <w:rsid w:val="00707576"/>
    <w:rsid w:val="007153E6"/>
    <w:rsid w:val="007274D2"/>
    <w:rsid w:val="00737661"/>
    <w:rsid w:val="007414AE"/>
    <w:rsid w:val="00745E09"/>
    <w:rsid w:val="00767BE2"/>
    <w:rsid w:val="00773B3D"/>
    <w:rsid w:val="00785694"/>
    <w:rsid w:val="00785886"/>
    <w:rsid w:val="0078700F"/>
    <w:rsid w:val="00791923"/>
    <w:rsid w:val="00792E9B"/>
    <w:rsid w:val="007A06BF"/>
    <w:rsid w:val="007B5241"/>
    <w:rsid w:val="007B6940"/>
    <w:rsid w:val="007C3EE1"/>
    <w:rsid w:val="007C5856"/>
    <w:rsid w:val="007D22DA"/>
    <w:rsid w:val="007D74BC"/>
    <w:rsid w:val="007D752F"/>
    <w:rsid w:val="007D7A53"/>
    <w:rsid w:val="007E2517"/>
    <w:rsid w:val="007F31DD"/>
    <w:rsid w:val="007F3A6A"/>
    <w:rsid w:val="007F3BBB"/>
    <w:rsid w:val="00801DF1"/>
    <w:rsid w:val="0080281C"/>
    <w:rsid w:val="0082458B"/>
    <w:rsid w:val="008404AB"/>
    <w:rsid w:val="0084119D"/>
    <w:rsid w:val="0084424E"/>
    <w:rsid w:val="00862BBA"/>
    <w:rsid w:val="0087084D"/>
    <w:rsid w:val="00877280"/>
    <w:rsid w:val="00881D13"/>
    <w:rsid w:val="008841CD"/>
    <w:rsid w:val="00887FBB"/>
    <w:rsid w:val="00890A3C"/>
    <w:rsid w:val="00892C26"/>
    <w:rsid w:val="00894966"/>
    <w:rsid w:val="008B13A5"/>
    <w:rsid w:val="008B18EE"/>
    <w:rsid w:val="008B33E9"/>
    <w:rsid w:val="008B61C6"/>
    <w:rsid w:val="008C45D7"/>
    <w:rsid w:val="008C6BDA"/>
    <w:rsid w:val="008D0B05"/>
    <w:rsid w:val="008F6D4B"/>
    <w:rsid w:val="00905B64"/>
    <w:rsid w:val="0092040F"/>
    <w:rsid w:val="00924AF6"/>
    <w:rsid w:val="009303B2"/>
    <w:rsid w:val="009338DE"/>
    <w:rsid w:val="00952BA2"/>
    <w:rsid w:val="0096427F"/>
    <w:rsid w:val="0096645D"/>
    <w:rsid w:val="00972CBE"/>
    <w:rsid w:val="0098374E"/>
    <w:rsid w:val="00983BBA"/>
    <w:rsid w:val="00985B6F"/>
    <w:rsid w:val="00995717"/>
    <w:rsid w:val="009B1376"/>
    <w:rsid w:val="009B6D06"/>
    <w:rsid w:val="009B7C04"/>
    <w:rsid w:val="009C030B"/>
    <w:rsid w:val="009C1B49"/>
    <w:rsid w:val="009D03F9"/>
    <w:rsid w:val="009D0BBE"/>
    <w:rsid w:val="009E425C"/>
    <w:rsid w:val="009E5C5F"/>
    <w:rsid w:val="00A11336"/>
    <w:rsid w:val="00A113C8"/>
    <w:rsid w:val="00A11407"/>
    <w:rsid w:val="00A12CF4"/>
    <w:rsid w:val="00A2396B"/>
    <w:rsid w:val="00A25CD0"/>
    <w:rsid w:val="00A31520"/>
    <w:rsid w:val="00A32A42"/>
    <w:rsid w:val="00A34E29"/>
    <w:rsid w:val="00A3581D"/>
    <w:rsid w:val="00A36ECD"/>
    <w:rsid w:val="00A40AE3"/>
    <w:rsid w:val="00A510FC"/>
    <w:rsid w:val="00A51A1A"/>
    <w:rsid w:val="00A52B51"/>
    <w:rsid w:val="00A61DF7"/>
    <w:rsid w:val="00A74EF7"/>
    <w:rsid w:val="00A76C81"/>
    <w:rsid w:val="00A80565"/>
    <w:rsid w:val="00A807A7"/>
    <w:rsid w:val="00A83566"/>
    <w:rsid w:val="00A92E59"/>
    <w:rsid w:val="00AB3621"/>
    <w:rsid w:val="00AD1E23"/>
    <w:rsid w:val="00AE2732"/>
    <w:rsid w:val="00AE54AD"/>
    <w:rsid w:val="00AE7DDA"/>
    <w:rsid w:val="00B06DFC"/>
    <w:rsid w:val="00B07B42"/>
    <w:rsid w:val="00B14C47"/>
    <w:rsid w:val="00B21FE6"/>
    <w:rsid w:val="00B61CD0"/>
    <w:rsid w:val="00B73385"/>
    <w:rsid w:val="00B85C57"/>
    <w:rsid w:val="00B8655C"/>
    <w:rsid w:val="00B94675"/>
    <w:rsid w:val="00BA4435"/>
    <w:rsid w:val="00BB09B0"/>
    <w:rsid w:val="00BC0A02"/>
    <w:rsid w:val="00BC79FE"/>
    <w:rsid w:val="00BE0626"/>
    <w:rsid w:val="00BE1B19"/>
    <w:rsid w:val="00BE4EEA"/>
    <w:rsid w:val="00BE5D9B"/>
    <w:rsid w:val="00C01380"/>
    <w:rsid w:val="00C03385"/>
    <w:rsid w:val="00C0658D"/>
    <w:rsid w:val="00C133FE"/>
    <w:rsid w:val="00C13915"/>
    <w:rsid w:val="00C20543"/>
    <w:rsid w:val="00C30635"/>
    <w:rsid w:val="00C3117B"/>
    <w:rsid w:val="00C512E9"/>
    <w:rsid w:val="00C558B0"/>
    <w:rsid w:val="00C753E7"/>
    <w:rsid w:val="00C7572F"/>
    <w:rsid w:val="00CC18C9"/>
    <w:rsid w:val="00CD3DDC"/>
    <w:rsid w:val="00CD68B2"/>
    <w:rsid w:val="00CE27E1"/>
    <w:rsid w:val="00CF0F6B"/>
    <w:rsid w:val="00D00A38"/>
    <w:rsid w:val="00D02469"/>
    <w:rsid w:val="00D05330"/>
    <w:rsid w:val="00D07468"/>
    <w:rsid w:val="00D3672D"/>
    <w:rsid w:val="00D37F35"/>
    <w:rsid w:val="00D41EE8"/>
    <w:rsid w:val="00D43B05"/>
    <w:rsid w:val="00D477D6"/>
    <w:rsid w:val="00D507B0"/>
    <w:rsid w:val="00D50BCD"/>
    <w:rsid w:val="00D54149"/>
    <w:rsid w:val="00D545BA"/>
    <w:rsid w:val="00D5571C"/>
    <w:rsid w:val="00D66C96"/>
    <w:rsid w:val="00D745FC"/>
    <w:rsid w:val="00D96C75"/>
    <w:rsid w:val="00DA1156"/>
    <w:rsid w:val="00DA3ECD"/>
    <w:rsid w:val="00DB0A3A"/>
    <w:rsid w:val="00DB15BF"/>
    <w:rsid w:val="00DB16A6"/>
    <w:rsid w:val="00DC4CB0"/>
    <w:rsid w:val="00DD3270"/>
    <w:rsid w:val="00DD757C"/>
    <w:rsid w:val="00DD7CD8"/>
    <w:rsid w:val="00DE4081"/>
    <w:rsid w:val="00DF0F0C"/>
    <w:rsid w:val="00E16089"/>
    <w:rsid w:val="00E204E2"/>
    <w:rsid w:val="00E21CEF"/>
    <w:rsid w:val="00E35D11"/>
    <w:rsid w:val="00E35D56"/>
    <w:rsid w:val="00E3643B"/>
    <w:rsid w:val="00E64FA0"/>
    <w:rsid w:val="00E80A6E"/>
    <w:rsid w:val="00E81204"/>
    <w:rsid w:val="00E86D8F"/>
    <w:rsid w:val="00EA334A"/>
    <w:rsid w:val="00EA6203"/>
    <w:rsid w:val="00EB57F7"/>
    <w:rsid w:val="00ED74AE"/>
    <w:rsid w:val="00EE6EC3"/>
    <w:rsid w:val="00EF6B56"/>
    <w:rsid w:val="00F15473"/>
    <w:rsid w:val="00F237BD"/>
    <w:rsid w:val="00F24FB5"/>
    <w:rsid w:val="00F2652D"/>
    <w:rsid w:val="00F32BB9"/>
    <w:rsid w:val="00F37375"/>
    <w:rsid w:val="00F42E14"/>
    <w:rsid w:val="00F43C6E"/>
    <w:rsid w:val="00F6196F"/>
    <w:rsid w:val="00F67BAA"/>
    <w:rsid w:val="00F81362"/>
    <w:rsid w:val="00F81510"/>
    <w:rsid w:val="00F82737"/>
    <w:rsid w:val="00F93C2E"/>
    <w:rsid w:val="00F93FE3"/>
    <w:rsid w:val="00FA6248"/>
    <w:rsid w:val="00FB14A6"/>
    <w:rsid w:val="00FB174C"/>
    <w:rsid w:val="00FC39FF"/>
    <w:rsid w:val="00FC5BB8"/>
    <w:rsid w:val="00FD14E9"/>
    <w:rsid w:val="00FE07AF"/>
    <w:rsid w:val="00FE68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581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spacing w:after="160" w:line="256" w:lineRule="auto"/>
      <w:ind w:left="720"/>
      <w:contextualSpacing/>
    </w:pPr>
    <w:rPr>
      <w:rFonts w:eastAsiaTheme="minorHAnsi" w:cstheme="minorBidi"/>
      <w:szCs w:val="22"/>
      <w:lang w:eastAsia="en-US"/>
    </w:rPr>
  </w:style>
  <w:style w:type="paragraph" w:styleId="Header">
    <w:name w:val="header"/>
    <w:basedOn w:val="Normal"/>
    <w:link w:val="HeaderChar"/>
    <w:uiPriority w:val="99"/>
    <w:unhideWhenUsed/>
    <w:rsid w:val="00B21FE6"/>
    <w:pPr>
      <w:tabs>
        <w:tab w:val="center" w:pos="4513"/>
        <w:tab w:val="right" w:pos="9026"/>
      </w:tabs>
    </w:pPr>
    <w:rPr>
      <w:rFonts w:eastAsiaTheme="minorHAnsi" w:cstheme="minorBidi"/>
      <w:szCs w:val="22"/>
      <w:lang w:eastAsia="en-US"/>
    </w:r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pPr>
    <w:rPr>
      <w:rFonts w:eastAsiaTheme="minorHAnsi" w:cstheme="minorBidi"/>
      <w:szCs w:val="22"/>
      <w:lang w:eastAsia="en-US"/>
    </w:rPr>
  </w:style>
  <w:style w:type="character" w:customStyle="1" w:styleId="FooterChar">
    <w:name w:val="Footer Char"/>
    <w:basedOn w:val="DefaultParagraphFont"/>
    <w:link w:val="Footer"/>
    <w:uiPriority w:val="99"/>
    <w:rsid w:val="00B21FE6"/>
    <w:rPr>
      <w:rFonts w:ascii="Times New Roman" w:hAnsi="Times New Roman"/>
      <w:sz w:val="24"/>
    </w:rPr>
  </w:style>
  <w:style w:type="paragraph" w:customStyle="1" w:styleId="p1">
    <w:name w:val="p1"/>
    <w:basedOn w:val="Normal"/>
    <w:rsid w:val="00D477D6"/>
    <w:rPr>
      <w:rFonts w:ascii="Helvetica" w:hAnsi="Helvetica"/>
      <w:color w:val="000000"/>
      <w:sz w:val="18"/>
      <w:szCs w:val="18"/>
    </w:rPr>
  </w:style>
  <w:style w:type="character" w:styleId="PageNumber">
    <w:name w:val="page number"/>
    <w:basedOn w:val="DefaultParagraphFont"/>
    <w:uiPriority w:val="99"/>
    <w:semiHidden/>
    <w:unhideWhenUsed/>
    <w:rsid w:val="00A2396B"/>
  </w:style>
  <w:style w:type="character" w:customStyle="1" w:styleId="apple-converted-space">
    <w:name w:val="apple-converted-space"/>
    <w:basedOn w:val="DefaultParagraphFont"/>
    <w:rsid w:val="007D7A53"/>
  </w:style>
  <w:style w:type="character" w:customStyle="1" w:styleId="figurelink">
    <w:name w:val="figurelink"/>
    <w:basedOn w:val="DefaultParagraphFont"/>
    <w:rsid w:val="00A40AE3"/>
  </w:style>
  <w:style w:type="character" w:styleId="Hyperlink">
    <w:name w:val="Hyperlink"/>
    <w:basedOn w:val="DefaultParagraphFont"/>
    <w:uiPriority w:val="99"/>
    <w:unhideWhenUsed/>
    <w:rsid w:val="00A40AE3"/>
    <w:rPr>
      <w:color w:val="0000FF"/>
      <w:u w:val="single"/>
    </w:rPr>
  </w:style>
  <w:style w:type="character" w:styleId="FollowedHyperlink">
    <w:name w:val="FollowedHyperlink"/>
    <w:basedOn w:val="DefaultParagraphFont"/>
    <w:uiPriority w:val="99"/>
    <w:semiHidden/>
    <w:unhideWhenUsed/>
    <w:rsid w:val="00FD14E9"/>
    <w:rPr>
      <w:color w:val="954F72" w:themeColor="followedHyperlink"/>
      <w:u w:val="single"/>
    </w:rPr>
  </w:style>
  <w:style w:type="character" w:styleId="UnresolvedMention">
    <w:name w:val="Unresolved Mention"/>
    <w:basedOn w:val="DefaultParagraphFont"/>
    <w:uiPriority w:val="99"/>
    <w:semiHidden/>
    <w:unhideWhenUsed/>
    <w:rsid w:val="00A51A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59/000509119"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5281/ZENODO.15240896"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7861/futurehosp.3-2-114"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1371</TotalTime>
  <Pages>12</Pages>
  <Words>2847</Words>
  <Characters>16229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Irma Mateo De Guzman (2414783)</cp:lastModifiedBy>
  <cp:revision>152</cp:revision>
  <dcterms:created xsi:type="dcterms:W3CDTF">2026-03-12T20:21:00Z</dcterms:created>
  <dcterms:modified xsi:type="dcterms:W3CDTF">2026-04-03T04:38:00Z</dcterms:modified>
</cp:coreProperties>
</file>