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52FA1" w14:textId="3DDB5B0B" w:rsidR="001E7857" w:rsidRDefault="00581811" w:rsidP="00A05EC8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49812ACB" wp14:editId="733614C8">
            <wp:simplePos x="0" y="0"/>
            <wp:positionH relativeFrom="column">
              <wp:posOffset>1305560</wp:posOffset>
            </wp:positionH>
            <wp:positionV relativeFrom="paragraph">
              <wp:posOffset>3076575</wp:posOffset>
            </wp:positionV>
            <wp:extent cx="3143885" cy="2829560"/>
            <wp:effectExtent l="0" t="0" r="0" b="8890"/>
            <wp:wrapTight wrapText="bothSides">
              <wp:wrapPolygon edited="0">
                <wp:start x="0" y="0"/>
                <wp:lineTo x="0" y="21522"/>
                <wp:lineTo x="21465" y="21522"/>
                <wp:lineTo x="2146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885" cy="282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1811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7861DE06" wp14:editId="68B84F3B">
            <wp:simplePos x="0" y="0"/>
            <wp:positionH relativeFrom="page">
              <wp:posOffset>0</wp:posOffset>
            </wp:positionH>
            <wp:positionV relativeFrom="paragraph">
              <wp:posOffset>96</wp:posOffset>
            </wp:positionV>
            <wp:extent cx="7607300" cy="2958465"/>
            <wp:effectExtent l="0" t="0" r="0" b="0"/>
            <wp:wrapTight wrapText="bothSides">
              <wp:wrapPolygon edited="0">
                <wp:start x="0" y="0"/>
                <wp:lineTo x="0" y="21419"/>
                <wp:lineTo x="21528" y="21419"/>
                <wp:lineTo x="215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44" b="4435"/>
                    <a:stretch/>
                  </pic:blipFill>
                  <pic:spPr bwMode="auto">
                    <a:xfrm>
                      <a:off x="0" y="0"/>
                      <a:ext cx="7607300" cy="2958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74C1BC" w14:textId="77777777" w:rsidR="00552DA2" w:rsidRDefault="00552DA2" w:rsidP="00A05EC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C65D3B0" w14:textId="77777777" w:rsidR="00552DA2" w:rsidRDefault="00552DA2" w:rsidP="00A05EC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2B66BA6" w14:textId="77777777" w:rsidR="00552DA2" w:rsidRDefault="00552DA2" w:rsidP="00A05EC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92AFDAF" w14:textId="77777777" w:rsidR="00552DA2" w:rsidRDefault="00552DA2" w:rsidP="00A05EC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51DBD8A" w14:textId="77777777" w:rsidR="00552DA2" w:rsidRDefault="00552DA2" w:rsidP="00A05EC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8B4BB83" w14:textId="77777777" w:rsidR="00552DA2" w:rsidRDefault="00552DA2" w:rsidP="00A05EC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33877A8" w14:textId="7CC829C0" w:rsidR="00552DA2" w:rsidRDefault="00552DA2" w:rsidP="00A05EC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5F69693" w14:textId="77777777" w:rsidR="00552DA2" w:rsidRDefault="00552DA2" w:rsidP="00A05EC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869EF5C" w14:textId="77777777" w:rsidR="00552DA2" w:rsidRDefault="00552DA2" w:rsidP="00A05EC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4CD311C" w14:textId="77777777" w:rsidR="00552DA2" w:rsidRDefault="00552DA2" w:rsidP="00A05EC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F520158" w14:textId="33105658" w:rsidR="004D337D" w:rsidRPr="00422684" w:rsidRDefault="004D337D" w:rsidP="00A05EC8">
      <w:pPr>
        <w:jc w:val="both"/>
        <w:rPr>
          <w:rFonts w:ascii="Arial" w:hAnsi="Arial" w:cs="Arial"/>
          <w:sz w:val="24"/>
          <w:szCs w:val="24"/>
        </w:rPr>
      </w:pPr>
      <w:r w:rsidRPr="00422684">
        <w:rPr>
          <w:rFonts w:ascii="Arial" w:hAnsi="Arial" w:cs="Arial"/>
          <w:b/>
          <w:bCs/>
          <w:sz w:val="24"/>
          <w:szCs w:val="24"/>
        </w:rPr>
        <w:t>Cyfarthfa Castle, Merthyr Tydfil CC</w:t>
      </w:r>
      <w:r w:rsidR="008D0510" w:rsidRPr="00422684">
        <w:rPr>
          <w:rFonts w:ascii="Arial" w:hAnsi="Arial" w:cs="Arial"/>
          <w:b/>
          <w:bCs/>
          <w:sz w:val="24"/>
          <w:szCs w:val="24"/>
        </w:rPr>
        <w:t>M</w:t>
      </w:r>
      <w:r w:rsidR="008D0510" w:rsidRPr="00422684">
        <w:rPr>
          <w:rFonts w:ascii="Arial" w:hAnsi="Arial" w:cs="Arial"/>
          <w:sz w:val="24"/>
          <w:szCs w:val="24"/>
        </w:rPr>
        <w:t xml:space="preserve"> 199.996 </w:t>
      </w:r>
    </w:p>
    <w:p w14:paraId="580A3FEB" w14:textId="6D7A188A" w:rsidR="004D337D" w:rsidRPr="00422684" w:rsidRDefault="004D337D" w:rsidP="00A05EC8">
      <w:pPr>
        <w:jc w:val="both"/>
        <w:rPr>
          <w:rFonts w:ascii="Arial" w:hAnsi="Arial" w:cs="Arial"/>
          <w:sz w:val="24"/>
          <w:szCs w:val="24"/>
        </w:rPr>
      </w:pPr>
      <w:r w:rsidRPr="00422684">
        <w:rPr>
          <w:rFonts w:ascii="Arial" w:hAnsi="Arial" w:cs="Arial"/>
          <w:b/>
          <w:bCs/>
          <w:sz w:val="24"/>
          <w:szCs w:val="24"/>
        </w:rPr>
        <w:t xml:space="preserve">Object type: </w:t>
      </w:r>
      <w:r w:rsidR="008D0510" w:rsidRPr="00422684">
        <w:rPr>
          <w:rFonts w:ascii="Arial" w:hAnsi="Arial" w:cs="Arial"/>
          <w:sz w:val="24"/>
          <w:szCs w:val="24"/>
        </w:rPr>
        <w:t xml:space="preserve">Mask cut from </w:t>
      </w:r>
      <w:r w:rsidR="00DC54F4" w:rsidRPr="00422684">
        <w:rPr>
          <w:rFonts w:ascii="Arial" w:hAnsi="Arial" w:cs="Arial"/>
          <w:sz w:val="24"/>
          <w:szCs w:val="24"/>
        </w:rPr>
        <w:t>clay coffin</w:t>
      </w:r>
      <w:r w:rsidR="008D0510" w:rsidRPr="00422684">
        <w:rPr>
          <w:rFonts w:ascii="Arial" w:hAnsi="Arial" w:cs="Arial"/>
          <w:sz w:val="24"/>
          <w:szCs w:val="24"/>
        </w:rPr>
        <w:t xml:space="preserve">. </w:t>
      </w:r>
    </w:p>
    <w:p w14:paraId="1C4307FE" w14:textId="14681C56" w:rsidR="004D337D" w:rsidRPr="00422684" w:rsidRDefault="004D337D" w:rsidP="00A05EC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22684">
        <w:rPr>
          <w:rFonts w:ascii="Arial" w:hAnsi="Arial" w:cs="Arial"/>
          <w:b/>
          <w:bCs/>
          <w:sz w:val="24"/>
          <w:szCs w:val="24"/>
        </w:rPr>
        <w:t xml:space="preserve">Material: </w:t>
      </w:r>
      <w:r w:rsidR="008D0510" w:rsidRPr="00422684">
        <w:rPr>
          <w:rFonts w:ascii="Arial" w:hAnsi="Arial" w:cs="Arial"/>
          <w:sz w:val="24"/>
          <w:szCs w:val="24"/>
        </w:rPr>
        <w:t>Nile Silt / Clay</w:t>
      </w:r>
      <w:r w:rsidR="008D0510" w:rsidRPr="00422684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2966B25" w14:textId="06962210" w:rsidR="004D337D" w:rsidRPr="00422684" w:rsidRDefault="004D337D" w:rsidP="00A05EC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22684">
        <w:rPr>
          <w:rFonts w:ascii="Arial" w:hAnsi="Arial" w:cs="Arial"/>
          <w:b/>
          <w:bCs/>
          <w:sz w:val="24"/>
          <w:szCs w:val="24"/>
        </w:rPr>
        <w:t xml:space="preserve">Period: </w:t>
      </w:r>
      <w:r w:rsidR="00241C9B" w:rsidRPr="00422684">
        <w:rPr>
          <w:rFonts w:ascii="Arial" w:hAnsi="Arial" w:cs="Arial"/>
          <w:sz w:val="24"/>
          <w:szCs w:val="24"/>
        </w:rPr>
        <w:t>Estimated</w:t>
      </w:r>
      <w:r w:rsidR="00D9782A" w:rsidRPr="00422684">
        <w:rPr>
          <w:rFonts w:ascii="Arial" w:hAnsi="Arial" w:cs="Arial"/>
          <w:b/>
          <w:bCs/>
          <w:sz w:val="24"/>
          <w:szCs w:val="24"/>
        </w:rPr>
        <w:t xml:space="preserve"> </w:t>
      </w:r>
      <w:r w:rsidR="008D0510" w:rsidRPr="00422684">
        <w:rPr>
          <w:rFonts w:ascii="Arial" w:hAnsi="Arial" w:cs="Arial"/>
          <w:sz w:val="24"/>
          <w:szCs w:val="24"/>
        </w:rPr>
        <w:t>3</w:t>
      </w:r>
      <w:r w:rsidR="008D0510" w:rsidRPr="00422684">
        <w:rPr>
          <w:rFonts w:ascii="Arial" w:hAnsi="Arial" w:cs="Arial"/>
          <w:sz w:val="24"/>
          <w:szCs w:val="24"/>
          <w:vertAlign w:val="superscript"/>
        </w:rPr>
        <w:t>rd</w:t>
      </w:r>
      <w:r w:rsidR="008D0510" w:rsidRPr="00422684">
        <w:rPr>
          <w:rFonts w:ascii="Arial" w:hAnsi="Arial" w:cs="Arial"/>
          <w:sz w:val="24"/>
          <w:szCs w:val="24"/>
        </w:rPr>
        <w:t xml:space="preserve"> Intermediate Period 1070-664 BC</w:t>
      </w:r>
      <w:r w:rsidR="00294C51" w:rsidRPr="00422684">
        <w:rPr>
          <w:rFonts w:ascii="Arial" w:hAnsi="Arial" w:cs="Arial"/>
          <w:sz w:val="24"/>
          <w:szCs w:val="24"/>
        </w:rPr>
        <w:t xml:space="preserve"> </w:t>
      </w:r>
    </w:p>
    <w:p w14:paraId="6F995C68" w14:textId="20510374" w:rsidR="004D337D" w:rsidRPr="00422684" w:rsidRDefault="004D337D" w:rsidP="00A05EC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22684">
        <w:rPr>
          <w:rFonts w:ascii="Arial" w:hAnsi="Arial" w:cs="Arial"/>
          <w:b/>
          <w:bCs/>
          <w:sz w:val="24"/>
          <w:szCs w:val="24"/>
        </w:rPr>
        <w:t xml:space="preserve">Provenance: </w:t>
      </w:r>
      <w:r w:rsidR="002B5E13" w:rsidRPr="00422684">
        <w:rPr>
          <w:rFonts w:ascii="Arial" w:hAnsi="Arial" w:cs="Arial"/>
          <w:sz w:val="24"/>
          <w:szCs w:val="24"/>
        </w:rPr>
        <w:t xml:space="preserve">Northern Egypt </w:t>
      </w:r>
      <w:r w:rsidR="009A01CA">
        <w:rPr>
          <w:rFonts w:ascii="Arial" w:hAnsi="Arial" w:cs="Arial"/>
          <w:sz w:val="24"/>
          <w:szCs w:val="24"/>
        </w:rPr>
        <w:t xml:space="preserve">or </w:t>
      </w:r>
      <w:r w:rsidR="002B5E13" w:rsidRPr="00422684">
        <w:rPr>
          <w:rFonts w:ascii="Arial" w:hAnsi="Arial" w:cs="Arial"/>
          <w:sz w:val="24"/>
          <w:szCs w:val="24"/>
        </w:rPr>
        <w:t>(Sinai / Israel)</w:t>
      </w:r>
      <w:r w:rsidR="002B5E13" w:rsidRPr="00422684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7708341" w14:textId="45FF6581" w:rsidR="00A05EC8" w:rsidRPr="00422684" w:rsidRDefault="004D337D" w:rsidP="00A05EC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22684">
        <w:rPr>
          <w:rFonts w:ascii="Arial" w:hAnsi="Arial" w:cs="Arial"/>
          <w:b/>
          <w:bCs/>
          <w:sz w:val="24"/>
          <w:szCs w:val="24"/>
        </w:rPr>
        <w:t>Dimensions:</w:t>
      </w:r>
      <w:r w:rsidR="00A05EC8" w:rsidRPr="00422684">
        <w:rPr>
          <w:rFonts w:ascii="Arial" w:hAnsi="Arial" w:cs="Arial"/>
          <w:b/>
          <w:bCs/>
          <w:sz w:val="24"/>
          <w:szCs w:val="24"/>
        </w:rPr>
        <w:t xml:space="preserve"> </w:t>
      </w:r>
      <w:r w:rsidR="00A05EC8" w:rsidRPr="00422684">
        <w:rPr>
          <w:rFonts w:ascii="Arial" w:hAnsi="Arial" w:cs="Arial"/>
          <w:sz w:val="24"/>
          <w:szCs w:val="24"/>
        </w:rPr>
        <w:t xml:space="preserve">Height 20.5cm     Width 26.0cm     Depth 4.5cm </w:t>
      </w:r>
    </w:p>
    <w:p w14:paraId="727FF5E9" w14:textId="73453E20" w:rsidR="009A0770" w:rsidRPr="00422684" w:rsidRDefault="004D337D" w:rsidP="00A05EC8">
      <w:pPr>
        <w:jc w:val="both"/>
        <w:rPr>
          <w:rFonts w:ascii="Arial" w:hAnsi="Arial" w:cs="Arial"/>
          <w:sz w:val="24"/>
          <w:szCs w:val="24"/>
        </w:rPr>
      </w:pPr>
      <w:r w:rsidRPr="00422684">
        <w:rPr>
          <w:rFonts w:ascii="Arial" w:hAnsi="Arial" w:cs="Arial"/>
          <w:b/>
          <w:bCs/>
          <w:sz w:val="24"/>
          <w:szCs w:val="24"/>
        </w:rPr>
        <w:t>Object analysis by:</w:t>
      </w:r>
      <w:r w:rsidRPr="00422684">
        <w:rPr>
          <w:rFonts w:ascii="Arial" w:hAnsi="Arial" w:cs="Arial"/>
          <w:sz w:val="24"/>
          <w:szCs w:val="24"/>
        </w:rPr>
        <w:t xml:space="preserve"> Kurtis Lloyd Williams 1801031</w:t>
      </w:r>
    </w:p>
    <w:p w14:paraId="426D4F6E" w14:textId="77777777" w:rsidR="001A5332" w:rsidRPr="00422684" w:rsidRDefault="001A5332" w:rsidP="00A05EC8">
      <w:pPr>
        <w:jc w:val="both"/>
        <w:rPr>
          <w:rFonts w:ascii="Arial" w:hAnsi="Arial" w:cs="Arial"/>
          <w:sz w:val="24"/>
          <w:szCs w:val="24"/>
        </w:rPr>
      </w:pPr>
    </w:p>
    <w:p w14:paraId="068B04AB" w14:textId="6D175402" w:rsidR="00EF0AD4" w:rsidRPr="00422684" w:rsidRDefault="005F7107" w:rsidP="005F7107">
      <w:pPr>
        <w:jc w:val="both"/>
        <w:rPr>
          <w:rFonts w:ascii="Arial" w:hAnsi="Arial" w:cs="Arial"/>
          <w:sz w:val="24"/>
          <w:szCs w:val="24"/>
        </w:rPr>
      </w:pPr>
      <w:r w:rsidRPr="00422684">
        <w:rPr>
          <w:rFonts w:ascii="Arial" w:hAnsi="Arial" w:cs="Arial"/>
          <w:sz w:val="24"/>
          <w:szCs w:val="24"/>
        </w:rPr>
        <w:lastRenderedPageBreak/>
        <w:t xml:space="preserve">The mask removed from an ancient Egyptian funerary pot </w:t>
      </w:r>
      <w:r w:rsidR="000A59D0">
        <w:rPr>
          <w:rFonts w:ascii="Arial" w:hAnsi="Arial" w:cs="Arial"/>
          <w:sz w:val="24"/>
          <w:szCs w:val="24"/>
        </w:rPr>
        <w:t xml:space="preserve">shaped coffin </w:t>
      </w:r>
      <w:r w:rsidRPr="00422684">
        <w:rPr>
          <w:rFonts w:ascii="Arial" w:hAnsi="Arial" w:cs="Arial"/>
          <w:sz w:val="24"/>
          <w:szCs w:val="24"/>
        </w:rPr>
        <w:t xml:space="preserve">is approximately 20.5 cm </w:t>
      </w:r>
      <w:r w:rsidR="00F21476" w:rsidRPr="00422684">
        <w:rPr>
          <w:rFonts w:ascii="Arial" w:hAnsi="Arial" w:cs="Arial"/>
          <w:sz w:val="24"/>
          <w:szCs w:val="24"/>
        </w:rPr>
        <w:t>high</w:t>
      </w:r>
      <w:r w:rsidRPr="00422684">
        <w:rPr>
          <w:rFonts w:ascii="Arial" w:hAnsi="Arial" w:cs="Arial"/>
          <w:sz w:val="24"/>
          <w:szCs w:val="24"/>
        </w:rPr>
        <w:t xml:space="preserve">, 26 cm </w:t>
      </w:r>
      <w:r w:rsidR="00F21476" w:rsidRPr="00422684">
        <w:rPr>
          <w:rFonts w:ascii="Arial" w:hAnsi="Arial" w:cs="Arial"/>
          <w:sz w:val="24"/>
          <w:szCs w:val="24"/>
        </w:rPr>
        <w:t>wi</w:t>
      </w:r>
      <w:r w:rsidR="00836B51" w:rsidRPr="00422684">
        <w:rPr>
          <w:rFonts w:ascii="Arial" w:hAnsi="Arial" w:cs="Arial"/>
          <w:sz w:val="24"/>
          <w:szCs w:val="24"/>
        </w:rPr>
        <w:t>de</w:t>
      </w:r>
      <w:r w:rsidRPr="00422684">
        <w:rPr>
          <w:rFonts w:ascii="Arial" w:hAnsi="Arial" w:cs="Arial"/>
          <w:sz w:val="24"/>
          <w:szCs w:val="24"/>
        </w:rPr>
        <w:t xml:space="preserve"> and has a depth of 4.5 cm. </w:t>
      </w:r>
      <w:r w:rsidR="00F84DDB" w:rsidRPr="00422684">
        <w:rPr>
          <w:rFonts w:ascii="Arial" w:hAnsi="Arial" w:cs="Arial"/>
          <w:sz w:val="24"/>
          <w:szCs w:val="24"/>
        </w:rPr>
        <w:t xml:space="preserve">Overall the mask </w:t>
      </w:r>
      <w:r w:rsidR="00DF235E" w:rsidRPr="00422684">
        <w:rPr>
          <w:rFonts w:ascii="Arial" w:hAnsi="Arial" w:cs="Arial"/>
          <w:sz w:val="24"/>
          <w:szCs w:val="24"/>
        </w:rPr>
        <w:t xml:space="preserve">presents rather feminine features with larger lips </w:t>
      </w:r>
      <w:r w:rsidR="00377EB9" w:rsidRPr="00422684">
        <w:rPr>
          <w:rFonts w:ascii="Arial" w:hAnsi="Arial" w:cs="Arial"/>
          <w:sz w:val="24"/>
          <w:szCs w:val="24"/>
        </w:rPr>
        <w:t>and a larger hair piece area, along with pronounced eyes th</w:t>
      </w:r>
      <w:r w:rsidR="00AB0AB5" w:rsidRPr="00422684">
        <w:rPr>
          <w:rFonts w:ascii="Arial" w:hAnsi="Arial" w:cs="Arial"/>
          <w:sz w:val="24"/>
          <w:szCs w:val="24"/>
        </w:rPr>
        <w:t>at</w:t>
      </w:r>
      <w:r w:rsidR="00377EB9" w:rsidRPr="00422684">
        <w:rPr>
          <w:rFonts w:ascii="Arial" w:hAnsi="Arial" w:cs="Arial"/>
          <w:sz w:val="24"/>
          <w:szCs w:val="24"/>
        </w:rPr>
        <w:t xml:space="preserve"> appear to be defined around where the eyelashes would be. Its simplistic ears are exposed by depicting the hair folding behind them</w:t>
      </w:r>
      <w:r w:rsidR="00DB75E2" w:rsidRPr="00422684">
        <w:rPr>
          <w:rFonts w:ascii="Arial" w:hAnsi="Arial" w:cs="Arial"/>
          <w:sz w:val="24"/>
          <w:szCs w:val="24"/>
        </w:rPr>
        <w:t>.</w:t>
      </w:r>
      <w:r w:rsidR="00377EB9" w:rsidRPr="00422684">
        <w:rPr>
          <w:rFonts w:ascii="Arial" w:hAnsi="Arial" w:cs="Arial"/>
          <w:sz w:val="24"/>
          <w:szCs w:val="24"/>
        </w:rPr>
        <w:t xml:space="preserve"> </w:t>
      </w:r>
      <w:r w:rsidR="00DB75E2" w:rsidRPr="00422684">
        <w:rPr>
          <w:rFonts w:ascii="Arial" w:hAnsi="Arial" w:cs="Arial"/>
          <w:sz w:val="24"/>
          <w:szCs w:val="24"/>
        </w:rPr>
        <w:t>All these individual aspects,</w:t>
      </w:r>
      <w:r w:rsidR="00377EB9" w:rsidRPr="00422684">
        <w:rPr>
          <w:rFonts w:ascii="Arial" w:hAnsi="Arial" w:cs="Arial"/>
          <w:sz w:val="24"/>
          <w:szCs w:val="24"/>
        </w:rPr>
        <w:t xml:space="preserve"> along with generalised features lend itself to the idea that this wasn’t a commissioned p</w:t>
      </w:r>
      <w:r w:rsidR="00DB75E2" w:rsidRPr="00422684">
        <w:rPr>
          <w:rFonts w:ascii="Arial" w:hAnsi="Arial" w:cs="Arial"/>
          <w:sz w:val="24"/>
          <w:szCs w:val="24"/>
        </w:rPr>
        <w:t>ie</w:t>
      </w:r>
      <w:r w:rsidR="00377EB9" w:rsidRPr="00422684">
        <w:rPr>
          <w:rFonts w:ascii="Arial" w:hAnsi="Arial" w:cs="Arial"/>
          <w:sz w:val="24"/>
          <w:szCs w:val="24"/>
        </w:rPr>
        <w:t>ce but a generalised addition to a funerary pot.</w:t>
      </w:r>
    </w:p>
    <w:p w14:paraId="4991B7D2" w14:textId="612F4842" w:rsidR="005F7107" w:rsidRPr="00422684" w:rsidRDefault="005F7107" w:rsidP="005F7107">
      <w:pPr>
        <w:jc w:val="both"/>
        <w:rPr>
          <w:rFonts w:ascii="Arial" w:hAnsi="Arial" w:cs="Arial"/>
          <w:sz w:val="24"/>
          <w:szCs w:val="24"/>
        </w:rPr>
      </w:pPr>
      <w:r w:rsidRPr="00422684">
        <w:rPr>
          <w:rFonts w:ascii="Arial" w:hAnsi="Arial" w:cs="Arial"/>
          <w:sz w:val="24"/>
          <w:szCs w:val="24"/>
        </w:rPr>
        <w:t xml:space="preserve">There </w:t>
      </w:r>
      <w:r w:rsidR="00DB75E2" w:rsidRPr="00422684">
        <w:rPr>
          <w:rFonts w:ascii="Arial" w:hAnsi="Arial" w:cs="Arial"/>
          <w:sz w:val="24"/>
          <w:szCs w:val="24"/>
        </w:rPr>
        <w:t>are areas of</w:t>
      </w:r>
      <w:r w:rsidRPr="00422684">
        <w:rPr>
          <w:rFonts w:ascii="Arial" w:hAnsi="Arial" w:cs="Arial"/>
          <w:sz w:val="24"/>
          <w:szCs w:val="24"/>
        </w:rPr>
        <w:t xml:space="preserve"> minor damage</w:t>
      </w:r>
      <w:r w:rsidR="00DB75E2" w:rsidRPr="00422684">
        <w:rPr>
          <w:rFonts w:ascii="Arial" w:hAnsi="Arial" w:cs="Arial"/>
          <w:sz w:val="24"/>
          <w:szCs w:val="24"/>
        </w:rPr>
        <w:t xml:space="preserve"> and some significant damage</w:t>
      </w:r>
      <w:r w:rsidRPr="00422684">
        <w:rPr>
          <w:rFonts w:ascii="Arial" w:hAnsi="Arial" w:cs="Arial"/>
          <w:sz w:val="24"/>
          <w:szCs w:val="24"/>
        </w:rPr>
        <w:t xml:space="preserve"> all over this artifact</w:t>
      </w:r>
      <w:r w:rsidR="00DB75E2" w:rsidRPr="00422684">
        <w:rPr>
          <w:rFonts w:ascii="Arial" w:hAnsi="Arial" w:cs="Arial"/>
          <w:sz w:val="24"/>
          <w:szCs w:val="24"/>
        </w:rPr>
        <w:t>. T</w:t>
      </w:r>
      <w:r w:rsidRPr="00422684">
        <w:rPr>
          <w:rFonts w:ascii="Arial" w:hAnsi="Arial" w:cs="Arial"/>
          <w:sz w:val="24"/>
          <w:szCs w:val="24"/>
        </w:rPr>
        <w:t xml:space="preserve">he back and edges </w:t>
      </w:r>
      <w:r w:rsidR="00DB75E2" w:rsidRPr="00422684">
        <w:rPr>
          <w:rFonts w:ascii="Arial" w:hAnsi="Arial" w:cs="Arial"/>
          <w:sz w:val="24"/>
          <w:szCs w:val="24"/>
        </w:rPr>
        <w:t>exhibit</w:t>
      </w:r>
      <w:r w:rsidRPr="00422684">
        <w:rPr>
          <w:rFonts w:ascii="Arial" w:hAnsi="Arial" w:cs="Arial"/>
          <w:sz w:val="24"/>
          <w:szCs w:val="24"/>
        </w:rPr>
        <w:t xml:space="preserve"> the </w:t>
      </w:r>
      <w:r w:rsidR="00DB75E2" w:rsidRPr="00422684">
        <w:rPr>
          <w:rFonts w:ascii="Arial" w:hAnsi="Arial" w:cs="Arial"/>
          <w:sz w:val="24"/>
          <w:szCs w:val="24"/>
        </w:rPr>
        <w:t>most extensive</w:t>
      </w:r>
      <w:r w:rsidRPr="00422684">
        <w:rPr>
          <w:rFonts w:ascii="Arial" w:hAnsi="Arial" w:cs="Arial"/>
          <w:sz w:val="24"/>
          <w:szCs w:val="24"/>
        </w:rPr>
        <w:t xml:space="preserve"> damage</w:t>
      </w:r>
      <w:r w:rsidR="009419BF" w:rsidRPr="00422684">
        <w:rPr>
          <w:rFonts w:ascii="Arial" w:hAnsi="Arial" w:cs="Arial"/>
          <w:sz w:val="24"/>
          <w:szCs w:val="24"/>
        </w:rPr>
        <w:t xml:space="preserve"> and </w:t>
      </w:r>
      <w:r w:rsidRPr="00422684">
        <w:rPr>
          <w:rFonts w:ascii="Arial" w:hAnsi="Arial" w:cs="Arial"/>
          <w:sz w:val="24"/>
          <w:szCs w:val="24"/>
        </w:rPr>
        <w:t xml:space="preserve">is potentially the result of its’ initial removal </w:t>
      </w:r>
      <w:r w:rsidR="009419BF" w:rsidRPr="00422684">
        <w:rPr>
          <w:rFonts w:ascii="Arial" w:hAnsi="Arial" w:cs="Arial"/>
          <w:sz w:val="24"/>
          <w:szCs w:val="24"/>
        </w:rPr>
        <w:t>from the coffin. T</w:t>
      </w:r>
      <w:r w:rsidRPr="00422684">
        <w:rPr>
          <w:rFonts w:ascii="Arial" w:hAnsi="Arial" w:cs="Arial"/>
          <w:sz w:val="24"/>
          <w:szCs w:val="24"/>
        </w:rPr>
        <w:t>here are several steep slopes</w:t>
      </w:r>
      <w:r w:rsidR="009419BF" w:rsidRPr="00422684">
        <w:rPr>
          <w:rFonts w:ascii="Arial" w:hAnsi="Arial" w:cs="Arial"/>
          <w:sz w:val="24"/>
          <w:szCs w:val="24"/>
        </w:rPr>
        <w:t xml:space="preserve"> on the back edges</w:t>
      </w:r>
      <w:r w:rsidR="00C63156" w:rsidRPr="00422684">
        <w:rPr>
          <w:rFonts w:ascii="Arial" w:hAnsi="Arial" w:cs="Arial"/>
          <w:sz w:val="24"/>
          <w:szCs w:val="24"/>
        </w:rPr>
        <w:t>,</w:t>
      </w:r>
      <w:r w:rsidRPr="00422684">
        <w:rPr>
          <w:rFonts w:ascii="Arial" w:hAnsi="Arial" w:cs="Arial"/>
          <w:sz w:val="24"/>
          <w:szCs w:val="24"/>
        </w:rPr>
        <w:t xml:space="preserve"> </w:t>
      </w:r>
      <w:r w:rsidR="00C63156" w:rsidRPr="00422684">
        <w:rPr>
          <w:rFonts w:ascii="Arial" w:hAnsi="Arial" w:cs="Arial"/>
          <w:sz w:val="24"/>
          <w:szCs w:val="24"/>
        </w:rPr>
        <w:t xml:space="preserve">one of which encompasses and bisects the left ear of the face. </w:t>
      </w:r>
      <w:r w:rsidR="009419BF" w:rsidRPr="00422684">
        <w:rPr>
          <w:rFonts w:ascii="Arial" w:hAnsi="Arial" w:cs="Arial"/>
          <w:sz w:val="24"/>
          <w:szCs w:val="24"/>
        </w:rPr>
        <w:t>T</w:t>
      </w:r>
      <w:r w:rsidR="00C63156" w:rsidRPr="00422684">
        <w:rPr>
          <w:rFonts w:ascii="Arial" w:hAnsi="Arial" w:cs="Arial"/>
          <w:sz w:val="24"/>
          <w:szCs w:val="24"/>
        </w:rPr>
        <w:t xml:space="preserve">he </w:t>
      </w:r>
      <w:r w:rsidR="009419BF" w:rsidRPr="00422684">
        <w:rPr>
          <w:rFonts w:ascii="Arial" w:hAnsi="Arial" w:cs="Arial"/>
          <w:sz w:val="24"/>
          <w:szCs w:val="24"/>
        </w:rPr>
        <w:t>sections presenting</w:t>
      </w:r>
      <w:r w:rsidR="00C63156" w:rsidRPr="00422684">
        <w:rPr>
          <w:rFonts w:ascii="Arial" w:hAnsi="Arial" w:cs="Arial"/>
          <w:sz w:val="24"/>
          <w:szCs w:val="24"/>
        </w:rPr>
        <w:t xml:space="preserve"> minor wear </w:t>
      </w:r>
      <w:r w:rsidR="009419BF" w:rsidRPr="00422684">
        <w:rPr>
          <w:rFonts w:ascii="Arial" w:hAnsi="Arial" w:cs="Arial"/>
          <w:sz w:val="24"/>
          <w:szCs w:val="24"/>
        </w:rPr>
        <w:t>are</w:t>
      </w:r>
      <w:r w:rsidR="00C63156" w:rsidRPr="00422684">
        <w:rPr>
          <w:rFonts w:ascii="Arial" w:hAnsi="Arial" w:cs="Arial"/>
          <w:sz w:val="24"/>
          <w:szCs w:val="24"/>
        </w:rPr>
        <w:t xml:space="preserve"> featured across the face in areas such as the chin, lips, left eyebrow and nose</w:t>
      </w:r>
      <w:r w:rsidR="009419BF" w:rsidRPr="00422684">
        <w:rPr>
          <w:rFonts w:ascii="Arial" w:hAnsi="Arial" w:cs="Arial"/>
          <w:sz w:val="24"/>
          <w:szCs w:val="24"/>
        </w:rPr>
        <w:t>.</w:t>
      </w:r>
      <w:r w:rsidR="00C63156" w:rsidRPr="00422684">
        <w:rPr>
          <w:rFonts w:ascii="Arial" w:hAnsi="Arial" w:cs="Arial"/>
          <w:sz w:val="24"/>
          <w:szCs w:val="24"/>
        </w:rPr>
        <w:t xml:space="preserve"> </w:t>
      </w:r>
      <w:r w:rsidR="009419BF" w:rsidRPr="00422684">
        <w:rPr>
          <w:rFonts w:ascii="Arial" w:hAnsi="Arial" w:cs="Arial"/>
          <w:sz w:val="24"/>
          <w:szCs w:val="24"/>
        </w:rPr>
        <w:t>This erosion r</w:t>
      </w:r>
      <w:r w:rsidR="00C63156" w:rsidRPr="00422684">
        <w:rPr>
          <w:rFonts w:ascii="Arial" w:hAnsi="Arial" w:cs="Arial"/>
          <w:sz w:val="24"/>
          <w:szCs w:val="24"/>
        </w:rPr>
        <w:t>eveal</w:t>
      </w:r>
      <w:r w:rsidR="009419BF" w:rsidRPr="00422684">
        <w:rPr>
          <w:rFonts w:ascii="Arial" w:hAnsi="Arial" w:cs="Arial"/>
          <w:sz w:val="24"/>
          <w:szCs w:val="24"/>
        </w:rPr>
        <w:t>s</w:t>
      </w:r>
      <w:r w:rsidR="00C63156" w:rsidRPr="00422684">
        <w:rPr>
          <w:rFonts w:ascii="Arial" w:hAnsi="Arial" w:cs="Arial"/>
          <w:sz w:val="24"/>
          <w:szCs w:val="24"/>
        </w:rPr>
        <w:t xml:space="preserve"> burnt orange colours compared with the </w:t>
      </w:r>
      <w:r w:rsidR="00F84DDB" w:rsidRPr="00422684">
        <w:rPr>
          <w:rFonts w:ascii="Arial" w:hAnsi="Arial" w:cs="Arial"/>
          <w:sz w:val="24"/>
          <w:szCs w:val="24"/>
        </w:rPr>
        <w:t xml:space="preserve">beige featured across the rest of the face. </w:t>
      </w:r>
      <w:r w:rsidR="009419BF" w:rsidRPr="00422684">
        <w:rPr>
          <w:rFonts w:ascii="Arial" w:hAnsi="Arial" w:cs="Arial"/>
          <w:sz w:val="24"/>
          <w:szCs w:val="24"/>
        </w:rPr>
        <w:t>This artifact is</w:t>
      </w:r>
      <w:r w:rsidR="00F84DDB" w:rsidRPr="00422684">
        <w:rPr>
          <w:rFonts w:ascii="Arial" w:hAnsi="Arial" w:cs="Arial"/>
          <w:sz w:val="24"/>
          <w:szCs w:val="24"/>
        </w:rPr>
        <w:t xml:space="preserve"> potentially made utilising the Nile silt or clay prominent within pottery and burial </w:t>
      </w:r>
      <w:proofErr w:type="spellStart"/>
      <w:r w:rsidR="00F84DDB" w:rsidRPr="00422684">
        <w:rPr>
          <w:rFonts w:ascii="Arial" w:hAnsi="Arial" w:cs="Arial"/>
          <w:sz w:val="24"/>
          <w:szCs w:val="24"/>
        </w:rPr>
        <w:t>pots</w:t>
      </w:r>
      <w:proofErr w:type="spellEnd"/>
      <w:r w:rsidR="00F84DDB" w:rsidRPr="00422684">
        <w:rPr>
          <w:rFonts w:ascii="Arial" w:hAnsi="Arial" w:cs="Arial"/>
          <w:sz w:val="24"/>
          <w:szCs w:val="24"/>
        </w:rPr>
        <w:t xml:space="preserve"> throughout Egypt</w:t>
      </w:r>
      <w:r w:rsidR="009419BF" w:rsidRPr="00422684">
        <w:rPr>
          <w:rFonts w:ascii="Arial" w:hAnsi="Arial" w:cs="Arial"/>
          <w:sz w:val="24"/>
          <w:szCs w:val="24"/>
        </w:rPr>
        <w:t>. T</w:t>
      </w:r>
      <w:r w:rsidR="00F84DDB" w:rsidRPr="00422684">
        <w:rPr>
          <w:rFonts w:ascii="Arial" w:hAnsi="Arial" w:cs="Arial"/>
          <w:sz w:val="24"/>
          <w:szCs w:val="24"/>
        </w:rPr>
        <w:t xml:space="preserve">his </w:t>
      </w:r>
      <w:r w:rsidR="009419BF" w:rsidRPr="00422684">
        <w:rPr>
          <w:rFonts w:ascii="Arial" w:hAnsi="Arial" w:cs="Arial"/>
          <w:sz w:val="24"/>
          <w:szCs w:val="24"/>
        </w:rPr>
        <w:t xml:space="preserve">potential </w:t>
      </w:r>
      <w:r w:rsidR="004473C8" w:rsidRPr="00422684">
        <w:rPr>
          <w:rFonts w:ascii="Arial" w:hAnsi="Arial" w:cs="Arial"/>
          <w:sz w:val="24"/>
          <w:szCs w:val="24"/>
        </w:rPr>
        <w:t xml:space="preserve">manufacturing process possibly </w:t>
      </w:r>
      <w:r w:rsidR="00F84DDB" w:rsidRPr="00422684">
        <w:rPr>
          <w:rFonts w:ascii="Arial" w:hAnsi="Arial" w:cs="Arial"/>
          <w:sz w:val="24"/>
          <w:szCs w:val="24"/>
        </w:rPr>
        <w:t>explains the varying colour differences along the damaged slopes</w:t>
      </w:r>
      <w:r w:rsidR="004473C8" w:rsidRPr="00422684">
        <w:rPr>
          <w:rFonts w:ascii="Arial" w:hAnsi="Arial" w:cs="Arial"/>
          <w:sz w:val="24"/>
          <w:szCs w:val="24"/>
        </w:rPr>
        <w:t>,</w:t>
      </w:r>
      <w:r w:rsidR="00F84DDB" w:rsidRPr="00422684">
        <w:rPr>
          <w:rFonts w:ascii="Arial" w:hAnsi="Arial" w:cs="Arial"/>
          <w:sz w:val="24"/>
          <w:szCs w:val="24"/>
        </w:rPr>
        <w:t xml:space="preserve"> resulting from inconsistent curing temperatures. </w:t>
      </w:r>
    </w:p>
    <w:p w14:paraId="06690C6A" w14:textId="180815B4" w:rsidR="00CA0F1D" w:rsidRPr="00422684" w:rsidRDefault="00156767" w:rsidP="005F7107">
      <w:pPr>
        <w:jc w:val="both"/>
        <w:rPr>
          <w:rFonts w:ascii="Arial" w:hAnsi="Arial" w:cs="Arial"/>
          <w:sz w:val="24"/>
          <w:szCs w:val="24"/>
        </w:rPr>
      </w:pPr>
      <w:r w:rsidRPr="00422684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3DE6AAC6" wp14:editId="136BD304">
            <wp:simplePos x="0" y="0"/>
            <wp:positionH relativeFrom="margin">
              <wp:posOffset>15713</wp:posOffset>
            </wp:positionH>
            <wp:positionV relativeFrom="paragraph">
              <wp:posOffset>57150</wp:posOffset>
            </wp:positionV>
            <wp:extent cx="3229610" cy="2372360"/>
            <wp:effectExtent l="0" t="0" r="8890" b="8890"/>
            <wp:wrapTight wrapText="bothSides">
              <wp:wrapPolygon edited="0">
                <wp:start x="0" y="0"/>
                <wp:lineTo x="0" y="21507"/>
                <wp:lineTo x="21532" y="21507"/>
                <wp:lineTo x="2153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610" cy="2372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1599" w:rsidRPr="00422684">
        <w:rPr>
          <w:rFonts w:ascii="Arial" w:hAnsi="Arial" w:cs="Arial"/>
          <w:sz w:val="24"/>
          <w:szCs w:val="24"/>
        </w:rPr>
        <w:t>When most p</w:t>
      </w:r>
      <w:r w:rsidR="00CA0F1D" w:rsidRPr="00422684">
        <w:rPr>
          <w:rFonts w:ascii="Arial" w:hAnsi="Arial" w:cs="Arial"/>
          <w:sz w:val="24"/>
          <w:szCs w:val="24"/>
        </w:rPr>
        <w:t>eople</w:t>
      </w:r>
      <w:r w:rsidR="00271599" w:rsidRPr="00422684">
        <w:rPr>
          <w:rFonts w:ascii="Arial" w:hAnsi="Arial" w:cs="Arial"/>
          <w:sz w:val="24"/>
          <w:szCs w:val="24"/>
        </w:rPr>
        <w:t xml:space="preserve"> </w:t>
      </w:r>
      <w:r w:rsidR="00CA0F1D" w:rsidRPr="00422684">
        <w:rPr>
          <w:rFonts w:ascii="Arial" w:hAnsi="Arial" w:cs="Arial"/>
          <w:sz w:val="24"/>
          <w:szCs w:val="24"/>
        </w:rPr>
        <w:t>think of the burial practices of the ancient Egyptians, the</w:t>
      </w:r>
      <w:r w:rsidR="00271599" w:rsidRPr="00422684">
        <w:rPr>
          <w:rFonts w:ascii="Arial" w:hAnsi="Arial" w:cs="Arial"/>
          <w:sz w:val="24"/>
          <w:szCs w:val="24"/>
        </w:rPr>
        <w:t>y most frequently envisage</w:t>
      </w:r>
      <w:r w:rsidR="00CA0F1D" w:rsidRPr="00422684">
        <w:rPr>
          <w:rFonts w:ascii="Arial" w:hAnsi="Arial" w:cs="Arial"/>
          <w:sz w:val="24"/>
          <w:szCs w:val="24"/>
        </w:rPr>
        <w:t xml:space="preserve"> the tombs of the Pharaohs</w:t>
      </w:r>
      <w:r w:rsidR="00271599" w:rsidRPr="00422684">
        <w:rPr>
          <w:rFonts w:ascii="Arial" w:hAnsi="Arial" w:cs="Arial"/>
          <w:sz w:val="24"/>
          <w:szCs w:val="24"/>
        </w:rPr>
        <w:t>.</w:t>
      </w:r>
      <w:r w:rsidR="00CA0F1D" w:rsidRPr="00422684">
        <w:rPr>
          <w:rFonts w:ascii="Arial" w:hAnsi="Arial" w:cs="Arial"/>
          <w:sz w:val="24"/>
          <w:szCs w:val="24"/>
        </w:rPr>
        <w:t xml:space="preserve"> </w:t>
      </w:r>
      <w:r w:rsidR="00271599" w:rsidRPr="00422684">
        <w:rPr>
          <w:rFonts w:ascii="Arial" w:hAnsi="Arial" w:cs="Arial"/>
          <w:sz w:val="24"/>
          <w:szCs w:val="24"/>
        </w:rPr>
        <w:t>B</w:t>
      </w:r>
      <w:r w:rsidR="00CA0F1D" w:rsidRPr="00422684">
        <w:rPr>
          <w:rFonts w:ascii="Arial" w:hAnsi="Arial" w:cs="Arial"/>
          <w:sz w:val="24"/>
          <w:szCs w:val="24"/>
        </w:rPr>
        <w:t>eautiful</w:t>
      </w:r>
      <w:r w:rsidR="00271599" w:rsidRPr="00422684">
        <w:rPr>
          <w:rFonts w:ascii="Arial" w:hAnsi="Arial" w:cs="Arial"/>
          <w:sz w:val="24"/>
          <w:szCs w:val="24"/>
        </w:rPr>
        <w:t>, highly decorated</w:t>
      </w:r>
      <w:r w:rsidR="00CA0F1D" w:rsidRPr="00422684">
        <w:rPr>
          <w:rFonts w:ascii="Arial" w:hAnsi="Arial" w:cs="Arial"/>
          <w:sz w:val="24"/>
          <w:szCs w:val="24"/>
        </w:rPr>
        <w:t xml:space="preserve"> and wealth laden </w:t>
      </w:r>
      <w:r w:rsidR="00271599" w:rsidRPr="00422684">
        <w:rPr>
          <w:rFonts w:ascii="Arial" w:hAnsi="Arial" w:cs="Arial"/>
          <w:sz w:val="24"/>
          <w:szCs w:val="24"/>
        </w:rPr>
        <w:t xml:space="preserve">in preparation </w:t>
      </w:r>
      <w:r w:rsidR="00CA0F1D" w:rsidRPr="00422684">
        <w:rPr>
          <w:rFonts w:ascii="Arial" w:hAnsi="Arial" w:cs="Arial"/>
          <w:sz w:val="24"/>
          <w:szCs w:val="24"/>
        </w:rPr>
        <w:t>for</w:t>
      </w:r>
      <w:r w:rsidR="00271599" w:rsidRPr="00422684">
        <w:rPr>
          <w:rFonts w:ascii="Arial" w:hAnsi="Arial" w:cs="Arial"/>
          <w:sz w:val="24"/>
          <w:szCs w:val="24"/>
        </w:rPr>
        <w:t xml:space="preserve"> the Royals</w:t>
      </w:r>
      <w:r w:rsidR="00CA0F1D" w:rsidRPr="00422684">
        <w:rPr>
          <w:rFonts w:ascii="Arial" w:hAnsi="Arial" w:cs="Arial"/>
          <w:sz w:val="24"/>
          <w:szCs w:val="24"/>
        </w:rPr>
        <w:t xml:space="preserve"> journey to the afterlife. </w:t>
      </w:r>
      <w:r w:rsidR="00271599" w:rsidRPr="00422684">
        <w:rPr>
          <w:rFonts w:ascii="Arial" w:hAnsi="Arial" w:cs="Arial"/>
          <w:sz w:val="24"/>
          <w:szCs w:val="24"/>
        </w:rPr>
        <w:t>However,</w:t>
      </w:r>
      <w:r w:rsidR="00CA0F1D" w:rsidRPr="00422684">
        <w:rPr>
          <w:rFonts w:ascii="Arial" w:hAnsi="Arial" w:cs="Arial"/>
          <w:sz w:val="24"/>
          <w:szCs w:val="24"/>
        </w:rPr>
        <w:t xml:space="preserve"> </w:t>
      </w:r>
      <w:r w:rsidR="00271599" w:rsidRPr="00422684">
        <w:rPr>
          <w:rFonts w:ascii="Arial" w:hAnsi="Arial" w:cs="Arial"/>
          <w:sz w:val="24"/>
          <w:szCs w:val="24"/>
        </w:rPr>
        <w:t xml:space="preserve">for many Egyptians </w:t>
      </w:r>
      <w:r w:rsidR="00CA0F1D" w:rsidRPr="00422684">
        <w:rPr>
          <w:rFonts w:ascii="Arial" w:hAnsi="Arial" w:cs="Arial"/>
          <w:sz w:val="24"/>
          <w:szCs w:val="24"/>
        </w:rPr>
        <w:t xml:space="preserve">this </w:t>
      </w:r>
      <w:r w:rsidR="00271599" w:rsidRPr="00422684">
        <w:rPr>
          <w:rFonts w:ascii="Arial" w:hAnsi="Arial" w:cs="Arial"/>
          <w:sz w:val="24"/>
          <w:szCs w:val="24"/>
        </w:rPr>
        <w:t xml:space="preserve">opulence </w:t>
      </w:r>
      <w:r w:rsidR="00CA0F1D" w:rsidRPr="00422684">
        <w:rPr>
          <w:rFonts w:ascii="Arial" w:hAnsi="Arial" w:cs="Arial"/>
          <w:sz w:val="24"/>
          <w:szCs w:val="24"/>
        </w:rPr>
        <w:t xml:space="preserve">was unavailable and simpler means of burial were utilised. One such method </w:t>
      </w:r>
      <w:r w:rsidR="00271599" w:rsidRPr="00422684">
        <w:rPr>
          <w:rFonts w:ascii="Arial" w:hAnsi="Arial" w:cs="Arial"/>
          <w:sz w:val="24"/>
          <w:szCs w:val="24"/>
        </w:rPr>
        <w:t>that was regularly employed were</w:t>
      </w:r>
      <w:r w:rsidR="00CA0F1D" w:rsidRPr="00422684">
        <w:rPr>
          <w:rFonts w:ascii="Arial" w:hAnsi="Arial" w:cs="Arial"/>
          <w:sz w:val="24"/>
          <w:szCs w:val="24"/>
        </w:rPr>
        <w:t xml:space="preserve"> ceramic pots</w:t>
      </w:r>
      <w:r w:rsidR="00271599" w:rsidRPr="00422684">
        <w:rPr>
          <w:rFonts w:ascii="Arial" w:hAnsi="Arial" w:cs="Arial"/>
          <w:sz w:val="24"/>
          <w:szCs w:val="24"/>
        </w:rPr>
        <w:t xml:space="preserve">. These </w:t>
      </w:r>
      <w:r w:rsidR="00CE49F1" w:rsidRPr="00422684">
        <w:rPr>
          <w:rFonts w:ascii="Arial" w:hAnsi="Arial" w:cs="Arial"/>
          <w:sz w:val="24"/>
          <w:szCs w:val="24"/>
        </w:rPr>
        <w:t xml:space="preserve">coffins </w:t>
      </w:r>
      <w:r w:rsidR="00271599" w:rsidRPr="00422684">
        <w:rPr>
          <w:rFonts w:ascii="Arial" w:hAnsi="Arial" w:cs="Arial"/>
          <w:sz w:val="24"/>
          <w:szCs w:val="24"/>
        </w:rPr>
        <w:t xml:space="preserve">worked </w:t>
      </w:r>
      <w:r w:rsidR="00CA0F1D" w:rsidRPr="00422684">
        <w:rPr>
          <w:rFonts w:ascii="Arial" w:hAnsi="Arial" w:cs="Arial"/>
          <w:sz w:val="24"/>
          <w:szCs w:val="24"/>
        </w:rPr>
        <w:t>as a means of protecting the dead across a myriad of countries in the ancient world</w:t>
      </w:r>
      <w:r w:rsidR="00271599" w:rsidRPr="00422684">
        <w:rPr>
          <w:rFonts w:ascii="Arial" w:hAnsi="Arial" w:cs="Arial"/>
          <w:sz w:val="24"/>
          <w:szCs w:val="24"/>
        </w:rPr>
        <w:t>,</w:t>
      </w:r>
      <w:r w:rsidR="00E05C5A" w:rsidRPr="00422684">
        <w:rPr>
          <w:rFonts w:ascii="Arial" w:hAnsi="Arial" w:cs="Arial"/>
          <w:sz w:val="24"/>
          <w:szCs w:val="24"/>
        </w:rPr>
        <w:t xml:space="preserve"> including those within sub-Saharan Africa</w:t>
      </w:r>
      <w:r w:rsidR="00CA0F1D" w:rsidRPr="00422684">
        <w:rPr>
          <w:rFonts w:ascii="Arial" w:hAnsi="Arial" w:cs="Arial"/>
          <w:sz w:val="24"/>
          <w:szCs w:val="24"/>
        </w:rPr>
        <w:t xml:space="preserve">. </w:t>
      </w:r>
      <w:r w:rsidR="00271599" w:rsidRPr="00422684">
        <w:rPr>
          <w:rFonts w:ascii="Arial" w:hAnsi="Arial" w:cs="Arial"/>
          <w:sz w:val="24"/>
          <w:szCs w:val="24"/>
        </w:rPr>
        <w:t>F</w:t>
      </w:r>
      <w:r w:rsidR="00CA0F1D" w:rsidRPr="00422684">
        <w:rPr>
          <w:rFonts w:ascii="Arial" w:hAnsi="Arial" w:cs="Arial"/>
          <w:sz w:val="24"/>
          <w:szCs w:val="24"/>
        </w:rPr>
        <w:t>or some historians this practice in ancient Egypt</w:t>
      </w:r>
      <w:r w:rsidR="00E05C5A" w:rsidRPr="00422684">
        <w:rPr>
          <w:rFonts w:ascii="Arial" w:hAnsi="Arial" w:cs="Arial"/>
          <w:sz w:val="24"/>
          <w:szCs w:val="24"/>
        </w:rPr>
        <w:t xml:space="preserve"> </w:t>
      </w:r>
      <w:r w:rsidR="00271599" w:rsidRPr="00422684">
        <w:rPr>
          <w:rFonts w:ascii="Arial" w:hAnsi="Arial" w:cs="Arial"/>
          <w:sz w:val="24"/>
          <w:szCs w:val="24"/>
        </w:rPr>
        <w:t>i</w:t>
      </w:r>
      <w:r w:rsidR="00E05C5A" w:rsidRPr="00422684">
        <w:rPr>
          <w:rFonts w:ascii="Arial" w:hAnsi="Arial" w:cs="Arial"/>
          <w:sz w:val="24"/>
          <w:szCs w:val="24"/>
        </w:rPr>
        <w:t xml:space="preserve">s confined to “the </w:t>
      </w:r>
      <w:r w:rsidR="00271599" w:rsidRPr="00422684">
        <w:rPr>
          <w:rFonts w:ascii="Arial" w:hAnsi="Arial" w:cs="Arial"/>
          <w:sz w:val="24"/>
          <w:szCs w:val="24"/>
        </w:rPr>
        <w:t>P</w:t>
      </w:r>
      <w:r w:rsidR="00E05C5A" w:rsidRPr="00422684">
        <w:rPr>
          <w:rFonts w:ascii="Arial" w:hAnsi="Arial" w:cs="Arial"/>
          <w:sz w:val="24"/>
          <w:szCs w:val="24"/>
        </w:rPr>
        <w:t xml:space="preserve">redynastic to </w:t>
      </w:r>
      <w:r w:rsidR="00271599" w:rsidRPr="00422684">
        <w:rPr>
          <w:rFonts w:ascii="Arial" w:hAnsi="Arial" w:cs="Arial"/>
          <w:sz w:val="24"/>
          <w:szCs w:val="24"/>
        </w:rPr>
        <w:t>O</w:t>
      </w:r>
      <w:r w:rsidR="00E05C5A" w:rsidRPr="00422684">
        <w:rPr>
          <w:rFonts w:ascii="Arial" w:hAnsi="Arial" w:cs="Arial"/>
          <w:sz w:val="24"/>
          <w:szCs w:val="24"/>
        </w:rPr>
        <w:t xml:space="preserve">ld </w:t>
      </w:r>
      <w:r w:rsidR="00271599" w:rsidRPr="00422684">
        <w:rPr>
          <w:rFonts w:ascii="Arial" w:hAnsi="Arial" w:cs="Arial"/>
          <w:sz w:val="24"/>
          <w:szCs w:val="24"/>
        </w:rPr>
        <w:t>K</w:t>
      </w:r>
      <w:r w:rsidR="00E05C5A" w:rsidRPr="00422684">
        <w:rPr>
          <w:rFonts w:ascii="Arial" w:hAnsi="Arial" w:cs="Arial"/>
          <w:sz w:val="24"/>
          <w:szCs w:val="24"/>
        </w:rPr>
        <w:t>ingdom periods whereas others identify its persistence throughout the entire Pharaonic period</w:t>
      </w:r>
      <w:r w:rsidR="00C625D7" w:rsidRPr="00422684">
        <w:rPr>
          <w:rStyle w:val="FootnoteReference"/>
          <w:rFonts w:ascii="Arial" w:hAnsi="Arial" w:cs="Arial"/>
          <w:sz w:val="24"/>
          <w:szCs w:val="24"/>
        </w:rPr>
        <w:footnoteReference w:id="1"/>
      </w:r>
      <w:r w:rsidR="00E05C5A" w:rsidRPr="00422684">
        <w:rPr>
          <w:rFonts w:ascii="Arial" w:hAnsi="Arial" w:cs="Arial"/>
          <w:sz w:val="24"/>
          <w:szCs w:val="24"/>
        </w:rPr>
        <w:t>”, highlighting the divide within the archaeological community. There are several instances of anthropomorphic burial vases and pots</w:t>
      </w:r>
      <w:r w:rsidR="00DB313E" w:rsidRPr="00422684">
        <w:rPr>
          <w:rFonts w:ascii="Arial" w:hAnsi="Arial" w:cs="Arial"/>
          <w:sz w:val="24"/>
          <w:szCs w:val="24"/>
        </w:rPr>
        <w:t xml:space="preserve">, along with coffins carved from wood </w:t>
      </w:r>
      <w:r w:rsidR="00CE49F1" w:rsidRPr="00422684">
        <w:rPr>
          <w:rFonts w:ascii="Arial" w:hAnsi="Arial" w:cs="Arial"/>
          <w:sz w:val="24"/>
          <w:szCs w:val="24"/>
        </w:rPr>
        <w:t xml:space="preserve">and stone </w:t>
      </w:r>
      <w:r w:rsidR="00DB313E" w:rsidRPr="00422684">
        <w:rPr>
          <w:rFonts w:ascii="Arial" w:hAnsi="Arial" w:cs="Arial"/>
          <w:sz w:val="24"/>
          <w:szCs w:val="24"/>
        </w:rPr>
        <w:t>bearing facial decorations found throughout Egyptian burial sites</w:t>
      </w:r>
      <w:r w:rsidR="00E05C5A" w:rsidRPr="00422684">
        <w:rPr>
          <w:rFonts w:ascii="Arial" w:hAnsi="Arial" w:cs="Arial"/>
          <w:sz w:val="24"/>
          <w:szCs w:val="24"/>
        </w:rPr>
        <w:t xml:space="preserve">. </w:t>
      </w:r>
    </w:p>
    <w:p w14:paraId="2A1C747B" w14:textId="7EA32D0A" w:rsidR="00CE49F1" w:rsidRPr="00422684" w:rsidRDefault="00CE49F1" w:rsidP="005F7107">
      <w:pPr>
        <w:jc w:val="both"/>
        <w:rPr>
          <w:rFonts w:ascii="Arial" w:hAnsi="Arial" w:cs="Arial"/>
          <w:sz w:val="24"/>
          <w:szCs w:val="24"/>
        </w:rPr>
      </w:pPr>
      <w:r w:rsidRPr="00422684">
        <w:rPr>
          <w:rFonts w:ascii="Arial" w:hAnsi="Arial" w:cs="Arial"/>
          <w:sz w:val="24"/>
          <w:szCs w:val="24"/>
        </w:rPr>
        <w:t xml:space="preserve">The reasoning behind the desire to preserve the body for the ancient Egyptians </w:t>
      </w:r>
      <w:r w:rsidR="00AC381E" w:rsidRPr="00422684">
        <w:rPr>
          <w:rFonts w:ascii="Arial" w:hAnsi="Arial" w:cs="Arial"/>
          <w:sz w:val="24"/>
          <w:szCs w:val="24"/>
        </w:rPr>
        <w:t xml:space="preserve">was not just as a means of practicality in corpse </w:t>
      </w:r>
      <w:proofErr w:type="gramStart"/>
      <w:r w:rsidR="00DC54F4" w:rsidRPr="00422684">
        <w:rPr>
          <w:rFonts w:ascii="Arial" w:hAnsi="Arial" w:cs="Arial"/>
          <w:sz w:val="24"/>
          <w:szCs w:val="24"/>
        </w:rPr>
        <w:t>disposal</w:t>
      </w:r>
      <w:r w:rsidR="00DF0BAE" w:rsidRPr="00422684">
        <w:rPr>
          <w:rFonts w:ascii="Arial" w:hAnsi="Arial" w:cs="Arial"/>
          <w:sz w:val="24"/>
          <w:szCs w:val="24"/>
        </w:rPr>
        <w:t>,</w:t>
      </w:r>
      <w:r w:rsidR="00DC54F4" w:rsidRPr="00422684">
        <w:rPr>
          <w:rFonts w:ascii="Arial" w:hAnsi="Arial" w:cs="Arial"/>
          <w:sz w:val="24"/>
          <w:szCs w:val="24"/>
        </w:rPr>
        <w:t xml:space="preserve"> but</w:t>
      </w:r>
      <w:proofErr w:type="gramEnd"/>
      <w:r w:rsidR="00AC381E" w:rsidRPr="00422684">
        <w:rPr>
          <w:rFonts w:ascii="Arial" w:hAnsi="Arial" w:cs="Arial"/>
          <w:sz w:val="24"/>
          <w:szCs w:val="24"/>
        </w:rPr>
        <w:t xml:space="preserve"> had a key place in their beliefs surrounding death and the transition to the afterlife. Their stance was </w:t>
      </w:r>
      <w:r w:rsidR="003B1D94" w:rsidRPr="00422684">
        <w:rPr>
          <w:rFonts w:ascii="Arial" w:hAnsi="Arial" w:cs="Arial"/>
          <w:sz w:val="24"/>
          <w:szCs w:val="24"/>
        </w:rPr>
        <w:t xml:space="preserve">“that the mummified body was the home for this soul or spirit. If the body was destroyed, the </w:t>
      </w:r>
      <w:r w:rsidR="003B1D94" w:rsidRPr="00422684">
        <w:rPr>
          <w:rFonts w:ascii="Arial" w:hAnsi="Arial" w:cs="Arial"/>
          <w:sz w:val="24"/>
          <w:szCs w:val="24"/>
        </w:rPr>
        <w:lastRenderedPageBreak/>
        <w:t>spirit might be lost</w:t>
      </w:r>
      <w:r w:rsidR="00C625D7" w:rsidRPr="00422684">
        <w:rPr>
          <w:rStyle w:val="FootnoteReference"/>
          <w:rFonts w:ascii="Arial" w:hAnsi="Arial" w:cs="Arial"/>
          <w:sz w:val="24"/>
          <w:szCs w:val="24"/>
        </w:rPr>
        <w:footnoteReference w:id="2"/>
      </w:r>
      <w:r w:rsidR="003B1D94" w:rsidRPr="00422684">
        <w:rPr>
          <w:rFonts w:ascii="Arial" w:hAnsi="Arial" w:cs="Arial"/>
          <w:sz w:val="24"/>
          <w:szCs w:val="24"/>
        </w:rPr>
        <w:t>”</w:t>
      </w:r>
      <w:r w:rsidR="00DF0BAE" w:rsidRPr="00422684">
        <w:rPr>
          <w:rFonts w:ascii="Arial" w:hAnsi="Arial" w:cs="Arial"/>
          <w:sz w:val="24"/>
          <w:szCs w:val="24"/>
        </w:rPr>
        <w:t>.</w:t>
      </w:r>
      <w:r w:rsidR="003B1D94" w:rsidRPr="00422684">
        <w:rPr>
          <w:rFonts w:ascii="Arial" w:hAnsi="Arial" w:cs="Arial"/>
          <w:sz w:val="24"/>
          <w:szCs w:val="24"/>
        </w:rPr>
        <w:t xml:space="preserve"> </w:t>
      </w:r>
      <w:r w:rsidR="00DF0BAE" w:rsidRPr="00422684">
        <w:rPr>
          <w:rFonts w:ascii="Arial" w:hAnsi="Arial" w:cs="Arial"/>
          <w:sz w:val="24"/>
          <w:szCs w:val="24"/>
        </w:rPr>
        <w:t>H</w:t>
      </w:r>
      <w:r w:rsidR="003B1D94" w:rsidRPr="00422684">
        <w:rPr>
          <w:rFonts w:ascii="Arial" w:hAnsi="Arial" w:cs="Arial"/>
          <w:sz w:val="24"/>
          <w:szCs w:val="24"/>
        </w:rPr>
        <w:t xml:space="preserve">aving </w:t>
      </w:r>
      <w:proofErr w:type="spellStart"/>
      <w:proofErr w:type="gramStart"/>
      <w:r w:rsidR="003B1D94" w:rsidRPr="00422684">
        <w:rPr>
          <w:rFonts w:ascii="Arial" w:hAnsi="Arial" w:cs="Arial"/>
          <w:sz w:val="24"/>
          <w:szCs w:val="24"/>
        </w:rPr>
        <w:t>a</w:t>
      </w:r>
      <w:proofErr w:type="spellEnd"/>
      <w:proofErr w:type="gramEnd"/>
      <w:r w:rsidR="003B1D94" w:rsidRPr="00422684">
        <w:rPr>
          <w:rFonts w:ascii="Arial" w:hAnsi="Arial" w:cs="Arial"/>
          <w:sz w:val="24"/>
          <w:szCs w:val="24"/>
        </w:rPr>
        <w:t xml:space="preserve"> idealised depiction of ones face might have been included as a means of embodying this depiction in the afterlife</w:t>
      </w:r>
      <w:r w:rsidR="00BC0714" w:rsidRPr="00422684">
        <w:rPr>
          <w:rFonts w:ascii="Arial" w:hAnsi="Arial" w:cs="Arial"/>
          <w:sz w:val="24"/>
          <w:szCs w:val="24"/>
        </w:rPr>
        <w:t>.</w:t>
      </w:r>
      <w:r w:rsidR="003B1D94" w:rsidRPr="00422684">
        <w:rPr>
          <w:rFonts w:ascii="Arial" w:hAnsi="Arial" w:cs="Arial"/>
          <w:sz w:val="24"/>
          <w:szCs w:val="24"/>
        </w:rPr>
        <w:t xml:space="preserve"> </w:t>
      </w:r>
      <w:r w:rsidR="00BC0714" w:rsidRPr="00422684">
        <w:rPr>
          <w:rFonts w:ascii="Arial" w:hAnsi="Arial" w:cs="Arial"/>
          <w:sz w:val="24"/>
          <w:szCs w:val="24"/>
        </w:rPr>
        <w:t>It was believed that</w:t>
      </w:r>
      <w:r w:rsidR="003B1D94" w:rsidRPr="00422684">
        <w:rPr>
          <w:rFonts w:ascii="Arial" w:hAnsi="Arial" w:cs="Arial"/>
          <w:sz w:val="24"/>
          <w:szCs w:val="24"/>
        </w:rPr>
        <w:t xml:space="preserve"> everything in the afterlife</w:t>
      </w:r>
      <w:r w:rsidR="00BC0714" w:rsidRPr="00422684">
        <w:rPr>
          <w:rFonts w:ascii="Arial" w:hAnsi="Arial" w:cs="Arial"/>
          <w:sz w:val="24"/>
          <w:szCs w:val="24"/>
        </w:rPr>
        <w:t>,</w:t>
      </w:r>
      <w:r w:rsidR="003B1D94" w:rsidRPr="00422684">
        <w:rPr>
          <w:rFonts w:ascii="Arial" w:hAnsi="Arial" w:cs="Arial"/>
          <w:sz w:val="24"/>
          <w:szCs w:val="24"/>
        </w:rPr>
        <w:t xml:space="preserve"> should you be deemed worthy</w:t>
      </w:r>
      <w:r w:rsidR="00BC0714" w:rsidRPr="00422684">
        <w:rPr>
          <w:rFonts w:ascii="Arial" w:hAnsi="Arial" w:cs="Arial"/>
          <w:sz w:val="24"/>
          <w:szCs w:val="24"/>
        </w:rPr>
        <w:t>,</w:t>
      </w:r>
      <w:r w:rsidR="003B1D94" w:rsidRPr="00422684">
        <w:rPr>
          <w:rFonts w:ascii="Arial" w:hAnsi="Arial" w:cs="Arial"/>
          <w:sz w:val="24"/>
          <w:szCs w:val="24"/>
        </w:rPr>
        <w:t xml:space="preserve"> would be the idealised version of your life</w:t>
      </w:r>
      <w:r w:rsidR="00BC0714" w:rsidRPr="00422684">
        <w:rPr>
          <w:rFonts w:ascii="Arial" w:hAnsi="Arial" w:cs="Arial"/>
          <w:sz w:val="24"/>
          <w:szCs w:val="24"/>
        </w:rPr>
        <w:t>. T</w:t>
      </w:r>
      <w:r w:rsidR="003B1D94" w:rsidRPr="00422684">
        <w:rPr>
          <w:rFonts w:ascii="Arial" w:hAnsi="Arial" w:cs="Arial"/>
          <w:sz w:val="24"/>
          <w:szCs w:val="24"/>
        </w:rPr>
        <w:t>he deceased</w:t>
      </w:r>
      <w:r w:rsidR="00BC0714" w:rsidRPr="00422684">
        <w:rPr>
          <w:rFonts w:ascii="Arial" w:hAnsi="Arial" w:cs="Arial"/>
          <w:sz w:val="24"/>
          <w:szCs w:val="24"/>
        </w:rPr>
        <w:t xml:space="preserve"> would then </w:t>
      </w:r>
      <w:r w:rsidR="00D94C1B" w:rsidRPr="00422684">
        <w:rPr>
          <w:rFonts w:ascii="Arial" w:hAnsi="Arial" w:cs="Arial"/>
          <w:sz w:val="24"/>
          <w:szCs w:val="24"/>
        </w:rPr>
        <w:t>be able to</w:t>
      </w:r>
      <w:r w:rsidR="00BC0714" w:rsidRPr="00422684">
        <w:rPr>
          <w:rFonts w:ascii="Arial" w:hAnsi="Arial" w:cs="Arial"/>
          <w:sz w:val="24"/>
          <w:szCs w:val="24"/>
        </w:rPr>
        <w:t xml:space="preserve"> </w:t>
      </w:r>
      <w:r w:rsidR="00D94C1B" w:rsidRPr="00422684">
        <w:rPr>
          <w:rFonts w:ascii="Arial" w:hAnsi="Arial" w:cs="Arial"/>
          <w:sz w:val="24"/>
          <w:szCs w:val="24"/>
        </w:rPr>
        <w:t>enter the afterlife</w:t>
      </w:r>
      <w:r w:rsidR="003B1D94" w:rsidRPr="00422684">
        <w:rPr>
          <w:rFonts w:ascii="Arial" w:hAnsi="Arial" w:cs="Arial"/>
          <w:sz w:val="24"/>
          <w:szCs w:val="24"/>
        </w:rPr>
        <w:t xml:space="preserve"> as </w:t>
      </w:r>
      <w:r w:rsidR="00766A11" w:rsidRPr="00422684">
        <w:rPr>
          <w:rFonts w:ascii="Arial" w:hAnsi="Arial" w:cs="Arial"/>
          <w:sz w:val="24"/>
          <w:szCs w:val="24"/>
        </w:rPr>
        <w:t xml:space="preserve">a </w:t>
      </w:r>
      <w:r w:rsidR="003B1D94" w:rsidRPr="00422684">
        <w:rPr>
          <w:rFonts w:ascii="Arial" w:hAnsi="Arial" w:cs="Arial"/>
          <w:sz w:val="24"/>
          <w:szCs w:val="24"/>
        </w:rPr>
        <w:t>younger “more fertile</w:t>
      </w:r>
      <w:r w:rsidR="00DF0BAE" w:rsidRPr="00422684">
        <w:rPr>
          <w:rFonts w:ascii="Arial" w:hAnsi="Arial" w:cs="Arial"/>
          <w:sz w:val="24"/>
          <w:szCs w:val="24"/>
        </w:rPr>
        <w:t>”</w:t>
      </w:r>
      <w:r w:rsidR="003B1D94" w:rsidRPr="00422684">
        <w:rPr>
          <w:rFonts w:ascii="Arial" w:hAnsi="Arial" w:cs="Arial"/>
          <w:sz w:val="24"/>
          <w:szCs w:val="24"/>
        </w:rPr>
        <w:t xml:space="preserve"> version of themselves. </w:t>
      </w:r>
    </w:p>
    <w:p w14:paraId="74B4BAA8" w14:textId="78F17454" w:rsidR="00A531B3" w:rsidRPr="00422684" w:rsidRDefault="006D696F" w:rsidP="00CA0563">
      <w:pPr>
        <w:jc w:val="both"/>
        <w:rPr>
          <w:rFonts w:ascii="Arial" w:hAnsi="Arial" w:cs="Arial"/>
          <w:sz w:val="24"/>
          <w:szCs w:val="24"/>
        </w:rPr>
      </w:pPr>
      <w:r w:rsidRPr="00422684">
        <w:rPr>
          <w:rFonts w:ascii="Arial" w:hAnsi="Arial" w:cs="Arial"/>
          <w:sz w:val="24"/>
          <w:szCs w:val="24"/>
        </w:rPr>
        <w:t>B</w:t>
      </w:r>
      <w:r w:rsidR="00CE49F1" w:rsidRPr="00422684">
        <w:rPr>
          <w:rFonts w:ascii="Arial" w:hAnsi="Arial" w:cs="Arial"/>
          <w:sz w:val="24"/>
          <w:szCs w:val="24"/>
        </w:rPr>
        <w:t xml:space="preserve">urial artifacts </w:t>
      </w:r>
      <w:r w:rsidR="00201C8A" w:rsidRPr="00422684">
        <w:rPr>
          <w:rFonts w:ascii="Arial" w:hAnsi="Arial" w:cs="Arial"/>
          <w:sz w:val="24"/>
          <w:szCs w:val="24"/>
        </w:rPr>
        <w:t>discovered from</w:t>
      </w:r>
      <w:r w:rsidR="00CE49F1" w:rsidRPr="00422684">
        <w:rPr>
          <w:rFonts w:ascii="Arial" w:hAnsi="Arial" w:cs="Arial"/>
          <w:sz w:val="24"/>
          <w:szCs w:val="24"/>
        </w:rPr>
        <w:t xml:space="preserve"> th</w:t>
      </w:r>
      <w:r w:rsidRPr="00422684">
        <w:rPr>
          <w:rFonts w:ascii="Arial" w:hAnsi="Arial" w:cs="Arial"/>
          <w:sz w:val="24"/>
          <w:szCs w:val="24"/>
        </w:rPr>
        <w:t>e</w:t>
      </w:r>
      <w:r w:rsidR="00CE49F1" w:rsidRPr="00422684">
        <w:rPr>
          <w:rFonts w:ascii="Arial" w:hAnsi="Arial" w:cs="Arial"/>
          <w:sz w:val="24"/>
          <w:szCs w:val="24"/>
        </w:rPr>
        <w:t xml:space="preserve"> time period</w:t>
      </w:r>
      <w:r w:rsidR="00A531B3" w:rsidRPr="00422684">
        <w:rPr>
          <w:rFonts w:ascii="Arial" w:hAnsi="Arial" w:cs="Arial"/>
          <w:sz w:val="24"/>
          <w:szCs w:val="24"/>
        </w:rPr>
        <w:t xml:space="preserve"> of Amenhotep III</w:t>
      </w:r>
      <w:r w:rsidRPr="00422684">
        <w:rPr>
          <w:rFonts w:ascii="Arial" w:hAnsi="Arial" w:cs="Arial"/>
          <w:sz w:val="24"/>
          <w:szCs w:val="24"/>
        </w:rPr>
        <w:t xml:space="preserve"> often </w:t>
      </w:r>
      <w:r w:rsidR="008073E9" w:rsidRPr="00422684">
        <w:rPr>
          <w:rFonts w:ascii="Arial" w:hAnsi="Arial" w:cs="Arial"/>
          <w:sz w:val="24"/>
          <w:szCs w:val="24"/>
        </w:rPr>
        <w:t>illustrate</w:t>
      </w:r>
      <w:r w:rsidRPr="00422684">
        <w:rPr>
          <w:rFonts w:ascii="Arial" w:hAnsi="Arial" w:cs="Arial"/>
          <w:sz w:val="24"/>
          <w:szCs w:val="24"/>
        </w:rPr>
        <w:t xml:space="preserve"> example</w:t>
      </w:r>
      <w:r w:rsidR="008073E9" w:rsidRPr="00422684">
        <w:rPr>
          <w:rFonts w:ascii="Arial" w:hAnsi="Arial" w:cs="Arial"/>
          <w:sz w:val="24"/>
          <w:szCs w:val="24"/>
        </w:rPr>
        <w:t>s</w:t>
      </w:r>
      <w:r w:rsidRPr="00422684">
        <w:rPr>
          <w:rFonts w:ascii="Arial" w:hAnsi="Arial" w:cs="Arial"/>
          <w:sz w:val="24"/>
          <w:szCs w:val="24"/>
        </w:rPr>
        <w:t xml:space="preserve"> of this</w:t>
      </w:r>
      <w:r w:rsidR="00201C8A" w:rsidRPr="00422684">
        <w:rPr>
          <w:rFonts w:ascii="Arial" w:hAnsi="Arial" w:cs="Arial"/>
          <w:sz w:val="24"/>
          <w:szCs w:val="24"/>
        </w:rPr>
        <w:t xml:space="preserve"> belief system</w:t>
      </w:r>
      <w:r w:rsidR="008073E9" w:rsidRPr="00422684">
        <w:rPr>
          <w:rFonts w:ascii="Arial" w:hAnsi="Arial" w:cs="Arial"/>
          <w:sz w:val="24"/>
          <w:szCs w:val="24"/>
        </w:rPr>
        <w:t>.</w:t>
      </w:r>
      <w:r w:rsidR="00201C8A" w:rsidRPr="00422684">
        <w:rPr>
          <w:rFonts w:ascii="Arial" w:hAnsi="Arial" w:cs="Arial"/>
          <w:sz w:val="24"/>
          <w:szCs w:val="24"/>
        </w:rPr>
        <w:t xml:space="preserve"> Part of t</w:t>
      </w:r>
      <w:r w:rsidR="00CE49F1" w:rsidRPr="00422684">
        <w:rPr>
          <w:rFonts w:ascii="Arial" w:hAnsi="Arial" w:cs="Arial"/>
          <w:sz w:val="24"/>
          <w:szCs w:val="24"/>
        </w:rPr>
        <w:t>he sarcophagus of an Egyptian saint</w:t>
      </w:r>
      <w:r w:rsidR="00201C8A" w:rsidRPr="00422684">
        <w:rPr>
          <w:rFonts w:ascii="Arial" w:hAnsi="Arial" w:cs="Arial"/>
          <w:sz w:val="24"/>
          <w:szCs w:val="24"/>
        </w:rPr>
        <w:t>, also named Amenhotep</w:t>
      </w:r>
      <w:r w:rsidR="00CE49F1" w:rsidRPr="00422684">
        <w:rPr>
          <w:rFonts w:ascii="Arial" w:hAnsi="Arial" w:cs="Arial"/>
          <w:sz w:val="24"/>
          <w:szCs w:val="24"/>
        </w:rPr>
        <w:t xml:space="preserve">, </w:t>
      </w:r>
      <w:r w:rsidR="00201C8A" w:rsidRPr="00422684">
        <w:rPr>
          <w:rFonts w:ascii="Arial" w:hAnsi="Arial" w:cs="Arial"/>
          <w:sz w:val="24"/>
          <w:szCs w:val="24"/>
        </w:rPr>
        <w:t>is on display</w:t>
      </w:r>
      <w:r w:rsidR="00CE49F1" w:rsidRPr="00422684">
        <w:rPr>
          <w:rFonts w:ascii="Arial" w:hAnsi="Arial" w:cs="Arial"/>
          <w:sz w:val="24"/>
          <w:szCs w:val="24"/>
        </w:rPr>
        <w:t xml:space="preserve"> in the </w:t>
      </w:r>
      <w:r w:rsidR="00201C8A" w:rsidRPr="00422684">
        <w:rPr>
          <w:rFonts w:ascii="Arial" w:hAnsi="Arial" w:cs="Arial"/>
          <w:sz w:val="24"/>
          <w:szCs w:val="24"/>
        </w:rPr>
        <w:t xml:space="preserve">Egypt centre at </w:t>
      </w:r>
      <w:r w:rsidR="00CE49F1" w:rsidRPr="00422684">
        <w:rPr>
          <w:rFonts w:ascii="Arial" w:hAnsi="Arial" w:cs="Arial"/>
          <w:sz w:val="24"/>
          <w:szCs w:val="24"/>
        </w:rPr>
        <w:t xml:space="preserve">Swansea University. </w:t>
      </w:r>
      <w:r w:rsidR="00201C8A" w:rsidRPr="00422684">
        <w:rPr>
          <w:rFonts w:ascii="Arial" w:hAnsi="Arial" w:cs="Arial"/>
          <w:sz w:val="24"/>
          <w:szCs w:val="24"/>
        </w:rPr>
        <w:t xml:space="preserve">This </w:t>
      </w:r>
      <w:r w:rsidR="00EF0AD4" w:rsidRPr="00422684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 wp14:anchorId="4E2DCA9C" wp14:editId="2E5EEE6C">
            <wp:simplePos x="0" y="0"/>
            <wp:positionH relativeFrom="column">
              <wp:posOffset>3593465</wp:posOffset>
            </wp:positionH>
            <wp:positionV relativeFrom="paragraph">
              <wp:posOffset>71593</wp:posOffset>
            </wp:positionV>
            <wp:extent cx="2152650" cy="2543810"/>
            <wp:effectExtent l="0" t="0" r="0" b="8890"/>
            <wp:wrapTight wrapText="bothSides">
              <wp:wrapPolygon edited="0">
                <wp:start x="0" y="0"/>
                <wp:lineTo x="0" y="21514"/>
                <wp:lineTo x="21409" y="21514"/>
                <wp:lineTo x="2140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2543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0AD4" w:rsidRPr="00422684">
        <w:rPr>
          <w:rFonts w:ascii="Arial" w:hAnsi="Arial" w:cs="Arial"/>
          <w:sz w:val="24"/>
          <w:szCs w:val="24"/>
        </w:rPr>
        <w:t>f</w:t>
      </w:r>
      <w:r w:rsidR="00201C8A" w:rsidRPr="00422684">
        <w:rPr>
          <w:rFonts w:ascii="Arial" w:hAnsi="Arial" w:cs="Arial"/>
          <w:sz w:val="24"/>
          <w:szCs w:val="24"/>
        </w:rPr>
        <w:t xml:space="preserve">ragment (Figure </w:t>
      </w:r>
      <w:r w:rsidR="00EF0AD4" w:rsidRPr="00422684">
        <w:rPr>
          <w:rFonts w:ascii="Arial" w:hAnsi="Arial" w:cs="Arial"/>
          <w:sz w:val="24"/>
          <w:szCs w:val="24"/>
        </w:rPr>
        <w:t>5</w:t>
      </w:r>
      <w:r w:rsidR="00201C8A" w:rsidRPr="00422684">
        <w:rPr>
          <w:rFonts w:ascii="Arial" w:hAnsi="Arial" w:cs="Arial"/>
          <w:sz w:val="24"/>
          <w:szCs w:val="24"/>
        </w:rPr>
        <w:t xml:space="preserve">) </w:t>
      </w:r>
      <w:r w:rsidR="000449EB" w:rsidRPr="00422684">
        <w:rPr>
          <w:rFonts w:ascii="Arial" w:hAnsi="Arial" w:cs="Arial"/>
          <w:sz w:val="24"/>
          <w:szCs w:val="24"/>
        </w:rPr>
        <w:t xml:space="preserve">has very </w:t>
      </w:r>
      <w:r w:rsidR="00CE49F1" w:rsidRPr="00422684">
        <w:rPr>
          <w:rFonts w:ascii="Arial" w:hAnsi="Arial" w:cs="Arial"/>
          <w:sz w:val="24"/>
          <w:szCs w:val="24"/>
        </w:rPr>
        <w:t xml:space="preserve">similar </w:t>
      </w:r>
      <w:r w:rsidR="00CA0563" w:rsidRPr="00422684">
        <w:rPr>
          <w:rFonts w:ascii="Arial" w:hAnsi="Arial" w:cs="Arial"/>
          <w:sz w:val="24"/>
          <w:szCs w:val="24"/>
        </w:rPr>
        <w:t>design features to the Cyfarthfa artifact</w:t>
      </w:r>
      <w:r w:rsidR="000449EB" w:rsidRPr="00422684">
        <w:rPr>
          <w:rFonts w:ascii="Arial" w:hAnsi="Arial" w:cs="Arial"/>
          <w:sz w:val="24"/>
          <w:szCs w:val="24"/>
        </w:rPr>
        <w:t>. T</w:t>
      </w:r>
      <w:r w:rsidR="00CA0563" w:rsidRPr="00422684">
        <w:rPr>
          <w:rFonts w:ascii="Arial" w:hAnsi="Arial" w:cs="Arial"/>
          <w:sz w:val="24"/>
          <w:szCs w:val="24"/>
        </w:rPr>
        <w:t xml:space="preserve">he pronounced hair piece, nose, larger lips and eyes and the simplified ears </w:t>
      </w:r>
      <w:r w:rsidR="000449EB" w:rsidRPr="00422684">
        <w:rPr>
          <w:rFonts w:ascii="Arial" w:hAnsi="Arial" w:cs="Arial"/>
          <w:sz w:val="24"/>
          <w:szCs w:val="24"/>
        </w:rPr>
        <w:t>all</w:t>
      </w:r>
      <w:r w:rsidR="00CA0563" w:rsidRPr="00422684">
        <w:rPr>
          <w:rFonts w:ascii="Arial" w:hAnsi="Arial" w:cs="Arial"/>
          <w:sz w:val="24"/>
          <w:szCs w:val="24"/>
        </w:rPr>
        <w:t xml:space="preserve"> suggest t</w:t>
      </w:r>
      <w:r w:rsidR="000449EB" w:rsidRPr="00422684">
        <w:rPr>
          <w:rFonts w:ascii="Arial" w:hAnsi="Arial" w:cs="Arial"/>
          <w:sz w:val="24"/>
          <w:szCs w:val="24"/>
        </w:rPr>
        <w:t>hat these two artifacts are connected. T</w:t>
      </w:r>
      <w:r w:rsidR="00CA0563" w:rsidRPr="00422684">
        <w:rPr>
          <w:rFonts w:ascii="Arial" w:hAnsi="Arial" w:cs="Arial"/>
          <w:sz w:val="24"/>
          <w:szCs w:val="24"/>
        </w:rPr>
        <w:t>here are subtle variations</w:t>
      </w:r>
      <w:r w:rsidR="000449EB" w:rsidRPr="00422684">
        <w:rPr>
          <w:rFonts w:ascii="Arial" w:hAnsi="Arial" w:cs="Arial"/>
          <w:sz w:val="24"/>
          <w:szCs w:val="24"/>
        </w:rPr>
        <w:t xml:space="preserve"> although</w:t>
      </w:r>
      <w:r w:rsidR="00CA0563" w:rsidRPr="00422684">
        <w:rPr>
          <w:rFonts w:ascii="Arial" w:hAnsi="Arial" w:cs="Arial"/>
          <w:sz w:val="24"/>
          <w:szCs w:val="24"/>
        </w:rPr>
        <w:t xml:space="preserve"> there is an overall</w:t>
      </w:r>
      <w:r w:rsidR="000449EB" w:rsidRPr="00422684">
        <w:rPr>
          <w:rFonts w:ascii="Arial" w:hAnsi="Arial" w:cs="Arial"/>
          <w:sz w:val="24"/>
          <w:szCs w:val="24"/>
        </w:rPr>
        <w:t xml:space="preserve"> similar</w:t>
      </w:r>
      <w:r w:rsidR="00CA0563" w:rsidRPr="00422684">
        <w:rPr>
          <w:rFonts w:ascii="Arial" w:hAnsi="Arial" w:cs="Arial"/>
          <w:sz w:val="24"/>
          <w:szCs w:val="24"/>
        </w:rPr>
        <w:t xml:space="preserve"> design aspect when it comes to forming these masks. </w:t>
      </w:r>
      <w:r w:rsidR="000449EB" w:rsidRPr="00422684">
        <w:rPr>
          <w:rFonts w:ascii="Arial" w:hAnsi="Arial" w:cs="Arial"/>
          <w:sz w:val="24"/>
          <w:szCs w:val="24"/>
        </w:rPr>
        <w:t>T</w:t>
      </w:r>
      <w:r w:rsidR="00CA0563" w:rsidRPr="00422684">
        <w:rPr>
          <w:rFonts w:ascii="Arial" w:hAnsi="Arial" w:cs="Arial"/>
          <w:sz w:val="24"/>
          <w:szCs w:val="24"/>
        </w:rPr>
        <w:t xml:space="preserve">his depiction might be a more </w:t>
      </w:r>
      <w:r w:rsidR="000449EB" w:rsidRPr="00422684">
        <w:rPr>
          <w:rFonts w:ascii="Arial" w:hAnsi="Arial" w:cs="Arial"/>
          <w:sz w:val="24"/>
          <w:szCs w:val="24"/>
        </w:rPr>
        <w:t>precise representation</w:t>
      </w:r>
      <w:r w:rsidR="00CA0563" w:rsidRPr="00422684">
        <w:rPr>
          <w:rFonts w:ascii="Arial" w:hAnsi="Arial" w:cs="Arial"/>
          <w:sz w:val="24"/>
          <w:szCs w:val="24"/>
        </w:rPr>
        <w:t xml:space="preserve"> of Amenhotep due to his standing and closeness with the Pharaoh</w:t>
      </w:r>
      <w:r w:rsidR="000449EB" w:rsidRPr="00422684">
        <w:rPr>
          <w:rFonts w:ascii="Arial" w:hAnsi="Arial" w:cs="Arial"/>
          <w:sz w:val="24"/>
          <w:szCs w:val="24"/>
        </w:rPr>
        <w:t>.</w:t>
      </w:r>
      <w:r w:rsidR="00CA0563" w:rsidRPr="00422684">
        <w:rPr>
          <w:rFonts w:ascii="Arial" w:hAnsi="Arial" w:cs="Arial"/>
          <w:sz w:val="24"/>
          <w:szCs w:val="24"/>
        </w:rPr>
        <w:t xml:space="preserve"> </w:t>
      </w:r>
      <w:r w:rsidR="000449EB" w:rsidRPr="00422684">
        <w:rPr>
          <w:rFonts w:ascii="Arial" w:hAnsi="Arial" w:cs="Arial"/>
          <w:sz w:val="24"/>
          <w:szCs w:val="24"/>
        </w:rPr>
        <w:t>A</w:t>
      </w:r>
      <w:r w:rsidR="00CA0563" w:rsidRPr="00422684">
        <w:rPr>
          <w:rFonts w:ascii="Arial" w:hAnsi="Arial" w:cs="Arial"/>
          <w:sz w:val="24"/>
          <w:szCs w:val="24"/>
        </w:rPr>
        <w:t>s “</w:t>
      </w:r>
      <w:r w:rsidR="00A531B3" w:rsidRPr="00422684">
        <w:rPr>
          <w:rFonts w:ascii="Arial" w:hAnsi="Arial" w:cs="Arial"/>
          <w:sz w:val="24"/>
          <w:szCs w:val="24"/>
        </w:rPr>
        <w:t>Amenhotep III even ordered the building of a small funerary temple for him next to his own temple, a unique honour for a nonroyal person in Egypt</w:t>
      </w:r>
      <w:r w:rsidR="00C625D7" w:rsidRPr="00422684">
        <w:rPr>
          <w:rStyle w:val="FootnoteReference"/>
          <w:rFonts w:ascii="Arial" w:hAnsi="Arial" w:cs="Arial"/>
          <w:sz w:val="24"/>
          <w:szCs w:val="24"/>
        </w:rPr>
        <w:footnoteReference w:id="3"/>
      </w:r>
      <w:r w:rsidR="00CA0563" w:rsidRPr="00422684">
        <w:rPr>
          <w:rFonts w:ascii="Arial" w:hAnsi="Arial" w:cs="Arial"/>
          <w:sz w:val="24"/>
          <w:szCs w:val="24"/>
        </w:rPr>
        <w:t>”</w:t>
      </w:r>
      <w:r w:rsidR="000449EB" w:rsidRPr="00422684">
        <w:rPr>
          <w:rFonts w:ascii="Arial" w:hAnsi="Arial" w:cs="Arial"/>
          <w:sz w:val="24"/>
          <w:szCs w:val="24"/>
        </w:rPr>
        <w:t>.</w:t>
      </w:r>
      <w:r w:rsidR="00CA0563" w:rsidRPr="00422684">
        <w:rPr>
          <w:rFonts w:ascii="Arial" w:hAnsi="Arial" w:cs="Arial"/>
          <w:sz w:val="24"/>
          <w:szCs w:val="24"/>
        </w:rPr>
        <w:t xml:space="preserve"> </w:t>
      </w:r>
      <w:r w:rsidR="000449EB" w:rsidRPr="00422684">
        <w:rPr>
          <w:rFonts w:ascii="Arial" w:hAnsi="Arial" w:cs="Arial"/>
          <w:sz w:val="24"/>
          <w:szCs w:val="24"/>
        </w:rPr>
        <w:t>T</w:t>
      </w:r>
      <w:r w:rsidR="00CA0563" w:rsidRPr="00422684">
        <w:rPr>
          <w:rFonts w:ascii="Arial" w:hAnsi="Arial" w:cs="Arial"/>
          <w:sz w:val="24"/>
          <w:szCs w:val="24"/>
        </w:rPr>
        <w:t>he</w:t>
      </w:r>
      <w:r w:rsidR="000449EB" w:rsidRPr="00422684">
        <w:rPr>
          <w:rFonts w:ascii="Arial" w:hAnsi="Arial" w:cs="Arial"/>
          <w:sz w:val="24"/>
          <w:szCs w:val="24"/>
        </w:rPr>
        <w:t xml:space="preserve"> very</w:t>
      </w:r>
      <w:r w:rsidR="00CA0563" w:rsidRPr="00422684">
        <w:rPr>
          <w:rFonts w:ascii="Arial" w:hAnsi="Arial" w:cs="Arial"/>
          <w:sz w:val="24"/>
          <w:szCs w:val="24"/>
        </w:rPr>
        <w:t xml:space="preserve"> materials utilised</w:t>
      </w:r>
      <w:r w:rsidR="000449EB" w:rsidRPr="00422684">
        <w:rPr>
          <w:rFonts w:ascii="Arial" w:hAnsi="Arial" w:cs="Arial"/>
          <w:sz w:val="24"/>
          <w:szCs w:val="24"/>
        </w:rPr>
        <w:t xml:space="preserve"> in this mask highlights the importance of the </w:t>
      </w:r>
      <w:r w:rsidR="00A816F6" w:rsidRPr="00422684">
        <w:rPr>
          <w:rFonts w:ascii="Arial" w:hAnsi="Arial" w:cs="Arial"/>
          <w:sz w:val="24"/>
          <w:szCs w:val="24"/>
        </w:rPr>
        <w:t>individual</w:t>
      </w:r>
      <w:r w:rsidR="00CA0563" w:rsidRPr="00422684">
        <w:rPr>
          <w:rFonts w:ascii="Arial" w:hAnsi="Arial" w:cs="Arial"/>
          <w:sz w:val="24"/>
          <w:szCs w:val="24"/>
        </w:rPr>
        <w:t xml:space="preserve">, as the carving of stone leaves very little room for error and was likely a commissioned piece specifically for the sarcophagus. </w:t>
      </w:r>
    </w:p>
    <w:p w14:paraId="12BF76E8" w14:textId="0A780B91" w:rsidR="00EA508F" w:rsidRPr="00422684" w:rsidRDefault="00EA508F" w:rsidP="00EA508F">
      <w:pPr>
        <w:jc w:val="both"/>
        <w:rPr>
          <w:rFonts w:ascii="Arial" w:hAnsi="Arial" w:cs="Arial"/>
          <w:sz w:val="24"/>
          <w:szCs w:val="24"/>
        </w:rPr>
      </w:pPr>
      <w:r w:rsidRPr="00422684">
        <w:rPr>
          <w:rFonts w:ascii="Arial" w:hAnsi="Arial" w:cs="Arial"/>
          <w:sz w:val="24"/>
          <w:szCs w:val="24"/>
        </w:rPr>
        <w:t>When comparing both of these</w:t>
      </w:r>
      <w:r w:rsidR="00E038F9" w:rsidRPr="00422684">
        <w:rPr>
          <w:rFonts w:ascii="Arial" w:hAnsi="Arial" w:cs="Arial"/>
          <w:sz w:val="24"/>
          <w:szCs w:val="24"/>
        </w:rPr>
        <w:t xml:space="preserve"> artifacts </w:t>
      </w:r>
      <w:r w:rsidRPr="00422684">
        <w:rPr>
          <w:rFonts w:ascii="Arial" w:hAnsi="Arial" w:cs="Arial"/>
          <w:sz w:val="24"/>
          <w:szCs w:val="24"/>
        </w:rPr>
        <w:t xml:space="preserve">(Cyfarthfa and Swansea), </w:t>
      </w:r>
      <w:r w:rsidR="00E038F9" w:rsidRPr="00422684">
        <w:rPr>
          <w:rFonts w:ascii="Arial" w:hAnsi="Arial" w:cs="Arial"/>
          <w:sz w:val="24"/>
          <w:szCs w:val="24"/>
        </w:rPr>
        <w:t xml:space="preserve">it is clear that </w:t>
      </w:r>
      <w:r w:rsidRPr="00422684">
        <w:rPr>
          <w:rFonts w:ascii="Arial" w:hAnsi="Arial" w:cs="Arial"/>
          <w:sz w:val="24"/>
          <w:szCs w:val="24"/>
        </w:rPr>
        <w:t xml:space="preserve">all levels of ancient Egyptian society </w:t>
      </w:r>
      <w:r w:rsidR="00E038F9" w:rsidRPr="00422684">
        <w:rPr>
          <w:rFonts w:ascii="Arial" w:hAnsi="Arial" w:cs="Arial"/>
          <w:sz w:val="24"/>
          <w:szCs w:val="24"/>
        </w:rPr>
        <w:t>utilised similar methods of burial</w:t>
      </w:r>
      <w:r w:rsidRPr="00422684">
        <w:rPr>
          <w:rFonts w:ascii="Arial" w:hAnsi="Arial" w:cs="Arial"/>
          <w:sz w:val="24"/>
          <w:szCs w:val="24"/>
        </w:rPr>
        <w:t xml:space="preserve">. Individuals’’ status and wealth had a fundamental impact on the quality of the </w:t>
      </w:r>
      <w:r w:rsidR="00E43927" w:rsidRPr="00422684">
        <w:rPr>
          <w:rFonts w:ascii="Arial" w:hAnsi="Arial" w:cs="Arial"/>
          <w:sz w:val="24"/>
          <w:szCs w:val="24"/>
        </w:rPr>
        <w:t>depiction</w:t>
      </w:r>
      <w:r w:rsidRPr="00422684">
        <w:rPr>
          <w:rFonts w:ascii="Arial" w:hAnsi="Arial" w:cs="Arial"/>
          <w:sz w:val="24"/>
          <w:szCs w:val="24"/>
        </w:rPr>
        <w:t xml:space="preserve">, </w:t>
      </w:r>
      <w:r w:rsidR="00E43927" w:rsidRPr="00422684">
        <w:rPr>
          <w:rFonts w:ascii="Arial" w:hAnsi="Arial" w:cs="Arial"/>
          <w:sz w:val="24"/>
          <w:szCs w:val="24"/>
        </w:rPr>
        <w:t>the level of detail and</w:t>
      </w:r>
      <w:r w:rsidRPr="00422684">
        <w:rPr>
          <w:rFonts w:ascii="Arial" w:hAnsi="Arial" w:cs="Arial"/>
          <w:sz w:val="24"/>
          <w:szCs w:val="24"/>
        </w:rPr>
        <w:t xml:space="preserve"> the </w:t>
      </w:r>
      <w:r w:rsidR="00E43927" w:rsidRPr="00422684">
        <w:rPr>
          <w:rFonts w:ascii="Arial" w:hAnsi="Arial" w:cs="Arial"/>
          <w:sz w:val="24"/>
          <w:szCs w:val="24"/>
        </w:rPr>
        <w:t xml:space="preserve">materials used. </w:t>
      </w:r>
    </w:p>
    <w:p w14:paraId="6020E095" w14:textId="25181320" w:rsidR="00A14F61" w:rsidRPr="00422684" w:rsidRDefault="00960462" w:rsidP="000178ED">
      <w:pPr>
        <w:jc w:val="both"/>
        <w:rPr>
          <w:rFonts w:ascii="Arial" w:hAnsi="Arial" w:cs="Arial"/>
          <w:sz w:val="24"/>
          <w:szCs w:val="24"/>
        </w:rPr>
      </w:pPr>
      <w:r w:rsidRPr="00422684">
        <w:rPr>
          <w:rFonts w:ascii="Arial" w:hAnsi="Arial" w:cs="Arial"/>
          <w:sz w:val="24"/>
          <w:szCs w:val="24"/>
        </w:rPr>
        <w:t xml:space="preserve">The use of Nile silt/clay for this </w:t>
      </w:r>
      <w:proofErr w:type="gramStart"/>
      <w:r w:rsidRPr="00422684">
        <w:rPr>
          <w:rFonts w:ascii="Arial" w:hAnsi="Arial" w:cs="Arial"/>
          <w:sz w:val="24"/>
          <w:szCs w:val="24"/>
        </w:rPr>
        <w:t>artifacts</w:t>
      </w:r>
      <w:proofErr w:type="gramEnd"/>
      <w:r w:rsidRPr="00422684">
        <w:rPr>
          <w:rFonts w:ascii="Arial" w:hAnsi="Arial" w:cs="Arial"/>
          <w:sz w:val="24"/>
          <w:szCs w:val="24"/>
        </w:rPr>
        <w:t xml:space="preserve"> construction indicates that it was potentially intended for the burial of someone of lower s</w:t>
      </w:r>
      <w:r w:rsidR="00EA508F" w:rsidRPr="00422684">
        <w:rPr>
          <w:rFonts w:ascii="Arial" w:hAnsi="Arial" w:cs="Arial"/>
          <w:sz w:val="24"/>
          <w:szCs w:val="24"/>
        </w:rPr>
        <w:t>tanding</w:t>
      </w:r>
      <w:r w:rsidRPr="00422684">
        <w:rPr>
          <w:rFonts w:ascii="Arial" w:hAnsi="Arial" w:cs="Arial"/>
          <w:sz w:val="24"/>
          <w:szCs w:val="24"/>
        </w:rPr>
        <w:t xml:space="preserve"> </w:t>
      </w:r>
      <w:r w:rsidR="00EA508F" w:rsidRPr="00422684">
        <w:rPr>
          <w:rFonts w:ascii="Arial" w:hAnsi="Arial" w:cs="Arial"/>
          <w:sz w:val="24"/>
          <w:szCs w:val="24"/>
        </w:rPr>
        <w:t>within</w:t>
      </w:r>
      <w:r w:rsidRPr="00422684">
        <w:rPr>
          <w:rFonts w:ascii="Arial" w:hAnsi="Arial" w:cs="Arial"/>
          <w:sz w:val="24"/>
          <w:szCs w:val="24"/>
        </w:rPr>
        <w:t xml:space="preserve"> the Egyptian hierarchy</w:t>
      </w:r>
      <w:r w:rsidR="00EA508F" w:rsidRPr="00422684">
        <w:rPr>
          <w:rFonts w:ascii="Arial" w:hAnsi="Arial" w:cs="Arial"/>
          <w:sz w:val="24"/>
          <w:szCs w:val="24"/>
        </w:rPr>
        <w:t>. Alternatively,</w:t>
      </w:r>
      <w:r w:rsidR="004A4314" w:rsidRPr="00422684">
        <w:rPr>
          <w:rFonts w:ascii="Arial" w:hAnsi="Arial" w:cs="Arial"/>
          <w:sz w:val="24"/>
          <w:szCs w:val="24"/>
        </w:rPr>
        <w:t xml:space="preserve"> </w:t>
      </w:r>
      <w:r w:rsidR="00294C51" w:rsidRPr="00422684">
        <w:rPr>
          <w:rFonts w:ascii="Arial" w:hAnsi="Arial" w:cs="Arial"/>
          <w:sz w:val="24"/>
          <w:szCs w:val="24"/>
        </w:rPr>
        <w:t>this</w:t>
      </w:r>
      <w:r w:rsidR="004A4314" w:rsidRPr="00422684">
        <w:rPr>
          <w:rFonts w:ascii="Arial" w:hAnsi="Arial" w:cs="Arial"/>
          <w:sz w:val="24"/>
          <w:szCs w:val="24"/>
        </w:rPr>
        <w:t xml:space="preserve"> could also be </w:t>
      </w:r>
      <w:r w:rsidR="00EA508F" w:rsidRPr="00422684">
        <w:rPr>
          <w:rFonts w:ascii="Arial" w:hAnsi="Arial" w:cs="Arial"/>
          <w:sz w:val="24"/>
          <w:szCs w:val="24"/>
        </w:rPr>
        <w:t>an example</w:t>
      </w:r>
      <w:r w:rsidR="004A4314" w:rsidRPr="00422684">
        <w:rPr>
          <w:rFonts w:ascii="Arial" w:hAnsi="Arial" w:cs="Arial"/>
          <w:sz w:val="24"/>
          <w:szCs w:val="24"/>
        </w:rPr>
        <w:t xml:space="preserve"> of the coffins utilised</w:t>
      </w:r>
      <w:r w:rsidR="002F4BE7" w:rsidRPr="00422684">
        <w:rPr>
          <w:rFonts w:ascii="Arial" w:hAnsi="Arial" w:cs="Arial"/>
          <w:sz w:val="24"/>
          <w:szCs w:val="24"/>
        </w:rPr>
        <w:t xml:space="preserve"> in the</w:t>
      </w:r>
      <w:r w:rsidR="004A4314" w:rsidRPr="00422684">
        <w:rPr>
          <w:rFonts w:ascii="Arial" w:hAnsi="Arial" w:cs="Arial"/>
          <w:sz w:val="24"/>
          <w:szCs w:val="24"/>
        </w:rPr>
        <w:t xml:space="preserve"> 3</w:t>
      </w:r>
      <w:r w:rsidR="004A4314" w:rsidRPr="00422684">
        <w:rPr>
          <w:rFonts w:ascii="Arial" w:hAnsi="Arial" w:cs="Arial"/>
          <w:sz w:val="24"/>
          <w:szCs w:val="24"/>
          <w:vertAlign w:val="superscript"/>
        </w:rPr>
        <w:t>rd</w:t>
      </w:r>
      <w:r w:rsidR="004A4314" w:rsidRPr="00422684">
        <w:rPr>
          <w:rFonts w:ascii="Arial" w:hAnsi="Arial" w:cs="Arial"/>
          <w:sz w:val="24"/>
          <w:szCs w:val="24"/>
        </w:rPr>
        <w:t xml:space="preserve"> intermediate period</w:t>
      </w:r>
      <w:r w:rsidR="00EA508F" w:rsidRPr="00422684">
        <w:rPr>
          <w:rFonts w:ascii="Arial" w:hAnsi="Arial" w:cs="Arial"/>
          <w:sz w:val="24"/>
          <w:szCs w:val="24"/>
        </w:rPr>
        <w:t xml:space="preserve">. During this time there </w:t>
      </w:r>
      <w:proofErr w:type="gramStart"/>
      <w:r w:rsidR="00EA508F" w:rsidRPr="00422684">
        <w:rPr>
          <w:rFonts w:ascii="Arial" w:hAnsi="Arial" w:cs="Arial"/>
          <w:sz w:val="24"/>
          <w:szCs w:val="24"/>
        </w:rPr>
        <w:t>w</w:t>
      </w:r>
      <w:r w:rsidR="00A14F61" w:rsidRPr="00422684">
        <w:rPr>
          <w:rFonts w:ascii="Arial" w:hAnsi="Arial" w:cs="Arial"/>
          <w:sz w:val="24"/>
          <w:szCs w:val="24"/>
        </w:rPr>
        <w:t>ere</w:t>
      </w:r>
      <w:r w:rsidR="00EA508F" w:rsidRPr="00422684">
        <w:rPr>
          <w:rFonts w:ascii="Arial" w:hAnsi="Arial" w:cs="Arial"/>
          <w:sz w:val="24"/>
          <w:szCs w:val="24"/>
        </w:rPr>
        <w:t xml:space="preserve"> ”</w:t>
      </w:r>
      <w:r w:rsidR="004A4314" w:rsidRPr="00422684">
        <w:rPr>
          <w:rFonts w:ascii="Arial" w:hAnsi="Arial" w:cs="Arial"/>
          <w:sz w:val="24"/>
          <w:szCs w:val="24"/>
        </w:rPr>
        <w:t>a</w:t>
      </w:r>
      <w:proofErr w:type="gramEnd"/>
      <w:r w:rsidR="004A4314" w:rsidRPr="00422684">
        <w:rPr>
          <w:rFonts w:ascii="Arial" w:hAnsi="Arial" w:cs="Arial"/>
          <w:sz w:val="24"/>
          <w:szCs w:val="24"/>
        </w:rPr>
        <w:t xml:space="preserve"> succession of changes in response to an era of economic distress”</w:t>
      </w:r>
      <w:r w:rsidR="00A14F61" w:rsidRPr="00422684">
        <w:rPr>
          <w:rFonts w:ascii="Arial" w:hAnsi="Arial" w:cs="Arial"/>
          <w:sz w:val="24"/>
          <w:szCs w:val="24"/>
        </w:rPr>
        <w:t>. This resulted in</w:t>
      </w:r>
      <w:r w:rsidR="004A4314" w:rsidRPr="00422684">
        <w:rPr>
          <w:rFonts w:ascii="Arial" w:hAnsi="Arial" w:cs="Arial"/>
          <w:sz w:val="24"/>
          <w:szCs w:val="24"/>
        </w:rPr>
        <w:t xml:space="preserve"> “the decoration became more simplified” and “over-large smiling face, was the style of choice</w:t>
      </w:r>
      <w:r w:rsidR="004B12F3" w:rsidRPr="00422684">
        <w:rPr>
          <w:rStyle w:val="FootnoteReference"/>
          <w:rFonts w:ascii="Arial" w:hAnsi="Arial" w:cs="Arial"/>
          <w:sz w:val="24"/>
          <w:szCs w:val="24"/>
        </w:rPr>
        <w:footnoteReference w:id="4"/>
      </w:r>
      <w:r w:rsidR="004A4314" w:rsidRPr="00422684">
        <w:rPr>
          <w:rFonts w:ascii="Arial" w:hAnsi="Arial" w:cs="Arial"/>
          <w:sz w:val="24"/>
          <w:szCs w:val="24"/>
        </w:rPr>
        <w:t>”.  Given that there is no set date attributed to this artifact</w:t>
      </w:r>
      <w:r w:rsidR="00A14F61" w:rsidRPr="00422684">
        <w:rPr>
          <w:rFonts w:ascii="Arial" w:hAnsi="Arial" w:cs="Arial"/>
          <w:sz w:val="24"/>
          <w:szCs w:val="24"/>
        </w:rPr>
        <w:t>,</w:t>
      </w:r>
      <w:r w:rsidR="004A4314" w:rsidRPr="00422684">
        <w:rPr>
          <w:rFonts w:ascii="Arial" w:hAnsi="Arial" w:cs="Arial"/>
          <w:sz w:val="24"/>
          <w:szCs w:val="24"/>
        </w:rPr>
        <w:t xml:space="preserve"> </w:t>
      </w:r>
      <w:r w:rsidR="00A14F61" w:rsidRPr="00422684">
        <w:rPr>
          <w:rFonts w:ascii="Arial" w:hAnsi="Arial" w:cs="Arial"/>
          <w:sz w:val="24"/>
          <w:szCs w:val="24"/>
        </w:rPr>
        <w:t xml:space="preserve">by </w:t>
      </w:r>
      <w:r w:rsidR="004A4314" w:rsidRPr="00422684">
        <w:rPr>
          <w:rFonts w:ascii="Arial" w:hAnsi="Arial" w:cs="Arial"/>
          <w:sz w:val="24"/>
          <w:szCs w:val="24"/>
        </w:rPr>
        <w:t xml:space="preserve">utilising these parameters an educated assumption </w:t>
      </w:r>
      <w:r w:rsidR="00A14F61" w:rsidRPr="00422684">
        <w:rPr>
          <w:rFonts w:ascii="Arial" w:hAnsi="Arial" w:cs="Arial"/>
          <w:sz w:val="24"/>
          <w:szCs w:val="24"/>
        </w:rPr>
        <w:t xml:space="preserve">can be made regarding </w:t>
      </w:r>
      <w:r w:rsidR="004A4314" w:rsidRPr="00422684">
        <w:rPr>
          <w:rFonts w:ascii="Arial" w:hAnsi="Arial" w:cs="Arial"/>
          <w:sz w:val="24"/>
          <w:szCs w:val="24"/>
        </w:rPr>
        <w:t xml:space="preserve">the period </w:t>
      </w:r>
      <w:r w:rsidR="00A14F61" w:rsidRPr="00422684">
        <w:rPr>
          <w:rFonts w:ascii="Arial" w:hAnsi="Arial" w:cs="Arial"/>
          <w:sz w:val="24"/>
          <w:szCs w:val="24"/>
        </w:rPr>
        <w:t xml:space="preserve">from when this </w:t>
      </w:r>
      <w:r w:rsidR="004A4314" w:rsidRPr="00422684">
        <w:rPr>
          <w:rFonts w:ascii="Arial" w:hAnsi="Arial" w:cs="Arial"/>
          <w:sz w:val="24"/>
          <w:szCs w:val="24"/>
        </w:rPr>
        <w:t xml:space="preserve">artifact originated. </w:t>
      </w:r>
    </w:p>
    <w:p w14:paraId="4EAEE703" w14:textId="27A27F47" w:rsidR="00D53393" w:rsidRPr="00422684" w:rsidRDefault="00BC7FA0" w:rsidP="000178ED">
      <w:pPr>
        <w:jc w:val="both"/>
        <w:rPr>
          <w:rFonts w:ascii="Arial" w:hAnsi="Arial" w:cs="Arial"/>
          <w:sz w:val="24"/>
          <w:szCs w:val="24"/>
        </w:rPr>
      </w:pPr>
      <w:r w:rsidRPr="00422684"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68480" behindDoc="1" locked="0" layoutInCell="1" allowOverlap="1" wp14:anchorId="6EE6CA56" wp14:editId="1FF999AA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3505835" cy="2839085"/>
            <wp:effectExtent l="0" t="0" r="0" b="0"/>
            <wp:wrapTight wrapText="bothSides">
              <wp:wrapPolygon edited="0">
                <wp:start x="0" y="0"/>
                <wp:lineTo x="0" y="21450"/>
                <wp:lineTo x="21479" y="21450"/>
                <wp:lineTo x="2147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835" cy="283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496B" w:rsidRPr="00422684">
        <w:rPr>
          <w:rFonts w:ascii="Arial" w:hAnsi="Arial" w:cs="Arial"/>
          <w:sz w:val="24"/>
          <w:szCs w:val="24"/>
        </w:rPr>
        <w:t xml:space="preserve">This clay artifact has obviously been manufactured by a skilled craftsman. The sculptor has clearly been able to </w:t>
      </w:r>
      <w:r w:rsidR="00B82269" w:rsidRPr="00422684">
        <w:rPr>
          <w:rFonts w:ascii="Arial" w:hAnsi="Arial" w:cs="Arial"/>
          <w:sz w:val="24"/>
          <w:szCs w:val="24"/>
        </w:rPr>
        <w:t>adhere to the concepts e</w:t>
      </w:r>
      <w:r w:rsidR="002574BE" w:rsidRPr="00422684">
        <w:rPr>
          <w:rFonts w:ascii="Arial" w:hAnsi="Arial" w:cs="Arial"/>
          <w:sz w:val="24"/>
          <w:szCs w:val="24"/>
        </w:rPr>
        <w:t xml:space="preserve">stablished </w:t>
      </w:r>
      <w:r w:rsidR="00B82269" w:rsidRPr="00422684">
        <w:rPr>
          <w:rFonts w:ascii="Arial" w:hAnsi="Arial" w:cs="Arial"/>
          <w:sz w:val="24"/>
          <w:szCs w:val="24"/>
        </w:rPr>
        <w:t>by the</w:t>
      </w:r>
      <w:r w:rsidR="002574BE" w:rsidRPr="00422684">
        <w:rPr>
          <w:rFonts w:ascii="Arial" w:hAnsi="Arial" w:cs="Arial"/>
          <w:sz w:val="24"/>
          <w:szCs w:val="24"/>
        </w:rPr>
        <w:t xml:space="preserve"> </w:t>
      </w:r>
      <w:r w:rsidR="00DC54F4" w:rsidRPr="00422684">
        <w:rPr>
          <w:rFonts w:ascii="Arial" w:hAnsi="Arial" w:cs="Arial"/>
          <w:sz w:val="24"/>
          <w:szCs w:val="24"/>
        </w:rPr>
        <w:t>ancient Egyptians</w:t>
      </w:r>
      <w:r w:rsidR="00B82269" w:rsidRPr="00422684">
        <w:rPr>
          <w:rFonts w:ascii="Arial" w:hAnsi="Arial" w:cs="Arial"/>
          <w:sz w:val="24"/>
          <w:szCs w:val="24"/>
        </w:rPr>
        <w:t>’</w:t>
      </w:r>
      <w:r w:rsidR="00DC54F4" w:rsidRPr="00422684">
        <w:rPr>
          <w:rFonts w:ascii="Arial" w:hAnsi="Arial" w:cs="Arial"/>
          <w:sz w:val="24"/>
          <w:szCs w:val="24"/>
        </w:rPr>
        <w:t xml:space="preserve"> desire to manifest themselves in a much better position when arriving in the afterlife. </w:t>
      </w:r>
      <w:r w:rsidR="00B82269" w:rsidRPr="00422684">
        <w:rPr>
          <w:rFonts w:ascii="Arial" w:hAnsi="Arial" w:cs="Arial"/>
          <w:sz w:val="24"/>
          <w:szCs w:val="24"/>
        </w:rPr>
        <w:t>T</w:t>
      </w:r>
      <w:r w:rsidR="00DC54F4" w:rsidRPr="00422684">
        <w:rPr>
          <w:rFonts w:ascii="Arial" w:hAnsi="Arial" w:cs="Arial"/>
          <w:sz w:val="24"/>
          <w:szCs w:val="24"/>
        </w:rPr>
        <w:t xml:space="preserve">his artifact </w:t>
      </w:r>
      <w:r w:rsidR="00B82269" w:rsidRPr="00422684">
        <w:rPr>
          <w:rFonts w:ascii="Arial" w:hAnsi="Arial" w:cs="Arial"/>
          <w:sz w:val="24"/>
          <w:szCs w:val="24"/>
        </w:rPr>
        <w:t>may</w:t>
      </w:r>
      <w:r w:rsidR="00DC54F4" w:rsidRPr="00422684">
        <w:rPr>
          <w:rFonts w:ascii="Arial" w:hAnsi="Arial" w:cs="Arial"/>
          <w:sz w:val="24"/>
          <w:szCs w:val="24"/>
        </w:rPr>
        <w:t xml:space="preserve"> have been</w:t>
      </w:r>
      <w:r w:rsidR="00B82269" w:rsidRPr="00422684">
        <w:rPr>
          <w:rFonts w:ascii="Arial" w:hAnsi="Arial" w:cs="Arial"/>
          <w:sz w:val="24"/>
          <w:szCs w:val="24"/>
        </w:rPr>
        <w:t xml:space="preserve"> part of</w:t>
      </w:r>
      <w:r w:rsidR="00DC54F4" w:rsidRPr="00422684">
        <w:rPr>
          <w:rFonts w:ascii="Arial" w:hAnsi="Arial" w:cs="Arial"/>
          <w:sz w:val="24"/>
          <w:szCs w:val="24"/>
        </w:rPr>
        <w:t xml:space="preserve"> an elongated ovoid clay coffin</w:t>
      </w:r>
      <w:r w:rsidR="00B82269" w:rsidRPr="00422684">
        <w:rPr>
          <w:rFonts w:ascii="Arial" w:hAnsi="Arial" w:cs="Arial"/>
          <w:sz w:val="24"/>
          <w:szCs w:val="24"/>
        </w:rPr>
        <w:t>, positioned</w:t>
      </w:r>
      <w:r w:rsidR="00DC54F4" w:rsidRPr="00422684">
        <w:rPr>
          <w:rFonts w:ascii="Arial" w:hAnsi="Arial" w:cs="Arial"/>
          <w:sz w:val="24"/>
          <w:szCs w:val="24"/>
        </w:rPr>
        <w:t xml:space="preserve"> where the face of the deceased would</w:t>
      </w:r>
      <w:r w:rsidR="00B82269" w:rsidRPr="00422684">
        <w:rPr>
          <w:rFonts w:ascii="Arial" w:hAnsi="Arial" w:cs="Arial"/>
          <w:sz w:val="24"/>
          <w:szCs w:val="24"/>
        </w:rPr>
        <w:t xml:space="preserve"> have </w:t>
      </w:r>
      <w:r w:rsidR="00DC54F4" w:rsidRPr="00422684">
        <w:rPr>
          <w:rFonts w:ascii="Arial" w:hAnsi="Arial" w:cs="Arial"/>
          <w:sz w:val="24"/>
          <w:szCs w:val="24"/>
        </w:rPr>
        <w:t>be</w:t>
      </w:r>
      <w:r w:rsidR="00B82269" w:rsidRPr="00422684">
        <w:rPr>
          <w:rFonts w:ascii="Arial" w:hAnsi="Arial" w:cs="Arial"/>
          <w:sz w:val="24"/>
          <w:szCs w:val="24"/>
        </w:rPr>
        <w:t xml:space="preserve">en. Clay </w:t>
      </w:r>
      <w:r w:rsidR="00DC54F4" w:rsidRPr="00422684">
        <w:rPr>
          <w:rFonts w:ascii="Arial" w:hAnsi="Arial" w:cs="Arial"/>
          <w:sz w:val="24"/>
          <w:szCs w:val="24"/>
        </w:rPr>
        <w:t>coffins</w:t>
      </w:r>
      <w:r w:rsidR="00B82269" w:rsidRPr="00422684">
        <w:rPr>
          <w:rFonts w:ascii="Arial" w:hAnsi="Arial" w:cs="Arial"/>
          <w:sz w:val="24"/>
          <w:szCs w:val="24"/>
        </w:rPr>
        <w:t>,</w:t>
      </w:r>
      <w:r w:rsidR="00DC54F4" w:rsidRPr="00422684">
        <w:rPr>
          <w:rFonts w:ascii="Arial" w:hAnsi="Arial" w:cs="Arial"/>
          <w:sz w:val="24"/>
          <w:szCs w:val="24"/>
        </w:rPr>
        <w:t xml:space="preserve"> </w:t>
      </w:r>
      <w:r w:rsidR="00D53393" w:rsidRPr="00422684">
        <w:rPr>
          <w:rFonts w:ascii="Arial" w:hAnsi="Arial" w:cs="Arial"/>
          <w:sz w:val="24"/>
          <w:szCs w:val="24"/>
        </w:rPr>
        <w:t>given their size and shape had the potential to be</w:t>
      </w:r>
      <w:r w:rsidR="00DC54F4" w:rsidRPr="00422684">
        <w:rPr>
          <w:rFonts w:ascii="Arial" w:hAnsi="Arial" w:cs="Arial"/>
          <w:sz w:val="24"/>
          <w:szCs w:val="24"/>
        </w:rPr>
        <w:t xml:space="preserve"> recycled pots cut and added to </w:t>
      </w:r>
      <w:r w:rsidR="00B82269" w:rsidRPr="00422684">
        <w:rPr>
          <w:rFonts w:ascii="Arial" w:hAnsi="Arial" w:cs="Arial"/>
          <w:sz w:val="24"/>
          <w:szCs w:val="24"/>
        </w:rPr>
        <w:t xml:space="preserve">in order to </w:t>
      </w:r>
      <w:r w:rsidR="00D53393" w:rsidRPr="00422684">
        <w:rPr>
          <w:rFonts w:ascii="Arial" w:hAnsi="Arial" w:cs="Arial"/>
          <w:sz w:val="24"/>
          <w:szCs w:val="24"/>
        </w:rPr>
        <w:t xml:space="preserve">achieve </w:t>
      </w:r>
      <w:r w:rsidR="000178ED" w:rsidRPr="00422684">
        <w:rPr>
          <w:rFonts w:ascii="Arial" w:hAnsi="Arial" w:cs="Arial"/>
          <w:sz w:val="24"/>
          <w:szCs w:val="24"/>
        </w:rPr>
        <w:t>the correct form</w:t>
      </w:r>
      <w:r w:rsidR="00B82269" w:rsidRPr="00422684">
        <w:rPr>
          <w:rFonts w:ascii="Arial" w:hAnsi="Arial" w:cs="Arial"/>
          <w:sz w:val="24"/>
          <w:szCs w:val="24"/>
        </w:rPr>
        <w:t xml:space="preserve">. It was common practice as </w:t>
      </w:r>
      <w:r w:rsidR="000178ED" w:rsidRPr="00422684">
        <w:rPr>
          <w:rFonts w:ascii="Arial" w:hAnsi="Arial" w:cs="Arial"/>
          <w:sz w:val="24"/>
          <w:szCs w:val="24"/>
        </w:rPr>
        <w:t>“r</w:t>
      </w:r>
      <w:r w:rsidR="00D53393" w:rsidRPr="00422684">
        <w:rPr>
          <w:rFonts w:ascii="Arial" w:hAnsi="Arial" w:cs="Arial"/>
          <w:sz w:val="24"/>
          <w:szCs w:val="24"/>
        </w:rPr>
        <w:t xml:space="preserve">ecycling was an essential component of ancient economic and technological </w:t>
      </w:r>
      <w:proofErr w:type="gramStart"/>
      <w:r w:rsidR="00D53393" w:rsidRPr="00422684">
        <w:rPr>
          <w:rFonts w:ascii="Arial" w:hAnsi="Arial" w:cs="Arial"/>
          <w:sz w:val="24"/>
          <w:szCs w:val="24"/>
        </w:rPr>
        <w:t>sustainability, and</w:t>
      </w:r>
      <w:proofErr w:type="gramEnd"/>
      <w:r w:rsidR="00D53393" w:rsidRPr="00422684">
        <w:rPr>
          <w:rFonts w:ascii="Arial" w:hAnsi="Arial" w:cs="Arial"/>
          <w:sz w:val="24"/>
          <w:szCs w:val="24"/>
        </w:rPr>
        <w:t xml:space="preserve"> does not necessarily represent a diminishment of ‘value’</w:t>
      </w:r>
      <w:r w:rsidR="004B12F3" w:rsidRPr="00422684">
        <w:rPr>
          <w:rStyle w:val="FootnoteReference"/>
          <w:rFonts w:ascii="Arial" w:hAnsi="Arial" w:cs="Arial"/>
          <w:sz w:val="24"/>
          <w:szCs w:val="24"/>
        </w:rPr>
        <w:footnoteReference w:id="5"/>
      </w:r>
      <w:r w:rsidR="000178ED" w:rsidRPr="00422684">
        <w:rPr>
          <w:rFonts w:ascii="Arial" w:hAnsi="Arial" w:cs="Arial"/>
          <w:sz w:val="24"/>
          <w:szCs w:val="24"/>
        </w:rPr>
        <w:t xml:space="preserve">”. </w:t>
      </w:r>
    </w:p>
    <w:p w14:paraId="2388BE6B" w14:textId="7296E3BE" w:rsidR="000178ED" w:rsidRPr="001E7857" w:rsidRDefault="000178ED" w:rsidP="000178ED">
      <w:pPr>
        <w:jc w:val="both"/>
        <w:rPr>
          <w:rFonts w:ascii="Arial" w:hAnsi="Arial" w:cs="Arial"/>
          <w:sz w:val="24"/>
          <w:szCs w:val="24"/>
        </w:rPr>
      </w:pPr>
      <w:r w:rsidRPr="001E7857">
        <w:rPr>
          <w:rFonts w:ascii="Arial" w:hAnsi="Arial" w:cs="Arial"/>
          <w:sz w:val="24"/>
          <w:szCs w:val="24"/>
        </w:rPr>
        <w:t>One int</w:t>
      </w:r>
      <w:r w:rsidR="00B5766B" w:rsidRPr="001E7857">
        <w:rPr>
          <w:rFonts w:ascii="Arial" w:hAnsi="Arial" w:cs="Arial"/>
          <w:sz w:val="24"/>
          <w:szCs w:val="24"/>
        </w:rPr>
        <w:t>eresting feature</w:t>
      </w:r>
      <w:r w:rsidRPr="001E7857">
        <w:rPr>
          <w:rFonts w:ascii="Arial" w:hAnsi="Arial" w:cs="Arial"/>
          <w:sz w:val="24"/>
          <w:szCs w:val="24"/>
        </w:rPr>
        <w:t xml:space="preserve"> of this </w:t>
      </w:r>
      <w:r w:rsidR="00090E67" w:rsidRPr="001E7857">
        <w:rPr>
          <w:rFonts w:ascii="Arial" w:hAnsi="Arial" w:cs="Arial"/>
          <w:sz w:val="24"/>
          <w:szCs w:val="24"/>
        </w:rPr>
        <w:t>artifact</w:t>
      </w:r>
      <w:r w:rsidR="000A59D0">
        <w:rPr>
          <w:rFonts w:ascii="Arial" w:hAnsi="Arial" w:cs="Arial"/>
          <w:sz w:val="24"/>
          <w:szCs w:val="24"/>
        </w:rPr>
        <w:t xml:space="preserve"> </w:t>
      </w:r>
      <w:r w:rsidRPr="001E7857">
        <w:rPr>
          <w:rFonts w:ascii="Arial" w:hAnsi="Arial" w:cs="Arial"/>
          <w:sz w:val="24"/>
          <w:szCs w:val="24"/>
        </w:rPr>
        <w:t xml:space="preserve">is a </w:t>
      </w:r>
      <w:r w:rsidR="00090E67" w:rsidRPr="001E7857">
        <w:rPr>
          <w:rFonts w:ascii="Arial" w:hAnsi="Arial" w:cs="Arial"/>
          <w:sz w:val="24"/>
          <w:szCs w:val="24"/>
        </w:rPr>
        <w:t>9-millimetre</w:t>
      </w:r>
      <w:r w:rsidRPr="001E7857">
        <w:rPr>
          <w:rFonts w:ascii="Arial" w:hAnsi="Arial" w:cs="Arial"/>
          <w:sz w:val="24"/>
          <w:szCs w:val="24"/>
        </w:rPr>
        <w:t xml:space="preserve"> </w:t>
      </w:r>
      <w:r w:rsidR="00090E67" w:rsidRPr="001E7857">
        <w:rPr>
          <w:rFonts w:ascii="Arial" w:hAnsi="Arial" w:cs="Arial"/>
          <w:sz w:val="24"/>
          <w:szCs w:val="24"/>
        </w:rPr>
        <w:t xml:space="preserve">hole along the left rim. </w:t>
      </w:r>
      <w:r w:rsidR="00F91595" w:rsidRPr="001E7857">
        <w:rPr>
          <w:rFonts w:ascii="Arial" w:hAnsi="Arial" w:cs="Arial"/>
          <w:sz w:val="24"/>
          <w:szCs w:val="24"/>
        </w:rPr>
        <w:t>The actual cause of this rather precise hole is unclear, however it could be t</w:t>
      </w:r>
      <w:r w:rsidR="00090E67" w:rsidRPr="001E7857">
        <w:rPr>
          <w:rFonts w:ascii="Arial" w:hAnsi="Arial" w:cs="Arial"/>
          <w:sz w:val="24"/>
          <w:szCs w:val="24"/>
        </w:rPr>
        <w:t>he result of someone trying to display</w:t>
      </w:r>
      <w:r w:rsidR="00F91595" w:rsidRPr="001E7857">
        <w:rPr>
          <w:rFonts w:ascii="Arial" w:hAnsi="Arial" w:cs="Arial"/>
          <w:sz w:val="24"/>
          <w:szCs w:val="24"/>
        </w:rPr>
        <w:t>/</w:t>
      </w:r>
      <w:r w:rsidR="00090E67" w:rsidRPr="001E7857">
        <w:rPr>
          <w:rFonts w:ascii="Arial" w:hAnsi="Arial" w:cs="Arial"/>
          <w:sz w:val="24"/>
          <w:szCs w:val="24"/>
        </w:rPr>
        <w:t>mount this object</w:t>
      </w:r>
      <w:r w:rsidR="00F91595" w:rsidRPr="001E7857">
        <w:rPr>
          <w:rFonts w:ascii="Arial" w:hAnsi="Arial" w:cs="Arial"/>
          <w:sz w:val="24"/>
          <w:szCs w:val="24"/>
        </w:rPr>
        <w:t>. At the beginning of the 20</w:t>
      </w:r>
      <w:r w:rsidR="00F91595" w:rsidRPr="001E7857">
        <w:rPr>
          <w:rFonts w:ascii="Arial" w:hAnsi="Arial" w:cs="Arial"/>
          <w:sz w:val="24"/>
          <w:szCs w:val="24"/>
          <w:vertAlign w:val="superscript"/>
        </w:rPr>
        <w:t>th</w:t>
      </w:r>
      <w:r w:rsidR="00F91595" w:rsidRPr="001E7857">
        <w:rPr>
          <w:rFonts w:ascii="Arial" w:hAnsi="Arial" w:cs="Arial"/>
          <w:sz w:val="24"/>
          <w:szCs w:val="24"/>
        </w:rPr>
        <w:t xml:space="preserve"> century the British upper classes organised </w:t>
      </w:r>
      <w:r w:rsidR="00090E67" w:rsidRPr="001E7857">
        <w:rPr>
          <w:rFonts w:ascii="Arial" w:hAnsi="Arial" w:cs="Arial"/>
          <w:sz w:val="24"/>
          <w:szCs w:val="24"/>
        </w:rPr>
        <w:t xml:space="preserve">expeditions and </w:t>
      </w:r>
      <w:r w:rsidR="00F91595" w:rsidRPr="001E7857">
        <w:rPr>
          <w:rFonts w:ascii="Arial" w:hAnsi="Arial" w:cs="Arial"/>
          <w:sz w:val="24"/>
          <w:szCs w:val="24"/>
        </w:rPr>
        <w:t xml:space="preserve">archaeological </w:t>
      </w:r>
      <w:r w:rsidR="00090E67" w:rsidRPr="001E7857">
        <w:rPr>
          <w:rFonts w:ascii="Arial" w:hAnsi="Arial" w:cs="Arial"/>
          <w:sz w:val="24"/>
          <w:szCs w:val="24"/>
        </w:rPr>
        <w:t xml:space="preserve">digs </w:t>
      </w:r>
      <w:r w:rsidR="00F91595" w:rsidRPr="001E7857">
        <w:rPr>
          <w:rFonts w:ascii="Arial" w:hAnsi="Arial" w:cs="Arial"/>
          <w:sz w:val="24"/>
          <w:szCs w:val="24"/>
        </w:rPr>
        <w:t xml:space="preserve">throughout </w:t>
      </w:r>
      <w:r w:rsidR="00090E67" w:rsidRPr="001E7857">
        <w:rPr>
          <w:rFonts w:ascii="Arial" w:hAnsi="Arial" w:cs="Arial"/>
          <w:sz w:val="24"/>
          <w:szCs w:val="24"/>
        </w:rPr>
        <w:t>Egypt</w:t>
      </w:r>
      <w:r w:rsidR="00F91595" w:rsidRPr="001E7857">
        <w:rPr>
          <w:rFonts w:ascii="Arial" w:hAnsi="Arial" w:cs="Arial"/>
          <w:sz w:val="24"/>
          <w:szCs w:val="24"/>
        </w:rPr>
        <w:t xml:space="preserve">. These “collectors” secured </w:t>
      </w:r>
      <w:r w:rsidR="00090E67" w:rsidRPr="001E7857">
        <w:rPr>
          <w:rFonts w:ascii="Arial" w:hAnsi="Arial" w:cs="Arial"/>
          <w:sz w:val="24"/>
          <w:szCs w:val="24"/>
        </w:rPr>
        <w:t>scores of artifacts</w:t>
      </w:r>
      <w:r w:rsidR="00F91595" w:rsidRPr="001E7857">
        <w:rPr>
          <w:rFonts w:ascii="Arial" w:hAnsi="Arial" w:cs="Arial"/>
          <w:sz w:val="24"/>
          <w:szCs w:val="24"/>
        </w:rPr>
        <w:t>,</w:t>
      </w:r>
      <w:r w:rsidR="00090E67" w:rsidRPr="001E7857">
        <w:rPr>
          <w:rFonts w:ascii="Arial" w:hAnsi="Arial" w:cs="Arial"/>
          <w:sz w:val="24"/>
          <w:szCs w:val="24"/>
        </w:rPr>
        <w:t xml:space="preserve"> both real and forgeries</w:t>
      </w:r>
      <w:r w:rsidR="00F91595" w:rsidRPr="001E7857">
        <w:rPr>
          <w:rFonts w:ascii="Arial" w:hAnsi="Arial" w:cs="Arial"/>
          <w:sz w:val="24"/>
          <w:szCs w:val="24"/>
        </w:rPr>
        <w:t>,</w:t>
      </w:r>
      <w:r w:rsidR="00090E67" w:rsidRPr="001E7857">
        <w:rPr>
          <w:rFonts w:ascii="Arial" w:hAnsi="Arial" w:cs="Arial"/>
          <w:sz w:val="24"/>
          <w:szCs w:val="24"/>
        </w:rPr>
        <w:t xml:space="preserve"> </w:t>
      </w:r>
      <w:r w:rsidR="00F91595" w:rsidRPr="001E7857">
        <w:rPr>
          <w:rFonts w:ascii="Arial" w:hAnsi="Arial" w:cs="Arial"/>
          <w:sz w:val="24"/>
          <w:szCs w:val="24"/>
        </w:rPr>
        <w:t xml:space="preserve">for their collections. </w:t>
      </w:r>
      <w:r w:rsidR="00090E67" w:rsidRPr="001E7857">
        <w:rPr>
          <w:rFonts w:ascii="Arial" w:hAnsi="Arial" w:cs="Arial"/>
          <w:sz w:val="24"/>
          <w:szCs w:val="24"/>
        </w:rPr>
        <w:t>This hole</w:t>
      </w:r>
      <w:r w:rsidR="00F91595" w:rsidRPr="001E7857">
        <w:rPr>
          <w:rFonts w:ascii="Arial" w:hAnsi="Arial" w:cs="Arial"/>
          <w:sz w:val="24"/>
          <w:szCs w:val="24"/>
        </w:rPr>
        <w:t xml:space="preserve"> therefore</w:t>
      </w:r>
      <w:r w:rsidR="00090E67" w:rsidRPr="001E7857">
        <w:rPr>
          <w:rFonts w:ascii="Arial" w:hAnsi="Arial" w:cs="Arial"/>
          <w:sz w:val="24"/>
          <w:szCs w:val="24"/>
        </w:rPr>
        <w:t xml:space="preserve"> has the potential to be</w:t>
      </w:r>
      <w:r w:rsidR="00F91595" w:rsidRPr="001E7857">
        <w:rPr>
          <w:rFonts w:ascii="Arial" w:hAnsi="Arial" w:cs="Arial"/>
          <w:sz w:val="24"/>
          <w:szCs w:val="24"/>
        </w:rPr>
        <w:t>,</w:t>
      </w:r>
      <w:r w:rsidR="00090E67" w:rsidRPr="001E7857">
        <w:rPr>
          <w:rFonts w:ascii="Arial" w:hAnsi="Arial" w:cs="Arial"/>
          <w:sz w:val="24"/>
          <w:szCs w:val="24"/>
        </w:rPr>
        <w:t xml:space="preserve"> damage </w:t>
      </w:r>
      <w:r w:rsidR="00F91595" w:rsidRPr="001E7857">
        <w:rPr>
          <w:rFonts w:ascii="Arial" w:hAnsi="Arial" w:cs="Arial"/>
          <w:sz w:val="24"/>
          <w:szCs w:val="24"/>
        </w:rPr>
        <w:t xml:space="preserve">caused by a proud </w:t>
      </w:r>
      <w:r w:rsidR="00090E67" w:rsidRPr="001E7857">
        <w:rPr>
          <w:rFonts w:ascii="Arial" w:hAnsi="Arial" w:cs="Arial"/>
          <w:sz w:val="24"/>
          <w:szCs w:val="24"/>
        </w:rPr>
        <w:t xml:space="preserve">Victorian </w:t>
      </w:r>
      <w:r w:rsidR="00F91595" w:rsidRPr="001E7857">
        <w:rPr>
          <w:rFonts w:ascii="Arial" w:hAnsi="Arial" w:cs="Arial"/>
          <w:sz w:val="24"/>
          <w:szCs w:val="24"/>
        </w:rPr>
        <w:t>displaying an artifact they had collected on their travels</w:t>
      </w:r>
      <w:r w:rsidR="00090E67" w:rsidRPr="001E7857">
        <w:rPr>
          <w:rFonts w:ascii="Arial" w:hAnsi="Arial" w:cs="Arial"/>
          <w:sz w:val="24"/>
          <w:szCs w:val="24"/>
        </w:rPr>
        <w:t xml:space="preserve">. </w:t>
      </w:r>
    </w:p>
    <w:p w14:paraId="341E9B56" w14:textId="43478833" w:rsidR="00F32519" w:rsidRPr="001E7857" w:rsidRDefault="00F91595" w:rsidP="000178ED">
      <w:pPr>
        <w:jc w:val="both"/>
        <w:rPr>
          <w:rFonts w:ascii="Arial" w:hAnsi="Arial" w:cs="Arial"/>
          <w:sz w:val="24"/>
          <w:szCs w:val="24"/>
        </w:rPr>
      </w:pPr>
      <w:r w:rsidRPr="001E7857">
        <w:rPr>
          <w:rFonts w:ascii="Arial" w:hAnsi="Arial" w:cs="Arial"/>
          <w:sz w:val="24"/>
          <w:szCs w:val="24"/>
        </w:rPr>
        <w:t>F</w:t>
      </w:r>
      <w:r w:rsidR="00F32519" w:rsidRPr="001E7857">
        <w:rPr>
          <w:rFonts w:ascii="Arial" w:hAnsi="Arial" w:cs="Arial"/>
          <w:sz w:val="24"/>
          <w:szCs w:val="24"/>
        </w:rPr>
        <w:t>rom the overall design and structure of th</w:t>
      </w:r>
      <w:r w:rsidRPr="001E7857">
        <w:rPr>
          <w:rFonts w:ascii="Arial" w:hAnsi="Arial" w:cs="Arial"/>
          <w:sz w:val="24"/>
          <w:szCs w:val="24"/>
        </w:rPr>
        <w:t xml:space="preserve">is clay mask, </w:t>
      </w:r>
      <w:r w:rsidR="00A60008" w:rsidRPr="001E7857">
        <w:rPr>
          <w:rFonts w:ascii="Arial" w:hAnsi="Arial" w:cs="Arial"/>
          <w:sz w:val="24"/>
          <w:szCs w:val="24"/>
        </w:rPr>
        <w:t>there i</w:t>
      </w:r>
      <w:r w:rsidR="00F32519" w:rsidRPr="001E7857">
        <w:rPr>
          <w:rFonts w:ascii="Arial" w:hAnsi="Arial" w:cs="Arial"/>
          <w:sz w:val="24"/>
          <w:szCs w:val="24"/>
        </w:rPr>
        <w:t>s</w:t>
      </w:r>
      <w:r w:rsidR="00A60008" w:rsidRPr="001E7857">
        <w:rPr>
          <w:rFonts w:ascii="Arial" w:hAnsi="Arial" w:cs="Arial"/>
          <w:sz w:val="24"/>
          <w:szCs w:val="24"/>
        </w:rPr>
        <w:t xml:space="preserve"> a</w:t>
      </w:r>
      <w:r w:rsidR="00F32519" w:rsidRPr="001E7857">
        <w:rPr>
          <w:rFonts w:ascii="Arial" w:hAnsi="Arial" w:cs="Arial"/>
          <w:sz w:val="24"/>
          <w:szCs w:val="24"/>
        </w:rPr>
        <w:t xml:space="preserve"> possib</w:t>
      </w:r>
      <w:r w:rsidR="00A60008" w:rsidRPr="001E7857">
        <w:rPr>
          <w:rFonts w:ascii="Arial" w:hAnsi="Arial" w:cs="Arial"/>
          <w:sz w:val="24"/>
          <w:szCs w:val="24"/>
        </w:rPr>
        <w:t>ility</w:t>
      </w:r>
      <w:r w:rsidR="00F32519" w:rsidRPr="001E7857">
        <w:rPr>
          <w:rFonts w:ascii="Arial" w:hAnsi="Arial" w:cs="Arial"/>
          <w:sz w:val="24"/>
          <w:szCs w:val="24"/>
        </w:rPr>
        <w:t xml:space="preserve"> that </w:t>
      </w:r>
      <w:r w:rsidR="00A60008" w:rsidRPr="001E7857">
        <w:rPr>
          <w:rFonts w:ascii="Arial" w:hAnsi="Arial" w:cs="Arial"/>
          <w:sz w:val="24"/>
          <w:szCs w:val="24"/>
        </w:rPr>
        <w:t>it</w:t>
      </w:r>
      <w:r w:rsidR="00F32519" w:rsidRPr="001E7857">
        <w:rPr>
          <w:rFonts w:ascii="Arial" w:hAnsi="Arial" w:cs="Arial"/>
          <w:sz w:val="24"/>
          <w:szCs w:val="24"/>
        </w:rPr>
        <w:t xml:space="preserve"> was constructed </w:t>
      </w:r>
      <w:r w:rsidR="00BD2776" w:rsidRPr="001E7857">
        <w:rPr>
          <w:rFonts w:ascii="Arial" w:hAnsi="Arial" w:cs="Arial"/>
          <w:sz w:val="24"/>
          <w:szCs w:val="24"/>
        </w:rPr>
        <w:t>as several pieces</w:t>
      </w:r>
      <w:r w:rsidR="00A60008" w:rsidRPr="001E7857">
        <w:rPr>
          <w:rFonts w:ascii="Arial" w:hAnsi="Arial" w:cs="Arial"/>
          <w:sz w:val="24"/>
          <w:szCs w:val="24"/>
        </w:rPr>
        <w:t>.</w:t>
      </w:r>
      <w:r w:rsidR="00BD2776" w:rsidRPr="001E7857">
        <w:rPr>
          <w:rFonts w:ascii="Arial" w:hAnsi="Arial" w:cs="Arial"/>
          <w:sz w:val="24"/>
          <w:szCs w:val="24"/>
        </w:rPr>
        <w:t xml:space="preserve"> </w:t>
      </w:r>
      <w:r w:rsidR="00A60008" w:rsidRPr="001E7857">
        <w:rPr>
          <w:rFonts w:ascii="Arial" w:hAnsi="Arial" w:cs="Arial"/>
          <w:sz w:val="24"/>
          <w:szCs w:val="24"/>
        </w:rPr>
        <w:t xml:space="preserve">These were then </w:t>
      </w:r>
      <w:r w:rsidR="00BD2776" w:rsidRPr="001E7857">
        <w:rPr>
          <w:rFonts w:ascii="Arial" w:hAnsi="Arial" w:cs="Arial"/>
          <w:sz w:val="24"/>
          <w:szCs w:val="24"/>
        </w:rPr>
        <w:t xml:space="preserve">combined </w:t>
      </w:r>
      <w:r w:rsidR="00A60008" w:rsidRPr="001E7857">
        <w:rPr>
          <w:rFonts w:ascii="Arial" w:hAnsi="Arial" w:cs="Arial"/>
          <w:sz w:val="24"/>
          <w:szCs w:val="24"/>
        </w:rPr>
        <w:t xml:space="preserve">shortly </w:t>
      </w:r>
      <w:r w:rsidR="00BD2776" w:rsidRPr="001E7857">
        <w:rPr>
          <w:rFonts w:ascii="Arial" w:hAnsi="Arial" w:cs="Arial"/>
          <w:sz w:val="24"/>
          <w:szCs w:val="24"/>
        </w:rPr>
        <w:t>before being added to the coffin</w:t>
      </w:r>
      <w:r w:rsidR="00A60008" w:rsidRPr="001E7857">
        <w:rPr>
          <w:rFonts w:ascii="Arial" w:hAnsi="Arial" w:cs="Arial"/>
          <w:sz w:val="24"/>
          <w:szCs w:val="24"/>
        </w:rPr>
        <w:t xml:space="preserve">. When examined closely the fixing points of the features to the backing are evident. The hair, ears, lips and eyes are the more obviously attached elements. </w:t>
      </w:r>
      <w:r w:rsidR="00444AE5" w:rsidRPr="001E7857">
        <w:rPr>
          <w:rFonts w:ascii="Arial" w:hAnsi="Arial" w:cs="Arial"/>
          <w:sz w:val="24"/>
          <w:szCs w:val="24"/>
        </w:rPr>
        <w:t xml:space="preserve">Whatever the techniques used to </w:t>
      </w:r>
      <w:r w:rsidR="00BD2776" w:rsidRPr="001E7857">
        <w:rPr>
          <w:rFonts w:ascii="Arial" w:hAnsi="Arial" w:cs="Arial"/>
          <w:sz w:val="24"/>
          <w:szCs w:val="24"/>
        </w:rPr>
        <w:t xml:space="preserve">create </w:t>
      </w:r>
      <w:r w:rsidR="00444AE5" w:rsidRPr="001E7857">
        <w:rPr>
          <w:rFonts w:ascii="Arial" w:hAnsi="Arial" w:cs="Arial"/>
          <w:sz w:val="24"/>
          <w:szCs w:val="24"/>
        </w:rPr>
        <w:t>this artifact, it has resulted in a very</w:t>
      </w:r>
      <w:r w:rsidR="00BD2776" w:rsidRPr="001E7857">
        <w:rPr>
          <w:rFonts w:ascii="Arial" w:hAnsi="Arial" w:cs="Arial"/>
          <w:sz w:val="24"/>
          <w:szCs w:val="24"/>
        </w:rPr>
        <w:t xml:space="preserve"> aesthetically pleasing</w:t>
      </w:r>
      <w:r w:rsidR="00444AE5" w:rsidRPr="001E7857">
        <w:rPr>
          <w:rFonts w:ascii="Arial" w:hAnsi="Arial" w:cs="Arial"/>
          <w:sz w:val="24"/>
          <w:szCs w:val="24"/>
        </w:rPr>
        <w:t xml:space="preserve"> object, something appropriately suited</w:t>
      </w:r>
      <w:r w:rsidR="00BD2776" w:rsidRPr="001E7857">
        <w:rPr>
          <w:rFonts w:ascii="Arial" w:hAnsi="Arial" w:cs="Arial"/>
          <w:sz w:val="24"/>
          <w:szCs w:val="24"/>
        </w:rPr>
        <w:t xml:space="preserve"> for transportation of the deceased to the next world. </w:t>
      </w:r>
    </w:p>
    <w:p w14:paraId="5987709B" w14:textId="77777777" w:rsidR="00090E67" w:rsidRPr="000178ED" w:rsidRDefault="00090E67" w:rsidP="000178ED">
      <w:pPr>
        <w:jc w:val="both"/>
        <w:rPr>
          <w:rFonts w:ascii="Arial" w:hAnsi="Arial" w:cs="Arial"/>
        </w:rPr>
      </w:pPr>
    </w:p>
    <w:p w14:paraId="11C015CA" w14:textId="75C50237" w:rsidR="00D53393" w:rsidRDefault="00D53393" w:rsidP="00CA0563">
      <w:pPr>
        <w:jc w:val="both"/>
        <w:rPr>
          <w:rFonts w:ascii="Arial" w:hAnsi="Arial" w:cs="Arial"/>
        </w:rPr>
      </w:pPr>
    </w:p>
    <w:p w14:paraId="1C0CDE82" w14:textId="77777777" w:rsidR="004A4314" w:rsidRPr="004A4314" w:rsidRDefault="004A4314" w:rsidP="00CA0563">
      <w:pPr>
        <w:jc w:val="both"/>
        <w:rPr>
          <w:rFonts w:ascii="Arial" w:hAnsi="Arial" w:cs="Arial"/>
        </w:rPr>
      </w:pPr>
    </w:p>
    <w:p w14:paraId="42C279C7" w14:textId="112184D5" w:rsidR="00CA0563" w:rsidRPr="00A531B3" w:rsidRDefault="00CA0563" w:rsidP="00CA0563">
      <w:pPr>
        <w:jc w:val="both"/>
        <w:rPr>
          <w:rFonts w:ascii="Arial" w:hAnsi="Arial" w:cs="Arial"/>
          <w:sz w:val="20"/>
          <w:szCs w:val="20"/>
        </w:rPr>
      </w:pPr>
    </w:p>
    <w:p w14:paraId="0B3D8354" w14:textId="296792E1" w:rsidR="00E05C5A" w:rsidRDefault="00E05C5A" w:rsidP="00E05C5A">
      <w:pPr>
        <w:tabs>
          <w:tab w:val="left" w:pos="1131"/>
        </w:tabs>
        <w:rPr>
          <w:rFonts w:ascii="Arial" w:hAnsi="Arial" w:cs="Arial"/>
          <w:sz w:val="10"/>
          <w:szCs w:val="10"/>
        </w:rPr>
      </w:pPr>
    </w:p>
    <w:p w14:paraId="0B5343A5" w14:textId="419B7A59" w:rsidR="00E05C5A" w:rsidRDefault="00E05C5A" w:rsidP="00E05C5A">
      <w:pPr>
        <w:tabs>
          <w:tab w:val="left" w:pos="1131"/>
        </w:tabs>
        <w:rPr>
          <w:rFonts w:ascii="Arial" w:hAnsi="Arial" w:cs="Arial"/>
          <w:sz w:val="10"/>
          <w:szCs w:val="10"/>
        </w:rPr>
      </w:pPr>
    </w:p>
    <w:p w14:paraId="5E4CFEF7" w14:textId="64C7B3BA" w:rsidR="00E05C5A" w:rsidRDefault="00E05C5A" w:rsidP="00E05C5A">
      <w:pPr>
        <w:tabs>
          <w:tab w:val="left" w:pos="1131"/>
        </w:tabs>
        <w:rPr>
          <w:rFonts w:ascii="Arial" w:hAnsi="Arial" w:cs="Arial"/>
          <w:sz w:val="10"/>
          <w:szCs w:val="10"/>
        </w:rPr>
      </w:pPr>
    </w:p>
    <w:p w14:paraId="4AA7DFF0" w14:textId="1B2870CC" w:rsidR="00E05C5A" w:rsidRDefault="00E05C5A" w:rsidP="00E05C5A">
      <w:pPr>
        <w:tabs>
          <w:tab w:val="left" w:pos="1131"/>
        </w:tabs>
        <w:rPr>
          <w:rFonts w:ascii="Arial" w:hAnsi="Arial" w:cs="Arial"/>
          <w:sz w:val="10"/>
          <w:szCs w:val="10"/>
        </w:rPr>
      </w:pPr>
    </w:p>
    <w:p w14:paraId="13EF030F" w14:textId="6FC2429E" w:rsidR="00E05C5A" w:rsidRPr="00552DA2" w:rsidRDefault="00FB6DB0" w:rsidP="00DF235E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552DA2">
        <w:rPr>
          <w:rFonts w:ascii="Arial" w:hAnsi="Arial" w:cs="Arial"/>
          <w:b/>
          <w:bCs/>
          <w:sz w:val="24"/>
          <w:szCs w:val="24"/>
          <w:u w:val="single"/>
        </w:rPr>
        <w:lastRenderedPageBreak/>
        <w:t>R</w:t>
      </w:r>
      <w:r w:rsidR="00E05C5A" w:rsidRPr="00552DA2">
        <w:rPr>
          <w:rFonts w:ascii="Arial" w:hAnsi="Arial" w:cs="Arial"/>
          <w:b/>
          <w:bCs/>
          <w:sz w:val="24"/>
          <w:szCs w:val="24"/>
          <w:u w:val="single"/>
        </w:rPr>
        <w:t xml:space="preserve">eferences </w:t>
      </w:r>
    </w:p>
    <w:p w14:paraId="240E2EC0" w14:textId="3026AFA4" w:rsidR="00E43927" w:rsidRPr="00552DA2" w:rsidRDefault="004B12F3" w:rsidP="00DF235E">
      <w:pPr>
        <w:jc w:val="both"/>
        <w:rPr>
          <w:rFonts w:ascii="Arial" w:hAnsi="Arial" w:cs="Arial"/>
          <w:sz w:val="24"/>
          <w:szCs w:val="24"/>
        </w:rPr>
      </w:pPr>
      <w:r w:rsidRPr="00552DA2">
        <w:rPr>
          <w:rFonts w:ascii="Arial" w:hAnsi="Arial" w:cs="Arial"/>
          <w:sz w:val="24"/>
          <w:szCs w:val="24"/>
        </w:rPr>
        <w:t xml:space="preserve">Caroline Arbuckle MacLeod, “The Development of the Egyptian Coffin”, American Research Centre in Egypt, (Accessed February 1st 2023), Available from: </w:t>
      </w:r>
      <w:hyperlink r:id="rId12" w:history="1">
        <w:r w:rsidRPr="00552DA2">
          <w:rPr>
            <w:rStyle w:val="Hyperlink"/>
            <w:rFonts w:ascii="Arial" w:hAnsi="Arial" w:cs="Arial"/>
            <w:sz w:val="24"/>
            <w:szCs w:val="24"/>
          </w:rPr>
          <w:t>https://www.arce.org/resource/development-egyptian-coffin</w:t>
        </w:r>
      </w:hyperlink>
      <w:r w:rsidRPr="00552DA2">
        <w:rPr>
          <w:rFonts w:ascii="Arial" w:hAnsi="Arial" w:cs="Arial"/>
          <w:sz w:val="24"/>
          <w:szCs w:val="24"/>
        </w:rPr>
        <w:t xml:space="preserve"> </w:t>
      </w:r>
    </w:p>
    <w:p w14:paraId="312FAD2B" w14:textId="0528C042" w:rsidR="00C625D7" w:rsidRPr="00552DA2" w:rsidRDefault="00C625D7" w:rsidP="00DF235E">
      <w:pPr>
        <w:jc w:val="both"/>
        <w:rPr>
          <w:rFonts w:ascii="Arial" w:hAnsi="Arial" w:cs="Arial"/>
          <w:sz w:val="24"/>
          <w:szCs w:val="24"/>
        </w:rPr>
      </w:pPr>
      <w:r w:rsidRPr="00552DA2">
        <w:rPr>
          <w:rFonts w:ascii="Arial" w:hAnsi="Arial" w:cs="Arial"/>
          <w:sz w:val="24"/>
          <w:szCs w:val="24"/>
        </w:rPr>
        <w:t xml:space="preserve">Ronika K Power, Yann Tristant, “From refuse to rebirth: repositioning the pot burial in the Egyptian archaeological record”, Journal of Antiquity, Volume 90, Issue 354, pages 1474 – 1488, December 2016, (Accessed January 25th 2023), Available from: </w:t>
      </w:r>
      <w:hyperlink r:id="rId13" w:history="1">
        <w:r w:rsidRPr="00552DA2">
          <w:rPr>
            <w:rStyle w:val="Hyperlink"/>
            <w:rFonts w:ascii="Arial" w:hAnsi="Arial" w:cs="Arial"/>
            <w:sz w:val="24"/>
            <w:szCs w:val="24"/>
          </w:rPr>
          <w:t>https://www.cambridge.org/core/journals/antiquity/article/from-refuse-to-rebirth-repositioning-the-pot-burial-in-the-egyptian-archaeological-record/7E77AE24D521DF29778CB577D8B0C034</w:t>
        </w:r>
      </w:hyperlink>
      <w:r w:rsidRPr="00552DA2">
        <w:rPr>
          <w:rFonts w:ascii="Arial" w:hAnsi="Arial" w:cs="Arial"/>
          <w:sz w:val="24"/>
          <w:szCs w:val="24"/>
        </w:rPr>
        <w:t xml:space="preserve"> </w:t>
      </w:r>
    </w:p>
    <w:p w14:paraId="7BF9F13A" w14:textId="76B578FC" w:rsidR="00C625D7" w:rsidRPr="00552DA2" w:rsidRDefault="00C625D7" w:rsidP="00DF235E">
      <w:pPr>
        <w:jc w:val="both"/>
        <w:rPr>
          <w:rFonts w:ascii="Arial" w:hAnsi="Arial" w:cs="Arial"/>
          <w:sz w:val="24"/>
          <w:szCs w:val="24"/>
        </w:rPr>
      </w:pPr>
      <w:r w:rsidRPr="00552DA2">
        <w:rPr>
          <w:rFonts w:ascii="Arial" w:hAnsi="Arial" w:cs="Arial"/>
          <w:sz w:val="24"/>
          <w:szCs w:val="24"/>
        </w:rPr>
        <w:t xml:space="preserve">Smithsonian, “Egyptian Mummies”, www.si.edu, (Accessed January 31st 2023), Available from: </w:t>
      </w:r>
      <w:hyperlink r:id="rId14" w:anchor=":~:text=But%20why%20preserve%20the%20body,ka%2C%20ba%2C%20and%20akh" w:history="1">
        <w:r w:rsidRPr="00552DA2">
          <w:rPr>
            <w:rStyle w:val="Hyperlink"/>
            <w:rFonts w:ascii="Arial" w:hAnsi="Arial" w:cs="Arial"/>
            <w:sz w:val="24"/>
            <w:szCs w:val="24"/>
          </w:rPr>
          <w:t>https://www.si.edu/spotlight/ancient-egypt/mummies#:~:text=But%20why%20preserve%20the%20body,ka%2C%20ba%2C%20and%20akh</w:t>
        </w:r>
      </w:hyperlink>
      <w:r w:rsidRPr="00552DA2">
        <w:rPr>
          <w:rFonts w:ascii="Arial" w:hAnsi="Arial" w:cs="Arial"/>
          <w:sz w:val="24"/>
          <w:szCs w:val="24"/>
        </w:rPr>
        <w:t xml:space="preserve">. </w:t>
      </w:r>
    </w:p>
    <w:p w14:paraId="2AEF5827" w14:textId="68A41215" w:rsidR="00C625D7" w:rsidRPr="00552DA2" w:rsidRDefault="00C625D7" w:rsidP="00DF235E">
      <w:pPr>
        <w:jc w:val="both"/>
        <w:rPr>
          <w:rFonts w:ascii="Arial" w:hAnsi="Arial" w:cs="Arial"/>
          <w:sz w:val="24"/>
          <w:szCs w:val="24"/>
        </w:rPr>
      </w:pPr>
      <w:r w:rsidRPr="00552DA2">
        <w:rPr>
          <w:rFonts w:ascii="Arial" w:hAnsi="Arial" w:cs="Arial"/>
          <w:sz w:val="24"/>
          <w:szCs w:val="24"/>
        </w:rPr>
        <w:t xml:space="preserve">The editors of the encyclopaedia Britannica, “Amenhotep, son of Hapu”, Encyclopaedia Britannica, May 28th 2013, (Accessed January 30th 2023), Available from: </w:t>
      </w:r>
      <w:hyperlink r:id="rId15" w:history="1">
        <w:r w:rsidRPr="00552DA2">
          <w:rPr>
            <w:rStyle w:val="Hyperlink"/>
            <w:rFonts w:ascii="Arial" w:hAnsi="Arial" w:cs="Arial"/>
            <w:sz w:val="24"/>
            <w:szCs w:val="24"/>
          </w:rPr>
          <w:t>https://www.britannica.com/biography/Amenhotep-son-of-Hapu</w:t>
        </w:r>
      </w:hyperlink>
      <w:r w:rsidRPr="00552DA2">
        <w:rPr>
          <w:rFonts w:ascii="Arial" w:hAnsi="Arial" w:cs="Arial"/>
          <w:sz w:val="24"/>
          <w:szCs w:val="24"/>
        </w:rPr>
        <w:t xml:space="preserve"> </w:t>
      </w:r>
    </w:p>
    <w:p w14:paraId="58DAB84F" w14:textId="2A14D346" w:rsidR="00CA0563" w:rsidRPr="00552DA2" w:rsidRDefault="00DF235E" w:rsidP="00DF235E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552DA2">
        <w:rPr>
          <w:rFonts w:ascii="Arial" w:hAnsi="Arial" w:cs="Arial"/>
          <w:b/>
          <w:bCs/>
          <w:sz w:val="24"/>
          <w:szCs w:val="24"/>
          <w:u w:val="single"/>
        </w:rPr>
        <w:t xml:space="preserve">Bibliography </w:t>
      </w:r>
    </w:p>
    <w:p w14:paraId="38CB9300" w14:textId="32EA7109" w:rsidR="00E526BC" w:rsidRPr="00552DA2" w:rsidRDefault="00E526BC" w:rsidP="00DB313E">
      <w:pPr>
        <w:tabs>
          <w:tab w:val="center" w:pos="4513"/>
        </w:tabs>
        <w:jc w:val="both"/>
        <w:rPr>
          <w:rFonts w:ascii="Arial" w:hAnsi="Arial" w:cs="Arial"/>
          <w:sz w:val="24"/>
          <w:szCs w:val="24"/>
        </w:rPr>
      </w:pPr>
      <w:r w:rsidRPr="00552DA2">
        <w:rPr>
          <w:rFonts w:ascii="Arial" w:hAnsi="Arial" w:cs="Arial"/>
          <w:sz w:val="24"/>
          <w:szCs w:val="24"/>
        </w:rPr>
        <w:t>Anna Stevens, “</w:t>
      </w:r>
      <w:r w:rsidR="00D26D82" w:rsidRPr="00552DA2">
        <w:rPr>
          <w:rFonts w:ascii="Arial" w:hAnsi="Arial" w:cs="Arial"/>
          <w:sz w:val="24"/>
          <w:szCs w:val="24"/>
        </w:rPr>
        <w:t>Ancient Egyptian Coffins Craft traditions and functionality”, Peeters publishing, 2018, (Accessed January 25</w:t>
      </w:r>
      <w:r w:rsidR="00D26D82" w:rsidRPr="00552DA2">
        <w:rPr>
          <w:rFonts w:ascii="Arial" w:hAnsi="Arial" w:cs="Arial"/>
          <w:sz w:val="24"/>
          <w:szCs w:val="24"/>
          <w:vertAlign w:val="superscript"/>
        </w:rPr>
        <w:t>th</w:t>
      </w:r>
      <w:r w:rsidR="00D26D82" w:rsidRPr="00552DA2">
        <w:rPr>
          <w:rFonts w:ascii="Arial" w:hAnsi="Arial" w:cs="Arial"/>
          <w:sz w:val="24"/>
          <w:szCs w:val="24"/>
        </w:rPr>
        <w:t xml:space="preserve"> 2023), Available from: </w:t>
      </w:r>
      <w:hyperlink r:id="rId16" w:history="1">
        <w:r w:rsidR="00D26D82" w:rsidRPr="00552DA2">
          <w:rPr>
            <w:rStyle w:val="Hyperlink"/>
            <w:rFonts w:ascii="Arial" w:hAnsi="Arial" w:cs="Arial"/>
            <w:sz w:val="24"/>
            <w:szCs w:val="24"/>
          </w:rPr>
          <w:t>https://researchmgt.monash.edu/ws/portalfiles/portal/262006682/Beyond_iconography_The_Amarna_coffins_in.pdf</w:t>
        </w:r>
      </w:hyperlink>
      <w:r w:rsidR="00D26D82" w:rsidRPr="00552DA2">
        <w:rPr>
          <w:rFonts w:ascii="Arial" w:hAnsi="Arial" w:cs="Arial"/>
          <w:sz w:val="24"/>
          <w:szCs w:val="24"/>
        </w:rPr>
        <w:t xml:space="preserve"> </w:t>
      </w:r>
    </w:p>
    <w:p w14:paraId="4158A09C" w14:textId="2C2F9749" w:rsidR="003B1D94" w:rsidRPr="00552DA2" w:rsidRDefault="00E526BC" w:rsidP="00DB313E">
      <w:pPr>
        <w:tabs>
          <w:tab w:val="center" w:pos="4513"/>
        </w:tabs>
        <w:jc w:val="both"/>
        <w:rPr>
          <w:rFonts w:ascii="Arial" w:hAnsi="Arial" w:cs="Arial"/>
          <w:sz w:val="24"/>
          <w:szCs w:val="24"/>
        </w:rPr>
      </w:pPr>
      <w:r w:rsidRPr="00552DA2">
        <w:rPr>
          <w:rFonts w:ascii="Arial" w:hAnsi="Arial" w:cs="Arial"/>
          <w:sz w:val="24"/>
          <w:szCs w:val="24"/>
        </w:rPr>
        <w:t>Caroline Arbuckle MacLeod, “The Development of the Egyptian Coffin”, American Research Centre in Egypt, (Accessed February 1</w:t>
      </w:r>
      <w:r w:rsidRPr="00552DA2">
        <w:rPr>
          <w:rFonts w:ascii="Arial" w:hAnsi="Arial" w:cs="Arial"/>
          <w:sz w:val="24"/>
          <w:szCs w:val="24"/>
          <w:vertAlign w:val="superscript"/>
        </w:rPr>
        <w:t>st</w:t>
      </w:r>
      <w:r w:rsidRPr="00552DA2">
        <w:rPr>
          <w:rFonts w:ascii="Arial" w:hAnsi="Arial" w:cs="Arial"/>
          <w:sz w:val="24"/>
          <w:szCs w:val="24"/>
        </w:rPr>
        <w:t xml:space="preserve"> 2023), Available from: </w:t>
      </w:r>
      <w:hyperlink r:id="rId17" w:history="1">
        <w:r w:rsidRPr="00552DA2">
          <w:rPr>
            <w:rStyle w:val="Hyperlink"/>
            <w:rFonts w:ascii="Arial" w:hAnsi="Arial" w:cs="Arial"/>
            <w:sz w:val="24"/>
            <w:szCs w:val="24"/>
          </w:rPr>
          <w:t>https://www.arce.org/resource/development-egyptian-coffin</w:t>
        </w:r>
      </w:hyperlink>
      <w:r w:rsidRPr="00552DA2">
        <w:rPr>
          <w:rFonts w:ascii="Arial" w:hAnsi="Arial" w:cs="Arial"/>
          <w:sz w:val="24"/>
          <w:szCs w:val="24"/>
        </w:rPr>
        <w:t xml:space="preserve"> </w:t>
      </w:r>
    </w:p>
    <w:p w14:paraId="1786FD52" w14:textId="157DC957" w:rsidR="00E526BC" w:rsidRPr="00552DA2" w:rsidRDefault="00E526BC" w:rsidP="00DB313E">
      <w:pPr>
        <w:tabs>
          <w:tab w:val="center" w:pos="4513"/>
        </w:tabs>
        <w:jc w:val="both"/>
        <w:rPr>
          <w:rFonts w:ascii="Arial" w:hAnsi="Arial" w:cs="Arial"/>
          <w:sz w:val="24"/>
          <w:szCs w:val="24"/>
        </w:rPr>
      </w:pPr>
      <w:r w:rsidRPr="00552DA2">
        <w:rPr>
          <w:rFonts w:ascii="Arial" w:hAnsi="Arial" w:cs="Arial"/>
          <w:sz w:val="24"/>
          <w:szCs w:val="24"/>
        </w:rPr>
        <w:t>Cale Staley, “Anthropoid Clay Coffin1.jpg”, Wikipedia, August 16</w:t>
      </w:r>
      <w:r w:rsidRPr="00552DA2">
        <w:rPr>
          <w:rFonts w:ascii="Arial" w:hAnsi="Arial" w:cs="Arial"/>
          <w:sz w:val="24"/>
          <w:szCs w:val="24"/>
          <w:vertAlign w:val="superscript"/>
        </w:rPr>
        <w:t>th</w:t>
      </w:r>
      <w:r w:rsidRPr="00552DA2">
        <w:rPr>
          <w:rFonts w:ascii="Arial" w:hAnsi="Arial" w:cs="Arial"/>
          <w:sz w:val="24"/>
          <w:szCs w:val="24"/>
        </w:rPr>
        <w:t xml:space="preserve"> 2012, (Accessed January 20</w:t>
      </w:r>
      <w:r w:rsidRPr="00552DA2">
        <w:rPr>
          <w:rFonts w:ascii="Arial" w:hAnsi="Arial" w:cs="Arial"/>
          <w:sz w:val="24"/>
          <w:szCs w:val="24"/>
          <w:vertAlign w:val="superscript"/>
        </w:rPr>
        <w:t>th</w:t>
      </w:r>
      <w:r w:rsidRPr="00552DA2">
        <w:rPr>
          <w:rFonts w:ascii="Arial" w:hAnsi="Arial" w:cs="Arial"/>
          <w:sz w:val="24"/>
          <w:szCs w:val="24"/>
        </w:rPr>
        <w:t xml:space="preserve"> 2023), Available from: </w:t>
      </w:r>
      <w:hyperlink r:id="rId18" w:history="1">
        <w:r w:rsidRPr="00552DA2">
          <w:rPr>
            <w:rStyle w:val="Hyperlink"/>
            <w:rFonts w:ascii="Arial" w:hAnsi="Arial" w:cs="Arial"/>
            <w:sz w:val="24"/>
            <w:szCs w:val="24"/>
          </w:rPr>
          <w:t>https://commons.wikimedia.org/wiki/File:Anthropoid_Clay_Coffin1.jpg</w:t>
        </w:r>
      </w:hyperlink>
      <w:r w:rsidRPr="00552DA2">
        <w:rPr>
          <w:rFonts w:ascii="Arial" w:hAnsi="Arial" w:cs="Arial"/>
          <w:sz w:val="24"/>
          <w:szCs w:val="24"/>
        </w:rPr>
        <w:t xml:space="preserve"> </w:t>
      </w:r>
    </w:p>
    <w:p w14:paraId="15A1BA97" w14:textId="3522F62E" w:rsidR="00D26D82" w:rsidRPr="00552DA2" w:rsidRDefault="00D26D82" w:rsidP="00DB313E">
      <w:pPr>
        <w:tabs>
          <w:tab w:val="center" w:pos="4513"/>
        </w:tabs>
        <w:jc w:val="both"/>
        <w:rPr>
          <w:rFonts w:ascii="Arial" w:hAnsi="Arial" w:cs="Arial"/>
          <w:sz w:val="24"/>
          <w:szCs w:val="24"/>
        </w:rPr>
      </w:pPr>
      <w:r w:rsidRPr="00552DA2">
        <w:rPr>
          <w:rFonts w:ascii="Arial" w:hAnsi="Arial" w:cs="Arial"/>
          <w:sz w:val="24"/>
          <w:szCs w:val="24"/>
        </w:rPr>
        <w:t xml:space="preserve">Elaine A. Evans, “Ancient Egyptian Ba-Bird”, The University of Tennessee, (Accessed January 31st 2023), Available from: </w:t>
      </w:r>
      <w:hyperlink r:id="rId19" w:history="1">
        <w:r w:rsidRPr="00552DA2">
          <w:rPr>
            <w:rStyle w:val="Hyperlink"/>
            <w:rFonts w:ascii="Arial" w:hAnsi="Arial" w:cs="Arial"/>
            <w:sz w:val="24"/>
            <w:szCs w:val="24"/>
          </w:rPr>
          <w:t>https://mcclungmuseum.utk.edu/1993/11/01/ba-bird/</w:t>
        </w:r>
      </w:hyperlink>
      <w:r w:rsidRPr="00552DA2">
        <w:rPr>
          <w:rFonts w:ascii="Arial" w:hAnsi="Arial" w:cs="Arial"/>
          <w:sz w:val="24"/>
          <w:szCs w:val="24"/>
        </w:rPr>
        <w:t xml:space="preserve"> </w:t>
      </w:r>
    </w:p>
    <w:p w14:paraId="569F128E" w14:textId="5353E3F7" w:rsidR="00D26D82" w:rsidRPr="00552DA2" w:rsidRDefault="00D26D82" w:rsidP="00DB313E">
      <w:pPr>
        <w:tabs>
          <w:tab w:val="center" w:pos="4513"/>
        </w:tabs>
        <w:jc w:val="both"/>
        <w:rPr>
          <w:rFonts w:ascii="Arial" w:hAnsi="Arial" w:cs="Arial"/>
          <w:sz w:val="24"/>
          <w:szCs w:val="24"/>
        </w:rPr>
      </w:pPr>
      <w:r w:rsidRPr="00552DA2">
        <w:rPr>
          <w:rFonts w:ascii="Arial" w:hAnsi="Arial" w:cs="Arial"/>
          <w:sz w:val="24"/>
          <w:szCs w:val="24"/>
        </w:rPr>
        <w:t>Emily DeMarco, “Ancient Egyptian pot burials were not just for the poor”, Science News, January 3</w:t>
      </w:r>
      <w:r w:rsidRPr="00552DA2">
        <w:rPr>
          <w:rFonts w:ascii="Arial" w:hAnsi="Arial" w:cs="Arial"/>
          <w:sz w:val="24"/>
          <w:szCs w:val="24"/>
          <w:vertAlign w:val="superscript"/>
        </w:rPr>
        <w:t>rd</w:t>
      </w:r>
      <w:r w:rsidRPr="00552DA2">
        <w:rPr>
          <w:rFonts w:ascii="Arial" w:hAnsi="Arial" w:cs="Arial"/>
          <w:sz w:val="24"/>
          <w:szCs w:val="24"/>
        </w:rPr>
        <w:t xml:space="preserve"> 2017, (Accessed February 1</w:t>
      </w:r>
      <w:r w:rsidRPr="00552DA2">
        <w:rPr>
          <w:rFonts w:ascii="Arial" w:hAnsi="Arial" w:cs="Arial"/>
          <w:sz w:val="24"/>
          <w:szCs w:val="24"/>
          <w:vertAlign w:val="superscript"/>
        </w:rPr>
        <w:t>st</w:t>
      </w:r>
      <w:r w:rsidRPr="00552DA2">
        <w:rPr>
          <w:rFonts w:ascii="Arial" w:hAnsi="Arial" w:cs="Arial"/>
          <w:sz w:val="24"/>
          <w:szCs w:val="24"/>
        </w:rPr>
        <w:t xml:space="preserve"> 2023), Available from: </w:t>
      </w:r>
      <w:hyperlink r:id="rId20" w:history="1">
        <w:r w:rsidRPr="00552DA2">
          <w:rPr>
            <w:rStyle w:val="Hyperlink"/>
            <w:rFonts w:ascii="Arial" w:hAnsi="Arial" w:cs="Arial"/>
            <w:sz w:val="24"/>
            <w:szCs w:val="24"/>
          </w:rPr>
          <w:t>https://www.sciencenews.org/article/ancient-egyptian-pot-burials-were-not-just-poor</w:t>
        </w:r>
      </w:hyperlink>
      <w:r w:rsidRPr="00552DA2">
        <w:rPr>
          <w:rFonts w:ascii="Arial" w:hAnsi="Arial" w:cs="Arial"/>
          <w:sz w:val="24"/>
          <w:szCs w:val="24"/>
        </w:rPr>
        <w:t xml:space="preserve"> </w:t>
      </w:r>
    </w:p>
    <w:p w14:paraId="7B0972DA" w14:textId="6DDBC9B2" w:rsidR="008E5B49" w:rsidRPr="00552DA2" w:rsidRDefault="008E5B49" w:rsidP="00DB313E">
      <w:pPr>
        <w:tabs>
          <w:tab w:val="center" w:pos="4513"/>
        </w:tabs>
        <w:jc w:val="both"/>
        <w:rPr>
          <w:rFonts w:ascii="Arial" w:hAnsi="Arial" w:cs="Arial"/>
          <w:sz w:val="24"/>
          <w:szCs w:val="24"/>
        </w:rPr>
      </w:pPr>
      <w:r w:rsidRPr="00552DA2">
        <w:rPr>
          <w:rFonts w:ascii="Arial" w:hAnsi="Arial" w:cs="Arial"/>
          <w:sz w:val="24"/>
          <w:szCs w:val="24"/>
        </w:rPr>
        <w:t>James Allen, Marsha Hill, “Egypt in the Third Intermediate Period (ca. 1070–664 B.C.)”, The Metropolitan Museum of Art, March 2018, (Accessed February 2</w:t>
      </w:r>
      <w:r w:rsidRPr="00552DA2">
        <w:rPr>
          <w:rFonts w:ascii="Arial" w:hAnsi="Arial" w:cs="Arial"/>
          <w:sz w:val="24"/>
          <w:szCs w:val="24"/>
          <w:vertAlign w:val="superscript"/>
        </w:rPr>
        <w:t>nd</w:t>
      </w:r>
      <w:r w:rsidRPr="00552DA2">
        <w:rPr>
          <w:rFonts w:ascii="Arial" w:hAnsi="Arial" w:cs="Arial"/>
          <w:sz w:val="24"/>
          <w:szCs w:val="24"/>
        </w:rPr>
        <w:t xml:space="preserve"> 2023), Available from: </w:t>
      </w:r>
      <w:hyperlink r:id="rId21" w:history="1">
        <w:r w:rsidRPr="00552DA2">
          <w:rPr>
            <w:rStyle w:val="Hyperlink"/>
            <w:rFonts w:ascii="Arial" w:hAnsi="Arial" w:cs="Arial"/>
            <w:sz w:val="24"/>
            <w:szCs w:val="24"/>
          </w:rPr>
          <w:t>https://www.metmuseum.org/toah/hd/tipd/hd_tipd.htm</w:t>
        </w:r>
      </w:hyperlink>
      <w:r w:rsidRPr="00552DA2">
        <w:rPr>
          <w:rFonts w:ascii="Arial" w:hAnsi="Arial" w:cs="Arial"/>
          <w:sz w:val="24"/>
          <w:szCs w:val="24"/>
        </w:rPr>
        <w:t xml:space="preserve"> </w:t>
      </w:r>
    </w:p>
    <w:p w14:paraId="4579DBC5" w14:textId="7F228629" w:rsidR="00C625D7" w:rsidRPr="00552DA2" w:rsidRDefault="00C625D7" w:rsidP="00DB313E">
      <w:pPr>
        <w:tabs>
          <w:tab w:val="center" w:pos="4513"/>
        </w:tabs>
        <w:jc w:val="both"/>
        <w:rPr>
          <w:rFonts w:ascii="Arial" w:hAnsi="Arial" w:cs="Arial"/>
          <w:sz w:val="24"/>
          <w:szCs w:val="24"/>
        </w:rPr>
      </w:pPr>
      <w:r w:rsidRPr="00552DA2">
        <w:rPr>
          <w:rFonts w:ascii="Arial" w:hAnsi="Arial" w:cs="Arial"/>
          <w:sz w:val="24"/>
          <w:szCs w:val="24"/>
        </w:rPr>
        <w:t>Nicola Harrington, “Living with the Dead: Ancestor Worship and Mortuary Ritual in Ancient Egypt”, Oxbow Books, 2013, (Accessed January 25</w:t>
      </w:r>
      <w:r w:rsidRPr="00552DA2">
        <w:rPr>
          <w:rFonts w:ascii="Arial" w:hAnsi="Arial" w:cs="Arial"/>
          <w:sz w:val="24"/>
          <w:szCs w:val="24"/>
          <w:vertAlign w:val="superscript"/>
        </w:rPr>
        <w:t>th</w:t>
      </w:r>
      <w:r w:rsidRPr="00552DA2">
        <w:rPr>
          <w:rFonts w:ascii="Arial" w:hAnsi="Arial" w:cs="Arial"/>
          <w:sz w:val="24"/>
          <w:szCs w:val="24"/>
        </w:rPr>
        <w:t xml:space="preserve"> 2023), Available from: </w:t>
      </w:r>
      <w:hyperlink r:id="rId22" w:anchor="metadata_info_tab_contents" w:history="1">
        <w:r w:rsidRPr="00552DA2">
          <w:rPr>
            <w:rStyle w:val="Hyperlink"/>
            <w:rFonts w:ascii="Arial" w:hAnsi="Arial" w:cs="Arial"/>
            <w:sz w:val="24"/>
            <w:szCs w:val="24"/>
          </w:rPr>
          <w:t>https://www-jstor-org.ezproxy.uwtsd.ac.uk/stable/j.ctvh1ds21.8?seq=19#metadata_info_tab_contents</w:t>
        </w:r>
      </w:hyperlink>
      <w:r w:rsidRPr="00552DA2">
        <w:rPr>
          <w:rFonts w:ascii="Arial" w:hAnsi="Arial" w:cs="Arial"/>
          <w:sz w:val="24"/>
          <w:szCs w:val="24"/>
        </w:rPr>
        <w:t xml:space="preserve"> </w:t>
      </w:r>
    </w:p>
    <w:p w14:paraId="3AD5708B" w14:textId="5A1DD4CE" w:rsidR="00D26D82" w:rsidRPr="00552DA2" w:rsidRDefault="00D26D82" w:rsidP="00DB313E">
      <w:pPr>
        <w:tabs>
          <w:tab w:val="center" w:pos="4513"/>
        </w:tabs>
        <w:jc w:val="both"/>
        <w:rPr>
          <w:rFonts w:ascii="Arial" w:hAnsi="Arial" w:cs="Arial"/>
          <w:sz w:val="24"/>
          <w:szCs w:val="24"/>
        </w:rPr>
      </w:pPr>
      <w:r w:rsidRPr="00552DA2">
        <w:rPr>
          <w:rFonts w:ascii="Arial" w:hAnsi="Arial" w:cs="Arial"/>
          <w:sz w:val="24"/>
          <w:szCs w:val="24"/>
        </w:rPr>
        <w:t xml:space="preserve">Museum of Fine Arts Budapest, “Lid of a Coffin of a Child”, </w:t>
      </w:r>
      <w:hyperlink r:id="rId23" w:history="1">
        <w:r w:rsidRPr="00552DA2">
          <w:rPr>
            <w:rStyle w:val="Hyperlink"/>
            <w:rFonts w:ascii="Arial" w:hAnsi="Arial" w:cs="Arial"/>
            <w:sz w:val="24"/>
            <w:szCs w:val="24"/>
          </w:rPr>
          <w:t>www.mfab.hu</w:t>
        </w:r>
      </w:hyperlink>
      <w:r w:rsidRPr="00552DA2">
        <w:rPr>
          <w:rFonts w:ascii="Arial" w:hAnsi="Arial" w:cs="Arial"/>
          <w:sz w:val="24"/>
          <w:szCs w:val="24"/>
        </w:rPr>
        <w:t>, 2019, (Accessed February 4</w:t>
      </w:r>
      <w:r w:rsidRPr="00552DA2">
        <w:rPr>
          <w:rFonts w:ascii="Arial" w:hAnsi="Arial" w:cs="Arial"/>
          <w:sz w:val="24"/>
          <w:szCs w:val="24"/>
          <w:vertAlign w:val="superscript"/>
        </w:rPr>
        <w:t>th</w:t>
      </w:r>
      <w:r w:rsidRPr="00552DA2">
        <w:rPr>
          <w:rFonts w:ascii="Arial" w:hAnsi="Arial" w:cs="Arial"/>
          <w:sz w:val="24"/>
          <w:szCs w:val="24"/>
        </w:rPr>
        <w:t xml:space="preserve"> 2023), Available from: </w:t>
      </w:r>
      <w:hyperlink r:id="rId24" w:history="1">
        <w:r w:rsidRPr="00552DA2">
          <w:rPr>
            <w:rStyle w:val="Hyperlink"/>
            <w:rFonts w:ascii="Arial" w:hAnsi="Arial" w:cs="Arial"/>
            <w:sz w:val="24"/>
            <w:szCs w:val="24"/>
          </w:rPr>
          <w:t>https://</w:t>
        </w:r>
        <w:bookmarkStart w:id="0" w:name="_Hlk126509914"/>
        <w:r w:rsidRPr="00552DA2">
          <w:rPr>
            <w:rStyle w:val="Hyperlink"/>
            <w:rFonts w:ascii="Arial" w:hAnsi="Arial" w:cs="Arial"/>
            <w:sz w:val="24"/>
            <w:szCs w:val="24"/>
          </w:rPr>
          <w:t>www.mfab.hu</w:t>
        </w:r>
        <w:bookmarkEnd w:id="0"/>
        <w:r w:rsidRPr="00552DA2">
          <w:rPr>
            <w:rStyle w:val="Hyperlink"/>
            <w:rFonts w:ascii="Arial" w:hAnsi="Arial" w:cs="Arial"/>
            <w:sz w:val="24"/>
            <w:szCs w:val="24"/>
          </w:rPr>
          <w:t>/artworks/lid-of-a-coffin-of-a-child/</w:t>
        </w:r>
      </w:hyperlink>
      <w:r w:rsidRPr="00552DA2">
        <w:rPr>
          <w:rFonts w:ascii="Arial" w:hAnsi="Arial" w:cs="Arial"/>
          <w:sz w:val="24"/>
          <w:szCs w:val="24"/>
        </w:rPr>
        <w:t xml:space="preserve"> </w:t>
      </w:r>
    </w:p>
    <w:p w14:paraId="6018A8C2" w14:textId="5459D93C" w:rsidR="008E5B49" w:rsidRPr="00552DA2" w:rsidRDefault="008E5B49" w:rsidP="00DB313E">
      <w:pPr>
        <w:tabs>
          <w:tab w:val="center" w:pos="4513"/>
        </w:tabs>
        <w:jc w:val="both"/>
        <w:rPr>
          <w:rFonts w:ascii="Arial" w:hAnsi="Arial" w:cs="Arial"/>
          <w:sz w:val="24"/>
          <w:szCs w:val="24"/>
        </w:rPr>
      </w:pPr>
      <w:bookmarkStart w:id="1" w:name="_Hlk126511181"/>
      <w:r w:rsidRPr="00552DA2">
        <w:rPr>
          <w:rFonts w:ascii="Arial" w:hAnsi="Arial" w:cs="Arial"/>
          <w:sz w:val="24"/>
          <w:szCs w:val="24"/>
        </w:rPr>
        <w:t>Ronika K Power, Yann Tristant, “From refuse to rebirth: repositioning the pot burial in the Egyptian archaeological record”, Journal of Antiquity, Volume 90, Issue 354, pages 1474 – 1488, December 2016, (Accessed January 25</w:t>
      </w:r>
      <w:r w:rsidRPr="00552DA2">
        <w:rPr>
          <w:rFonts w:ascii="Arial" w:hAnsi="Arial" w:cs="Arial"/>
          <w:sz w:val="24"/>
          <w:szCs w:val="24"/>
          <w:vertAlign w:val="superscript"/>
        </w:rPr>
        <w:t>th</w:t>
      </w:r>
      <w:r w:rsidRPr="00552DA2">
        <w:rPr>
          <w:rFonts w:ascii="Arial" w:hAnsi="Arial" w:cs="Arial"/>
          <w:sz w:val="24"/>
          <w:szCs w:val="24"/>
        </w:rPr>
        <w:t xml:space="preserve"> 2023), Available from: </w:t>
      </w:r>
      <w:hyperlink r:id="rId25" w:history="1">
        <w:r w:rsidRPr="00552DA2">
          <w:rPr>
            <w:rStyle w:val="Hyperlink"/>
            <w:rFonts w:ascii="Arial" w:hAnsi="Arial" w:cs="Arial"/>
            <w:sz w:val="24"/>
            <w:szCs w:val="24"/>
          </w:rPr>
          <w:t>https://www.cambridge.org/core/journals/antiquity/article/from-refuse-to-rebirth-repositioning-the-pot-burial-in-the-egyptian-archaeological-record/7E77AE24D521DF29778CB577D8B0C034</w:t>
        </w:r>
      </w:hyperlink>
      <w:r w:rsidRPr="00552DA2">
        <w:rPr>
          <w:rFonts w:ascii="Arial" w:hAnsi="Arial" w:cs="Arial"/>
          <w:sz w:val="24"/>
          <w:szCs w:val="24"/>
        </w:rPr>
        <w:t xml:space="preserve"> </w:t>
      </w:r>
    </w:p>
    <w:bookmarkEnd w:id="1"/>
    <w:p w14:paraId="194B16EF" w14:textId="3DF44C1C" w:rsidR="00D26D82" w:rsidRPr="00552DA2" w:rsidRDefault="00D26D82" w:rsidP="00DB313E">
      <w:pPr>
        <w:tabs>
          <w:tab w:val="center" w:pos="4513"/>
        </w:tabs>
        <w:jc w:val="both"/>
        <w:rPr>
          <w:rFonts w:ascii="Arial" w:hAnsi="Arial" w:cs="Arial"/>
          <w:sz w:val="24"/>
          <w:szCs w:val="24"/>
        </w:rPr>
      </w:pPr>
      <w:r w:rsidRPr="00552DA2">
        <w:rPr>
          <w:rFonts w:ascii="Arial" w:hAnsi="Arial" w:cs="Arial"/>
          <w:sz w:val="24"/>
          <w:szCs w:val="24"/>
        </w:rPr>
        <w:t xml:space="preserve">Smithsonian, “Egyptian Mummies”, www.si.edu, (Accessed January 31st 2023), Available from: </w:t>
      </w:r>
      <w:hyperlink r:id="rId26" w:anchor=":~:text=But%20why%20preserve%20the%20body,ka%2C%20ba%2C%20and%20akh" w:history="1">
        <w:r w:rsidRPr="00552DA2">
          <w:rPr>
            <w:rStyle w:val="Hyperlink"/>
            <w:rFonts w:ascii="Arial" w:hAnsi="Arial" w:cs="Arial"/>
            <w:sz w:val="24"/>
            <w:szCs w:val="24"/>
          </w:rPr>
          <w:t>https://www.si.edu/spotlight/ancient-egypt/mummies#:~:text=But%20why%20preserve%20the%20body,ka%2C%20ba%2C%20and%20akh</w:t>
        </w:r>
      </w:hyperlink>
      <w:r w:rsidRPr="00552DA2">
        <w:rPr>
          <w:rFonts w:ascii="Arial" w:hAnsi="Arial" w:cs="Arial"/>
          <w:sz w:val="24"/>
          <w:szCs w:val="24"/>
        </w:rPr>
        <w:t xml:space="preserve">. </w:t>
      </w:r>
    </w:p>
    <w:p w14:paraId="3A70349A" w14:textId="0A82A1AF" w:rsidR="00D26D82" w:rsidRPr="00552DA2" w:rsidRDefault="00D26D82" w:rsidP="00DB313E">
      <w:pPr>
        <w:tabs>
          <w:tab w:val="center" w:pos="4513"/>
        </w:tabs>
        <w:jc w:val="both"/>
        <w:rPr>
          <w:rFonts w:ascii="Arial" w:hAnsi="Arial" w:cs="Arial"/>
          <w:sz w:val="24"/>
          <w:szCs w:val="24"/>
        </w:rPr>
      </w:pPr>
      <w:bookmarkStart w:id="2" w:name="_Hlk126511324"/>
      <w:r w:rsidRPr="00552DA2">
        <w:rPr>
          <w:rFonts w:ascii="Arial" w:hAnsi="Arial" w:cs="Arial"/>
          <w:sz w:val="24"/>
          <w:szCs w:val="24"/>
        </w:rPr>
        <w:t xml:space="preserve">The editors of the encyclopaedia Britannica, “Amenhotep, son of Hapu”, Encyclopaedia Britannica, May 28th 2013, (Accessed January 30th 2023), Available from: </w:t>
      </w:r>
      <w:hyperlink r:id="rId27" w:history="1">
        <w:r w:rsidRPr="00552DA2">
          <w:rPr>
            <w:rStyle w:val="Hyperlink"/>
            <w:rFonts w:ascii="Arial" w:hAnsi="Arial" w:cs="Arial"/>
            <w:sz w:val="24"/>
            <w:szCs w:val="24"/>
          </w:rPr>
          <w:t>https://www.britannica.com/biography/Amenhotep-son-of-Hapu</w:t>
        </w:r>
      </w:hyperlink>
      <w:r w:rsidRPr="00552DA2">
        <w:rPr>
          <w:rFonts w:ascii="Arial" w:hAnsi="Arial" w:cs="Arial"/>
          <w:sz w:val="24"/>
          <w:szCs w:val="24"/>
        </w:rPr>
        <w:t xml:space="preserve"> </w:t>
      </w:r>
      <w:bookmarkEnd w:id="2"/>
    </w:p>
    <w:p w14:paraId="50817AD5" w14:textId="0703D185" w:rsidR="00FB6DB0" w:rsidRPr="00552DA2" w:rsidRDefault="00FB6DB0" w:rsidP="00DB313E">
      <w:pPr>
        <w:tabs>
          <w:tab w:val="center" w:pos="4513"/>
        </w:tabs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552DA2">
        <w:rPr>
          <w:rFonts w:ascii="Arial" w:hAnsi="Arial" w:cs="Arial"/>
          <w:b/>
          <w:bCs/>
          <w:sz w:val="24"/>
          <w:szCs w:val="24"/>
          <w:u w:val="single"/>
        </w:rPr>
        <w:t xml:space="preserve">Images </w:t>
      </w:r>
    </w:p>
    <w:p w14:paraId="388996E3" w14:textId="6ECC9D09" w:rsidR="00FB6DB0" w:rsidRDefault="00E73EF8" w:rsidP="00DB313E">
      <w:pPr>
        <w:tabs>
          <w:tab w:val="center" w:pos="4513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Figure 1,2,3</w:t>
      </w:r>
      <w:r w:rsidR="000D4726">
        <w:rPr>
          <w:rFonts w:ascii="Arial" w:hAnsi="Arial" w:cs="Arial"/>
          <w:sz w:val="24"/>
          <w:szCs w:val="24"/>
        </w:rPr>
        <w:t>,6</w:t>
      </w:r>
      <w:r>
        <w:rPr>
          <w:rFonts w:ascii="Arial" w:hAnsi="Arial" w:cs="Arial"/>
          <w:sz w:val="24"/>
          <w:szCs w:val="24"/>
        </w:rPr>
        <w:t xml:space="preserve">: </w:t>
      </w:r>
      <w:r w:rsidR="00B73DB7">
        <w:rPr>
          <w:rFonts w:ascii="Arial" w:hAnsi="Arial" w:cs="Arial"/>
          <w:sz w:val="24"/>
          <w:szCs w:val="24"/>
        </w:rPr>
        <w:t xml:space="preserve">Kurtis L. Williams 1801031, “Mask Cut </w:t>
      </w:r>
      <w:proofErr w:type="gramStart"/>
      <w:r w:rsidR="00B73DB7">
        <w:rPr>
          <w:rFonts w:ascii="Arial" w:hAnsi="Arial" w:cs="Arial"/>
          <w:sz w:val="24"/>
          <w:szCs w:val="24"/>
        </w:rPr>
        <w:t>From</w:t>
      </w:r>
      <w:proofErr w:type="gramEnd"/>
      <w:r w:rsidR="00B73DB7">
        <w:rPr>
          <w:rFonts w:ascii="Arial" w:hAnsi="Arial" w:cs="Arial"/>
          <w:sz w:val="24"/>
          <w:szCs w:val="24"/>
        </w:rPr>
        <w:t xml:space="preserve"> Clay Coffin”, Front, Angled, Rear view, Taken </w:t>
      </w:r>
      <w:r w:rsidR="000D4726">
        <w:rPr>
          <w:rFonts w:ascii="Arial" w:hAnsi="Arial" w:cs="Arial"/>
          <w:sz w:val="24"/>
          <w:szCs w:val="24"/>
        </w:rPr>
        <w:t>January 24</w:t>
      </w:r>
      <w:r w:rsidR="000D4726" w:rsidRPr="000D4726">
        <w:rPr>
          <w:rFonts w:ascii="Arial" w:hAnsi="Arial" w:cs="Arial"/>
          <w:sz w:val="24"/>
          <w:szCs w:val="24"/>
          <w:vertAlign w:val="superscript"/>
        </w:rPr>
        <w:t>th</w:t>
      </w:r>
      <w:r w:rsidR="000D4726">
        <w:rPr>
          <w:rFonts w:ascii="Arial" w:hAnsi="Arial" w:cs="Arial"/>
          <w:sz w:val="24"/>
          <w:szCs w:val="24"/>
        </w:rPr>
        <w:t xml:space="preserve"> 2023, UWTSD Lampeter</w:t>
      </w:r>
    </w:p>
    <w:p w14:paraId="218F42DC" w14:textId="2244DFC5" w:rsidR="000D4726" w:rsidRDefault="000D4726" w:rsidP="00DB313E">
      <w:pPr>
        <w:tabs>
          <w:tab w:val="center" w:pos="4513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Figure 4: </w:t>
      </w:r>
      <w:r w:rsidRPr="000D4726">
        <w:rPr>
          <w:rFonts w:ascii="Arial" w:hAnsi="Arial" w:cs="Arial"/>
          <w:sz w:val="24"/>
          <w:szCs w:val="24"/>
        </w:rPr>
        <w:t xml:space="preserve">Cale Staley, “Anthropoid Clay Coffin1.jpg”, Wikipedia, August 16th 2012, (Accessed January 20th 2023), Available from: </w:t>
      </w:r>
      <w:hyperlink r:id="rId28" w:history="1">
        <w:r w:rsidRPr="002608B7">
          <w:rPr>
            <w:rStyle w:val="Hyperlink"/>
            <w:rFonts w:ascii="Arial" w:hAnsi="Arial" w:cs="Arial"/>
            <w:sz w:val="24"/>
            <w:szCs w:val="24"/>
          </w:rPr>
          <w:t>https://commons.wikimedia.org/wiki/File:Anthropoid_Clay_Coffin1.jpg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47495FEF" w14:textId="792668DD" w:rsidR="000D4726" w:rsidRPr="00E73EF8" w:rsidRDefault="000D4726" w:rsidP="00DB313E">
      <w:pPr>
        <w:tabs>
          <w:tab w:val="center" w:pos="4513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Figure 5: Kurtis L. Williams 1801031, “Piece of Sarcophagus Amenhotep, Son of Hapu”, Front view, Taken January 25</w:t>
      </w:r>
      <w:r w:rsidRPr="000D472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2023, Swansea University Egypt Centre</w:t>
      </w:r>
    </w:p>
    <w:sectPr w:rsidR="000D4726" w:rsidRPr="00E73EF8">
      <w:head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531F8A" w14:textId="77777777" w:rsidR="002618D2" w:rsidRDefault="002618D2" w:rsidP="00A4332D">
      <w:pPr>
        <w:spacing w:after="0" w:line="240" w:lineRule="auto"/>
      </w:pPr>
      <w:r>
        <w:separator/>
      </w:r>
    </w:p>
  </w:endnote>
  <w:endnote w:type="continuationSeparator" w:id="0">
    <w:p w14:paraId="6E461E82" w14:textId="77777777" w:rsidR="002618D2" w:rsidRDefault="002618D2" w:rsidP="00A433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AEE0B" w14:textId="77777777" w:rsidR="002618D2" w:rsidRDefault="002618D2" w:rsidP="00A4332D">
      <w:pPr>
        <w:spacing w:after="0" w:line="240" w:lineRule="auto"/>
      </w:pPr>
      <w:r>
        <w:separator/>
      </w:r>
    </w:p>
  </w:footnote>
  <w:footnote w:type="continuationSeparator" w:id="0">
    <w:p w14:paraId="4CDA6942" w14:textId="77777777" w:rsidR="002618D2" w:rsidRDefault="002618D2" w:rsidP="00A4332D">
      <w:pPr>
        <w:spacing w:after="0" w:line="240" w:lineRule="auto"/>
      </w:pPr>
      <w:r>
        <w:continuationSeparator/>
      </w:r>
    </w:p>
  </w:footnote>
  <w:footnote w:id="1">
    <w:p w14:paraId="4C595B50" w14:textId="34B0305E" w:rsidR="00C625D7" w:rsidRPr="00C625D7" w:rsidRDefault="00C625D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C625D7">
        <w:rPr>
          <w:rFonts w:ascii="Arial" w:hAnsi="Arial" w:cs="Arial"/>
          <w:sz w:val="14"/>
          <w:szCs w:val="14"/>
        </w:rPr>
        <w:t xml:space="preserve">Ronika K Power, Yann Tristant, “From refuse to </w:t>
      </w:r>
      <w:proofErr w:type="gramStart"/>
      <w:r w:rsidRPr="00C625D7">
        <w:rPr>
          <w:rFonts w:ascii="Arial" w:hAnsi="Arial" w:cs="Arial"/>
          <w:sz w:val="14"/>
          <w:szCs w:val="14"/>
        </w:rPr>
        <w:t>rebirth:</w:t>
      </w:r>
      <w:proofErr w:type="gramEnd"/>
      <w:r w:rsidRPr="00C625D7">
        <w:rPr>
          <w:rFonts w:ascii="Arial" w:hAnsi="Arial" w:cs="Arial"/>
          <w:sz w:val="14"/>
          <w:szCs w:val="14"/>
        </w:rPr>
        <w:t xml:space="preserve"> repositioning the pot burial in the Egyptian archaeological record”, Journal of Antiquity, Volume 90, Issue 354, pages 1474 – 1488, December 2016, (Accessed January 25th 2023), Available from: https://www.cambridge.org/core/journals/antiquity/article/from-refuse-to-rebirth-repositioning-the-pot-burial-in-the-egyptian-archaeological-record/7E77AE24D521DF29778CB577D8B0C034</w:t>
      </w:r>
    </w:p>
  </w:footnote>
  <w:footnote w:id="2">
    <w:p w14:paraId="5503D2FD" w14:textId="4D510A9B" w:rsidR="00C625D7" w:rsidRPr="00C625D7" w:rsidRDefault="00C625D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C625D7">
        <w:rPr>
          <w:rFonts w:ascii="Arial" w:hAnsi="Arial" w:cs="Arial"/>
          <w:sz w:val="14"/>
          <w:szCs w:val="14"/>
        </w:rPr>
        <w:t>Smithsonian, “Egyptian Mummies”, www.si.edu, (Accessed January 31st 2023), Available from: https://www.si.edu/spotlight/ancient-egypt/mummies#:~:text=But%20why%20preserve%20the%20body,ka%2C%20ba%2C%20and%20akh.</w:t>
      </w:r>
    </w:p>
  </w:footnote>
  <w:footnote w:id="3">
    <w:p w14:paraId="74190663" w14:textId="7AD9907D" w:rsidR="00C625D7" w:rsidRPr="00C625D7" w:rsidRDefault="00C625D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C625D7">
        <w:rPr>
          <w:rFonts w:ascii="Arial" w:hAnsi="Arial" w:cs="Arial"/>
          <w:sz w:val="14"/>
          <w:szCs w:val="14"/>
        </w:rPr>
        <w:t xml:space="preserve">The editors of the encyclopaedia Britannica, “Amenhotep, son of Hapu”, Encyclopaedia Britannica, May 28th 2013, (Accessed January 30th 2023), Available from: </w:t>
      </w:r>
      <w:proofErr w:type="gramStart"/>
      <w:r w:rsidRPr="00C625D7">
        <w:rPr>
          <w:rFonts w:ascii="Arial" w:hAnsi="Arial" w:cs="Arial"/>
          <w:sz w:val="14"/>
          <w:szCs w:val="14"/>
        </w:rPr>
        <w:t>https://www.britannica.com/biography/Amenhotep-son-of-Hapu</w:t>
      </w:r>
      <w:proofErr w:type="gramEnd"/>
    </w:p>
  </w:footnote>
  <w:footnote w:id="4">
    <w:p w14:paraId="44DCC018" w14:textId="27AB2C9A" w:rsidR="004B12F3" w:rsidRPr="004B12F3" w:rsidRDefault="004B12F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4B12F3">
        <w:rPr>
          <w:rFonts w:ascii="Arial" w:hAnsi="Arial" w:cs="Arial"/>
          <w:sz w:val="14"/>
          <w:szCs w:val="14"/>
        </w:rPr>
        <w:t>Caroline Arbuckle MacLeod, “The Development of the Egyptian Coffin”, American Research Centre in Egypt, (Accessed February 1st 2023), Available from: https://www.arce.org/resource/development-egyptian-coffin</w:t>
      </w:r>
    </w:p>
  </w:footnote>
  <w:footnote w:id="5">
    <w:p w14:paraId="72D52F75" w14:textId="10F8E6C6" w:rsidR="004B12F3" w:rsidRPr="004B12F3" w:rsidRDefault="004B12F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4B12F3">
        <w:rPr>
          <w:rFonts w:ascii="Arial" w:hAnsi="Arial" w:cs="Arial"/>
          <w:sz w:val="14"/>
          <w:szCs w:val="14"/>
        </w:rPr>
        <w:t>Ronika K Power, Yann Tristant, “From refuse to rebirth: repositioning the pot burial in the Egyptian archaeological record”, Journal of Antiquity, Volume 90, Issue 354, pages 1474 – 1488, December 2016, (Accessed January 25th 2023), Available from: https://www.cambridge.org/core/journals/antiquity/article/from-refuse-to-rebirth-repositioning-the-pot-burial-in-the-egyptian-archaeological-record/7E77AE24D521DF29778CB577D8B0C034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80B52" w14:textId="570989BC" w:rsidR="00A4332D" w:rsidRPr="00A4332D" w:rsidRDefault="00A4332D" w:rsidP="00A4332D">
    <w:pPr>
      <w:pStyle w:val="Header"/>
      <w:jc w:val="center"/>
      <w:rPr>
        <w:sz w:val="18"/>
        <w:szCs w:val="18"/>
      </w:rPr>
    </w:pPr>
    <w:r w:rsidRPr="00A4332D">
      <w:rPr>
        <w:sz w:val="18"/>
        <w:szCs w:val="18"/>
      </w:rPr>
      <w:t xml:space="preserve">Kurtis Lloyd Williams (SN 1801031) Funerary Beliefs in Ancient Egypt, Assessment </w:t>
    </w:r>
    <w:r w:rsidR="00FB2F12">
      <w:rPr>
        <w:sz w:val="18"/>
        <w:szCs w:val="18"/>
      </w:rPr>
      <w:t>3</w:t>
    </w:r>
    <w:r w:rsidRPr="00A4332D">
      <w:rPr>
        <w:sz w:val="18"/>
        <w:szCs w:val="18"/>
      </w:rPr>
      <w:t xml:space="preserve"> Catalogue Entry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F41"/>
    <w:rsid w:val="000178ED"/>
    <w:rsid w:val="000449EB"/>
    <w:rsid w:val="000507C0"/>
    <w:rsid w:val="00063917"/>
    <w:rsid w:val="00090E67"/>
    <w:rsid w:val="000A59D0"/>
    <w:rsid w:val="000A7B03"/>
    <w:rsid w:val="000D4726"/>
    <w:rsid w:val="000E332F"/>
    <w:rsid w:val="0011648A"/>
    <w:rsid w:val="0012263A"/>
    <w:rsid w:val="00156767"/>
    <w:rsid w:val="00156AA1"/>
    <w:rsid w:val="00160D61"/>
    <w:rsid w:val="00170D4F"/>
    <w:rsid w:val="001A5332"/>
    <w:rsid w:val="001D24EA"/>
    <w:rsid w:val="001E0D54"/>
    <w:rsid w:val="001E7857"/>
    <w:rsid w:val="00201C8A"/>
    <w:rsid w:val="00241C9B"/>
    <w:rsid w:val="00245A8C"/>
    <w:rsid w:val="002574BE"/>
    <w:rsid w:val="002618D2"/>
    <w:rsid w:val="0026311B"/>
    <w:rsid w:val="00267B34"/>
    <w:rsid w:val="00271599"/>
    <w:rsid w:val="00294C51"/>
    <w:rsid w:val="002B5E13"/>
    <w:rsid w:val="002E5A40"/>
    <w:rsid w:val="002E6441"/>
    <w:rsid w:val="002E64F4"/>
    <w:rsid w:val="002F1EE8"/>
    <w:rsid w:val="002F4BE7"/>
    <w:rsid w:val="0030437F"/>
    <w:rsid w:val="003252B7"/>
    <w:rsid w:val="00356ACE"/>
    <w:rsid w:val="00360517"/>
    <w:rsid w:val="00377EB9"/>
    <w:rsid w:val="00385468"/>
    <w:rsid w:val="003B1D94"/>
    <w:rsid w:val="003E4A6C"/>
    <w:rsid w:val="00404315"/>
    <w:rsid w:val="00406488"/>
    <w:rsid w:val="00422684"/>
    <w:rsid w:val="0042707A"/>
    <w:rsid w:val="00444AE5"/>
    <w:rsid w:val="004473C8"/>
    <w:rsid w:val="004A4314"/>
    <w:rsid w:val="004A561D"/>
    <w:rsid w:val="004B12F3"/>
    <w:rsid w:val="004D337D"/>
    <w:rsid w:val="004E70FC"/>
    <w:rsid w:val="004F4536"/>
    <w:rsid w:val="00547551"/>
    <w:rsid w:val="00552DA2"/>
    <w:rsid w:val="00571D92"/>
    <w:rsid w:val="00581811"/>
    <w:rsid w:val="00584F30"/>
    <w:rsid w:val="005D2477"/>
    <w:rsid w:val="005D60DC"/>
    <w:rsid w:val="005F496B"/>
    <w:rsid w:val="005F7107"/>
    <w:rsid w:val="00605E85"/>
    <w:rsid w:val="006409E5"/>
    <w:rsid w:val="00651860"/>
    <w:rsid w:val="006637FD"/>
    <w:rsid w:val="00673E05"/>
    <w:rsid w:val="006D3893"/>
    <w:rsid w:val="006D696F"/>
    <w:rsid w:val="00745883"/>
    <w:rsid w:val="00766A11"/>
    <w:rsid w:val="00781A2D"/>
    <w:rsid w:val="007C6540"/>
    <w:rsid w:val="007D4279"/>
    <w:rsid w:val="007F08B8"/>
    <w:rsid w:val="008073E9"/>
    <w:rsid w:val="00813DEE"/>
    <w:rsid w:val="00826E3A"/>
    <w:rsid w:val="00836B51"/>
    <w:rsid w:val="00850171"/>
    <w:rsid w:val="00852358"/>
    <w:rsid w:val="008574AD"/>
    <w:rsid w:val="008636E8"/>
    <w:rsid w:val="008B138C"/>
    <w:rsid w:val="008B3033"/>
    <w:rsid w:val="008C1B42"/>
    <w:rsid w:val="008D0510"/>
    <w:rsid w:val="008E26B2"/>
    <w:rsid w:val="008E2F41"/>
    <w:rsid w:val="008E3911"/>
    <w:rsid w:val="008E5B49"/>
    <w:rsid w:val="008F00F2"/>
    <w:rsid w:val="009419BF"/>
    <w:rsid w:val="00960462"/>
    <w:rsid w:val="00971FC3"/>
    <w:rsid w:val="009804A0"/>
    <w:rsid w:val="00992F37"/>
    <w:rsid w:val="009A01CA"/>
    <w:rsid w:val="009A0770"/>
    <w:rsid w:val="009C0B9D"/>
    <w:rsid w:val="009F34BD"/>
    <w:rsid w:val="009F4408"/>
    <w:rsid w:val="00A05EC8"/>
    <w:rsid w:val="00A14F61"/>
    <w:rsid w:val="00A36F0E"/>
    <w:rsid w:val="00A4332D"/>
    <w:rsid w:val="00A52CF0"/>
    <w:rsid w:val="00A531B3"/>
    <w:rsid w:val="00A60008"/>
    <w:rsid w:val="00A816F6"/>
    <w:rsid w:val="00A81E90"/>
    <w:rsid w:val="00A85080"/>
    <w:rsid w:val="00AB0AB5"/>
    <w:rsid w:val="00AB3B4E"/>
    <w:rsid w:val="00AB5C33"/>
    <w:rsid w:val="00AC381E"/>
    <w:rsid w:val="00AD0A86"/>
    <w:rsid w:val="00AF557E"/>
    <w:rsid w:val="00B038CF"/>
    <w:rsid w:val="00B44E1B"/>
    <w:rsid w:val="00B5766B"/>
    <w:rsid w:val="00B73DB7"/>
    <w:rsid w:val="00B82269"/>
    <w:rsid w:val="00B923AE"/>
    <w:rsid w:val="00BC0714"/>
    <w:rsid w:val="00BC3A02"/>
    <w:rsid w:val="00BC7FA0"/>
    <w:rsid w:val="00BD2776"/>
    <w:rsid w:val="00C04ED5"/>
    <w:rsid w:val="00C25E42"/>
    <w:rsid w:val="00C37A1A"/>
    <w:rsid w:val="00C625D7"/>
    <w:rsid w:val="00C63156"/>
    <w:rsid w:val="00CA0563"/>
    <w:rsid w:val="00CA0F1D"/>
    <w:rsid w:val="00CA16BA"/>
    <w:rsid w:val="00CE49F1"/>
    <w:rsid w:val="00CF5C0A"/>
    <w:rsid w:val="00D26D82"/>
    <w:rsid w:val="00D303B8"/>
    <w:rsid w:val="00D53393"/>
    <w:rsid w:val="00D60EAF"/>
    <w:rsid w:val="00D94C1B"/>
    <w:rsid w:val="00D9782A"/>
    <w:rsid w:val="00DB313E"/>
    <w:rsid w:val="00DB3464"/>
    <w:rsid w:val="00DB5C2B"/>
    <w:rsid w:val="00DB75E2"/>
    <w:rsid w:val="00DC54F4"/>
    <w:rsid w:val="00DF0BAE"/>
    <w:rsid w:val="00DF235E"/>
    <w:rsid w:val="00E00131"/>
    <w:rsid w:val="00E038F9"/>
    <w:rsid w:val="00E05C5A"/>
    <w:rsid w:val="00E146B4"/>
    <w:rsid w:val="00E37F27"/>
    <w:rsid w:val="00E42382"/>
    <w:rsid w:val="00E43927"/>
    <w:rsid w:val="00E526BC"/>
    <w:rsid w:val="00E73EF8"/>
    <w:rsid w:val="00EA508F"/>
    <w:rsid w:val="00EF0AD4"/>
    <w:rsid w:val="00EF3544"/>
    <w:rsid w:val="00F14921"/>
    <w:rsid w:val="00F21476"/>
    <w:rsid w:val="00F31616"/>
    <w:rsid w:val="00F32519"/>
    <w:rsid w:val="00F47C25"/>
    <w:rsid w:val="00F50A80"/>
    <w:rsid w:val="00F8061A"/>
    <w:rsid w:val="00F84DDB"/>
    <w:rsid w:val="00F87B63"/>
    <w:rsid w:val="00F907A3"/>
    <w:rsid w:val="00F91595"/>
    <w:rsid w:val="00FB2F12"/>
    <w:rsid w:val="00FB6DB0"/>
    <w:rsid w:val="00FC5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1BDDB"/>
  <w15:chartTrackingRefBased/>
  <w15:docId w15:val="{3AAD5D45-B788-44A0-9B15-F8DA29988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7F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33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332D"/>
  </w:style>
  <w:style w:type="paragraph" w:styleId="Footer">
    <w:name w:val="footer"/>
    <w:basedOn w:val="Normal"/>
    <w:link w:val="FooterChar"/>
    <w:uiPriority w:val="99"/>
    <w:unhideWhenUsed/>
    <w:rsid w:val="00A433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332D"/>
  </w:style>
  <w:style w:type="character" w:styleId="Hyperlink">
    <w:name w:val="Hyperlink"/>
    <w:basedOn w:val="DefaultParagraphFont"/>
    <w:uiPriority w:val="99"/>
    <w:unhideWhenUsed/>
    <w:rsid w:val="00DF235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235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37F27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37F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25D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25D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625D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454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cambridge.org/core/journals/antiquity/article/from-refuse-to-rebirth-repositioning-the-pot-burial-in-the-egyptian-archaeological-record/7E77AE24D521DF29778CB577D8B0C034" TargetMode="External"/><Relationship Id="rId18" Type="http://schemas.openxmlformats.org/officeDocument/2006/relationships/hyperlink" Target="https://commons.wikimedia.org/wiki/File:Anthropoid_Clay_Coffin1.jpg" TargetMode="External"/><Relationship Id="rId26" Type="http://schemas.openxmlformats.org/officeDocument/2006/relationships/hyperlink" Target="https://www.si.edu/spotlight/ancient-egypt/mummie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metmuseum.org/toah/hd/tipd/hd_tipd.htm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arce.org/resource/development-egyptian-coffin" TargetMode="External"/><Relationship Id="rId17" Type="http://schemas.openxmlformats.org/officeDocument/2006/relationships/hyperlink" Target="https://www.arce.org/resource/development-egyptian-coffin" TargetMode="External"/><Relationship Id="rId25" Type="http://schemas.openxmlformats.org/officeDocument/2006/relationships/hyperlink" Target="https://www.cambridge.org/core/journals/antiquity/article/from-refuse-to-rebirth-repositioning-the-pot-burial-in-the-egyptian-archaeological-record/7E77AE24D521DF29778CB577D8B0C034" TargetMode="External"/><Relationship Id="rId2" Type="http://schemas.openxmlformats.org/officeDocument/2006/relationships/styles" Target="styles.xml"/><Relationship Id="rId16" Type="http://schemas.openxmlformats.org/officeDocument/2006/relationships/hyperlink" Target="https://researchmgt.monash.edu/ws/portalfiles/portal/262006682/Beyond_iconography_The_Amarna_coffins_in.pdf" TargetMode="External"/><Relationship Id="rId20" Type="http://schemas.openxmlformats.org/officeDocument/2006/relationships/hyperlink" Target="https://www.sciencenews.org/article/ancient-egyptian-pot-burials-were-not-just-poor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s://www.mfab.hu/artworks/lid-of-a-coffin-of-a-child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ritannica.com/biography/Amenhotep-son-of-Hapu" TargetMode="External"/><Relationship Id="rId23" Type="http://schemas.openxmlformats.org/officeDocument/2006/relationships/hyperlink" Target="http://www.mfab.hu" TargetMode="External"/><Relationship Id="rId28" Type="http://schemas.openxmlformats.org/officeDocument/2006/relationships/hyperlink" Target="https://commons.wikimedia.org/wiki/File:Anthropoid_Clay_Coffin1.jpg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s://mcclungmuseum.utk.edu/1993/11/01/ba-bird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si.edu/spotlight/ancient-egypt/mummies" TargetMode="External"/><Relationship Id="rId22" Type="http://schemas.openxmlformats.org/officeDocument/2006/relationships/hyperlink" Target="https://www-jstor-org.ezproxy.uwtsd.ac.uk/stable/j.ctvh1ds21.8?seq=19" TargetMode="External"/><Relationship Id="rId27" Type="http://schemas.openxmlformats.org/officeDocument/2006/relationships/hyperlink" Target="https://www.britannica.com/biography/Amenhotep-son-of-Hap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C0A50C-2A6E-46CC-936A-2969B1184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1285</TotalTime>
  <Pages>6</Pages>
  <Words>1971</Words>
  <Characters>11239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Kurtis Lloyd Williams (1801031)</dc:creator>
  <cp:keywords/>
  <dc:description/>
  <cp:lastModifiedBy>Kurtis Lloyd Williams (1801031)</cp:lastModifiedBy>
  <cp:revision>268</cp:revision>
  <dcterms:created xsi:type="dcterms:W3CDTF">2023-02-02T10:04:00Z</dcterms:created>
  <dcterms:modified xsi:type="dcterms:W3CDTF">2023-02-10T10:52:00Z</dcterms:modified>
</cp:coreProperties>
</file>