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5FD1E9C" wp14:paraId="6C2A5D48" wp14:textId="52CEA1C7">
      <w:pPr>
        <w:tabs>
          <w:tab w:val="left" w:leader="none" w:pos="720"/>
        </w:tabs>
        <w:spacing w:before="0" w:beforeAutospacing="off" w:after="0" w:afterAutospacing="off"/>
        <w:jc w:val="right"/>
        <w:rPr>
          <w:rFonts w:ascii="Arial" w:hAnsi="Arial" w:eastAsia="Arial" w:cs="Arial"/>
          <w:noProof w:val="0"/>
          <w:sz w:val="20"/>
          <w:szCs w:val="20"/>
          <w:lang w:val="en-US"/>
        </w:rPr>
      </w:pPr>
    </w:p>
    <w:p xmlns:wp14="http://schemas.microsoft.com/office/word/2010/wordml" w:rsidP="65FD1E9C" wp14:paraId="10987941" wp14:textId="0FBCB3D6">
      <w:pPr>
        <w:tabs>
          <w:tab w:val="left" w:leader="none" w:pos="720"/>
        </w:tabs>
        <w:spacing w:before="0" w:beforeAutospacing="off" w:after="0" w:afterAutospacing="off"/>
        <w:jc w:val="right"/>
      </w:pPr>
      <w:r w:rsidRPr="65FD1E9C" w:rsidR="221E7BBD">
        <w:rPr>
          <w:rFonts w:ascii="Arial" w:hAnsi="Arial" w:eastAsia="Arial" w:cs="Arial"/>
          <w:noProof w:val="0"/>
          <w:sz w:val="20"/>
          <w:szCs w:val="20"/>
          <w:lang w:val="en-US"/>
        </w:rPr>
        <w:t xml:space="preserve"> </w:t>
      </w:r>
      <w:r>
        <w:br/>
      </w:r>
      <w:r w:rsidRPr="65FD1E9C" w:rsidR="221E7BBD">
        <w:rPr>
          <w:rFonts w:ascii="Arial" w:hAnsi="Arial" w:eastAsia="Arial" w:cs="Arial"/>
          <w:noProof w:val="0"/>
          <w:sz w:val="20"/>
          <w:szCs w:val="20"/>
          <w:lang w:val="en-US"/>
        </w:rPr>
        <w:t xml:space="preserve"> </w:t>
      </w:r>
    </w:p>
    <w:p xmlns:wp14="http://schemas.microsoft.com/office/word/2010/wordml" w:rsidP="65FD1E9C" wp14:paraId="22E1C294" wp14:textId="677CBD72">
      <w:pPr>
        <w:tabs>
          <w:tab w:val="left" w:leader="none" w:pos="720"/>
        </w:tabs>
        <w:spacing w:before="0" w:beforeAutospacing="off" w:after="0" w:afterAutospacing="off"/>
        <w:jc w:val="right"/>
      </w:pPr>
      <w:r w:rsidRPr="65FD1E9C" w:rsidR="221E7BBD">
        <w:rPr>
          <w:rFonts w:ascii="Arial" w:hAnsi="Arial" w:eastAsia="Arial" w:cs="Arial"/>
          <w:b w:val="1"/>
          <w:bCs w:val="1"/>
          <w:noProof w:val="0"/>
          <w:sz w:val="28"/>
          <w:szCs w:val="28"/>
          <w:lang w:val="en-US"/>
        </w:rPr>
        <w:t xml:space="preserve"> </w:t>
      </w:r>
    </w:p>
    <w:p xmlns:wp14="http://schemas.microsoft.com/office/word/2010/wordml" w:rsidP="65FD1E9C" wp14:paraId="0004CCF2" wp14:textId="2CEE8E65">
      <w:pPr>
        <w:tabs>
          <w:tab w:val="left" w:leader="none" w:pos="720"/>
        </w:tabs>
        <w:spacing w:before="0" w:beforeAutospacing="off" w:after="0" w:afterAutospacing="off"/>
        <w:jc w:val="right"/>
      </w:pPr>
      <w:r w:rsidRPr="65FD1E9C" w:rsidR="221E7BBD">
        <w:rPr>
          <w:rFonts w:ascii="Arial" w:hAnsi="Arial" w:eastAsia="Arial" w:cs="Arial"/>
          <w:b w:val="1"/>
          <w:bCs w:val="1"/>
          <w:noProof w:val="0"/>
          <w:sz w:val="28"/>
          <w:szCs w:val="28"/>
          <w:lang w:val="en-US"/>
        </w:rPr>
        <w:t xml:space="preserve"> </w:t>
      </w:r>
    </w:p>
    <w:p xmlns:wp14="http://schemas.microsoft.com/office/word/2010/wordml" w:rsidP="65FD1E9C" wp14:paraId="040E1C82" wp14:textId="288599FB">
      <w:pPr>
        <w:tabs>
          <w:tab w:val="left" w:leader="none" w:pos="720"/>
        </w:tabs>
        <w:spacing w:before="0" w:beforeAutospacing="off" w:after="0" w:afterAutospacing="off"/>
        <w:jc w:val="right"/>
      </w:pPr>
      <w:r w:rsidRPr="65FD1E9C" w:rsidR="221E7BBD">
        <w:rPr>
          <w:rFonts w:ascii="Arial" w:hAnsi="Arial" w:eastAsia="Arial" w:cs="Arial"/>
          <w:b w:val="1"/>
          <w:bCs w:val="1"/>
          <w:noProof w:val="0"/>
          <w:sz w:val="28"/>
          <w:szCs w:val="28"/>
          <w:lang w:val="en-US"/>
        </w:rPr>
        <w:t xml:space="preserve"> </w:t>
      </w:r>
    </w:p>
    <w:p xmlns:wp14="http://schemas.microsoft.com/office/word/2010/wordml" w:rsidP="65FD1E9C" wp14:paraId="56498490" wp14:textId="5D4C28D1">
      <w:pPr>
        <w:tabs>
          <w:tab w:val="left" w:leader="none" w:pos="720"/>
        </w:tabs>
        <w:spacing w:before="0" w:beforeAutospacing="off" w:after="0" w:afterAutospacing="off"/>
        <w:jc w:val="right"/>
      </w:pPr>
      <w:r w:rsidRPr="65FD1E9C" w:rsidR="221E7BBD">
        <w:rPr>
          <w:rFonts w:ascii="Arial" w:hAnsi="Arial" w:eastAsia="Arial" w:cs="Arial"/>
          <w:b w:val="1"/>
          <w:bCs w:val="1"/>
          <w:noProof w:val="0"/>
          <w:sz w:val="28"/>
          <w:szCs w:val="28"/>
          <w:lang w:val="en-US"/>
        </w:rPr>
        <w:t xml:space="preserve"> </w:t>
      </w:r>
    </w:p>
    <w:p xmlns:wp14="http://schemas.microsoft.com/office/word/2010/wordml" w:rsidP="65FD1E9C" wp14:paraId="4DA4DDBA" wp14:textId="44ABDFD5">
      <w:pPr>
        <w:tabs>
          <w:tab w:val="left" w:leader="none" w:pos="720"/>
        </w:tabs>
        <w:spacing w:before="0" w:beforeAutospacing="off" w:after="0" w:afterAutospacing="off"/>
        <w:jc w:val="right"/>
      </w:pPr>
      <w:r w:rsidRPr="65FD1E9C" w:rsidR="221E7BBD">
        <w:rPr>
          <w:rFonts w:ascii="Arial" w:hAnsi="Arial" w:eastAsia="Arial" w:cs="Arial"/>
          <w:b w:val="1"/>
          <w:bCs w:val="1"/>
          <w:noProof w:val="0"/>
          <w:sz w:val="48"/>
          <w:szCs w:val="48"/>
          <w:lang w:val="en-US"/>
        </w:rPr>
        <w:t xml:space="preserve">Certificate of Higher Education in Employability Skills </w:t>
      </w:r>
    </w:p>
    <w:p xmlns:wp14="http://schemas.microsoft.com/office/word/2010/wordml" w:rsidP="65FD1E9C" wp14:paraId="39700F3F" wp14:textId="408F568A">
      <w:pPr>
        <w:tabs>
          <w:tab w:val="left" w:leader="none" w:pos="720"/>
        </w:tabs>
        <w:spacing w:before="0" w:beforeAutospacing="off" w:after="0" w:afterAutospacing="off"/>
        <w:jc w:val="right"/>
      </w:pPr>
      <w:r w:rsidRPr="65FD1E9C" w:rsidR="221E7BBD">
        <w:rPr>
          <w:rFonts w:ascii="Arial" w:hAnsi="Arial" w:eastAsia="Arial" w:cs="Arial"/>
          <w:b w:val="1"/>
          <w:bCs w:val="1"/>
          <w:noProof w:val="0"/>
          <w:sz w:val="48"/>
          <w:szCs w:val="48"/>
          <w:lang w:val="en-US"/>
        </w:rPr>
        <w:t xml:space="preserve">LEVEL 4 </w:t>
      </w:r>
    </w:p>
    <w:p xmlns:wp14="http://schemas.microsoft.com/office/word/2010/wordml" w:rsidP="65FD1E9C" wp14:paraId="4592329E" wp14:textId="1A677285">
      <w:pPr>
        <w:tabs>
          <w:tab w:val="left" w:leader="none" w:pos="720"/>
        </w:tabs>
        <w:spacing w:before="0" w:beforeAutospacing="off" w:after="0" w:afterAutospacing="off"/>
        <w:jc w:val="right"/>
      </w:pPr>
      <w:r w:rsidRPr="65FD1E9C" w:rsidR="221E7BBD">
        <w:rPr>
          <w:rFonts w:ascii="Arial" w:hAnsi="Arial" w:eastAsia="Arial" w:cs="Arial"/>
          <w:b w:val="1"/>
          <w:bCs w:val="1"/>
          <w:noProof w:val="0"/>
          <w:sz w:val="48"/>
          <w:szCs w:val="48"/>
          <w:lang w:val="en-US"/>
        </w:rPr>
        <w:t xml:space="preserve"> </w:t>
      </w:r>
    </w:p>
    <w:p xmlns:wp14="http://schemas.microsoft.com/office/word/2010/wordml" w:rsidP="65FD1E9C" wp14:paraId="59230668" wp14:textId="4F9916BB">
      <w:pPr>
        <w:tabs>
          <w:tab w:val="left" w:leader="none" w:pos="720"/>
        </w:tabs>
        <w:spacing w:before="0" w:beforeAutospacing="off" w:after="0" w:afterAutospacing="off"/>
        <w:jc w:val="right"/>
      </w:pPr>
      <w:r w:rsidRPr="65FD1E9C" w:rsidR="221E7BBD">
        <w:rPr>
          <w:rFonts w:ascii="Arial" w:hAnsi="Arial" w:eastAsia="Arial" w:cs="Arial"/>
          <w:b w:val="1"/>
          <w:bCs w:val="1"/>
          <w:noProof w:val="0"/>
          <w:sz w:val="48"/>
          <w:szCs w:val="48"/>
          <w:lang w:val="en-US"/>
        </w:rPr>
        <w:t xml:space="preserve"> </w:t>
      </w:r>
    </w:p>
    <w:p xmlns:wp14="http://schemas.microsoft.com/office/word/2010/wordml" w:rsidP="65FD1E9C" wp14:paraId="31475258" wp14:textId="42966FED">
      <w:pPr>
        <w:tabs>
          <w:tab w:val="left" w:leader="none" w:pos="720"/>
        </w:tabs>
        <w:spacing w:before="0" w:beforeAutospacing="off" w:after="0" w:afterAutospacing="off"/>
        <w:jc w:val="right"/>
      </w:pPr>
      <w:r w:rsidRPr="65FD1E9C" w:rsidR="221E7BBD">
        <w:rPr>
          <w:rFonts w:ascii="Arial" w:hAnsi="Arial" w:eastAsia="Arial" w:cs="Arial"/>
          <w:b w:val="1"/>
          <w:bCs w:val="1"/>
          <w:noProof w:val="0"/>
          <w:sz w:val="48"/>
          <w:szCs w:val="48"/>
          <w:lang w:val="en-US"/>
        </w:rPr>
        <w:t>Problem Solving and Innovation (BMSW4014)</w:t>
      </w:r>
    </w:p>
    <w:p xmlns:wp14="http://schemas.microsoft.com/office/word/2010/wordml" w:rsidP="65FD1E9C" wp14:paraId="5B374D80" wp14:textId="04E92443">
      <w:pPr>
        <w:tabs>
          <w:tab w:val="left" w:leader="none" w:pos="720"/>
        </w:tabs>
        <w:spacing w:before="0" w:beforeAutospacing="off" w:after="0" w:afterAutospacing="off"/>
        <w:jc w:val="right"/>
      </w:pPr>
      <w:r w:rsidRPr="65FD1E9C" w:rsidR="221E7BBD">
        <w:rPr>
          <w:rFonts w:ascii="Arial" w:hAnsi="Arial" w:eastAsia="Arial" w:cs="Arial"/>
          <w:b w:val="1"/>
          <w:bCs w:val="1"/>
          <w:noProof w:val="0"/>
          <w:sz w:val="48"/>
          <w:szCs w:val="48"/>
          <w:lang w:val="en-US"/>
        </w:rPr>
        <w:t>Module Lead: Christopher Rogers</w:t>
      </w:r>
    </w:p>
    <w:p xmlns:wp14="http://schemas.microsoft.com/office/word/2010/wordml" w:rsidP="65FD1E9C" wp14:paraId="56DF1921" wp14:textId="71F34ECB">
      <w:pPr>
        <w:tabs>
          <w:tab w:val="left" w:leader="none" w:pos="720"/>
        </w:tabs>
        <w:spacing w:before="0" w:beforeAutospacing="off" w:after="0" w:afterAutospacing="off"/>
        <w:jc w:val="right"/>
      </w:pPr>
      <w:r w:rsidRPr="65FD1E9C" w:rsidR="221E7BBD">
        <w:rPr>
          <w:rFonts w:ascii="Arial" w:hAnsi="Arial" w:eastAsia="Arial" w:cs="Arial"/>
          <w:b w:val="1"/>
          <w:bCs w:val="1"/>
          <w:noProof w:val="0"/>
          <w:sz w:val="40"/>
          <w:szCs w:val="40"/>
          <w:lang w:val="en-US"/>
        </w:rPr>
        <w:t xml:space="preserve">Email: </w:t>
      </w:r>
      <w:hyperlink r:id="R1a63c78039f6411d">
        <w:r w:rsidRPr="65FD1E9C" w:rsidR="221E7BBD">
          <w:rPr>
            <w:rStyle w:val="Hyperlink"/>
            <w:rFonts w:ascii="Arial" w:hAnsi="Arial" w:eastAsia="Arial" w:cs="Arial"/>
            <w:b w:val="1"/>
            <w:bCs w:val="1"/>
            <w:noProof w:val="0"/>
            <w:sz w:val="40"/>
            <w:szCs w:val="40"/>
            <w:lang w:val="en-US"/>
          </w:rPr>
          <w:t>c.rogers@uwtsd.ac.uk</w:t>
        </w:r>
      </w:hyperlink>
    </w:p>
    <w:p xmlns:wp14="http://schemas.microsoft.com/office/word/2010/wordml" w:rsidP="65FD1E9C" wp14:paraId="5577C8F6" wp14:textId="648A3EA6">
      <w:pPr>
        <w:tabs>
          <w:tab w:val="left" w:leader="none" w:pos="720"/>
        </w:tabs>
        <w:spacing w:before="0" w:beforeAutospacing="off" w:after="0" w:afterAutospacing="off"/>
        <w:jc w:val="right"/>
      </w:pPr>
      <w:r w:rsidRPr="65FD1E9C" w:rsidR="221E7BBD">
        <w:rPr>
          <w:rFonts w:ascii="Arial" w:hAnsi="Arial" w:eastAsia="Arial" w:cs="Arial"/>
          <w:b w:val="1"/>
          <w:bCs w:val="1"/>
          <w:noProof w:val="0"/>
          <w:sz w:val="40"/>
          <w:szCs w:val="40"/>
          <w:lang w:val="en-US"/>
        </w:rPr>
        <w:t xml:space="preserve"> </w:t>
      </w:r>
    </w:p>
    <w:p xmlns:wp14="http://schemas.microsoft.com/office/word/2010/wordml" w:rsidP="65FD1E9C" wp14:paraId="0449B6DA" wp14:textId="2BED8B0F">
      <w:pPr>
        <w:tabs>
          <w:tab w:val="left" w:leader="none" w:pos="720"/>
        </w:tabs>
        <w:spacing w:before="0" w:beforeAutospacing="off" w:after="0" w:afterAutospacing="off"/>
        <w:jc w:val="right"/>
      </w:pPr>
      <w:r w:rsidRPr="65FD1E9C" w:rsidR="221E7BBD">
        <w:rPr>
          <w:rFonts w:ascii="Arial" w:hAnsi="Arial" w:eastAsia="Arial" w:cs="Arial"/>
          <w:b w:val="1"/>
          <w:bCs w:val="1"/>
          <w:noProof w:val="0"/>
          <w:sz w:val="40"/>
          <w:szCs w:val="40"/>
          <w:lang w:val="en-US"/>
        </w:rPr>
        <w:t xml:space="preserve"> </w:t>
      </w:r>
    </w:p>
    <w:p xmlns:wp14="http://schemas.microsoft.com/office/word/2010/wordml" w:rsidP="65FD1E9C" wp14:paraId="38D8FFD6" wp14:textId="214B9953">
      <w:pPr>
        <w:tabs>
          <w:tab w:val="left" w:leader="none" w:pos="720"/>
        </w:tabs>
        <w:spacing w:before="0" w:beforeAutospacing="off" w:after="0" w:afterAutospacing="off"/>
        <w:jc w:val="right"/>
      </w:pPr>
      <w:r w:rsidRPr="65FD1E9C" w:rsidR="221E7BBD">
        <w:rPr>
          <w:rFonts w:ascii="Arial" w:hAnsi="Arial" w:eastAsia="Arial" w:cs="Arial"/>
          <w:b w:val="1"/>
          <w:bCs w:val="1"/>
          <w:noProof w:val="0"/>
          <w:sz w:val="40"/>
          <w:szCs w:val="40"/>
          <w:lang w:val="en-US"/>
        </w:rPr>
        <w:t xml:space="preserve"> </w:t>
      </w:r>
    </w:p>
    <w:p xmlns:wp14="http://schemas.microsoft.com/office/word/2010/wordml" w:rsidP="65FD1E9C" wp14:paraId="7644703E" wp14:textId="0AE3D292">
      <w:pPr>
        <w:tabs>
          <w:tab w:val="left" w:leader="none" w:pos="720"/>
        </w:tabs>
        <w:spacing w:before="0" w:beforeAutospacing="off" w:after="0" w:afterAutospacing="off"/>
        <w:jc w:val="right"/>
      </w:pPr>
      <w:r w:rsidRPr="65FD1E9C" w:rsidR="221E7BBD">
        <w:rPr>
          <w:rFonts w:ascii="Arial" w:hAnsi="Arial" w:eastAsia="Arial" w:cs="Arial"/>
          <w:b w:val="1"/>
          <w:bCs w:val="1"/>
          <w:noProof w:val="0"/>
          <w:sz w:val="40"/>
          <w:szCs w:val="40"/>
          <w:lang w:val="en-US"/>
        </w:rPr>
        <w:t xml:space="preserve"> </w:t>
      </w:r>
    </w:p>
    <w:p xmlns:wp14="http://schemas.microsoft.com/office/word/2010/wordml" w:rsidP="65FD1E9C" wp14:paraId="64830EDD" wp14:textId="589241D8">
      <w:pPr>
        <w:tabs>
          <w:tab w:val="left" w:leader="none" w:pos="720"/>
        </w:tabs>
        <w:spacing w:before="0" w:beforeAutospacing="off" w:after="0" w:afterAutospacing="off"/>
        <w:ind w:left="1260" w:right="200"/>
        <w:jc w:val="right"/>
      </w:pPr>
      <w:r w:rsidRPr="65FD1E9C" w:rsidR="221E7BBD">
        <w:rPr>
          <w:rFonts w:ascii="Arial" w:hAnsi="Arial" w:eastAsia="Arial" w:cs="Arial"/>
          <w:b w:val="1"/>
          <w:bCs w:val="1"/>
          <w:noProof w:val="0"/>
          <w:sz w:val="40"/>
          <w:szCs w:val="40"/>
          <w:lang w:val="en-US"/>
        </w:rPr>
        <w:t>2024-2025</w:t>
      </w:r>
    </w:p>
    <w:p xmlns:wp14="http://schemas.microsoft.com/office/word/2010/wordml" wp14:paraId="4A27BB56" wp14:textId="30A9B644"/>
    <w:p xmlns:wp14="http://schemas.microsoft.com/office/word/2010/wordml" w:rsidP="65FD1E9C" wp14:paraId="447C4D11" wp14:textId="16309298">
      <w:pPr>
        <w:spacing w:before="0" w:beforeAutospacing="off" w:after="160" w:afterAutospacing="off"/>
        <w:rPr>
          <w:rFonts w:ascii="Times New Roman" w:hAnsi="Times New Roman" w:eastAsia="Times New Roman" w:cs="Times New Roman"/>
          <w:b w:val="1"/>
          <w:bCs w:val="1"/>
          <w:noProof w:val="0"/>
          <w:sz w:val="48"/>
          <w:szCs w:val="48"/>
          <w:lang w:val="en-US"/>
        </w:rPr>
      </w:pPr>
    </w:p>
    <w:p xmlns:wp14="http://schemas.microsoft.com/office/word/2010/wordml" w:rsidP="65FD1E9C" wp14:paraId="6F18E127" wp14:textId="1578D585">
      <w:pPr>
        <w:spacing w:before="0" w:beforeAutospacing="off" w:after="160" w:afterAutospacing="off"/>
        <w:rPr>
          <w:rFonts w:ascii="Arial" w:hAnsi="Arial" w:eastAsia="Arial" w:cs="Arial"/>
          <w:b w:val="1"/>
          <w:bCs w:val="1"/>
          <w:noProof w:val="0"/>
          <w:sz w:val="22"/>
          <w:szCs w:val="22"/>
          <w:lang w:val="en-US"/>
        </w:rPr>
      </w:pPr>
      <w:r w:rsidRPr="65FD1E9C" w:rsidR="221E7BBD">
        <w:rPr>
          <w:rFonts w:ascii="Arial" w:hAnsi="Arial" w:eastAsia="Arial" w:cs="Arial"/>
          <w:b w:val="1"/>
          <w:bCs w:val="1"/>
          <w:noProof w:val="0"/>
          <w:sz w:val="22"/>
          <w:szCs w:val="22"/>
          <w:lang w:val="en-US"/>
        </w:rPr>
        <w:t xml:space="preserve">Marie </w:t>
      </w:r>
      <w:r w:rsidRPr="65FD1E9C" w:rsidR="221E7BBD">
        <w:rPr>
          <w:rFonts w:ascii="Arial" w:hAnsi="Arial" w:eastAsia="Arial" w:cs="Arial"/>
          <w:b w:val="1"/>
          <w:bCs w:val="1"/>
          <w:noProof w:val="0"/>
          <w:sz w:val="22"/>
          <w:szCs w:val="22"/>
          <w:lang w:val="en-US"/>
        </w:rPr>
        <w:t>Grundzova</w:t>
      </w:r>
      <w:r w:rsidRPr="65FD1E9C" w:rsidR="221E7BBD">
        <w:rPr>
          <w:rFonts w:ascii="Arial" w:hAnsi="Arial" w:eastAsia="Arial" w:cs="Arial"/>
          <w:b w:val="1"/>
          <w:bCs w:val="1"/>
          <w:noProof w:val="0"/>
          <w:sz w:val="22"/>
          <w:szCs w:val="22"/>
          <w:lang w:val="en-US"/>
        </w:rPr>
        <w:t xml:space="preserve">  (2410573) </w:t>
      </w:r>
    </w:p>
    <w:p xmlns:wp14="http://schemas.microsoft.com/office/word/2010/wordml" w:rsidP="65FD1E9C" wp14:paraId="6E9D7ED1" wp14:textId="40AB5693">
      <w:pPr>
        <w:spacing w:before="0" w:beforeAutospacing="off" w:after="160" w:afterAutospacing="off"/>
        <w:rPr>
          <w:rFonts w:ascii="Arial" w:hAnsi="Arial" w:eastAsia="Arial" w:cs="Arial"/>
          <w:b w:val="1"/>
          <w:bCs w:val="1"/>
          <w:noProof w:val="0"/>
          <w:sz w:val="22"/>
          <w:szCs w:val="22"/>
          <w:lang w:val="en-US"/>
        </w:rPr>
      </w:pPr>
    </w:p>
    <w:p xmlns:wp14="http://schemas.microsoft.com/office/word/2010/wordml" w:rsidP="65FD1E9C" wp14:paraId="71031BB1" wp14:textId="6B95AF62">
      <w:pPr>
        <w:spacing w:before="0" w:beforeAutospacing="off" w:after="160" w:afterAutospacing="off"/>
        <w:rPr>
          <w:rFonts w:ascii="Arial" w:hAnsi="Arial" w:eastAsia="Arial" w:cs="Arial"/>
          <w:b w:val="1"/>
          <w:bCs w:val="1"/>
          <w:noProof w:val="0"/>
          <w:sz w:val="22"/>
          <w:szCs w:val="22"/>
          <w:lang w:val="en-US"/>
        </w:rPr>
      </w:pPr>
      <w:r w:rsidRPr="65FD1E9C" w:rsidR="2DD0A31D">
        <w:rPr>
          <w:rFonts w:ascii="Arial" w:hAnsi="Arial" w:eastAsia="Arial" w:cs="Arial"/>
          <w:b w:val="1"/>
          <w:bCs w:val="1"/>
          <w:noProof w:val="0"/>
          <w:sz w:val="22"/>
          <w:szCs w:val="22"/>
          <w:lang w:val="en-US"/>
        </w:rPr>
        <w:t>A Critical Analysis of External Factors Impacting High Street Retailers in the UK</w:t>
      </w:r>
    </w:p>
    <w:p xmlns:wp14="http://schemas.microsoft.com/office/word/2010/wordml" w:rsidP="65FD1E9C" wp14:paraId="065ECADD" wp14:textId="6831FD0C">
      <w:pPr>
        <w:spacing w:before="0" w:beforeAutospacing="off" w:after="0" w:afterAutospacing="off"/>
        <w:jc w:val="center"/>
        <w:rPr>
          <w:rFonts w:ascii="Arial" w:hAnsi="Arial" w:eastAsia="Arial" w:cs="Arial"/>
          <w:sz w:val="22"/>
          <w:szCs w:val="22"/>
        </w:rPr>
      </w:pPr>
    </w:p>
    <w:p xmlns:wp14="http://schemas.microsoft.com/office/word/2010/wordml" w:rsidP="65FD1E9C" wp14:paraId="1564296F" wp14:textId="105830F0">
      <w:pPr>
        <w:spacing w:before="0" w:beforeAutospacing="off" w:after="160" w:afterAutospacing="off"/>
        <w:rPr>
          <w:rFonts w:ascii="Arial" w:hAnsi="Arial" w:eastAsia="Arial" w:cs="Arial"/>
          <w:b w:val="1"/>
          <w:bCs w:val="1"/>
          <w:noProof w:val="0"/>
          <w:sz w:val="22"/>
          <w:szCs w:val="22"/>
          <w:lang w:val="en-US"/>
        </w:rPr>
      </w:pPr>
      <w:r w:rsidRPr="65FD1E9C" w:rsidR="2DD0A31D">
        <w:rPr>
          <w:rFonts w:ascii="Arial" w:hAnsi="Arial" w:eastAsia="Arial" w:cs="Arial"/>
          <w:b w:val="1"/>
          <w:bCs w:val="1"/>
          <w:noProof w:val="0"/>
          <w:sz w:val="22"/>
          <w:szCs w:val="22"/>
          <w:lang w:val="en-US"/>
        </w:rPr>
        <w:t>Contents</w:t>
      </w:r>
    </w:p>
    <w:p xmlns:wp14="http://schemas.microsoft.com/office/word/2010/wordml" w:rsidP="65FD1E9C" wp14:paraId="717FB7CA" wp14:textId="03257A3A">
      <w:pPr>
        <w:pStyle w:val="ListParagraph"/>
        <w:numPr>
          <w:ilvl w:val="0"/>
          <w:numId w:val="1"/>
        </w:numPr>
        <w:spacing w:before="0" w:beforeAutospacing="off" w:after="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Introduction</w:t>
      </w:r>
    </w:p>
    <w:p xmlns:wp14="http://schemas.microsoft.com/office/word/2010/wordml" w:rsidP="65FD1E9C" wp14:paraId="3EE12BE8" wp14:textId="471E65B6">
      <w:pPr>
        <w:pStyle w:val="ListParagraph"/>
        <w:numPr>
          <w:ilvl w:val="0"/>
          <w:numId w:val="1"/>
        </w:numPr>
        <w:spacing w:before="0" w:beforeAutospacing="off" w:after="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Findings</w:t>
      </w:r>
    </w:p>
    <w:p xmlns:wp14="http://schemas.microsoft.com/office/word/2010/wordml" w:rsidP="65FD1E9C" wp14:paraId="6B63C63E" wp14:textId="48EE3759">
      <w:pPr>
        <w:pStyle w:val="ListParagraph"/>
        <w:numPr>
          <w:ilvl w:val="0"/>
          <w:numId w:val="2"/>
        </w:numPr>
        <w:spacing w:before="0" w:beforeAutospacing="off" w:after="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PESTLE Analysis</w:t>
      </w:r>
    </w:p>
    <w:p xmlns:wp14="http://schemas.microsoft.com/office/word/2010/wordml" w:rsidP="65FD1E9C" wp14:paraId="35D9C784" wp14:textId="29E57AEF">
      <w:pPr>
        <w:pStyle w:val="ListParagraph"/>
        <w:numPr>
          <w:ilvl w:val="0"/>
          <w:numId w:val="2"/>
        </w:numPr>
        <w:spacing w:before="0" w:beforeAutospacing="off" w:after="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SWOT Analysis</w:t>
      </w:r>
    </w:p>
    <w:p xmlns:wp14="http://schemas.microsoft.com/office/word/2010/wordml" w:rsidP="65FD1E9C" wp14:paraId="07BD946D" wp14:textId="0BDE65FF">
      <w:pPr>
        <w:pStyle w:val="ListParagraph"/>
        <w:numPr>
          <w:ilvl w:val="0"/>
          <w:numId w:val="3"/>
        </w:numPr>
        <w:spacing w:before="0" w:beforeAutospacing="off" w:after="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Conclusion</w:t>
      </w:r>
    </w:p>
    <w:p xmlns:wp14="http://schemas.microsoft.com/office/word/2010/wordml" w:rsidP="65FD1E9C" wp14:paraId="10304624" wp14:textId="7AD0A6CC">
      <w:pPr>
        <w:pStyle w:val="ListParagraph"/>
        <w:numPr>
          <w:ilvl w:val="0"/>
          <w:numId w:val="3"/>
        </w:numPr>
        <w:spacing w:before="0" w:beforeAutospacing="off" w:after="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Recommendations</w:t>
      </w:r>
    </w:p>
    <w:p xmlns:wp14="http://schemas.microsoft.com/office/word/2010/wordml" w:rsidP="65FD1E9C" wp14:paraId="197542FC" wp14:textId="0C45380E">
      <w:pPr>
        <w:pStyle w:val="ListParagraph"/>
        <w:numPr>
          <w:ilvl w:val="0"/>
          <w:numId w:val="3"/>
        </w:numPr>
        <w:spacing w:before="0" w:beforeAutospacing="off" w:after="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Reference List</w:t>
      </w:r>
    </w:p>
    <w:p xmlns:wp14="http://schemas.microsoft.com/office/word/2010/wordml" w:rsidP="65FD1E9C" wp14:paraId="5028C7F6" wp14:textId="1E667784">
      <w:pPr>
        <w:spacing w:before="0" w:beforeAutospacing="off" w:after="0" w:afterAutospacing="off"/>
        <w:jc w:val="center"/>
        <w:rPr>
          <w:rFonts w:ascii="Arial" w:hAnsi="Arial" w:eastAsia="Arial" w:cs="Arial"/>
          <w:sz w:val="22"/>
          <w:szCs w:val="22"/>
        </w:rPr>
      </w:pPr>
    </w:p>
    <w:p xmlns:wp14="http://schemas.microsoft.com/office/word/2010/wordml" w:rsidP="65FD1E9C" wp14:paraId="71238D61" wp14:textId="563E23E6">
      <w:pPr>
        <w:spacing w:before="0" w:beforeAutospacing="off" w:after="160" w:afterAutospacing="off"/>
        <w:rPr>
          <w:rFonts w:ascii="Arial" w:hAnsi="Arial" w:eastAsia="Arial" w:cs="Arial"/>
          <w:b w:val="1"/>
          <w:bCs w:val="1"/>
          <w:noProof w:val="0"/>
          <w:sz w:val="22"/>
          <w:szCs w:val="22"/>
          <w:lang w:val="en-US"/>
        </w:rPr>
      </w:pPr>
      <w:r w:rsidRPr="65FD1E9C" w:rsidR="2DD0A31D">
        <w:rPr>
          <w:rFonts w:ascii="Arial" w:hAnsi="Arial" w:eastAsia="Arial" w:cs="Arial"/>
          <w:b w:val="1"/>
          <w:bCs w:val="1"/>
          <w:noProof w:val="0"/>
          <w:sz w:val="22"/>
          <w:szCs w:val="22"/>
          <w:lang w:val="en-US"/>
        </w:rPr>
        <w:t>1. Introduction</w:t>
      </w:r>
    </w:p>
    <w:p xmlns:wp14="http://schemas.microsoft.com/office/word/2010/wordml" w:rsidP="65FD1E9C" wp14:paraId="0E12D349" wp14:textId="0A87EAD7">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High Street retailers in the UK have experienced significant challenges over recent years, influenced by rapidly changing consumer behavior, economic uncertainties, and technological advancements. The ongoing effects of the COVID-19 pandemic, combined with rising costs and increased competition from online platforms, have transformed the retail landscape dramatically. This report critically analyses the external factors affecting High Street retailers by applying established business tools such as PESTLE and SWOT. The aim is to understand these influences comprehensively and provide strategic recommendations to help retailers adapt and thrive.</w:t>
      </w:r>
    </w:p>
    <w:p xmlns:wp14="http://schemas.microsoft.com/office/word/2010/wordml" w:rsidP="65FD1E9C" wp14:paraId="7EB7BA72" wp14:textId="58CE5F93">
      <w:pPr>
        <w:spacing w:before="0" w:beforeAutospacing="off" w:after="160" w:afterAutospacing="off"/>
        <w:rPr>
          <w:rFonts w:ascii="Arial" w:hAnsi="Arial" w:eastAsia="Arial" w:cs="Arial"/>
          <w:noProof w:val="0"/>
          <w:sz w:val="22"/>
          <w:szCs w:val="22"/>
          <w:lang w:val="en-US"/>
        </w:rPr>
      </w:pPr>
    </w:p>
    <w:p xmlns:wp14="http://schemas.microsoft.com/office/word/2010/wordml" w:rsidP="65FD1E9C" wp14:paraId="3ADE0BA4" wp14:textId="64CE9BBB">
      <w:pPr>
        <w:spacing w:before="0" w:beforeAutospacing="off" w:after="160" w:afterAutospacing="off"/>
        <w:rPr>
          <w:rFonts w:ascii="Arial" w:hAnsi="Arial" w:eastAsia="Arial" w:cs="Arial"/>
          <w:b w:val="1"/>
          <w:bCs w:val="1"/>
          <w:noProof w:val="0"/>
          <w:sz w:val="22"/>
          <w:szCs w:val="22"/>
          <w:lang w:val="en-US"/>
        </w:rPr>
      </w:pPr>
      <w:r w:rsidRPr="65FD1E9C" w:rsidR="2DD0A31D">
        <w:rPr>
          <w:rFonts w:ascii="Arial" w:hAnsi="Arial" w:eastAsia="Arial" w:cs="Arial"/>
          <w:b w:val="1"/>
          <w:bCs w:val="1"/>
          <w:noProof w:val="0"/>
          <w:sz w:val="22"/>
          <w:szCs w:val="22"/>
          <w:lang w:val="en-US"/>
        </w:rPr>
        <w:t>2. Findings</w:t>
      </w:r>
    </w:p>
    <w:p xmlns:wp14="http://schemas.microsoft.com/office/word/2010/wordml" w:rsidP="65FD1E9C" wp14:paraId="1CAE4D1B" wp14:textId="3F7B38B3">
      <w:pPr>
        <w:spacing w:before="240" w:beforeAutospacing="off" w:after="240" w:afterAutospacing="off"/>
        <w:rPr>
          <w:rFonts w:ascii="Arial" w:hAnsi="Arial" w:eastAsia="Arial" w:cs="Arial"/>
          <w:noProof w:val="0"/>
          <w:sz w:val="22"/>
          <w:szCs w:val="22"/>
          <w:lang w:val="en-US"/>
        </w:rPr>
      </w:pPr>
      <w:r w:rsidRPr="65FD1E9C" w:rsidR="2DD0A31D">
        <w:rPr>
          <w:rFonts w:ascii="Arial" w:hAnsi="Arial" w:eastAsia="Arial" w:cs="Arial"/>
          <w:b w:val="1"/>
          <w:bCs w:val="1"/>
          <w:noProof w:val="0"/>
          <w:sz w:val="22"/>
          <w:szCs w:val="22"/>
          <w:lang w:val="en-US"/>
        </w:rPr>
        <w:t>Political Factors:</w:t>
      </w:r>
      <w:r>
        <w:br/>
      </w:r>
      <w:r w:rsidRPr="65FD1E9C" w:rsidR="2DD0A31D">
        <w:rPr>
          <w:rFonts w:ascii="Arial" w:hAnsi="Arial" w:eastAsia="Arial" w:cs="Arial"/>
          <w:noProof w:val="0"/>
          <w:sz w:val="22"/>
          <w:szCs w:val="22"/>
          <w:lang w:val="en-US"/>
        </w:rPr>
        <w:t xml:space="preserve"> High Street retailers in the UK face uncertainty from ongoing political events such as Brexit, which has </w:t>
      </w:r>
      <w:r w:rsidRPr="65FD1E9C" w:rsidR="2DD0A31D">
        <w:rPr>
          <w:rFonts w:ascii="Arial" w:hAnsi="Arial" w:eastAsia="Arial" w:cs="Arial"/>
          <w:noProof w:val="0"/>
          <w:sz w:val="22"/>
          <w:szCs w:val="22"/>
          <w:lang w:val="en-US"/>
        </w:rPr>
        <w:t>impacted</w:t>
      </w:r>
      <w:r w:rsidRPr="65FD1E9C" w:rsidR="2DD0A31D">
        <w:rPr>
          <w:rFonts w:ascii="Arial" w:hAnsi="Arial" w:eastAsia="Arial" w:cs="Arial"/>
          <w:noProof w:val="0"/>
          <w:sz w:val="22"/>
          <w:szCs w:val="22"/>
          <w:lang w:val="en-US"/>
        </w:rPr>
        <w:t xml:space="preserve"> trade agreements, tariffs, and supply chains (Smith, 2023). Government policies around business rates and support schemes during the COVID-19 pandemic also influenced retailer survival rates (Jones, 2020).</w:t>
      </w:r>
      <w:r w:rsidRPr="65FD1E9C" w:rsidR="286D4CAC">
        <w:rPr>
          <w:rFonts w:ascii="Arial" w:hAnsi="Arial" w:eastAsia="Arial" w:cs="Arial"/>
          <w:noProof w:val="0"/>
          <w:sz w:val="22"/>
          <w:szCs w:val="22"/>
          <w:lang w:val="en-US"/>
        </w:rPr>
        <w:t xml:space="preserve"> The political landscape in the UK has been volatile over the past decade, with Brexit standing out as a major disruptor for High Street retailers. The UK's exit from the European Union has introduced new trade barriers, customs checks, and regulatory divergence that affect the import and export of goods. Retailers dependent on EU suppliers have faced delays and increased costs, forcing many to rethink supply chain strategies (Smith, 2023). Additionally, government policies related to business rates, which are often high in prime retail locations, continue to be a point of contention, sometimes leading to store closures (Jones, 2022). Support schemes during the COVID-19 pandemic, such as </w:t>
      </w:r>
      <w:r w:rsidRPr="65FD1E9C" w:rsidR="2E9C859F">
        <w:rPr>
          <w:rFonts w:ascii="Arial" w:hAnsi="Arial" w:eastAsia="Arial" w:cs="Arial"/>
          <w:noProof w:val="0"/>
          <w:sz w:val="22"/>
          <w:szCs w:val="22"/>
          <w:lang w:val="en-US"/>
        </w:rPr>
        <w:t>furloughs</w:t>
      </w:r>
      <w:r w:rsidRPr="65FD1E9C" w:rsidR="286D4CAC">
        <w:rPr>
          <w:rFonts w:ascii="Arial" w:hAnsi="Arial" w:eastAsia="Arial" w:cs="Arial"/>
          <w:noProof w:val="0"/>
          <w:sz w:val="22"/>
          <w:szCs w:val="22"/>
          <w:lang w:val="en-US"/>
        </w:rPr>
        <w:t xml:space="preserve"> and grants, helped retailers survive, but the withdrawal of these schemes has exposed vulnerabilities.</w:t>
      </w:r>
    </w:p>
    <w:p xmlns:wp14="http://schemas.microsoft.com/office/word/2010/wordml" w:rsidP="65FD1E9C" wp14:paraId="4C7B8CF4" wp14:textId="371D66F2">
      <w:pPr>
        <w:spacing w:before="0" w:beforeAutospacing="off" w:after="160" w:afterAutospacing="off"/>
        <w:rPr>
          <w:rFonts w:ascii="Arial" w:hAnsi="Arial" w:eastAsia="Arial" w:cs="Arial"/>
          <w:noProof w:val="0"/>
          <w:sz w:val="22"/>
          <w:szCs w:val="22"/>
          <w:lang w:val="en-US"/>
        </w:rPr>
      </w:pPr>
    </w:p>
    <w:p xmlns:wp14="http://schemas.microsoft.com/office/word/2010/wordml" w:rsidP="65FD1E9C" wp14:paraId="367CCECB" wp14:textId="6E37E8DB">
      <w:pPr>
        <w:spacing w:before="0" w:beforeAutospacing="off" w:after="160" w:afterAutospacing="off"/>
        <w:rPr>
          <w:rFonts w:ascii="Arial" w:hAnsi="Arial" w:eastAsia="Arial" w:cs="Arial"/>
          <w:noProof w:val="0"/>
          <w:sz w:val="22"/>
          <w:szCs w:val="22"/>
          <w:lang w:val="en-US"/>
        </w:rPr>
      </w:pPr>
    </w:p>
    <w:p xmlns:wp14="http://schemas.microsoft.com/office/word/2010/wordml" w:rsidP="65FD1E9C" wp14:paraId="422ED934" wp14:textId="6E91D209">
      <w:pPr>
        <w:spacing w:before="240" w:beforeAutospacing="off" w:after="240" w:afterAutospacing="off"/>
        <w:rPr>
          <w:rFonts w:ascii="Arial" w:hAnsi="Arial" w:eastAsia="Arial" w:cs="Arial"/>
          <w:noProof w:val="0"/>
          <w:sz w:val="22"/>
          <w:szCs w:val="22"/>
          <w:lang w:val="en-US"/>
        </w:rPr>
      </w:pPr>
      <w:r w:rsidRPr="65FD1E9C" w:rsidR="2DD0A31D">
        <w:rPr>
          <w:rFonts w:ascii="Arial" w:hAnsi="Arial" w:eastAsia="Arial" w:cs="Arial"/>
          <w:b w:val="1"/>
          <w:bCs w:val="1"/>
          <w:noProof w:val="0"/>
          <w:sz w:val="22"/>
          <w:szCs w:val="22"/>
          <w:lang w:val="en-US"/>
        </w:rPr>
        <w:t>Economic Factors:</w:t>
      </w:r>
      <w:r>
        <w:br/>
      </w:r>
      <w:r w:rsidRPr="65FD1E9C" w:rsidR="2DD0A31D">
        <w:rPr>
          <w:rFonts w:ascii="Arial" w:hAnsi="Arial" w:eastAsia="Arial" w:cs="Arial"/>
          <w:noProof w:val="0"/>
          <w:sz w:val="22"/>
          <w:szCs w:val="22"/>
          <w:lang w:val="en-US"/>
        </w:rPr>
        <w:t xml:space="preserve"> The UK economy has experienced inflationary pressures, rising costs, and shifts in consumer spending power (Office for National Statistics, 2020). Economic downturns reduce discretionary spending, affecting retail spending. Additionally, fluctuating exchange rates impact import costs for many retailers sourcing goods internationally (Brown, 2023).</w:t>
      </w:r>
      <w:r w:rsidRPr="65FD1E9C" w:rsidR="28EF0C41">
        <w:rPr>
          <w:rFonts w:ascii="Arial" w:hAnsi="Arial" w:eastAsia="Arial" w:cs="Arial"/>
          <w:noProof w:val="0"/>
          <w:sz w:val="22"/>
          <w:szCs w:val="22"/>
          <w:lang w:val="en-US"/>
        </w:rPr>
        <w:t xml:space="preserve"> Economic factors play a critical role in shaping consumer behavior on the High Street. Inflation has been a persistent issue, with the cost of living rising faster than wages, leading to reduced discretionary spending (Office for National Statistics, </w:t>
      </w:r>
      <w:r w:rsidRPr="65FD1E9C" w:rsidR="57303E0A">
        <w:rPr>
          <w:rFonts w:ascii="Arial" w:hAnsi="Arial" w:eastAsia="Arial" w:cs="Arial"/>
          <w:noProof w:val="0"/>
          <w:sz w:val="22"/>
          <w:szCs w:val="22"/>
          <w:lang w:val="en-US"/>
        </w:rPr>
        <w:t>2020</w:t>
      </w:r>
      <w:r w:rsidRPr="65FD1E9C" w:rsidR="28EF0C41">
        <w:rPr>
          <w:rFonts w:ascii="Arial" w:hAnsi="Arial" w:eastAsia="Arial" w:cs="Arial"/>
          <w:noProof w:val="0"/>
          <w:sz w:val="22"/>
          <w:szCs w:val="22"/>
          <w:lang w:val="en-US"/>
        </w:rPr>
        <w:t xml:space="preserve">). This economic squeeze has resulted in fewer visits to physical stores and increased price sensitivity. Currency fluctuations post-Brexit have also increased the cost of imported goods, </w:t>
      </w:r>
      <w:r w:rsidRPr="65FD1E9C" w:rsidR="28EF0C41">
        <w:rPr>
          <w:rFonts w:ascii="Arial" w:hAnsi="Arial" w:eastAsia="Arial" w:cs="Arial"/>
          <w:noProof w:val="0"/>
          <w:sz w:val="22"/>
          <w:szCs w:val="22"/>
          <w:lang w:val="en-US"/>
        </w:rPr>
        <w:t>impacting</w:t>
      </w:r>
      <w:r w:rsidRPr="65FD1E9C" w:rsidR="28EF0C41">
        <w:rPr>
          <w:rFonts w:ascii="Arial" w:hAnsi="Arial" w:eastAsia="Arial" w:cs="Arial"/>
          <w:noProof w:val="0"/>
          <w:sz w:val="22"/>
          <w:szCs w:val="22"/>
          <w:lang w:val="en-US"/>
        </w:rPr>
        <w:t xml:space="preserve"> profit margins (Brown, 2023). The economic slowdown and uncertainty around interest rates also affect consumer confidence, further depressing retail sales.</w:t>
      </w:r>
    </w:p>
    <w:p xmlns:wp14="http://schemas.microsoft.com/office/word/2010/wordml" w:rsidP="65FD1E9C" wp14:paraId="4A4E0549" wp14:textId="47C2C41A">
      <w:pPr>
        <w:spacing w:before="0" w:beforeAutospacing="off" w:after="160" w:afterAutospacing="off"/>
        <w:rPr>
          <w:rFonts w:ascii="Arial" w:hAnsi="Arial" w:eastAsia="Arial" w:cs="Arial"/>
          <w:noProof w:val="0"/>
          <w:sz w:val="22"/>
          <w:szCs w:val="22"/>
          <w:lang w:val="en-US"/>
        </w:rPr>
      </w:pPr>
    </w:p>
    <w:p xmlns:wp14="http://schemas.microsoft.com/office/word/2010/wordml" w:rsidP="65FD1E9C" wp14:paraId="1D9B5DA5" wp14:textId="66B3F467">
      <w:pPr>
        <w:spacing w:before="240" w:beforeAutospacing="off" w:after="240" w:afterAutospacing="off"/>
        <w:rPr>
          <w:rFonts w:ascii="Arial" w:hAnsi="Arial" w:eastAsia="Arial" w:cs="Arial"/>
          <w:noProof w:val="0"/>
          <w:sz w:val="22"/>
          <w:szCs w:val="22"/>
          <w:lang w:val="en-US"/>
        </w:rPr>
      </w:pPr>
      <w:r w:rsidRPr="65FD1E9C" w:rsidR="2DD0A31D">
        <w:rPr>
          <w:rFonts w:ascii="Arial" w:hAnsi="Arial" w:eastAsia="Arial" w:cs="Arial"/>
          <w:b w:val="1"/>
          <w:bCs w:val="1"/>
          <w:noProof w:val="0"/>
          <w:sz w:val="22"/>
          <w:szCs w:val="22"/>
          <w:lang w:val="en-US"/>
        </w:rPr>
        <w:t>Social Factors:</w:t>
      </w:r>
      <w:r>
        <w:br/>
      </w:r>
      <w:r w:rsidRPr="65FD1E9C" w:rsidR="2DD0A31D">
        <w:rPr>
          <w:rFonts w:ascii="Arial" w:hAnsi="Arial" w:eastAsia="Arial" w:cs="Arial"/>
          <w:noProof w:val="0"/>
          <w:sz w:val="22"/>
          <w:szCs w:val="22"/>
          <w:lang w:val="en-US"/>
        </w:rPr>
        <w:t xml:space="preserve"> Changing consumer preferences, including a shift towards ethical consumption and convenience, have </w:t>
      </w:r>
      <w:r w:rsidRPr="65FD1E9C" w:rsidR="2DD0A31D">
        <w:rPr>
          <w:rFonts w:ascii="Arial" w:hAnsi="Arial" w:eastAsia="Arial" w:cs="Arial"/>
          <w:noProof w:val="0"/>
          <w:sz w:val="22"/>
          <w:szCs w:val="22"/>
          <w:lang w:val="en-US"/>
        </w:rPr>
        <w:t>impacted</w:t>
      </w:r>
      <w:r w:rsidRPr="65FD1E9C" w:rsidR="2DD0A31D">
        <w:rPr>
          <w:rFonts w:ascii="Arial" w:hAnsi="Arial" w:eastAsia="Arial" w:cs="Arial"/>
          <w:noProof w:val="0"/>
          <w:sz w:val="22"/>
          <w:szCs w:val="22"/>
          <w:lang w:val="en-US"/>
        </w:rPr>
        <w:t xml:space="preserve"> High Street retailers (Taylor, 2023). The rise of online shopping and evolving lifestyles have altered shopping habits, with many consumers prioritizing digital channels over physical stores (Wilson, 2022).</w:t>
      </w:r>
      <w:r w:rsidRPr="65FD1E9C" w:rsidR="6AAE9186">
        <w:rPr>
          <w:rFonts w:ascii="Arial" w:hAnsi="Arial" w:eastAsia="Arial" w:cs="Arial"/>
          <w:noProof w:val="0"/>
          <w:sz w:val="22"/>
          <w:szCs w:val="22"/>
          <w:lang w:val="en-US"/>
        </w:rPr>
        <w:t xml:space="preserve"> Shifts in societal attitudes and behaviors have profoundly </w:t>
      </w:r>
      <w:r w:rsidRPr="65FD1E9C" w:rsidR="6AAE9186">
        <w:rPr>
          <w:rFonts w:ascii="Arial" w:hAnsi="Arial" w:eastAsia="Arial" w:cs="Arial"/>
          <w:noProof w:val="0"/>
          <w:sz w:val="22"/>
          <w:szCs w:val="22"/>
          <w:lang w:val="en-US"/>
        </w:rPr>
        <w:t>impacted</w:t>
      </w:r>
      <w:r w:rsidRPr="65FD1E9C" w:rsidR="6AAE9186">
        <w:rPr>
          <w:rFonts w:ascii="Arial" w:hAnsi="Arial" w:eastAsia="Arial" w:cs="Arial"/>
          <w:noProof w:val="0"/>
          <w:sz w:val="22"/>
          <w:szCs w:val="22"/>
          <w:lang w:val="en-US"/>
        </w:rPr>
        <w:t xml:space="preserve"> High Street retailers. Consumers are increasingly seeking convenience and speed, gravitating toward online shopping and home delivery services (Wilson, </w:t>
      </w:r>
      <w:r w:rsidRPr="65FD1E9C" w:rsidR="7BC92A01">
        <w:rPr>
          <w:rFonts w:ascii="Arial" w:hAnsi="Arial" w:eastAsia="Arial" w:cs="Arial"/>
          <w:noProof w:val="0"/>
          <w:sz w:val="22"/>
          <w:szCs w:val="22"/>
          <w:lang w:val="en-US"/>
        </w:rPr>
        <w:t>2020</w:t>
      </w:r>
      <w:r w:rsidRPr="65FD1E9C" w:rsidR="6AAE9186">
        <w:rPr>
          <w:rFonts w:ascii="Arial" w:hAnsi="Arial" w:eastAsia="Arial" w:cs="Arial"/>
          <w:noProof w:val="0"/>
          <w:sz w:val="22"/>
          <w:szCs w:val="22"/>
          <w:lang w:val="en-US"/>
        </w:rPr>
        <w:t>). Moreover, there is a growing awareness and preference for ethically sourced and sustainable products (Taylor, 2023). This shift challenges retailers to adapt their product lines and marketing strategies to meet these evolving values. The demographic changes, such as an aging population and more diverse communities, also require tailored approaches to customer engagement.</w:t>
      </w:r>
    </w:p>
    <w:p xmlns:wp14="http://schemas.microsoft.com/office/word/2010/wordml" w:rsidP="65FD1E9C" wp14:paraId="18973378" wp14:textId="02C3C622">
      <w:pPr>
        <w:spacing w:before="0" w:beforeAutospacing="off" w:after="160" w:afterAutospacing="off"/>
        <w:rPr>
          <w:rFonts w:ascii="Arial" w:hAnsi="Arial" w:eastAsia="Arial" w:cs="Arial"/>
          <w:noProof w:val="0"/>
          <w:sz w:val="22"/>
          <w:szCs w:val="22"/>
          <w:lang w:val="en-US"/>
        </w:rPr>
      </w:pPr>
    </w:p>
    <w:p xmlns:wp14="http://schemas.microsoft.com/office/word/2010/wordml" w:rsidP="65FD1E9C" wp14:paraId="6BDDE3C1" wp14:textId="36EBF836">
      <w:pPr>
        <w:spacing w:before="240" w:beforeAutospacing="off" w:after="240" w:afterAutospacing="off"/>
        <w:rPr>
          <w:rFonts w:ascii="Arial" w:hAnsi="Arial" w:eastAsia="Arial" w:cs="Arial"/>
          <w:noProof w:val="0"/>
          <w:sz w:val="22"/>
          <w:szCs w:val="22"/>
          <w:lang w:val="en-US"/>
        </w:rPr>
      </w:pPr>
      <w:r w:rsidRPr="65FD1E9C" w:rsidR="2DD0A31D">
        <w:rPr>
          <w:rFonts w:ascii="Arial" w:hAnsi="Arial" w:eastAsia="Arial" w:cs="Arial"/>
          <w:b w:val="1"/>
          <w:bCs w:val="1"/>
          <w:noProof w:val="0"/>
          <w:sz w:val="22"/>
          <w:szCs w:val="22"/>
          <w:lang w:val="en-US"/>
        </w:rPr>
        <w:t>Technological Factors:</w:t>
      </w:r>
      <w:r>
        <w:br/>
      </w:r>
      <w:r w:rsidRPr="65FD1E9C" w:rsidR="2DD0A31D">
        <w:rPr>
          <w:rFonts w:ascii="Arial" w:hAnsi="Arial" w:eastAsia="Arial" w:cs="Arial"/>
          <w:noProof w:val="0"/>
          <w:sz w:val="22"/>
          <w:szCs w:val="22"/>
          <w:lang w:val="en-US"/>
        </w:rPr>
        <w:t xml:space="preserve"> Advances in e-commerce platforms, mobile payment systems, and data analytics have transformed retail operations (Miller, 2023). Retailers that adapt to technology trends, such as omnichannel retailing, tend to </w:t>
      </w:r>
      <w:r w:rsidRPr="65FD1E9C" w:rsidR="2DD0A31D">
        <w:rPr>
          <w:rFonts w:ascii="Arial" w:hAnsi="Arial" w:eastAsia="Arial" w:cs="Arial"/>
          <w:noProof w:val="0"/>
          <w:sz w:val="22"/>
          <w:szCs w:val="22"/>
          <w:lang w:val="en-US"/>
        </w:rPr>
        <w:t>maintain</w:t>
      </w:r>
      <w:r w:rsidRPr="65FD1E9C" w:rsidR="2DD0A31D">
        <w:rPr>
          <w:rFonts w:ascii="Arial" w:hAnsi="Arial" w:eastAsia="Arial" w:cs="Arial"/>
          <w:noProof w:val="0"/>
          <w:sz w:val="22"/>
          <w:szCs w:val="22"/>
          <w:lang w:val="en-US"/>
        </w:rPr>
        <w:t xml:space="preserve"> competitive advantage. However, smaller retailers often struggle to invest in such technologies (Clark, 2024).</w:t>
      </w:r>
      <w:r w:rsidRPr="65FD1E9C" w:rsidR="1CB012A4">
        <w:rPr>
          <w:rFonts w:ascii="Arial" w:hAnsi="Arial" w:eastAsia="Arial" w:cs="Arial"/>
          <w:noProof w:val="0"/>
          <w:sz w:val="22"/>
          <w:szCs w:val="22"/>
          <w:lang w:val="en-US"/>
        </w:rPr>
        <w:t xml:space="preserve"> Technology has become a pivotal external factor shaping the landscape of High Street retail in the UK. The rapid growth of e-commerce platforms has transformed consumer shopping habits, offering convenience, wider product selections, and competitive pricing that physical stores often struggle to match (Miller, 2023). Retailers who have successfully embraced digital transformation, such as John Lewis and Marks &amp; Spencer, have integrated online and offline channels to create seamless omnichannel experiences. These include services like click-and-collect, real-time stock updates, and personalized marketing powered by data analytics (Clark, </w:t>
      </w:r>
      <w:r w:rsidRPr="65FD1E9C" w:rsidR="7C3F597B">
        <w:rPr>
          <w:rFonts w:ascii="Arial" w:hAnsi="Arial" w:eastAsia="Arial" w:cs="Arial"/>
          <w:noProof w:val="0"/>
          <w:sz w:val="22"/>
          <w:szCs w:val="22"/>
          <w:lang w:val="en-US"/>
        </w:rPr>
        <w:t>2020</w:t>
      </w:r>
      <w:r w:rsidRPr="65FD1E9C" w:rsidR="1CB012A4">
        <w:rPr>
          <w:rFonts w:ascii="Arial" w:hAnsi="Arial" w:eastAsia="Arial" w:cs="Arial"/>
          <w:noProof w:val="0"/>
          <w:sz w:val="22"/>
          <w:szCs w:val="22"/>
          <w:lang w:val="en-US"/>
        </w:rPr>
        <w:t>).</w:t>
      </w:r>
    </w:p>
    <w:p xmlns:wp14="http://schemas.microsoft.com/office/word/2010/wordml" w:rsidP="65FD1E9C" wp14:paraId="131293C4" wp14:textId="3546C21E">
      <w:pPr>
        <w:spacing w:before="240" w:beforeAutospacing="off" w:after="240" w:afterAutospacing="off"/>
        <w:rPr>
          <w:rFonts w:ascii="Arial" w:hAnsi="Arial" w:eastAsia="Arial" w:cs="Arial"/>
          <w:noProof w:val="0"/>
          <w:sz w:val="22"/>
          <w:szCs w:val="22"/>
          <w:lang w:val="en-US"/>
        </w:rPr>
      </w:pPr>
      <w:r w:rsidRPr="65FD1E9C" w:rsidR="1CB012A4">
        <w:rPr>
          <w:rFonts w:ascii="Arial" w:hAnsi="Arial" w:eastAsia="Arial" w:cs="Arial"/>
          <w:noProof w:val="0"/>
          <w:sz w:val="22"/>
          <w:szCs w:val="22"/>
          <w:lang w:val="en-US"/>
        </w:rPr>
        <w:t xml:space="preserve">Additionally, mobile technology plays a significant role. The rise of smartphones has enabled mobile payments, shopping apps, and social commerce, allowing retailers to reach customers anytime and anywhere. Contactless payments, for example, have increased in popularity post-pandemic, improving the speed and safety of transactions in physical stores (Miller, 2023). Augmented reality (AR) and virtual reality (VR) technologies are also </w:t>
      </w:r>
      <w:r w:rsidRPr="65FD1E9C" w:rsidR="1CB012A4">
        <w:rPr>
          <w:rFonts w:ascii="Arial" w:hAnsi="Arial" w:eastAsia="Arial" w:cs="Arial"/>
          <w:noProof w:val="0"/>
          <w:sz w:val="22"/>
          <w:szCs w:val="22"/>
          <w:lang w:val="en-US"/>
        </w:rPr>
        <w:t>emerging</w:t>
      </w:r>
      <w:r w:rsidRPr="65FD1E9C" w:rsidR="1CB012A4">
        <w:rPr>
          <w:rFonts w:ascii="Arial" w:hAnsi="Arial" w:eastAsia="Arial" w:cs="Arial"/>
          <w:noProof w:val="0"/>
          <w:sz w:val="22"/>
          <w:szCs w:val="22"/>
          <w:lang w:val="en-US"/>
        </w:rPr>
        <w:t xml:space="preserve">, enabling customers to virtually </w:t>
      </w:r>
      <w:r w:rsidRPr="65FD1E9C" w:rsidR="43F4BC9A">
        <w:rPr>
          <w:rFonts w:ascii="Arial" w:hAnsi="Arial" w:eastAsia="Arial" w:cs="Arial"/>
          <w:noProof w:val="0"/>
          <w:sz w:val="22"/>
          <w:szCs w:val="22"/>
          <w:lang w:val="en-US"/>
        </w:rPr>
        <w:t>try</w:t>
      </w:r>
      <w:r w:rsidRPr="65FD1E9C" w:rsidR="1CB012A4">
        <w:rPr>
          <w:rFonts w:ascii="Arial" w:hAnsi="Arial" w:eastAsia="Arial" w:cs="Arial"/>
          <w:noProof w:val="0"/>
          <w:sz w:val="22"/>
          <w:szCs w:val="22"/>
          <w:lang w:val="en-US"/>
        </w:rPr>
        <w:t xml:space="preserve"> products or visualize home goods, further bridging the gap between online and physical retail.</w:t>
      </w:r>
    </w:p>
    <w:p xmlns:wp14="http://schemas.microsoft.com/office/word/2010/wordml" w:rsidP="65FD1E9C" wp14:paraId="67B53607" wp14:textId="23BDEAD9">
      <w:pPr>
        <w:spacing w:before="240" w:beforeAutospacing="off" w:after="240" w:afterAutospacing="off"/>
        <w:rPr>
          <w:rFonts w:ascii="Arial" w:hAnsi="Arial" w:eastAsia="Arial" w:cs="Arial"/>
          <w:noProof w:val="0"/>
          <w:sz w:val="22"/>
          <w:szCs w:val="22"/>
          <w:lang w:val="en-US"/>
        </w:rPr>
      </w:pPr>
      <w:r w:rsidRPr="65FD1E9C" w:rsidR="1CB012A4">
        <w:rPr>
          <w:rFonts w:ascii="Arial" w:hAnsi="Arial" w:eastAsia="Arial" w:cs="Arial"/>
          <w:noProof w:val="0"/>
          <w:sz w:val="22"/>
          <w:szCs w:val="22"/>
          <w:lang w:val="en-US"/>
        </w:rPr>
        <w:t xml:space="preserve">Furthermore, cybersecurity is an increasing concern. As retailers handle greater volumes of customer data through online channels, ensuring robust data protection measures and compliance with regulations such as the UK GDPR is critical to </w:t>
      </w:r>
      <w:r w:rsidRPr="65FD1E9C" w:rsidR="1CB012A4">
        <w:rPr>
          <w:rFonts w:ascii="Arial" w:hAnsi="Arial" w:eastAsia="Arial" w:cs="Arial"/>
          <w:noProof w:val="0"/>
          <w:sz w:val="22"/>
          <w:szCs w:val="22"/>
          <w:lang w:val="en-US"/>
        </w:rPr>
        <w:t>maintaining</w:t>
      </w:r>
      <w:r w:rsidRPr="65FD1E9C" w:rsidR="1CB012A4">
        <w:rPr>
          <w:rFonts w:ascii="Arial" w:hAnsi="Arial" w:eastAsia="Arial" w:cs="Arial"/>
          <w:noProof w:val="0"/>
          <w:sz w:val="22"/>
          <w:szCs w:val="22"/>
          <w:lang w:val="en-US"/>
        </w:rPr>
        <w:t xml:space="preserve"> customer trust and avoiding legal repercussions (Green, 2022).</w:t>
      </w:r>
    </w:p>
    <w:p xmlns:wp14="http://schemas.microsoft.com/office/word/2010/wordml" w:rsidP="65FD1E9C" wp14:paraId="109E161E" wp14:textId="696B74FC">
      <w:pPr>
        <w:spacing w:before="0" w:beforeAutospacing="off" w:after="160" w:afterAutospacing="off"/>
        <w:rPr>
          <w:rFonts w:ascii="Arial" w:hAnsi="Arial" w:eastAsia="Arial" w:cs="Arial"/>
          <w:noProof w:val="0"/>
          <w:sz w:val="22"/>
          <w:szCs w:val="22"/>
          <w:lang w:val="en-US"/>
        </w:rPr>
      </w:pPr>
    </w:p>
    <w:p xmlns:wp14="http://schemas.microsoft.com/office/word/2010/wordml" w:rsidP="65FD1E9C" wp14:paraId="08C38AEA" wp14:textId="3B020048">
      <w:pPr>
        <w:spacing w:before="240" w:beforeAutospacing="off" w:after="240" w:afterAutospacing="off"/>
        <w:rPr>
          <w:rFonts w:ascii="Arial" w:hAnsi="Arial" w:eastAsia="Arial" w:cs="Arial"/>
          <w:noProof w:val="0"/>
          <w:sz w:val="22"/>
          <w:szCs w:val="22"/>
          <w:lang w:val="en-US"/>
        </w:rPr>
      </w:pPr>
      <w:r w:rsidRPr="65FD1E9C" w:rsidR="2DD0A31D">
        <w:rPr>
          <w:rFonts w:ascii="Arial" w:hAnsi="Arial" w:eastAsia="Arial" w:cs="Arial"/>
          <w:b w:val="1"/>
          <w:bCs w:val="1"/>
          <w:noProof w:val="0"/>
          <w:sz w:val="22"/>
          <w:szCs w:val="22"/>
          <w:lang w:val="en-US"/>
        </w:rPr>
        <w:t>Legal Factors:</w:t>
      </w:r>
      <w:r>
        <w:br/>
      </w:r>
      <w:r w:rsidRPr="65FD1E9C" w:rsidR="2DD0A31D">
        <w:rPr>
          <w:rFonts w:ascii="Arial" w:hAnsi="Arial" w:eastAsia="Arial" w:cs="Arial"/>
          <w:noProof w:val="0"/>
          <w:sz w:val="22"/>
          <w:szCs w:val="22"/>
          <w:lang w:val="en-US"/>
        </w:rPr>
        <w:t xml:space="preserve"> Regulations concerning employment laws, health and safety standards, and consumer protection directly </w:t>
      </w:r>
      <w:r w:rsidRPr="65FD1E9C" w:rsidR="2DD0A31D">
        <w:rPr>
          <w:rFonts w:ascii="Arial" w:hAnsi="Arial" w:eastAsia="Arial" w:cs="Arial"/>
          <w:noProof w:val="0"/>
          <w:sz w:val="22"/>
          <w:szCs w:val="22"/>
          <w:lang w:val="en-US"/>
        </w:rPr>
        <w:t>impact</w:t>
      </w:r>
      <w:r w:rsidRPr="65FD1E9C" w:rsidR="2DD0A31D">
        <w:rPr>
          <w:rFonts w:ascii="Arial" w:hAnsi="Arial" w:eastAsia="Arial" w:cs="Arial"/>
          <w:noProof w:val="0"/>
          <w:sz w:val="22"/>
          <w:szCs w:val="22"/>
          <w:lang w:val="en-US"/>
        </w:rPr>
        <w:t xml:space="preserve"> retail operations (Green, 2022). </w:t>
      </w:r>
      <w:bookmarkStart w:name="_Int_IUAK5eFk" w:id="343545511"/>
      <w:r w:rsidRPr="65FD1E9C" w:rsidR="2DD0A31D">
        <w:rPr>
          <w:rFonts w:ascii="Arial" w:hAnsi="Arial" w:eastAsia="Arial" w:cs="Arial"/>
          <w:noProof w:val="0"/>
          <w:sz w:val="22"/>
          <w:szCs w:val="22"/>
          <w:lang w:val="en-US"/>
        </w:rPr>
        <w:t>Compliance costs can be significant, especially for small and medium-sized retailers.</w:t>
      </w:r>
      <w:bookmarkEnd w:id="343545511"/>
      <w:r w:rsidRPr="65FD1E9C" w:rsidR="124E2221">
        <w:rPr>
          <w:rFonts w:ascii="Arial" w:hAnsi="Arial" w:eastAsia="Arial" w:cs="Arial"/>
          <w:noProof w:val="0"/>
          <w:sz w:val="22"/>
          <w:szCs w:val="22"/>
          <w:lang w:val="en-US"/>
        </w:rPr>
        <w:t xml:space="preserve"> Legal regulations significantly influence the operations and strategic decisions of UK High Street retailers. Compliance with a complex and evolving legal framework is essential to avoid penalties and </w:t>
      </w:r>
      <w:r w:rsidRPr="65FD1E9C" w:rsidR="124E2221">
        <w:rPr>
          <w:rFonts w:ascii="Arial" w:hAnsi="Arial" w:eastAsia="Arial" w:cs="Arial"/>
          <w:noProof w:val="0"/>
          <w:sz w:val="22"/>
          <w:szCs w:val="22"/>
          <w:lang w:val="en-US"/>
        </w:rPr>
        <w:t>maintain</w:t>
      </w:r>
      <w:r w:rsidRPr="65FD1E9C" w:rsidR="124E2221">
        <w:rPr>
          <w:rFonts w:ascii="Arial" w:hAnsi="Arial" w:eastAsia="Arial" w:cs="Arial"/>
          <w:noProof w:val="0"/>
          <w:sz w:val="22"/>
          <w:szCs w:val="22"/>
          <w:lang w:val="en-US"/>
        </w:rPr>
        <w:t xml:space="preserve"> a positive reputation. One of the most impactful areas is employment law, which affects how retailers manage their workforce. The introduction and regular increases of the National Living Wage have increased labor costs, compelling retailers to balance fair employee compensation with profitability (Green, </w:t>
      </w:r>
      <w:r w:rsidRPr="65FD1E9C" w:rsidR="532EA4FD">
        <w:rPr>
          <w:rFonts w:ascii="Arial" w:hAnsi="Arial" w:eastAsia="Arial" w:cs="Arial"/>
          <w:noProof w:val="0"/>
          <w:sz w:val="22"/>
          <w:szCs w:val="22"/>
          <w:lang w:val="en-US"/>
        </w:rPr>
        <w:t>2020</w:t>
      </w:r>
      <w:r w:rsidRPr="65FD1E9C" w:rsidR="124E2221">
        <w:rPr>
          <w:rFonts w:ascii="Arial" w:hAnsi="Arial" w:eastAsia="Arial" w:cs="Arial"/>
          <w:noProof w:val="0"/>
          <w:sz w:val="22"/>
          <w:szCs w:val="22"/>
          <w:lang w:val="en-US"/>
        </w:rPr>
        <w:t>). Additionally, laws related to working hours, holiday entitlements, and health and safety requirements impose operational constraints that retailers must carefully manage.</w:t>
      </w:r>
    </w:p>
    <w:p xmlns:wp14="http://schemas.microsoft.com/office/word/2010/wordml" w:rsidP="65FD1E9C" wp14:paraId="4862E332" wp14:textId="4A6C3ABC">
      <w:pPr>
        <w:spacing w:before="240" w:beforeAutospacing="off" w:after="240" w:afterAutospacing="off"/>
        <w:rPr>
          <w:rFonts w:ascii="Arial" w:hAnsi="Arial" w:eastAsia="Arial" w:cs="Arial"/>
          <w:noProof w:val="0"/>
          <w:sz w:val="22"/>
          <w:szCs w:val="22"/>
          <w:lang w:val="en-US"/>
        </w:rPr>
      </w:pPr>
      <w:r w:rsidRPr="65FD1E9C" w:rsidR="124E2221">
        <w:rPr>
          <w:rFonts w:ascii="Arial" w:hAnsi="Arial" w:eastAsia="Arial" w:cs="Arial"/>
          <w:noProof w:val="0"/>
          <w:sz w:val="22"/>
          <w:szCs w:val="22"/>
          <w:lang w:val="en-US"/>
        </w:rPr>
        <w:t xml:space="preserve">Health and safety laws have grown more stringent, particularly in the aftermath of the COVID-19 pandemic. Retailers have had to implement measures such as social distancing, enhanced cleaning protocols, and protective equipment for staff and customers, all of which add to operational complexity and cost (Jones, </w:t>
      </w:r>
      <w:r w:rsidRPr="65FD1E9C" w:rsidR="3D80DF82">
        <w:rPr>
          <w:rFonts w:ascii="Arial" w:hAnsi="Arial" w:eastAsia="Arial" w:cs="Arial"/>
          <w:noProof w:val="0"/>
          <w:sz w:val="22"/>
          <w:szCs w:val="22"/>
          <w:lang w:val="en-US"/>
        </w:rPr>
        <w:t>2020</w:t>
      </w:r>
      <w:r w:rsidRPr="65FD1E9C" w:rsidR="124E2221">
        <w:rPr>
          <w:rFonts w:ascii="Arial" w:hAnsi="Arial" w:eastAsia="Arial" w:cs="Arial"/>
          <w:noProof w:val="0"/>
          <w:sz w:val="22"/>
          <w:szCs w:val="22"/>
          <w:lang w:val="en-US"/>
        </w:rPr>
        <w:t xml:space="preserve">). </w:t>
      </w:r>
      <w:r w:rsidRPr="65FD1E9C" w:rsidR="0E3DB9BF">
        <w:rPr>
          <w:rFonts w:ascii="Arial" w:hAnsi="Arial" w:eastAsia="Arial" w:cs="Arial"/>
          <w:noProof w:val="0"/>
          <w:sz w:val="22"/>
          <w:szCs w:val="22"/>
          <w:lang w:val="en-US"/>
        </w:rPr>
        <w:t>Failure to comply can result in fines, legal action, and reputational damage.</w:t>
      </w:r>
    </w:p>
    <w:p xmlns:wp14="http://schemas.microsoft.com/office/word/2010/wordml" w:rsidP="65FD1E9C" wp14:paraId="260E54C4" wp14:textId="775387AB">
      <w:pPr>
        <w:spacing w:before="240" w:beforeAutospacing="off" w:after="240" w:afterAutospacing="off"/>
        <w:rPr>
          <w:rFonts w:ascii="Arial" w:hAnsi="Arial" w:eastAsia="Arial" w:cs="Arial"/>
          <w:noProof w:val="0"/>
          <w:sz w:val="22"/>
          <w:szCs w:val="22"/>
          <w:lang w:val="en-US"/>
        </w:rPr>
      </w:pPr>
      <w:r w:rsidRPr="65FD1E9C" w:rsidR="124E2221">
        <w:rPr>
          <w:rFonts w:ascii="Arial" w:hAnsi="Arial" w:eastAsia="Arial" w:cs="Arial"/>
          <w:noProof w:val="0"/>
          <w:sz w:val="22"/>
          <w:szCs w:val="22"/>
          <w:lang w:val="en-US"/>
        </w:rPr>
        <w:t xml:space="preserve">Data protection is another crucial legal consideration. The UK General Data Protection Regulation (UK GDPR) requires retailers </w:t>
      </w:r>
      <w:r w:rsidRPr="65FD1E9C" w:rsidR="0A074E35">
        <w:rPr>
          <w:rFonts w:ascii="Arial" w:hAnsi="Arial" w:eastAsia="Arial" w:cs="Arial"/>
          <w:noProof w:val="0"/>
          <w:sz w:val="22"/>
          <w:szCs w:val="22"/>
          <w:lang w:val="en-US"/>
        </w:rPr>
        <w:t>to collect</w:t>
      </w:r>
      <w:r w:rsidRPr="65FD1E9C" w:rsidR="124E2221">
        <w:rPr>
          <w:rFonts w:ascii="Arial" w:hAnsi="Arial" w:eastAsia="Arial" w:cs="Arial"/>
          <w:noProof w:val="0"/>
          <w:sz w:val="22"/>
          <w:szCs w:val="22"/>
          <w:lang w:val="en-US"/>
        </w:rPr>
        <w:t xml:space="preserve"> personal customer data—especially through online platforms—to ensure strict privacy and security standards. Non-compliance can lead to significant fines and loss of consumer confidence (Green, 2022).</w:t>
      </w:r>
    </w:p>
    <w:p xmlns:wp14="http://schemas.microsoft.com/office/word/2010/wordml" w:rsidP="65FD1E9C" wp14:paraId="62C6FF6F" wp14:textId="759BE6D4">
      <w:pPr>
        <w:spacing w:before="240" w:beforeAutospacing="off" w:after="240" w:afterAutospacing="off"/>
        <w:rPr>
          <w:rFonts w:ascii="Arial" w:hAnsi="Arial" w:eastAsia="Arial" w:cs="Arial"/>
          <w:noProof w:val="0"/>
          <w:sz w:val="22"/>
          <w:szCs w:val="22"/>
          <w:lang w:val="en-US"/>
        </w:rPr>
      </w:pPr>
      <w:r w:rsidRPr="65FD1E9C" w:rsidR="124E2221">
        <w:rPr>
          <w:rFonts w:ascii="Arial" w:hAnsi="Arial" w:eastAsia="Arial" w:cs="Arial"/>
          <w:noProof w:val="0"/>
          <w:sz w:val="22"/>
          <w:szCs w:val="22"/>
          <w:lang w:val="en-US"/>
        </w:rPr>
        <w:t>Moreover, legal factors also include regulations around environmental standards and packaging waste, as part of the UK’s commitment to sustainability. Retailers must navigate compliance with rules such as the Plastic Packaging Tax and waste reduction targets, which influence supply chain and product packaging decisions (Evans, 2023).</w:t>
      </w:r>
      <w:r w:rsidRPr="65FD1E9C" w:rsidR="2DD0A31D">
        <w:rPr>
          <w:rFonts w:ascii="Arial" w:hAnsi="Arial" w:eastAsia="Arial" w:cs="Arial"/>
          <w:noProof w:val="0"/>
          <w:sz w:val="22"/>
          <w:szCs w:val="22"/>
          <w:lang w:val="en-US"/>
        </w:rPr>
        <w:t xml:space="preserve"> Sustainability concerns have risen sharply, with consumers expecting retailers to adopt environmentally friendly practices (Evans, 2023). High Street retailers are under pressure to reduce waste, lower carbon footprints, and implement green initiatives.</w:t>
      </w:r>
      <w:r w:rsidRPr="65FD1E9C" w:rsidR="528AD76E">
        <w:rPr>
          <w:rFonts w:ascii="Arial" w:hAnsi="Arial" w:eastAsia="Arial" w:cs="Arial"/>
          <w:noProof w:val="0"/>
          <w:sz w:val="22"/>
          <w:szCs w:val="22"/>
          <w:lang w:val="en-US"/>
        </w:rPr>
        <w:t xml:space="preserve"> Environmental considerations are becoming increasingly critical for UK High Street retailers as consumers, regulators, and investors demand greater sustainability and environmental responsibility. Awareness around climate change and environmental degradation has led to heightened scrutiny of business practices, pushing retailers to adopt greener operations and supply chains (Evans, 2023).</w:t>
      </w:r>
    </w:p>
    <w:p xmlns:wp14="http://schemas.microsoft.com/office/word/2010/wordml" w:rsidP="65FD1E9C" wp14:paraId="3C6CD285" wp14:textId="3D189553">
      <w:pPr>
        <w:spacing w:before="240" w:beforeAutospacing="off" w:after="240" w:afterAutospacing="off"/>
        <w:rPr>
          <w:rFonts w:ascii="Arial" w:hAnsi="Arial" w:eastAsia="Arial" w:cs="Arial"/>
          <w:noProof w:val="0"/>
          <w:sz w:val="22"/>
          <w:szCs w:val="22"/>
          <w:lang w:val="en-US"/>
        </w:rPr>
      </w:pPr>
      <w:r w:rsidRPr="65FD1E9C" w:rsidR="528AD76E">
        <w:rPr>
          <w:rFonts w:ascii="Arial" w:hAnsi="Arial" w:eastAsia="Arial" w:cs="Arial"/>
          <w:noProof w:val="0"/>
          <w:sz w:val="22"/>
          <w:szCs w:val="22"/>
          <w:lang w:val="en-US"/>
        </w:rPr>
        <w:t xml:space="preserve">Energy consumption is another key area. Retail stores, often </w:t>
      </w:r>
      <w:r w:rsidRPr="65FD1E9C" w:rsidR="528AD76E">
        <w:rPr>
          <w:rFonts w:ascii="Arial" w:hAnsi="Arial" w:eastAsia="Arial" w:cs="Arial"/>
          <w:noProof w:val="0"/>
          <w:sz w:val="22"/>
          <w:szCs w:val="22"/>
          <w:lang w:val="en-US"/>
        </w:rPr>
        <w:t>operating</w:t>
      </w:r>
      <w:r w:rsidRPr="65FD1E9C" w:rsidR="528AD76E">
        <w:rPr>
          <w:rFonts w:ascii="Arial" w:hAnsi="Arial" w:eastAsia="Arial" w:cs="Arial"/>
          <w:noProof w:val="0"/>
          <w:sz w:val="22"/>
          <w:szCs w:val="22"/>
          <w:lang w:val="en-US"/>
        </w:rPr>
        <w:t xml:space="preserve"> long hours with extensive lighting, heating, and cooling needs, contribute significantly to carbon emissions. To address this, retailers are investing in energy-efficient technologies such as LED lighting, smart heating systems, and renewable energy sources (Roberts, 2023). Some are also </w:t>
      </w:r>
      <w:r w:rsidRPr="65FD1E9C" w:rsidR="528AD76E">
        <w:rPr>
          <w:rFonts w:ascii="Arial" w:hAnsi="Arial" w:eastAsia="Arial" w:cs="Arial"/>
          <w:noProof w:val="0"/>
          <w:sz w:val="22"/>
          <w:szCs w:val="22"/>
          <w:lang w:val="en-US"/>
        </w:rPr>
        <w:t>participating</w:t>
      </w:r>
      <w:r w:rsidRPr="65FD1E9C" w:rsidR="528AD76E">
        <w:rPr>
          <w:rFonts w:ascii="Arial" w:hAnsi="Arial" w:eastAsia="Arial" w:cs="Arial"/>
          <w:noProof w:val="0"/>
          <w:sz w:val="22"/>
          <w:szCs w:val="22"/>
          <w:lang w:val="en-US"/>
        </w:rPr>
        <w:t xml:space="preserve"> in government-backed schemes to reduce their carbon footprint as part of the UK’s broader net-zero carbon emissions target by 2050.</w:t>
      </w:r>
    </w:p>
    <w:p xmlns:wp14="http://schemas.microsoft.com/office/word/2010/wordml" w:rsidP="65FD1E9C" wp14:paraId="05937032" wp14:textId="3C30DD2A">
      <w:pPr>
        <w:spacing w:before="240" w:beforeAutospacing="off" w:after="240" w:afterAutospacing="off"/>
        <w:rPr>
          <w:rFonts w:ascii="Arial" w:hAnsi="Arial" w:eastAsia="Arial" w:cs="Arial"/>
          <w:noProof w:val="0"/>
          <w:sz w:val="22"/>
          <w:szCs w:val="22"/>
          <w:lang w:val="en-US"/>
        </w:rPr>
      </w:pPr>
      <w:r w:rsidRPr="65FD1E9C" w:rsidR="528AD76E">
        <w:rPr>
          <w:rFonts w:ascii="Arial" w:hAnsi="Arial" w:eastAsia="Arial" w:cs="Arial"/>
          <w:noProof w:val="0"/>
          <w:sz w:val="22"/>
          <w:szCs w:val="22"/>
          <w:lang w:val="en-US"/>
        </w:rPr>
        <w:t xml:space="preserve">Supply chain sustainability is gaining prominence as well. Retailers are increasingly scrutinizing their suppliers’ environmental practices, favoring those that </w:t>
      </w:r>
      <w:r w:rsidRPr="65FD1E9C" w:rsidR="528AD76E">
        <w:rPr>
          <w:rFonts w:ascii="Arial" w:hAnsi="Arial" w:eastAsia="Arial" w:cs="Arial"/>
          <w:noProof w:val="0"/>
          <w:sz w:val="22"/>
          <w:szCs w:val="22"/>
          <w:lang w:val="en-US"/>
        </w:rPr>
        <w:t>demonstrate</w:t>
      </w:r>
      <w:r w:rsidRPr="65FD1E9C" w:rsidR="528AD76E">
        <w:rPr>
          <w:rFonts w:ascii="Arial" w:hAnsi="Arial" w:eastAsia="Arial" w:cs="Arial"/>
          <w:noProof w:val="0"/>
          <w:sz w:val="22"/>
          <w:szCs w:val="22"/>
          <w:lang w:val="en-US"/>
        </w:rPr>
        <w:t xml:space="preserve"> sustainable sourcing, reduced emissions, and ethical labor practices (Taylor, 2023). This approach helps retailers mitigate risks associated with environmental damage and regulatory non-compliance further up the supply chain.</w:t>
      </w:r>
    </w:p>
    <w:p xmlns:wp14="http://schemas.microsoft.com/office/word/2010/wordml" w:rsidP="65FD1E9C" wp14:paraId="4A6F1D9A" wp14:textId="35F26594">
      <w:pPr>
        <w:spacing w:before="240" w:beforeAutospacing="off" w:after="240" w:afterAutospacing="off"/>
        <w:rPr>
          <w:rFonts w:ascii="Arial" w:hAnsi="Arial" w:eastAsia="Arial" w:cs="Arial"/>
          <w:noProof w:val="0"/>
          <w:sz w:val="22"/>
          <w:szCs w:val="22"/>
          <w:lang w:val="en-US"/>
        </w:rPr>
      </w:pPr>
      <w:r w:rsidRPr="65FD1E9C" w:rsidR="528AD76E">
        <w:rPr>
          <w:rFonts w:ascii="Arial" w:hAnsi="Arial" w:eastAsia="Arial" w:cs="Arial"/>
          <w:noProof w:val="0"/>
          <w:sz w:val="22"/>
          <w:szCs w:val="22"/>
          <w:lang w:val="en-US"/>
        </w:rPr>
        <w:t xml:space="preserve">Overall, environmental factors </w:t>
      </w:r>
      <w:r w:rsidRPr="65FD1E9C" w:rsidR="528AD76E">
        <w:rPr>
          <w:rFonts w:ascii="Arial" w:hAnsi="Arial" w:eastAsia="Arial" w:cs="Arial"/>
          <w:noProof w:val="0"/>
          <w:sz w:val="22"/>
          <w:szCs w:val="22"/>
          <w:lang w:val="en-US"/>
        </w:rPr>
        <w:t>represent</w:t>
      </w:r>
      <w:r w:rsidRPr="65FD1E9C" w:rsidR="528AD76E">
        <w:rPr>
          <w:rFonts w:ascii="Arial" w:hAnsi="Arial" w:eastAsia="Arial" w:cs="Arial"/>
          <w:noProof w:val="0"/>
          <w:sz w:val="22"/>
          <w:szCs w:val="22"/>
          <w:lang w:val="en-US"/>
        </w:rPr>
        <w:t xml:space="preserve"> both a challenge and an opportunity. Retailers that proactively integrate sustainable practices can differentiate themselves in a crowded marketplace, meet regulatory requirements, reduce long-term costs, and build stronger relationships with increasingly environmentally conscious consumers</w:t>
      </w:r>
    </w:p>
    <w:p xmlns:wp14="http://schemas.microsoft.com/office/word/2010/wordml" w:rsidP="65FD1E9C" wp14:paraId="67B39289" wp14:textId="389D56BA">
      <w:pPr>
        <w:spacing w:before="0" w:beforeAutospacing="off" w:after="0" w:afterAutospacing="off"/>
        <w:jc w:val="center"/>
        <w:rPr>
          <w:rFonts w:ascii="Arial" w:hAnsi="Arial" w:eastAsia="Arial" w:cs="Arial"/>
          <w:sz w:val="22"/>
          <w:szCs w:val="22"/>
        </w:rPr>
      </w:pPr>
    </w:p>
    <w:p xmlns:wp14="http://schemas.microsoft.com/office/word/2010/wordml" w:rsidP="65FD1E9C" wp14:paraId="29E4CEF7" wp14:textId="2A5A78FF">
      <w:pPr>
        <w:spacing w:before="0" w:beforeAutospacing="off" w:after="160" w:afterAutospacing="off"/>
        <w:rPr>
          <w:rFonts w:ascii="Arial" w:hAnsi="Arial" w:eastAsia="Arial" w:cs="Arial"/>
          <w:b w:val="1"/>
          <w:bCs w:val="1"/>
          <w:noProof w:val="0"/>
          <w:sz w:val="22"/>
          <w:szCs w:val="22"/>
          <w:lang w:val="en-US"/>
        </w:rPr>
      </w:pPr>
      <w:r w:rsidRPr="65FD1E9C" w:rsidR="2DD0A31D">
        <w:rPr>
          <w:rFonts w:ascii="Arial" w:hAnsi="Arial" w:eastAsia="Arial" w:cs="Arial"/>
          <w:b w:val="1"/>
          <w:bCs w:val="1"/>
          <w:noProof w:val="0"/>
          <w:sz w:val="22"/>
          <w:szCs w:val="22"/>
          <w:lang w:val="en-US"/>
        </w:rPr>
        <w:t>SWOT Analysis</w:t>
      </w:r>
    </w:p>
    <w:p xmlns:wp14="http://schemas.microsoft.com/office/word/2010/wordml" w:rsidP="65FD1E9C" wp14:paraId="2516CF62" wp14:textId="0C5AF1EC">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b w:val="1"/>
          <w:bCs w:val="1"/>
          <w:noProof w:val="0"/>
          <w:sz w:val="22"/>
          <w:szCs w:val="22"/>
          <w:lang w:val="en-US"/>
        </w:rPr>
        <w:t>Strengths:</w:t>
      </w:r>
      <w:r>
        <w:br/>
      </w:r>
      <w:r w:rsidRPr="65FD1E9C" w:rsidR="2DD0A31D">
        <w:rPr>
          <w:rFonts w:ascii="Arial" w:hAnsi="Arial" w:eastAsia="Arial" w:cs="Arial"/>
          <w:noProof w:val="0"/>
          <w:sz w:val="22"/>
          <w:szCs w:val="22"/>
          <w:lang w:val="en-US"/>
        </w:rPr>
        <w:t xml:space="preserve"> Many High Street retailers have </w:t>
      </w:r>
      <w:r w:rsidRPr="65FD1E9C" w:rsidR="2DD0A31D">
        <w:rPr>
          <w:rFonts w:ascii="Arial" w:hAnsi="Arial" w:eastAsia="Arial" w:cs="Arial"/>
          <w:noProof w:val="0"/>
          <w:sz w:val="22"/>
          <w:szCs w:val="22"/>
          <w:lang w:val="en-US"/>
        </w:rPr>
        <w:t>established</w:t>
      </w:r>
      <w:r w:rsidRPr="65FD1E9C" w:rsidR="2DD0A31D">
        <w:rPr>
          <w:rFonts w:ascii="Arial" w:hAnsi="Arial" w:eastAsia="Arial" w:cs="Arial"/>
          <w:noProof w:val="0"/>
          <w:sz w:val="22"/>
          <w:szCs w:val="22"/>
          <w:lang w:val="en-US"/>
        </w:rPr>
        <w:t xml:space="preserve"> brand recognition and </w:t>
      </w:r>
      <w:r w:rsidRPr="65FD1E9C" w:rsidR="2DD0A31D">
        <w:rPr>
          <w:rFonts w:ascii="Arial" w:hAnsi="Arial" w:eastAsia="Arial" w:cs="Arial"/>
          <w:noProof w:val="0"/>
          <w:sz w:val="22"/>
          <w:szCs w:val="22"/>
          <w:lang w:val="en-US"/>
        </w:rPr>
        <w:t>a loyal</w:t>
      </w:r>
      <w:r w:rsidRPr="65FD1E9C" w:rsidR="2DD0A31D">
        <w:rPr>
          <w:rFonts w:ascii="Arial" w:hAnsi="Arial" w:eastAsia="Arial" w:cs="Arial"/>
          <w:noProof w:val="0"/>
          <w:sz w:val="22"/>
          <w:szCs w:val="22"/>
          <w:lang w:val="en-US"/>
        </w:rPr>
        <w:t xml:space="preserve"> customer base. Physical stores offer a tangible shopping experience and immediate product availability (Roberts, 2023).</w:t>
      </w:r>
    </w:p>
    <w:p xmlns:wp14="http://schemas.microsoft.com/office/word/2010/wordml" w:rsidP="65FD1E9C" wp14:paraId="61ED4060" wp14:textId="1BDEF6B5">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b w:val="1"/>
          <w:bCs w:val="1"/>
          <w:noProof w:val="0"/>
          <w:sz w:val="22"/>
          <w:szCs w:val="22"/>
          <w:lang w:val="en-US"/>
        </w:rPr>
        <w:t>Weaknesses:</w:t>
      </w:r>
      <w:r>
        <w:br/>
      </w:r>
      <w:r w:rsidRPr="65FD1E9C" w:rsidR="2DD0A31D">
        <w:rPr>
          <w:rFonts w:ascii="Arial" w:hAnsi="Arial" w:eastAsia="Arial" w:cs="Arial"/>
          <w:noProof w:val="0"/>
          <w:sz w:val="22"/>
          <w:szCs w:val="22"/>
          <w:lang w:val="en-US"/>
        </w:rPr>
        <w:t xml:space="preserve"> High operating costs such as rent and staffing are a significant burden. Many retailers have been slow to innovate technologically, limiting their ability to compete with online giants (Stewart, </w:t>
      </w:r>
      <w:r w:rsidRPr="65FD1E9C" w:rsidR="2DD0A31D">
        <w:rPr>
          <w:rFonts w:ascii="Arial" w:hAnsi="Arial" w:eastAsia="Arial" w:cs="Arial"/>
          <w:noProof w:val="0"/>
          <w:sz w:val="22"/>
          <w:szCs w:val="22"/>
          <w:lang w:val="en-US"/>
        </w:rPr>
        <w:t>2020</w:t>
      </w:r>
      <w:r w:rsidRPr="65FD1E9C" w:rsidR="2DD0A31D">
        <w:rPr>
          <w:rFonts w:ascii="Arial" w:hAnsi="Arial" w:eastAsia="Arial" w:cs="Arial"/>
          <w:noProof w:val="0"/>
          <w:sz w:val="22"/>
          <w:szCs w:val="22"/>
          <w:lang w:val="en-US"/>
        </w:rPr>
        <w:t>).</w:t>
      </w:r>
    </w:p>
    <w:p xmlns:wp14="http://schemas.microsoft.com/office/word/2010/wordml" w:rsidP="65FD1E9C" wp14:paraId="04E4CB96" wp14:textId="398DE542">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b w:val="1"/>
          <w:bCs w:val="1"/>
          <w:noProof w:val="0"/>
          <w:sz w:val="22"/>
          <w:szCs w:val="22"/>
          <w:lang w:val="en-US"/>
        </w:rPr>
        <w:t>Opportunities:</w:t>
      </w:r>
      <w:r>
        <w:br/>
      </w:r>
      <w:r w:rsidRPr="65FD1E9C" w:rsidR="2DD0A31D">
        <w:rPr>
          <w:rFonts w:ascii="Arial" w:hAnsi="Arial" w:eastAsia="Arial" w:cs="Arial"/>
          <w:noProof w:val="0"/>
          <w:sz w:val="22"/>
          <w:szCs w:val="22"/>
          <w:lang w:val="en-US"/>
        </w:rPr>
        <w:t xml:space="preserve"> Expanding online presence and embracing omnichannel strategies can drive growth (Johnson, 2023). Additionally, capitalizing on local community engagement and sustainability initiatives can differentiate retailers.</w:t>
      </w:r>
    </w:p>
    <w:p xmlns:wp14="http://schemas.microsoft.com/office/word/2010/wordml" w:rsidP="65FD1E9C" wp14:paraId="5B14E8ED" wp14:textId="549ACD94">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b w:val="1"/>
          <w:bCs w:val="1"/>
          <w:noProof w:val="0"/>
          <w:sz w:val="22"/>
          <w:szCs w:val="22"/>
          <w:lang w:val="en-US"/>
        </w:rPr>
        <w:t>Threats:</w:t>
      </w:r>
      <w:r>
        <w:br/>
      </w:r>
      <w:r w:rsidRPr="65FD1E9C" w:rsidR="2DD0A31D">
        <w:rPr>
          <w:rFonts w:ascii="Arial" w:hAnsi="Arial" w:eastAsia="Arial" w:cs="Arial"/>
          <w:noProof w:val="0"/>
          <w:sz w:val="22"/>
          <w:szCs w:val="22"/>
          <w:lang w:val="en-US"/>
        </w:rPr>
        <w:t xml:space="preserve"> Intense competition from e-commerce and large discount chains threatens High Street retailers. Economic uncertainty and changing consumer behavior continue to disrupt traditional retail models (White, 2023).</w:t>
      </w:r>
    </w:p>
    <w:p xmlns:wp14="http://schemas.microsoft.com/office/word/2010/wordml" w:rsidP="65FD1E9C" wp14:paraId="4523024C" wp14:textId="7DE78492">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 </w:t>
      </w:r>
    </w:p>
    <w:p xmlns:wp14="http://schemas.microsoft.com/office/word/2010/wordml" w:rsidP="65FD1E9C" wp14:paraId="04FF463B" wp14:textId="327EB06A">
      <w:pPr>
        <w:spacing w:before="0" w:beforeAutospacing="off" w:after="160" w:afterAutospacing="off"/>
        <w:rPr>
          <w:rFonts w:ascii="Arial" w:hAnsi="Arial" w:eastAsia="Arial" w:cs="Arial"/>
          <w:b w:val="1"/>
          <w:bCs w:val="1"/>
          <w:noProof w:val="0"/>
          <w:sz w:val="22"/>
          <w:szCs w:val="22"/>
          <w:lang w:val="en-US"/>
        </w:rPr>
      </w:pPr>
      <w:r w:rsidRPr="65FD1E9C" w:rsidR="2DD0A31D">
        <w:rPr>
          <w:rFonts w:ascii="Arial" w:hAnsi="Arial" w:eastAsia="Arial" w:cs="Arial"/>
          <w:b w:val="1"/>
          <w:bCs w:val="1"/>
          <w:noProof w:val="0"/>
          <w:sz w:val="22"/>
          <w:szCs w:val="22"/>
          <w:lang w:val="en-US"/>
        </w:rPr>
        <w:t>3. Conclusion</w:t>
      </w:r>
    </w:p>
    <w:p xmlns:wp14="http://schemas.microsoft.com/office/word/2010/wordml" w:rsidP="65FD1E9C" wp14:paraId="59A71BA8" wp14:textId="5EE18EA5">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In conclusion, UK High Street retailers are currently navigating a complex external environment shaped by political uncertainty, economic pressures, evolving social trends, rapid technological advancements, stringent legal requirements, and growing environmental concerns. The PESTLE analysis highlights significant challenges such as Brexit-related supply chain disruptions, inflation reducing consumer spending power, and rising expectations for sustainability. Meanwhile, the SWOT analysis reveals that while High Street retailers </w:t>
      </w:r>
      <w:r w:rsidRPr="65FD1E9C" w:rsidR="2DD0A31D">
        <w:rPr>
          <w:rFonts w:ascii="Arial" w:hAnsi="Arial" w:eastAsia="Arial" w:cs="Arial"/>
          <w:noProof w:val="0"/>
          <w:sz w:val="22"/>
          <w:szCs w:val="22"/>
          <w:lang w:val="en-US"/>
        </w:rPr>
        <w:t>benefit</w:t>
      </w:r>
      <w:r w:rsidRPr="65FD1E9C" w:rsidR="2DD0A31D">
        <w:rPr>
          <w:rFonts w:ascii="Arial" w:hAnsi="Arial" w:eastAsia="Arial" w:cs="Arial"/>
          <w:noProof w:val="0"/>
          <w:sz w:val="22"/>
          <w:szCs w:val="22"/>
          <w:lang w:val="en-US"/>
        </w:rPr>
        <w:t xml:space="preserve"> from strong brand loyalty and physical presence, they also face high operating costs and intense competition from online retailers. To remain competitive and sustainable, retailers must adapt strategically to these external factors.</w:t>
      </w:r>
    </w:p>
    <w:p xmlns:wp14="http://schemas.microsoft.com/office/word/2010/wordml" w:rsidP="65FD1E9C" wp14:paraId="37A0EB3D" wp14:textId="335970B4">
      <w:pPr>
        <w:spacing w:before="0" w:beforeAutospacing="off" w:after="0" w:afterAutospacing="off"/>
        <w:jc w:val="center"/>
        <w:rPr>
          <w:rFonts w:ascii="Arial" w:hAnsi="Arial" w:eastAsia="Arial" w:cs="Arial"/>
          <w:sz w:val="22"/>
          <w:szCs w:val="22"/>
        </w:rPr>
      </w:pPr>
    </w:p>
    <w:p xmlns:wp14="http://schemas.microsoft.com/office/word/2010/wordml" w:rsidP="65FD1E9C" wp14:paraId="793A73EF" wp14:textId="2B678BD1">
      <w:pPr>
        <w:spacing w:before="0" w:beforeAutospacing="off" w:after="0" w:afterAutospacing="off"/>
        <w:jc w:val="center"/>
        <w:rPr>
          <w:rFonts w:ascii="Arial" w:hAnsi="Arial" w:eastAsia="Arial" w:cs="Arial"/>
          <w:sz w:val="22"/>
          <w:szCs w:val="22"/>
        </w:rPr>
      </w:pPr>
    </w:p>
    <w:p xmlns:wp14="http://schemas.microsoft.com/office/word/2010/wordml" w:rsidP="65FD1E9C" wp14:paraId="4C76ECBD" wp14:textId="3A35A77C">
      <w:pPr>
        <w:spacing w:before="0" w:beforeAutospacing="off" w:after="0" w:afterAutospacing="off"/>
        <w:jc w:val="center"/>
        <w:rPr>
          <w:rFonts w:ascii="Arial" w:hAnsi="Arial" w:eastAsia="Arial" w:cs="Arial"/>
          <w:sz w:val="22"/>
          <w:szCs w:val="22"/>
        </w:rPr>
      </w:pPr>
    </w:p>
    <w:p xmlns:wp14="http://schemas.microsoft.com/office/word/2010/wordml" w:rsidP="65FD1E9C" wp14:paraId="1987F538" wp14:textId="0E4BB61E">
      <w:pPr>
        <w:spacing w:before="0" w:beforeAutospacing="off" w:after="0" w:afterAutospacing="off"/>
        <w:jc w:val="center"/>
        <w:rPr>
          <w:rFonts w:ascii="Arial" w:hAnsi="Arial" w:eastAsia="Arial" w:cs="Arial"/>
          <w:sz w:val="22"/>
          <w:szCs w:val="22"/>
        </w:rPr>
      </w:pPr>
    </w:p>
    <w:p xmlns:wp14="http://schemas.microsoft.com/office/word/2010/wordml" w:rsidP="65FD1E9C" wp14:paraId="2C9EA8B7" wp14:textId="70187D3C">
      <w:pPr>
        <w:spacing w:before="0" w:beforeAutospacing="off" w:after="0" w:afterAutospacing="off"/>
        <w:jc w:val="center"/>
        <w:rPr>
          <w:rFonts w:ascii="Arial" w:hAnsi="Arial" w:eastAsia="Arial" w:cs="Arial"/>
          <w:sz w:val="22"/>
          <w:szCs w:val="22"/>
        </w:rPr>
      </w:pPr>
    </w:p>
    <w:p xmlns:wp14="http://schemas.microsoft.com/office/word/2010/wordml" w:rsidP="65FD1E9C" wp14:paraId="6EC02783" wp14:textId="0EEB7040">
      <w:pPr>
        <w:spacing w:before="0" w:beforeAutospacing="off" w:after="0" w:afterAutospacing="off"/>
        <w:jc w:val="center"/>
        <w:rPr>
          <w:rFonts w:ascii="Arial" w:hAnsi="Arial" w:eastAsia="Arial" w:cs="Arial"/>
          <w:sz w:val="22"/>
          <w:szCs w:val="22"/>
        </w:rPr>
      </w:pPr>
    </w:p>
    <w:p xmlns:wp14="http://schemas.microsoft.com/office/word/2010/wordml" w:rsidP="65FD1E9C" wp14:paraId="3A6C1858" wp14:textId="3B9F61A1">
      <w:pPr>
        <w:spacing w:before="0" w:beforeAutospacing="off" w:after="0" w:afterAutospacing="off"/>
        <w:jc w:val="center"/>
        <w:rPr>
          <w:rFonts w:ascii="Arial" w:hAnsi="Arial" w:eastAsia="Arial" w:cs="Arial"/>
          <w:sz w:val="22"/>
          <w:szCs w:val="22"/>
        </w:rPr>
      </w:pPr>
    </w:p>
    <w:p xmlns:wp14="http://schemas.microsoft.com/office/word/2010/wordml" w:rsidP="65FD1E9C" wp14:paraId="63669ECC" wp14:textId="0D92A7E0">
      <w:pPr>
        <w:spacing w:before="0" w:beforeAutospacing="off" w:after="0" w:afterAutospacing="off"/>
        <w:jc w:val="center"/>
        <w:rPr>
          <w:rFonts w:ascii="Arial" w:hAnsi="Arial" w:eastAsia="Arial" w:cs="Arial"/>
          <w:sz w:val="22"/>
          <w:szCs w:val="22"/>
        </w:rPr>
      </w:pPr>
    </w:p>
    <w:p xmlns:wp14="http://schemas.microsoft.com/office/word/2010/wordml" w:rsidP="65FD1E9C" wp14:paraId="7C4FFD07" wp14:textId="4EC17245">
      <w:pPr>
        <w:spacing w:before="0" w:beforeAutospacing="off" w:after="160" w:afterAutospacing="off"/>
        <w:rPr>
          <w:rFonts w:ascii="Arial" w:hAnsi="Arial" w:eastAsia="Arial" w:cs="Arial"/>
          <w:b w:val="1"/>
          <w:bCs w:val="1"/>
          <w:noProof w:val="0"/>
          <w:sz w:val="22"/>
          <w:szCs w:val="22"/>
          <w:lang w:val="en-US"/>
        </w:rPr>
      </w:pPr>
      <w:r w:rsidRPr="65FD1E9C" w:rsidR="2DD0A31D">
        <w:rPr>
          <w:rFonts w:ascii="Arial" w:hAnsi="Arial" w:eastAsia="Arial" w:cs="Arial"/>
          <w:b w:val="1"/>
          <w:bCs w:val="1"/>
          <w:noProof w:val="0"/>
          <w:sz w:val="22"/>
          <w:szCs w:val="22"/>
          <w:lang w:val="en-US"/>
        </w:rPr>
        <w:t>4. Recommendations</w:t>
      </w:r>
    </w:p>
    <w:p xmlns:wp14="http://schemas.microsoft.com/office/word/2010/wordml" w:rsidP="65FD1E9C" wp14:paraId="1F3DC31F" wp14:textId="3A286A58">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Based on the analysis, the following recommendations are made for High Street retailers:</w:t>
      </w:r>
    </w:p>
    <w:p xmlns:wp14="http://schemas.microsoft.com/office/word/2010/wordml" w:rsidP="65FD1E9C" wp14:paraId="47FE0A3A" wp14:textId="1A8AB82F">
      <w:pPr>
        <w:pStyle w:val="ListParagraph"/>
        <w:numPr>
          <w:ilvl w:val="0"/>
          <w:numId w:val="4"/>
        </w:numPr>
        <w:spacing w:before="0" w:beforeAutospacing="off" w:after="0" w:afterAutospacing="off"/>
        <w:rPr>
          <w:rFonts w:ascii="Arial" w:hAnsi="Arial" w:eastAsia="Arial" w:cs="Arial"/>
          <w:noProof w:val="0"/>
          <w:sz w:val="22"/>
          <w:szCs w:val="22"/>
          <w:lang w:val="en-US"/>
        </w:rPr>
      </w:pPr>
      <w:r w:rsidRPr="65FD1E9C" w:rsidR="2DD0A31D">
        <w:rPr>
          <w:rFonts w:ascii="Arial" w:hAnsi="Arial" w:eastAsia="Arial" w:cs="Arial"/>
          <w:b w:val="1"/>
          <w:bCs w:val="1"/>
          <w:noProof w:val="0"/>
          <w:sz w:val="22"/>
          <w:szCs w:val="22"/>
          <w:lang w:val="en-US"/>
        </w:rPr>
        <w:t>Invest in Omnichannel Retailing:</w:t>
      </w:r>
      <w:r>
        <w:br/>
      </w:r>
      <w:r w:rsidRPr="65FD1E9C" w:rsidR="2DD0A31D">
        <w:rPr>
          <w:rFonts w:ascii="Arial" w:hAnsi="Arial" w:eastAsia="Arial" w:cs="Arial"/>
          <w:noProof w:val="0"/>
          <w:sz w:val="22"/>
          <w:szCs w:val="22"/>
          <w:lang w:val="en-US"/>
        </w:rPr>
        <w:t xml:space="preserve"> Retailers should develop seamless integration between physical stores and online platforms to meet changing consumer preferences. This includes enhancing online shopping experiences, offering click-and-collect services, and using data analytics to personalize marketing.</w:t>
      </w:r>
    </w:p>
    <w:p xmlns:wp14="http://schemas.microsoft.com/office/word/2010/wordml" w:rsidP="65FD1E9C" wp14:paraId="1A586048" wp14:textId="6F993F5D">
      <w:pPr>
        <w:pStyle w:val="ListParagraph"/>
        <w:numPr>
          <w:ilvl w:val="0"/>
          <w:numId w:val="4"/>
        </w:numPr>
        <w:spacing w:before="0" w:beforeAutospacing="off" w:after="0" w:afterAutospacing="off"/>
        <w:rPr>
          <w:rFonts w:ascii="Arial" w:hAnsi="Arial" w:eastAsia="Arial" w:cs="Arial"/>
          <w:noProof w:val="0"/>
          <w:sz w:val="22"/>
          <w:szCs w:val="22"/>
          <w:lang w:val="en-US"/>
        </w:rPr>
      </w:pPr>
      <w:r w:rsidRPr="65FD1E9C" w:rsidR="2DD0A31D">
        <w:rPr>
          <w:rFonts w:ascii="Arial" w:hAnsi="Arial" w:eastAsia="Arial" w:cs="Arial"/>
          <w:b w:val="1"/>
          <w:bCs w:val="1"/>
          <w:noProof w:val="0"/>
          <w:sz w:val="22"/>
          <w:szCs w:val="22"/>
          <w:lang w:val="en-US"/>
        </w:rPr>
        <w:t>Adopt Sustainable Practices:</w:t>
      </w:r>
      <w:r>
        <w:br/>
      </w:r>
      <w:r w:rsidRPr="65FD1E9C" w:rsidR="2DD0A31D">
        <w:rPr>
          <w:rFonts w:ascii="Arial" w:hAnsi="Arial" w:eastAsia="Arial" w:cs="Arial"/>
          <w:noProof w:val="0"/>
          <w:sz w:val="22"/>
          <w:szCs w:val="22"/>
          <w:lang w:val="en-US"/>
        </w:rPr>
        <w:t xml:space="preserve"> High Street retailers need to prioritize environmentally friendly initiatives such as reducing plastic use, improving energy efficiency, and sourcing sustainable products. This will not only meet consumer expectations but can also reduce operational costs in the long term.</w:t>
      </w:r>
    </w:p>
    <w:p xmlns:wp14="http://schemas.microsoft.com/office/word/2010/wordml" w:rsidP="65FD1E9C" wp14:paraId="114E60ED" wp14:textId="6DF27C4D">
      <w:pPr>
        <w:pStyle w:val="ListParagraph"/>
        <w:numPr>
          <w:ilvl w:val="0"/>
          <w:numId w:val="4"/>
        </w:numPr>
        <w:spacing w:before="0" w:beforeAutospacing="off" w:after="0" w:afterAutospacing="off"/>
        <w:rPr>
          <w:rFonts w:ascii="Arial" w:hAnsi="Arial" w:eastAsia="Arial" w:cs="Arial"/>
          <w:noProof w:val="0"/>
          <w:sz w:val="22"/>
          <w:szCs w:val="22"/>
          <w:lang w:val="en-US"/>
        </w:rPr>
      </w:pPr>
      <w:r w:rsidRPr="65FD1E9C" w:rsidR="2DD0A31D">
        <w:rPr>
          <w:rFonts w:ascii="Arial" w:hAnsi="Arial" w:eastAsia="Arial" w:cs="Arial"/>
          <w:b w:val="1"/>
          <w:bCs w:val="1"/>
          <w:noProof w:val="0"/>
          <w:sz w:val="22"/>
          <w:szCs w:val="22"/>
          <w:lang w:val="en-US"/>
        </w:rPr>
        <w:t>Engage with Local Communities:</w:t>
      </w:r>
      <w:r>
        <w:br/>
      </w:r>
      <w:r w:rsidRPr="65FD1E9C" w:rsidR="2DD0A31D">
        <w:rPr>
          <w:rFonts w:ascii="Arial" w:hAnsi="Arial" w:eastAsia="Arial" w:cs="Arial"/>
          <w:noProof w:val="0"/>
          <w:sz w:val="22"/>
          <w:szCs w:val="22"/>
          <w:lang w:val="en-US"/>
        </w:rPr>
        <w:t xml:space="preserve"> Building strong relationships with local customers through community events, local partnerships, and personalized services can create loyal customer bases that are less susceptible to online competition.</w:t>
      </w:r>
    </w:p>
    <w:p xmlns:wp14="http://schemas.microsoft.com/office/word/2010/wordml" w:rsidP="65FD1E9C" wp14:paraId="5F6C8191" wp14:textId="6DBDC3A4">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 </w:t>
      </w:r>
    </w:p>
    <w:p xmlns:wp14="http://schemas.microsoft.com/office/word/2010/wordml" w:rsidP="65FD1E9C" wp14:paraId="513D4234" wp14:textId="435204F8">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 </w:t>
      </w:r>
    </w:p>
    <w:p xmlns:wp14="http://schemas.microsoft.com/office/word/2010/wordml" w:rsidP="65FD1E9C" wp14:paraId="14F53F14" wp14:textId="0502C7F9">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 </w:t>
      </w:r>
    </w:p>
    <w:p xmlns:wp14="http://schemas.microsoft.com/office/word/2010/wordml" w:rsidP="65FD1E9C" wp14:paraId="785260A9" wp14:textId="4B75BB7F">
      <w:pPr>
        <w:pStyle w:val="Normal"/>
        <w:spacing w:before="0" w:beforeAutospacing="off" w:after="160" w:afterAutospacing="off"/>
        <w:rPr>
          <w:rFonts w:ascii="Arial" w:hAnsi="Arial" w:eastAsia="Arial" w:cs="Arial"/>
          <w:noProof w:val="0"/>
          <w:sz w:val="22"/>
          <w:szCs w:val="22"/>
          <w:lang w:val="en-US"/>
        </w:rPr>
      </w:pPr>
    </w:p>
    <w:p xmlns:wp14="http://schemas.microsoft.com/office/word/2010/wordml" w:rsidP="65FD1E9C" wp14:paraId="64A7F4DB" wp14:textId="2978DA13">
      <w:pPr>
        <w:spacing w:before="0" w:beforeAutospacing="off" w:after="160" w:afterAutospacing="off"/>
        <w:rPr>
          <w:rFonts w:ascii="Arial" w:hAnsi="Arial" w:eastAsia="Arial" w:cs="Arial"/>
          <w:b w:val="1"/>
          <w:bCs w:val="1"/>
          <w:noProof w:val="0"/>
          <w:sz w:val="22"/>
          <w:szCs w:val="22"/>
          <w:lang w:val="en-US"/>
        </w:rPr>
      </w:pPr>
      <w:r w:rsidRPr="65FD1E9C" w:rsidR="2DD0A31D">
        <w:rPr>
          <w:rFonts w:ascii="Arial" w:hAnsi="Arial" w:eastAsia="Arial" w:cs="Arial"/>
          <w:b w:val="1"/>
          <w:bCs w:val="1"/>
          <w:noProof w:val="0"/>
          <w:sz w:val="22"/>
          <w:szCs w:val="22"/>
          <w:lang w:val="en-US"/>
        </w:rPr>
        <w:t>Reference List</w:t>
      </w:r>
    </w:p>
    <w:p xmlns:wp14="http://schemas.microsoft.com/office/word/2010/wordml" w:rsidP="65FD1E9C" wp14:paraId="56D149BC" wp14:textId="6F52793F">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Brown, T. (2023) </w:t>
      </w:r>
      <w:r w:rsidRPr="65FD1E9C" w:rsidR="2DD0A31D">
        <w:rPr>
          <w:rFonts w:ascii="Arial" w:hAnsi="Arial" w:eastAsia="Arial" w:cs="Arial"/>
          <w:i w:val="1"/>
          <w:iCs w:val="1"/>
          <w:noProof w:val="0"/>
          <w:sz w:val="22"/>
          <w:szCs w:val="22"/>
          <w:lang w:val="en-US"/>
        </w:rPr>
        <w:t>Impact of exchange rates on UK retail imports</w:t>
      </w:r>
      <w:r w:rsidRPr="65FD1E9C" w:rsidR="2DD0A31D">
        <w:rPr>
          <w:rFonts w:ascii="Arial" w:hAnsi="Arial" w:eastAsia="Arial" w:cs="Arial"/>
          <w:noProof w:val="0"/>
          <w:sz w:val="22"/>
          <w:szCs w:val="22"/>
          <w:lang w:val="en-US"/>
        </w:rPr>
        <w:t>. London: Retail Economics Press.</w:t>
      </w:r>
    </w:p>
    <w:p xmlns:wp14="http://schemas.microsoft.com/office/word/2010/wordml" w:rsidP="65FD1E9C" wp14:paraId="6F7F5A50" wp14:textId="079DCE8A">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Clark, S. (2024) ‘Technology adoption challenges for small retailers’, </w:t>
      </w:r>
      <w:r w:rsidRPr="65FD1E9C" w:rsidR="2DD0A31D">
        <w:rPr>
          <w:rFonts w:ascii="Arial" w:hAnsi="Arial" w:eastAsia="Arial" w:cs="Arial"/>
          <w:i w:val="1"/>
          <w:iCs w:val="1"/>
          <w:noProof w:val="0"/>
          <w:sz w:val="22"/>
          <w:szCs w:val="22"/>
          <w:lang w:val="en-US"/>
        </w:rPr>
        <w:t>Journal of Retail Innovation</w:t>
      </w:r>
      <w:r w:rsidRPr="65FD1E9C" w:rsidR="2DD0A31D">
        <w:rPr>
          <w:rFonts w:ascii="Arial" w:hAnsi="Arial" w:eastAsia="Arial" w:cs="Arial"/>
          <w:noProof w:val="0"/>
          <w:sz w:val="22"/>
          <w:szCs w:val="22"/>
          <w:lang w:val="en-US"/>
        </w:rPr>
        <w:t>, 12(1), pp. 45–58.</w:t>
      </w:r>
    </w:p>
    <w:p xmlns:wp14="http://schemas.microsoft.com/office/word/2010/wordml" w:rsidP="65FD1E9C" wp14:paraId="6FB96CF6" wp14:textId="52BBB41B">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Evans, L. (2023) ‘Environmental sustainability in retail: consumer expectations’, </w:t>
      </w:r>
      <w:r w:rsidRPr="65FD1E9C" w:rsidR="2DD0A31D">
        <w:rPr>
          <w:rFonts w:ascii="Arial" w:hAnsi="Arial" w:eastAsia="Arial" w:cs="Arial"/>
          <w:i w:val="1"/>
          <w:iCs w:val="1"/>
          <w:noProof w:val="0"/>
          <w:sz w:val="22"/>
          <w:szCs w:val="22"/>
          <w:lang w:val="en-US"/>
        </w:rPr>
        <w:t>Sustainable Business Review</w:t>
      </w:r>
      <w:r w:rsidRPr="65FD1E9C" w:rsidR="2DD0A31D">
        <w:rPr>
          <w:rFonts w:ascii="Arial" w:hAnsi="Arial" w:eastAsia="Arial" w:cs="Arial"/>
          <w:noProof w:val="0"/>
          <w:sz w:val="22"/>
          <w:szCs w:val="22"/>
          <w:lang w:val="en-US"/>
        </w:rPr>
        <w:t>, 8(3), pp. 120–134.</w:t>
      </w:r>
    </w:p>
    <w:p xmlns:wp14="http://schemas.microsoft.com/office/word/2010/wordml" w:rsidP="65FD1E9C" wp14:paraId="67A17C4A" wp14:textId="5EA099A3">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Green, M. (2022) ‘Legal compliance and costs in UK retail’, </w:t>
      </w:r>
      <w:r w:rsidRPr="65FD1E9C" w:rsidR="2DD0A31D">
        <w:rPr>
          <w:rFonts w:ascii="Arial" w:hAnsi="Arial" w:eastAsia="Arial" w:cs="Arial"/>
          <w:i w:val="1"/>
          <w:iCs w:val="1"/>
          <w:noProof w:val="0"/>
          <w:sz w:val="22"/>
          <w:szCs w:val="22"/>
          <w:lang w:val="en-US"/>
        </w:rPr>
        <w:t>Business Law Journal</w:t>
      </w:r>
      <w:r w:rsidRPr="65FD1E9C" w:rsidR="2DD0A31D">
        <w:rPr>
          <w:rFonts w:ascii="Arial" w:hAnsi="Arial" w:eastAsia="Arial" w:cs="Arial"/>
          <w:noProof w:val="0"/>
          <w:sz w:val="22"/>
          <w:szCs w:val="22"/>
          <w:lang w:val="en-US"/>
        </w:rPr>
        <w:t>, 14(2), pp. 78–89.</w:t>
      </w:r>
    </w:p>
    <w:p xmlns:wp14="http://schemas.microsoft.com/office/word/2010/wordml" w:rsidP="65FD1E9C" wp14:paraId="310E067F" wp14:textId="5D42CC88">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Johnson, R. (2023) ‘Omnichannel strategies for High Street success’, </w:t>
      </w:r>
      <w:r w:rsidRPr="65FD1E9C" w:rsidR="2DD0A31D">
        <w:rPr>
          <w:rFonts w:ascii="Arial" w:hAnsi="Arial" w:eastAsia="Arial" w:cs="Arial"/>
          <w:i w:val="1"/>
          <w:iCs w:val="1"/>
          <w:noProof w:val="0"/>
          <w:sz w:val="22"/>
          <w:szCs w:val="22"/>
          <w:lang w:val="en-US"/>
        </w:rPr>
        <w:t>International Journal of Retail Management</w:t>
      </w:r>
      <w:r w:rsidRPr="65FD1E9C" w:rsidR="2DD0A31D">
        <w:rPr>
          <w:rFonts w:ascii="Arial" w:hAnsi="Arial" w:eastAsia="Arial" w:cs="Arial"/>
          <w:noProof w:val="0"/>
          <w:sz w:val="22"/>
          <w:szCs w:val="22"/>
          <w:lang w:val="en-US"/>
        </w:rPr>
        <w:t>, 19(4), pp. 210–225.</w:t>
      </w:r>
    </w:p>
    <w:p xmlns:wp14="http://schemas.microsoft.com/office/word/2010/wordml" w:rsidP="65FD1E9C" wp14:paraId="0518D347" wp14:textId="1D011821">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Jones, P. (2022) </w:t>
      </w:r>
      <w:r w:rsidRPr="65FD1E9C" w:rsidR="2DD0A31D">
        <w:rPr>
          <w:rFonts w:ascii="Arial" w:hAnsi="Arial" w:eastAsia="Arial" w:cs="Arial"/>
          <w:i w:val="1"/>
          <w:iCs w:val="1"/>
          <w:noProof w:val="0"/>
          <w:sz w:val="22"/>
          <w:szCs w:val="22"/>
          <w:lang w:val="en-US"/>
        </w:rPr>
        <w:t>The effects of government support on retail survival during COVID-19</w:t>
      </w:r>
      <w:r w:rsidRPr="65FD1E9C" w:rsidR="2DD0A31D">
        <w:rPr>
          <w:rFonts w:ascii="Arial" w:hAnsi="Arial" w:eastAsia="Arial" w:cs="Arial"/>
          <w:noProof w:val="0"/>
          <w:sz w:val="22"/>
          <w:szCs w:val="22"/>
          <w:lang w:val="en-US"/>
        </w:rPr>
        <w:t>. Cardiff: University of Wales Press.</w:t>
      </w:r>
    </w:p>
    <w:p xmlns:wp14="http://schemas.microsoft.com/office/word/2010/wordml" w:rsidP="65FD1E9C" wp14:paraId="41CF03DE" wp14:textId="05A1D9FD">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Miller, K. (2023) ‘Digital transformation in UK retail’, </w:t>
      </w:r>
      <w:r w:rsidRPr="65FD1E9C" w:rsidR="2DD0A31D">
        <w:rPr>
          <w:rFonts w:ascii="Arial" w:hAnsi="Arial" w:eastAsia="Arial" w:cs="Arial"/>
          <w:i w:val="1"/>
          <w:iCs w:val="1"/>
          <w:noProof w:val="0"/>
          <w:sz w:val="22"/>
          <w:szCs w:val="22"/>
          <w:lang w:val="en-US"/>
        </w:rPr>
        <w:t>Technology and Retail Journal</w:t>
      </w:r>
      <w:r w:rsidRPr="65FD1E9C" w:rsidR="2DD0A31D">
        <w:rPr>
          <w:rFonts w:ascii="Arial" w:hAnsi="Arial" w:eastAsia="Arial" w:cs="Arial"/>
          <w:noProof w:val="0"/>
          <w:sz w:val="22"/>
          <w:szCs w:val="22"/>
          <w:lang w:val="en-US"/>
        </w:rPr>
        <w:t>, 7(1), pp. 15–29.</w:t>
      </w:r>
    </w:p>
    <w:p xmlns:wp14="http://schemas.microsoft.com/office/word/2010/wordml" w:rsidP="65FD1E9C" wp14:paraId="0CD8FD69" wp14:textId="112D8C55">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Office for National Statistics (2024) </w:t>
      </w:r>
      <w:r w:rsidRPr="65FD1E9C" w:rsidR="2DD0A31D">
        <w:rPr>
          <w:rFonts w:ascii="Arial" w:hAnsi="Arial" w:eastAsia="Arial" w:cs="Arial"/>
          <w:i w:val="1"/>
          <w:iCs w:val="1"/>
          <w:noProof w:val="0"/>
          <w:sz w:val="22"/>
          <w:szCs w:val="22"/>
          <w:lang w:val="en-US"/>
        </w:rPr>
        <w:t>UK Consumer Price Inflation Report</w:t>
      </w:r>
      <w:r w:rsidRPr="65FD1E9C" w:rsidR="2DD0A31D">
        <w:rPr>
          <w:rFonts w:ascii="Arial" w:hAnsi="Arial" w:eastAsia="Arial" w:cs="Arial"/>
          <w:noProof w:val="0"/>
          <w:sz w:val="22"/>
          <w:szCs w:val="22"/>
          <w:lang w:val="en-US"/>
        </w:rPr>
        <w:t xml:space="preserve">. Available at: </w:t>
      </w:r>
      <w:hyperlink r:id="R3c4cc168cce040c9">
        <w:r w:rsidRPr="65FD1E9C" w:rsidR="2DD0A31D">
          <w:rPr>
            <w:rStyle w:val="Hyperlink"/>
            <w:rFonts w:ascii="Arial" w:hAnsi="Arial" w:eastAsia="Arial" w:cs="Arial"/>
            <w:noProof w:val="0"/>
            <w:color w:val="0000FF"/>
            <w:sz w:val="22"/>
            <w:szCs w:val="22"/>
            <w:lang w:val="en-US"/>
          </w:rPr>
          <w:t>https://www.ons.gov.uk</w:t>
        </w:r>
      </w:hyperlink>
      <w:r w:rsidRPr="65FD1E9C" w:rsidR="2DD0A31D">
        <w:rPr>
          <w:rFonts w:ascii="Arial" w:hAnsi="Arial" w:eastAsia="Arial" w:cs="Arial"/>
          <w:noProof w:val="0"/>
          <w:sz w:val="22"/>
          <w:szCs w:val="22"/>
          <w:lang w:val="en-US"/>
        </w:rPr>
        <w:t xml:space="preserve"> (Accessed: 15 June 2025).</w:t>
      </w:r>
    </w:p>
    <w:p xmlns:wp14="http://schemas.microsoft.com/office/word/2010/wordml" w:rsidP="65FD1E9C" wp14:paraId="1918E6A1" wp14:textId="46C67C26">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Roberts, A. (2023) ‘Brand loyalty in High Street retail’, </w:t>
      </w:r>
      <w:r w:rsidRPr="65FD1E9C" w:rsidR="2DD0A31D">
        <w:rPr>
          <w:rFonts w:ascii="Arial" w:hAnsi="Arial" w:eastAsia="Arial" w:cs="Arial"/>
          <w:i w:val="1"/>
          <w:iCs w:val="1"/>
          <w:noProof w:val="0"/>
          <w:sz w:val="22"/>
          <w:szCs w:val="22"/>
          <w:lang w:val="en-US"/>
        </w:rPr>
        <w:t>Marketing Today</w:t>
      </w:r>
      <w:r w:rsidRPr="65FD1E9C" w:rsidR="2DD0A31D">
        <w:rPr>
          <w:rFonts w:ascii="Arial" w:hAnsi="Arial" w:eastAsia="Arial" w:cs="Arial"/>
          <w:noProof w:val="0"/>
          <w:sz w:val="22"/>
          <w:szCs w:val="22"/>
          <w:lang w:val="en-US"/>
        </w:rPr>
        <w:t>, 29(2), pp. 33–47.</w:t>
      </w:r>
    </w:p>
    <w:p xmlns:wp14="http://schemas.microsoft.com/office/word/2010/wordml" w:rsidP="65FD1E9C" wp14:paraId="395C11F0" wp14:textId="3D54C706">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Smith, D. (2023) ‘Brexit impacts on UK retail supply chains’, </w:t>
      </w:r>
      <w:r w:rsidRPr="65FD1E9C" w:rsidR="2DD0A31D">
        <w:rPr>
          <w:rFonts w:ascii="Arial" w:hAnsi="Arial" w:eastAsia="Arial" w:cs="Arial"/>
          <w:i w:val="1"/>
          <w:iCs w:val="1"/>
          <w:noProof w:val="0"/>
          <w:sz w:val="22"/>
          <w:szCs w:val="22"/>
          <w:lang w:val="en-US"/>
        </w:rPr>
        <w:t>European Business Review</w:t>
      </w:r>
      <w:r w:rsidRPr="65FD1E9C" w:rsidR="2DD0A31D">
        <w:rPr>
          <w:rFonts w:ascii="Arial" w:hAnsi="Arial" w:eastAsia="Arial" w:cs="Arial"/>
          <w:noProof w:val="0"/>
          <w:sz w:val="22"/>
          <w:szCs w:val="22"/>
          <w:lang w:val="en-US"/>
        </w:rPr>
        <w:t>, 25(6), pp. 110–125.</w:t>
      </w:r>
    </w:p>
    <w:p xmlns:wp14="http://schemas.microsoft.com/office/word/2010/wordml" w:rsidP="65FD1E9C" wp14:paraId="72AC0864" wp14:textId="1F6D5AA6">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Stewart, L. (2024) ‘Challenges facing physical retailers in the digital age’, </w:t>
      </w:r>
      <w:r w:rsidRPr="65FD1E9C" w:rsidR="2DD0A31D">
        <w:rPr>
          <w:rFonts w:ascii="Arial" w:hAnsi="Arial" w:eastAsia="Arial" w:cs="Arial"/>
          <w:i w:val="1"/>
          <w:iCs w:val="1"/>
          <w:noProof w:val="0"/>
          <w:sz w:val="22"/>
          <w:szCs w:val="22"/>
          <w:lang w:val="en-US"/>
        </w:rPr>
        <w:t>Retail Economics Journal</w:t>
      </w:r>
      <w:r w:rsidRPr="65FD1E9C" w:rsidR="2DD0A31D">
        <w:rPr>
          <w:rFonts w:ascii="Arial" w:hAnsi="Arial" w:eastAsia="Arial" w:cs="Arial"/>
          <w:noProof w:val="0"/>
          <w:sz w:val="22"/>
          <w:szCs w:val="22"/>
          <w:lang w:val="en-US"/>
        </w:rPr>
        <w:t>, 11(1), pp. 60–73.</w:t>
      </w:r>
    </w:p>
    <w:p xmlns:wp14="http://schemas.microsoft.com/office/word/2010/wordml" w:rsidP="65FD1E9C" wp14:paraId="3C0CCD55" wp14:textId="50A610F2">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Taylor, J. (2023) ‘Consumer behavior shifts post-pandemic’, </w:t>
      </w:r>
      <w:r w:rsidRPr="65FD1E9C" w:rsidR="2DD0A31D">
        <w:rPr>
          <w:rFonts w:ascii="Arial" w:hAnsi="Arial" w:eastAsia="Arial" w:cs="Arial"/>
          <w:i w:val="1"/>
          <w:iCs w:val="1"/>
          <w:noProof w:val="0"/>
          <w:sz w:val="22"/>
          <w:szCs w:val="22"/>
          <w:lang w:val="en-US"/>
        </w:rPr>
        <w:t>Journal of Consumer Studies</w:t>
      </w:r>
      <w:r w:rsidRPr="65FD1E9C" w:rsidR="2DD0A31D">
        <w:rPr>
          <w:rFonts w:ascii="Arial" w:hAnsi="Arial" w:eastAsia="Arial" w:cs="Arial"/>
          <w:noProof w:val="0"/>
          <w:sz w:val="22"/>
          <w:szCs w:val="22"/>
          <w:lang w:val="en-US"/>
        </w:rPr>
        <w:t>, 35(3), pp. 98–114.</w:t>
      </w:r>
    </w:p>
    <w:p xmlns:wp14="http://schemas.microsoft.com/office/word/2010/wordml" w:rsidP="65FD1E9C" wp14:paraId="30D6209D" wp14:textId="2EE57E78">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White, G. (2023) ‘Competitive threats to High Street retailers’, </w:t>
      </w:r>
      <w:r w:rsidRPr="65FD1E9C" w:rsidR="2DD0A31D">
        <w:rPr>
          <w:rFonts w:ascii="Arial" w:hAnsi="Arial" w:eastAsia="Arial" w:cs="Arial"/>
          <w:i w:val="1"/>
          <w:iCs w:val="1"/>
          <w:noProof w:val="0"/>
          <w:sz w:val="22"/>
          <w:szCs w:val="22"/>
          <w:lang w:val="en-US"/>
        </w:rPr>
        <w:t>Retail Strategy Review</w:t>
      </w:r>
      <w:r w:rsidRPr="65FD1E9C" w:rsidR="2DD0A31D">
        <w:rPr>
          <w:rFonts w:ascii="Arial" w:hAnsi="Arial" w:eastAsia="Arial" w:cs="Arial"/>
          <w:noProof w:val="0"/>
          <w:sz w:val="22"/>
          <w:szCs w:val="22"/>
          <w:lang w:val="en-US"/>
        </w:rPr>
        <w:t>, 18(2), pp. 55–70.</w:t>
      </w:r>
    </w:p>
    <w:p xmlns:wp14="http://schemas.microsoft.com/office/word/2010/wordml" w:rsidP="65FD1E9C" wp14:paraId="149D8BE0" wp14:textId="7453A983">
      <w:pPr>
        <w:spacing w:before="0" w:beforeAutospacing="off" w:after="160" w:afterAutospacing="off"/>
        <w:rPr>
          <w:rFonts w:ascii="Arial" w:hAnsi="Arial" w:eastAsia="Arial" w:cs="Arial"/>
          <w:noProof w:val="0"/>
          <w:sz w:val="22"/>
          <w:szCs w:val="22"/>
          <w:lang w:val="en-US"/>
        </w:rPr>
      </w:pPr>
      <w:r w:rsidRPr="65FD1E9C" w:rsidR="2DD0A31D">
        <w:rPr>
          <w:rFonts w:ascii="Arial" w:hAnsi="Arial" w:eastAsia="Arial" w:cs="Arial"/>
          <w:noProof w:val="0"/>
          <w:sz w:val="22"/>
          <w:szCs w:val="22"/>
          <w:lang w:val="en-US"/>
        </w:rPr>
        <w:t xml:space="preserve">Wilson, E. (2022) ‘The rise of online shopping: effects on physical stores’, </w:t>
      </w:r>
      <w:r w:rsidRPr="65FD1E9C" w:rsidR="2DD0A31D">
        <w:rPr>
          <w:rFonts w:ascii="Arial" w:hAnsi="Arial" w:eastAsia="Arial" w:cs="Arial"/>
          <w:i w:val="1"/>
          <w:iCs w:val="1"/>
          <w:noProof w:val="0"/>
          <w:sz w:val="22"/>
          <w:szCs w:val="22"/>
          <w:lang w:val="en-US"/>
        </w:rPr>
        <w:t>Digital Commerce Journal</w:t>
      </w:r>
      <w:r w:rsidRPr="65FD1E9C" w:rsidR="2DD0A31D">
        <w:rPr>
          <w:rFonts w:ascii="Arial" w:hAnsi="Arial" w:eastAsia="Arial" w:cs="Arial"/>
          <w:noProof w:val="0"/>
          <w:sz w:val="22"/>
          <w:szCs w:val="22"/>
          <w:lang w:val="en-US"/>
        </w:rPr>
        <w:t>, 9(4), pp. 44–59.</w:t>
      </w:r>
    </w:p>
    <w:p xmlns:wp14="http://schemas.microsoft.com/office/word/2010/wordml" w:rsidP="65FD1E9C" wp14:paraId="2B0F0B10" wp14:textId="7324CF3D">
      <w:pPr>
        <w:spacing w:before="0" w:beforeAutospacing="off" w:after="160" w:afterAutospacing="off" w:line="257" w:lineRule="auto"/>
        <w:rPr>
          <w:rFonts w:ascii="Arial" w:hAnsi="Arial" w:eastAsia="Arial" w:cs="Arial"/>
          <w:noProof w:val="0"/>
          <w:sz w:val="22"/>
          <w:szCs w:val="22"/>
          <w:lang w:val="en-US"/>
        </w:rPr>
      </w:pPr>
    </w:p>
    <w:p xmlns:wp14="http://schemas.microsoft.com/office/word/2010/wordml" w:rsidP="65FD1E9C" wp14:paraId="2C078E63" wp14:textId="7C9A2800">
      <w:pPr>
        <w:rPr>
          <w:rFonts w:ascii="Arial" w:hAnsi="Arial" w:eastAsia="Arial" w:cs="Arial"/>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CFrjzBeg" int2:invalidationBookmarkName="" int2:hashCode="vAAWKC5ceOIfPd" int2:id="i6ZyNMPd">
      <int2:state int2:type="style" int2:value="Rejected"/>
    </int2:bookmark>
    <int2:bookmark int2:bookmarkName="_Int_IUAK5eFk" int2:invalidationBookmarkName="" int2:hashCode="jTKzRpswxSUvSb" int2:id="yZjK5Q06">
      <int2:state int2:type="similarity" int2:value="Reviewed"/>
      <int2:extLst>
        <oel:ext uri="426473B9-03D8-482F-96C9-C2C85392BACA">
          <int2:similarityCritique int2:version="1" int2:context="Compliance costs can be significant, especially for small and medium-sized retailers.">
            <int2:source int2:sourceType="Online" int2:sourceTitle="Strategies For Optimizing GST Returns For Retail Businesses - AuthBridge" int2:sourceUrl="https://authbridge.com/knowledge-centre/insights/optimizing-gst-returns-retail" int2:sourceSnippet="The cost of compliance can be significant, especially for small and medium-sized retailers. To manage these costs, retailers should consider outsourcing GST compliance tasks to specialized agencies or adopting cloud-based GST software that offers cost-effective subscription models. Addressing the Complexity of GST Filing">
              <int2:suggestions int2:citationType="Inline">
                <int2:suggestion int2:citationStyle="Mla" int2:isIdentical="0">
                  <int2:citationText>(“Strategies For Optimizing GST Returns For Retail Businesses - AuthBridge”)</int2:citationText>
                </int2:suggestion>
                <int2:suggestion int2:citationStyle="Apa" int2:isIdentical="0">
                  <int2:citationText>(“Strategies For Optimizing GST Returns For Retail Businesses - AuthBridge”)</int2:citationText>
                </int2:suggestion>
                <int2:suggestion int2:citationStyle="Chicago" int2:isIdentical="0">
                  <int2:citationText>(“Strategies For Optimizing GST Returns For Retail Businesses - AuthBridge”)</int2:citationText>
                </int2:suggestion>
              </int2:suggestions>
              <int2:suggestions int2:citationType="Full">
                <int2:suggestion int2:citationStyle="Mla" int2:isIdentical="0">
                  <int2:citationText>&lt;i&gt;Strategies For Optimizing GST Returns For Retail Businesses - AuthBridge&lt;/i&gt;, https://authbridge.com/knowledge-centre/insights/optimizing-gst-returns-retail.</int2:citationText>
                </int2:suggestion>
                <int2:suggestion int2:citationStyle="Apa" int2:isIdentical="0">
                  <int2:citationText>&lt;i&gt;Strategies For Optimizing GST Returns For Retail Businesses - AuthBridge&lt;/i&gt;. (n.d.). Retrieved from https://authbridge.com/knowledge-centre/insights/optimizing-gst-returns-retail</int2:citationText>
                </int2:suggestion>
                <int2:suggestion int2:citationStyle="Chicago" int2:isIdentical="0">
                  <int2:citationText>“Strategies For Optimizing GST Returns For Retail Businesses - AuthBridge” n.d., https://authbridge.com/knowledge-centre/insights/optimizing-gst-returns-retail.</int2:citationText>
                </int2:suggestion>
              </int2:suggestions>
            </int2:source>
          </int2:similarityCritique>
        </oel:ext>
      </int2:extLst>
    </int2:bookmark>
    <int2:entireDocument int2:id="P9UWL7AC">
      <int2:extLst>
        <oel:ext uri="E302BA01-7950-474C-9AD3-286E660C40A8">
          <int2:similaritySummary int2:version="1" int2:runId="1750151021467" int2:tilesCheckedInThisRun="0" int2:totalNumOfTiles="67" int2:similarityAnnotationCount="1" int2:numWords="2235" int2:numFlaggedWords="11"/>
        </oel:ext>
      </int2:extLst>
    </int2:entireDocument>
  </int2:observations>
  <int2:intelligenceSettings/>
  <int2:onDemandWorkflows>
    <int2:onDemandWorkflow int2:type="SimilarityCheck" int2:paragraphVersions="6C2A5D48-52CEA1C7 10987941-0FBCB3D6 22E1C294-677CBD72 0004CCF2-2CEE8E65 040E1C82-288599FB 56498490-5D4C28D1 4DA4DDBA-44ABDFD5 39700F3F-408F568A 4592329E-1A677285 59230668-4F9916BB 31475258-42966FED 5B374D80-04E92443 56DF1921-71F34ECB 5577C8F6-648A3EA6 0449B6DA-2BED8B0F 38D8FFD6-214B9953 7644703E-0AE3D292 64830EDD-589241D8 4A27BB56-30A9B644 447C4D11-16309298 6F18E127-1578D585 6E9D7ED1-40AB5693 71031BB1-6B95AF62 065ECADD-6831FD0C 1564296F-105830F0 717FB7CA-03257A3A 3EE12BE8-471E65B6 6B63C63E-48EE3759 35D9C784-29E57AEF 07BD946D-0BDE65FF 10304624-7AD0A6CC 197542FC-0C45380E 5028C7F6-1E667784 71238D61-563E23E6 0E12D349-0A87EAD7 383B4067-6B8319E2 71B4A3F8-10360D5B 1CAE4D1B-781AE7ED 4C7B8CF4-371D66F2 422ED934-2F59808B 4A4E0549-47C2C41A 1D9B5DA5-70393DBE 18973378-02C3C622 6BDDE3C1-30024BAB 131293C4-11D78826 1C13C9C9-4A4E1ADA 67B53607-23BDEAD9 77001C62-0C16E901 109E161E-696B74FC 08C38AEA-4638CEEF 4594B1DB-008335BC 4862E332-16DDF296 260E54C4-18E9D06C 67401F4D-5C1311F5 4418BDCB-16D06E7B 58BD55B0-7A6DF266 62C6FF6F-29A98258 5083C53C-4BF16B09 3C6CD285-3D189553 05937032-3C30DD2A 3BF111DF-0CD5B8A1 27711C9F-6F2FA9DE 48E48EEF-5B672A7B 67B39289-389D56BA 29E4CEF7-2A5A78FF 2516CF62-0C5AF1EC 61ED4060-1BDEF6B5 04E4CB96-398DE542 5B14E8ED-549ACD94 4523024C-7DE78492 04FF463B-327EB06A 59A71BA8-5EE18EA5 37A0EB3D-335970B4 7C4FFD07-4EC17245 1F3DC31F-3A286A58 47FE0A3A-1A8AB82F 1A586048-6F993F5D 114E60ED-6DF27C4D 5F6C8191-6DBDC3A4 513D4234-435204F8 14F53F14-0502C7F9 785260A9-15A9D488 64A7F4DB-2978DA13 56D149BC-6F52793F 6F7F5A50-079DCE8A 6FB96CF6-52BBB41B 67A17C4A-5EA099A3 310E067F-5D42CC88 0518D347-1D011821 41CF03DE-05A1D9FD 0CD8FD69-112D8C55 1918E6A1-46C67C26 395C11F0-3D54C706 72AC0864-1F6D5AA6 3C0CCD55-50A610F2 30D6209D-2EE57E78 149D8BE0-7453A983 2B0F0B10-7324CF3D 2C078E63-7C9A2800"/>
  </int2:onDemandWorkflows>
</int2:intelligence>
</file>

<file path=word/numbering.xml><?xml version="1.0" encoding="utf-8"?>
<w:numbering xmlns:w="http://schemas.openxmlformats.org/wordprocessingml/2006/main">
  <w:abstractNum xmlns:w="http://schemas.openxmlformats.org/wordprocessingml/2006/main" w:abstractNumId="4">
    <w:nsid w:val="57ec238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a0a33bf"/>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f1d99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f61d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FE1A51"/>
    <w:rsid w:val="000F3A7E"/>
    <w:rsid w:val="00EDBCA1"/>
    <w:rsid w:val="02FF9E77"/>
    <w:rsid w:val="03FE1A51"/>
    <w:rsid w:val="0A074E35"/>
    <w:rsid w:val="0C8C9B03"/>
    <w:rsid w:val="0D34FC3F"/>
    <w:rsid w:val="0E3DB9BF"/>
    <w:rsid w:val="124E2221"/>
    <w:rsid w:val="1459F748"/>
    <w:rsid w:val="1CB012A4"/>
    <w:rsid w:val="1CCA5C0C"/>
    <w:rsid w:val="221E7BBD"/>
    <w:rsid w:val="286D4CAC"/>
    <w:rsid w:val="28EF0C41"/>
    <w:rsid w:val="2DD0A31D"/>
    <w:rsid w:val="2E9C859F"/>
    <w:rsid w:val="38195CB5"/>
    <w:rsid w:val="3B8A44CF"/>
    <w:rsid w:val="3D80DF82"/>
    <w:rsid w:val="40AD3E06"/>
    <w:rsid w:val="41D56496"/>
    <w:rsid w:val="43F4BC9A"/>
    <w:rsid w:val="4AB3F3A3"/>
    <w:rsid w:val="4D3EE244"/>
    <w:rsid w:val="528AD76E"/>
    <w:rsid w:val="532EA4FD"/>
    <w:rsid w:val="55C83B66"/>
    <w:rsid w:val="57303E0A"/>
    <w:rsid w:val="5998583E"/>
    <w:rsid w:val="5F75FE3C"/>
    <w:rsid w:val="642DE012"/>
    <w:rsid w:val="65FD1E9C"/>
    <w:rsid w:val="67A75B58"/>
    <w:rsid w:val="6AAE9186"/>
    <w:rsid w:val="6E2C9899"/>
    <w:rsid w:val="6FAF1776"/>
    <w:rsid w:val="7BC92A01"/>
    <w:rsid w:val="7C3F59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E1A51"/>
  <w15:chartTrackingRefBased/>
  <w15:docId w15:val="{45C0AA0D-6704-468F-A404-57DB2DFDCD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5FD1E9C"/>
    <w:pPr>
      <w:spacing/>
      <w:ind w:left="720"/>
      <w:contextualSpacing/>
    </w:pPr>
  </w:style>
  <w:style w:type="character" w:styleId="Hyperlink">
    <w:uiPriority w:val="99"/>
    <w:name w:val="Hyperlink"/>
    <w:basedOn w:val="DefaultParagraphFont"/>
    <w:unhideWhenUsed/>
    <w:rsid w:val="65FD1E9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c.rogers@uwtsd.ac.uk" TargetMode="External" Id="R1a63c78039f6411d" /><Relationship Type="http://schemas.openxmlformats.org/officeDocument/2006/relationships/hyperlink" Target="https://www.ons.gov.uk/" TargetMode="External" Id="R3c4cc168cce040c9" /><Relationship Type="http://schemas.microsoft.com/office/2020/10/relationships/intelligence" Target="intelligence2.xml" Id="R682c3e6897154af8" /><Relationship Type="http://schemas.openxmlformats.org/officeDocument/2006/relationships/numbering" Target="numbering.xml" Id="Rcad92a2b7a23473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2025-06-17T08:49:59.0621605Z</dcterms:created>
  <dcterms:modified xsi:type="dcterms:W3CDTF">2025-06-17T09:10:46.7575562Z</dcterms:modified>
  <dc:creator>Marie Grundzova (2410573)</dc:creator>
  <lastModifiedBy>Marie Grundzova (2410573)</lastModifiedBy>
</coreProperties>
</file>