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3C0AF" w14:textId="327D5C84" w:rsidR="00B66425" w:rsidRDefault="00B66425" w:rsidP="00732BE2">
      <w:pPr>
        <w:spacing w:line="360" w:lineRule="auto"/>
        <w:jc w:val="center"/>
        <w:rPr>
          <w:sz w:val="32"/>
          <w:u w:val="single"/>
        </w:rPr>
      </w:pPr>
      <w:r>
        <w:rPr>
          <w:sz w:val="32"/>
          <w:u w:val="single"/>
        </w:rPr>
        <w:t>Reflective Essay</w:t>
      </w:r>
    </w:p>
    <w:p w14:paraId="33D61BE5" w14:textId="10359438" w:rsidR="00732BE2" w:rsidRDefault="004818B1" w:rsidP="00732BE2">
      <w:pPr>
        <w:spacing w:line="360" w:lineRule="auto"/>
        <w:rPr>
          <w:sz w:val="24"/>
        </w:rPr>
      </w:pPr>
      <w:r>
        <w:rPr>
          <w:sz w:val="24"/>
        </w:rPr>
        <w:t xml:space="preserve">This essay is a reflection on the </w:t>
      </w:r>
      <w:r w:rsidR="005D0D80">
        <w:rPr>
          <w:sz w:val="24"/>
        </w:rPr>
        <w:t xml:space="preserve">placement experience </w:t>
      </w:r>
      <w:r w:rsidR="00F1217E">
        <w:rPr>
          <w:sz w:val="24"/>
        </w:rPr>
        <w:t>undertaken at Ceredigion museum between the 8</w:t>
      </w:r>
      <w:r w:rsidR="00F1217E" w:rsidRPr="00F1217E">
        <w:rPr>
          <w:sz w:val="24"/>
          <w:vertAlign w:val="superscript"/>
        </w:rPr>
        <w:t>th</w:t>
      </w:r>
      <w:r w:rsidR="00F1217E">
        <w:rPr>
          <w:sz w:val="24"/>
        </w:rPr>
        <w:t xml:space="preserve"> and </w:t>
      </w:r>
      <w:r w:rsidR="004F7463">
        <w:rPr>
          <w:sz w:val="24"/>
        </w:rPr>
        <w:t>the 29</w:t>
      </w:r>
      <w:r w:rsidR="004F7463" w:rsidRPr="004F7463">
        <w:rPr>
          <w:sz w:val="24"/>
          <w:vertAlign w:val="superscript"/>
        </w:rPr>
        <w:t>th</w:t>
      </w:r>
      <w:r w:rsidR="004F7463">
        <w:rPr>
          <w:sz w:val="24"/>
        </w:rPr>
        <w:t xml:space="preserve"> of November. </w:t>
      </w:r>
      <w:r w:rsidR="00F170C5" w:rsidRPr="00F170C5">
        <w:rPr>
          <w:sz w:val="24"/>
        </w:rPr>
        <w:t xml:space="preserve">During this time various learning and teaching techniques were observed through the </w:t>
      </w:r>
      <w:proofErr w:type="spellStart"/>
      <w:r w:rsidR="00F170C5" w:rsidRPr="00F170C5">
        <w:rPr>
          <w:sz w:val="24"/>
        </w:rPr>
        <w:t>Criw</w:t>
      </w:r>
      <w:proofErr w:type="spellEnd"/>
      <w:r w:rsidR="00F170C5" w:rsidRPr="00F170C5">
        <w:rPr>
          <w:sz w:val="24"/>
        </w:rPr>
        <w:t xml:space="preserve"> </w:t>
      </w:r>
      <w:proofErr w:type="spellStart"/>
      <w:r w:rsidR="00F170C5" w:rsidRPr="00F170C5">
        <w:rPr>
          <w:sz w:val="24"/>
        </w:rPr>
        <w:t>Celf</w:t>
      </w:r>
      <w:proofErr w:type="spellEnd"/>
      <w:r w:rsidR="00583853">
        <w:rPr>
          <w:rStyle w:val="FootnoteReference"/>
          <w:sz w:val="24"/>
        </w:rPr>
        <w:footnoteReference w:id="2"/>
      </w:r>
      <w:r w:rsidR="00F170C5" w:rsidRPr="00F170C5">
        <w:rPr>
          <w:sz w:val="24"/>
        </w:rPr>
        <w:t>, a</w:t>
      </w:r>
      <w:r w:rsidR="002A435B">
        <w:rPr>
          <w:sz w:val="24"/>
        </w:rPr>
        <w:t>n art project aimed at more able and talented young people. Reflecting on this experience, I have found that the main learning style that I viewed during this period was kinaesthetic</w:t>
      </w:r>
      <w:r w:rsidR="00732BE2">
        <w:rPr>
          <w:sz w:val="24"/>
        </w:rPr>
        <w:t xml:space="preserve"> (hands-on) learning.</w:t>
      </w:r>
    </w:p>
    <w:p w14:paraId="226F9DA3" w14:textId="646D7D69" w:rsidR="00732BE2" w:rsidRDefault="0022029B" w:rsidP="00732BE2">
      <w:pPr>
        <w:spacing w:line="360" w:lineRule="auto"/>
        <w:rPr>
          <w:sz w:val="24"/>
        </w:rPr>
      </w:pPr>
      <w:r>
        <w:rPr>
          <w:sz w:val="24"/>
        </w:rPr>
        <w:t>To reflect on this experience, De Bono’s six</w:t>
      </w:r>
      <w:r w:rsidR="00BC0451">
        <w:rPr>
          <w:sz w:val="24"/>
        </w:rPr>
        <w:t xml:space="preserve"> </w:t>
      </w:r>
      <w:r>
        <w:rPr>
          <w:sz w:val="24"/>
        </w:rPr>
        <w:t xml:space="preserve">hat </w:t>
      </w:r>
      <w:r w:rsidR="00BC0451">
        <w:rPr>
          <w:sz w:val="24"/>
        </w:rPr>
        <w:t>method</w:t>
      </w:r>
      <w:r>
        <w:rPr>
          <w:sz w:val="24"/>
        </w:rPr>
        <w:t xml:space="preserve"> will be implemented</w:t>
      </w:r>
      <w:r>
        <w:rPr>
          <w:rStyle w:val="FootnoteReference"/>
          <w:sz w:val="24"/>
        </w:rPr>
        <w:footnoteReference w:id="3"/>
      </w:r>
      <w:r>
        <w:rPr>
          <w:sz w:val="24"/>
        </w:rPr>
        <w:t>. De Bono is one of the pioneers of brain training and</w:t>
      </w:r>
      <w:r w:rsidR="00BC0451">
        <w:rPr>
          <w:sz w:val="24"/>
        </w:rPr>
        <w:t>, in 1967, created the famous Lateral Thinking Technique</w:t>
      </w:r>
      <w:r w:rsidR="00BC0451">
        <w:rPr>
          <w:rStyle w:val="FootnoteReference"/>
          <w:sz w:val="24"/>
        </w:rPr>
        <w:footnoteReference w:id="4"/>
      </w:r>
      <w:r w:rsidR="00BC0451">
        <w:rPr>
          <w:sz w:val="24"/>
        </w:rPr>
        <w:t xml:space="preserve"> of which his six-hat method is part of.</w:t>
      </w:r>
    </w:p>
    <w:p w14:paraId="64C2B803" w14:textId="1E724B88" w:rsidR="00BC0451" w:rsidRDefault="00BC0451" w:rsidP="00732BE2">
      <w:pPr>
        <w:spacing w:line="360" w:lineRule="auto"/>
        <w:rPr>
          <w:sz w:val="24"/>
        </w:rPr>
      </w:pPr>
      <w:r>
        <w:rPr>
          <w:sz w:val="24"/>
        </w:rPr>
        <w:t>The first of the six hats, the white hat, is used for questioning what we know, what we need to know and how to get the information. In terms of this essay, what is known is the location, time spent there and the main learning style view during this time.</w:t>
      </w:r>
      <w:r w:rsidR="0091109C">
        <w:rPr>
          <w:sz w:val="24"/>
        </w:rPr>
        <w:t xml:space="preserve"> The next question is what we need to know</w:t>
      </w:r>
      <w:r w:rsidR="008F7D96">
        <w:rPr>
          <w:sz w:val="24"/>
        </w:rPr>
        <w:t xml:space="preserve">. This </w:t>
      </w:r>
      <w:r w:rsidR="0062508F">
        <w:rPr>
          <w:sz w:val="24"/>
        </w:rPr>
        <w:t xml:space="preserve">includes </w:t>
      </w:r>
      <w:r w:rsidR="00565C48">
        <w:rPr>
          <w:sz w:val="24"/>
        </w:rPr>
        <w:t xml:space="preserve">what activities were undertaken during the time frame, </w:t>
      </w:r>
      <w:r w:rsidR="00EF53B4">
        <w:rPr>
          <w:sz w:val="24"/>
        </w:rPr>
        <w:t xml:space="preserve">what </w:t>
      </w:r>
      <w:r w:rsidR="0072052B">
        <w:rPr>
          <w:sz w:val="24"/>
        </w:rPr>
        <w:t>I further investigated from my visit and what I want to do with this information.</w:t>
      </w:r>
    </w:p>
    <w:p w14:paraId="705529CA" w14:textId="77777777" w:rsidR="00027365" w:rsidRDefault="0062243E" w:rsidP="00732BE2">
      <w:pPr>
        <w:spacing w:line="360" w:lineRule="auto"/>
        <w:rPr>
          <w:sz w:val="24"/>
        </w:rPr>
      </w:pPr>
      <w:r>
        <w:rPr>
          <w:sz w:val="24"/>
        </w:rPr>
        <w:t>Sticking with the white hat, the next question is where we get that information from</w:t>
      </w:r>
      <w:r w:rsidR="00203D8D">
        <w:rPr>
          <w:sz w:val="24"/>
        </w:rPr>
        <w:t xml:space="preserve">; the answer to this question is this essay where I am going to </w:t>
      </w:r>
      <w:r w:rsidR="00027365">
        <w:rPr>
          <w:sz w:val="24"/>
        </w:rPr>
        <w:t>discuss this information.</w:t>
      </w:r>
    </w:p>
    <w:p w14:paraId="21C86F15" w14:textId="12F6B382" w:rsidR="0062243E" w:rsidRDefault="00027365" w:rsidP="00732BE2">
      <w:pPr>
        <w:spacing w:line="360" w:lineRule="auto"/>
        <w:rPr>
          <w:sz w:val="24"/>
        </w:rPr>
      </w:pPr>
      <w:r>
        <w:rPr>
          <w:sz w:val="24"/>
        </w:rPr>
        <w:t xml:space="preserve">Firstly, </w:t>
      </w:r>
      <w:r w:rsidR="008E4DA2">
        <w:rPr>
          <w:sz w:val="24"/>
        </w:rPr>
        <w:t>as already stated in the introduction to this essay, the placement in question took place at the Ceredigion Museum in Aberystwyth in the course of the month of November</w:t>
      </w:r>
      <w:r w:rsidR="00AA005E">
        <w:rPr>
          <w:sz w:val="24"/>
        </w:rPr>
        <w:t xml:space="preserve"> whilst the </w:t>
      </w:r>
      <w:proofErr w:type="spellStart"/>
      <w:r w:rsidR="00AA005E">
        <w:rPr>
          <w:sz w:val="24"/>
        </w:rPr>
        <w:t>Criw</w:t>
      </w:r>
      <w:proofErr w:type="spellEnd"/>
      <w:r w:rsidR="00AA005E">
        <w:rPr>
          <w:sz w:val="24"/>
        </w:rPr>
        <w:t xml:space="preserve"> </w:t>
      </w:r>
      <w:proofErr w:type="spellStart"/>
      <w:r w:rsidR="00AA005E">
        <w:rPr>
          <w:sz w:val="24"/>
        </w:rPr>
        <w:t>Celf</w:t>
      </w:r>
      <w:proofErr w:type="spellEnd"/>
      <w:r w:rsidR="00AA005E">
        <w:rPr>
          <w:sz w:val="24"/>
        </w:rPr>
        <w:t xml:space="preserve"> was taking place. The aim of the </w:t>
      </w:r>
      <w:proofErr w:type="spellStart"/>
      <w:r w:rsidR="00AA005E">
        <w:rPr>
          <w:sz w:val="24"/>
        </w:rPr>
        <w:t>Criw</w:t>
      </w:r>
      <w:proofErr w:type="spellEnd"/>
      <w:r w:rsidR="00AA005E">
        <w:rPr>
          <w:sz w:val="24"/>
        </w:rPr>
        <w:t xml:space="preserve"> </w:t>
      </w:r>
      <w:proofErr w:type="spellStart"/>
      <w:r w:rsidR="00AA005E">
        <w:rPr>
          <w:sz w:val="24"/>
        </w:rPr>
        <w:t>Celf</w:t>
      </w:r>
      <w:proofErr w:type="spellEnd"/>
      <w:r w:rsidR="00AA005E">
        <w:rPr>
          <w:sz w:val="24"/>
        </w:rPr>
        <w:t xml:space="preserve"> project is to encourage artistic young people</w:t>
      </w:r>
      <w:r w:rsidR="008013B3">
        <w:rPr>
          <w:sz w:val="24"/>
        </w:rPr>
        <w:t xml:space="preserve"> </w:t>
      </w:r>
      <w:r w:rsidR="00AA005E">
        <w:rPr>
          <w:sz w:val="24"/>
        </w:rPr>
        <w:t xml:space="preserve">to explore their creativity </w:t>
      </w:r>
      <w:r w:rsidR="00583975">
        <w:rPr>
          <w:sz w:val="24"/>
        </w:rPr>
        <w:t xml:space="preserve">through various </w:t>
      </w:r>
      <w:r w:rsidR="003E7949">
        <w:rPr>
          <w:sz w:val="24"/>
        </w:rPr>
        <w:t>activities</w:t>
      </w:r>
      <w:r w:rsidR="00583853">
        <w:rPr>
          <w:sz w:val="24"/>
        </w:rPr>
        <w:t>. The activity at the museum was to create a bricolage, a</w:t>
      </w:r>
      <w:r w:rsidR="00C704FA">
        <w:rPr>
          <w:sz w:val="24"/>
        </w:rPr>
        <w:t>rt out of found objects. This was a very ‘pupil-le</w:t>
      </w:r>
      <w:r w:rsidR="002D3D84">
        <w:rPr>
          <w:sz w:val="24"/>
        </w:rPr>
        <w:t xml:space="preserve">d’ </w:t>
      </w:r>
      <w:r w:rsidR="00BB4E40">
        <w:rPr>
          <w:sz w:val="24"/>
        </w:rPr>
        <w:t>task as it al</w:t>
      </w:r>
      <w:r w:rsidR="00A123D7">
        <w:rPr>
          <w:sz w:val="24"/>
        </w:rPr>
        <w:t xml:space="preserve">lowed the participants </w:t>
      </w:r>
      <w:r w:rsidR="00D54CB9">
        <w:rPr>
          <w:sz w:val="24"/>
        </w:rPr>
        <w:t>to take complete control of the</w:t>
      </w:r>
      <w:r w:rsidR="00641D19">
        <w:rPr>
          <w:sz w:val="24"/>
        </w:rPr>
        <w:t>ir experience. Putting on another of De Bono’s hats, this time the red hat for expressing emotions</w:t>
      </w:r>
      <w:r w:rsidR="00641D19">
        <w:rPr>
          <w:rStyle w:val="FootnoteReference"/>
          <w:sz w:val="24"/>
        </w:rPr>
        <w:footnoteReference w:id="5"/>
      </w:r>
      <w:r w:rsidR="00DC2902">
        <w:rPr>
          <w:sz w:val="24"/>
        </w:rPr>
        <w:t xml:space="preserve">, I feel that this type of pupil led activity allows for a greater development of the </w:t>
      </w:r>
      <w:r w:rsidR="00130EBF">
        <w:rPr>
          <w:sz w:val="24"/>
        </w:rPr>
        <w:t xml:space="preserve">creative mind. </w:t>
      </w:r>
      <w:r w:rsidR="00361C5C">
        <w:rPr>
          <w:sz w:val="24"/>
        </w:rPr>
        <w:t>Backing up this feeling in research</w:t>
      </w:r>
      <w:r w:rsidR="004662C7">
        <w:rPr>
          <w:sz w:val="24"/>
        </w:rPr>
        <w:t xml:space="preserve">, </w:t>
      </w:r>
      <w:r w:rsidR="007F063E">
        <w:rPr>
          <w:sz w:val="24"/>
        </w:rPr>
        <w:t>Runco</w:t>
      </w:r>
      <w:r w:rsidR="00C779BB">
        <w:rPr>
          <w:sz w:val="24"/>
        </w:rPr>
        <w:t xml:space="preserve"> suggests that </w:t>
      </w:r>
      <w:r w:rsidR="00201923">
        <w:rPr>
          <w:sz w:val="24"/>
        </w:rPr>
        <w:t xml:space="preserve">creative potential and intelligence may not be </w:t>
      </w:r>
      <w:r w:rsidR="0040734B">
        <w:rPr>
          <w:sz w:val="24"/>
        </w:rPr>
        <w:lastRenderedPageBreak/>
        <w:t>e</w:t>
      </w:r>
      <w:r w:rsidR="00201923">
        <w:rPr>
          <w:sz w:val="24"/>
        </w:rPr>
        <w:t>ntirely independent of each other as once believed</w:t>
      </w:r>
      <w:r w:rsidR="00201923">
        <w:rPr>
          <w:rStyle w:val="FootnoteReference"/>
          <w:sz w:val="24"/>
        </w:rPr>
        <w:footnoteReference w:id="6"/>
      </w:r>
      <w:r w:rsidR="009C51EA">
        <w:rPr>
          <w:sz w:val="24"/>
        </w:rPr>
        <w:t>. Using Spearman’s threshold theory</w:t>
      </w:r>
      <w:r w:rsidR="009C51EA">
        <w:rPr>
          <w:rStyle w:val="FootnoteReference"/>
          <w:sz w:val="24"/>
        </w:rPr>
        <w:footnoteReference w:id="7"/>
      </w:r>
      <w:r w:rsidR="006A3512">
        <w:rPr>
          <w:sz w:val="24"/>
        </w:rPr>
        <w:t xml:space="preserve"> of creativity, Runco</w:t>
      </w:r>
      <w:r w:rsidR="0014387A">
        <w:rPr>
          <w:sz w:val="24"/>
        </w:rPr>
        <w:t xml:space="preserve"> suggests that today there is a belief that you must be of a certain intelligence level to have some form of </w:t>
      </w:r>
      <w:r w:rsidR="00EC4410">
        <w:rPr>
          <w:sz w:val="24"/>
        </w:rPr>
        <w:t>creativity</w:t>
      </w:r>
      <w:r w:rsidR="0014387A">
        <w:rPr>
          <w:rStyle w:val="FootnoteReference"/>
          <w:sz w:val="24"/>
        </w:rPr>
        <w:footnoteReference w:id="8"/>
      </w:r>
      <w:r w:rsidR="008515D0">
        <w:rPr>
          <w:sz w:val="24"/>
        </w:rPr>
        <w:t xml:space="preserve"> and that Spearman’s theory backs this point</w:t>
      </w:r>
      <w:r w:rsidR="008515D0">
        <w:rPr>
          <w:rStyle w:val="FootnoteReference"/>
          <w:sz w:val="24"/>
        </w:rPr>
        <w:footnoteReference w:id="9"/>
      </w:r>
      <w:r w:rsidR="008515D0">
        <w:rPr>
          <w:sz w:val="24"/>
        </w:rPr>
        <w:t>.</w:t>
      </w:r>
      <w:r w:rsidR="008422E4">
        <w:rPr>
          <w:sz w:val="24"/>
        </w:rPr>
        <w:t xml:space="preserve"> </w:t>
      </w:r>
      <w:r w:rsidR="00D85B54">
        <w:rPr>
          <w:sz w:val="24"/>
        </w:rPr>
        <w:t>I do</w:t>
      </w:r>
      <w:r w:rsidR="00AB4D66">
        <w:rPr>
          <w:sz w:val="24"/>
        </w:rPr>
        <w:t xml:space="preserve"> mostly</w:t>
      </w:r>
      <w:r w:rsidR="00D85B54">
        <w:rPr>
          <w:sz w:val="24"/>
        </w:rPr>
        <w:t xml:space="preserve"> agree with this </w:t>
      </w:r>
      <w:r w:rsidR="005E1076">
        <w:rPr>
          <w:sz w:val="24"/>
        </w:rPr>
        <w:t>theory;</w:t>
      </w:r>
      <w:r w:rsidR="00D85B54">
        <w:rPr>
          <w:sz w:val="24"/>
        </w:rPr>
        <w:t xml:space="preserve"> however, I do find weakness the belief that you must be intelligent to be crea</w:t>
      </w:r>
      <w:r w:rsidR="001E5B57">
        <w:rPr>
          <w:sz w:val="24"/>
        </w:rPr>
        <w:t>tive</w:t>
      </w:r>
      <w:r w:rsidR="005E1076">
        <w:rPr>
          <w:sz w:val="24"/>
        </w:rPr>
        <w:t xml:space="preserve">. This is because the threshold </w:t>
      </w:r>
      <w:r w:rsidR="00AB4D66">
        <w:rPr>
          <w:sz w:val="24"/>
        </w:rPr>
        <w:t>theory focuses on IQ as its intelligence</w:t>
      </w:r>
      <w:r w:rsidR="00C26FB5">
        <w:rPr>
          <w:rStyle w:val="FootnoteReference"/>
          <w:sz w:val="24"/>
        </w:rPr>
        <w:footnoteReference w:id="10"/>
      </w:r>
      <w:r w:rsidR="00AB4D66">
        <w:rPr>
          <w:sz w:val="24"/>
        </w:rPr>
        <w:t xml:space="preserve"> counter rather than a breadth of activities </w:t>
      </w:r>
      <w:r w:rsidR="00C26FB5">
        <w:rPr>
          <w:sz w:val="24"/>
        </w:rPr>
        <w:t>in which pupils can be creativ</w:t>
      </w:r>
      <w:r w:rsidR="004F76B0">
        <w:rPr>
          <w:sz w:val="24"/>
        </w:rPr>
        <w:t xml:space="preserve">e. I do agree though that children of a higher IQ level have a better chance of creativity. </w:t>
      </w:r>
    </w:p>
    <w:p w14:paraId="1D513BA0" w14:textId="32CC8DB1" w:rsidR="00715E85" w:rsidRDefault="00715E85" w:rsidP="00732BE2">
      <w:pPr>
        <w:spacing w:line="360" w:lineRule="auto"/>
        <w:rPr>
          <w:sz w:val="24"/>
        </w:rPr>
      </w:pPr>
      <w:r>
        <w:rPr>
          <w:sz w:val="24"/>
        </w:rPr>
        <w:t>I also noticed during my time at the museum that there was a use of both English and Welsh</w:t>
      </w:r>
      <w:r w:rsidR="00946961">
        <w:rPr>
          <w:sz w:val="24"/>
        </w:rPr>
        <w:t xml:space="preserve">. Although </w:t>
      </w:r>
      <w:r w:rsidR="002735B3">
        <w:rPr>
          <w:sz w:val="24"/>
        </w:rPr>
        <w:t>the ma</w:t>
      </w:r>
      <w:r w:rsidR="004610FD">
        <w:rPr>
          <w:sz w:val="24"/>
        </w:rPr>
        <w:t xml:space="preserve">in learning theory </w:t>
      </w:r>
      <w:r w:rsidR="00034BA7">
        <w:rPr>
          <w:sz w:val="24"/>
        </w:rPr>
        <w:t xml:space="preserve">experienced during this placement was </w:t>
      </w:r>
      <w:r w:rsidR="007B2B34">
        <w:rPr>
          <w:sz w:val="24"/>
        </w:rPr>
        <w:t xml:space="preserve">the kinaesthetic learning, bilingualism </w:t>
      </w:r>
      <w:r w:rsidR="00B4221A">
        <w:rPr>
          <w:sz w:val="24"/>
        </w:rPr>
        <w:t xml:space="preserve">was also an important part of the experience had during this placement. </w:t>
      </w:r>
      <w:r w:rsidR="00F17D09">
        <w:rPr>
          <w:sz w:val="24"/>
        </w:rPr>
        <w:t>Anna spoke to the participants in both languages to ‘keep them on their toes</w:t>
      </w:r>
      <w:r w:rsidR="00AB42B1">
        <w:rPr>
          <w:sz w:val="24"/>
        </w:rPr>
        <w:t xml:space="preserve">’ and to get them to start thinking differently. </w:t>
      </w:r>
      <w:r w:rsidR="00462359">
        <w:rPr>
          <w:sz w:val="24"/>
        </w:rPr>
        <w:t>It also goes in accordance with the Welsh Language Act of 1993</w:t>
      </w:r>
      <w:r w:rsidR="00FC1364">
        <w:rPr>
          <w:rStyle w:val="FootnoteReference"/>
          <w:sz w:val="24"/>
        </w:rPr>
        <w:footnoteReference w:id="11"/>
      </w:r>
      <w:r w:rsidR="00EB0060">
        <w:rPr>
          <w:sz w:val="24"/>
        </w:rPr>
        <w:t xml:space="preserve"> and the 201</w:t>
      </w:r>
      <w:r w:rsidR="00970609">
        <w:rPr>
          <w:sz w:val="24"/>
        </w:rPr>
        <w:t>0 vote in the WAG (Welsh Assembly Government</w:t>
      </w:r>
      <w:r w:rsidR="00B6790C">
        <w:rPr>
          <w:sz w:val="24"/>
        </w:rPr>
        <w:t xml:space="preserve">) </w:t>
      </w:r>
      <w:r w:rsidR="00B905B3">
        <w:rPr>
          <w:sz w:val="24"/>
        </w:rPr>
        <w:t xml:space="preserve">to </w:t>
      </w:r>
      <w:r w:rsidR="00C33C3D">
        <w:rPr>
          <w:sz w:val="24"/>
        </w:rPr>
        <w:t xml:space="preserve">make Welsh an official language </w:t>
      </w:r>
      <w:r w:rsidR="00950A69">
        <w:rPr>
          <w:sz w:val="24"/>
        </w:rPr>
        <w:t xml:space="preserve">in the country, obliging public bodies and </w:t>
      </w:r>
      <w:r w:rsidR="00791997">
        <w:rPr>
          <w:sz w:val="24"/>
        </w:rPr>
        <w:t>certain private companies to provide services in Welsh</w:t>
      </w:r>
      <w:r w:rsidR="00FC1364">
        <w:rPr>
          <w:rStyle w:val="FootnoteReference"/>
          <w:sz w:val="24"/>
        </w:rPr>
        <w:footnoteReference w:id="12"/>
      </w:r>
      <w:r w:rsidR="002147E0">
        <w:rPr>
          <w:sz w:val="24"/>
        </w:rPr>
        <w:t>. Educationally the benefits of bilingualism can be seen through</w:t>
      </w:r>
      <w:r w:rsidR="00E06D67">
        <w:rPr>
          <w:sz w:val="24"/>
        </w:rPr>
        <w:t xml:space="preserve"> the development of higher cognition in children</w:t>
      </w:r>
      <w:r w:rsidR="00B34E42">
        <w:rPr>
          <w:rStyle w:val="FootnoteReference"/>
          <w:sz w:val="24"/>
        </w:rPr>
        <w:footnoteReference w:id="13"/>
      </w:r>
      <w:r w:rsidR="00F7276E">
        <w:rPr>
          <w:sz w:val="24"/>
        </w:rPr>
        <w:t xml:space="preserve">. </w:t>
      </w:r>
      <w:r w:rsidR="00291BF3">
        <w:rPr>
          <w:sz w:val="24"/>
        </w:rPr>
        <w:t>In 1977, Ben-</w:t>
      </w:r>
      <w:proofErr w:type="spellStart"/>
      <w:r w:rsidR="00291BF3">
        <w:rPr>
          <w:sz w:val="24"/>
        </w:rPr>
        <w:t>Zeev</w:t>
      </w:r>
      <w:proofErr w:type="spellEnd"/>
      <w:r w:rsidR="00291BF3">
        <w:rPr>
          <w:sz w:val="24"/>
        </w:rPr>
        <w:t xml:space="preserve"> suggested that</w:t>
      </w:r>
      <w:r w:rsidR="0087460A">
        <w:rPr>
          <w:sz w:val="24"/>
        </w:rPr>
        <w:t>, due to having been exposed to a</w:t>
      </w:r>
      <w:r w:rsidR="00964ECD">
        <w:rPr>
          <w:sz w:val="24"/>
        </w:rPr>
        <w:t xml:space="preserve"> ‘verbal environment of unusual complexity</w:t>
      </w:r>
      <w:r w:rsidR="003C53EB">
        <w:rPr>
          <w:sz w:val="24"/>
        </w:rPr>
        <w:t xml:space="preserve">, </w:t>
      </w:r>
      <w:r w:rsidR="007235BB">
        <w:rPr>
          <w:sz w:val="24"/>
        </w:rPr>
        <w:t>[</w:t>
      </w:r>
      <w:r w:rsidR="003C53EB">
        <w:rPr>
          <w:sz w:val="24"/>
        </w:rPr>
        <w:t>bilingual children are able</w:t>
      </w:r>
      <w:r w:rsidR="007235BB">
        <w:rPr>
          <w:sz w:val="24"/>
        </w:rPr>
        <w:t>]</w:t>
      </w:r>
      <w:r w:rsidR="003C53EB">
        <w:rPr>
          <w:sz w:val="24"/>
        </w:rPr>
        <w:t xml:space="preserve"> to </w:t>
      </w:r>
      <w:r w:rsidR="007235BB">
        <w:rPr>
          <w:sz w:val="24"/>
        </w:rPr>
        <w:t>seek out underlying dimensions in the patterns they confront</w:t>
      </w:r>
      <w:r w:rsidR="00D85E4A">
        <w:rPr>
          <w:sz w:val="24"/>
        </w:rPr>
        <w:t>’</w:t>
      </w:r>
      <w:r w:rsidR="00D85E4A">
        <w:rPr>
          <w:rStyle w:val="FootnoteReference"/>
          <w:sz w:val="24"/>
        </w:rPr>
        <w:footnoteReference w:id="14"/>
      </w:r>
      <w:r w:rsidR="00966377">
        <w:rPr>
          <w:sz w:val="24"/>
        </w:rPr>
        <w:t xml:space="preserve">. This seeking of underlying dimensions was viewed during my placement </w:t>
      </w:r>
      <w:r w:rsidR="00B83031">
        <w:rPr>
          <w:sz w:val="24"/>
        </w:rPr>
        <w:t xml:space="preserve">when one of the participants </w:t>
      </w:r>
      <w:r w:rsidR="002D4C7C">
        <w:rPr>
          <w:sz w:val="24"/>
        </w:rPr>
        <w:t>chose to use old face-powder to create shapes with doilies</w:t>
      </w:r>
      <w:r w:rsidR="00803963">
        <w:rPr>
          <w:sz w:val="24"/>
        </w:rPr>
        <w:t xml:space="preserve">. This was a very unique piece of art due to the complexity of the shapes and the </w:t>
      </w:r>
      <w:r w:rsidR="00A71231">
        <w:rPr>
          <w:sz w:val="24"/>
        </w:rPr>
        <w:t>precision that the images were shot from.</w:t>
      </w:r>
    </w:p>
    <w:p w14:paraId="6C647EC3" w14:textId="767DC872" w:rsidR="00A71231" w:rsidRDefault="00A71231" w:rsidP="00732BE2">
      <w:pPr>
        <w:spacing w:line="360" w:lineRule="auto"/>
        <w:rPr>
          <w:sz w:val="24"/>
        </w:rPr>
      </w:pPr>
      <w:r>
        <w:rPr>
          <w:sz w:val="24"/>
        </w:rPr>
        <w:t xml:space="preserve">This leads us on to the main </w:t>
      </w:r>
      <w:r w:rsidR="00C42977">
        <w:rPr>
          <w:sz w:val="24"/>
        </w:rPr>
        <w:t xml:space="preserve">learning technique observed during the placement, </w:t>
      </w:r>
      <w:r w:rsidR="0012188F">
        <w:rPr>
          <w:sz w:val="24"/>
        </w:rPr>
        <w:t>kinaesthetic learning</w:t>
      </w:r>
      <w:r w:rsidR="004E1BB4">
        <w:rPr>
          <w:sz w:val="24"/>
        </w:rPr>
        <w:t xml:space="preserve">. </w:t>
      </w:r>
      <w:proofErr w:type="gramStart"/>
      <w:r w:rsidR="004E1BB4">
        <w:rPr>
          <w:sz w:val="24"/>
        </w:rPr>
        <w:t>All of</w:t>
      </w:r>
      <w:proofErr w:type="gramEnd"/>
      <w:r w:rsidR="004E1BB4">
        <w:rPr>
          <w:sz w:val="24"/>
        </w:rPr>
        <w:t xml:space="preserve"> the participants of the </w:t>
      </w:r>
      <w:proofErr w:type="spellStart"/>
      <w:r w:rsidR="0041100B">
        <w:rPr>
          <w:sz w:val="24"/>
        </w:rPr>
        <w:t>Criw</w:t>
      </w:r>
      <w:proofErr w:type="spellEnd"/>
      <w:r w:rsidR="0041100B">
        <w:rPr>
          <w:sz w:val="24"/>
        </w:rPr>
        <w:t xml:space="preserve"> </w:t>
      </w:r>
      <w:proofErr w:type="spellStart"/>
      <w:r w:rsidR="0041100B">
        <w:rPr>
          <w:sz w:val="24"/>
        </w:rPr>
        <w:t>Celf</w:t>
      </w:r>
      <w:proofErr w:type="spellEnd"/>
      <w:r w:rsidR="006F567F">
        <w:rPr>
          <w:sz w:val="24"/>
        </w:rPr>
        <w:t xml:space="preserve">, as already stated, created pieces of art out of objects from the museum. These objects were from the museum’s handling </w:t>
      </w:r>
      <w:r w:rsidR="00D02A7E">
        <w:rPr>
          <w:sz w:val="24"/>
        </w:rPr>
        <w:t xml:space="preserve">collection, </w:t>
      </w:r>
      <w:r w:rsidR="00D02A7E">
        <w:rPr>
          <w:sz w:val="24"/>
        </w:rPr>
        <w:lastRenderedPageBreak/>
        <w:t xml:space="preserve">separate from the main collection but adding to the total of 65,000 objects within the museum. </w:t>
      </w:r>
      <w:r w:rsidR="003B36F8">
        <w:rPr>
          <w:sz w:val="24"/>
        </w:rPr>
        <w:t>Given more time within the museum, I would have taken an even more active part in helping to catalogue the collection through photography</w:t>
      </w:r>
      <w:r w:rsidR="00A10C5B">
        <w:rPr>
          <w:sz w:val="24"/>
        </w:rPr>
        <w:t xml:space="preserve">. </w:t>
      </w:r>
    </w:p>
    <w:p w14:paraId="527FBFB7" w14:textId="1BD1443A" w:rsidR="00A10C5B" w:rsidRDefault="00055746" w:rsidP="00732BE2">
      <w:pPr>
        <w:spacing w:line="360" w:lineRule="auto"/>
        <w:rPr>
          <w:sz w:val="24"/>
        </w:rPr>
      </w:pPr>
      <w:r>
        <w:rPr>
          <w:sz w:val="24"/>
        </w:rPr>
        <w:t>During th</w:t>
      </w:r>
      <w:r w:rsidR="003821CB">
        <w:rPr>
          <w:sz w:val="24"/>
        </w:rPr>
        <w:t xml:space="preserve">e first Saturday of my placement, I was allowed the opportunity to create and photography my own artwork. This give me the chance to take a more immersive role in the experience of the day, however I feel that it may have limited some of my observations. As with the other participants of the </w:t>
      </w:r>
      <w:r w:rsidR="00B93E9D">
        <w:rPr>
          <w:sz w:val="24"/>
        </w:rPr>
        <w:t>project, I was very isolated in making my art, being given full control</w:t>
      </w:r>
      <w:r w:rsidR="00475A37">
        <w:rPr>
          <w:sz w:val="24"/>
        </w:rPr>
        <w:t>. If given the opportunity to do this placement again</w:t>
      </w:r>
      <w:r w:rsidR="002850B1">
        <w:rPr>
          <w:sz w:val="24"/>
        </w:rPr>
        <w:t>, I would reject the option to make my own art and take a more observant</w:t>
      </w:r>
      <w:r w:rsidR="00D726C2">
        <w:rPr>
          <w:sz w:val="24"/>
        </w:rPr>
        <w:t xml:space="preserve"> role to give myself more of an opportunity to view what the participants were doing at a closer level. </w:t>
      </w:r>
      <w:r w:rsidR="005C342B">
        <w:rPr>
          <w:sz w:val="24"/>
        </w:rPr>
        <w:t xml:space="preserve">However, </w:t>
      </w:r>
      <w:r w:rsidR="00BD457E">
        <w:rPr>
          <w:sz w:val="24"/>
        </w:rPr>
        <w:t>being allowed to experience the hands</w:t>
      </w:r>
      <w:r w:rsidR="00F63C2A">
        <w:rPr>
          <w:sz w:val="24"/>
        </w:rPr>
        <w:t>-o</w:t>
      </w:r>
      <w:r w:rsidR="00BD457E">
        <w:rPr>
          <w:sz w:val="24"/>
        </w:rPr>
        <w:t>n aspect of the day was extremely beneficial</w:t>
      </w:r>
      <w:r w:rsidR="00F872BB">
        <w:rPr>
          <w:sz w:val="24"/>
        </w:rPr>
        <w:t xml:space="preserve"> for the </w:t>
      </w:r>
      <w:r w:rsidR="00BE571C">
        <w:rPr>
          <w:sz w:val="24"/>
        </w:rPr>
        <w:t>kinaesthetic learning area of my placement.</w:t>
      </w:r>
    </w:p>
    <w:p w14:paraId="26E4487F" w14:textId="69A33A3F" w:rsidR="00A1001A" w:rsidRDefault="000449F2" w:rsidP="00732BE2">
      <w:pPr>
        <w:spacing w:line="360" w:lineRule="auto"/>
        <w:rPr>
          <w:sz w:val="24"/>
        </w:rPr>
      </w:pPr>
      <w:r>
        <w:rPr>
          <w:sz w:val="24"/>
        </w:rPr>
        <w:t>Traditional teaching in the UK is usually called ‘chalk and talk’</w:t>
      </w:r>
      <w:r>
        <w:rPr>
          <w:rStyle w:val="FootnoteReference"/>
          <w:sz w:val="24"/>
        </w:rPr>
        <w:footnoteReference w:id="15"/>
      </w:r>
      <w:r w:rsidR="005B6117">
        <w:rPr>
          <w:sz w:val="24"/>
        </w:rPr>
        <w:t xml:space="preserve"> which </w:t>
      </w:r>
      <w:proofErr w:type="gramStart"/>
      <w:r w:rsidR="005B6117">
        <w:rPr>
          <w:sz w:val="24"/>
        </w:rPr>
        <w:t>is considered to be</w:t>
      </w:r>
      <w:proofErr w:type="gramEnd"/>
      <w:r w:rsidR="005B6117">
        <w:rPr>
          <w:sz w:val="24"/>
        </w:rPr>
        <w:t xml:space="preserve"> an ineffective way of engaging students during their educational career. </w:t>
      </w:r>
      <w:r w:rsidR="00464F40">
        <w:rPr>
          <w:sz w:val="24"/>
        </w:rPr>
        <w:t xml:space="preserve">The benefits of </w:t>
      </w:r>
      <w:r w:rsidR="002525A1">
        <w:rPr>
          <w:sz w:val="24"/>
        </w:rPr>
        <w:t xml:space="preserve">kinaesthetic, or indeed general multi-sensory learning, </w:t>
      </w:r>
      <w:r w:rsidR="002A2625">
        <w:rPr>
          <w:sz w:val="24"/>
        </w:rPr>
        <w:t xml:space="preserve">are that we now understand that there are various learning styles and by changing the teaching style it allows for </w:t>
      </w:r>
      <w:r w:rsidR="00314379">
        <w:rPr>
          <w:sz w:val="24"/>
        </w:rPr>
        <w:t>non-</w:t>
      </w:r>
      <w:r w:rsidR="00906B90">
        <w:rPr>
          <w:sz w:val="24"/>
        </w:rPr>
        <w:t>auditory</w:t>
      </w:r>
      <w:r w:rsidR="00FA3379">
        <w:rPr>
          <w:sz w:val="24"/>
        </w:rPr>
        <w:t xml:space="preserve"> learners </w:t>
      </w:r>
      <w:r w:rsidR="00ED3A4F">
        <w:rPr>
          <w:sz w:val="24"/>
        </w:rPr>
        <w:t>to have a better learning experience</w:t>
      </w:r>
      <w:r w:rsidR="004444BD">
        <w:rPr>
          <w:sz w:val="24"/>
        </w:rPr>
        <w:t xml:space="preserve"> overall.</w:t>
      </w:r>
      <w:r w:rsidR="000303F1">
        <w:rPr>
          <w:sz w:val="24"/>
        </w:rPr>
        <w:t xml:space="preserve"> The understanding of multi-sensory learning, although </w:t>
      </w:r>
      <w:r w:rsidR="00320F7A">
        <w:rPr>
          <w:sz w:val="24"/>
        </w:rPr>
        <w:t xml:space="preserve">discussed by those including Montessori, has only been </w:t>
      </w:r>
      <w:r w:rsidR="004227DB">
        <w:rPr>
          <w:sz w:val="24"/>
        </w:rPr>
        <w:t>noticed by the school system since 1975</w:t>
      </w:r>
      <w:r w:rsidR="00AC37BE">
        <w:rPr>
          <w:rStyle w:val="FootnoteReference"/>
          <w:sz w:val="24"/>
        </w:rPr>
        <w:footnoteReference w:id="16"/>
      </w:r>
      <w:r w:rsidR="00AC37BE">
        <w:rPr>
          <w:sz w:val="24"/>
        </w:rPr>
        <w:t>,</w:t>
      </w:r>
      <w:r w:rsidR="004227DB">
        <w:rPr>
          <w:sz w:val="24"/>
        </w:rPr>
        <w:t xml:space="preserve"> with many places not implementing the ideas until recent years</w:t>
      </w:r>
      <w:r w:rsidR="00510690">
        <w:rPr>
          <w:sz w:val="24"/>
        </w:rPr>
        <w:t>,</w:t>
      </w:r>
      <w:r w:rsidR="00AC37BE">
        <w:rPr>
          <w:sz w:val="24"/>
        </w:rPr>
        <w:t xml:space="preserve"> meaning that the development of multi-sensory teaching is still taking place. </w:t>
      </w:r>
      <w:r w:rsidR="00B7513E">
        <w:rPr>
          <w:sz w:val="24"/>
        </w:rPr>
        <w:t xml:space="preserve">During </w:t>
      </w:r>
      <w:r w:rsidR="00091E34">
        <w:rPr>
          <w:sz w:val="24"/>
        </w:rPr>
        <w:t xml:space="preserve">the </w:t>
      </w:r>
      <w:proofErr w:type="spellStart"/>
      <w:r w:rsidR="003A023C">
        <w:rPr>
          <w:sz w:val="24"/>
        </w:rPr>
        <w:t>Criw</w:t>
      </w:r>
      <w:proofErr w:type="spellEnd"/>
      <w:r w:rsidR="003A023C">
        <w:rPr>
          <w:sz w:val="24"/>
        </w:rPr>
        <w:t xml:space="preserve"> </w:t>
      </w:r>
      <w:proofErr w:type="spellStart"/>
      <w:r w:rsidR="003A023C">
        <w:rPr>
          <w:sz w:val="24"/>
        </w:rPr>
        <w:t>Celf</w:t>
      </w:r>
      <w:proofErr w:type="spellEnd"/>
      <w:r w:rsidR="003A023C">
        <w:rPr>
          <w:sz w:val="24"/>
        </w:rPr>
        <w:t xml:space="preserve">, </w:t>
      </w:r>
      <w:r w:rsidR="00201559">
        <w:rPr>
          <w:sz w:val="24"/>
        </w:rPr>
        <w:t xml:space="preserve">kinaesthetic learning was extremely prevalent due to the hands-on manner of the tasks that were given. </w:t>
      </w:r>
      <w:r w:rsidR="006E22BA">
        <w:rPr>
          <w:sz w:val="24"/>
        </w:rPr>
        <w:t>The participants appeared to benefit from</w:t>
      </w:r>
      <w:r w:rsidR="00A1001A">
        <w:rPr>
          <w:sz w:val="24"/>
        </w:rPr>
        <w:t xml:space="preserve"> this as they all continuously worked away without complaint. </w:t>
      </w:r>
    </w:p>
    <w:p w14:paraId="2F284D57" w14:textId="77777777" w:rsidR="00E54CEE" w:rsidRDefault="00A1001A" w:rsidP="00732BE2">
      <w:pPr>
        <w:spacing w:line="360" w:lineRule="auto"/>
        <w:rPr>
          <w:sz w:val="24"/>
        </w:rPr>
      </w:pPr>
      <w:r>
        <w:rPr>
          <w:sz w:val="24"/>
        </w:rPr>
        <w:t>I found the kinaes</w:t>
      </w:r>
      <w:r w:rsidR="002F3EAA">
        <w:rPr>
          <w:sz w:val="24"/>
        </w:rPr>
        <w:t>thetic aspect of the day to be a very calming experience, allowing for me to freely create</w:t>
      </w:r>
      <w:r w:rsidR="00E54CEE">
        <w:rPr>
          <w:sz w:val="24"/>
        </w:rPr>
        <w:t xml:space="preserve"> my artwork undisturbed.</w:t>
      </w:r>
    </w:p>
    <w:p w14:paraId="463318B2" w14:textId="7B2348BC" w:rsidR="008F5121" w:rsidRDefault="00E54CEE" w:rsidP="00732BE2">
      <w:pPr>
        <w:spacing w:line="360" w:lineRule="auto"/>
        <w:rPr>
          <w:sz w:val="24"/>
        </w:rPr>
      </w:pPr>
      <w:r>
        <w:rPr>
          <w:sz w:val="24"/>
        </w:rPr>
        <w:t xml:space="preserve">Going back to De Bono’s six hats, </w:t>
      </w:r>
      <w:r w:rsidR="0067502E">
        <w:rPr>
          <w:sz w:val="24"/>
        </w:rPr>
        <w:t>the black</w:t>
      </w:r>
      <w:r w:rsidR="00E316BB">
        <w:rPr>
          <w:rStyle w:val="FootnoteReference"/>
          <w:sz w:val="24"/>
        </w:rPr>
        <w:footnoteReference w:id="17"/>
      </w:r>
      <w:r w:rsidR="00BC3991">
        <w:rPr>
          <w:sz w:val="24"/>
        </w:rPr>
        <w:t>, judging, and yellow</w:t>
      </w:r>
      <w:r w:rsidR="00E316BB">
        <w:rPr>
          <w:rStyle w:val="FootnoteReference"/>
          <w:sz w:val="24"/>
        </w:rPr>
        <w:footnoteReference w:id="18"/>
      </w:r>
      <w:r w:rsidR="00BC3991">
        <w:rPr>
          <w:sz w:val="24"/>
        </w:rPr>
        <w:t xml:space="preserve">, </w:t>
      </w:r>
      <w:r w:rsidR="003937E9">
        <w:rPr>
          <w:sz w:val="24"/>
        </w:rPr>
        <w:t>being optimistic, hats shall be worn. Judging</w:t>
      </w:r>
      <w:r w:rsidR="00C86C8E">
        <w:rPr>
          <w:sz w:val="24"/>
        </w:rPr>
        <w:t xml:space="preserve"> my </w:t>
      </w:r>
      <w:r w:rsidR="00421211">
        <w:rPr>
          <w:sz w:val="24"/>
        </w:rPr>
        <w:t xml:space="preserve">placement experience, </w:t>
      </w:r>
      <w:r w:rsidR="00C075D3">
        <w:rPr>
          <w:sz w:val="24"/>
        </w:rPr>
        <w:t>I feel that I did</w:t>
      </w:r>
      <w:r w:rsidR="003066A5">
        <w:rPr>
          <w:sz w:val="24"/>
        </w:rPr>
        <w:t xml:space="preserve"> no</w:t>
      </w:r>
      <w:r w:rsidR="00C075D3">
        <w:rPr>
          <w:sz w:val="24"/>
        </w:rPr>
        <w:t xml:space="preserve">t spend enough time </w:t>
      </w:r>
      <w:r w:rsidR="003066A5">
        <w:rPr>
          <w:sz w:val="24"/>
        </w:rPr>
        <w:lastRenderedPageBreak/>
        <w:t xml:space="preserve">observing the participants of the </w:t>
      </w:r>
      <w:proofErr w:type="spellStart"/>
      <w:r w:rsidR="003066A5">
        <w:rPr>
          <w:sz w:val="24"/>
        </w:rPr>
        <w:t>Criw</w:t>
      </w:r>
      <w:proofErr w:type="spellEnd"/>
      <w:r w:rsidR="003066A5">
        <w:rPr>
          <w:sz w:val="24"/>
        </w:rPr>
        <w:t xml:space="preserve"> </w:t>
      </w:r>
      <w:proofErr w:type="spellStart"/>
      <w:r w:rsidR="003066A5">
        <w:rPr>
          <w:sz w:val="24"/>
        </w:rPr>
        <w:t>Celf</w:t>
      </w:r>
      <w:proofErr w:type="spellEnd"/>
      <w:r w:rsidR="003066A5">
        <w:rPr>
          <w:sz w:val="24"/>
        </w:rPr>
        <w:t>, limiting my observational note book</w:t>
      </w:r>
      <w:r w:rsidR="002121BE">
        <w:rPr>
          <w:sz w:val="24"/>
        </w:rPr>
        <w:t xml:space="preserve">. I also feel that I chose a rather sporadic placement as it </w:t>
      </w:r>
      <w:r w:rsidR="00296790">
        <w:rPr>
          <w:sz w:val="24"/>
        </w:rPr>
        <w:t xml:space="preserve">took place over a month rather than 5 consecutive days, which may have been better. </w:t>
      </w:r>
      <w:r w:rsidR="005F1A9F">
        <w:rPr>
          <w:sz w:val="24"/>
        </w:rPr>
        <w:t xml:space="preserve">However, placing the yellow hat on, the </w:t>
      </w:r>
      <w:r w:rsidR="00E853DA">
        <w:rPr>
          <w:sz w:val="24"/>
        </w:rPr>
        <w:t xml:space="preserve">length of time between my </w:t>
      </w:r>
      <w:r w:rsidR="00E54F56">
        <w:rPr>
          <w:sz w:val="24"/>
        </w:rPr>
        <w:t xml:space="preserve">placement days allowed me to contemplate </w:t>
      </w:r>
      <w:r w:rsidR="00251718">
        <w:rPr>
          <w:sz w:val="24"/>
        </w:rPr>
        <w:t xml:space="preserve">my questions for the next time I was there. </w:t>
      </w:r>
    </w:p>
    <w:p w14:paraId="359B3E6B" w14:textId="38A2DB09" w:rsidR="00251718" w:rsidRDefault="00251718" w:rsidP="00732BE2">
      <w:pPr>
        <w:spacing w:line="360" w:lineRule="auto"/>
        <w:rPr>
          <w:sz w:val="24"/>
        </w:rPr>
      </w:pPr>
      <w:r>
        <w:rPr>
          <w:sz w:val="24"/>
        </w:rPr>
        <w:t>Keeping with the yellow hat</w:t>
      </w:r>
      <w:r w:rsidR="00E316BB">
        <w:rPr>
          <w:rStyle w:val="FootnoteReference"/>
          <w:sz w:val="24"/>
        </w:rPr>
        <w:footnoteReference w:id="19"/>
      </w:r>
      <w:r w:rsidR="00DF620A">
        <w:rPr>
          <w:sz w:val="24"/>
        </w:rPr>
        <w:t>, I believe that, although it stopped me from fully observing</w:t>
      </w:r>
      <w:r w:rsidR="00127E58">
        <w:rPr>
          <w:sz w:val="24"/>
        </w:rPr>
        <w:t xml:space="preserve"> the participants, being able to get directly involved with the making of the bricolage allowed for me to experience </w:t>
      </w:r>
      <w:r w:rsidR="00E220ED">
        <w:rPr>
          <w:sz w:val="24"/>
        </w:rPr>
        <w:t xml:space="preserve">a similar day to the children working on the </w:t>
      </w:r>
      <w:proofErr w:type="spellStart"/>
      <w:r w:rsidR="00E220ED">
        <w:rPr>
          <w:sz w:val="24"/>
        </w:rPr>
        <w:t>Criw</w:t>
      </w:r>
      <w:proofErr w:type="spellEnd"/>
      <w:r w:rsidR="00E220ED">
        <w:rPr>
          <w:sz w:val="24"/>
        </w:rPr>
        <w:t xml:space="preserve"> </w:t>
      </w:r>
      <w:proofErr w:type="spellStart"/>
      <w:r w:rsidR="00E220ED">
        <w:rPr>
          <w:sz w:val="24"/>
        </w:rPr>
        <w:t>Celf</w:t>
      </w:r>
      <w:proofErr w:type="spellEnd"/>
      <w:r w:rsidR="00E220ED">
        <w:rPr>
          <w:sz w:val="24"/>
        </w:rPr>
        <w:t>.</w:t>
      </w:r>
    </w:p>
    <w:p w14:paraId="239F2787" w14:textId="0833586C" w:rsidR="00BE7204" w:rsidRDefault="0051768E" w:rsidP="00732BE2">
      <w:pPr>
        <w:spacing w:line="360" w:lineRule="auto"/>
        <w:rPr>
          <w:sz w:val="24"/>
        </w:rPr>
      </w:pPr>
      <w:r>
        <w:rPr>
          <w:sz w:val="24"/>
        </w:rPr>
        <w:t xml:space="preserve">To conclude this essay, the </w:t>
      </w:r>
      <w:r w:rsidR="00910468">
        <w:rPr>
          <w:sz w:val="24"/>
        </w:rPr>
        <w:t>placement undertaken</w:t>
      </w:r>
      <w:r>
        <w:rPr>
          <w:sz w:val="24"/>
        </w:rPr>
        <w:t xml:space="preserve"> at the Ceredigion Museum was an enjoyable and fruitful </w:t>
      </w:r>
      <w:r w:rsidR="00910468">
        <w:rPr>
          <w:sz w:val="24"/>
        </w:rPr>
        <w:t xml:space="preserve">experience, allowing me to further expand my knowledge of museum education. </w:t>
      </w:r>
      <w:r w:rsidR="00D94500">
        <w:rPr>
          <w:sz w:val="24"/>
        </w:rPr>
        <w:t xml:space="preserve">The interactive, multisensory learning that was observed and experienced during my time there has given me a fuller understanding of </w:t>
      </w:r>
      <w:r w:rsidR="002F7678">
        <w:rPr>
          <w:sz w:val="24"/>
        </w:rPr>
        <w:t>the daily work of a museum education officer and how a handling collection works.</w:t>
      </w:r>
      <w:r w:rsidR="00213FED">
        <w:rPr>
          <w:sz w:val="24"/>
        </w:rPr>
        <w:t xml:space="preserve"> </w:t>
      </w:r>
      <w:r w:rsidR="0016048C">
        <w:rPr>
          <w:sz w:val="24"/>
        </w:rPr>
        <w:t xml:space="preserve">If allowed the opportunity for further study at the museum, I would like to observe further how the public interacts with the handling collection as it </w:t>
      </w:r>
      <w:proofErr w:type="gramStart"/>
      <w:r w:rsidR="0016048C">
        <w:rPr>
          <w:sz w:val="24"/>
        </w:rPr>
        <w:t>is allowed to</w:t>
      </w:r>
      <w:proofErr w:type="gramEnd"/>
      <w:r w:rsidR="0016048C">
        <w:rPr>
          <w:sz w:val="24"/>
        </w:rPr>
        <w:t xml:space="preserve"> be removed from the museum for short periods of time</w:t>
      </w:r>
      <w:r w:rsidR="00E11469">
        <w:rPr>
          <w:sz w:val="24"/>
        </w:rPr>
        <w:t>. This would be most likely an independent project to be followed up on after the completion of my BA degree</w:t>
      </w:r>
      <w:r w:rsidR="009A193E">
        <w:rPr>
          <w:sz w:val="24"/>
        </w:rPr>
        <w:t xml:space="preserve">. </w:t>
      </w:r>
    </w:p>
    <w:sdt>
      <w:sdtPr>
        <w:id w:val="-140891524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E0A29EC" w14:textId="7E0D59F4" w:rsidR="00FA3A55" w:rsidRDefault="00C74EC7" w:rsidP="00FA3A55">
          <w:pPr>
            <w:pStyle w:val="Heading1"/>
          </w:pPr>
          <w:r>
            <w:t>Bibliography</w:t>
          </w:r>
        </w:p>
        <w:sdt>
          <w:sdtPr>
            <w:id w:val="111145805"/>
            <w:bibliography/>
          </w:sdtPr>
          <w:sdtContent>
            <w:p w14:paraId="453B951B" w14:textId="01A4F265" w:rsidR="007E78B9" w:rsidRDefault="00177DE4">
              <w:r>
                <w:t>BBC, 2010</w:t>
              </w:r>
              <w:r>
                <w:t>,</w:t>
              </w:r>
              <w:r>
                <w:t xml:space="preserve"> </w:t>
              </w:r>
              <w:r w:rsidR="001F7860" w:rsidRPr="001F7860">
                <w:t>'</w:t>
              </w:r>
              <w:r w:rsidR="00FA3A55">
                <w:t>’</w:t>
              </w:r>
              <w:r w:rsidR="001F7860" w:rsidRPr="001F7860">
                <w:t>Historic' assembly vote for new Welsh language law</w:t>
              </w:r>
              <w:r w:rsidR="00B04C10">
                <w:t>’</w:t>
              </w:r>
              <w:r w:rsidR="00FA3A55">
                <w:t xml:space="preserve">, </w:t>
              </w:r>
              <w:hyperlink r:id="rId7" w:history="1">
                <w:r w:rsidR="00FA3A55" w:rsidRPr="00656D54">
                  <w:rPr>
                    <w:rStyle w:val="Hyperlink"/>
                  </w:rPr>
                  <w:t>http://www.bbc.co.uk/news/uk-wales-11934239</w:t>
                </w:r>
              </w:hyperlink>
              <w:r w:rsidR="00FA3A55">
                <w:t xml:space="preserve"> </w:t>
              </w:r>
              <w:r w:rsidR="009C7527">
                <w:t>[Accessed: 22</w:t>
              </w:r>
              <w:r w:rsidR="009C7527" w:rsidRPr="009C7527">
                <w:rPr>
                  <w:vertAlign w:val="superscript"/>
                </w:rPr>
                <w:t>nd</w:t>
              </w:r>
              <w:r w:rsidR="009C7527">
                <w:t xml:space="preserve"> </w:t>
              </w:r>
              <w:proofErr w:type="gramStart"/>
              <w:r w:rsidR="009C7527">
                <w:t>January,</w:t>
              </w:r>
              <w:proofErr w:type="gramEnd"/>
              <w:r w:rsidR="009C7527">
                <w:t xml:space="preserve"> 2018]</w:t>
              </w:r>
            </w:p>
            <w:p w14:paraId="26E99DCF" w14:textId="1589096F" w:rsidR="00B20D41" w:rsidRDefault="00155EFE">
              <w:r w:rsidRPr="00155EFE">
                <w:t>Ben-</w:t>
              </w:r>
              <w:proofErr w:type="spellStart"/>
              <w:r w:rsidRPr="00155EFE">
                <w:t>Zeev</w:t>
              </w:r>
              <w:proofErr w:type="spellEnd"/>
              <w:r w:rsidRPr="00155EFE">
                <w:t>, S., 1977. The influence of bilingualism on cognitive strategy and cognitive development. </w:t>
              </w:r>
              <w:r w:rsidRPr="00155EFE">
                <w:rPr>
                  <w:i/>
                  <w:iCs/>
                </w:rPr>
                <w:t>Child development</w:t>
              </w:r>
              <w:r w:rsidRPr="00155EFE">
                <w:t>, pp.1009-1018.</w:t>
              </w:r>
            </w:p>
            <w:p w14:paraId="13F74050" w14:textId="17748ADF" w:rsidR="0002554E" w:rsidRDefault="0002554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Criw</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Celf</w:t>
              </w:r>
              <w:proofErr w:type="spellEnd"/>
              <w:r>
                <w:rPr>
                  <w:rFonts w:ascii="Arial" w:hAnsi="Arial" w:cs="Arial"/>
                  <w:color w:val="222222"/>
                  <w:sz w:val="20"/>
                  <w:szCs w:val="20"/>
                  <w:shd w:val="clear" w:color="auto" w:fill="FFFFFF"/>
                </w:rPr>
                <w:t>, criwc</w:t>
              </w:r>
              <w:r w:rsidR="002960A4">
                <w:rPr>
                  <w:rFonts w:ascii="Arial" w:hAnsi="Arial" w:cs="Arial"/>
                  <w:color w:val="222222"/>
                  <w:sz w:val="20"/>
                  <w:szCs w:val="20"/>
                  <w:shd w:val="clear" w:color="auto" w:fill="FFFFFF"/>
                </w:rPr>
                <w:t xml:space="preserve">elf.co.uk, 2018, </w:t>
              </w:r>
              <w:hyperlink r:id="rId8" w:history="1">
                <w:r w:rsidR="002960A4" w:rsidRPr="00656D54">
                  <w:rPr>
                    <w:rStyle w:val="Hyperlink"/>
                    <w:rFonts w:ascii="Arial" w:hAnsi="Arial" w:cs="Arial"/>
                    <w:sz w:val="20"/>
                    <w:szCs w:val="20"/>
                    <w:shd w:val="clear" w:color="auto" w:fill="FFFFFF"/>
                  </w:rPr>
                  <w:t>http://www.criwcelf.co.uk/</w:t>
                </w:r>
              </w:hyperlink>
              <w:r w:rsidR="002960A4">
                <w:rPr>
                  <w:rFonts w:ascii="Arial" w:hAnsi="Arial" w:cs="Arial"/>
                  <w:color w:val="222222"/>
                  <w:sz w:val="20"/>
                  <w:szCs w:val="20"/>
                  <w:shd w:val="clear" w:color="auto" w:fill="FFFFFF"/>
                </w:rPr>
                <w:t xml:space="preserve"> [Accessed: 23</w:t>
              </w:r>
              <w:r w:rsidR="002960A4" w:rsidRPr="002960A4">
                <w:rPr>
                  <w:rFonts w:ascii="Arial" w:hAnsi="Arial" w:cs="Arial"/>
                  <w:color w:val="222222"/>
                  <w:sz w:val="20"/>
                  <w:szCs w:val="20"/>
                  <w:shd w:val="clear" w:color="auto" w:fill="FFFFFF"/>
                  <w:vertAlign w:val="superscript"/>
                </w:rPr>
                <w:t>rd</w:t>
              </w:r>
              <w:r w:rsidR="002960A4">
                <w:rPr>
                  <w:rFonts w:ascii="Arial" w:hAnsi="Arial" w:cs="Arial"/>
                  <w:color w:val="222222"/>
                  <w:sz w:val="20"/>
                  <w:szCs w:val="20"/>
                  <w:shd w:val="clear" w:color="auto" w:fill="FFFFFF"/>
                </w:rPr>
                <w:t xml:space="preserve"> January 2018]</w:t>
              </w:r>
            </w:p>
            <w:p w14:paraId="1BBEDF1C" w14:textId="492B0F50" w:rsidR="00F54701" w:rsidRDefault="00F54701">
              <w:pPr>
                <w:rPr>
                  <w:rFonts w:ascii="Arial" w:hAnsi="Arial" w:cs="Arial"/>
                  <w:color w:val="222222"/>
                  <w:sz w:val="20"/>
                  <w:szCs w:val="20"/>
                  <w:shd w:val="clear" w:color="auto" w:fill="FFFFFF"/>
                </w:rPr>
              </w:pPr>
              <w:r w:rsidRPr="00F54701">
                <w:rPr>
                  <w:rFonts w:ascii="Arial" w:hAnsi="Arial" w:cs="Arial"/>
                  <w:color w:val="222222"/>
                  <w:sz w:val="20"/>
                  <w:szCs w:val="20"/>
                  <w:shd w:val="clear" w:color="auto" w:fill="FFFFFF"/>
                </w:rPr>
                <w:t>De Bono, E., 1967. </w:t>
              </w:r>
              <w:r w:rsidRPr="00F54701">
                <w:rPr>
                  <w:rFonts w:ascii="Arial" w:hAnsi="Arial" w:cs="Arial"/>
                  <w:i/>
                  <w:iCs/>
                  <w:color w:val="222222"/>
                  <w:sz w:val="20"/>
                  <w:szCs w:val="20"/>
                  <w:shd w:val="clear" w:color="auto" w:fill="FFFFFF"/>
                </w:rPr>
                <w:t>The Use of Literal Thinking</w:t>
              </w:r>
              <w:r w:rsidRPr="00F54701">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London: </w:t>
              </w:r>
              <w:r w:rsidRPr="00F54701">
                <w:rPr>
                  <w:rFonts w:ascii="Arial" w:hAnsi="Arial" w:cs="Arial"/>
                  <w:color w:val="222222"/>
                  <w:sz w:val="20"/>
                  <w:szCs w:val="20"/>
                  <w:shd w:val="clear" w:color="auto" w:fill="FFFFFF"/>
                </w:rPr>
                <w:t>Penguin Books.</w:t>
              </w:r>
            </w:p>
            <w:p w14:paraId="4749B858" w14:textId="6C43905E" w:rsidR="00574523" w:rsidRDefault="00A90DEF">
              <w:pPr>
                <w:rPr>
                  <w:rFonts w:ascii="Arial" w:hAnsi="Arial" w:cs="Arial"/>
                  <w:color w:val="222222"/>
                  <w:sz w:val="20"/>
                  <w:szCs w:val="20"/>
                  <w:shd w:val="clear" w:color="auto" w:fill="FFFFFF"/>
                </w:rPr>
              </w:pPr>
              <w:r>
                <w:rPr>
                  <w:rFonts w:ascii="Arial" w:hAnsi="Arial" w:cs="Arial"/>
                  <w:color w:val="222222"/>
                  <w:sz w:val="20"/>
                  <w:szCs w:val="20"/>
                  <w:shd w:val="clear" w:color="auto" w:fill="FFFFFF"/>
                </w:rPr>
                <w:t>Edward De Bono, edwdebono.com, 2016</w:t>
              </w:r>
              <w:r w:rsidR="00457FCF">
                <w:rPr>
                  <w:rFonts w:ascii="Arial" w:hAnsi="Arial" w:cs="Arial"/>
                  <w:color w:val="222222"/>
                  <w:sz w:val="20"/>
                  <w:szCs w:val="20"/>
                  <w:shd w:val="clear" w:color="auto" w:fill="FFFFFF"/>
                </w:rPr>
                <w:t xml:space="preserve">, </w:t>
              </w:r>
              <w:hyperlink r:id="rId9" w:history="1">
                <w:r w:rsidR="00457FCF" w:rsidRPr="00656D54">
                  <w:rPr>
                    <w:rStyle w:val="Hyperlink"/>
                    <w:rFonts w:ascii="Arial" w:hAnsi="Arial" w:cs="Arial"/>
                    <w:sz w:val="20"/>
                    <w:szCs w:val="20"/>
                    <w:shd w:val="clear" w:color="auto" w:fill="FFFFFF"/>
                  </w:rPr>
                  <w:t>https://www.edwdebono.com/</w:t>
                </w:r>
              </w:hyperlink>
              <w:r w:rsidR="00457FCF">
                <w:rPr>
                  <w:rFonts w:ascii="Arial" w:hAnsi="Arial" w:cs="Arial"/>
                  <w:color w:val="222222"/>
                  <w:sz w:val="20"/>
                  <w:szCs w:val="20"/>
                  <w:shd w:val="clear" w:color="auto" w:fill="FFFFFF"/>
                </w:rPr>
                <w:t xml:space="preserve"> [Accessed: 22</w:t>
              </w:r>
              <w:r w:rsidR="00457FCF" w:rsidRPr="00457FCF">
                <w:rPr>
                  <w:rFonts w:ascii="Arial" w:hAnsi="Arial" w:cs="Arial"/>
                  <w:color w:val="222222"/>
                  <w:sz w:val="20"/>
                  <w:szCs w:val="20"/>
                  <w:shd w:val="clear" w:color="auto" w:fill="FFFFFF"/>
                  <w:vertAlign w:val="superscript"/>
                </w:rPr>
                <w:t>nd</w:t>
              </w:r>
              <w:r w:rsidR="00457FCF">
                <w:rPr>
                  <w:rFonts w:ascii="Arial" w:hAnsi="Arial" w:cs="Arial"/>
                  <w:color w:val="222222"/>
                  <w:sz w:val="20"/>
                  <w:szCs w:val="20"/>
                  <w:shd w:val="clear" w:color="auto" w:fill="FFFFFF"/>
                </w:rPr>
                <w:t xml:space="preserve"> January 2018]</w:t>
              </w:r>
            </w:p>
            <w:p w14:paraId="74250198" w14:textId="75DC33DF" w:rsidR="00111E5A" w:rsidRDefault="00B20D41">
              <w:proofErr w:type="spellStart"/>
              <w:r>
                <w:rPr>
                  <w:rFonts w:ascii="Arial" w:hAnsi="Arial" w:cs="Arial"/>
                  <w:color w:val="222222"/>
                  <w:sz w:val="20"/>
                  <w:szCs w:val="20"/>
                  <w:shd w:val="clear" w:color="auto" w:fill="FFFFFF"/>
                </w:rPr>
                <w:t>Goodlad</w:t>
              </w:r>
              <w:proofErr w:type="spellEnd"/>
              <w:r>
                <w:rPr>
                  <w:rFonts w:ascii="Arial" w:hAnsi="Arial" w:cs="Arial"/>
                  <w:color w:val="222222"/>
                  <w:sz w:val="20"/>
                  <w:szCs w:val="20"/>
                  <w:shd w:val="clear" w:color="auto" w:fill="FFFFFF"/>
                </w:rPr>
                <w:t>, J.I., 1984. </w:t>
              </w:r>
              <w:r>
                <w:rPr>
                  <w:rFonts w:ascii="Arial" w:hAnsi="Arial" w:cs="Arial"/>
                  <w:i/>
                  <w:iCs/>
                  <w:color w:val="222222"/>
                  <w:sz w:val="20"/>
                  <w:szCs w:val="20"/>
                  <w:shd w:val="clear" w:color="auto" w:fill="FFFFFF"/>
                </w:rPr>
                <w:t>A place called school. Prospects for the future</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New York: </w:t>
              </w:r>
              <w:r>
                <w:rPr>
                  <w:rFonts w:ascii="Arial" w:hAnsi="Arial" w:cs="Arial"/>
                  <w:color w:val="222222"/>
                  <w:sz w:val="20"/>
                  <w:szCs w:val="20"/>
                  <w:shd w:val="clear" w:color="auto" w:fill="FFFFFF"/>
                </w:rPr>
                <w:t>McGraw-Hill Book Company</w:t>
              </w:r>
            </w:p>
            <w:p w14:paraId="3391C0C0" w14:textId="571188C0" w:rsidR="00481E0F" w:rsidRDefault="00111E5A">
              <w:r w:rsidRPr="00111E5A">
                <w:t>Peal, E., &amp; Lambert, W. E. (1962). The relation of bilingualism to intelligence. </w:t>
              </w:r>
              <w:r w:rsidRPr="00111E5A">
                <w:rPr>
                  <w:i/>
                  <w:iCs/>
                </w:rPr>
                <w:t>Psychological Monographs: General and Applied, 76</w:t>
              </w:r>
              <w:r w:rsidRPr="00111E5A">
                <w:t>(27), 1-23.</w:t>
              </w:r>
            </w:p>
            <w:p w14:paraId="56B807E3" w14:textId="409F48CB" w:rsidR="009A46C6" w:rsidRDefault="009A46C6">
              <w:r w:rsidRPr="009A46C6">
                <w:t>Runco, M.A., 2014. </w:t>
              </w:r>
              <w:r w:rsidRPr="009A46C6">
                <w:rPr>
                  <w:i/>
                  <w:iCs/>
                </w:rPr>
                <w:t>Creativity: Theories and themes: Research, development, and practice</w:t>
              </w:r>
              <w:r w:rsidRPr="009A46C6">
                <w:t>. Elsevier.</w:t>
              </w:r>
            </w:p>
            <w:p w14:paraId="57A982EA" w14:textId="77777777" w:rsidR="00A821CA" w:rsidRDefault="00A821CA" w:rsidP="00A821CA">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Shams, L. and Seitz, A.R., 2008. Benefits of multisensory learning. </w:t>
              </w:r>
              <w:r>
                <w:rPr>
                  <w:rFonts w:ascii="Arial" w:hAnsi="Arial" w:cs="Arial"/>
                  <w:i/>
                  <w:iCs/>
                  <w:color w:val="222222"/>
                  <w:sz w:val="20"/>
                  <w:szCs w:val="20"/>
                  <w:shd w:val="clear" w:color="auto" w:fill="FFFFFF"/>
                </w:rPr>
                <w:t>Trends in cognitive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(11), pp.411-417.</w:t>
              </w:r>
            </w:p>
            <w:p w14:paraId="56219539" w14:textId="77777777" w:rsidR="00933807" w:rsidRDefault="00481E0F">
              <w:r w:rsidRPr="00481E0F">
                <w:t>Snyder, RF 1999, 'The Relationship Between Learning Styles/Multiple Intelligences and Academic Achievement of High School Students', </w:t>
              </w:r>
              <w:r w:rsidRPr="00481E0F">
                <w:rPr>
                  <w:i/>
                  <w:iCs/>
                </w:rPr>
                <w:t>High School Journal</w:t>
              </w:r>
              <w:r w:rsidRPr="00481E0F">
                <w:t>, 83, 2, p. 11, Academic Search Premier, EBSCO</w:t>
              </w:r>
              <w:r w:rsidRPr="00481E0F">
                <w:rPr>
                  <w:i/>
                  <w:iCs/>
                </w:rPr>
                <w:t>host</w:t>
              </w:r>
              <w:r w:rsidRPr="00481E0F">
                <w:t>, viewed 24 January 2018.</w:t>
              </w:r>
            </w:p>
            <w:p w14:paraId="3876D754" w14:textId="77777777" w:rsidR="00C8661E" w:rsidRDefault="00760581">
              <w:r w:rsidRPr="00760581">
                <w:t>Sternberg, RJ 1985, 'Implicit theories of intelligence, creativity, and wisdom', </w:t>
              </w:r>
              <w:r w:rsidRPr="00760581">
                <w:rPr>
                  <w:i/>
                  <w:iCs/>
                </w:rPr>
                <w:t xml:space="preserve">Journal </w:t>
              </w:r>
              <w:proofErr w:type="gramStart"/>
              <w:r w:rsidRPr="00760581">
                <w:rPr>
                  <w:i/>
                  <w:iCs/>
                </w:rPr>
                <w:t>Of</w:t>
              </w:r>
              <w:proofErr w:type="gramEnd"/>
              <w:r w:rsidRPr="00760581">
                <w:rPr>
                  <w:i/>
                  <w:iCs/>
                </w:rPr>
                <w:t xml:space="preserve"> Personality And Social Psychology</w:t>
              </w:r>
              <w:r w:rsidRPr="00760581">
                <w:t>, 49, 3, pp. 607-627</w:t>
              </w:r>
            </w:p>
            <w:p w14:paraId="48916369" w14:textId="606F6FF6" w:rsidR="00C74EC7" w:rsidRDefault="00C8661E">
              <w:r>
                <w:t>WAG</w:t>
              </w:r>
              <w:r w:rsidR="003B04AE">
                <w:t xml:space="preserve">, 1993, </w:t>
              </w:r>
              <w:r w:rsidR="003B04AE" w:rsidRPr="003B04AE">
                <w:rPr>
                  <w:i/>
                </w:rPr>
                <w:t>Welsh Language Act 1993</w:t>
              </w:r>
              <w:r w:rsidR="009B3547">
                <w:t xml:space="preserve"> </w:t>
              </w:r>
              <w:hyperlink r:id="rId10" w:history="1">
                <w:r w:rsidR="009B3547" w:rsidRPr="00656D54">
                  <w:rPr>
                    <w:rStyle w:val="Hyperlink"/>
                  </w:rPr>
                  <w:t>https://www.legislation.gov.uk/ukpga/1993/38/contents</w:t>
                </w:r>
              </w:hyperlink>
              <w:r w:rsidR="009B3547">
                <w:t xml:space="preserve"> [Accessed: 22</w:t>
              </w:r>
              <w:r w:rsidR="009B3547">
                <w:rPr>
                  <w:vertAlign w:val="superscript"/>
                </w:rPr>
                <w:t xml:space="preserve">nd </w:t>
              </w:r>
              <w:r w:rsidR="009B3547">
                <w:t>January 2018]</w:t>
              </w:r>
            </w:p>
            <w:bookmarkStart w:id="0" w:name="_GoBack" w:displacedByCustomXml="next"/>
            <w:bookmarkEnd w:id="0" w:displacedByCustomXml="next"/>
          </w:sdtContent>
        </w:sdt>
      </w:sdtContent>
    </w:sdt>
    <w:p w14:paraId="34D3DF22" w14:textId="77777777" w:rsidR="00C74EC7" w:rsidRPr="00B66425" w:rsidRDefault="00C74EC7" w:rsidP="00732BE2">
      <w:pPr>
        <w:spacing w:line="360" w:lineRule="auto"/>
        <w:rPr>
          <w:sz w:val="24"/>
        </w:rPr>
      </w:pPr>
    </w:p>
    <w:sectPr w:rsidR="00C74EC7" w:rsidRPr="00B6642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A7FB0" w14:textId="77777777" w:rsidR="004C5179" w:rsidRDefault="004C5179" w:rsidP="00B66425">
      <w:pPr>
        <w:spacing w:after="0" w:line="240" w:lineRule="auto"/>
      </w:pPr>
      <w:r>
        <w:separator/>
      </w:r>
    </w:p>
  </w:endnote>
  <w:endnote w:type="continuationSeparator" w:id="0">
    <w:p w14:paraId="66481514" w14:textId="77777777" w:rsidR="004C5179" w:rsidRDefault="004C5179" w:rsidP="00B66425">
      <w:pPr>
        <w:spacing w:after="0" w:line="240" w:lineRule="auto"/>
      </w:pPr>
      <w:r>
        <w:continuationSeparator/>
      </w:r>
    </w:p>
  </w:endnote>
  <w:endnote w:type="continuationNotice" w:id="1">
    <w:p w14:paraId="7FD97929" w14:textId="77777777" w:rsidR="004C5179" w:rsidRDefault="004C51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D4032" w14:textId="77777777" w:rsidR="004C5179" w:rsidRDefault="004C5179" w:rsidP="00B66425">
      <w:pPr>
        <w:spacing w:after="0" w:line="240" w:lineRule="auto"/>
      </w:pPr>
      <w:r>
        <w:separator/>
      </w:r>
    </w:p>
  </w:footnote>
  <w:footnote w:type="continuationSeparator" w:id="0">
    <w:p w14:paraId="7C6EE261" w14:textId="77777777" w:rsidR="004C5179" w:rsidRDefault="004C5179" w:rsidP="00B66425">
      <w:pPr>
        <w:spacing w:after="0" w:line="240" w:lineRule="auto"/>
      </w:pPr>
      <w:r>
        <w:continuationSeparator/>
      </w:r>
    </w:p>
  </w:footnote>
  <w:footnote w:type="continuationNotice" w:id="1">
    <w:p w14:paraId="38C29359" w14:textId="77777777" w:rsidR="004C5179" w:rsidRDefault="004C5179">
      <w:pPr>
        <w:spacing w:after="0" w:line="240" w:lineRule="auto"/>
      </w:pPr>
    </w:p>
  </w:footnote>
  <w:footnote w:id="2">
    <w:p w14:paraId="7283EBED" w14:textId="15BDBC0D" w:rsidR="00583853" w:rsidRDefault="00583853">
      <w:pPr>
        <w:pStyle w:val="FootnoteText"/>
      </w:pPr>
      <w:r>
        <w:rPr>
          <w:rStyle w:val="FootnoteReference"/>
        </w:rPr>
        <w:footnoteRef/>
      </w:r>
      <w:r>
        <w:t xml:space="preserve"> </w:t>
      </w:r>
      <w:proofErr w:type="spellStart"/>
      <w:r w:rsidR="00641D19">
        <w:t>Criw</w:t>
      </w:r>
      <w:proofErr w:type="spellEnd"/>
      <w:r w:rsidR="00641D19">
        <w:t xml:space="preserve"> </w:t>
      </w:r>
      <w:proofErr w:type="spellStart"/>
      <w:r w:rsidR="00641D19">
        <w:t>Celf</w:t>
      </w:r>
      <w:proofErr w:type="spellEnd"/>
      <w:r w:rsidR="00E316BB">
        <w:t>, 2017</w:t>
      </w:r>
    </w:p>
  </w:footnote>
  <w:footnote w:id="3">
    <w:p w14:paraId="358C1914" w14:textId="596A5DC1" w:rsidR="0022029B" w:rsidRDefault="0022029B">
      <w:pPr>
        <w:pStyle w:val="FootnoteText"/>
      </w:pPr>
      <w:r>
        <w:rPr>
          <w:rStyle w:val="FootnoteReference"/>
        </w:rPr>
        <w:footnoteRef/>
      </w:r>
      <w:r>
        <w:t xml:space="preserve"> De Bono</w:t>
      </w:r>
      <w:r w:rsidR="00E316BB">
        <w:t>, 1967</w:t>
      </w:r>
    </w:p>
  </w:footnote>
  <w:footnote w:id="4">
    <w:p w14:paraId="2536631B" w14:textId="7D3806F0" w:rsidR="00BC0451" w:rsidRDefault="00BC0451">
      <w:pPr>
        <w:pStyle w:val="FootnoteText"/>
      </w:pPr>
      <w:r>
        <w:rPr>
          <w:rStyle w:val="FootnoteReference"/>
        </w:rPr>
        <w:footnoteRef/>
      </w:r>
      <w:r>
        <w:t xml:space="preserve"> Edwdebono.com, 2016</w:t>
      </w:r>
    </w:p>
  </w:footnote>
  <w:footnote w:id="5">
    <w:p w14:paraId="1FF68414" w14:textId="0F47C0D6" w:rsidR="00641D19" w:rsidRDefault="00641D19">
      <w:pPr>
        <w:pStyle w:val="FootnoteText"/>
      </w:pPr>
      <w:r>
        <w:rPr>
          <w:rStyle w:val="FootnoteReference"/>
        </w:rPr>
        <w:footnoteRef/>
      </w:r>
      <w:r>
        <w:t xml:space="preserve"> De Bono</w:t>
      </w:r>
      <w:r w:rsidR="00E316BB">
        <w:t>, 1967</w:t>
      </w:r>
    </w:p>
  </w:footnote>
  <w:footnote w:id="6">
    <w:p w14:paraId="3DA46BA7" w14:textId="479D7086" w:rsidR="00201923" w:rsidRDefault="00201923">
      <w:pPr>
        <w:pStyle w:val="FootnoteText"/>
      </w:pPr>
      <w:r>
        <w:rPr>
          <w:rStyle w:val="FootnoteReference"/>
        </w:rPr>
        <w:footnoteRef/>
      </w:r>
      <w:r>
        <w:t xml:space="preserve"> Runco, 2014, P.</w:t>
      </w:r>
      <w:r w:rsidR="009C51EA">
        <w:t>5</w:t>
      </w:r>
    </w:p>
  </w:footnote>
  <w:footnote w:id="7">
    <w:p w14:paraId="67E6FE01" w14:textId="36B1C134" w:rsidR="009C51EA" w:rsidRDefault="009C51EA">
      <w:pPr>
        <w:pStyle w:val="FootnoteText"/>
      </w:pPr>
      <w:r>
        <w:rPr>
          <w:rStyle w:val="FootnoteReference"/>
        </w:rPr>
        <w:footnoteRef/>
      </w:r>
      <w:r>
        <w:t xml:space="preserve"> Spearman, </w:t>
      </w:r>
      <w:r w:rsidR="009D33F3">
        <w:t>1927</w:t>
      </w:r>
    </w:p>
  </w:footnote>
  <w:footnote w:id="8">
    <w:p w14:paraId="054226E1" w14:textId="40DEF694" w:rsidR="0014387A" w:rsidRDefault="0014387A">
      <w:pPr>
        <w:pStyle w:val="FootnoteText"/>
      </w:pPr>
      <w:r>
        <w:rPr>
          <w:rStyle w:val="FootnoteReference"/>
        </w:rPr>
        <w:footnoteRef/>
      </w:r>
      <w:r>
        <w:t xml:space="preserve"> </w:t>
      </w:r>
      <w:r w:rsidR="00715750">
        <w:t xml:space="preserve">Runco, 2014, </w:t>
      </w:r>
      <w:r w:rsidR="00EC4410">
        <w:t>P.6</w:t>
      </w:r>
    </w:p>
  </w:footnote>
  <w:footnote w:id="9">
    <w:p w14:paraId="6DDF183A" w14:textId="1DB4DE56" w:rsidR="008515D0" w:rsidRDefault="008515D0">
      <w:pPr>
        <w:pStyle w:val="FootnoteText"/>
      </w:pPr>
      <w:r>
        <w:rPr>
          <w:rStyle w:val="FootnoteReference"/>
        </w:rPr>
        <w:footnoteRef/>
      </w:r>
      <w:r>
        <w:t xml:space="preserve"> ibid</w:t>
      </w:r>
    </w:p>
  </w:footnote>
  <w:footnote w:id="10">
    <w:p w14:paraId="109C4CE1" w14:textId="52CB294F" w:rsidR="00C26FB5" w:rsidRDefault="00C26FB5">
      <w:pPr>
        <w:pStyle w:val="FootnoteText"/>
      </w:pPr>
      <w:r>
        <w:rPr>
          <w:rStyle w:val="FootnoteReference"/>
        </w:rPr>
        <w:footnoteRef/>
      </w:r>
      <w:r>
        <w:t xml:space="preserve"> </w:t>
      </w:r>
      <w:r w:rsidR="005E4BFD">
        <w:t>ibid</w:t>
      </w:r>
    </w:p>
  </w:footnote>
  <w:footnote w:id="11">
    <w:p w14:paraId="23432EE7" w14:textId="79D20973" w:rsidR="00FC1364" w:rsidRDefault="00FC1364">
      <w:pPr>
        <w:pStyle w:val="FootnoteText"/>
      </w:pPr>
      <w:r>
        <w:rPr>
          <w:rStyle w:val="FootnoteReference"/>
        </w:rPr>
        <w:footnoteRef/>
      </w:r>
      <w:r>
        <w:t xml:space="preserve"> </w:t>
      </w:r>
      <w:r w:rsidR="002147E0">
        <w:t>WAG, 1993</w:t>
      </w:r>
    </w:p>
  </w:footnote>
  <w:footnote w:id="12">
    <w:p w14:paraId="5D3B947A" w14:textId="30601B0A" w:rsidR="00FC1364" w:rsidRDefault="00FC1364">
      <w:pPr>
        <w:pStyle w:val="FootnoteText"/>
      </w:pPr>
      <w:r>
        <w:rPr>
          <w:rStyle w:val="FootnoteReference"/>
        </w:rPr>
        <w:footnoteRef/>
      </w:r>
      <w:r>
        <w:t xml:space="preserve"> BBC, 2010</w:t>
      </w:r>
    </w:p>
  </w:footnote>
  <w:footnote w:id="13">
    <w:p w14:paraId="51F5452B" w14:textId="60850F62" w:rsidR="00B34E42" w:rsidRDefault="00B34E42">
      <w:pPr>
        <w:pStyle w:val="FootnoteText"/>
      </w:pPr>
      <w:r>
        <w:rPr>
          <w:rStyle w:val="FootnoteReference"/>
        </w:rPr>
        <w:footnoteRef/>
      </w:r>
      <w:r>
        <w:t xml:space="preserve"> </w:t>
      </w:r>
      <w:r w:rsidR="00F7276E">
        <w:t>Ben-</w:t>
      </w:r>
      <w:proofErr w:type="spellStart"/>
      <w:r w:rsidR="00F7276E">
        <w:t>Zeev</w:t>
      </w:r>
      <w:proofErr w:type="spellEnd"/>
      <w:r w:rsidR="00F7276E">
        <w:t>, 1977</w:t>
      </w:r>
    </w:p>
  </w:footnote>
  <w:footnote w:id="14">
    <w:p w14:paraId="10BE5DC7" w14:textId="3641DE33" w:rsidR="00D85E4A" w:rsidRDefault="00D85E4A">
      <w:pPr>
        <w:pStyle w:val="FootnoteText"/>
      </w:pPr>
      <w:r>
        <w:rPr>
          <w:rStyle w:val="FootnoteReference"/>
        </w:rPr>
        <w:footnoteRef/>
      </w:r>
      <w:r>
        <w:t xml:space="preserve"> Ben-</w:t>
      </w:r>
      <w:proofErr w:type="spellStart"/>
      <w:r>
        <w:t>Zeev</w:t>
      </w:r>
      <w:proofErr w:type="spellEnd"/>
      <w:r>
        <w:t>, 1977, P.</w:t>
      </w:r>
      <w:r w:rsidR="00966377">
        <w:t>1017</w:t>
      </w:r>
    </w:p>
  </w:footnote>
  <w:footnote w:id="15">
    <w:p w14:paraId="2D3D9DFB" w14:textId="06A1F034" w:rsidR="000449F2" w:rsidRDefault="000449F2">
      <w:pPr>
        <w:pStyle w:val="FootnoteText"/>
      </w:pPr>
      <w:r>
        <w:rPr>
          <w:rStyle w:val="FootnoteReference"/>
        </w:rPr>
        <w:footnoteRef/>
      </w:r>
      <w:r>
        <w:t xml:space="preserve"> </w:t>
      </w:r>
      <w:proofErr w:type="spellStart"/>
      <w:r w:rsidR="005B6117" w:rsidRPr="005B6117">
        <w:t>Goodlad</w:t>
      </w:r>
      <w:proofErr w:type="spellEnd"/>
      <w:r w:rsidR="005B6117" w:rsidRPr="005B6117">
        <w:t>, 1984</w:t>
      </w:r>
    </w:p>
  </w:footnote>
  <w:footnote w:id="16">
    <w:p w14:paraId="37C84739" w14:textId="753D7344" w:rsidR="00AC37BE" w:rsidRDefault="00AC37BE">
      <w:pPr>
        <w:pStyle w:val="FootnoteText"/>
      </w:pPr>
      <w:r>
        <w:rPr>
          <w:rStyle w:val="FootnoteReference"/>
        </w:rPr>
        <w:footnoteRef/>
      </w:r>
      <w:r>
        <w:t xml:space="preserve"> </w:t>
      </w:r>
      <w:r w:rsidR="00B33A11">
        <w:t>Snyder, 200</w:t>
      </w:r>
      <w:r w:rsidR="000303F1">
        <w:t>0</w:t>
      </w:r>
    </w:p>
  </w:footnote>
  <w:footnote w:id="17">
    <w:p w14:paraId="5AD702CA" w14:textId="26649134" w:rsidR="00E316BB" w:rsidRDefault="00E316BB">
      <w:pPr>
        <w:pStyle w:val="FootnoteText"/>
      </w:pPr>
      <w:r>
        <w:rPr>
          <w:rStyle w:val="FootnoteReference"/>
        </w:rPr>
        <w:footnoteRef/>
      </w:r>
      <w:r>
        <w:t xml:space="preserve"> De Bono, 1967</w:t>
      </w:r>
    </w:p>
  </w:footnote>
  <w:footnote w:id="18">
    <w:p w14:paraId="13AA5421" w14:textId="7A4877AC" w:rsidR="00E316BB" w:rsidRDefault="00E316BB">
      <w:pPr>
        <w:pStyle w:val="FootnoteText"/>
      </w:pPr>
      <w:r>
        <w:rPr>
          <w:rStyle w:val="FootnoteReference"/>
        </w:rPr>
        <w:footnoteRef/>
      </w:r>
      <w:r>
        <w:t xml:space="preserve"> Ibid</w:t>
      </w:r>
    </w:p>
  </w:footnote>
  <w:footnote w:id="19">
    <w:p w14:paraId="71BE1DAF" w14:textId="4E2091C6" w:rsidR="00E316BB" w:rsidRDefault="00E316BB">
      <w:pPr>
        <w:pStyle w:val="FootnoteText"/>
      </w:pPr>
      <w:r>
        <w:rPr>
          <w:rStyle w:val="FootnoteReference"/>
        </w:rPr>
        <w:footnoteRef/>
      </w:r>
      <w:r>
        <w:t xml:space="preserve"> De Bono, 1967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A9D17" w14:textId="11C7CB04" w:rsidR="00B66425" w:rsidRDefault="00B66425" w:rsidP="00B66425">
    <w:pPr>
      <w:pStyle w:val="Header"/>
      <w:tabs>
        <w:tab w:val="clear" w:pos="4513"/>
        <w:tab w:val="clear" w:pos="9026"/>
        <w:tab w:val="left" w:pos="7665"/>
      </w:tabs>
    </w:pPr>
    <w:r>
      <w:t>Rebecca Neill                                                                                                                             HUSK6002</w:t>
    </w:r>
  </w:p>
  <w:p w14:paraId="05F968FB" w14:textId="56DB41C9" w:rsidR="00B66425" w:rsidRDefault="00B66425" w:rsidP="00B66425">
    <w:pPr>
      <w:pStyle w:val="Header"/>
      <w:tabs>
        <w:tab w:val="clear" w:pos="4513"/>
      </w:tabs>
    </w:pPr>
    <w:r>
      <w:t xml:space="preserve">1501514 </w:t>
    </w:r>
    <w:r>
      <w:tab/>
      <w:t xml:space="preserve">           Date: 18/01/2018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425"/>
    <w:rsid w:val="0002554E"/>
    <w:rsid w:val="00027365"/>
    <w:rsid w:val="000303F1"/>
    <w:rsid w:val="00034BA7"/>
    <w:rsid w:val="000449F2"/>
    <w:rsid w:val="00055746"/>
    <w:rsid w:val="00091E34"/>
    <w:rsid w:val="000E256A"/>
    <w:rsid w:val="00111E5A"/>
    <w:rsid w:val="00113E32"/>
    <w:rsid w:val="0011682F"/>
    <w:rsid w:val="0012188F"/>
    <w:rsid w:val="00127E58"/>
    <w:rsid w:val="00130EBF"/>
    <w:rsid w:val="0014387A"/>
    <w:rsid w:val="00155EFE"/>
    <w:rsid w:val="0016048C"/>
    <w:rsid w:val="00177DE4"/>
    <w:rsid w:val="001E5B57"/>
    <w:rsid w:val="001F7860"/>
    <w:rsid w:val="00201559"/>
    <w:rsid w:val="00201923"/>
    <w:rsid w:val="00203D8D"/>
    <w:rsid w:val="002121BE"/>
    <w:rsid w:val="00213FED"/>
    <w:rsid w:val="002147E0"/>
    <w:rsid w:val="0022029B"/>
    <w:rsid w:val="0024739B"/>
    <w:rsid w:val="00251718"/>
    <w:rsid w:val="002525A1"/>
    <w:rsid w:val="00260C6B"/>
    <w:rsid w:val="00270D09"/>
    <w:rsid w:val="002735B3"/>
    <w:rsid w:val="002850B1"/>
    <w:rsid w:val="00291BF3"/>
    <w:rsid w:val="002960A4"/>
    <w:rsid w:val="00296790"/>
    <w:rsid w:val="002A2625"/>
    <w:rsid w:val="002A435B"/>
    <w:rsid w:val="002D3D84"/>
    <w:rsid w:val="002D4C7C"/>
    <w:rsid w:val="002E6E3C"/>
    <w:rsid w:val="002F3EAA"/>
    <w:rsid w:val="002F7678"/>
    <w:rsid w:val="003066A5"/>
    <w:rsid w:val="00314379"/>
    <w:rsid w:val="00314A0F"/>
    <w:rsid w:val="00320F7A"/>
    <w:rsid w:val="00331299"/>
    <w:rsid w:val="00361C5C"/>
    <w:rsid w:val="003821CB"/>
    <w:rsid w:val="003937E9"/>
    <w:rsid w:val="003A023C"/>
    <w:rsid w:val="003B04AE"/>
    <w:rsid w:val="003B36F8"/>
    <w:rsid w:val="003C53EB"/>
    <w:rsid w:val="003E7949"/>
    <w:rsid w:val="0040734B"/>
    <w:rsid w:val="0041100B"/>
    <w:rsid w:val="00421211"/>
    <w:rsid w:val="004227DB"/>
    <w:rsid w:val="00442C74"/>
    <w:rsid w:val="004444BD"/>
    <w:rsid w:val="00457FCF"/>
    <w:rsid w:val="004610FD"/>
    <w:rsid w:val="00462359"/>
    <w:rsid w:val="00464F40"/>
    <w:rsid w:val="004662C7"/>
    <w:rsid w:val="00475A37"/>
    <w:rsid w:val="004818B1"/>
    <w:rsid w:val="00481E0F"/>
    <w:rsid w:val="004A1918"/>
    <w:rsid w:val="004C5179"/>
    <w:rsid w:val="004E1BB4"/>
    <w:rsid w:val="004F7463"/>
    <w:rsid w:val="004F76B0"/>
    <w:rsid w:val="00510690"/>
    <w:rsid w:val="0051768E"/>
    <w:rsid w:val="00565C48"/>
    <w:rsid w:val="00574523"/>
    <w:rsid w:val="00583853"/>
    <w:rsid w:val="00583975"/>
    <w:rsid w:val="00592FF8"/>
    <w:rsid w:val="005B6117"/>
    <w:rsid w:val="005C342B"/>
    <w:rsid w:val="005D0D80"/>
    <w:rsid w:val="005E1076"/>
    <w:rsid w:val="005E1D7B"/>
    <w:rsid w:val="005E4BFD"/>
    <w:rsid w:val="005F1A9F"/>
    <w:rsid w:val="006207C8"/>
    <w:rsid w:val="0062243E"/>
    <w:rsid w:val="0062508F"/>
    <w:rsid w:val="006335ED"/>
    <w:rsid w:val="00641D19"/>
    <w:rsid w:val="0067502E"/>
    <w:rsid w:val="00680DD6"/>
    <w:rsid w:val="006A3512"/>
    <w:rsid w:val="006E22BA"/>
    <w:rsid w:val="006F567F"/>
    <w:rsid w:val="00715750"/>
    <w:rsid w:val="00715E85"/>
    <w:rsid w:val="0072052B"/>
    <w:rsid w:val="007235BB"/>
    <w:rsid w:val="00732BE2"/>
    <w:rsid w:val="00760581"/>
    <w:rsid w:val="00791997"/>
    <w:rsid w:val="007B2B34"/>
    <w:rsid w:val="007E78B9"/>
    <w:rsid w:val="007F063E"/>
    <w:rsid w:val="008013B3"/>
    <w:rsid w:val="00803963"/>
    <w:rsid w:val="0083283D"/>
    <w:rsid w:val="008422E4"/>
    <w:rsid w:val="008515D0"/>
    <w:rsid w:val="0087460A"/>
    <w:rsid w:val="008D419F"/>
    <w:rsid w:val="008E4DA2"/>
    <w:rsid w:val="008F5121"/>
    <w:rsid w:val="008F7D96"/>
    <w:rsid w:val="00906B90"/>
    <w:rsid w:val="00910468"/>
    <w:rsid w:val="0091109C"/>
    <w:rsid w:val="00933807"/>
    <w:rsid w:val="00937B71"/>
    <w:rsid w:val="00946961"/>
    <w:rsid w:val="00950A69"/>
    <w:rsid w:val="00964ECD"/>
    <w:rsid w:val="00966377"/>
    <w:rsid w:val="00970609"/>
    <w:rsid w:val="009819AA"/>
    <w:rsid w:val="009A193E"/>
    <w:rsid w:val="009A46C6"/>
    <w:rsid w:val="009B3547"/>
    <w:rsid w:val="009C51EA"/>
    <w:rsid w:val="009C7527"/>
    <w:rsid w:val="009D33F3"/>
    <w:rsid w:val="00A06D69"/>
    <w:rsid w:val="00A1001A"/>
    <w:rsid w:val="00A10C5B"/>
    <w:rsid w:val="00A123D7"/>
    <w:rsid w:val="00A20F82"/>
    <w:rsid w:val="00A40858"/>
    <w:rsid w:val="00A71231"/>
    <w:rsid w:val="00A821CA"/>
    <w:rsid w:val="00A90DEF"/>
    <w:rsid w:val="00AA005E"/>
    <w:rsid w:val="00AB42B1"/>
    <w:rsid w:val="00AB4D66"/>
    <w:rsid w:val="00AC37BE"/>
    <w:rsid w:val="00AD096C"/>
    <w:rsid w:val="00B04C10"/>
    <w:rsid w:val="00B20D41"/>
    <w:rsid w:val="00B33A11"/>
    <w:rsid w:val="00B34E42"/>
    <w:rsid w:val="00B4221A"/>
    <w:rsid w:val="00B66425"/>
    <w:rsid w:val="00B6790C"/>
    <w:rsid w:val="00B7513E"/>
    <w:rsid w:val="00B83031"/>
    <w:rsid w:val="00B905B3"/>
    <w:rsid w:val="00B93E9D"/>
    <w:rsid w:val="00BB4E40"/>
    <w:rsid w:val="00BC0451"/>
    <w:rsid w:val="00BC3991"/>
    <w:rsid w:val="00BD457E"/>
    <w:rsid w:val="00BE571C"/>
    <w:rsid w:val="00BE7204"/>
    <w:rsid w:val="00C075D3"/>
    <w:rsid w:val="00C26FB5"/>
    <w:rsid w:val="00C33C3D"/>
    <w:rsid w:val="00C42977"/>
    <w:rsid w:val="00C704FA"/>
    <w:rsid w:val="00C74EC7"/>
    <w:rsid w:val="00C779BB"/>
    <w:rsid w:val="00C8661E"/>
    <w:rsid w:val="00C86C8E"/>
    <w:rsid w:val="00CF7A08"/>
    <w:rsid w:val="00D02A7E"/>
    <w:rsid w:val="00D54CB9"/>
    <w:rsid w:val="00D726C2"/>
    <w:rsid w:val="00D85B54"/>
    <w:rsid w:val="00D85E4A"/>
    <w:rsid w:val="00D94500"/>
    <w:rsid w:val="00DC2902"/>
    <w:rsid w:val="00DF620A"/>
    <w:rsid w:val="00DF6ECA"/>
    <w:rsid w:val="00E06D67"/>
    <w:rsid w:val="00E11469"/>
    <w:rsid w:val="00E155F7"/>
    <w:rsid w:val="00E220ED"/>
    <w:rsid w:val="00E316BB"/>
    <w:rsid w:val="00E54CEE"/>
    <w:rsid w:val="00E54F56"/>
    <w:rsid w:val="00E853DA"/>
    <w:rsid w:val="00EB0060"/>
    <w:rsid w:val="00EB55CE"/>
    <w:rsid w:val="00EC4410"/>
    <w:rsid w:val="00ED3A4F"/>
    <w:rsid w:val="00EF53B4"/>
    <w:rsid w:val="00F1217E"/>
    <w:rsid w:val="00F170C5"/>
    <w:rsid w:val="00F17D09"/>
    <w:rsid w:val="00F53E2F"/>
    <w:rsid w:val="00F54701"/>
    <w:rsid w:val="00F63C2A"/>
    <w:rsid w:val="00F7276E"/>
    <w:rsid w:val="00F872BB"/>
    <w:rsid w:val="00FA3379"/>
    <w:rsid w:val="00FA3A55"/>
    <w:rsid w:val="00FC1364"/>
    <w:rsid w:val="00FF1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EDF94"/>
  <w15:chartTrackingRefBased/>
  <w15:docId w15:val="{063FC836-E18F-4736-B3B5-D87B1F5C3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39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64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425"/>
  </w:style>
  <w:style w:type="paragraph" w:styleId="Footer">
    <w:name w:val="footer"/>
    <w:basedOn w:val="Normal"/>
    <w:link w:val="FooterChar"/>
    <w:uiPriority w:val="99"/>
    <w:unhideWhenUsed/>
    <w:rsid w:val="00B664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425"/>
  </w:style>
  <w:style w:type="paragraph" w:styleId="Revision">
    <w:name w:val="Revision"/>
    <w:hidden/>
    <w:uiPriority w:val="99"/>
    <w:semiHidden/>
    <w:rsid w:val="002A435B"/>
    <w:pPr>
      <w:spacing w:after="0" w:line="240" w:lineRule="auto"/>
    </w:pPr>
  </w:style>
  <w:style w:type="paragraph" w:styleId="BalloonText">
    <w:name w:val="Balloon Text"/>
    <w:basedOn w:val="Normal"/>
    <w:link w:val="BalloonTextChar"/>
    <w:uiPriority w:val="99"/>
    <w:semiHidden/>
    <w:unhideWhenUsed/>
    <w:rsid w:val="002A4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435B"/>
    <w:rPr>
      <w:rFonts w:ascii="Segoe UI" w:hAnsi="Segoe UI" w:cs="Segoe UI"/>
      <w:sz w:val="18"/>
      <w:szCs w:val="18"/>
    </w:rPr>
  </w:style>
  <w:style w:type="paragraph" w:styleId="FootnoteText">
    <w:name w:val="footnote text"/>
    <w:basedOn w:val="Normal"/>
    <w:link w:val="FootnoteTextChar"/>
    <w:uiPriority w:val="99"/>
    <w:semiHidden/>
    <w:unhideWhenUsed/>
    <w:rsid w:val="00732B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2BE2"/>
    <w:rPr>
      <w:sz w:val="20"/>
      <w:szCs w:val="20"/>
    </w:rPr>
  </w:style>
  <w:style w:type="character" w:styleId="FootnoteReference">
    <w:name w:val="footnote reference"/>
    <w:basedOn w:val="DefaultParagraphFont"/>
    <w:uiPriority w:val="99"/>
    <w:semiHidden/>
    <w:unhideWhenUsed/>
    <w:rsid w:val="00732BE2"/>
    <w:rPr>
      <w:vertAlign w:val="superscript"/>
    </w:rPr>
  </w:style>
  <w:style w:type="character" w:customStyle="1" w:styleId="Heading1Char">
    <w:name w:val="Heading 1 Char"/>
    <w:basedOn w:val="DefaultParagraphFont"/>
    <w:link w:val="Heading1"/>
    <w:uiPriority w:val="9"/>
    <w:rsid w:val="0024739B"/>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457FCF"/>
    <w:rPr>
      <w:color w:val="0563C1" w:themeColor="hyperlink"/>
      <w:u w:val="single"/>
    </w:rPr>
  </w:style>
  <w:style w:type="character" w:styleId="UnresolvedMention">
    <w:name w:val="Unresolved Mention"/>
    <w:basedOn w:val="DefaultParagraphFont"/>
    <w:uiPriority w:val="99"/>
    <w:semiHidden/>
    <w:unhideWhenUsed/>
    <w:rsid w:val="00457FC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393586">
      <w:bodyDiv w:val="1"/>
      <w:marLeft w:val="0"/>
      <w:marRight w:val="0"/>
      <w:marTop w:val="0"/>
      <w:marBottom w:val="0"/>
      <w:divBdr>
        <w:top w:val="none" w:sz="0" w:space="0" w:color="auto"/>
        <w:left w:val="none" w:sz="0" w:space="0" w:color="auto"/>
        <w:bottom w:val="none" w:sz="0" w:space="0" w:color="auto"/>
        <w:right w:val="none" w:sz="0" w:space="0" w:color="auto"/>
      </w:divBdr>
    </w:div>
    <w:div w:id="1888487779">
      <w:bodyDiv w:val="1"/>
      <w:marLeft w:val="0"/>
      <w:marRight w:val="0"/>
      <w:marTop w:val="0"/>
      <w:marBottom w:val="0"/>
      <w:divBdr>
        <w:top w:val="none" w:sz="0" w:space="0" w:color="auto"/>
        <w:left w:val="none" w:sz="0" w:space="0" w:color="auto"/>
        <w:bottom w:val="none" w:sz="0" w:space="0" w:color="auto"/>
        <w:right w:val="none" w:sz="0" w:space="0" w:color="auto"/>
      </w:divBdr>
    </w:div>
    <w:div w:id="21461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iwcelf.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bc.co.uk/news/uk-wales-1193423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legislation.gov.uk/ukpga/1993/38/contents" TargetMode="External"/><Relationship Id="rId4" Type="http://schemas.openxmlformats.org/officeDocument/2006/relationships/webSettings" Target="webSettings.xml"/><Relationship Id="rId9" Type="http://schemas.openxmlformats.org/officeDocument/2006/relationships/hyperlink" Target="https://www.edwdebon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AF0A0-26FC-409B-90A1-FF9E03A5A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5</Pages>
  <Words>1434</Words>
  <Characters>8178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Neill (1501514)</dc:creator>
  <cp:keywords/>
  <dc:description/>
  <cp:lastModifiedBy>Rebecca Neill (1501514)</cp:lastModifiedBy>
  <cp:revision>202</cp:revision>
  <dcterms:created xsi:type="dcterms:W3CDTF">2018-01-23T20:18:00Z</dcterms:created>
  <dcterms:modified xsi:type="dcterms:W3CDTF">2018-01-24T20:23:00Z</dcterms:modified>
</cp:coreProperties>
</file>