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2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5"/>
        <w:gridCol w:w="1430"/>
        <w:gridCol w:w="641"/>
        <w:gridCol w:w="1897"/>
      </w:tblGrid>
      <w:tr w:rsidR="00340C4A" w:rsidRPr="00330917" w14:paraId="3DBF9E1B" w14:textId="77777777" w:rsidTr="006522CD">
        <w:trPr>
          <w:trHeight w:val="418"/>
          <w:jc w:val="center"/>
        </w:trPr>
        <w:tc>
          <w:tcPr>
            <w:tcW w:w="5315" w:type="dxa"/>
            <w:vMerge w:val="restart"/>
            <w:tcBorders>
              <w:top w:val="single" w:sz="4" w:space="0" w:color="auto"/>
              <w:left w:val="single" w:sz="4" w:space="0" w:color="auto"/>
              <w:right w:val="single" w:sz="4" w:space="0" w:color="auto"/>
            </w:tcBorders>
            <w:shd w:val="clear" w:color="auto" w:fill="auto"/>
          </w:tcPr>
          <w:p w14:paraId="11D60580" w14:textId="77777777" w:rsidR="00340C4A" w:rsidRPr="00330917" w:rsidRDefault="00340C4A" w:rsidP="00F72025">
            <w:pPr>
              <w:keepNext/>
              <w:spacing w:after="0" w:line="240" w:lineRule="auto"/>
              <w:jc w:val="center"/>
              <w:rPr>
                <w:rFonts w:ascii="Arial" w:eastAsia="Times New Roman" w:hAnsi="Arial" w:cs="Times New Roman"/>
                <w:b/>
                <w:sz w:val="32"/>
                <w:szCs w:val="32"/>
                <w:lang w:val="en-AU"/>
              </w:rPr>
            </w:pPr>
          </w:p>
          <w:p w14:paraId="5A9DA88F" w14:textId="77777777" w:rsidR="00340C4A" w:rsidRPr="00330917" w:rsidRDefault="00340C4A" w:rsidP="00F72025">
            <w:pPr>
              <w:keepNext/>
              <w:spacing w:after="0" w:line="240" w:lineRule="auto"/>
              <w:jc w:val="both"/>
              <w:rPr>
                <w:rFonts w:ascii="Arial" w:eastAsia="Times New Roman" w:hAnsi="Arial" w:cs="Times New Roman"/>
                <w:b/>
                <w:sz w:val="28"/>
                <w:szCs w:val="28"/>
                <w:lang w:val="en-AU"/>
              </w:rPr>
            </w:pPr>
            <w:r w:rsidRPr="00C13098">
              <w:rPr>
                <w:noProof/>
                <w:lang w:eastAsia="en-GB"/>
              </w:rPr>
              <w:drawing>
                <wp:inline distT="0" distB="0" distL="0" distR="0" wp14:anchorId="3DB9BD54" wp14:editId="19A115C3">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p w14:paraId="7313265C" w14:textId="2EFFCC64" w:rsidR="00340C4A" w:rsidRPr="00330917" w:rsidRDefault="004C477E" w:rsidP="00F72025">
            <w:pPr>
              <w:rPr>
                <w:rFonts w:ascii="Arial" w:eastAsia="Times New Roman" w:hAnsi="Arial" w:cs="Times New Roman"/>
                <w:b/>
                <w:sz w:val="32"/>
                <w:szCs w:val="32"/>
                <w:lang w:val="en-AU"/>
              </w:rPr>
            </w:pPr>
            <w:r w:rsidRPr="004C477E">
              <w:rPr>
                <w:b/>
                <w:bCs/>
                <w:sz w:val="28"/>
                <w:szCs w:val="24"/>
              </w:rPr>
              <w:t xml:space="preserve">Discuss how the evolution of HRM facilitates the strategic development of an international hotel brand through workforce planning, </w:t>
            </w:r>
            <w:r w:rsidR="00093316" w:rsidRPr="004C477E">
              <w:rPr>
                <w:b/>
                <w:bCs/>
                <w:sz w:val="28"/>
                <w:szCs w:val="24"/>
              </w:rPr>
              <w:t>recruitment,</w:t>
            </w:r>
            <w:r w:rsidRPr="004C477E">
              <w:rPr>
                <w:b/>
                <w:bCs/>
                <w:sz w:val="28"/>
                <w:szCs w:val="24"/>
              </w:rPr>
              <w:t xml:space="preserve"> and selection</w:t>
            </w:r>
          </w:p>
        </w:tc>
        <w:tc>
          <w:tcPr>
            <w:tcW w:w="1430" w:type="dxa"/>
            <w:tcBorders>
              <w:top w:val="single" w:sz="4" w:space="0" w:color="auto"/>
              <w:left w:val="single" w:sz="4" w:space="0" w:color="auto"/>
              <w:bottom w:val="nil"/>
              <w:right w:val="nil"/>
            </w:tcBorders>
            <w:shd w:val="clear" w:color="auto" w:fill="auto"/>
            <w:vAlign w:val="center"/>
          </w:tcPr>
          <w:p w14:paraId="40B37E73" w14:textId="77777777" w:rsidR="00340C4A" w:rsidRPr="00330917" w:rsidRDefault="00340C4A" w:rsidP="00F72025">
            <w:pPr>
              <w:keepNext/>
              <w:spacing w:before="120" w:after="0" w:line="240" w:lineRule="auto"/>
              <w:rPr>
                <w:rFonts w:ascii="Arial" w:eastAsia="Times New Roman" w:hAnsi="Arial" w:cs="Times New Roman"/>
                <w:b/>
                <w:bCs/>
                <w:sz w:val="20"/>
                <w:szCs w:val="20"/>
                <w:lang w:val="en-AU"/>
              </w:rPr>
            </w:pPr>
            <w:r>
              <w:rPr>
                <w:rFonts w:ascii="Arial" w:eastAsia="Times New Roman" w:hAnsi="Arial" w:cs="Times New Roman"/>
                <w:b/>
                <w:bCs/>
                <w:sz w:val="20"/>
                <w:szCs w:val="20"/>
              </w:rPr>
              <w:t>S</w:t>
            </w:r>
            <w:r w:rsidRPr="00330917">
              <w:rPr>
                <w:rFonts w:ascii="Arial" w:eastAsia="Times New Roman" w:hAnsi="Arial" w:cs="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4106D253" w14:textId="77777777" w:rsidR="00340C4A" w:rsidRPr="00330917" w:rsidRDefault="00340C4A" w:rsidP="00F72025">
            <w:pPr>
              <w:keepNext/>
              <w:spacing w:after="0" w:line="240" w:lineRule="auto"/>
              <w:jc w:val="center"/>
              <w:rPr>
                <w:rFonts w:ascii="Arial" w:eastAsia="Times New Roman" w:hAnsi="Arial" w:cs="Times New Roman"/>
                <w:b/>
                <w:sz w:val="20"/>
                <w:szCs w:val="20"/>
                <w:lang w:val="en-AU"/>
              </w:rPr>
            </w:pPr>
            <w:r>
              <w:rPr>
                <w:rFonts w:ascii="Arial" w:eastAsia="Times New Roman" w:hAnsi="Arial" w:cs="Times New Roman"/>
                <w:b/>
                <w:sz w:val="20"/>
                <w:szCs w:val="20"/>
                <w:lang w:val="en-AU"/>
              </w:rPr>
              <w:t>2240761</w:t>
            </w:r>
          </w:p>
        </w:tc>
      </w:tr>
      <w:tr w:rsidR="00340C4A" w:rsidRPr="00330917" w14:paraId="7AF7C785" w14:textId="77777777" w:rsidTr="006522CD">
        <w:trPr>
          <w:trHeight w:val="468"/>
          <w:jc w:val="center"/>
        </w:trPr>
        <w:tc>
          <w:tcPr>
            <w:tcW w:w="5315" w:type="dxa"/>
            <w:vMerge/>
            <w:tcBorders>
              <w:left w:val="single" w:sz="4" w:space="0" w:color="auto"/>
              <w:right w:val="single" w:sz="4" w:space="0" w:color="auto"/>
            </w:tcBorders>
            <w:shd w:val="clear" w:color="auto" w:fill="auto"/>
          </w:tcPr>
          <w:p w14:paraId="7B21577C" w14:textId="77777777" w:rsidR="00340C4A" w:rsidRPr="00330917" w:rsidRDefault="00340C4A" w:rsidP="00F72025">
            <w:pPr>
              <w:keepNext/>
              <w:spacing w:after="0" w:line="240" w:lineRule="auto"/>
              <w:jc w:val="center"/>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49261C8B" w14:textId="77777777" w:rsidR="00340C4A" w:rsidRPr="00330917" w:rsidRDefault="00340C4A" w:rsidP="00F72025">
            <w:pPr>
              <w:keepNext/>
              <w:spacing w:after="0" w:line="240" w:lineRule="auto"/>
              <w:rPr>
                <w:rFonts w:ascii="Arial" w:eastAsia="Times New Roman" w:hAnsi="Arial" w:cs="Times New Roman"/>
                <w:sz w:val="20"/>
                <w:szCs w:val="20"/>
                <w:lang w:val="en-AU"/>
              </w:rPr>
            </w:pPr>
          </w:p>
          <w:p w14:paraId="5621DAEF" w14:textId="77777777" w:rsidR="00340C4A" w:rsidRPr="00330917" w:rsidRDefault="00340C4A" w:rsidP="00F72025">
            <w:pPr>
              <w:keepNext/>
              <w:spacing w:after="0" w:line="240" w:lineRule="auto"/>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6BD8E5E1" w14:textId="2DC6F78A" w:rsidR="00340C4A" w:rsidRPr="00330917" w:rsidRDefault="006A767A" w:rsidP="00F72025">
            <w:pPr>
              <w:keepNext/>
              <w:spacing w:after="0" w:line="240" w:lineRule="auto"/>
              <w:jc w:val="center"/>
              <w:rPr>
                <w:rFonts w:ascii="Arial" w:eastAsia="Times New Roman" w:hAnsi="Arial" w:cs="Times New Roman"/>
                <w:b/>
                <w:sz w:val="20"/>
                <w:szCs w:val="20"/>
                <w:lang w:val="en-AU"/>
              </w:rPr>
            </w:pPr>
            <w:r w:rsidRPr="006A767A">
              <w:rPr>
                <w:rFonts w:ascii="Arial" w:eastAsia="Times New Roman" w:hAnsi="Arial" w:cs="Times New Roman"/>
                <w:b/>
                <w:sz w:val="20"/>
                <w:szCs w:val="20"/>
                <w:lang w:val="en-AU"/>
              </w:rPr>
              <w:t>Personnel Resourcing and Development</w:t>
            </w:r>
          </w:p>
        </w:tc>
      </w:tr>
      <w:tr w:rsidR="00340C4A" w:rsidRPr="00330917" w14:paraId="576DF5F9" w14:textId="77777777" w:rsidTr="006522CD">
        <w:trPr>
          <w:trHeight w:val="468"/>
          <w:jc w:val="center"/>
        </w:trPr>
        <w:tc>
          <w:tcPr>
            <w:tcW w:w="5315" w:type="dxa"/>
            <w:vMerge/>
            <w:tcBorders>
              <w:left w:val="single" w:sz="4" w:space="0" w:color="auto"/>
              <w:right w:val="single" w:sz="4" w:space="0" w:color="auto"/>
            </w:tcBorders>
            <w:shd w:val="clear" w:color="auto" w:fill="auto"/>
          </w:tcPr>
          <w:p w14:paraId="0EAE30FB" w14:textId="77777777" w:rsidR="00340C4A" w:rsidRPr="00330917" w:rsidRDefault="00340C4A" w:rsidP="00F72025">
            <w:pPr>
              <w:keepNext/>
              <w:spacing w:after="0" w:line="240" w:lineRule="auto"/>
              <w:jc w:val="center"/>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4B99C3CE" w14:textId="77777777" w:rsidR="00340C4A" w:rsidRPr="00330917" w:rsidRDefault="00340C4A" w:rsidP="00F72025">
            <w:pPr>
              <w:keepNext/>
              <w:spacing w:after="0" w:line="240" w:lineRule="auto"/>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w:t>
            </w:r>
            <w:r>
              <w:rPr>
                <w:rFonts w:ascii="Arial" w:eastAsia="Times New Roman" w:hAnsi="Arial" w:cs="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64F99FA2" w14:textId="3A5E01F7" w:rsidR="00340C4A" w:rsidRPr="00330917" w:rsidRDefault="00340C4A" w:rsidP="00F72025">
            <w:pPr>
              <w:keepNext/>
              <w:spacing w:after="0" w:line="240" w:lineRule="auto"/>
              <w:jc w:val="center"/>
              <w:rPr>
                <w:rFonts w:ascii="Arial" w:eastAsia="Times New Roman" w:hAnsi="Arial" w:cs="Times New Roman"/>
                <w:b/>
                <w:sz w:val="20"/>
                <w:szCs w:val="20"/>
                <w:lang w:val="en-AU"/>
              </w:rPr>
            </w:pPr>
            <w:r>
              <w:rPr>
                <w:rFonts w:ascii="Arial" w:eastAsia="Times New Roman" w:hAnsi="Arial" w:cs="Times New Roman"/>
                <w:b/>
                <w:sz w:val="20"/>
                <w:szCs w:val="20"/>
                <w:lang w:val="en-AU"/>
              </w:rPr>
              <w:t>BMIH</w:t>
            </w:r>
            <w:r w:rsidR="008B3DE6">
              <w:rPr>
                <w:rFonts w:ascii="Arial" w:eastAsia="Times New Roman" w:hAnsi="Arial" w:cs="Times New Roman"/>
                <w:b/>
                <w:sz w:val="20"/>
                <w:szCs w:val="20"/>
                <w:lang w:val="en-AU"/>
              </w:rPr>
              <w:t>5005</w:t>
            </w:r>
          </w:p>
        </w:tc>
      </w:tr>
      <w:tr w:rsidR="00340C4A" w:rsidRPr="00634AA5" w14:paraId="6F94AF3C" w14:textId="77777777" w:rsidTr="006522CD">
        <w:trPr>
          <w:trHeight w:val="468"/>
          <w:jc w:val="center"/>
        </w:trPr>
        <w:tc>
          <w:tcPr>
            <w:tcW w:w="5315" w:type="dxa"/>
            <w:vMerge/>
            <w:tcBorders>
              <w:left w:val="single" w:sz="4" w:space="0" w:color="auto"/>
              <w:right w:val="single" w:sz="4" w:space="0" w:color="auto"/>
            </w:tcBorders>
            <w:shd w:val="clear" w:color="auto" w:fill="auto"/>
          </w:tcPr>
          <w:p w14:paraId="30822F6B" w14:textId="77777777" w:rsidR="00340C4A" w:rsidRPr="00330917" w:rsidRDefault="00340C4A" w:rsidP="00F72025">
            <w:pPr>
              <w:keepNext/>
              <w:spacing w:after="0" w:line="240" w:lineRule="auto"/>
              <w:jc w:val="center"/>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0D61ED2C" w14:textId="77777777" w:rsidR="00340C4A" w:rsidRPr="00330917" w:rsidRDefault="00340C4A" w:rsidP="00F72025">
            <w:pPr>
              <w:keepNext/>
              <w:spacing w:after="0" w:line="240" w:lineRule="auto"/>
              <w:rPr>
                <w:rFonts w:ascii="Arial" w:eastAsia="Times New Roman" w:hAnsi="Arial" w:cs="Times New Roman"/>
                <w:sz w:val="20"/>
                <w:szCs w:val="20"/>
                <w:lang w:val="en-AU"/>
              </w:rPr>
            </w:pPr>
            <w:r>
              <w:rPr>
                <w:rFonts w:ascii="Arial" w:eastAsia="Times New Roman" w:hAnsi="Arial" w:cs="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0D46789" w14:textId="5BA81989" w:rsidR="00340C4A" w:rsidRPr="00634AA5" w:rsidRDefault="008B3DE6" w:rsidP="00F72025">
            <w:pPr>
              <w:keepNext/>
              <w:spacing w:after="0" w:line="240" w:lineRule="auto"/>
              <w:jc w:val="center"/>
              <w:rPr>
                <w:rFonts w:ascii="Arial" w:eastAsia="Times New Roman" w:hAnsi="Arial" w:cs="Times New Roman"/>
                <w:bCs/>
                <w:lang w:val="en-AU"/>
              </w:rPr>
            </w:pPr>
            <w:r w:rsidRPr="008B3DE6">
              <w:rPr>
                <w:rFonts w:ascii="Arial" w:eastAsia="Times New Roman" w:hAnsi="Arial" w:cs="Times New Roman"/>
                <w:b/>
                <w:lang w:val="en-AU"/>
              </w:rPr>
              <w:t>Scott James</w:t>
            </w:r>
          </w:p>
        </w:tc>
      </w:tr>
      <w:tr w:rsidR="008C00AC" w:rsidRPr="00634AA5" w14:paraId="282E5400" w14:textId="77777777" w:rsidTr="006522CD">
        <w:trPr>
          <w:trHeight w:val="468"/>
          <w:jc w:val="center"/>
        </w:trPr>
        <w:tc>
          <w:tcPr>
            <w:tcW w:w="5315" w:type="dxa"/>
            <w:vMerge/>
            <w:tcBorders>
              <w:left w:val="single" w:sz="4" w:space="0" w:color="auto"/>
              <w:right w:val="single" w:sz="4" w:space="0" w:color="auto"/>
            </w:tcBorders>
            <w:shd w:val="clear" w:color="auto" w:fill="auto"/>
          </w:tcPr>
          <w:p w14:paraId="308F1AEF" w14:textId="77777777" w:rsidR="008C00AC" w:rsidRPr="00330917" w:rsidRDefault="008C00AC" w:rsidP="00F72025">
            <w:pPr>
              <w:keepNext/>
              <w:spacing w:after="0" w:line="240" w:lineRule="auto"/>
              <w:jc w:val="center"/>
              <w:rPr>
                <w:rFonts w:ascii="Arial" w:eastAsia="Times New Roman" w:hAnsi="Arial"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7D091A43" w14:textId="389EE1FD" w:rsidR="008C00AC" w:rsidRDefault="008C00AC" w:rsidP="00F72025">
            <w:pPr>
              <w:keepNext/>
              <w:spacing w:after="0" w:line="240" w:lineRule="auto"/>
              <w:rPr>
                <w:rFonts w:ascii="Arial" w:eastAsia="Times New Roman" w:hAnsi="Arial" w:cs="Times New Roman"/>
                <w:sz w:val="20"/>
                <w:szCs w:val="20"/>
                <w:lang w:val="en-AU"/>
              </w:rPr>
            </w:pPr>
            <w:r>
              <w:rPr>
                <w:rFonts w:ascii="Arial" w:eastAsia="Times New Roman" w:hAnsi="Arial" w:cs="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61417B91" w14:textId="05304942" w:rsidR="008C00AC" w:rsidRPr="008B3DE6" w:rsidRDefault="006522CD" w:rsidP="00F72025">
            <w:pPr>
              <w:keepNext/>
              <w:spacing w:after="0" w:line="240" w:lineRule="auto"/>
              <w:jc w:val="center"/>
              <w:rPr>
                <w:rFonts w:ascii="Arial" w:eastAsia="Times New Roman" w:hAnsi="Arial" w:cs="Times New Roman"/>
                <w:b/>
                <w:lang w:val="en-AU"/>
              </w:rPr>
            </w:pPr>
            <w:r>
              <w:rPr>
                <w:rFonts w:ascii="Arial" w:eastAsia="Times New Roman" w:hAnsi="Arial" w:cs="Times New Roman"/>
                <w:b/>
                <w:lang w:val="en-AU"/>
              </w:rPr>
              <w:t>2</w:t>
            </w:r>
            <w:r w:rsidR="00ED344F">
              <w:rPr>
                <w:rFonts w:ascii="Arial" w:eastAsia="Times New Roman" w:hAnsi="Arial" w:cs="Times New Roman"/>
                <w:b/>
                <w:lang w:val="en-AU"/>
              </w:rPr>
              <w:t>1</w:t>
            </w:r>
            <w:r w:rsidR="00F055DE">
              <w:rPr>
                <w:rFonts w:ascii="Arial" w:eastAsia="Times New Roman" w:hAnsi="Arial" w:cs="Times New Roman"/>
                <w:b/>
                <w:lang w:val="en-AU"/>
              </w:rPr>
              <w:t>94</w:t>
            </w:r>
          </w:p>
        </w:tc>
      </w:tr>
      <w:tr w:rsidR="00340C4A" w:rsidRPr="00330917" w14:paraId="48B40893" w14:textId="77777777" w:rsidTr="006522CD">
        <w:trPr>
          <w:trHeight w:val="20"/>
          <w:jc w:val="center"/>
        </w:trPr>
        <w:tc>
          <w:tcPr>
            <w:tcW w:w="5315" w:type="dxa"/>
            <w:vMerge/>
            <w:tcBorders>
              <w:left w:val="single" w:sz="4" w:space="0" w:color="auto"/>
              <w:bottom w:val="single" w:sz="4" w:space="0" w:color="auto"/>
              <w:right w:val="single" w:sz="4" w:space="0" w:color="auto"/>
            </w:tcBorders>
            <w:shd w:val="clear" w:color="auto" w:fill="auto"/>
          </w:tcPr>
          <w:p w14:paraId="3613810B" w14:textId="77777777" w:rsidR="00340C4A" w:rsidRPr="00330917" w:rsidRDefault="00340C4A" w:rsidP="00F72025">
            <w:pPr>
              <w:keepNext/>
              <w:spacing w:after="0" w:line="240" w:lineRule="auto"/>
              <w:jc w:val="center"/>
              <w:rPr>
                <w:rFonts w:ascii="Arial" w:eastAsia="Times New Roman" w:hAnsi="Arial" w:cs="Times New Roman"/>
                <w:b/>
                <w:sz w:val="40"/>
                <w:szCs w:val="20"/>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254A45C2" w14:textId="77777777" w:rsidR="00340C4A" w:rsidRPr="00330917" w:rsidRDefault="00340C4A" w:rsidP="00F72025">
            <w:pPr>
              <w:keepNext/>
              <w:spacing w:after="0" w:line="240" w:lineRule="auto"/>
              <w:rPr>
                <w:rFonts w:ascii="Arial" w:eastAsia="Times New Roman" w:hAnsi="Arial" w:cs="Times New Roman"/>
                <w:bCs/>
                <w:sz w:val="20"/>
                <w:szCs w:val="20"/>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2D62F73F" w14:textId="77777777" w:rsidR="00340C4A" w:rsidRPr="00330917" w:rsidRDefault="00340C4A" w:rsidP="00F72025">
            <w:pPr>
              <w:keepNext/>
              <w:spacing w:after="0" w:line="240" w:lineRule="auto"/>
              <w:rPr>
                <w:rFonts w:ascii="Arial" w:eastAsia="Times New Roman" w:hAnsi="Arial" w:cs="Times New Roman"/>
                <w:b/>
                <w:sz w:val="16"/>
                <w:szCs w:val="16"/>
                <w:lang w:val="en-AU"/>
              </w:rPr>
            </w:pPr>
          </w:p>
        </w:tc>
      </w:tr>
    </w:tbl>
    <w:p w14:paraId="44857D2E" w14:textId="77777777" w:rsidR="00EF3FC2" w:rsidRPr="007B5C90" w:rsidRDefault="00EF3FC2" w:rsidP="007B5C90">
      <w:pPr>
        <w:spacing w:line="360" w:lineRule="auto"/>
        <w:rPr>
          <w:rFonts w:ascii="Arial" w:hAnsi="Arial" w:cs="Arial"/>
          <w:sz w:val="24"/>
          <w:szCs w:val="24"/>
        </w:rPr>
      </w:pPr>
    </w:p>
    <w:p w14:paraId="50203230" w14:textId="77777777" w:rsidR="00EF3FC2" w:rsidRPr="007B5C90" w:rsidRDefault="00EF3FC2" w:rsidP="007B5C90">
      <w:pPr>
        <w:spacing w:line="360" w:lineRule="auto"/>
        <w:rPr>
          <w:rFonts w:ascii="Arial" w:hAnsi="Arial" w:cs="Arial"/>
          <w:sz w:val="24"/>
          <w:szCs w:val="24"/>
        </w:rPr>
      </w:pPr>
    </w:p>
    <w:p w14:paraId="7E324B87" w14:textId="77777777" w:rsidR="00EF3FC2" w:rsidRPr="007B5C90" w:rsidRDefault="00EF3FC2" w:rsidP="007B5C90">
      <w:pPr>
        <w:spacing w:line="360" w:lineRule="auto"/>
        <w:rPr>
          <w:rFonts w:ascii="Arial" w:hAnsi="Arial" w:cs="Arial"/>
          <w:sz w:val="24"/>
          <w:szCs w:val="24"/>
        </w:rPr>
      </w:pPr>
    </w:p>
    <w:p w14:paraId="6A88700E" w14:textId="77777777" w:rsidR="00EF3FC2" w:rsidRPr="007B5C90" w:rsidRDefault="00EF3FC2" w:rsidP="007B5C90">
      <w:pPr>
        <w:spacing w:line="360" w:lineRule="auto"/>
        <w:rPr>
          <w:rFonts w:ascii="Arial" w:hAnsi="Arial" w:cs="Arial"/>
          <w:sz w:val="24"/>
          <w:szCs w:val="24"/>
        </w:rPr>
      </w:pPr>
    </w:p>
    <w:p w14:paraId="0F3FA63A" w14:textId="77777777" w:rsidR="00EF3FC2" w:rsidRPr="007B5C90" w:rsidRDefault="00EF3FC2" w:rsidP="007B5C90">
      <w:pPr>
        <w:spacing w:line="360" w:lineRule="auto"/>
        <w:rPr>
          <w:rFonts w:ascii="Arial" w:hAnsi="Arial" w:cs="Arial"/>
          <w:sz w:val="24"/>
          <w:szCs w:val="24"/>
        </w:rPr>
      </w:pPr>
    </w:p>
    <w:p w14:paraId="17D8AA15" w14:textId="77777777" w:rsidR="00EF3FC2" w:rsidRPr="007B5C90" w:rsidRDefault="00EF3FC2" w:rsidP="007B5C90">
      <w:pPr>
        <w:spacing w:line="360" w:lineRule="auto"/>
        <w:rPr>
          <w:rFonts w:ascii="Arial" w:hAnsi="Arial" w:cs="Arial"/>
          <w:sz w:val="24"/>
          <w:szCs w:val="24"/>
        </w:rPr>
      </w:pPr>
    </w:p>
    <w:p w14:paraId="6E01A524" w14:textId="77777777" w:rsidR="00EF3FC2" w:rsidRPr="007B5C90" w:rsidRDefault="00EF3FC2" w:rsidP="007B5C90">
      <w:pPr>
        <w:spacing w:line="360" w:lineRule="auto"/>
        <w:rPr>
          <w:rFonts w:ascii="Arial" w:hAnsi="Arial" w:cs="Arial"/>
          <w:sz w:val="24"/>
          <w:szCs w:val="24"/>
        </w:rPr>
      </w:pPr>
    </w:p>
    <w:p w14:paraId="50295B26" w14:textId="77777777" w:rsidR="00EF3FC2" w:rsidRPr="007B5C90" w:rsidRDefault="00EF3FC2" w:rsidP="007B5C90">
      <w:pPr>
        <w:spacing w:line="360" w:lineRule="auto"/>
        <w:rPr>
          <w:rFonts w:ascii="Arial" w:hAnsi="Arial" w:cs="Arial"/>
          <w:sz w:val="24"/>
          <w:szCs w:val="24"/>
        </w:rPr>
      </w:pPr>
    </w:p>
    <w:p w14:paraId="5D9AB16C" w14:textId="77777777" w:rsidR="00EF3FC2" w:rsidRPr="007B5C90" w:rsidRDefault="00EF3FC2" w:rsidP="007B5C90">
      <w:pPr>
        <w:spacing w:line="360" w:lineRule="auto"/>
        <w:rPr>
          <w:rFonts w:ascii="Arial" w:hAnsi="Arial" w:cs="Arial"/>
          <w:sz w:val="24"/>
          <w:szCs w:val="24"/>
        </w:rPr>
      </w:pPr>
    </w:p>
    <w:p w14:paraId="1295564D" w14:textId="77777777" w:rsidR="00EF3FC2" w:rsidRPr="007B5C90" w:rsidRDefault="00EF3FC2" w:rsidP="007B5C90">
      <w:pPr>
        <w:spacing w:line="360" w:lineRule="auto"/>
        <w:rPr>
          <w:rFonts w:ascii="Arial" w:hAnsi="Arial" w:cs="Arial"/>
          <w:sz w:val="24"/>
          <w:szCs w:val="24"/>
        </w:rPr>
      </w:pPr>
    </w:p>
    <w:p w14:paraId="061C8831" w14:textId="77777777" w:rsidR="00EF3FC2" w:rsidRPr="007B5C90" w:rsidRDefault="00EF3FC2" w:rsidP="007B5C90">
      <w:pPr>
        <w:spacing w:line="360" w:lineRule="auto"/>
        <w:rPr>
          <w:rFonts w:ascii="Arial" w:hAnsi="Arial" w:cs="Arial"/>
          <w:sz w:val="24"/>
          <w:szCs w:val="24"/>
        </w:rPr>
      </w:pPr>
    </w:p>
    <w:p w14:paraId="0FA16678" w14:textId="77777777" w:rsidR="00EF3FC2" w:rsidRPr="007B5C90" w:rsidRDefault="00EF3FC2" w:rsidP="007B5C90">
      <w:pPr>
        <w:spacing w:line="360" w:lineRule="auto"/>
        <w:rPr>
          <w:rFonts w:ascii="Arial" w:hAnsi="Arial" w:cs="Arial"/>
          <w:sz w:val="24"/>
          <w:szCs w:val="24"/>
        </w:rPr>
      </w:pPr>
    </w:p>
    <w:p w14:paraId="3DE4B294" w14:textId="77777777" w:rsidR="00EF3FC2" w:rsidRPr="007B5C90" w:rsidRDefault="00EF3FC2" w:rsidP="007B5C90">
      <w:pPr>
        <w:spacing w:line="360" w:lineRule="auto"/>
        <w:rPr>
          <w:rFonts w:ascii="Arial" w:hAnsi="Arial" w:cs="Arial"/>
          <w:sz w:val="24"/>
          <w:szCs w:val="24"/>
        </w:rPr>
      </w:pPr>
    </w:p>
    <w:p w14:paraId="09A3BF52" w14:textId="77777777" w:rsidR="00EF3FC2" w:rsidRPr="007B5C90" w:rsidRDefault="00EF3FC2" w:rsidP="007B5C90">
      <w:pPr>
        <w:spacing w:line="360" w:lineRule="auto"/>
        <w:rPr>
          <w:rFonts w:ascii="Arial" w:hAnsi="Arial" w:cs="Arial"/>
          <w:sz w:val="24"/>
          <w:szCs w:val="24"/>
        </w:rPr>
      </w:pPr>
    </w:p>
    <w:p w14:paraId="70135BC5" w14:textId="3A508058" w:rsidR="006372F9" w:rsidRDefault="006372F9" w:rsidP="006372F9">
      <w:pPr>
        <w:spacing w:line="360" w:lineRule="auto"/>
        <w:rPr>
          <w:rFonts w:ascii="Arial" w:hAnsi="Arial" w:cs="Arial"/>
          <w:sz w:val="24"/>
          <w:szCs w:val="24"/>
        </w:rPr>
      </w:pPr>
      <w:r w:rsidRPr="006372F9">
        <w:rPr>
          <w:rFonts w:ascii="Arial" w:hAnsi="Arial" w:cs="Arial"/>
          <w:sz w:val="24"/>
          <w:szCs w:val="24"/>
        </w:rPr>
        <w:lastRenderedPageBreak/>
        <w:t xml:space="preserve">Human Resource Management (HRM) is the strategic approach to managing an organisation’s workforce, which includes recruitment, training, performance management and employee relations. Its focus is on maximising employee productivity and satisfaction to achieve organisational goals efficiently (Gallagher, 2016). HRM aims to create a harmonious workplace culture conducive to individual and collective success. This essay discusses how the evolution of Human Resources Management (HRM) facilitates the strategic development of Premier Inn through workforce planning, </w:t>
      </w:r>
      <w:r w:rsidR="003050CA" w:rsidRPr="006372F9">
        <w:rPr>
          <w:rFonts w:ascii="Arial" w:hAnsi="Arial" w:cs="Arial"/>
          <w:sz w:val="24"/>
          <w:szCs w:val="24"/>
        </w:rPr>
        <w:t>recruitment,</w:t>
      </w:r>
      <w:r w:rsidRPr="006372F9">
        <w:rPr>
          <w:rFonts w:ascii="Arial" w:hAnsi="Arial" w:cs="Arial"/>
          <w:sz w:val="24"/>
          <w:szCs w:val="24"/>
        </w:rPr>
        <w:t xml:space="preserve"> and selection. Premier Inn is known for its inexpensive, high-quality hotels in the UK and abroad. Premier Inn serves leisure and business travellers with comfortable rooms, great service, and convenient locations (Premier Inn, 2024). Their reliable standards—comfortable beds and cleanliness—have earned them credibility. Premier Inn’s vast network of hotels attracts budget-conscious travellers seeking comfort and convenience (Premier Inn, 2024). This essay discusses the evolution of HRM and the strategic role of HR functions. </w:t>
      </w:r>
    </w:p>
    <w:p w14:paraId="47EC3694" w14:textId="77777777" w:rsidR="006372F9" w:rsidRPr="006372F9" w:rsidRDefault="006372F9" w:rsidP="006372F9">
      <w:pPr>
        <w:spacing w:line="360" w:lineRule="auto"/>
        <w:rPr>
          <w:rFonts w:ascii="Arial" w:hAnsi="Arial" w:cs="Arial"/>
          <w:sz w:val="24"/>
          <w:szCs w:val="24"/>
        </w:rPr>
      </w:pPr>
    </w:p>
    <w:p w14:paraId="31B48D34"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 xml:space="preserve">Human Resource Management (HRM) has evolved from an administrative role to a strategic partner in organisational success. Human resources management initially focused on payroll and employee records (Friedman, 2012). With changing company conditions, HRM changed significantly. In the 20th century, it used psychology, sociology, and industrial relations to improve employee welfare and productivity. Total Quality Management (TQM) and Total Quality Control (TQC) stressed employee empowerment and involvement, making HRM more strategic (Johnston et al., 2012). HRM became more involved in strategic planning and decision-making in the late 20th and early 21st centuries. Strategy HRM emphasises recruiting, training, and retention to match human resources with organisational goals for long-term success. HRM was transformed by technology, which automated recruiting, performance management, and training (Marchington and Wilkinson, 2016). Globalisation and the knowledge economy required a more varied and inclusive HRM approach, recognising multicultural teams and diverse perspectives. HRM drives employee engagement, </w:t>
      </w:r>
      <w:r w:rsidRPr="006372F9">
        <w:rPr>
          <w:rFonts w:ascii="Arial" w:hAnsi="Arial" w:cs="Arial"/>
          <w:sz w:val="24"/>
          <w:szCs w:val="24"/>
        </w:rPr>
        <w:lastRenderedPageBreak/>
        <w:t xml:space="preserve">talent development, and organisational efficiency today. It evolves to adapt to workplace dynamics, technology, and social changes (Milkovich and John, 2017). </w:t>
      </w:r>
    </w:p>
    <w:p w14:paraId="7699C872" w14:textId="77777777" w:rsidR="006372F9" w:rsidRPr="006372F9" w:rsidRDefault="006372F9" w:rsidP="006372F9">
      <w:pPr>
        <w:spacing w:line="360" w:lineRule="auto"/>
        <w:rPr>
          <w:rFonts w:ascii="Arial" w:hAnsi="Arial" w:cs="Arial"/>
          <w:sz w:val="24"/>
          <w:szCs w:val="24"/>
        </w:rPr>
      </w:pPr>
    </w:p>
    <w:p w14:paraId="04ABC557"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 xml:space="preserve">HR roles strategically align human capital with organisational goals to generate sustainable growth and competitive advantage. HR departments no longer just handle administrative chores but shape organisational strategy. They find and develop talent that shares the company’s values (Torrington et al., 2020). Strategic workforce planning involves HR experts predicting future skill needs and developing methods to attract, retain, and develop personnel. HR also implements performance management systems, employee development programmes, and high-performance award structures to promote innovation and continual improvement (Stone, 2021). HR also helps change management projects run well during organisational restructuring. HR functions strategically use human resources to gain a competitive edge by aligning people practices with organisational goals and promoting excellence and agility. So, Premier Inn, which is a leading hotel brand, relies on its employees to provide excellent customer service and stay competitive (Mondy and Martocchio, 2020). HR plays a complex and vital role in Premier Inn’s performance. First, HR recruits and retains employees who share the company’s values of friendliness, efficiency, and professionalism. HR plans for future skill needs and recruits top hospitality talent through smart workforce planning. By establishing training and development programmes to boost staff skills and capabilities, HR helps Premier Inn promote continuous improvement and innovation (Premier Inn, 2024). HR also helps employees feel valued, engaged, and committed to providing excellent service. In general, Premier Inn’s HR activities optimise human capital to promote operational excellence, improve customer satisfaction, and sustain its hospitality leadership (Torrington et al., 2020). On the other hand, while HR functions are crucial to align human capital with organizational goals, some argue that excessive focus on strategic planning overshadows the need for addressing immediate employee concerns and fostering a positive workplace </w:t>
      </w:r>
      <w:proofErr w:type="spellStart"/>
      <w:r w:rsidRPr="006372F9">
        <w:rPr>
          <w:rFonts w:ascii="Arial" w:hAnsi="Arial" w:cs="Arial"/>
          <w:sz w:val="24"/>
          <w:szCs w:val="24"/>
        </w:rPr>
        <w:t>cultureand</w:t>
      </w:r>
      <w:proofErr w:type="spellEnd"/>
      <w:r w:rsidRPr="006372F9">
        <w:rPr>
          <w:rFonts w:ascii="Arial" w:hAnsi="Arial" w:cs="Arial"/>
          <w:sz w:val="24"/>
          <w:szCs w:val="24"/>
        </w:rPr>
        <w:t xml:space="preserve"> thus, leads to disengagement and turnover issues (Sheehan et al., 2022).</w:t>
      </w:r>
    </w:p>
    <w:p w14:paraId="4CBE3AE6" w14:textId="77777777" w:rsidR="006372F9" w:rsidRPr="006372F9" w:rsidRDefault="006372F9" w:rsidP="006372F9">
      <w:pPr>
        <w:spacing w:line="360" w:lineRule="auto"/>
        <w:rPr>
          <w:rFonts w:ascii="Arial" w:hAnsi="Arial" w:cs="Arial"/>
          <w:sz w:val="24"/>
          <w:szCs w:val="24"/>
        </w:rPr>
      </w:pPr>
    </w:p>
    <w:p w14:paraId="38E66E69"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The strategic human resource planning process of Premier Inn is highly influenced by HRM. This is explained as follows:</w:t>
      </w:r>
    </w:p>
    <w:p w14:paraId="7B267859" w14:textId="77777777" w:rsidR="006372F9" w:rsidRPr="006372F9" w:rsidRDefault="006372F9" w:rsidP="006372F9">
      <w:pPr>
        <w:spacing w:line="360" w:lineRule="auto"/>
        <w:rPr>
          <w:rFonts w:ascii="Arial" w:hAnsi="Arial" w:cs="Arial"/>
          <w:sz w:val="24"/>
          <w:szCs w:val="24"/>
        </w:rPr>
      </w:pPr>
    </w:p>
    <w:p w14:paraId="0DE3F61B" w14:textId="37121AB4"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Premier Inn’s Strategic HR planning forecasts workforce demand and supply to optimise staffing and efficiency. Internal and external demand factors, including business expansion plans, seasonal trends, and economic forecasts, are assessed first (Gannon et al., 2021). Premier Inn reliably predicts demand swings using past data and market analysis. To assess internal supply dynamics, the organisation considers turnover, retirements, and skill gaps in its staff. Premier Inn can match recruitment, training, and retention to demand with this holistic strategy, minimising workforce shortages or surpluses (Cabrera and Cabrera, 2023). Agility allows the corporation to adapt to changing market conditions and organisational needs. Premier Inn optimises resource allocation, employee satisfaction, and hospitality service performance by integrating forecasting methods with strategic HR planning. Strategic HR planning at Premier Inn is heavily influenced by HRM practices, particularly in labour demand and supply forecasts. Premier Inn recruits qualified workers who suit the company culture to satisfy future labour demand (Premier Inn, 2024). HRM activities like employee training and development programmes improve staff capabilities and reduce the need for external recruiting and skill gaps. HRM also helps retain employees by creating a supportive workplace and offering incentives to enhance morale and loyalty. Premier Inn accurately predicts labour demands and builds a workforce that can drive the company’s long-term growth and success in the competitive hospitality industry by incorporating HRM principles into Strategic HR planning (</w:t>
      </w:r>
      <w:proofErr w:type="spellStart"/>
      <w:r w:rsidRPr="006372F9">
        <w:rPr>
          <w:rFonts w:ascii="Arial" w:hAnsi="Arial" w:cs="Arial"/>
          <w:sz w:val="24"/>
          <w:szCs w:val="24"/>
        </w:rPr>
        <w:t>Oswal</w:t>
      </w:r>
      <w:proofErr w:type="spellEnd"/>
      <w:r w:rsidRPr="006372F9">
        <w:rPr>
          <w:rFonts w:ascii="Arial" w:hAnsi="Arial" w:cs="Arial"/>
          <w:sz w:val="24"/>
          <w:szCs w:val="24"/>
        </w:rPr>
        <w:t xml:space="preserve"> and </w:t>
      </w:r>
      <w:proofErr w:type="spellStart"/>
      <w:r w:rsidRPr="006372F9">
        <w:rPr>
          <w:rFonts w:ascii="Arial" w:hAnsi="Arial" w:cs="Arial"/>
          <w:sz w:val="24"/>
          <w:szCs w:val="24"/>
        </w:rPr>
        <w:t>Narayanappa</w:t>
      </w:r>
      <w:proofErr w:type="spellEnd"/>
      <w:r w:rsidRPr="006372F9">
        <w:rPr>
          <w:rFonts w:ascii="Arial" w:hAnsi="Arial" w:cs="Arial"/>
          <w:sz w:val="24"/>
          <w:szCs w:val="24"/>
        </w:rPr>
        <w:t>, 2019). On the other hand, while Premier Inn's strategic HR planning effectively forecasts labour demand and supply, critics argue that overreliance on quantitative forecasting models could overlook qualitative factors such as employee morale and engagement and thus, lead to mismatches between staffing levels and organizational needs (Miller et al., 2019).</w:t>
      </w:r>
    </w:p>
    <w:p w14:paraId="7D652260" w14:textId="77777777" w:rsidR="006372F9" w:rsidRPr="006372F9" w:rsidRDefault="006372F9" w:rsidP="006372F9">
      <w:pPr>
        <w:spacing w:line="360" w:lineRule="auto"/>
        <w:rPr>
          <w:rFonts w:ascii="Arial" w:hAnsi="Arial" w:cs="Arial"/>
          <w:sz w:val="24"/>
          <w:szCs w:val="24"/>
        </w:rPr>
      </w:pPr>
    </w:p>
    <w:p w14:paraId="2BE4C266"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lastRenderedPageBreak/>
        <w:t>Premier Inn aligns human capital with organisational goals through goal setting and strategic planning. The company first analyses its short- and long-term business goals. Market developments, competition, and client preferences are considered (</w:t>
      </w:r>
      <w:proofErr w:type="spellStart"/>
      <w:r w:rsidRPr="006372F9">
        <w:rPr>
          <w:rFonts w:ascii="Arial" w:hAnsi="Arial" w:cs="Arial"/>
          <w:sz w:val="24"/>
          <w:szCs w:val="24"/>
        </w:rPr>
        <w:t>Obedgiu</w:t>
      </w:r>
      <w:proofErr w:type="spellEnd"/>
      <w:r w:rsidRPr="006372F9">
        <w:rPr>
          <w:rFonts w:ascii="Arial" w:hAnsi="Arial" w:cs="Arial"/>
          <w:sz w:val="24"/>
          <w:szCs w:val="24"/>
        </w:rPr>
        <w:t>, 2019). Based on these insights, Premier Inn sets HR targets to complement its strategic direction, such as boosting guest happiness, operational efficiency, or market expansion. These HR goals are then implemented through talent acquisition, training and development, performance management, and employee engagement programmes. Premier Inn uses its human resources as a strategic asset to succeed and compete in the changing hospitality sector by creating clear objectives and connecting HR strategies with business goals (Jamrog and Overholt, 2022). HRM heavily influences Premier Inn’s Strategic HR planning, especially goal setting and strategic planning. HRM methods guarantee that HR goals are realistic, meaningful, and aligned with strategic goals (Premier Inn, 2024). HRM helps identify important talent needs and skill gaps to attain these goals. HRM also develops people acquisition, retention, and development plans that support the company’s strategy. HRM helps Premier Inn anticipate employment demands and develop a pipeline of talent to drive the company ahead through workforce planning and succession management. HRM also encourages innovation and adaptability, allowing Premier Inn to adjust its HR practices to changing market conditions and corporate priorities (Sheehan et al., 2022). After HRM is integrated into strategic HR planning, Premier Inn’s human capital will remain a strategic asset, supporting sustainable growth and competitive advantage in the hospitality industry. On the other hand, while Premier Inn effectively aligns human capital with organizational goals through goal setting and strategic planning, critics argue that rigid goal-setting processes stifle employee creativity and innovation and thus, hinder the organization's ability to adapt to dynamic market conditions and emerging opportunities (Chakraborty and Biswas, 2019).</w:t>
      </w:r>
    </w:p>
    <w:p w14:paraId="020290E9" w14:textId="77777777" w:rsidR="006372F9" w:rsidRPr="006372F9" w:rsidRDefault="006372F9" w:rsidP="006372F9">
      <w:pPr>
        <w:spacing w:line="360" w:lineRule="auto"/>
        <w:rPr>
          <w:rFonts w:ascii="Arial" w:hAnsi="Arial" w:cs="Arial"/>
          <w:sz w:val="24"/>
          <w:szCs w:val="24"/>
        </w:rPr>
      </w:pPr>
    </w:p>
    <w:p w14:paraId="377DE38E"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 xml:space="preserve">Programme execution and evaluation are crucial to Premier Inn’s strategic HR planning process to align with organisational goals and ensure ongoing improvement. Premier Inn carefully implements HR strategy and activities across departments and </w:t>
      </w:r>
      <w:r w:rsidRPr="006372F9">
        <w:rPr>
          <w:rFonts w:ascii="Arial" w:hAnsi="Arial" w:cs="Arial"/>
          <w:sz w:val="24"/>
          <w:szCs w:val="24"/>
        </w:rPr>
        <w:lastRenderedPageBreak/>
        <w:t>locations, using effective communication channels to engage and gain support (Armstrong and Taylor, 2020). HR manages implementation by providing resources, direction, and support to line managers and personnel. Premier Inn also sets KPIs and measures to assess HR programme performance. The organisation monitors progress towards targets, discovers areas for improvement, and adjusts to optimise results (Ulrich, 2022). Premier Inn ensures its Strategic HR planning initiatives create concrete outcomes, promoting employee satisfaction, operational efficiency, and sustained business success in the competitive hospitality market by establishing a culture of accountability and learning. Human Resource Management (HRM) heavily impacts Premier Inn’s Strategic HR planning during programme implementation and evaluation. HRM ensures that HR programmes support the company’s strategic goals and values (Premier Inn, 2024). It is vital to communicate and implement these programmes across the organisation. HRM helps employees grasp the projects’ goals and advantages, encouraging participation. Line managers and workers receive continual assistance and resources from HRM to ensure programme success (Miller et al., 2019). HRM measures HR programme effectiveness using performance metrics and assessments in the review phase. Premier Inn can discover strengths and weaknesses using this data-driven approach to assist strategic HR strategy. Premier Inn maximises employee engagement, productivity, and organisational performance by incorporating HRM principles into programme execution and evaluation (Nicoleta and Alina, 2022). Also, while Premier Inn emphasizes the importance of program implementation and evaluation in strategic HR planning, critics argue that overly rigid evaluation metrics overlook qualitative aspects of employee experience and organizational culture and thus, lead to a focus on short-term outcomes at the expense of long-term sustainability and employee well-being (Torrington et al., 2020).</w:t>
      </w:r>
    </w:p>
    <w:p w14:paraId="738F9F2B" w14:textId="77777777" w:rsidR="006372F9" w:rsidRPr="006372F9" w:rsidRDefault="006372F9" w:rsidP="006372F9">
      <w:pPr>
        <w:spacing w:line="360" w:lineRule="auto"/>
        <w:rPr>
          <w:rFonts w:ascii="Arial" w:hAnsi="Arial" w:cs="Arial"/>
          <w:sz w:val="24"/>
          <w:szCs w:val="24"/>
        </w:rPr>
      </w:pPr>
    </w:p>
    <w:p w14:paraId="67DA2AA2"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 xml:space="preserve">Premier Inn’s recruitment and selection process is carefully structured to attract and hire top individuals who share its values and contribute to its excellent guest experience. HR determines personnel needs based on corporate goals, market trends, and operational needs during workforce planning (Brown and Brown, 2021). </w:t>
      </w:r>
      <w:r w:rsidRPr="006372F9">
        <w:rPr>
          <w:rFonts w:ascii="Arial" w:hAnsi="Arial" w:cs="Arial"/>
          <w:sz w:val="24"/>
          <w:szCs w:val="24"/>
        </w:rPr>
        <w:lastRenderedPageBreak/>
        <w:t xml:space="preserve">To attract a wide candidate pool, Premier Inn offers job positions on online job boards, career fairs, and internal referrals. A thorough screening procedure may include analysing resumes, conducting initial interviews, and administering skills and fit evaluations. It selects candidates and undergoes extensive interviews with hiring managers and HR personnel. Candidates’ qualifications, experience, and fit with Premier Inn’s culture are assessed in these interviews. Behavioural-based questions can assess candidates’ skills and problem-solving (Chakraborty and Biswas, 2019). Based on the role, successful candidates may have to take psychometric or job simulation tests after interviews. Checking references verifies candidates’ employment history and credentials. Premier Inn offers pay, benefits, and other stipulations to qualified candidates (Premier Inn, 2024). New personnel are oriented and trained on Premier Inn’s policies, processes, and expectations after acceptance. This helps people adjust to their roles and succeed in the company. Premier Inn prioritises justice, transparency, and diversity in the recruitment and selection process to create an inclusive workplace where everyone can thrive and contribute to the brand’s hospitality industry success (Kamran et al., 2022). Here, Premier Inn’s workforce, culture, and guest experience are shaped by its recruitment and selection process. Premier Inn recruits a wide group of people with the talents and traits to succeed by carefully evaluating staffing needs and proactively publicising job openings (Premier Inn, 2024). Screening and selection ensure that only the best candidates are hired, reducing recruitment errors and increasing the likelihood of getting top talent. This rigorous strategy improves operational efficiency and staff engagement and retention by ensuring that new hires are well-suited to their roles and connected with Premier Inn’s values and culture (Gannon et al., 2021). Fairness and transparency in Premier Inn’s recruitment and selection process build confidence and loyalty among candidates and employees. Clear communication, quick feedback, and a pleasant candidate experience help Premier Inn become an employer of choice, recruiting top talent who want to help the company succeed (Premier Inn, 2024). Diversity and inclusion in Premier Inn’s staff are also driven by recruiting and selection. Premier Inn attracts different people to strengthen its skill pool, foster innovation, and better meet guest needs. Beyond individual employment, Premier Inn’s recruitment and selection </w:t>
      </w:r>
      <w:r w:rsidRPr="006372F9">
        <w:rPr>
          <w:rFonts w:ascii="Arial" w:hAnsi="Arial" w:cs="Arial"/>
          <w:sz w:val="24"/>
          <w:szCs w:val="24"/>
        </w:rPr>
        <w:lastRenderedPageBreak/>
        <w:t>procedure affects the company’s performance and reputation in the competitive hospitality business. Premier Inn ensures long-term growth, operational excellence, and success in satisfying guests’ and stakeholders’ changing needs by strategically acquiring people (Chakraborty and Biswas, 2019). On the other hand, while Premier Inn's recruitment and selection process aims to attract top talent, critics argue that an overemphasis on traditional selection criteria like qualifications and experience could overlook candidates with diverse backgrounds and alternative skill sets and thus, limits innovation and cultural diversity within the organization (Ulrich, 2022).</w:t>
      </w:r>
    </w:p>
    <w:p w14:paraId="37A265FD" w14:textId="77777777" w:rsidR="006372F9" w:rsidRPr="006372F9" w:rsidRDefault="006372F9" w:rsidP="006372F9">
      <w:pPr>
        <w:spacing w:line="360" w:lineRule="auto"/>
        <w:rPr>
          <w:rFonts w:ascii="Arial" w:hAnsi="Arial" w:cs="Arial"/>
          <w:sz w:val="24"/>
          <w:szCs w:val="24"/>
        </w:rPr>
      </w:pPr>
    </w:p>
    <w:p w14:paraId="6C2F6C48" w14:textId="589F6E6A"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 xml:space="preserve">Through efficient personnel planning, recruitment, and selection, human resource management (HRM) evolution helps hotel businesses like Premier Inn strategically flourish worldwide. HRM has evolved from an administrative function to a strategic partner in organisational success. HRM has evolved from basic personnel activities to a wide range of strategic initiatives to maximise employee productivity and happiness to meet organisational goals. Premier Inn, known for its affordable yet high-quality lodgings, relies on its employees to stay competitive. Premier Inn anticipates labour demand and supply to fulfil business demands and minimise worker shortages or surpluses through smart HR planning. HRM strategies help create goals and plan strategically, integrating human resources with organisational goals for sustainable growth and competitive advantage. Premier Inn’s recruitment and selection process is designed to attract top talent who share its values and enhance the guest experience. From administrative responsibilities to strategic initiatives that drive organisational performance, HRM has changed how worldwide hotel businesses like Premier Inn manage their workforces. Premier Inn can optimise its human capital for long-term growth, operational excellence, and guest happiness in the dynamic and competitive hotel business by using HRM principles in workforce planning, recruitment, and selection. </w:t>
      </w:r>
    </w:p>
    <w:p w14:paraId="7259EA08" w14:textId="5784CEC6" w:rsidR="006372F9" w:rsidRDefault="006372F9">
      <w:pPr>
        <w:rPr>
          <w:rFonts w:ascii="Arial" w:hAnsi="Arial" w:cs="Arial"/>
          <w:sz w:val="24"/>
          <w:szCs w:val="24"/>
        </w:rPr>
      </w:pPr>
      <w:r>
        <w:rPr>
          <w:rFonts w:ascii="Arial" w:hAnsi="Arial" w:cs="Arial"/>
          <w:sz w:val="24"/>
          <w:szCs w:val="24"/>
        </w:rPr>
        <w:br w:type="page"/>
      </w:r>
    </w:p>
    <w:p w14:paraId="75FA1C4A" w14:textId="77777777" w:rsidR="006372F9" w:rsidRPr="006372F9" w:rsidRDefault="006372F9" w:rsidP="006372F9">
      <w:pPr>
        <w:pStyle w:val="Heading1"/>
      </w:pPr>
      <w:r w:rsidRPr="006372F9">
        <w:lastRenderedPageBreak/>
        <w:t>References</w:t>
      </w:r>
    </w:p>
    <w:p w14:paraId="171C2F02" w14:textId="77777777" w:rsidR="006372F9" w:rsidRPr="006372F9" w:rsidRDefault="006372F9" w:rsidP="006372F9">
      <w:pPr>
        <w:spacing w:line="360" w:lineRule="auto"/>
        <w:rPr>
          <w:rFonts w:ascii="Arial" w:hAnsi="Arial" w:cs="Arial"/>
          <w:sz w:val="24"/>
          <w:szCs w:val="24"/>
        </w:rPr>
      </w:pPr>
    </w:p>
    <w:p w14:paraId="2F441766"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 xml:space="preserve">Armstrong, M. and Taylor, S. (2020) Armstrong’s handbook of human resource management practice. 15th edition. London, United Kingdom ;: </w:t>
      </w:r>
      <w:proofErr w:type="spellStart"/>
      <w:r w:rsidRPr="006372F9">
        <w:rPr>
          <w:rFonts w:ascii="Arial" w:hAnsi="Arial" w:cs="Arial"/>
          <w:sz w:val="24"/>
          <w:szCs w:val="24"/>
        </w:rPr>
        <w:t>KoganPage</w:t>
      </w:r>
      <w:proofErr w:type="spellEnd"/>
      <w:r w:rsidRPr="006372F9">
        <w:rPr>
          <w:rFonts w:ascii="Arial" w:hAnsi="Arial" w:cs="Arial"/>
          <w:sz w:val="24"/>
          <w:szCs w:val="24"/>
        </w:rPr>
        <w:t>.</w:t>
      </w:r>
    </w:p>
    <w:p w14:paraId="62427C52"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Brown, M.M. and Brown, R.G., (2021). Strategic Planning for Human Resource Managers. Handbook of human resource management in government, pp.410-429.</w:t>
      </w:r>
    </w:p>
    <w:p w14:paraId="2BA82E95"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Cabrera, E.F. and Cabrera, A., (2023). Strategic Human Resource Evaluation. Human Resource Planning, 26(1).</w:t>
      </w:r>
    </w:p>
    <w:p w14:paraId="6E0FC6F8"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Chakraborty, D. and Biswas, W., (2019). Evaluating the impact of human resource planning programs in addressing the strategic goal of the firm: An organisational perspective. Journal of advances in management research, 16(5), pp.659-682.</w:t>
      </w:r>
    </w:p>
    <w:p w14:paraId="6E5104D0"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Friedman, A. (2012) Continuing professional development: lifelong learning of millions. London: Routledge.</w:t>
      </w:r>
    </w:p>
    <w:p w14:paraId="35328EFB"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Gallagher, K. (2016) Essential study and employment skills for business and management students. Oxford: Oxford University Press.</w:t>
      </w:r>
    </w:p>
    <w:p w14:paraId="6FA410EB"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Gannon, J.M., Roper, A. and Doherty, L., (2021). Strategic human resource management: Insights from the international hotel industry. International Journal of Hospitality Management, 47, pp.65-75.</w:t>
      </w:r>
    </w:p>
    <w:p w14:paraId="0429EA21"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Jamrog, J.J. and Overholt, M.H., (2022). Building a strategic HR function: Continuing the evolution. Human resource planning, 27(1).</w:t>
      </w:r>
    </w:p>
    <w:p w14:paraId="5707B70C"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 xml:space="preserve">Johnston, R. Clark, G. </w:t>
      </w:r>
      <w:proofErr w:type="spellStart"/>
      <w:r w:rsidRPr="006372F9">
        <w:rPr>
          <w:rFonts w:ascii="Arial" w:hAnsi="Arial" w:cs="Arial"/>
          <w:sz w:val="24"/>
          <w:szCs w:val="24"/>
        </w:rPr>
        <w:t>Shulver</w:t>
      </w:r>
      <w:proofErr w:type="spellEnd"/>
      <w:r w:rsidRPr="006372F9">
        <w:rPr>
          <w:rFonts w:ascii="Arial" w:hAnsi="Arial" w:cs="Arial"/>
          <w:sz w:val="24"/>
          <w:szCs w:val="24"/>
        </w:rPr>
        <w:t>, M (2012). Service Operations Management ,Pearson, London.</w:t>
      </w:r>
    </w:p>
    <w:p w14:paraId="5E063700"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Kamran, A., Dawood, J. and Hilal, S.B., (2022). Analysis of the recruitment and selection process. In Proceedings of the Ninth International Conference on Management Science and Engineering Management (pp. 1357-1375). Springer Berlin Heidelberg.</w:t>
      </w:r>
    </w:p>
    <w:p w14:paraId="2F78ED91"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lastRenderedPageBreak/>
        <w:t>Marchington, M. and Wilkinson, A. (2016) Human resource management at work. 6th ed. London: Chartered Institute of Personnel and Development.</w:t>
      </w:r>
    </w:p>
    <w:p w14:paraId="4D3EA319"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Milkovich, G.T. and John, B. (2017). Human resource management. Chicago: Irwin.</w:t>
      </w:r>
    </w:p>
    <w:p w14:paraId="7703E499"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Miller, E.L., Beechler, S., Bhatt, B. and Nath, R., (2019). The relationship between the global strategic planning process and the human resource management function. In International Human Resource Management (pp. 285-299). Routledge.</w:t>
      </w:r>
    </w:p>
    <w:p w14:paraId="6B65BEB6"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Mondy, R.W. and Martocchio, J.J. (2020). Human Resource Management. 14th ed. Harlow: Pearson Education Limited.</w:t>
      </w:r>
    </w:p>
    <w:p w14:paraId="39523325"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Nicoleta, B. and Alina, V., (2022). Organisational strategic planning of human resources. Management Strategies, 7, pp.606-610.</w:t>
      </w:r>
    </w:p>
    <w:p w14:paraId="2180E2FE" w14:textId="77777777" w:rsidR="006372F9" w:rsidRPr="006372F9" w:rsidRDefault="006372F9" w:rsidP="006372F9">
      <w:pPr>
        <w:spacing w:line="360" w:lineRule="auto"/>
        <w:rPr>
          <w:rFonts w:ascii="Arial" w:hAnsi="Arial" w:cs="Arial"/>
          <w:sz w:val="24"/>
          <w:szCs w:val="24"/>
        </w:rPr>
      </w:pPr>
      <w:proofErr w:type="spellStart"/>
      <w:r w:rsidRPr="006372F9">
        <w:rPr>
          <w:rFonts w:ascii="Arial" w:hAnsi="Arial" w:cs="Arial"/>
          <w:sz w:val="24"/>
          <w:szCs w:val="24"/>
        </w:rPr>
        <w:t>Obedgiu</w:t>
      </w:r>
      <w:proofErr w:type="spellEnd"/>
      <w:r w:rsidRPr="006372F9">
        <w:rPr>
          <w:rFonts w:ascii="Arial" w:hAnsi="Arial" w:cs="Arial"/>
          <w:sz w:val="24"/>
          <w:szCs w:val="24"/>
        </w:rPr>
        <w:t>, V., (2019). Human resource management, historical perspectives, evolution and professional development. Journal of Management Development, 36(8), pp.986-990.</w:t>
      </w:r>
    </w:p>
    <w:p w14:paraId="6890E7DD" w14:textId="77777777" w:rsidR="006372F9" w:rsidRPr="006372F9" w:rsidRDefault="006372F9" w:rsidP="006372F9">
      <w:pPr>
        <w:spacing w:line="360" w:lineRule="auto"/>
        <w:rPr>
          <w:rFonts w:ascii="Arial" w:hAnsi="Arial" w:cs="Arial"/>
          <w:sz w:val="24"/>
          <w:szCs w:val="24"/>
        </w:rPr>
      </w:pPr>
      <w:proofErr w:type="spellStart"/>
      <w:r w:rsidRPr="006372F9">
        <w:rPr>
          <w:rFonts w:ascii="Arial" w:hAnsi="Arial" w:cs="Arial"/>
          <w:sz w:val="24"/>
          <w:szCs w:val="24"/>
        </w:rPr>
        <w:t>Oswal</w:t>
      </w:r>
      <w:proofErr w:type="spellEnd"/>
      <w:r w:rsidRPr="006372F9">
        <w:rPr>
          <w:rFonts w:ascii="Arial" w:hAnsi="Arial" w:cs="Arial"/>
          <w:sz w:val="24"/>
          <w:szCs w:val="24"/>
        </w:rPr>
        <w:t xml:space="preserve">, N. and </w:t>
      </w:r>
      <w:proofErr w:type="spellStart"/>
      <w:r w:rsidRPr="006372F9">
        <w:rPr>
          <w:rFonts w:ascii="Arial" w:hAnsi="Arial" w:cs="Arial"/>
          <w:sz w:val="24"/>
          <w:szCs w:val="24"/>
        </w:rPr>
        <w:t>Narayanappa</w:t>
      </w:r>
      <w:proofErr w:type="spellEnd"/>
      <w:r w:rsidRPr="006372F9">
        <w:rPr>
          <w:rFonts w:ascii="Arial" w:hAnsi="Arial" w:cs="Arial"/>
          <w:sz w:val="24"/>
          <w:szCs w:val="24"/>
        </w:rPr>
        <w:t>, G.L., (2019). Evolution of HRM to E-HRM to achieve organisational effectiveness and sustainability. International Journal of Business Administration and Management Research, 1(2), pp.22-26.</w:t>
      </w:r>
    </w:p>
    <w:p w14:paraId="1A1BEEF7"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Premier Inn (2024). Premier Inn Home. [online] Premier Inn. Available at: https://www.premierinn.com/gb/en/home.html.</w:t>
      </w:r>
    </w:p>
    <w:p w14:paraId="3CAB3FDD"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Sheehan, C., De Cieri, H., Cooper, B. and Shea, T., (2022). Strategic implications of HR role management in a dynamic environment. Personnel Review, 45(2), pp.353-373.</w:t>
      </w:r>
    </w:p>
    <w:p w14:paraId="10BDDBBA"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Stone, R.J. (2021). Human resource management. 9th ed. Milton, Qld Wiley.</w:t>
      </w:r>
    </w:p>
    <w:p w14:paraId="5EA32B43"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 xml:space="preserve">Torrington, D, Hall, L, Atkinson, C, and Taylor, S (2020), Human Resource Management PDF </w:t>
      </w:r>
      <w:proofErr w:type="spellStart"/>
      <w:r w:rsidRPr="006372F9">
        <w:rPr>
          <w:rFonts w:ascii="Arial" w:hAnsi="Arial" w:cs="Arial"/>
          <w:sz w:val="24"/>
          <w:szCs w:val="24"/>
        </w:rPr>
        <w:t>EBook</w:t>
      </w:r>
      <w:proofErr w:type="spellEnd"/>
      <w:r w:rsidRPr="006372F9">
        <w:rPr>
          <w:rFonts w:ascii="Arial" w:hAnsi="Arial" w:cs="Arial"/>
          <w:sz w:val="24"/>
          <w:szCs w:val="24"/>
        </w:rPr>
        <w:t xml:space="preserve">, Pearson Education, Limited, Harlow. Available from: ProQuest </w:t>
      </w:r>
      <w:proofErr w:type="spellStart"/>
      <w:r w:rsidRPr="006372F9">
        <w:rPr>
          <w:rFonts w:ascii="Arial" w:hAnsi="Arial" w:cs="Arial"/>
          <w:sz w:val="24"/>
          <w:szCs w:val="24"/>
        </w:rPr>
        <w:t>Ebook</w:t>
      </w:r>
      <w:proofErr w:type="spellEnd"/>
      <w:r w:rsidRPr="006372F9">
        <w:rPr>
          <w:rFonts w:ascii="Arial" w:hAnsi="Arial" w:cs="Arial"/>
          <w:sz w:val="24"/>
          <w:szCs w:val="24"/>
        </w:rPr>
        <w:t xml:space="preserve"> Central.</w:t>
      </w:r>
    </w:p>
    <w:p w14:paraId="34BF8820" w14:textId="77777777" w:rsidR="006372F9" w:rsidRPr="006372F9" w:rsidRDefault="006372F9" w:rsidP="006372F9">
      <w:pPr>
        <w:spacing w:line="360" w:lineRule="auto"/>
        <w:rPr>
          <w:rFonts w:ascii="Arial" w:hAnsi="Arial" w:cs="Arial"/>
          <w:sz w:val="24"/>
          <w:szCs w:val="24"/>
        </w:rPr>
      </w:pPr>
      <w:r w:rsidRPr="006372F9">
        <w:rPr>
          <w:rFonts w:ascii="Arial" w:hAnsi="Arial" w:cs="Arial"/>
          <w:sz w:val="24"/>
          <w:szCs w:val="24"/>
        </w:rPr>
        <w:t>Torrington, D., Hall, L., Atkinson, C. and Taylor, S. (2020). Human resource management. 11th ed. Harlow, U.K.: Pearson Education Limited.</w:t>
      </w:r>
    </w:p>
    <w:p w14:paraId="5CB70156" w14:textId="32D604D9" w:rsidR="00EF3FC2" w:rsidRPr="007B5C90" w:rsidRDefault="006372F9" w:rsidP="006372F9">
      <w:pPr>
        <w:spacing w:line="360" w:lineRule="auto"/>
        <w:rPr>
          <w:rFonts w:ascii="Arial" w:hAnsi="Arial" w:cs="Arial"/>
          <w:sz w:val="24"/>
          <w:szCs w:val="24"/>
        </w:rPr>
      </w:pPr>
      <w:r w:rsidRPr="006372F9">
        <w:rPr>
          <w:rFonts w:ascii="Arial" w:hAnsi="Arial" w:cs="Arial"/>
          <w:sz w:val="24"/>
          <w:szCs w:val="24"/>
        </w:rPr>
        <w:lastRenderedPageBreak/>
        <w:t>Ulrich, D., (2022). Strategic human resource planning: why and how?. Human Resource Planning, 10(1).</w:t>
      </w:r>
    </w:p>
    <w:p w14:paraId="73BB2026" w14:textId="77777777" w:rsidR="00EF3FC2" w:rsidRPr="007B5C90" w:rsidRDefault="00EF3FC2" w:rsidP="007B5C90">
      <w:pPr>
        <w:spacing w:line="360" w:lineRule="auto"/>
        <w:rPr>
          <w:rFonts w:ascii="Arial" w:hAnsi="Arial" w:cs="Arial"/>
          <w:sz w:val="24"/>
          <w:szCs w:val="24"/>
        </w:rPr>
      </w:pPr>
    </w:p>
    <w:p w14:paraId="6CCD3ED3" w14:textId="77777777" w:rsidR="00EF3FC2" w:rsidRPr="007B5C90" w:rsidRDefault="00EF3FC2" w:rsidP="007B5C90">
      <w:pPr>
        <w:spacing w:line="360" w:lineRule="auto"/>
        <w:rPr>
          <w:rFonts w:ascii="Arial" w:hAnsi="Arial" w:cs="Arial"/>
          <w:sz w:val="24"/>
          <w:szCs w:val="24"/>
        </w:rPr>
      </w:pPr>
    </w:p>
    <w:p w14:paraId="18F00995" w14:textId="77777777" w:rsidR="00EF3FC2" w:rsidRPr="007B5C90" w:rsidRDefault="00EF3FC2" w:rsidP="007B5C90">
      <w:pPr>
        <w:spacing w:line="360" w:lineRule="auto"/>
        <w:rPr>
          <w:rFonts w:ascii="Arial" w:hAnsi="Arial" w:cs="Arial"/>
          <w:sz w:val="24"/>
          <w:szCs w:val="24"/>
        </w:rPr>
      </w:pPr>
    </w:p>
    <w:p w14:paraId="4BAC6661" w14:textId="77777777" w:rsidR="00EF3FC2" w:rsidRPr="007B5C90" w:rsidRDefault="00EF3FC2" w:rsidP="007B5C90">
      <w:pPr>
        <w:spacing w:line="360" w:lineRule="auto"/>
        <w:rPr>
          <w:rFonts w:ascii="Arial" w:hAnsi="Arial" w:cs="Arial"/>
          <w:sz w:val="24"/>
          <w:szCs w:val="24"/>
        </w:rPr>
      </w:pPr>
    </w:p>
    <w:p w14:paraId="2FE07B7E" w14:textId="77777777" w:rsidR="00EF3FC2" w:rsidRPr="007B5C90" w:rsidRDefault="00EF3FC2" w:rsidP="007B5C90">
      <w:pPr>
        <w:spacing w:line="360" w:lineRule="auto"/>
        <w:rPr>
          <w:rFonts w:ascii="Arial" w:hAnsi="Arial" w:cs="Arial"/>
          <w:sz w:val="24"/>
          <w:szCs w:val="24"/>
        </w:rPr>
      </w:pPr>
    </w:p>
    <w:p w14:paraId="51EE6BF6" w14:textId="77777777" w:rsidR="00EF3FC2" w:rsidRPr="007B5C90" w:rsidRDefault="00EF3FC2" w:rsidP="007B5C90">
      <w:pPr>
        <w:spacing w:line="360" w:lineRule="auto"/>
        <w:rPr>
          <w:rFonts w:ascii="Arial" w:hAnsi="Arial" w:cs="Arial"/>
          <w:sz w:val="24"/>
          <w:szCs w:val="24"/>
        </w:rPr>
      </w:pPr>
    </w:p>
    <w:p w14:paraId="42B09861" w14:textId="77777777" w:rsidR="00EF3FC2" w:rsidRPr="007B5C90" w:rsidRDefault="00EF3FC2" w:rsidP="007B5C90">
      <w:pPr>
        <w:spacing w:line="360" w:lineRule="auto"/>
        <w:rPr>
          <w:rFonts w:ascii="Arial" w:hAnsi="Arial" w:cs="Arial"/>
          <w:sz w:val="24"/>
          <w:szCs w:val="24"/>
        </w:rPr>
      </w:pPr>
    </w:p>
    <w:p w14:paraId="0BD29D2E" w14:textId="77777777" w:rsidR="00EF3FC2" w:rsidRPr="007B5C90" w:rsidRDefault="00EF3FC2" w:rsidP="007B5C90">
      <w:pPr>
        <w:spacing w:line="360" w:lineRule="auto"/>
        <w:rPr>
          <w:rFonts w:ascii="Arial" w:hAnsi="Arial" w:cs="Arial"/>
          <w:sz w:val="24"/>
          <w:szCs w:val="24"/>
        </w:rPr>
      </w:pPr>
    </w:p>
    <w:p w14:paraId="29E49C51" w14:textId="77777777" w:rsidR="00EF3FC2" w:rsidRPr="007B5C90" w:rsidRDefault="00EF3FC2" w:rsidP="007B5C90">
      <w:pPr>
        <w:spacing w:line="360" w:lineRule="auto"/>
        <w:rPr>
          <w:rFonts w:ascii="Arial" w:hAnsi="Arial" w:cs="Arial"/>
          <w:sz w:val="24"/>
          <w:szCs w:val="24"/>
        </w:rPr>
      </w:pPr>
    </w:p>
    <w:p w14:paraId="424DA884" w14:textId="77777777" w:rsidR="00EF3FC2" w:rsidRPr="007B5C90" w:rsidRDefault="00EF3FC2" w:rsidP="007B5C90">
      <w:pPr>
        <w:spacing w:line="360" w:lineRule="auto"/>
        <w:rPr>
          <w:rFonts w:ascii="Arial" w:hAnsi="Arial" w:cs="Arial"/>
          <w:sz w:val="24"/>
          <w:szCs w:val="24"/>
        </w:rPr>
      </w:pPr>
    </w:p>
    <w:p w14:paraId="78388F35" w14:textId="77777777" w:rsidR="00661472" w:rsidRPr="007B5C90" w:rsidRDefault="00661472" w:rsidP="007B5C90">
      <w:pPr>
        <w:spacing w:line="360" w:lineRule="auto"/>
        <w:rPr>
          <w:rFonts w:ascii="Arial" w:hAnsi="Arial" w:cs="Arial"/>
          <w:sz w:val="24"/>
          <w:szCs w:val="24"/>
        </w:rPr>
      </w:pPr>
    </w:p>
    <w:sectPr w:rsidR="00661472" w:rsidRPr="007B5C90" w:rsidSect="00340C4A">
      <w:pgSz w:w="12240" w:h="15840"/>
      <w:pgMar w:top="1440" w:right="162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3D3"/>
    <w:rsid w:val="00093316"/>
    <w:rsid w:val="000C16A4"/>
    <w:rsid w:val="002C5849"/>
    <w:rsid w:val="003050CA"/>
    <w:rsid w:val="00332444"/>
    <w:rsid w:val="00340C4A"/>
    <w:rsid w:val="00360DCF"/>
    <w:rsid w:val="003B2937"/>
    <w:rsid w:val="00450742"/>
    <w:rsid w:val="004C477E"/>
    <w:rsid w:val="004E2E4B"/>
    <w:rsid w:val="006372F9"/>
    <w:rsid w:val="006522CD"/>
    <w:rsid w:val="00661472"/>
    <w:rsid w:val="006A767A"/>
    <w:rsid w:val="00762D89"/>
    <w:rsid w:val="007B1905"/>
    <w:rsid w:val="007B5C90"/>
    <w:rsid w:val="007C0636"/>
    <w:rsid w:val="007C646A"/>
    <w:rsid w:val="008449BD"/>
    <w:rsid w:val="00896B70"/>
    <w:rsid w:val="008B3DE6"/>
    <w:rsid w:val="008C00AC"/>
    <w:rsid w:val="00937DFC"/>
    <w:rsid w:val="00A01293"/>
    <w:rsid w:val="00A8587D"/>
    <w:rsid w:val="00B33EF4"/>
    <w:rsid w:val="00BD13F4"/>
    <w:rsid w:val="00C20BA8"/>
    <w:rsid w:val="00DA63D3"/>
    <w:rsid w:val="00DA79DA"/>
    <w:rsid w:val="00DD63A6"/>
    <w:rsid w:val="00E2256C"/>
    <w:rsid w:val="00E706B1"/>
    <w:rsid w:val="00E859C1"/>
    <w:rsid w:val="00ED344F"/>
    <w:rsid w:val="00EF3FC2"/>
    <w:rsid w:val="00EF6F1A"/>
    <w:rsid w:val="00F055DE"/>
    <w:rsid w:val="00F827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E219F"/>
  <w15:chartTrackingRefBased/>
  <w15:docId w15:val="{250ABFD8-B13D-4AEF-9AAF-E14700ABA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6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6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6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6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3D3"/>
    <w:rPr>
      <w:rFonts w:eastAsiaTheme="majorEastAsia" w:cstheme="majorBidi"/>
      <w:color w:val="272727" w:themeColor="text1" w:themeTint="D8"/>
    </w:rPr>
  </w:style>
  <w:style w:type="paragraph" w:styleId="Title">
    <w:name w:val="Title"/>
    <w:basedOn w:val="Normal"/>
    <w:next w:val="Normal"/>
    <w:link w:val="TitleChar"/>
    <w:uiPriority w:val="10"/>
    <w:qFormat/>
    <w:rsid w:val="00DA6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3D3"/>
    <w:pPr>
      <w:spacing w:before="160"/>
      <w:jc w:val="center"/>
    </w:pPr>
    <w:rPr>
      <w:i/>
      <w:iCs/>
      <w:color w:val="404040" w:themeColor="text1" w:themeTint="BF"/>
    </w:rPr>
  </w:style>
  <w:style w:type="character" w:customStyle="1" w:styleId="QuoteChar">
    <w:name w:val="Quote Char"/>
    <w:basedOn w:val="DefaultParagraphFont"/>
    <w:link w:val="Quote"/>
    <w:uiPriority w:val="29"/>
    <w:rsid w:val="00DA63D3"/>
    <w:rPr>
      <w:i/>
      <w:iCs/>
      <w:color w:val="404040" w:themeColor="text1" w:themeTint="BF"/>
    </w:rPr>
  </w:style>
  <w:style w:type="paragraph" w:styleId="ListParagraph">
    <w:name w:val="List Paragraph"/>
    <w:basedOn w:val="Normal"/>
    <w:uiPriority w:val="34"/>
    <w:qFormat/>
    <w:rsid w:val="00DA63D3"/>
    <w:pPr>
      <w:ind w:left="720"/>
      <w:contextualSpacing/>
    </w:pPr>
  </w:style>
  <w:style w:type="character" w:styleId="IntenseEmphasis">
    <w:name w:val="Intense Emphasis"/>
    <w:basedOn w:val="DefaultParagraphFont"/>
    <w:uiPriority w:val="21"/>
    <w:qFormat/>
    <w:rsid w:val="00DA63D3"/>
    <w:rPr>
      <w:i/>
      <w:iCs/>
      <w:color w:val="0F4761" w:themeColor="accent1" w:themeShade="BF"/>
    </w:rPr>
  </w:style>
  <w:style w:type="paragraph" w:styleId="IntenseQuote">
    <w:name w:val="Intense Quote"/>
    <w:basedOn w:val="Normal"/>
    <w:next w:val="Normal"/>
    <w:link w:val="IntenseQuoteChar"/>
    <w:uiPriority w:val="30"/>
    <w:qFormat/>
    <w:rsid w:val="00DA6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3D3"/>
    <w:rPr>
      <w:i/>
      <w:iCs/>
      <w:color w:val="0F4761" w:themeColor="accent1" w:themeShade="BF"/>
    </w:rPr>
  </w:style>
  <w:style w:type="character" w:styleId="IntenseReference">
    <w:name w:val="Intense Reference"/>
    <w:basedOn w:val="DefaultParagraphFont"/>
    <w:uiPriority w:val="32"/>
    <w:qFormat/>
    <w:rsid w:val="00DA63D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11</Pages>
  <Words>2691</Words>
  <Characters>17142</Characters>
  <Application>Microsoft Office Word</Application>
  <DocSecurity>0</DocSecurity>
  <Lines>317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36</cp:revision>
  <dcterms:created xsi:type="dcterms:W3CDTF">2024-05-06T10:33:00Z</dcterms:created>
  <dcterms:modified xsi:type="dcterms:W3CDTF">2024-05-13T08:02:00Z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5bdcdc8461b36487787e4a1431bda49fd8e9ae84ae10f55706dda09579dd9b7c</vt:lpwstr>
  </property>
</Properties>
</file>