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F5E9E" w14:textId="13037BB3" w:rsidR="00776D3A" w:rsidRDefault="009943C2">
      <w:pPr>
        <w:rPr>
          <w:rFonts w:ascii="Abadi" w:hAnsi="Abadi"/>
          <w:sz w:val="24"/>
          <w:szCs w:val="24"/>
        </w:rPr>
      </w:pPr>
      <w:r>
        <w:rPr>
          <w:rFonts w:ascii="Abadi" w:hAnsi="Abadi"/>
          <w:sz w:val="24"/>
          <w:szCs w:val="24"/>
        </w:rPr>
        <w:t>Module: Evidence – Based Policing and Decision Making</w:t>
      </w:r>
    </w:p>
    <w:p w14:paraId="07AD2E8A" w14:textId="7200A17B" w:rsidR="009943C2" w:rsidRDefault="009943C2">
      <w:pPr>
        <w:rPr>
          <w:rFonts w:ascii="Abadi" w:hAnsi="Abadi"/>
          <w:sz w:val="24"/>
          <w:szCs w:val="24"/>
        </w:rPr>
      </w:pPr>
      <w:r>
        <w:rPr>
          <w:rFonts w:ascii="Abadi" w:hAnsi="Abadi"/>
          <w:sz w:val="24"/>
          <w:szCs w:val="24"/>
        </w:rPr>
        <w:t>Module code: BMPL 4001</w:t>
      </w:r>
    </w:p>
    <w:p w14:paraId="1D3FF182" w14:textId="07CFBD1A" w:rsidR="009943C2" w:rsidRDefault="009943C2">
      <w:pPr>
        <w:rPr>
          <w:rFonts w:ascii="Abadi" w:hAnsi="Abadi"/>
          <w:sz w:val="24"/>
          <w:szCs w:val="24"/>
        </w:rPr>
      </w:pPr>
      <w:r>
        <w:rPr>
          <w:rFonts w:ascii="Abadi" w:hAnsi="Abadi"/>
          <w:sz w:val="24"/>
          <w:szCs w:val="24"/>
        </w:rPr>
        <w:t>Student: Vasile – Aurel Cristescu</w:t>
      </w:r>
    </w:p>
    <w:p w14:paraId="479654F4" w14:textId="06B3D629" w:rsidR="009943C2" w:rsidRDefault="009943C2">
      <w:pPr>
        <w:rPr>
          <w:rFonts w:ascii="Abadi" w:hAnsi="Abadi"/>
          <w:sz w:val="24"/>
          <w:szCs w:val="24"/>
        </w:rPr>
      </w:pPr>
      <w:r>
        <w:rPr>
          <w:rFonts w:ascii="Abadi" w:hAnsi="Abadi"/>
          <w:sz w:val="24"/>
          <w:szCs w:val="24"/>
        </w:rPr>
        <w:t>Student ID Number: 2228672</w:t>
      </w:r>
    </w:p>
    <w:p w14:paraId="3C2B9326" w14:textId="72EDA672" w:rsidR="009943C2" w:rsidRDefault="009943C2">
      <w:pPr>
        <w:rPr>
          <w:rFonts w:ascii="Abadi" w:hAnsi="Abadi"/>
          <w:sz w:val="24"/>
          <w:szCs w:val="24"/>
        </w:rPr>
      </w:pPr>
      <w:r>
        <w:rPr>
          <w:rFonts w:ascii="Abadi" w:hAnsi="Abadi"/>
          <w:sz w:val="24"/>
          <w:szCs w:val="24"/>
        </w:rPr>
        <w:t>Lecturer: Luke Roach</w:t>
      </w:r>
    </w:p>
    <w:p w14:paraId="221749C5" w14:textId="5189693F" w:rsidR="009943C2" w:rsidRDefault="009943C2">
      <w:pPr>
        <w:rPr>
          <w:rFonts w:ascii="Abadi" w:hAnsi="Abadi"/>
          <w:sz w:val="24"/>
          <w:szCs w:val="24"/>
        </w:rPr>
      </w:pPr>
      <w:r>
        <w:rPr>
          <w:rFonts w:ascii="Abadi" w:hAnsi="Abadi"/>
          <w:sz w:val="24"/>
          <w:szCs w:val="24"/>
        </w:rPr>
        <w:t>Submision Date: 10</w:t>
      </w:r>
      <w:r w:rsidR="00E14801" w:rsidRPr="00E14801">
        <w:rPr>
          <w:rFonts w:ascii="Abadi" w:hAnsi="Abadi"/>
          <w:sz w:val="24"/>
          <w:szCs w:val="24"/>
          <w:vertAlign w:val="superscript"/>
        </w:rPr>
        <w:t>th</w:t>
      </w:r>
      <w:r w:rsidR="00E14801">
        <w:rPr>
          <w:rFonts w:ascii="Abadi" w:hAnsi="Abadi"/>
          <w:sz w:val="24"/>
          <w:szCs w:val="24"/>
        </w:rPr>
        <w:t xml:space="preserve"> </w:t>
      </w:r>
      <w:r>
        <w:rPr>
          <w:rFonts w:ascii="Abadi" w:hAnsi="Abadi"/>
          <w:sz w:val="24"/>
          <w:szCs w:val="24"/>
        </w:rPr>
        <w:t xml:space="preserve"> </w:t>
      </w:r>
      <w:r w:rsidR="00CF2138">
        <w:rPr>
          <w:rFonts w:ascii="Abadi" w:hAnsi="Abadi"/>
          <w:sz w:val="24"/>
          <w:szCs w:val="24"/>
        </w:rPr>
        <w:t>March</w:t>
      </w:r>
    </w:p>
    <w:p w14:paraId="4E2B70E6" w14:textId="7397031D" w:rsidR="009943C2" w:rsidRDefault="009943C2">
      <w:pPr>
        <w:rPr>
          <w:rFonts w:ascii="Abadi" w:hAnsi="Abadi"/>
          <w:sz w:val="24"/>
          <w:szCs w:val="24"/>
        </w:rPr>
      </w:pPr>
    </w:p>
    <w:p w14:paraId="035F6E65" w14:textId="7C12B187" w:rsidR="009943C2" w:rsidRPr="00B34944" w:rsidRDefault="009943C2">
      <w:pPr>
        <w:rPr>
          <w:rFonts w:ascii="Abadi" w:hAnsi="Abadi"/>
          <w:b/>
          <w:bCs/>
          <w:sz w:val="24"/>
          <w:szCs w:val="24"/>
        </w:rPr>
      </w:pPr>
      <w:r w:rsidRPr="00B34944">
        <w:rPr>
          <w:rFonts w:ascii="Abadi" w:hAnsi="Abadi"/>
          <w:b/>
          <w:bCs/>
          <w:sz w:val="24"/>
          <w:szCs w:val="24"/>
        </w:rPr>
        <w:t>S</w:t>
      </w:r>
      <w:r w:rsidR="0033193E">
        <w:rPr>
          <w:rFonts w:ascii="Abadi" w:hAnsi="Abadi"/>
          <w:b/>
          <w:bCs/>
          <w:sz w:val="24"/>
          <w:szCs w:val="24"/>
        </w:rPr>
        <w:t>ynopsis</w:t>
      </w:r>
      <w:r w:rsidR="00CF2138" w:rsidRPr="00B34944">
        <w:rPr>
          <w:rFonts w:ascii="Abadi" w:hAnsi="Abadi"/>
          <w:b/>
          <w:bCs/>
          <w:sz w:val="24"/>
          <w:szCs w:val="24"/>
        </w:rPr>
        <w:t>:</w:t>
      </w:r>
    </w:p>
    <w:p w14:paraId="3E66EF92" w14:textId="49BB5499" w:rsidR="00273EBE" w:rsidRPr="00273EBE" w:rsidRDefault="00273EBE" w:rsidP="00273EBE">
      <w:pPr>
        <w:rPr>
          <w:rFonts w:ascii="Abadi" w:hAnsi="Abadi"/>
          <w:sz w:val="24"/>
          <w:szCs w:val="24"/>
        </w:rPr>
      </w:pPr>
      <w:r w:rsidRPr="00273EBE">
        <w:rPr>
          <w:rFonts w:ascii="Abadi" w:hAnsi="Abadi"/>
          <w:sz w:val="24"/>
          <w:szCs w:val="24"/>
        </w:rPr>
        <w:t xml:space="preserve">The Goldstein-developed problem-solving technique is closely related to evidence-based policing, which is a crucial aspect of the police strategy to focus on crime prevention </w:t>
      </w:r>
      <w:r w:rsidRPr="00273EBE">
        <w:rPr>
          <w:rFonts w:ascii="Abadi" w:hAnsi="Abadi"/>
          <w:sz w:val="24"/>
          <w:szCs w:val="24"/>
        </w:rPr>
        <w:t>(Problem</w:t>
      </w:r>
      <w:r w:rsidRPr="00273EBE">
        <w:rPr>
          <w:rFonts w:ascii="Abadi" w:hAnsi="Abadi"/>
          <w:sz w:val="24"/>
          <w:szCs w:val="24"/>
        </w:rPr>
        <w:t xml:space="preserve"> – oriented policing McGraw – Hill, New </w:t>
      </w:r>
      <w:r w:rsidR="00E83843" w:rsidRPr="00273EBE">
        <w:rPr>
          <w:rFonts w:ascii="Abadi" w:hAnsi="Abadi"/>
          <w:sz w:val="24"/>
          <w:szCs w:val="24"/>
        </w:rPr>
        <w:t>York,</w:t>
      </w:r>
      <w:r w:rsidRPr="00273EBE">
        <w:rPr>
          <w:rFonts w:ascii="Abadi" w:hAnsi="Abadi"/>
          <w:sz w:val="24"/>
          <w:szCs w:val="24"/>
        </w:rPr>
        <w:t xml:space="preserve"> 1990).</w:t>
      </w:r>
    </w:p>
    <w:p w14:paraId="2B2470CB" w14:textId="0E0196BA" w:rsidR="00B34944" w:rsidRDefault="00273EBE" w:rsidP="00273EBE">
      <w:pPr>
        <w:rPr>
          <w:rFonts w:ascii="Abadi" w:hAnsi="Abadi"/>
          <w:sz w:val="24"/>
          <w:szCs w:val="24"/>
        </w:rPr>
      </w:pPr>
      <w:r w:rsidRPr="00273EBE">
        <w:rPr>
          <w:rFonts w:ascii="Abadi" w:hAnsi="Abadi"/>
          <w:sz w:val="24"/>
          <w:szCs w:val="24"/>
        </w:rPr>
        <w:t>EBP is defined as the practise of informing and challenging policing decisions and policies using the best available evidence. The EBP strategy, which is supported by collaboration with academics and other partners, can be used by everyone in police.</w:t>
      </w:r>
    </w:p>
    <w:p w14:paraId="386BBAF2" w14:textId="17EFB05B" w:rsidR="00B34944" w:rsidRDefault="00B34944">
      <w:pPr>
        <w:rPr>
          <w:rFonts w:ascii="Abadi" w:hAnsi="Abadi"/>
          <w:sz w:val="24"/>
          <w:szCs w:val="24"/>
        </w:rPr>
      </w:pPr>
    </w:p>
    <w:p w14:paraId="6E03A121" w14:textId="3849A154" w:rsidR="00B34944" w:rsidRDefault="00B34944" w:rsidP="002B0507">
      <w:pPr>
        <w:jc w:val="both"/>
        <w:rPr>
          <w:rFonts w:ascii="Abadi" w:hAnsi="Abadi"/>
          <w:sz w:val="24"/>
          <w:szCs w:val="24"/>
        </w:rPr>
      </w:pPr>
      <w:r>
        <w:rPr>
          <w:rFonts w:ascii="Abadi" w:hAnsi="Abadi"/>
          <w:sz w:val="24"/>
          <w:szCs w:val="24"/>
        </w:rPr>
        <w:t>Work description……………………</w:t>
      </w:r>
      <w:r w:rsidR="00AF2492">
        <w:rPr>
          <w:rFonts w:ascii="Abadi" w:hAnsi="Abadi"/>
          <w:sz w:val="24"/>
          <w:szCs w:val="24"/>
        </w:rPr>
        <w:t>………………………</w:t>
      </w:r>
      <w:r w:rsidR="002B0507">
        <w:rPr>
          <w:rFonts w:ascii="Abadi" w:hAnsi="Abadi"/>
          <w:sz w:val="24"/>
          <w:szCs w:val="24"/>
        </w:rPr>
        <w:t>..</w:t>
      </w:r>
      <w:r w:rsidR="00AF2492">
        <w:rPr>
          <w:rFonts w:ascii="Abadi" w:hAnsi="Abadi"/>
          <w:sz w:val="24"/>
          <w:szCs w:val="24"/>
        </w:rPr>
        <w:t>...</w:t>
      </w:r>
      <w:r w:rsidR="00785777">
        <w:rPr>
          <w:rFonts w:ascii="Abadi" w:hAnsi="Abadi"/>
          <w:sz w:val="24"/>
          <w:szCs w:val="24"/>
        </w:rPr>
        <w:t>1</w:t>
      </w:r>
    </w:p>
    <w:p w14:paraId="19EA7FE4" w14:textId="7BBEF54B" w:rsidR="00B34944" w:rsidRDefault="0033193E" w:rsidP="002B0507">
      <w:pPr>
        <w:jc w:val="both"/>
        <w:rPr>
          <w:rFonts w:ascii="Abadi" w:hAnsi="Abadi"/>
          <w:sz w:val="24"/>
          <w:szCs w:val="24"/>
        </w:rPr>
      </w:pPr>
      <w:r>
        <w:rPr>
          <w:rFonts w:ascii="Abadi" w:hAnsi="Abadi"/>
          <w:sz w:val="24"/>
          <w:szCs w:val="24"/>
        </w:rPr>
        <w:t>Synopsis</w:t>
      </w:r>
      <w:r w:rsidR="00B34944">
        <w:rPr>
          <w:rFonts w:ascii="Abadi" w:hAnsi="Abadi"/>
          <w:sz w:val="24"/>
          <w:szCs w:val="24"/>
        </w:rPr>
        <w:t>……………………………...</w:t>
      </w:r>
      <w:r w:rsidR="00AF2492">
        <w:rPr>
          <w:rFonts w:ascii="Abadi" w:hAnsi="Abadi"/>
          <w:sz w:val="24"/>
          <w:szCs w:val="24"/>
        </w:rPr>
        <w:t>........................................</w:t>
      </w:r>
      <w:r w:rsidR="002B0507">
        <w:rPr>
          <w:rFonts w:ascii="Abadi" w:hAnsi="Abadi"/>
          <w:sz w:val="24"/>
          <w:szCs w:val="24"/>
        </w:rPr>
        <w:t>..</w:t>
      </w:r>
      <w:r w:rsidR="00AF2492">
        <w:rPr>
          <w:rFonts w:ascii="Abadi" w:hAnsi="Abadi"/>
          <w:sz w:val="24"/>
          <w:szCs w:val="24"/>
        </w:rPr>
        <w:t>.</w:t>
      </w:r>
      <w:r w:rsidR="00785777">
        <w:rPr>
          <w:rFonts w:ascii="Abadi" w:hAnsi="Abadi"/>
          <w:sz w:val="24"/>
          <w:szCs w:val="24"/>
        </w:rPr>
        <w:t>2</w:t>
      </w:r>
    </w:p>
    <w:p w14:paraId="68D89B1F" w14:textId="67D54005" w:rsidR="00AF2492" w:rsidRDefault="00A57D61" w:rsidP="002B0507">
      <w:pPr>
        <w:jc w:val="both"/>
        <w:rPr>
          <w:rFonts w:ascii="Abadi" w:hAnsi="Abadi"/>
          <w:sz w:val="24"/>
          <w:szCs w:val="24"/>
        </w:rPr>
      </w:pPr>
      <w:r>
        <w:rPr>
          <w:rFonts w:ascii="Abadi" w:hAnsi="Abadi"/>
          <w:sz w:val="24"/>
          <w:szCs w:val="24"/>
        </w:rPr>
        <w:t>Inception</w:t>
      </w:r>
      <w:r w:rsidR="00AF2492">
        <w:rPr>
          <w:rFonts w:ascii="Abadi" w:hAnsi="Abadi"/>
          <w:sz w:val="24"/>
          <w:szCs w:val="24"/>
        </w:rPr>
        <w:t>…………………………………………………</w:t>
      </w:r>
      <w:r>
        <w:rPr>
          <w:rFonts w:ascii="Abadi" w:hAnsi="Abadi"/>
          <w:sz w:val="24"/>
          <w:szCs w:val="24"/>
        </w:rPr>
        <w:t>….</w:t>
      </w:r>
      <w:r w:rsidR="00AF2492">
        <w:rPr>
          <w:rFonts w:ascii="Abadi" w:hAnsi="Abadi"/>
          <w:sz w:val="24"/>
          <w:szCs w:val="24"/>
        </w:rPr>
        <w:t>…</w:t>
      </w:r>
      <w:r w:rsidR="002B0507">
        <w:rPr>
          <w:rFonts w:ascii="Abadi" w:hAnsi="Abadi"/>
          <w:sz w:val="24"/>
          <w:szCs w:val="24"/>
        </w:rPr>
        <w:t>.</w:t>
      </w:r>
      <w:r w:rsidR="00785777">
        <w:rPr>
          <w:rFonts w:ascii="Abadi" w:hAnsi="Abadi"/>
          <w:sz w:val="24"/>
          <w:szCs w:val="24"/>
        </w:rPr>
        <w:t>3</w:t>
      </w:r>
    </w:p>
    <w:p w14:paraId="647019E9" w14:textId="7B05F0BB" w:rsidR="00C71C3C" w:rsidRDefault="00AF2492" w:rsidP="002B0507">
      <w:pPr>
        <w:jc w:val="both"/>
        <w:rPr>
          <w:rFonts w:ascii="Abadi" w:hAnsi="Abadi"/>
          <w:sz w:val="24"/>
          <w:szCs w:val="24"/>
        </w:rPr>
      </w:pPr>
      <w:r>
        <w:rPr>
          <w:rFonts w:ascii="Abadi" w:hAnsi="Abadi"/>
          <w:sz w:val="24"/>
          <w:szCs w:val="24"/>
        </w:rPr>
        <w:t>Theories associated with clas</w:t>
      </w:r>
      <w:r w:rsidR="003E4D78">
        <w:rPr>
          <w:rFonts w:ascii="Abadi" w:hAnsi="Abadi"/>
          <w:sz w:val="24"/>
          <w:szCs w:val="24"/>
        </w:rPr>
        <w:t>s</w:t>
      </w:r>
      <w:r>
        <w:rPr>
          <w:rFonts w:ascii="Abadi" w:hAnsi="Abadi"/>
          <w:sz w:val="24"/>
          <w:szCs w:val="24"/>
        </w:rPr>
        <w:t>ical criminology ..……………</w:t>
      </w:r>
      <w:r w:rsidR="002B0507">
        <w:rPr>
          <w:rFonts w:ascii="Abadi" w:hAnsi="Abadi"/>
          <w:sz w:val="24"/>
          <w:szCs w:val="24"/>
        </w:rPr>
        <w:t>.</w:t>
      </w:r>
      <w:r w:rsidR="00785777">
        <w:rPr>
          <w:rFonts w:ascii="Abadi" w:hAnsi="Abadi"/>
          <w:sz w:val="24"/>
          <w:szCs w:val="24"/>
        </w:rPr>
        <w:t>4</w:t>
      </w:r>
    </w:p>
    <w:p w14:paraId="3F4B6A1E" w14:textId="2DF12BDF" w:rsidR="00C71C3C" w:rsidRDefault="00C71C3C" w:rsidP="002B0507">
      <w:pPr>
        <w:jc w:val="both"/>
        <w:rPr>
          <w:rFonts w:ascii="Abadi" w:hAnsi="Abadi"/>
          <w:sz w:val="24"/>
          <w:szCs w:val="24"/>
        </w:rPr>
      </w:pPr>
      <w:r>
        <w:rPr>
          <w:rFonts w:ascii="Abadi" w:hAnsi="Abadi"/>
          <w:sz w:val="24"/>
          <w:szCs w:val="24"/>
        </w:rPr>
        <w:t xml:space="preserve">Other </w:t>
      </w:r>
      <w:r w:rsidR="00F02A2E">
        <w:rPr>
          <w:rFonts w:ascii="Abadi" w:hAnsi="Abadi"/>
          <w:sz w:val="24"/>
          <w:szCs w:val="24"/>
        </w:rPr>
        <w:t>theories of Crime………………………………………..</w:t>
      </w:r>
      <w:r w:rsidR="00785777">
        <w:rPr>
          <w:rFonts w:ascii="Abadi" w:hAnsi="Abadi"/>
          <w:sz w:val="24"/>
          <w:szCs w:val="24"/>
        </w:rPr>
        <w:t>5</w:t>
      </w:r>
    </w:p>
    <w:p w14:paraId="027C9128" w14:textId="182CE042" w:rsidR="00AF2492" w:rsidRDefault="00AF2492" w:rsidP="002B0507">
      <w:pPr>
        <w:jc w:val="both"/>
        <w:rPr>
          <w:rFonts w:ascii="Abadi" w:hAnsi="Abadi"/>
          <w:sz w:val="24"/>
          <w:szCs w:val="24"/>
        </w:rPr>
      </w:pPr>
      <w:r>
        <w:rPr>
          <w:rFonts w:ascii="Abadi" w:hAnsi="Abadi"/>
          <w:sz w:val="24"/>
          <w:szCs w:val="24"/>
        </w:rPr>
        <w:t>S</w:t>
      </w:r>
      <w:r w:rsidR="00BF0E65">
        <w:rPr>
          <w:rFonts w:ascii="Abadi" w:hAnsi="Abadi"/>
          <w:sz w:val="24"/>
          <w:szCs w:val="24"/>
        </w:rPr>
        <w:t>.A.R.A</w:t>
      </w:r>
      <w:r>
        <w:rPr>
          <w:rFonts w:ascii="Abadi" w:hAnsi="Abadi"/>
          <w:sz w:val="24"/>
          <w:szCs w:val="24"/>
        </w:rPr>
        <w:t xml:space="preserve"> model……</w:t>
      </w:r>
      <w:r w:rsidR="00BF0E65">
        <w:rPr>
          <w:rFonts w:ascii="Abadi" w:hAnsi="Abadi"/>
          <w:sz w:val="24"/>
          <w:szCs w:val="24"/>
        </w:rPr>
        <w:t>....</w:t>
      </w:r>
      <w:r>
        <w:rPr>
          <w:rFonts w:ascii="Abadi" w:hAnsi="Abadi"/>
          <w:sz w:val="24"/>
          <w:szCs w:val="24"/>
        </w:rPr>
        <w:t>……………………………………</w:t>
      </w:r>
      <w:r w:rsidR="006E24C8">
        <w:rPr>
          <w:rFonts w:ascii="Abadi" w:hAnsi="Abadi"/>
          <w:sz w:val="24"/>
          <w:szCs w:val="24"/>
        </w:rPr>
        <w:t>....</w:t>
      </w:r>
      <w:r>
        <w:rPr>
          <w:rFonts w:ascii="Abadi" w:hAnsi="Abadi"/>
          <w:sz w:val="24"/>
          <w:szCs w:val="24"/>
        </w:rPr>
        <w:t>…..</w:t>
      </w:r>
      <w:r w:rsidR="002B0507">
        <w:rPr>
          <w:rFonts w:ascii="Abadi" w:hAnsi="Abadi"/>
          <w:sz w:val="24"/>
          <w:szCs w:val="24"/>
        </w:rPr>
        <w:t>.</w:t>
      </w:r>
      <w:r w:rsidR="00785777">
        <w:rPr>
          <w:rFonts w:ascii="Abadi" w:hAnsi="Abadi"/>
          <w:sz w:val="24"/>
          <w:szCs w:val="24"/>
        </w:rPr>
        <w:t>6</w:t>
      </w:r>
    </w:p>
    <w:p w14:paraId="4764549D" w14:textId="0CA3FA14" w:rsidR="002E0173" w:rsidRDefault="002E0173" w:rsidP="002B0507">
      <w:pPr>
        <w:jc w:val="both"/>
        <w:rPr>
          <w:rFonts w:ascii="Abadi" w:hAnsi="Abadi"/>
          <w:sz w:val="24"/>
          <w:szCs w:val="24"/>
        </w:rPr>
      </w:pPr>
      <w:r>
        <w:rPr>
          <w:rFonts w:ascii="Abadi" w:hAnsi="Abadi"/>
          <w:sz w:val="24"/>
          <w:szCs w:val="24"/>
        </w:rPr>
        <w:t>P.O.P. model</w:t>
      </w:r>
      <w:r w:rsidR="00295455">
        <w:rPr>
          <w:rFonts w:ascii="Abadi" w:hAnsi="Abadi"/>
          <w:sz w:val="24"/>
          <w:szCs w:val="24"/>
        </w:rPr>
        <w:t>………………………………………………….....</w:t>
      </w:r>
      <w:r w:rsidR="00785777">
        <w:rPr>
          <w:rFonts w:ascii="Abadi" w:hAnsi="Abadi"/>
          <w:sz w:val="24"/>
          <w:szCs w:val="24"/>
        </w:rPr>
        <w:t>7</w:t>
      </w:r>
    </w:p>
    <w:p w14:paraId="18D843D0" w14:textId="09BD8A4A" w:rsidR="002B0507" w:rsidRDefault="002B0507" w:rsidP="002B0507">
      <w:pPr>
        <w:jc w:val="both"/>
        <w:rPr>
          <w:rFonts w:ascii="Abadi" w:hAnsi="Abadi"/>
          <w:sz w:val="24"/>
          <w:szCs w:val="24"/>
        </w:rPr>
      </w:pPr>
      <w:r>
        <w:rPr>
          <w:rFonts w:ascii="Abadi" w:hAnsi="Abadi"/>
          <w:sz w:val="24"/>
          <w:szCs w:val="24"/>
        </w:rPr>
        <w:t>Thief activity as applying EBP.……………………………</w:t>
      </w:r>
      <w:r w:rsidR="006E24C8">
        <w:rPr>
          <w:rFonts w:ascii="Abadi" w:hAnsi="Abadi"/>
          <w:sz w:val="24"/>
          <w:szCs w:val="24"/>
        </w:rPr>
        <w:t>...</w:t>
      </w:r>
      <w:r w:rsidR="00344BE9">
        <w:rPr>
          <w:rFonts w:ascii="Abadi" w:hAnsi="Abadi"/>
          <w:sz w:val="24"/>
          <w:szCs w:val="24"/>
        </w:rPr>
        <w:t>…</w:t>
      </w:r>
      <w:r w:rsidR="00295455">
        <w:rPr>
          <w:rFonts w:ascii="Abadi" w:hAnsi="Abadi"/>
          <w:sz w:val="24"/>
          <w:szCs w:val="24"/>
        </w:rPr>
        <w:t>.</w:t>
      </w:r>
      <w:r w:rsidR="00785777">
        <w:rPr>
          <w:rFonts w:ascii="Abadi" w:hAnsi="Abadi"/>
          <w:sz w:val="24"/>
          <w:szCs w:val="24"/>
        </w:rPr>
        <w:t>8</w:t>
      </w:r>
    </w:p>
    <w:p w14:paraId="22AB558C" w14:textId="25F48D55" w:rsidR="002B0507" w:rsidRDefault="002B0507" w:rsidP="002B0507">
      <w:pPr>
        <w:jc w:val="both"/>
        <w:rPr>
          <w:rFonts w:ascii="Abadi" w:hAnsi="Abadi"/>
          <w:sz w:val="24"/>
          <w:szCs w:val="24"/>
        </w:rPr>
      </w:pPr>
      <w:r>
        <w:rPr>
          <w:rFonts w:ascii="Abadi" w:hAnsi="Abadi"/>
          <w:sz w:val="24"/>
          <w:szCs w:val="24"/>
        </w:rPr>
        <w:t>Conclusion …………………………</w:t>
      </w:r>
      <w:r w:rsidR="00AD3C19">
        <w:rPr>
          <w:rFonts w:ascii="Abadi" w:hAnsi="Abadi"/>
          <w:sz w:val="24"/>
          <w:szCs w:val="24"/>
        </w:rPr>
        <w:t>...</w:t>
      </w:r>
      <w:r w:rsidR="00785777">
        <w:rPr>
          <w:rFonts w:ascii="Abadi" w:hAnsi="Abadi"/>
          <w:sz w:val="24"/>
          <w:szCs w:val="24"/>
        </w:rPr>
        <w:t>............................................9</w:t>
      </w:r>
    </w:p>
    <w:p w14:paraId="1CA599AB" w14:textId="5784F755" w:rsidR="002B0507" w:rsidRDefault="002B0507" w:rsidP="002B0507">
      <w:pPr>
        <w:jc w:val="both"/>
        <w:rPr>
          <w:rFonts w:ascii="Abadi" w:hAnsi="Abadi"/>
          <w:sz w:val="24"/>
          <w:szCs w:val="24"/>
        </w:rPr>
      </w:pPr>
      <w:r>
        <w:rPr>
          <w:rFonts w:ascii="Abadi" w:hAnsi="Abadi"/>
          <w:sz w:val="24"/>
          <w:szCs w:val="24"/>
        </w:rPr>
        <w:t>Referencing list………</w:t>
      </w:r>
      <w:r w:rsidR="00A57D61">
        <w:rPr>
          <w:rFonts w:ascii="Abadi" w:hAnsi="Abadi"/>
          <w:sz w:val="24"/>
          <w:szCs w:val="24"/>
        </w:rPr>
        <w:t>………………</w:t>
      </w:r>
      <w:r w:rsidR="00785777">
        <w:rPr>
          <w:rFonts w:ascii="Abadi" w:hAnsi="Abadi"/>
          <w:sz w:val="24"/>
          <w:szCs w:val="24"/>
        </w:rPr>
        <w:t>………………………...10</w:t>
      </w:r>
    </w:p>
    <w:p w14:paraId="28A5798C" w14:textId="6F34ADBF" w:rsidR="002B0507" w:rsidRDefault="002B0507" w:rsidP="002B0507">
      <w:pPr>
        <w:jc w:val="both"/>
        <w:rPr>
          <w:rFonts w:ascii="Abadi" w:hAnsi="Abadi"/>
          <w:sz w:val="24"/>
          <w:szCs w:val="24"/>
        </w:rPr>
      </w:pPr>
    </w:p>
    <w:p w14:paraId="4F423E9B" w14:textId="77777777" w:rsidR="00A576FD" w:rsidRDefault="002B0507" w:rsidP="00162D75">
      <w:pPr>
        <w:jc w:val="both"/>
        <w:rPr>
          <w:rFonts w:ascii="Abadi" w:hAnsi="Abadi"/>
          <w:b/>
          <w:bCs/>
          <w:sz w:val="24"/>
          <w:szCs w:val="24"/>
        </w:rPr>
      </w:pPr>
      <w:r>
        <w:rPr>
          <w:rFonts w:ascii="Abadi" w:hAnsi="Abadi"/>
          <w:b/>
          <w:bCs/>
          <w:sz w:val="24"/>
          <w:szCs w:val="24"/>
        </w:rPr>
        <w:t>Introduction</w:t>
      </w:r>
      <w:r w:rsidR="00162D75">
        <w:rPr>
          <w:rFonts w:ascii="Abadi" w:hAnsi="Abadi"/>
          <w:b/>
          <w:bCs/>
          <w:sz w:val="24"/>
          <w:szCs w:val="24"/>
        </w:rPr>
        <w:t>:</w:t>
      </w:r>
      <w:r w:rsidR="00A576FD">
        <w:rPr>
          <w:rFonts w:ascii="Abadi" w:hAnsi="Abadi"/>
          <w:b/>
          <w:bCs/>
          <w:sz w:val="24"/>
          <w:szCs w:val="24"/>
        </w:rPr>
        <w:t xml:space="preserve"> </w:t>
      </w:r>
    </w:p>
    <w:p w14:paraId="588C7D03" w14:textId="77777777" w:rsidR="00273EBE" w:rsidRPr="00273EBE" w:rsidRDefault="00273EBE" w:rsidP="00273EBE">
      <w:pPr>
        <w:jc w:val="both"/>
        <w:rPr>
          <w:rFonts w:ascii="Abadi" w:hAnsi="Abadi"/>
          <w:sz w:val="24"/>
          <w:szCs w:val="24"/>
        </w:rPr>
      </w:pPr>
      <w:r w:rsidRPr="00273EBE">
        <w:rPr>
          <w:rFonts w:ascii="Abadi" w:hAnsi="Abadi"/>
          <w:sz w:val="24"/>
          <w:szCs w:val="24"/>
        </w:rPr>
        <w:t>In the practise of "evidence-based policing," police officers and staff work with academics, partners, and colleagues to develop, review, and use the best available evidence to inform and challenge enforcement policies, practises, and decisions.</w:t>
      </w:r>
    </w:p>
    <w:p w14:paraId="099E7C9A" w14:textId="5A387FF3" w:rsidR="009B4DEE" w:rsidRDefault="00273EBE" w:rsidP="00273EBE">
      <w:pPr>
        <w:jc w:val="both"/>
        <w:rPr>
          <w:rFonts w:ascii="Abadi" w:hAnsi="Abadi"/>
          <w:sz w:val="24"/>
          <w:szCs w:val="24"/>
        </w:rPr>
      </w:pPr>
      <w:r w:rsidRPr="00273EBE">
        <w:rPr>
          <w:rFonts w:ascii="Abadi" w:hAnsi="Abadi"/>
          <w:sz w:val="24"/>
          <w:szCs w:val="24"/>
        </w:rPr>
        <w:t>Evidence-based policing doesn't offer conclusive solutions; there is always room for improvement, and it is in an ongoing search for better ones.</w:t>
      </w:r>
    </w:p>
    <w:p w14:paraId="3C71984B" w14:textId="77777777" w:rsidR="00273EBE" w:rsidRPr="00273EBE" w:rsidRDefault="00273EBE" w:rsidP="00273EBE">
      <w:pPr>
        <w:jc w:val="both"/>
        <w:rPr>
          <w:rFonts w:ascii="Abadi" w:hAnsi="Abadi"/>
          <w:sz w:val="24"/>
          <w:szCs w:val="24"/>
        </w:rPr>
      </w:pPr>
      <w:r w:rsidRPr="00273EBE">
        <w:rPr>
          <w:rFonts w:ascii="Abadi" w:hAnsi="Abadi"/>
          <w:sz w:val="24"/>
          <w:szCs w:val="24"/>
        </w:rPr>
        <w:lastRenderedPageBreak/>
        <w:t>In order to develop those answers, they are investigating probable consequences of a change in police or assessing the effect of a fresh initiative. The conduct of research should be rigorous, subjected to peer review, and transparent on its methods, limitations, and methods used to reach its conclusions. Always be sure to describe the theoretical foundations and context of the research.</w:t>
      </w:r>
    </w:p>
    <w:p w14:paraId="72145191" w14:textId="6CEC3FA6" w:rsidR="00A576FD" w:rsidRDefault="00273EBE" w:rsidP="00273EBE">
      <w:pPr>
        <w:jc w:val="both"/>
        <w:rPr>
          <w:rFonts w:ascii="Abadi" w:hAnsi="Abadi"/>
          <w:sz w:val="24"/>
          <w:szCs w:val="24"/>
        </w:rPr>
      </w:pPr>
      <w:r w:rsidRPr="00273EBE">
        <w:rPr>
          <w:rFonts w:ascii="Abadi" w:hAnsi="Abadi"/>
          <w:sz w:val="24"/>
          <w:szCs w:val="24"/>
        </w:rPr>
        <w:t>Sherman's 1998 Police Foundation speech was the first time the concept of evidence-based policing was made public. Sherman said that the two objectives of ongoing outcome evaluations to see what an intervention actually accomplished and experimental research to determine what works were compromised by the idea of evidence-based policing.</w:t>
      </w:r>
      <w:r w:rsidR="009B4DEE">
        <w:rPr>
          <w:rFonts w:ascii="Abadi" w:hAnsi="Abadi"/>
          <w:sz w:val="24"/>
          <w:szCs w:val="24"/>
        </w:rPr>
        <w:t xml:space="preserve"> </w:t>
      </w:r>
    </w:p>
    <w:p w14:paraId="343954AB" w14:textId="1672024F" w:rsidR="00B02252" w:rsidRDefault="00B02252" w:rsidP="00162D75">
      <w:pPr>
        <w:jc w:val="both"/>
        <w:rPr>
          <w:rFonts w:ascii="Abadi" w:hAnsi="Abadi"/>
          <w:sz w:val="24"/>
          <w:szCs w:val="24"/>
        </w:rPr>
      </w:pPr>
    </w:p>
    <w:p w14:paraId="323A98DE" w14:textId="5037D474" w:rsidR="00AA4F9E" w:rsidRDefault="00B02252" w:rsidP="00162D75">
      <w:pPr>
        <w:jc w:val="both"/>
        <w:rPr>
          <w:rFonts w:ascii="Abadi" w:hAnsi="Abadi"/>
          <w:b/>
          <w:bCs/>
          <w:sz w:val="24"/>
          <w:szCs w:val="24"/>
        </w:rPr>
      </w:pPr>
      <w:r>
        <w:rPr>
          <w:rFonts w:ascii="Abadi" w:hAnsi="Abadi"/>
          <w:b/>
          <w:bCs/>
          <w:sz w:val="24"/>
          <w:szCs w:val="24"/>
        </w:rPr>
        <w:t xml:space="preserve">Theories associated </w:t>
      </w:r>
      <w:r w:rsidR="00A05485">
        <w:rPr>
          <w:rFonts w:ascii="Abadi" w:hAnsi="Abadi"/>
          <w:b/>
          <w:bCs/>
          <w:sz w:val="24"/>
          <w:szCs w:val="24"/>
        </w:rPr>
        <w:t>with classical criminolog</w:t>
      </w:r>
      <w:r w:rsidR="00AA4F9E">
        <w:rPr>
          <w:rFonts w:ascii="Abadi" w:hAnsi="Abadi"/>
          <w:b/>
          <w:bCs/>
          <w:sz w:val="24"/>
          <w:szCs w:val="24"/>
        </w:rPr>
        <w:t>y</w:t>
      </w:r>
    </w:p>
    <w:p w14:paraId="0A94219C" w14:textId="77777777" w:rsidR="00273EBE" w:rsidRPr="00273EBE" w:rsidRDefault="00273EBE" w:rsidP="00273EBE">
      <w:pPr>
        <w:rPr>
          <w:rFonts w:ascii="Abadi" w:hAnsi="Abadi"/>
          <w:sz w:val="24"/>
          <w:szCs w:val="24"/>
        </w:rPr>
      </w:pPr>
      <w:r w:rsidRPr="00273EBE">
        <w:rPr>
          <w:rFonts w:ascii="Abadi" w:hAnsi="Abadi"/>
          <w:sz w:val="24"/>
          <w:szCs w:val="24"/>
        </w:rPr>
        <w:t>Crime theories are developed to aid in our knowledge of the underlying causes of all crimes. Following these theories while looking into a crime, or even just studying them, can lead to new insights.</w:t>
      </w:r>
    </w:p>
    <w:p w14:paraId="5A06E4D6" w14:textId="77777777" w:rsidR="00273EBE" w:rsidRPr="00273EBE" w:rsidRDefault="00273EBE" w:rsidP="00273EBE">
      <w:pPr>
        <w:rPr>
          <w:rFonts w:ascii="Abadi" w:hAnsi="Abadi"/>
          <w:sz w:val="24"/>
          <w:szCs w:val="24"/>
        </w:rPr>
      </w:pPr>
      <w:r w:rsidRPr="00273EBE">
        <w:rPr>
          <w:rFonts w:ascii="Abadi" w:hAnsi="Abadi"/>
          <w:sz w:val="24"/>
          <w:szCs w:val="24"/>
        </w:rPr>
        <w:t>According to the traditional idea of criminal justice, everyone who violates the law does so voluntarily and consciously, knowing the consequences of their acts. The traditional notion of crime is an answer to a criminal conduct. Writing by classical theorists had a significant impact on the American legal system.</w:t>
      </w:r>
      <w:r>
        <w:rPr>
          <w:rFonts w:ascii="Abadi" w:hAnsi="Abadi"/>
          <w:sz w:val="24"/>
          <w:szCs w:val="24"/>
        </w:rPr>
        <w:t xml:space="preserve"> </w:t>
      </w:r>
      <w:r w:rsidRPr="00273EBE">
        <w:rPr>
          <w:rFonts w:ascii="Abadi" w:hAnsi="Abadi"/>
          <w:sz w:val="24"/>
          <w:szCs w:val="24"/>
        </w:rPr>
        <w:t>The fundamental tenet of classical criminal justice theory is that because humans are rational beings, they can govern their own actions. Beccaria's "On Crimes and Punishments" from the eighteenth century made the argument that criminal conduct must thus be punished rationally as well. A punishment should serve the greatest public interest and be directly proportionate to the offence, depending on how serious it was.</w:t>
      </w:r>
    </w:p>
    <w:p w14:paraId="101FF23F" w14:textId="5585C0C7" w:rsidR="00B34944" w:rsidRDefault="00273EBE" w:rsidP="00273EBE">
      <w:pPr>
        <w:rPr>
          <w:rFonts w:ascii="Abadi" w:hAnsi="Abadi"/>
          <w:sz w:val="24"/>
          <w:szCs w:val="24"/>
        </w:rPr>
      </w:pPr>
      <w:r w:rsidRPr="00273EBE">
        <w:rPr>
          <w:rFonts w:ascii="Abadi" w:hAnsi="Abadi"/>
          <w:sz w:val="24"/>
          <w:szCs w:val="24"/>
        </w:rPr>
        <w:t>The traditional idea of crime sees illicit action as weakening social behaviour. They contend that penalties should serve as a deterrent to crime and serve as warnings about the potential consequences of breaking the law.</w:t>
      </w:r>
    </w:p>
    <w:p w14:paraId="343FF94E" w14:textId="21BC318F" w:rsidR="00F65A1F" w:rsidRDefault="00F65A1F">
      <w:pPr>
        <w:rPr>
          <w:rFonts w:ascii="Abadi" w:hAnsi="Abadi"/>
          <w:sz w:val="24"/>
          <w:szCs w:val="24"/>
        </w:rPr>
      </w:pPr>
    </w:p>
    <w:p w14:paraId="4BC60C65" w14:textId="4A40CFEE" w:rsidR="00214A6D" w:rsidRDefault="00214A6D">
      <w:pPr>
        <w:rPr>
          <w:rFonts w:ascii="Abadi" w:hAnsi="Abadi"/>
          <w:b/>
          <w:bCs/>
          <w:sz w:val="24"/>
          <w:szCs w:val="24"/>
        </w:rPr>
      </w:pPr>
      <w:r>
        <w:rPr>
          <w:rFonts w:ascii="Abadi" w:hAnsi="Abadi"/>
          <w:b/>
          <w:bCs/>
          <w:sz w:val="24"/>
          <w:szCs w:val="24"/>
        </w:rPr>
        <w:t xml:space="preserve">Other </w:t>
      </w:r>
      <w:r w:rsidRPr="00C0592E">
        <w:rPr>
          <w:rFonts w:ascii="Abadi" w:hAnsi="Abadi"/>
          <w:b/>
          <w:bCs/>
          <w:sz w:val="24"/>
          <w:szCs w:val="24"/>
        </w:rPr>
        <w:t>Theories</w:t>
      </w:r>
      <w:r>
        <w:rPr>
          <w:rFonts w:ascii="Abadi" w:hAnsi="Abadi"/>
          <w:b/>
          <w:bCs/>
          <w:sz w:val="24"/>
          <w:szCs w:val="24"/>
        </w:rPr>
        <w:t xml:space="preserve"> of Crime</w:t>
      </w:r>
    </w:p>
    <w:p w14:paraId="3375B068" w14:textId="77777777" w:rsidR="00E81D2C" w:rsidRDefault="00E81D2C">
      <w:pPr>
        <w:rPr>
          <w:rFonts w:ascii="Abadi" w:hAnsi="Abadi"/>
          <w:b/>
          <w:bCs/>
          <w:sz w:val="24"/>
          <w:szCs w:val="24"/>
        </w:rPr>
      </w:pPr>
    </w:p>
    <w:p w14:paraId="4286345F" w14:textId="6402DA8B" w:rsidR="007B0C61" w:rsidRPr="00273EBE" w:rsidRDefault="00E83843">
      <w:pPr>
        <w:rPr>
          <w:rFonts w:ascii="Abadi" w:hAnsi="Abadi"/>
          <w:sz w:val="24"/>
          <w:szCs w:val="24"/>
        </w:rPr>
      </w:pPr>
      <w:r w:rsidRPr="00606546">
        <w:rPr>
          <w:rFonts w:ascii="Abadi" w:hAnsi="Abadi"/>
          <w:b/>
          <w:bCs/>
          <w:sz w:val="24"/>
          <w:szCs w:val="24"/>
        </w:rPr>
        <w:t>Deterrence Theory</w:t>
      </w:r>
      <w:r w:rsidR="00273EBE">
        <w:rPr>
          <w:rFonts w:ascii="Abadi" w:hAnsi="Abadi"/>
          <w:b/>
          <w:bCs/>
          <w:sz w:val="24"/>
          <w:szCs w:val="24"/>
        </w:rPr>
        <w:t xml:space="preserve"> discusses</w:t>
      </w:r>
      <w:r w:rsidR="00273EBE" w:rsidRPr="00273EBE">
        <w:rPr>
          <w:rFonts w:ascii="Abadi" w:hAnsi="Abadi"/>
          <w:sz w:val="24"/>
          <w:szCs w:val="24"/>
        </w:rPr>
        <w:t xml:space="preserve"> how the threat of punishment can be used to convince a criminal to respect the law and refrain from committing other crimes. Before performing their crimes, criminals evaluate their intentions and the possible consequences. As a result, if they decide that the rewards of committing the crime do not outweigh the consequences, they may abandon their plan and go on.</w:t>
      </w:r>
    </w:p>
    <w:p w14:paraId="7E338869" w14:textId="69ACB93C" w:rsidR="00C0592E" w:rsidRDefault="00FF1EA7">
      <w:pPr>
        <w:rPr>
          <w:rFonts w:ascii="Abadi" w:hAnsi="Abadi"/>
          <w:sz w:val="24"/>
          <w:szCs w:val="24"/>
        </w:rPr>
      </w:pPr>
      <w:r>
        <w:rPr>
          <w:rFonts w:ascii="Abadi" w:hAnsi="Abadi"/>
          <w:b/>
          <w:bCs/>
          <w:sz w:val="24"/>
          <w:szCs w:val="24"/>
        </w:rPr>
        <w:t xml:space="preserve">Neoclassical </w:t>
      </w:r>
      <w:r w:rsidR="00273EBE">
        <w:rPr>
          <w:rFonts w:ascii="Abadi" w:hAnsi="Abadi"/>
          <w:b/>
          <w:bCs/>
          <w:sz w:val="24"/>
          <w:szCs w:val="24"/>
        </w:rPr>
        <w:t>Theory, “</w:t>
      </w:r>
      <w:r w:rsidR="00273EBE" w:rsidRPr="00273EBE">
        <w:rPr>
          <w:rFonts w:ascii="Abadi" w:hAnsi="Abadi"/>
          <w:sz w:val="24"/>
          <w:szCs w:val="24"/>
        </w:rPr>
        <w:t>New classical theories that see crime as impacted by criminal opportunity to commit a crime" is one possible definition. This theory asserts that more action and less theory are required, but it also ignores the reality that existing theories are based on the hedonism and utilitarianism presuppositions.</w:t>
      </w:r>
    </w:p>
    <w:p w14:paraId="767E3892" w14:textId="3B2DE098" w:rsidR="001522F7" w:rsidRDefault="00990836">
      <w:pPr>
        <w:rPr>
          <w:rFonts w:ascii="Abadi" w:hAnsi="Abadi"/>
          <w:sz w:val="24"/>
          <w:szCs w:val="24"/>
        </w:rPr>
      </w:pPr>
      <w:r>
        <w:rPr>
          <w:rFonts w:ascii="Abadi" w:hAnsi="Abadi"/>
          <w:b/>
          <w:bCs/>
          <w:sz w:val="24"/>
          <w:szCs w:val="24"/>
        </w:rPr>
        <w:t>Rational Choice Theory,</w:t>
      </w:r>
      <w:r>
        <w:rPr>
          <w:rFonts w:ascii="Abadi" w:hAnsi="Abadi"/>
          <w:sz w:val="24"/>
          <w:szCs w:val="24"/>
        </w:rPr>
        <w:t xml:space="preserve"> </w:t>
      </w:r>
      <w:r w:rsidR="00B23316" w:rsidRPr="00B23316">
        <w:rPr>
          <w:rFonts w:ascii="Abadi" w:hAnsi="Abadi"/>
          <w:sz w:val="24"/>
          <w:szCs w:val="24"/>
        </w:rPr>
        <w:t xml:space="preserve">The Neoclassical Theory "Propose that criminals consider the opportunities, costs, and benefits of certain crimes" is a component of this theory. </w:t>
      </w:r>
      <w:r w:rsidR="00B23316" w:rsidRPr="00B23316">
        <w:rPr>
          <w:rFonts w:ascii="Abadi" w:hAnsi="Abadi"/>
          <w:sz w:val="24"/>
          <w:szCs w:val="24"/>
        </w:rPr>
        <w:lastRenderedPageBreak/>
        <w:t>Theorists contend that even when a criminal is completely rational, they nonetheless commit crimes because of the advantages they stand to gain from doing so. They also stressed the presence of many factors, though these factors can differ from crime to crime, that motivate people to carry out such horrible acts.</w:t>
      </w:r>
    </w:p>
    <w:p w14:paraId="76A28248" w14:textId="77777777" w:rsidR="0085123C" w:rsidRDefault="0072436A">
      <w:pPr>
        <w:rPr>
          <w:rFonts w:ascii="Abadi" w:hAnsi="Abadi"/>
          <w:b/>
          <w:bCs/>
          <w:sz w:val="24"/>
          <w:szCs w:val="24"/>
        </w:rPr>
      </w:pPr>
      <w:r>
        <w:rPr>
          <w:rFonts w:ascii="Abadi" w:hAnsi="Abadi"/>
          <w:b/>
          <w:bCs/>
          <w:sz w:val="24"/>
          <w:szCs w:val="24"/>
        </w:rPr>
        <w:t xml:space="preserve">Demonological </w:t>
      </w:r>
      <w:r w:rsidR="0085123C">
        <w:rPr>
          <w:rFonts w:ascii="Abadi" w:hAnsi="Abadi"/>
          <w:b/>
          <w:bCs/>
          <w:sz w:val="24"/>
          <w:szCs w:val="24"/>
        </w:rPr>
        <w:t xml:space="preserve">Theory, </w:t>
      </w:r>
    </w:p>
    <w:p w14:paraId="717E6150" w14:textId="03B56105" w:rsidR="007C7325" w:rsidRDefault="00B23316">
      <w:pPr>
        <w:rPr>
          <w:rFonts w:ascii="Abadi" w:hAnsi="Abadi"/>
          <w:sz w:val="24"/>
          <w:szCs w:val="24"/>
        </w:rPr>
      </w:pPr>
      <w:r w:rsidRPr="00B23316">
        <w:rPr>
          <w:rFonts w:ascii="Abadi" w:hAnsi="Abadi"/>
          <w:sz w:val="24"/>
          <w:szCs w:val="24"/>
        </w:rPr>
        <w:t xml:space="preserve">This notion </w:t>
      </w:r>
      <w:r w:rsidRPr="00B23316">
        <w:rPr>
          <w:rFonts w:ascii="Abadi" w:hAnsi="Abadi"/>
          <w:sz w:val="24"/>
          <w:szCs w:val="24"/>
        </w:rPr>
        <w:t>dates to</w:t>
      </w:r>
      <w:r w:rsidRPr="00B23316">
        <w:rPr>
          <w:rFonts w:ascii="Abadi" w:hAnsi="Abadi"/>
          <w:sz w:val="24"/>
          <w:szCs w:val="24"/>
        </w:rPr>
        <w:t xml:space="preserve"> a time when crimes were thought to have supernatural causes, such as demons, witches, ghosts, or other spirits possessing the victim. Due to their lack of control and dependence on supernatural forces, those possessed people were not actually thought of as criminals. If there are no ways to restore them to normality, they may be put to death. The most well-known instance of this scenario is the Salem Witch Trials. According to this notion, persons were tortured and burned as punishment for the alleged supernatural crime they had committed while under suspicion of practising witchcraft.</w:t>
      </w:r>
    </w:p>
    <w:p w14:paraId="718D34A7" w14:textId="42E26A1A" w:rsidR="007C7325" w:rsidRDefault="007C7325">
      <w:pPr>
        <w:rPr>
          <w:rFonts w:ascii="Abadi" w:hAnsi="Abadi"/>
          <w:b/>
          <w:bCs/>
          <w:sz w:val="24"/>
          <w:szCs w:val="24"/>
        </w:rPr>
      </w:pPr>
      <w:r>
        <w:rPr>
          <w:rFonts w:ascii="Abadi" w:hAnsi="Abadi"/>
          <w:b/>
          <w:bCs/>
          <w:sz w:val="24"/>
          <w:szCs w:val="24"/>
        </w:rPr>
        <w:t>S</w:t>
      </w:r>
      <w:r w:rsidR="00BF0E65">
        <w:rPr>
          <w:rFonts w:ascii="Abadi" w:hAnsi="Abadi"/>
          <w:b/>
          <w:bCs/>
          <w:sz w:val="24"/>
          <w:szCs w:val="24"/>
        </w:rPr>
        <w:t>.</w:t>
      </w:r>
      <w:r w:rsidR="00837600">
        <w:rPr>
          <w:rFonts w:ascii="Abadi" w:hAnsi="Abadi"/>
          <w:b/>
          <w:bCs/>
          <w:sz w:val="24"/>
          <w:szCs w:val="24"/>
        </w:rPr>
        <w:t>A</w:t>
      </w:r>
      <w:r w:rsidR="00BF0E65">
        <w:rPr>
          <w:rFonts w:ascii="Abadi" w:hAnsi="Abadi"/>
          <w:b/>
          <w:bCs/>
          <w:sz w:val="24"/>
          <w:szCs w:val="24"/>
        </w:rPr>
        <w:t>.</w:t>
      </w:r>
      <w:r w:rsidR="00837600">
        <w:rPr>
          <w:rFonts w:ascii="Abadi" w:hAnsi="Abadi"/>
          <w:b/>
          <w:bCs/>
          <w:sz w:val="24"/>
          <w:szCs w:val="24"/>
        </w:rPr>
        <w:t>R</w:t>
      </w:r>
      <w:r w:rsidR="00BF0E65">
        <w:rPr>
          <w:rFonts w:ascii="Abadi" w:hAnsi="Abadi"/>
          <w:b/>
          <w:bCs/>
          <w:sz w:val="24"/>
          <w:szCs w:val="24"/>
        </w:rPr>
        <w:t>.</w:t>
      </w:r>
      <w:r w:rsidR="00837600">
        <w:rPr>
          <w:rFonts w:ascii="Abadi" w:hAnsi="Abadi"/>
          <w:b/>
          <w:bCs/>
          <w:sz w:val="24"/>
          <w:szCs w:val="24"/>
        </w:rPr>
        <w:t>A Model</w:t>
      </w:r>
    </w:p>
    <w:p w14:paraId="030D51FF" w14:textId="77777777" w:rsidR="00436F8C" w:rsidRDefault="00436F8C">
      <w:pPr>
        <w:rPr>
          <w:rFonts w:ascii="Abadi" w:hAnsi="Abadi"/>
          <w:b/>
          <w:bCs/>
          <w:sz w:val="24"/>
          <w:szCs w:val="24"/>
        </w:rPr>
      </w:pPr>
    </w:p>
    <w:p w14:paraId="5FCD077A" w14:textId="55BD68A8" w:rsidR="00461037" w:rsidRDefault="00436F8C">
      <w:pPr>
        <w:rPr>
          <w:rFonts w:ascii="Abadi" w:hAnsi="Abadi"/>
          <w:sz w:val="24"/>
          <w:szCs w:val="24"/>
        </w:rPr>
      </w:pPr>
      <w:r>
        <w:rPr>
          <w:rFonts w:ascii="Abadi" w:hAnsi="Abadi"/>
          <w:sz w:val="24"/>
          <w:szCs w:val="24"/>
        </w:rPr>
        <w:t xml:space="preserve">The S.A.R.A model </w:t>
      </w:r>
      <w:r w:rsidR="00B23316">
        <w:rPr>
          <w:rFonts w:ascii="Abadi" w:hAnsi="Abadi"/>
          <w:sz w:val="24"/>
          <w:szCs w:val="24"/>
        </w:rPr>
        <w:t>has been developed</w:t>
      </w:r>
      <w:r w:rsidR="003E35DA">
        <w:rPr>
          <w:rFonts w:ascii="Abadi" w:hAnsi="Abadi"/>
          <w:sz w:val="24"/>
          <w:szCs w:val="24"/>
        </w:rPr>
        <w:t xml:space="preserve"> by Eck and Spel</w:t>
      </w:r>
      <w:r w:rsidR="00D04D00">
        <w:rPr>
          <w:rFonts w:ascii="Abadi" w:hAnsi="Abadi"/>
          <w:sz w:val="24"/>
          <w:szCs w:val="24"/>
        </w:rPr>
        <w:t>l</w:t>
      </w:r>
      <w:r w:rsidR="003E35DA">
        <w:rPr>
          <w:rFonts w:ascii="Abadi" w:hAnsi="Abadi"/>
          <w:sz w:val="24"/>
          <w:szCs w:val="24"/>
        </w:rPr>
        <w:t>man</w:t>
      </w:r>
      <w:r w:rsidR="00D04D00">
        <w:rPr>
          <w:rFonts w:ascii="Abadi" w:hAnsi="Abadi"/>
          <w:sz w:val="24"/>
          <w:szCs w:val="24"/>
        </w:rPr>
        <w:t xml:space="preserve">(1987) </w:t>
      </w:r>
      <w:r w:rsidR="00B23316">
        <w:rPr>
          <w:rFonts w:ascii="Abadi" w:hAnsi="Abadi"/>
          <w:sz w:val="24"/>
          <w:szCs w:val="24"/>
        </w:rPr>
        <w:t>In concomitance</w:t>
      </w:r>
      <w:r w:rsidR="00D04D00">
        <w:rPr>
          <w:rFonts w:ascii="Abadi" w:hAnsi="Abadi"/>
          <w:sz w:val="24"/>
          <w:szCs w:val="24"/>
        </w:rPr>
        <w:t xml:space="preserve"> with the U.S</w:t>
      </w:r>
      <w:r w:rsidR="00A93033">
        <w:rPr>
          <w:rFonts w:ascii="Abadi" w:hAnsi="Abadi"/>
          <w:sz w:val="24"/>
          <w:szCs w:val="24"/>
        </w:rPr>
        <w:t xml:space="preserve">. National Institute of Justice and Newport News </w:t>
      </w:r>
      <w:r w:rsidR="00461037">
        <w:rPr>
          <w:rFonts w:ascii="Abadi" w:hAnsi="Abadi"/>
          <w:sz w:val="24"/>
          <w:szCs w:val="24"/>
        </w:rPr>
        <w:t xml:space="preserve">Police </w:t>
      </w:r>
      <w:r w:rsidR="00B23316">
        <w:rPr>
          <w:rFonts w:ascii="Abadi" w:hAnsi="Abadi"/>
          <w:sz w:val="24"/>
          <w:szCs w:val="24"/>
        </w:rPr>
        <w:t>Department</w:t>
      </w:r>
      <w:r w:rsidR="00461037">
        <w:rPr>
          <w:rFonts w:ascii="Abadi" w:hAnsi="Abadi"/>
          <w:sz w:val="24"/>
          <w:szCs w:val="24"/>
        </w:rPr>
        <w:t>.</w:t>
      </w:r>
    </w:p>
    <w:p w14:paraId="630A3792" w14:textId="727875AD" w:rsidR="00345075" w:rsidRDefault="00461037">
      <w:pPr>
        <w:rPr>
          <w:rFonts w:ascii="Abadi" w:hAnsi="Abadi"/>
          <w:sz w:val="24"/>
          <w:szCs w:val="24"/>
        </w:rPr>
      </w:pPr>
      <w:r>
        <w:rPr>
          <w:rFonts w:ascii="Abadi" w:hAnsi="Abadi"/>
          <w:b/>
          <w:bCs/>
          <w:sz w:val="24"/>
          <w:szCs w:val="24"/>
        </w:rPr>
        <w:t>Scan</w:t>
      </w:r>
      <w:r w:rsidR="00345075">
        <w:rPr>
          <w:rFonts w:ascii="Abadi" w:hAnsi="Abadi"/>
          <w:b/>
          <w:bCs/>
          <w:sz w:val="24"/>
          <w:szCs w:val="24"/>
        </w:rPr>
        <w:t xml:space="preserve"> </w:t>
      </w:r>
    </w:p>
    <w:p w14:paraId="4A88DA05" w14:textId="413E880A" w:rsidR="00566DE4" w:rsidRDefault="00B23316">
      <w:pPr>
        <w:rPr>
          <w:rFonts w:ascii="Abadi" w:hAnsi="Abadi"/>
          <w:sz w:val="24"/>
          <w:szCs w:val="24"/>
        </w:rPr>
      </w:pPr>
      <w:r w:rsidRPr="00B23316">
        <w:rPr>
          <w:rFonts w:ascii="Abadi" w:hAnsi="Abadi"/>
          <w:sz w:val="24"/>
          <w:szCs w:val="24"/>
        </w:rPr>
        <w:t xml:space="preserve">Maintain a modest group size </w:t>
      </w:r>
      <w:r w:rsidR="00E83843" w:rsidRPr="00B23316">
        <w:rPr>
          <w:rFonts w:ascii="Abadi" w:hAnsi="Abadi"/>
          <w:sz w:val="24"/>
          <w:szCs w:val="24"/>
        </w:rPr>
        <w:t>to</w:t>
      </w:r>
      <w:r w:rsidRPr="00B23316">
        <w:rPr>
          <w:rFonts w:ascii="Abadi" w:hAnsi="Abadi"/>
          <w:sz w:val="24"/>
          <w:szCs w:val="24"/>
        </w:rPr>
        <w:t xml:space="preserve"> prevent what has occasionally been referred to as "analysis paralysis," while bringing together enough viewpoints to allow the group to look at the problem from several sides. Be sure to pay attention to how participants describe the issue in subtle ways. Everyone may agree that the drug house is a problem, but which part actually contributes to the greatest crime and fear of crime—the midlevel drug traffickers who supply the smaller dealers at the house, or the drug house itself? Are the buyers to blame for the </w:t>
      </w:r>
      <w:r w:rsidRPr="00B23316">
        <w:rPr>
          <w:rFonts w:ascii="Abadi" w:hAnsi="Abadi"/>
          <w:sz w:val="24"/>
          <w:szCs w:val="24"/>
        </w:rPr>
        <w:t>neighbourhood’s</w:t>
      </w:r>
      <w:r w:rsidRPr="00B23316">
        <w:rPr>
          <w:rFonts w:ascii="Abadi" w:hAnsi="Abadi"/>
          <w:sz w:val="24"/>
          <w:szCs w:val="24"/>
        </w:rPr>
        <w:t xml:space="preserve"> burglaries and auto thefts? Are the young children being enlisted to act as watchdogs? These variations may influence the way the group studies and </w:t>
      </w:r>
      <w:r w:rsidRPr="00B23316">
        <w:rPr>
          <w:rFonts w:ascii="Abadi" w:hAnsi="Abadi"/>
          <w:sz w:val="24"/>
          <w:szCs w:val="24"/>
        </w:rPr>
        <w:t>acts.</w:t>
      </w:r>
    </w:p>
    <w:p w14:paraId="58339518" w14:textId="651CF569" w:rsidR="00E91654" w:rsidRDefault="00B23316">
      <w:pPr>
        <w:rPr>
          <w:rFonts w:ascii="Abadi" w:hAnsi="Abadi"/>
          <w:sz w:val="24"/>
          <w:szCs w:val="24"/>
        </w:rPr>
      </w:pPr>
      <w:r>
        <w:rPr>
          <w:rFonts w:ascii="Abadi" w:hAnsi="Abadi"/>
          <w:b/>
          <w:bCs/>
          <w:sz w:val="24"/>
          <w:szCs w:val="24"/>
        </w:rPr>
        <w:t>Analyse</w:t>
      </w:r>
      <w:r w:rsidR="00565998">
        <w:rPr>
          <w:rFonts w:ascii="Abadi" w:hAnsi="Abadi"/>
          <w:b/>
          <w:bCs/>
          <w:sz w:val="24"/>
          <w:szCs w:val="24"/>
        </w:rPr>
        <w:t xml:space="preserve">, </w:t>
      </w:r>
    </w:p>
    <w:p w14:paraId="7C0B4071" w14:textId="77777777" w:rsidR="00B23316" w:rsidRPr="00B23316" w:rsidRDefault="00B23316" w:rsidP="00B23316">
      <w:pPr>
        <w:rPr>
          <w:rFonts w:ascii="Abadi" w:hAnsi="Abadi"/>
          <w:sz w:val="24"/>
          <w:szCs w:val="24"/>
        </w:rPr>
      </w:pPr>
      <w:r w:rsidRPr="00B23316">
        <w:rPr>
          <w:rFonts w:ascii="Abadi" w:hAnsi="Abadi"/>
          <w:sz w:val="24"/>
          <w:szCs w:val="24"/>
        </w:rPr>
        <w:t>The most crucial phase of problem solving may be this one.</w:t>
      </w:r>
    </w:p>
    <w:p w14:paraId="45ADD199" w14:textId="56B41C25" w:rsidR="00232A80" w:rsidRDefault="00B23316" w:rsidP="00B23316">
      <w:pPr>
        <w:rPr>
          <w:rFonts w:ascii="Abadi" w:hAnsi="Abadi"/>
          <w:sz w:val="24"/>
          <w:szCs w:val="24"/>
        </w:rPr>
      </w:pPr>
      <w:r w:rsidRPr="00B23316">
        <w:rPr>
          <w:rFonts w:ascii="Abadi" w:hAnsi="Abadi"/>
          <w:sz w:val="24"/>
          <w:szCs w:val="24"/>
        </w:rPr>
        <w:t>Consider some of the issues' underlying causes by taking your time. For instance, street drinking is an issue, but the accessibility of huge beer containers may be a contributing factor. Avoid, though, going back to the sources of the issue, as these can't be sufficiently addressed in a partnership agreement. Although poverty and a lack of education could be said to be the primary causes, these issues do not have immediate fixes. Explain the who, what, why, when, and how of the situation. Why do they choose this area or this establishment? When does the issue start? How has this issue been dealt with in the past? What inferences can be made in light of this information?</w:t>
      </w:r>
    </w:p>
    <w:p w14:paraId="78BE84EC" w14:textId="3DD4BE7D" w:rsidR="008634BE" w:rsidRDefault="00563964">
      <w:pPr>
        <w:rPr>
          <w:rFonts w:ascii="Abadi" w:hAnsi="Abadi"/>
          <w:sz w:val="24"/>
          <w:szCs w:val="24"/>
        </w:rPr>
      </w:pPr>
      <w:r>
        <w:rPr>
          <w:rFonts w:ascii="Abadi" w:hAnsi="Abadi"/>
          <w:b/>
          <w:bCs/>
          <w:sz w:val="24"/>
          <w:szCs w:val="24"/>
        </w:rPr>
        <w:t>Respond</w:t>
      </w:r>
      <w:r w:rsidR="00566DE4">
        <w:rPr>
          <w:rFonts w:ascii="Abadi" w:hAnsi="Abadi"/>
          <w:b/>
          <w:bCs/>
          <w:sz w:val="24"/>
          <w:szCs w:val="24"/>
        </w:rPr>
        <w:t>,</w:t>
      </w:r>
      <w:r w:rsidR="00761A8A">
        <w:rPr>
          <w:rFonts w:ascii="Abadi" w:hAnsi="Abadi"/>
          <w:b/>
          <w:bCs/>
          <w:sz w:val="24"/>
          <w:szCs w:val="24"/>
        </w:rPr>
        <w:t xml:space="preserve"> </w:t>
      </w:r>
    </w:p>
    <w:p w14:paraId="160F2966" w14:textId="77777777" w:rsidR="00B23316" w:rsidRPr="00B23316" w:rsidRDefault="00B23316" w:rsidP="00B23316">
      <w:pPr>
        <w:rPr>
          <w:rFonts w:ascii="Abadi" w:hAnsi="Abadi"/>
          <w:sz w:val="24"/>
          <w:szCs w:val="24"/>
        </w:rPr>
      </w:pPr>
      <w:r w:rsidRPr="00B23316">
        <w:rPr>
          <w:rFonts w:ascii="Abadi" w:hAnsi="Abadi"/>
          <w:sz w:val="24"/>
          <w:szCs w:val="24"/>
        </w:rPr>
        <w:t>Think about including the action plan in a partnership contract.</w:t>
      </w:r>
    </w:p>
    <w:p w14:paraId="5EB3E8DF" w14:textId="77777777" w:rsidR="00B23316" w:rsidRPr="00B23316" w:rsidRDefault="00B23316" w:rsidP="00B23316">
      <w:pPr>
        <w:rPr>
          <w:rFonts w:ascii="Abadi" w:hAnsi="Abadi"/>
          <w:sz w:val="24"/>
          <w:szCs w:val="24"/>
        </w:rPr>
      </w:pPr>
      <w:r w:rsidRPr="00B23316">
        <w:rPr>
          <w:rFonts w:ascii="Abadi" w:hAnsi="Abadi"/>
          <w:sz w:val="24"/>
          <w:szCs w:val="24"/>
        </w:rPr>
        <w:t>Typically, there are three types of actions:</w:t>
      </w:r>
    </w:p>
    <w:p w14:paraId="36F9A368" w14:textId="77777777" w:rsidR="00B23316" w:rsidRPr="00B23316" w:rsidRDefault="00B23316" w:rsidP="00B23316">
      <w:pPr>
        <w:rPr>
          <w:rFonts w:ascii="Abadi" w:hAnsi="Abadi"/>
          <w:sz w:val="24"/>
          <w:szCs w:val="24"/>
        </w:rPr>
      </w:pPr>
    </w:p>
    <w:p w14:paraId="21FE91F1" w14:textId="77777777" w:rsidR="00B23316" w:rsidRPr="00B23316" w:rsidRDefault="00B23316" w:rsidP="00B23316">
      <w:pPr>
        <w:rPr>
          <w:rFonts w:ascii="Abadi" w:hAnsi="Abadi"/>
          <w:sz w:val="24"/>
          <w:szCs w:val="24"/>
        </w:rPr>
      </w:pPr>
      <w:r w:rsidRPr="00B23316">
        <w:rPr>
          <w:rFonts w:ascii="Abadi" w:hAnsi="Abadi"/>
          <w:sz w:val="24"/>
          <w:szCs w:val="24"/>
        </w:rPr>
        <w:t>Enforcement: target worst offenders for arrest, make new ordinances (Specified Crime Property/drug home ordinance), create new restrictions (drug free zones), seek for tougher punishments, set conditions for parole and probation.</w:t>
      </w:r>
    </w:p>
    <w:p w14:paraId="2BB7967F" w14:textId="5880A519" w:rsidR="00172D7F" w:rsidRDefault="00B23316" w:rsidP="00B23316">
      <w:pPr>
        <w:rPr>
          <w:rFonts w:ascii="Abadi" w:hAnsi="Abadi"/>
          <w:sz w:val="24"/>
          <w:szCs w:val="24"/>
        </w:rPr>
      </w:pPr>
      <w:r w:rsidRPr="00B23316">
        <w:rPr>
          <w:rFonts w:ascii="Abadi" w:hAnsi="Abadi"/>
          <w:sz w:val="24"/>
          <w:szCs w:val="24"/>
        </w:rPr>
        <w:t>Technical solutions include adding lighting, removing bushes, installing stop lights, using photo radar, altering business hours, convincing the company to cease selling certain products (graffiti requests that spray paint not be sold to minors), and setting up a hotline (drug house reporting, graffiti reporting).</w:t>
      </w:r>
      <w:r w:rsidRPr="00B23316">
        <w:t xml:space="preserve"> </w:t>
      </w:r>
      <w:r w:rsidRPr="00B23316">
        <w:rPr>
          <w:rFonts w:ascii="Abadi" w:hAnsi="Abadi"/>
          <w:sz w:val="24"/>
          <w:szCs w:val="24"/>
        </w:rPr>
        <w:t>Education: disseminate information on how to solve problems in the community, hold community workshops, teach neighbours new prevention techniques (landlord training), instruct people on how to register drug house complaints (no buy search warrants), hold press conferences to announce efforts, suggest new laws to legislators, and lobby agencies to offer new or improved services.</w:t>
      </w:r>
    </w:p>
    <w:p w14:paraId="6E8964AD" w14:textId="7D9D0A41" w:rsidR="00FF50D6" w:rsidRDefault="00422B56">
      <w:pPr>
        <w:rPr>
          <w:rFonts w:ascii="Abadi" w:hAnsi="Abadi"/>
          <w:sz w:val="24"/>
          <w:szCs w:val="24"/>
        </w:rPr>
      </w:pPr>
      <w:r>
        <w:rPr>
          <w:rFonts w:ascii="Abadi" w:hAnsi="Abadi"/>
          <w:b/>
          <w:bCs/>
          <w:sz w:val="24"/>
          <w:szCs w:val="24"/>
        </w:rPr>
        <w:t xml:space="preserve">Assess, </w:t>
      </w:r>
    </w:p>
    <w:p w14:paraId="78F7DDF0" w14:textId="6E574A09" w:rsidR="00683634" w:rsidRDefault="004B7A01">
      <w:pPr>
        <w:rPr>
          <w:rFonts w:ascii="Abadi" w:hAnsi="Abadi"/>
          <w:sz w:val="24"/>
          <w:szCs w:val="24"/>
        </w:rPr>
      </w:pPr>
      <w:r w:rsidRPr="004B7A01">
        <w:rPr>
          <w:rFonts w:ascii="Abadi" w:hAnsi="Abadi"/>
          <w:sz w:val="24"/>
          <w:szCs w:val="24"/>
        </w:rPr>
        <w:t>Determine how frequently the group agrees to follow up on this issue (every six months? each month for a year? each week for three months?) Decide which steps were effective in assisting with the problem's resolution. List the actions that were completed, those that are still in progress, those that were abandoned, and those that can't be finished until more resources are available.</w:t>
      </w:r>
    </w:p>
    <w:p w14:paraId="1B8BD721" w14:textId="54EC29AF" w:rsidR="00683634" w:rsidRDefault="00683634">
      <w:pPr>
        <w:rPr>
          <w:rFonts w:ascii="Abadi" w:hAnsi="Abadi"/>
          <w:b/>
          <w:bCs/>
          <w:sz w:val="24"/>
          <w:szCs w:val="24"/>
        </w:rPr>
      </w:pPr>
      <w:r>
        <w:rPr>
          <w:rFonts w:ascii="Abadi" w:hAnsi="Abadi"/>
          <w:b/>
          <w:bCs/>
          <w:sz w:val="24"/>
          <w:szCs w:val="24"/>
        </w:rPr>
        <w:t>P.O.P. model</w:t>
      </w:r>
    </w:p>
    <w:p w14:paraId="0307F366" w14:textId="1EA99950" w:rsidR="00CB245E" w:rsidRPr="001F388B" w:rsidRDefault="004B7A01" w:rsidP="00D05E19">
      <w:pPr>
        <w:spacing w:before="240"/>
        <w:rPr>
          <w:rFonts w:ascii="Abadi" w:hAnsi="Abadi"/>
          <w:b/>
          <w:bCs/>
          <w:sz w:val="24"/>
          <w:szCs w:val="24"/>
        </w:rPr>
      </w:pPr>
      <w:r w:rsidRPr="004B7A01">
        <w:rPr>
          <w:rFonts w:ascii="Abadi" w:hAnsi="Abadi" w:cs="Arial"/>
          <w:color w:val="191919"/>
          <w:sz w:val="24"/>
          <w:szCs w:val="24"/>
          <w:shd w:val="clear" w:color="auto" w:fill="FFFFFF"/>
        </w:rPr>
        <w:t>Problem-oriented policing is an approach to policing where discrete pieces of police business, each consisting of a cluster of comparable incidents, whether crimes or acts of disorder, that the police are expected to handle, are subject to microscopic examination. This approach makes use of the specially honed skills of crime analysts and the accumulated experience of operating field personnel in the hopes that what is newly learned about each problem will lead to discovering a new and more effective solution.</w:t>
      </w:r>
      <w:r>
        <w:rPr>
          <w:rFonts w:ascii="Abadi" w:hAnsi="Abadi" w:cs="Arial"/>
          <w:color w:val="191919"/>
          <w:sz w:val="24"/>
          <w:szCs w:val="24"/>
          <w:shd w:val="clear" w:color="auto" w:fill="FFFFFF"/>
        </w:rPr>
        <w:t xml:space="preserve"> </w:t>
      </w:r>
      <w:r w:rsidRPr="004B7A01">
        <w:rPr>
          <w:rFonts w:ascii="Abadi" w:hAnsi="Abadi" w:cs="Arial"/>
          <w:color w:val="191919"/>
          <w:sz w:val="24"/>
          <w:szCs w:val="24"/>
          <w:shd w:val="clear" w:color="auto" w:fill="FFFFFF"/>
        </w:rPr>
        <w:t>New approaches that are preventive in nature, independent of the criminal justice system, and that involve other public agencies, the community, and the private sector when their involvement has the potential to significantly contribute to the problem's reduction are highly valued by problem-oriented policing. Problem-oriented policing entails a dedication to putting the new approach into practise, carefully assessing its efficacy, and then reporting the findings in a way that will assist other law enforcement organisations and, in the end, help to build a body of knowledge that supports the further professionalisation of the police. (2002) (Goldstein)</w:t>
      </w:r>
    </w:p>
    <w:p w14:paraId="10058287" w14:textId="148163B2" w:rsidR="00FA56E1" w:rsidRDefault="00FA56E1">
      <w:pPr>
        <w:rPr>
          <w:rFonts w:ascii="Abadi" w:hAnsi="Abadi"/>
          <w:sz w:val="24"/>
          <w:szCs w:val="24"/>
        </w:rPr>
      </w:pPr>
    </w:p>
    <w:p w14:paraId="42DA5A11" w14:textId="4F33D0D6" w:rsidR="008D2678" w:rsidRDefault="008D2678">
      <w:pPr>
        <w:rPr>
          <w:rFonts w:ascii="Abadi" w:hAnsi="Abadi"/>
          <w:b/>
          <w:bCs/>
          <w:sz w:val="24"/>
          <w:szCs w:val="24"/>
        </w:rPr>
      </w:pPr>
      <w:r w:rsidRPr="008D2678">
        <w:rPr>
          <w:rFonts w:ascii="Abadi" w:hAnsi="Abadi"/>
          <w:b/>
          <w:bCs/>
          <w:sz w:val="24"/>
          <w:szCs w:val="24"/>
        </w:rPr>
        <w:t>Th</w:t>
      </w:r>
      <w:r w:rsidR="0076786A">
        <w:rPr>
          <w:rFonts w:ascii="Abadi" w:hAnsi="Abadi"/>
          <w:b/>
          <w:bCs/>
          <w:sz w:val="24"/>
          <w:szCs w:val="24"/>
        </w:rPr>
        <w:t>e</w:t>
      </w:r>
      <w:r w:rsidRPr="008D2678">
        <w:rPr>
          <w:rFonts w:ascii="Abadi" w:hAnsi="Abadi"/>
          <w:b/>
          <w:bCs/>
          <w:sz w:val="24"/>
          <w:szCs w:val="24"/>
        </w:rPr>
        <w:t>f</w:t>
      </w:r>
      <w:r w:rsidR="0076786A">
        <w:rPr>
          <w:rFonts w:ascii="Abadi" w:hAnsi="Abadi"/>
          <w:b/>
          <w:bCs/>
          <w:sz w:val="24"/>
          <w:szCs w:val="24"/>
        </w:rPr>
        <w:t>t</w:t>
      </w:r>
      <w:r w:rsidRPr="008D2678">
        <w:rPr>
          <w:rFonts w:ascii="Abadi" w:hAnsi="Abadi"/>
          <w:b/>
          <w:bCs/>
          <w:sz w:val="24"/>
          <w:szCs w:val="24"/>
        </w:rPr>
        <w:t xml:space="preserve"> activity as applying EBP</w:t>
      </w:r>
    </w:p>
    <w:p w14:paraId="6F8AE395" w14:textId="77777777" w:rsidR="004B7A01" w:rsidRPr="004B7A01" w:rsidRDefault="004B7A01" w:rsidP="004B7A01">
      <w:pPr>
        <w:rPr>
          <w:rFonts w:ascii="Abadi" w:hAnsi="Abadi"/>
          <w:sz w:val="24"/>
          <w:szCs w:val="24"/>
        </w:rPr>
      </w:pPr>
      <w:r w:rsidRPr="004B7A01">
        <w:rPr>
          <w:rFonts w:ascii="Abadi" w:hAnsi="Abadi"/>
          <w:sz w:val="24"/>
          <w:szCs w:val="24"/>
        </w:rPr>
        <w:t>There are two sorts of theft in the outside world: professional theft and theft committed by individuals who take advantage of opportunities.</w:t>
      </w:r>
    </w:p>
    <w:p w14:paraId="3E49B168" w14:textId="77777777" w:rsidR="004B7A01" w:rsidRPr="004B7A01" w:rsidRDefault="004B7A01" w:rsidP="004B7A01">
      <w:pPr>
        <w:rPr>
          <w:rFonts w:ascii="Abadi" w:hAnsi="Abadi"/>
          <w:sz w:val="24"/>
          <w:szCs w:val="24"/>
        </w:rPr>
      </w:pPr>
      <w:r w:rsidRPr="004B7A01">
        <w:rPr>
          <w:rFonts w:ascii="Abadi" w:hAnsi="Abadi"/>
          <w:sz w:val="24"/>
          <w:szCs w:val="24"/>
        </w:rPr>
        <w:t>In my opinion, we should concentrate on professional thieves who choose large targets because if we can prevent the top gangs from doing this, it should be far simpler to prevent people from engaging in such minor crimes as shoplifting or pickpocketing.</w:t>
      </w:r>
    </w:p>
    <w:p w14:paraId="466BBC9F" w14:textId="77777777" w:rsidR="004B7A01" w:rsidRDefault="004B7A01" w:rsidP="004B7A01">
      <w:pPr>
        <w:rPr>
          <w:rFonts w:ascii="Abadi" w:hAnsi="Abadi"/>
          <w:sz w:val="24"/>
          <w:szCs w:val="24"/>
        </w:rPr>
      </w:pPr>
      <w:r w:rsidRPr="004B7A01">
        <w:rPr>
          <w:rFonts w:ascii="Abadi" w:hAnsi="Abadi"/>
          <w:sz w:val="24"/>
          <w:szCs w:val="24"/>
        </w:rPr>
        <w:lastRenderedPageBreak/>
        <w:t>Neoclassical theory predicts that shoplifters will be terrified of the punishment and will hesitate before taking something simply because the punishment may be greater than the reward</w:t>
      </w:r>
      <w:r>
        <w:rPr>
          <w:rFonts w:ascii="Abadi" w:hAnsi="Abadi"/>
          <w:sz w:val="24"/>
          <w:szCs w:val="24"/>
        </w:rPr>
        <w:t>.</w:t>
      </w:r>
    </w:p>
    <w:p w14:paraId="1AD6E00E" w14:textId="77777777" w:rsidR="004B7A01" w:rsidRDefault="004B7A01">
      <w:pPr>
        <w:rPr>
          <w:rFonts w:ascii="Abadi" w:hAnsi="Abadi"/>
          <w:sz w:val="24"/>
          <w:szCs w:val="24"/>
        </w:rPr>
      </w:pPr>
      <w:r w:rsidRPr="004B7A01">
        <w:rPr>
          <w:rFonts w:ascii="Abadi" w:hAnsi="Abadi"/>
          <w:sz w:val="24"/>
          <w:szCs w:val="24"/>
        </w:rPr>
        <w:t>According to France and Roberts (2017), social class plays a crucial role in analysing the structural limitations on the origins and destinations of young people.</w:t>
      </w:r>
    </w:p>
    <w:p w14:paraId="3B8259BA" w14:textId="77777777" w:rsidR="004B7A01" w:rsidRPr="004B7A01" w:rsidRDefault="004B7A01" w:rsidP="004B7A01">
      <w:pPr>
        <w:rPr>
          <w:rFonts w:ascii="Abadi" w:hAnsi="Abadi"/>
          <w:sz w:val="24"/>
          <w:szCs w:val="24"/>
        </w:rPr>
      </w:pPr>
      <w:r w:rsidRPr="004B7A01">
        <w:rPr>
          <w:rFonts w:ascii="Abadi" w:hAnsi="Abadi"/>
          <w:sz w:val="24"/>
          <w:szCs w:val="24"/>
        </w:rPr>
        <w:t>All of these variables contribute to criminal and delinquent behaviour since the impoverished individuals are trapped in their situation and unable to escape it.</w:t>
      </w:r>
    </w:p>
    <w:p w14:paraId="12B8F8C2" w14:textId="77777777" w:rsidR="004B7A01" w:rsidRPr="004B7A01" w:rsidRDefault="004B7A01" w:rsidP="004B7A01">
      <w:pPr>
        <w:rPr>
          <w:rFonts w:ascii="Abadi" w:hAnsi="Abadi"/>
          <w:sz w:val="24"/>
          <w:szCs w:val="24"/>
        </w:rPr>
      </w:pPr>
    </w:p>
    <w:p w14:paraId="5D2BE931" w14:textId="77777777" w:rsidR="004B7A01" w:rsidRPr="004B7A01" w:rsidRDefault="004B7A01" w:rsidP="004B7A01">
      <w:pPr>
        <w:rPr>
          <w:rFonts w:ascii="Abadi" w:hAnsi="Abadi"/>
          <w:sz w:val="24"/>
          <w:szCs w:val="24"/>
        </w:rPr>
      </w:pPr>
      <w:r w:rsidRPr="004B7A01">
        <w:rPr>
          <w:rFonts w:ascii="Abadi" w:hAnsi="Abadi"/>
          <w:sz w:val="24"/>
          <w:szCs w:val="24"/>
        </w:rPr>
        <w:t>When considering ways to prevent theft, I start by asking people what they believe causes people to steal. The main reason given was that they had to—some of them because they were starving and others because they needed new clothes. It's a very short journey from what they need to robbing a car and acting violently.</w:t>
      </w:r>
    </w:p>
    <w:p w14:paraId="16394EE9" w14:textId="77777777" w:rsidR="004B7A01" w:rsidRPr="004B7A01" w:rsidRDefault="004B7A01" w:rsidP="004B7A01">
      <w:pPr>
        <w:rPr>
          <w:rFonts w:ascii="Abadi" w:hAnsi="Abadi"/>
          <w:sz w:val="24"/>
          <w:szCs w:val="24"/>
        </w:rPr>
      </w:pPr>
      <w:r w:rsidRPr="004B7A01">
        <w:rPr>
          <w:rFonts w:ascii="Abadi" w:hAnsi="Abadi"/>
          <w:sz w:val="24"/>
          <w:szCs w:val="24"/>
        </w:rPr>
        <w:t>To stop thieving behaviour, we must expand the CCTV.</w:t>
      </w:r>
    </w:p>
    <w:p w14:paraId="2F94ECC7" w14:textId="77777777" w:rsidR="004B7A01" w:rsidRPr="004B7A01" w:rsidRDefault="004B7A01" w:rsidP="004B7A01">
      <w:pPr>
        <w:rPr>
          <w:rFonts w:ascii="Abadi" w:hAnsi="Abadi"/>
          <w:sz w:val="24"/>
          <w:szCs w:val="24"/>
        </w:rPr>
      </w:pPr>
      <w:r w:rsidRPr="004B7A01">
        <w:rPr>
          <w:rFonts w:ascii="Abadi" w:hAnsi="Abadi"/>
          <w:sz w:val="24"/>
          <w:szCs w:val="24"/>
        </w:rPr>
        <w:t>Police presence in commercial areas should be increased.</w:t>
      </w:r>
    </w:p>
    <w:p w14:paraId="7F4C679B" w14:textId="77777777" w:rsidR="004B7A01" w:rsidRPr="004B7A01" w:rsidRDefault="004B7A01" w:rsidP="004B7A01">
      <w:pPr>
        <w:rPr>
          <w:rFonts w:ascii="Abadi" w:hAnsi="Abadi"/>
          <w:sz w:val="24"/>
          <w:szCs w:val="24"/>
        </w:rPr>
      </w:pPr>
      <w:r w:rsidRPr="004B7A01">
        <w:rPr>
          <w:rFonts w:ascii="Abadi" w:hAnsi="Abadi"/>
          <w:sz w:val="24"/>
          <w:szCs w:val="24"/>
        </w:rPr>
        <w:t>Provide the students extra help and greater information about the penalties for all offences at the school.</w:t>
      </w:r>
    </w:p>
    <w:p w14:paraId="312F92EE" w14:textId="77777777" w:rsidR="004B7A01" w:rsidRPr="004B7A01" w:rsidRDefault="004B7A01" w:rsidP="004B7A01">
      <w:pPr>
        <w:rPr>
          <w:rFonts w:ascii="Abadi" w:hAnsi="Abadi"/>
          <w:sz w:val="24"/>
          <w:szCs w:val="24"/>
        </w:rPr>
      </w:pPr>
      <w:r w:rsidRPr="004B7A01">
        <w:rPr>
          <w:rFonts w:ascii="Abadi" w:hAnsi="Abadi"/>
          <w:sz w:val="24"/>
          <w:szCs w:val="24"/>
        </w:rPr>
        <w:t>Provide financial assistance to low-income families and transport their kids to school.</w:t>
      </w:r>
    </w:p>
    <w:p w14:paraId="33C82B33" w14:textId="0924846A" w:rsidR="00F217D7" w:rsidRDefault="004B7A01" w:rsidP="004B7A01">
      <w:pPr>
        <w:rPr>
          <w:rFonts w:ascii="Abadi" w:hAnsi="Abadi"/>
          <w:sz w:val="24"/>
          <w:szCs w:val="24"/>
        </w:rPr>
      </w:pPr>
      <w:r w:rsidRPr="004B7A01">
        <w:rPr>
          <w:rFonts w:ascii="Abadi" w:hAnsi="Abadi"/>
          <w:sz w:val="24"/>
          <w:szCs w:val="24"/>
        </w:rPr>
        <w:t>Children can also be taken inside a prison to see how the inmates live their lives behind bars. Instead of putting the kids in danger by bringing them in contact, maybe even take some interviews from the convicts to show them.</w:t>
      </w:r>
      <w:r w:rsidR="00C01169">
        <w:rPr>
          <w:rFonts w:ascii="Abadi" w:hAnsi="Abadi"/>
          <w:sz w:val="24"/>
          <w:szCs w:val="24"/>
        </w:rPr>
        <w:t xml:space="preserve"> </w:t>
      </w:r>
      <w:r w:rsidR="006671AC">
        <w:rPr>
          <w:rFonts w:ascii="Abadi" w:hAnsi="Abadi"/>
          <w:sz w:val="24"/>
          <w:szCs w:val="24"/>
        </w:rPr>
        <w:t xml:space="preserve"> </w:t>
      </w:r>
      <w:r w:rsidR="000308EF">
        <w:rPr>
          <w:rFonts w:ascii="Abadi" w:hAnsi="Abadi"/>
          <w:sz w:val="24"/>
          <w:szCs w:val="24"/>
        </w:rPr>
        <w:t xml:space="preserve"> </w:t>
      </w:r>
      <w:r w:rsidR="00B96708">
        <w:rPr>
          <w:rFonts w:ascii="Abadi" w:hAnsi="Abadi"/>
          <w:sz w:val="24"/>
          <w:szCs w:val="24"/>
        </w:rPr>
        <w:t xml:space="preserve"> </w:t>
      </w:r>
      <w:r w:rsidR="004312F3">
        <w:rPr>
          <w:rFonts w:ascii="Abadi" w:hAnsi="Abadi"/>
          <w:sz w:val="24"/>
          <w:szCs w:val="24"/>
        </w:rPr>
        <w:t xml:space="preserve"> </w:t>
      </w:r>
      <w:r w:rsidR="00305DD8">
        <w:rPr>
          <w:rFonts w:ascii="Abadi" w:hAnsi="Abadi"/>
          <w:sz w:val="24"/>
          <w:szCs w:val="24"/>
        </w:rPr>
        <w:t xml:space="preserve"> </w:t>
      </w:r>
      <w:r w:rsidR="00F217D7">
        <w:rPr>
          <w:rFonts w:ascii="Abadi" w:hAnsi="Abadi"/>
          <w:sz w:val="24"/>
          <w:szCs w:val="24"/>
        </w:rPr>
        <w:t xml:space="preserve"> </w:t>
      </w:r>
    </w:p>
    <w:p w14:paraId="606EBB2A" w14:textId="62DF050E" w:rsidR="00B00B48" w:rsidRDefault="00B6444B">
      <w:pPr>
        <w:rPr>
          <w:rFonts w:ascii="Abadi" w:hAnsi="Abadi"/>
          <w:b/>
          <w:bCs/>
          <w:sz w:val="24"/>
          <w:szCs w:val="24"/>
        </w:rPr>
      </w:pPr>
      <w:r>
        <w:rPr>
          <w:rFonts w:ascii="Abadi" w:hAnsi="Abadi"/>
          <w:b/>
          <w:bCs/>
          <w:sz w:val="24"/>
          <w:szCs w:val="24"/>
        </w:rPr>
        <w:t>Conclusion</w:t>
      </w:r>
    </w:p>
    <w:p w14:paraId="294472E0" w14:textId="77777777" w:rsidR="004B7A01" w:rsidRPr="004B7A01" w:rsidRDefault="004B7A01" w:rsidP="004B7A01">
      <w:pPr>
        <w:shd w:val="clear" w:color="auto" w:fill="FFFFFF"/>
        <w:spacing w:line="240" w:lineRule="auto"/>
        <w:rPr>
          <w:rFonts w:ascii="Arial" w:eastAsia="Times New Roman" w:hAnsi="Arial" w:cs="Arial"/>
          <w:color w:val="000000"/>
          <w:sz w:val="24"/>
          <w:szCs w:val="24"/>
          <w:lang w:eastAsia="en-GB"/>
        </w:rPr>
      </w:pPr>
      <w:r w:rsidRPr="004B7A01">
        <w:rPr>
          <w:rFonts w:ascii="Arial" w:eastAsia="Times New Roman" w:hAnsi="Arial" w:cs="Arial"/>
          <w:color w:val="000000"/>
          <w:sz w:val="24"/>
          <w:szCs w:val="24"/>
          <w:lang w:eastAsia="en-GB"/>
        </w:rPr>
        <w:t>Key techniques for evidence-based policing have grown in relevance and significance in recent years. In this course, we've looked at the history of evidence-based methods in police and how they reflect a growing desire to back decisions and interventions with solid facts and figures, improving the quality of their delivery and overall efficacy.</w:t>
      </w:r>
    </w:p>
    <w:p w14:paraId="54067DA1" w14:textId="41F7BD89" w:rsidR="00B6444B" w:rsidRPr="00B6444B" w:rsidRDefault="004B7A01" w:rsidP="004B7A01">
      <w:pPr>
        <w:shd w:val="clear" w:color="auto" w:fill="FFFFFF"/>
        <w:spacing w:line="240" w:lineRule="auto"/>
        <w:rPr>
          <w:rFonts w:ascii="Arial" w:eastAsia="Times New Roman" w:hAnsi="Arial" w:cs="Arial"/>
          <w:color w:val="000000"/>
          <w:sz w:val="24"/>
          <w:szCs w:val="24"/>
          <w:lang w:eastAsia="en-GB"/>
        </w:rPr>
      </w:pPr>
      <w:r w:rsidRPr="004B7A01">
        <w:rPr>
          <w:rFonts w:ascii="Arial" w:eastAsia="Times New Roman" w:hAnsi="Arial" w:cs="Arial"/>
          <w:color w:val="000000"/>
          <w:sz w:val="24"/>
          <w:szCs w:val="24"/>
          <w:lang w:eastAsia="en-GB"/>
        </w:rPr>
        <w:t>It is hoped that by adopting a more empirically based approach to policing, police forces will be better able to support communities and provide more efficient policing for the benefit of everybody.</w:t>
      </w:r>
    </w:p>
    <w:p w14:paraId="5EBE6544" w14:textId="72EE6379" w:rsidR="00D05E19" w:rsidRDefault="00D05E19">
      <w:pPr>
        <w:rPr>
          <w:rFonts w:ascii="Abadi" w:hAnsi="Abadi"/>
          <w:b/>
          <w:bCs/>
          <w:sz w:val="24"/>
          <w:szCs w:val="24"/>
        </w:rPr>
      </w:pPr>
      <w:r>
        <w:rPr>
          <w:rFonts w:ascii="Abadi" w:hAnsi="Abadi"/>
          <w:b/>
          <w:bCs/>
          <w:sz w:val="24"/>
          <w:szCs w:val="24"/>
        </w:rPr>
        <w:t>Referencing List:</w:t>
      </w:r>
    </w:p>
    <w:p w14:paraId="4D5393FC" w14:textId="6B6583A3"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proofErr w:type="spellStart"/>
      <w:r w:rsidRPr="000625D4">
        <w:rPr>
          <w:rFonts w:ascii="Abadi" w:eastAsia="Times New Roman" w:hAnsi="Abadi" w:cs="Arial"/>
          <w:color w:val="000000"/>
          <w:sz w:val="24"/>
          <w:szCs w:val="24"/>
          <w:lang w:eastAsia="en-GB"/>
        </w:rPr>
        <w:t>Barends</w:t>
      </w:r>
      <w:proofErr w:type="spellEnd"/>
      <w:r w:rsidRPr="000625D4">
        <w:rPr>
          <w:rFonts w:ascii="Abadi" w:eastAsia="Times New Roman" w:hAnsi="Abadi" w:cs="Arial"/>
          <w:color w:val="000000"/>
          <w:sz w:val="24"/>
          <w:szCs w:val="24"/>
          <w:lang w:eastAsia="en-GB"/>
        </w:rPr>
        <w:t xml:space="preserve">, E., Rousseau, D. and Briner, R. (2018) ‘Evidence-based management: the basic principles’, in </w:t>
      </w:r>
      <w:proofErr w:type="spellStart"/>
      <w:r w:rsidRPr="000625D4">
        <w:rPr>
          <w:rFonts w:ascii="Abadi" w:eastAsia="Times New Roman" w:hAnsi="Abadi" w:cs="Arial"/>
          <w:color w:val="000000"/>
          <w:sz w:val="24"/>
          <w:szCs w:val="24"/>
          <w:lang w:eastAsia="en-GB"/>
        </w:rPr>
        <w:t>Barends</w:t>
      </w:r>
      <w:proofErr w:type="spellEnd"/>
      <w:r w:rsidRPr="000625D4">
        <w:rPr>
          <w:rFonts w:ascii="Abadi" w:eastAsia="Times New Roman" w:hAnsi="Abadi" w:cs="Arial"/>
          <w:color w:val="000000"/>
          <w:sz w:val="24"/>
          <w:szCs w:val="24"/>
          <w:lang w:eastAsia="en-GB"/>
        </w:rPr>
        <w:t>, E. and Rousseau, D. (eds.) </w:t>
      </w:r>
      <w:r w:rsidRPr="000625D4">
        <w:rPr>
          <w:rFonts w:ascii="Abadi" w:eastAsia="Times New Roman" w:hAnsi="Abadi" w:cs="Arial"/>
          <w:i/>
          <w:iCs/>
          <w:color w:val="000000"/>
          <w:sz w:val="24"/>
          <w:szCs w:val="24"/>
          <w:lang w:eastAsia="en-GB"/>
        </w:rPr>
        <w:t xml:space="preserve">Evidence-based management: how to use evidence to make better </w:t>
      </w:r>
      <w:r w:rsidR="00E83843" w:rsidRPr="000625D4">
        <w:rPr>
          <w:rFonts w:ascii="Abadi" w:eastAsia="Times New Roman" w:hAnsi="Abadi" w:cs="Arial"/>
          <w:i/>
          <w:iCs/>
          <w:color w:val="000000"/>
          <w:sz w:val="24"/>
          <w:szCs w:val="24"/>
          <w:lang w:eastAsia="en-GB"/>
        </w:rPr>
        <w:t>organisational</w:t>
      </w:r>
      <w:r w:rsidRPr="000625D4">
        <w:rPr>
          <w:rFonts w:ascii="Abadi" w:eastAsia="Times New Roman" w:hAnsi="Abadi" w:cs="Arial"/>
          <w:i/>
          <w:iCs/>
          <w:color w:val="000000"/>
          <w:sz w:val="24"/>
          <w:szCs w:val="24"/>
          <w:lang w:eastAsia="en-GB"/>
        </w:rPr>
        <w:t xml:space="preserve"> decisions</w:t>
      </w:r>
      <w:r w:rsidRPr="000625D4">
        <w:rPr>
          <w:rFonts w:ascii="Abadi" w:eastAsia="Times New Roman" w:hAnsi="Abadi" w:cs="Arial"/>
          <w:color w:val="000000"/>
          <w:sz w:val="24"/>
          <w:szCs w:val="24"/>
          <w:lang w:eastAsia="en-GB"/>
        </w:rPr>
        <w:t>. London: Kogan Page, pp. 1–19.</w:t>
      </w:r>
    </w:p>
    <w:p w14:paraId="1A60FED8"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Bedford, L. and Mazerolle, L. (2014) ‘Beyond the evidence: organizational learning from RCTs in policing’, </w:t>
      </w:r>
      <w:r w:rsidRPr="000625D4">
        <w:rPr>
          <w:rFonts w:ascii="Abadi" w:eastAsia="Times New Roman" w:hAnsi="Abadi" w:cs="Arial"/>
          <w:i/>
          <w:iCs/>
          <w:color w:val="000000"/>
          <w:sz w:val="24"/>
          <w:szCs w:val="24"/>
          <w:lang w:eastAsia="en-GB"/>
        </w:rPr>
        <w:t>Policing: a journal of policy and practice</w:t>
      </w:r>
      <w:r w:rsidRPr="000625D4">
        <w:rPr>
          <w:rFonts w:ascii="Abadi" w:eastAsia="Times New Roman" w:hAnsi="Abadi" w:cs="Arial"/>
          <w:color w:val="000000"/>
          <w:sz w:val="24"/>
          <w:szCs w:val="24"/>
          <w:lang w:eastAsia="en-GB"/>
        </w:rPr>
        <w:t>, 8(4), pp. 402–416.</w:t>
      </w:r>
    </w:p>
    <w:p w14:paraId="161D6536"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Braga, A. (2009) ‘Evidence-Based Policing’, in Wakefield, A. and Fleming, J. (eds.) </w:t>
      </w:r>
      <w:r w:rsidRPr="000625D4">
        <w:rPr>
          <w:rFonts w:ascii="Abadi" w:eastAsia="Times New Roman" w:hAnsi="Abadi" w:cs="Arial"/>
          <w:i/>
          <w:iCs/>
          <w:color w:val="000000"/>
          <w:sz w:val="24"/>
          <w:szCs w:val="24"/>
          <w:lang w:eastAsia="en-GB"/>
        </w:rPr>
        <w:t>The SAGE dictionary of policing</w:t>
      </w:r>
      <w:r w:rsidRPr="000625D4">
        <w:rPr>
          <w:rFonts w:ascii="Abadi" w:eastAsia="Times New Roman" w:hAnsi="Abadi" w:cs="Arial"/>
          <w:color w:val="000000"/>
          <w:sz w:val="24"/>
          <w:szCs w:val="24"/>
          <w:lang w:eastAsia="en-GB"/>
        </w:rPr>
        <w:t>. London: SAGE Publications, pp. 113–115.</w:t>
      </w:r>
    </w:p>
    <w:p w14:paraId="00C079B3"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Bryant, R., and Bryant, S. (eds.) (2019) </w:t>
      </w:r>
      <w:r w:rsidRPr="000625D4">
        <w:rPr>
          <w:rFonts w:ascii="Abadi" w:eastAsia="Times New Roman" w:hAnsi="Abadi" w:cs="Arial"/>
          <w:i/>
          <w:iCs/>
          <w:color w:val="000000"/>
          <w:sz w:val="24"/>
          <w:szCs w:val="24"/>
          <w:lang w:eastAsia="en-GB"/>
        </w:rPr>
        <w:t>Blackstone’s Handbook for Policing Students 2020, 14th Edition</w:t>
      </w:r>
      <w:r w:rsidRPr="000625D4">
        <w:rPr>
          <w:rFonts w:ascii="Abadi" w:eastAsia="Times New Roman" w:hAnsi="Abadi" w:cs="Arial"/>
          <w:color w:val="000000"/>
          <w:sz w:val="24"/>
          <w:szCs w:val="24"/>
          <w:lang w:eastAsia="en-GB"/>
        </w:rPr>
        <w:t>, Oxford, Oxford University Press.</w:t>
      </w:r>
    </w:p>
    <w:p w14:paraId="73097A87"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Sherman, L. W. (no date) </w:t>
      </w:r>
      <w:r w:rsidRPr="000625D4">
        <w:rPr>
          <w:rFonts w:ascii="Abadi" w:eastAsia="Times New Roman" w:hAnsi="Abadi" w:cs="Arial"/>
          <w:i/>
          <w:iCs/>
          <w:color w:val="000000"/>
          <w:sz w:val="24"/>
          <w:szCs w:val="24"/>
          <w:lang w:eastAsia="en-GB"/>
        </w:rPr>
        <w:t>50 Key Concepts in Evidence-Based Policing</w:t>
      </w:r>
      <w:r w:rsidRPr="000625D4">
        <w:rPr>
          <w:rFonts w:ascii="Abadi" w:eastAsia="Times New Roman" w:hAnsi="Abadi" w:cs="Arial"/>
          <w:color w:val="000000"/>
          <w:sz w:val="24"/>
          <w:szCs w:val="24"/>
          <w:lang w:eastAsia="en-GB"/>
        </w:rPr>
        <w:t>. Available at; https://www.crim.cam.ac.uk/mst-documents/50keyebp. (Accessed: 18 August 2020).</w:t>
      </w:r>
    </w:p>
    <w:p w14:paraId="4DAE7738"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lastRenderedPageBreak/>
        <w:t>College of Policing (2017) </w:t>
      </w:r>
      <w:r w:rsidRPr="000625D4">
        <w:rPr>
          <w:rFonts w:ascii="Abadi" w:eastAsia="Times New Roman" w:hAnsi="Abadi" w:cs="Arial"/>
          <w:i/>
          <w:iCs/>
          <w:color w:val="000000"/>
          <w:sz w:val="24"/>
          <w:szCs w:val="24"/>
          <w:lang w:eastAsia="en-GB"/>
        </w:rPr>
        <w:t>Problem-oriented policing</w:t>
      </w:r>
      <w:r w:rsidRPr="000625D4">
        <w:rPr>
          <w:rFonts w:ascii="Abadi" w:eastAsia="Times New Roman" w:hAnsi="Abadi" w:cs="Arial"/>
          <w:color w:val="000000"/>
          <w:sz w:val="24"/>
          <w:szCs w:val="24"/>
          <w:lang w:eastAsia="en-GB"/>
        </w:rPr>
        <w:t>. Available at: </w:t>
      </w:r>
      <w:hyperlink r:id="rId7" w:tooltip="The Open University is not responsible for external site content" w:history="1">
        <w:r w:rsidRPr="000625D4">
          <w:rPr>
            <w:rFonts w:ascii="Abadi" w:eastAsia="Times New Roman" w:hAnsi="Abadi" w:cs="Arial"/>
            <w:color w:val="2A4D7F"/>
            <w:sz w:val="24"/>
            <w:szCs w:val="24"/>
            <w:u w:val="single"/>
            <w:lang w:eastAsia="en-GB"/>
          </w:rPr>
          <w:t>https://whatworks.college.police.uk/ toolkit/ Pages/ Intervention.aspx?InterventionID=47 </w:t>
        </w:r>
      </w:hyperlink>
      <w:r w:rsidRPr="000625D4">
        <w:rPr>
          <w:rFonts w:ascii="Abadi" w:eastAsia="Times New Roman" w:hAnsi="Abadi" w:cs="Arial"/>
          <w:color w:val="000000"/>
          <w:sz w:val="24"/>
          <w:szCs w:val="24"/>
          <w:lang w:eastAsia="en-GB"/>
        </w:rPr>
        <w:t>. (Accessed: 18 August 2020).</w:t>
      </w:r>
    </w:p>
    <w:p w14:paraId="39206D32"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College of Policing (2020) </w:t>
      </w:r>
      <w:r w:rsidRPr="000625D4">
        <w:rPr>
          <w:rFonts w:ascii="Abadi" w:eastAsia="Times New Roman" w:hAnsi="Abadi" w:cs="Arial"/>
          <w:i/>
          <w:iCs/>
          <w:color w:val="000000"/>
          <w:sz w:val="24"/>
          <w:szCs w:val="24"/>
          <w:lang w:eastAsia="en-GB"/>
        </w:rPr>
        <w:t>What is evidence-based policing?</w:t>
      </w:r>
      <w:r w:rsidRPr="000625D4">
        <w:rPr>
          <w:rFonts w:ascii="Abadi" w:eastAsia="Times New Roman" w:hAnsi="Abadi" w:cs="Arial"/>
          <w:color w:val="000000"/>
          <w:sz w:val="24"/>
          <w:szCs w:val="24"/>
          <w:lang w:eastAsia="en-GB"/>
        </w:rPr>
        <w:t>. Available at: </w:t>
      </w:r>
      <w:hyperlink r:id="rId8" w:tooltip="The Open University is not responsible for external site content" w:history="1">
        <w:r w:rsidRPr="000625D4">
          <w:rPr>
            <w:rFonts w:ascii="Abadi" w:eastAsia="Times New Roman" w:hAnsi="Abadi" w:cs="Arial"/>
            <w:color w:val="2A4D7F"/>
            <w:sz w:val="24"/>
            <w:szCs w:val="24"/>
            <w:u w:val="single"/>
            <w:lang w:eastAsia="en-GB"/>
          </w:rPr>
          <w:t>https://whatworks.college.police.uk/ About/ Pages/ What-is-EBP.aspx </w:t>
        </w:r>
      </w:hyperlink>
      <w:r w:rsidRPr="000625D4">
        <w:rPr>
          <w:rFonts w:ascii="Abadi" w:eastAsia="Times New Roman" w:hAnsi="Abadi" w:cs="Arial"/>
          <w:color w:val="000000"/>
          <w:sz w:val="24"/>
          <w:szCs w:val="24"/>
          <w:lang w:eastAsia="en-GB"/>
        </w:rPr>
        <w:t>. (Accessed: 18 August 2020).</w:t>
      </w:r>
    </w:p>
    <w:p w14:paraId="2C09E671"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Deal, T. E. and Kennedy, A. A. (1982) </w:t>
      </w:r>
      <w:r w:rsidRPr="000625D4">
        <w:rPr>
          <w:rFonts w:ascii="Abadi" w:eastAsia="Times New Roman" w:hAnsi="Abadi" w:cs="Arial"/>
          <w:i/>
          <w:iCs/>
          <w:color w:val="000000"/>
          <w:sz w:val="24"/>
          <w:szCs w:val="24"/>
          <w:lang w:eastAsia="en-GB"/>
        </w:rPr>
        <w:t>Corporate Cultures: The Rites and Rituals of Corporate Life</w:t>
      </w:r>
      <w:r w:rsidRPr="000625D4">
        <w:rPr>
          <w:rFonts w:ascii="Abadi" w:eastAsia="Times New Roman" w:hAnsi="Abadi" w:cs="Arial"/>
          <w:color w:val="000000"/>
          <w:sz w:val="24"/>
          <w:szCs w:val="24"/>
          <w:lang w:eastAsia="en-GB"/>
        </w:rPr>
        <w:t>, Harmondsworth, Penguin.</w:t>
      </w:r>
    </w:p>
    <w:p w14:paraId="12DA3746"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Goldstein, H. (1979) ‘Improving Policing: A Problem-Oriented Approach’, </w:t>
      </w:r>
      <w:r w:rsidRPr="000625D4">
        <w:rPr>
          <w:rFonts w:ascii="Abadi" w:eastAsia="Times New Roman" w:hAnsi="Abadi" w:cs="Arial"/>
          <w:i/>
          <w:iCs/>
          <w:color w:val="000000"/>
          <w:sz w:val="24"/>
          <w:szCs w:val="24"/>
          <w:lang w:eastAsia="en-GB"/>
        </w:rPr>
        <w:t>Crime &amp; Delinquency</w:t>
      </w:r>
      <w:r w:rsidRPr="000625D4">
        <w:rPr>
          <w:rFonts w:ascii="Abadi" w:eastAsia="Times New Roman" w:hAnsi="Abadi" w:cs="Arial"/>
          <w:color w:val="000000"/>
          <w:sz w:val="24"/>
          <w:szCs w:val="24"/>
          <w:lang w:eastAsia="en-GB"/>
        </w:rPr>
        <w:t>, 24(2), pp. 236-258.</w:t>
      </w:r>
    </w:p>
    <w:p w14:paraId="3E6B1184" w14:textId="04A98EB3" w:rsidR="004355C9" w:rsidRPr="004355C9" w:rsidRDefault="004355C9">
      <w:pPr>
        <w:rPr>
          <w:rFonts w:ascii="Abadi" w:hAnsi="Abadi"/>
          <w:sz w:val="24"/>
          <w:szCs w:val="24"/>
        </w:rPr>
      </w:pPr>
    </w:p>
    <w:sectPr w:rsidR="004355C9" w:rsidRPr="004355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3C2"/>
    <w:rsid w:val="00007B03"/>
    <w:rsid w:val="000108EC"/>
    <w:rsid w:val="00024C59"/>
    <w:rsid w:val="000308EF"/>
    <w:rsid w:val="0003349E"/>
    <w:rsid w:val="00034D82"/>
    <w:rsid w:val="0004153F"/>
    <w:rsid w:val="000506C1"/>
    <w:rsid w:val="00056675"/>
    <w:rsid w:val="00057891"/>
    <w:rsid w:val="000620AD"/>
    <w:rsid w:val="000625D4"/>
    <w:rsid w:val="00076844"/>
    <w:rsid w:val="0008579F"/>
    <w:rsid w:val="000C3DC4"/>
    <w:rsid w:val="000D2CC5"/>
    <w:rsid w:val="001173E8"/>
    <w:rsid w:val="0012444E"/>
    <w:rsid w:val="00124495"/>
    <w:rsid w:val="00127107"/>
    <w:rsid w:val="0013663F"/>
    <w:rsid w:val="001522F7"/>
    <w:rsid w:val="00162D75"/>
    <w:rsid w:val="00172D7F"/>
    <w:rsid w:val="00192CC1"/>
    <w:rsid w:val="001931A2"/>
    <w:rsid w:val="001A59BB"/>
    <w:rsid w:val="001D1EC9"/>
    <w:rsid w:val="001F02CC"/>
    <w:rsid w:val="001F388B"/>
    <w:rsid w:val="001F503C"/>
    <w:rsid w:val="00203CB6"/>
    <w:rsid w:val="002061A6"/>
    <w:rsid w:val="00210279"/>
    <w:rsid w:val="00211CEC"/>
    <w:rsid w:val="00211F07"/>
    <w:rsid w:val="00214A6D"/>
    <w:rsid w:val="002203F0"/>
    <w:rsid w:val="00232A80"/>
    <w:rsid w:val="00236E21"/>
    <w:rsid w:val="002638C3"/>
    <w:rsid w:val="00273EBE"/>
    <w:rsid w:val="0027653D"/>
    <w:rsid w:val="00284DE9"/>
    <w:rsid w:val="00295455"/>
    <w:rsid w:val="002A7FB9"/>
    <w:rsid w:val="002B0507"/>
    <w:rsid w:val="002C6744"/>
    <w:rsid w:val="002C6D2E"/>
    <w:rsid w:val="002D4F4D"/>
    <w:rsid w:val="002D50B7"/>
    <w:rsid w:val="002E00B1"/>
    <w:rsid w:val="002E0173"/>
    <w:rsid w:val="00304AFF"/>
    <w:rsid w:val="00305DD8"/>
    <w:rsid w:val="0033193E"/>
    <w:rsid w:val="00332EB3"/>
    <w:rsid w:val="00340A5F"/>
    <w:rsid w:val="00344243"/>
    <w:rsid w:val="00344BE9"/>
    <w:rsid w:val="00345075"/>
    <w:rsid w:val="00353655"/>
    <w:rsid w:val="00360423"/>
    <w:rsid w:val="00375D72"/>
    <w:rsid w:val="00384973"/>
    <w:rsid w:val="003B15E1"/>
    <w:rsid w:val="003B23D8"/>
    <w:rsid w:val="003D59A7"/>
    <w:rsid w:val="003E35DA"/>
    <w:rsid w:val="003E4D78"/>
    <w:rsid w:val="00422B56"/>
    <w:rsid w:val="004312F3"/>
    <w:rsid w:val="004355C9"/>
    <w:rsid w:val="00436F8C"/>
    <w:rsid w:val="00444079"/>
    <w:rsid w:val="00450D34"/>
    <w:rsid w:val="00457E47"/>
    <w:rsid w:val="00461037"/>
    <w:rsid w:val="004710EF"/>
    <w:rsid w:val="004742F5"/>
    <w:rsid w:val="004B09B2"/>
    <w:rsid w:val="004B7A01"/>
    <w:rsid w:val="004C236A"/>
    <w:rsid w:val="004C3189"/>
    <w:rsid w:val="004D43CF"/>
    <w:rsid w:val="00502A68"/>
    <w:rsid w:val="00512132"/>
    <w:rsid w:val="00563964"/>
    <w:rsid w:val="00565998"/>
    <w:rsid w:val="00565F79"/>
    <w:rsid w:val="00566DE4"/>
    <w:rsid w:val="00585A57"/>
    <w:rsid w:val="00591D8B"/>
    <w:rsid w:val="005923B6"/>
    <w:rsid w:val="00606546"/>
    <w:rsid w:val="00612E57"/>
    <w:rsid w:val="00635C30"/>
    <w:rsid w:val="0063759E"/>
    <w:rsid w:val="00644703"/>
    <w:rsid w:val="006671AC"/>
    <w:rsid w:val="00672E36"/>
    <w:rsid w:val="00683634"/>
    <w:rsid w:val="006C4220"/>
    <w:rsid w:val="006D4523"/>
    <w:rsid w:val="006E24C8"/>
    <w:rsid w:val="006F154A"/>
    <w:rsid w:val="006F1584"/>
    <w:rsid w:val="007200B9"/>
    <w:rsid w:val="0072436A"/>
    <w:rsid w:val="00740449"/>
    <w:rsid w:val="00745780"/>
    <w:rsid w:val="00753D4D"/>
    <w:rsid w:val="00761A8A"/>
    <w:rsid w:val="00765496"/>
    <w:rsid w:val="007656F9"/>
    <w:rsid w:val="00765B6C"/>
    <w:rsid w:val="0076786A"/>
    <w:rsid w:val="00776D3A"/>
    <w:rsid w:val="00785777"/>
    <w:rsid w:val="00790444"/>
    <w:rsid w:val="007B0C61"/>
    <w:rsid w:val="007C7325"/>
    <w:rsid w:val="007D073F"/>
    <w:rsid w:val="007E7BD7"/>
    <w:rsid w:val="00801E2E"/>
    <w:rsid w:val="00806E26"/>
    <w:rsid w:val="00837600"/>
    <w:rsid w:val="0085123C"/>
    <w:rsid w:val="00861F7C"/>
    <w:rsid w:val="008632B7"/>
    <w:rsid w:val="008634BE"/>
    <w:rsid w:val="00866FC4"/>
    <w:rsid w:val="0086727B"/>
    <w:rsid w:val="00897ADE"/>
    <w:rsid w:val="008A21A4"/>
    <w:rsid w:val="008A2A4B"/>
    <w:rsid w:val="008A545B"/>
    <w:rsid w:val="008D2678"/>
    <w:rsid w:val="008F012C"/>
    <w:rsid w:val="009166C0"/>
    <w:rsid w:val="009432CD"/>
    <w:rsid w:val="009438F4"/>
    <w:rsid w:val="00956079"/>
    <w:rsid w:val="00990836"/>
    <w:rsid w:val="009943C2"/>
    <w:rsid w:val="00997A88"/>
    <w:rsid w:val="009B4DEE"/>
    <w:rsid w:val="009E48F9"/>
    <w:rsid w:val="009E7742"/>
    <w:rsid w:val="00A05485"/>
    <w:rsid w:val="00A21480"/>
    <w:rsid w:val="00A568AB"/>
    <w:rsid w:val="00A576FD"/>
    <w:rsid w:val="00A57D61"/>
    <w:rsid w:val="00A60E60"/>
    <w:rsid w:val="00A86A44"/>
    <w:rsid w:val="00A87586"/>
    <w:rsid w:val="00A93033"/>
    <w:rsid w:val="00AA4F9E"/>
    <w:rsid w:val="00AA79CF"/>
    <w:rsid w:val="00AD3C19"/>
    <w:rsid w:val="00AE3838"/>
    <w:rsid w:val="00AE450F"/>
    <w:rsid w:val="00AF2492"/>
    <w:rsid w:val="00AF69D9"/>
    <w:rsid w:val="00B00B48"/>
    <w:rsid w:val="00B02252"/>
    <w:rsid w:val="00B10538"/>
    <w:rsid w:val="00B16C35"/>
    <w:rsid w:val="00B23316"/>
    <w:rsid w:val="00B32A0C"/>
    <w:rsid w:val="00B34944"/>
    <w:rsid w:val="00B371D2"/>
    <w:rsid w:val="00B62BBF"/>
    <w:rsid w:val="00B6444B"/>
    <w:rsid w:val="00B73570"/>
    <w:rsid w:val="00B846AF"/>
    <w:rsid w:val="00B86A40"/>
    <w:rsid w:val="00B86E47"/>
    <w:rsid w:val="00B96708"/>
    <w:rsid w:val="00BB0EF5"/>
    <w:rsid w:val="00BB5528"/>
    <w:rsid w:val="00BC064D"/>
    <w:rsid w:val="00BC329A"/>
    <w:rsid w:val="00BD1554"/>
    <w:rsid w:val="00BF0E65"/>
    <w:rsid w:val="00C007D2"/>
    <w:rsid w:val="00C01169"/>
    <w:rsid w:val="00C0592E"/>
    <w:rsid w:val="00C643F6"/>
    <w:rsid w:val="00C71C3C"/>
    <w:rsid w:val="00C72FF5"/>
    <w:rsid w:val="00CB245E"/>
    <w:rsid w:val="00CB6EC2"/>
    <w:rsid w:val="00CD0D7F"/>
    <w:rsid w:val="00CD528B"/>
    <w:rsid w:val="00CF2138"/>
    <w:rsid w:val="00D01EFA"/>
    <w:rsid w:val="00D04D00"/>
    <w:rsid w:val="00D05E19"/>
    <w:rsid w:val="00D22ACC"/>
    <w:rsid w:val="00D23482"/>
    <w:rsid w:val="00D400A8"/>
    <w:rsid w:val="00D82F5D"/>
    <w:rsid w:val="00D84FB4"/>
    <w:rsid w:val="00D948E4"/>
    <w:rsid w:val="00DA6985"/>
    <w:rsid w:val="00DA7215"/>
    <w:rsid w:val="00DC1A97"/>
    <w:rsid w:val="00DE2B4C"/>
    <w:rsid w:val="00DF1423"/>
    <w:rsid w:val="00E031EC"/>
    <w:rsid w:val="00E13003"/>
    <w:rsid w:val="00E14801"/>
    <w:rsid w:val="00E20E2A"/>
    <w:rsid w:val="00E81D2C"/>
    <w:rsid w:val="00E83843"/>
    <w:rsid w:val="00E91654"/>
    <w:rsid w:val="00EB01A0"/>
    <w:rsid w:val="00EC1DE7"/>
    <w:rsid w:val="00EF1CCF"/>
    <w:rsid w:val="00F02A2E"/>
    <w:rsid w:val="00F0615B"/>
    <w:rsid w:val="00F217D7"/>
    <w:rsid w:val="00F403D7"/>
    <w:rsid w:val="00F566BD"/>
    <w:rsid w:val="00F65A1F"/>
    <w:rsid w:val="00F73B42"/>
    <w:rsid w:val="00F872A5"/>
    <w:rsid w:val="00FA0C29"/>
    <w:rsid w:val="00FA56E1"/>
    <w:rsid w:val="00FB2498"/>
    <w:rsid w:val="00FB4F52"/>
    <w:rsid w:val="00FC27DD"/>
    <w:rsid w:val="00FC7270"/>
    <w:rsid w:val="00FE758A"/>
    <w:rsid w:val="00FF1EA7"/>
    <w:rsid w:val="00FF50D6"/>
    <w:rsid w:val="00FF6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3B1C0"/>
  <w15:docId w15:val="{307D4229-7030-480C-A045-877B90824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A7FB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0507"/>
    <w:pPr>
      <w:ind w:left="720"/>
      <w:contextualSpacing/>
    </w:pPr>
  </w:style>
  <w:style w:type="character" w:customStyle="1" w:styleId="Heading1Char">
    <w:name w:val="Heading 1 Char"/>
    <w:basedOn w:val="DefaultParagraphFont"/>
    <w:link w:val="Heading1"/>
    <w:uiPriority w:val="9"/>
    <w:rsid w:val="002A7FB9"/>
    <w:rPr>
      <w:rFonts w:ascii="Times New Roman" w:eastAsia="Times New Roman" w:hAnsi="Times New Roman" w:cs="Times New Roman"/>
      <w:b/>
      <w:bCs/>
      <w:kern w:val="36"/>
      <w:sz w:val="48"/>
      <w:szCs w:val="48"/>
      <w:lang w:eastAsia="en-GB"/>
    </w:rPr>
  </w:style>
  <w:style w:type="character" w:customStyle="1" w:styleId="booktitle">
    <w:name w:val="booktitle"/>
    <w:basedOn w:val="DefaultParagraphFont"/>
    <w:rsid w:val="002A7FB9"/>
  </w:style>
  <w:style w:type="character" w:customStyle="1" w:styleId="author">
    <w:name w:val="author"/>
    <w:basedOn w:val="DefaultParagraphFont"/>
    <w:rsid w:val="002A7FB9"/>
  </w:style>
  <w:style w:type="character" w:customStyle="1" w:styleId="publisherlocation">
    <w:name w:val="publisherlocation"/>
    <w:basedOn w:val="DefaultParagraphFont"/>
    <w:rsid w:val="002A7FB9"/>
  </w:style>
  <w:style w:type="character" w:customStyle="1" w:styleId="pubyear">
    <w:name w:val="pubyear"/>
    <w:basedOn w:val="DefaultParagraphFont"/>
    <w:rsid w:val="002A7FB9"/>
  </w:style>
  <w:style w:type="paragraph" w:styleId="NormalWeb">
    <w:name w:val="Normal (Web)"/>
    <w:basedOn w:val="Normal"/>
    <w:uiPriority w:val="99"/>
    <w:semiHidden/>
    <w:unhideWhenUsed/>
    <w:rsid w:val="00B644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6444B"/>
    <w:rPr>
      <w:color w:val="0000FF"/>
      <w:u w:val="single"/>
    </w:rPr>
  </w:style>
  <w:style w:type="character" w:styleId="Strong">
    <w:name w:val="Strong"/>
    <w:basedOn w:val="DefaultParagraphFont"/>
    <w:uiPriority w:val="22"/>
    <w:qFormat/>
    <w:rsid w:val="001F388B"/>
    <w:rPr>
      <w:b/>
      <w:bCs/>
    </w:rPr>
  </w:style>
  <w:style w:type="character" w:customStyle="1" w:styleId="oucontent-linkwithtip">
    <w:name w:val="oucontent-linkwithtip"/>
    <w:basedOn w:val="DefaultParagraphFont"/>
    <w:rsid w:val="000625D4"/>
  </w:style>
  <w:style w:type="character" w:customStyle="1" w:styleId="oucontent-hidespace">
    <w:name w:val="oucontent-hidespace"/>
    <w:basedOn w:val="DefaultParagraphFont"/>
    <w:rsid w:val="000625D4"/>
  </w:style>
  <w:style w:type="character" w:customStyle="1" w:styleId="externallink">
    <w:name w:val="externallink"/>
    <w:basedOn w:val="DefaultParagraphFont"/>
    <w:rsid w:val="000625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67073">
      <w:bodyDiv w:val="1"/>
      <w:marLeft w:val="0"/>
      <w:marRight w:val="0"/>
      <w:marTop w:val="0"/>
      <w:marBottom w:val="0"/>
      <w:divBdr>
        <w:top w:val="none" w:sz="0" w:space="0" w:color="auto"/>
        <w:left w:val="none" w:sz="0" w:space="0" w:color="auto"/>
        <w:bottom w:val="none" w:sz="0" w:space="0" w:color="auto"/>
        <w:right w:val="none" w:sz="0" w:space="0" w:color="auto"/>
      </w:divBdr>
    </w:div>
    <w:div w:id="1144002907">
      <w:bodyDiv w:val="1"/>
      <w:marLeft w:val="0"/>
      <w:marRight w:val="0"/>
      <w:marTop w:val="0"/>
      <w:marBottom w:val="0"/>
      <w:divBdr>
        <w:top w:val="none" w:sz="0" w:space="0" w:color="auto"/>
        <w:left w:val="none" w:sz="0" w:space="0" w:color="auto"/>
        <w:bottom w:val="none" w:sz="0" w:space="0" w:color="auto"/>
        <w:right w:val="none" w:sz="0" w:space="0" w:color="auto"/>
      </w:divBdr>
      <w:divsChild>
        <w:div w:id="1406368588">
          <w:marLeft w:val="0"/>
          <w:marRight w:val="0"/>
          <w:marTop w:val="300"/>
          <w:marBottom w:val="300"/>
          <w:divBdr>
            <w:top w:val="none" w:sz="0" w:space="0" w:color="auto"/>
            <w:left w:val="none" w:sz="0" w:space="0" w:color="auto"/>
            <w:bottom w:val="none" w:sz="0" w:space="0" w:color="auto"/>
            <w:right w:val="none" w:sz="0" w:space="0" w:color="auto"/>
          </w:divBdr>
          <w:divsChild>
            <w:div w:id="12185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937397">
      <w:bodyDiv w:val="1"/>
      <w:marLeft w:val="0"/>
      <w:marRight w:val="0"/>
      <w:marTop w:val="0"/>
      <w:marBottom w:val="0"/>
      <w:divBdr>
        <w:top w:val="none" w:sz="0" w:space="0" w:color="auto"/>
        <w:left w:val="none" w:sz="0" w:space="0" w:color="auto"/>
        <w:bottom w:val="none" w:sz="0" w:space="0" w:color="auto"/>
        <w:right w:val="none" w:sz="0" w:space="0" w:color="auto"/>
      </w:divBdr>
      <w:divsChild>
        <w:div w:id="76438613">
          <w:marLeft w:val="0"/>
          <w:marRight w:val="0"/>
          <w:marTop w:val="75"/>
          <w:marBottom w:val="0"/>
          <w:divBdr>
            <w:top w:val="none" w:sz="0" w:space="0" w:color="auto"/>
            <w:left w:val="none" w:sz="0" w:space="0" w:color="auto"/>
            <w:bottom w:val="none" w:sz="0" w:space="0" w:color="auto"/>
            <w:right w:val="none" w:sz="0" w:space="0" w:color="auto"/>
          </w:divBdr>
        </w:div>
        <w:div w:id="989749098">
          <w:marLeft w:val="0"/>
          <w:marRight w:val="0"/>
          <w:marTop w:val="75"/>
          <w:marBottom w:val="0"/>
          <w:divBdr>
            <w:top w:val="none" w:sz="0" w:space="0" w:color="auto"/>
            <w:left w:val="none" w:sz="0" w:space="0" w:color="auto"/>
            <w:bottom w:val="none" w:sz="0" w:space="0" w:color="auto"/>
            <w:right w:val="none" w:sz="0" w:space="0" w:color="auto"/>
          </w:divBdr>
        </w:div>
        <w:div w:id="431783097">
          <w:marLeft w:val="0"/>
          <w:marRight w:val="0"/>
          <w:marTop w:val="75"/>
          <w:marBottom w:val="0"/>
          <w:divBdr>
            <w:top w:val="none" w:sz="0" w:space="0" w:color="auto"/>
            <w:left w:val="none" w:sz="0" w:space="0" w:color="auto"/>
            <w:bottom w:val="none" w:sz="0" w:space="0" w:color="auto"/>
            <w:right w:val="none" w:sz="0" w:space="0" w:color="auto"/>
          </w:divBdr>
        </w:div>
        <w:div w:id="1850682635">
          <w:marLeft w:val="0"/>
          <w:marRight w:val="0"/>
          <w:marTop w:val="75"/>
          <w:marBottom w:val="0"/>
          <w:divBdr>
            <w:top w:val="none" w:sz="0" w:space="0" w:color="auto"/>
            <w:left w:val="none" w:sz="0" w:space="0" w:color="auto"/>
            <w:bottom w:val="none" w:sz="0" w:space="0" w:color="auto"/>
            <w:right w:val="none" w:sz="0" w:space="0" w:color="auto"/>
          </w:divBdr>
        </w:div>
        <w:div w:id="495190065">
          <w:marLeft w:val="0"/>
          <w:marRight w:val="0"/>
          <w:marTop w:val="75"/>
          <w:marBottom w:val="0"/>
          <w:divBdr>
            <w:top w:val="none" w:sz="0" w:space="0" w:color="auto"/>
            <w:left w:val="none" w:sz="0" w:space="0" w:color="auto"/>
            <w:bottom w:val="none" w:sz="0" w:space="0" w:color="auto"/>
            <w:right w:val="none" w:sz="0" w:space="0" w:color="auto"/>
          </w:divBdr>
        </w:div>
        <w:div w:id="1296715950">
          <w:marLeft w:val="0"/>
          <w:marRight w:val="0"/>
          <w:marTop w:val="75"/>
          <w:marBottom w:val="0"/>
          <w:divBdr>
            <w:top w:val="none" w:sz="0" w:space="0" w:color="auto"/>
            <w:left w:val="none" w:sz="0" w:space="0" w:color="auto"/>
            <w:bottom w:val="none" w:sz="0" w:space="0" w:color="auto"/>
            <w:right w:val="none" w:sz="0" w:space="0" w:color="auto"/>
          </w:divBdr>
        </w:div>
        <w:div w:id="938757734">
          <w:marLeft w:val="0"/>
          <w:marRight w:val="0"/>
          <w:marTop w:val="75"/>
          <w:marBottom w:val="0"/>
          <w:divBdr>
            <w:top w:val="none" w:sz="0" w:space="0" w:color="auto"/>
            <w:left w:val="none" w:sz="0" w:space="0" w:color="auto"/>
            <w:bottom w:val="none" w:sz="0" w:space="0" w:color="auto"/>
            <w:right w:val="none" w:sz="0" w:space="0" w:color="auto"/>
          </w:divBdr>
        </w:div>
        <w:div w:id="851803510">
          <w:marLeft w:val="0"/>
          <w:marRight w:val="0"/>
          <w:marTop w:val="75"/>
          <w:marBottom w:val="0"/>
          <w:divBdr>
            <w:top w:val="none" w:sz="0" w:space="0" w:color="auto"/>
            <w:left w:val="none" w:sz="0" w:space="0" w:color="auto"/>
            <w:bottom w:val="none" w:sz="0" w:space="0" w:color="auto"/>
            <w:right w:val="none" w:sz="0" w:space="0" w:color="auto"/>
          </w:divBdr>
        </w:div>
        <w:div w:id="850725108">
          <w:marLeft w:val="0"/>
          <w:marRight w:val="0"/>
          <w:marTop w:val="75"/>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About/Pages/What-is-EBP.aspx" TargetMode="External"/><Relationship Id="rId3" Type="http://schemas.openxmlformats.org/officeDocument/2006/relationships/customXml" Target="../customXml/item3.xml"/><Relationship Id="rId7" Type="http://schemas.openxmlformats.org/officeDocument/2006/relationships/hyperlink" Target="https://whatworks.college.police.uk/toolkit/Pages/Intervention.aspx?InterventionID=47"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A5C1173-7A5D-4CE6-9574-B0EC97412A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59B116-0E22-449B-8581-33FFDFC94B72}">
  <ds:schemaRefs>
    <ds:schemaRef ds:uri="http://schemas.microsoft.com/sharepoint/v3/contenttype/forms"/>
  </ds:schemaRefs>
</ds:datastoreItem>
</file>

<file path=customXml/itemProps3.xml><?xml version="1.0" encoding="utf-8"?>
<ds:datastoreItem xmlns:ds="http://schemas.openxmlformats.org/officeDocument/2006/customXml" ds:itemID="{8AB94DD6-9ED1-4E31-BC3B-20CEC73E457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6</Pages>
  <Words>2065</Words>
  <Characters>11774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Cristescu (2228672)</dc:creator>
  <cp:keywords/>
  <dc:description/>
  <cp:lastModifiedBy>Vasile</cp:lastModifiedBy>
  <cp:revision>9</cp:revision>
  <dcterms:created xsi:type="dcterms:W3CDTF">2023-03-08T14:21:00Z</dcterms:created>
  <dcterms:modified xsi:type="dcterms:W3CDTF">2023-03-08T14:39:00Z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