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5ADD" w:rsidRPr="00475ADD" w:rsidRDefault="00475ADD" w:rsidP="00475ADD">
      <w:pPr>
        <w:spacing w:after="240"/>
        <w:jc w:val="both"/>
        <w:rPr>
          <w:rFonts w:ascii="Times New Roman" w:hAnsi="Times New Roman" w:cs="Times New Roman"/>
          <w:sz w:val="24"/>
          <w:szCs w:val="24"/>
        </w:rPr>
      </w:pPr>
    </w:p>
    <w:p w:rsidR="00475ADD" w:rsidRPr="00475ADD" w:rsidRDefault="00000712" w:rsidP="00475ADD">
      <w:pPr>
        <w:spacing w:after="240"/>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4026220" cy="151490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4034884" cy="1518162"/>
                    </a:xfrm>
                    <a:prstGeom prst="rect">
                      <a:avLst/>
                    </a:prstGeom>
                    <a:noFill/>
                    <a:ln w="9525">
                      <a:noFill/>
                      <a:miter lim="800000"/>
                      <a:headEnd/>
                      <a:tailEnd/>
                    </a:ln>
                  </pic:spPr>
                </pic:pic>
              </a:graphicData>
            </a:graphic>
          </wp:inline>
        </w:drawing>
      </w:r>
    </w:p>
    <w:p w:rsidR="00475ADD" w:rsidRDefault="00475ADD" w:rsidP="00475ADD">
      <w:pPr>
        <w:spacing w:after="240"/>
        <w:jc w:val="both"/>
        <w:rPr>
          <w:rFonts w:ascii="Times New Roman" w:hAnsi="Times New Roman" w:cs="Times New Roman"/>
          <w:sz w:val="24"/>
          <w:szCs w:val="24"/>
        </w:rPr>
      </w:pPr>
    </w:p>
    <w:p w:rsidR="00000712" w:rsidRDefault="00000712" w:rsidP="00475ADD">
      <w:pPr>
        <w:spacing w:after="240"/>
        <w:jc w:val="both"/>
        <w:rPr>
          <w:rFonts w:ascii="Times New Roman" w:hAnsi="Times New Roman" w:cs="Times New Roman"/>
          <w:sz w:val="24"/>
          <w:szCs w:val="24"/>
        </w:rPr>
      </w:pPr>
    </w:p>
    <w:p w:rsidR="00000712" w:rsidRPr="00475ADD" w:rsidRDefault="00000712" w:rsidP="00475ADD">
      <w:pPr>
        <w:spacing w:after="240"/>
        <w:jc w:val="both"/>
        <w:rPr>
          <w:rFonts w:ascii="Times New Roman" w:hAnsi="Times New Roman" w:cs="Times New Roman"/>
          <w:sz w:val="24"/>
          <w:szCs w:val="24"/>
        </w:rPr>
      </w:pPr>
    </w:p>
    <w:p w:rsidR="00000712" w:rsidRDefault="00000712" w:rsidP="00475ADD">
      <w:pPr>
        <w:spacing w:after="240"/>
        <w:jc w:val="both"/>
        <w:rPr>
          <w:rFonts w:ascii="Times New Roman" w:hAnsi="Times New Roman" w:cs="Times New Roman"/>
          <w:sz w:val="24"/>
          <w:szCs w:val="24"/>
        </w:rPr>
      </w:pPr>
      <w:r>
        <w:rPr>
          <w:rFonts w:ascii="Times New Roman" w:hAnsi="Times New Roman" w:cs="Times New Roman"/>
          <w:sz w:val="24"/>
          <w:szCs w:val="24"/>
        </w:rPr>
        <w:t xml:space="preserve">TERM 1 GROUP </w:t>
      </w:r>
      <w:r w:rsidR="00C012DF">
        <w:rPr>
          <w:rFonts w:ascii="Times New Roman" w:hAnsi="Times New Roman" w:cs="Times New Roman"/>
          <w:sz w:val="24"/>
          <w:szCs w:val="24"/>
        </w:rPr>
        <w:t>2</w:t>
      </w:r>
    </w:p>
    <w:p w:rsidR="00000712" w:rsidRDefault="00000712" w:rsidP="00475ADD">
      <w:pPr>
        <w:spacing w:after="240"/>
        <w:jc w:val="both"/>
        <w:rPr>
          <w:rFonts w:ascii="Times New Roman" w:hAnsi="Times New Roman" w:cs="Times New Roman"/>
          <w:sz w:val="24"/>
          <w:szCs w:val="24"/>
        </w:rPr>
      </w:pPr>
      <w:r>
        <w:rPr>
          <w:rFonts w:ascii="Times New Roman" w:hAnsi="Times New Roman" w:cs="Times New Roman"/>
          <w:sz w:val="24"/>
          <w:szCs w:val="24"/>
        </w:rPr>
        <w:t>STUDENT NAME: PAVEL BODUSHKI</w:t>
      </w:r>
    </w:p>
    <w:p w:rsidR="00000712" w:rsidRDefault="00000712" w:rsidP="00475ADD">
      <w:pPr>
        <w:spacing w:after="240"/>
        <w:jc w:val="both"/>
        <w:rPr>
          <w:rFonts w:ascii="Times New Roman" w:hAnsi="Times New Roman" w:cs="Times New Roman"/>
          <w:sz w:val="24"/>
          <w:szCs w:val="24"/>
        </w:rPr>
      </w:pPr>
      <w:r>
        <w:rPr>
          <w:rFonts w:ascii="Times New Roman" w:hAnsi="Times New Roman" w:cs="Times New Roman"/>
          <w:sz w:val="24"/>
          <w:szCs w:val="24"/>
        </w:rPr>
        <w:t>STUDENT NUMBER: 2023711</w:t>
      </w:r>
    </w:p>
    <w:p w:rsidR="00000712" w:rsidRDefault="00000712" w:rsidP="00475ADD">
      <w:pPr>
        <w:spacing w:after="240"/>
        <w:jc w:val="both"/>
        <w:rPr>
          <w:rFonts w:ascii="Times New Roman" w:hAnsi="Times New Roman" w:cs="Times New Roman"/>
          <w:sz w:val="24"/>
          <w:szCs w:val="24"/>
        </w:rPr>
      </w:pPr>
      <w:r>
        <w:rPr>
          <w:rFonts w:ascii="Times New Roman" w:hAnsi="Times New Roman" w:cs="Times New Roman"/>
          <w:sz w:val="24"/>
          <w:szCs w:val="24"/>
        </w:rPr>
        <w:t>MODULE NAME: MANAGING PEOPLE ASSESSMENT 1</w:t>
      </w:r>
    </w:p>
    <w:p w:rsidR="00000712" w:rsidRPr="00000712" w:rsidRDefault="00000712" w:rsidP="00475ADD">
      <w:pPr>
        <w:spacing w:after="240"/>
        <w:jc w:val="both"/>
        <w:rPr>
          <w:rFonts w:ascii="Times New Roman" w:hAnsi="Times New Roman" w:cs="Times New Roman"/>
          <w:sz w:val="24"/>
          <w:szCs w:val="24"/>
          <w:lang w:val="en-US"/>
        </w:rPr>
      </w:pPr>
      <w:r>
        <w:rPr>
          <w:rFonts w:ascii="Times New Roman" w:hAnsi="Times New Roman" w:cs="Times New Roman"/>
          <w:sz w:val="24"/>
          <w:szCs w:val="24"/>
        </w:rPr>
        <w:t>MODULE CODE: LCBB5004</w:t>
      </w:r>
    </w:p>
    <w:p w:rsidR="00000712" w:rsidRDefault="00271EDD" w:rsidP="00475ADD">
      <w:pPr>
        <w:spacing w:after="240"/>
        <w:jc w:val="both"/>
        <w:rPr>
          <w:rFonts w:ascii="Times New Roman" w:hAnsi="Times New Roman" w:cs="Times New Roman"/>
          <w:sz w:val="24"/>
          <w:szCs w:val="24"/>
        </w:rPr>
      </w:pPr>
      <w:r>
        <w:rPr>
          <w:rFonts w:ascii="Times New Roman" w:hAnsi="Times New Roman" w:cs="Times New Roman"/>
          <w:sz w:val="24"/>
          <w:szCs w:val="24"/>
        </w:rPr>
        <w:t>NAME OF LECTURER: NISHI RAMSURRUN</w:t>
      </w:r>
      <w:r w:rsidR="00000712">
        <w:rPr>
          <w:rFonts w:ascii="Times New Roman" w:hAnsi="Times New Roman" w:cs="Times New Roman"/>
          <w:sz w:val="24"/>
          <w:szCs w:val="24"/>
        </w:rPr>
        <w:t xml:space="preserve"> </w:t>
      </w:r>
    </w:p>
    <w:p w:rsidR="00000712" w:rsidRDefault="00000712" w:rsidP="00475ADD">
      <w:pPr>
        <w:spacing w:after="240"/>
        <w:jc w:val="both"/>
        <w:rPr>
          <w:rFonts w:ascii="Times New Roman" w:hAnsi="Times New Roman" w:cs="Times New Roman"/>
          <w:sz w:val="24"/>
          <w:szCs w:val="24"/>
        </w:rPr>
      </w:pPr>
      <w:r>
        <w:rPr>
          <w:rFonts w:ascii="Times New Roman" w:hAnsi="Times New Roman" w:cs="Times New Roman"/>
          <w:sz w:val="24"/>
          <w:szCs w:val="24"/>
        </w:rPr>
        <w:t>WORD COUNT: 2,545</w:t>
      </w:r>
    </w:p>
    <w:p w:rsidR="00000712" w:rsidRPr="00475ADD" w:rsidRDefault="00271EDD" w:rsidP="00475ADD">
      <w:pPr>
        <w:spacing w:after="240"/>
        <w:jc w:val="both"/>
        <w:rPr>
          <w:rFonts w:ascii="Times New Roman" w:hAnsi="Times New Roman" w:cs="Times New Roman"/>
          <w:sz w:val="24"/>
          <w:szCs w:val="24"/>
        </w:rPr>
      </w:pPr>
      <w:r>
        <w:rPr>
          <w:rFonts w:ascii="Times New Roman" w:hAnsi="Times New Roman" w:cs="Times New Roman"/>
          <w:sz w:val="24"/>
          <w:szCs w:val="24"/>
        </w:rPr>
        <w:t>SUBMISSION DATE: 30</w:t>
      </w:r>
      <w:r w:rsidR="00553C22">
        <w:rPr>
          <w:rFonts w:ascii="Times New Roman" w:hAnsi="Times New Roman" w:cs="Times New Roman"/>
          <w:sz w:val="24"/>
          <w:szCs w:val="24"/>
        </w:rPr>
        <w:t>.04.2022</w:t>
      </w:r>
      <w:bookmarkStart w:id="0" w:name="_GoBack"/>
      <w:bookmarkEnd w:id="0"/>
    </w:p>
    <w:p w:rsidR="00475ADD" w:rsidRPr="00475ADD" w:rsidRDefault="00475ADD" w:rsidP="00475ADD">
      <w:pPr>
        <w:spacing w:after="240"/>
        <w:jc w:val="both"/>
        <w:rPr>
          <w:rFonts w:ascii="Times New Roman" w:hAnsi="Times New Roman" w:cs="Times New Roman"/>
          <w:sz w:val="24"/>
          <w:szCs w:val="24"/>
        </w:rPr>
      </w:pPr>
    </w:p>
    <w:p w:rsidR="00475ADD" w:rsidRPr="00475ADD" w:rsidRDefault="00475ADD" w:rsidP="00475ADD">
      <w:pPr>
        <w:spacing w:after="240"/>
        <w:jc w:val="both"/>
        <w:rPr>
          <w:rFonts w:ascii="Times New Roman" w:hAnsi="Times New Roman" w:cs="Times New Roman"/>
          <w:sz w:val="24"/>
          <w:szCs w:val="24"/>
        </w:rPr>
      </w:pPr>
    </w:p>
    <w:p w:rsidR="00475ADD" w:rsidRPr="00475ADD" w:rsidRDefault="00475ADD" w:rsidP="00475ADD">
      <w:pPr>
        <w:spacing w:after="240"/>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rPr>
        <w:id w:val="1200533939"/>
        <w:docPartObj>
          <w:docPartGallery w:val="Table of Contents"/>
          <w:docPartUnique/>
        </w:docPartObj>
      </w:sdtPr>
      <w:sdtEndPr/>
      <w:sdtContent>
        <w:p w:rsidR="00475ADD" w:rsidRPr="00475ADD" w:rsidRDefault="00475ADD" w:rsidP="00475ADD">
          <w:pPr>
            <w:pStyle w:val="TOCHeading"/>
            <w:spacing w:after="240" w:line="480" w:lineRule="auto"/>
            <w:jc w:val="both"/>
            <w:rPr>
              <w:rFonts w:ascii="Times New Roman" w:hAnsi="Times New Roman" w:cs="Times New Roman"/>
            </w:rPr>
          </w:pPr>
          <w:r w:rsidRPr="00475ADD">
            <w:rPr>
              <w:rFonts w:ascii="Times New Roman" w:hAnsi="Times New Roman" w:cs="Times New Roman"/>
            </w:rPr>
            <w:t>Table of Contents</w:t>
          </w:r>
        </w:p>
        <w:p w:rsidR="00475ADD" w:rsidRPr="00475ADD" w:rsidRDefault="00533376" w:rsidP="00475ADD">
          <w:pPr>
            <w:pStyle w:val="TOC1"/>
            <w:tabs>
              <w:tab w:val="right" w:leader="dot" w:pos="9408"/>
            </w:tabs>
            <w:spacing w:after="240" w:line="480" w:lineRule="auto"/>
            <w:jc w:val="both"/>
            <w:rPr>
              <w:rFonts w:ascii="Times New Roman" w:hAnsi="Times New Roman" w:cs="Times New Roman"/>
              <w:noProof/>
              <w:sz w:val="24"/>
              <w:szCs w:val="24"/>
            </w:rPr>
          </w:pPr>
          <w:r w:rsidRPr="00475ADD">
            <w:rPr>
              <w:rFonts w:ascii="Times New Roman" w:hAnsi="Times New Roman" w:cs="Times New Roman"/>
              <w:sz w:val="24"/>
              <w:szCs w:val="24"/>
            </w:rPr>
            <w:fldChar w:fldCharType="begin"/>
          </w:r>
          <w:r w:rsidR="00475ADD" w:rsidRPr="00475ADD">
            <w:rPr>
              <w:rFonts w:ascii="Times New Roman" w:hAnsi="Times New Roman" w:cs="Times New Roman"/>
              <w:sz w:val="24"/>
              <w:szCs w:val="24"/>
            </w:rPr>
            <w:instrText xml:space="preserve"> TOC \o "1-3" \h \z \u </w:instrText>
          </w:r>
          <w:r w:rsidRPr="00475ADD">
            <w:rPr>
              <w:rFonts w:ascii="Times New Roman" w:hAnsi="Times New Roman" w:cs="Times New Roman"/>
              <w:sz w:val="24"/>
              <w:szCs w:val="24"/>
            </w:rPr>
            <w:fldChar w:fldCharType="separate"/>
          </w:r>
          <w:hyperlink w:anchor="_Toc102148564" w:history="1">
            <w:r w:rsidR="00475ADD" w:rsidRPr="00475ADD">
              <w:rPr>
                <w:rStyle w:val="Hyperlink"/>
                <w:rFonts w:ascii="Times New Roman" w:hAnsi="Times New Roman" w:cs="Times New Roman"/>
                <w:noProof/>
                <w:sz w:val="24"/>
                <w:szCs w:val="24"/>
              </w:rPr>
              <w:t>Introduction</w:t>
            </w:r>
            <w:r w:rsidR="00475ADD" w:rsidRPr="00475ADD">
              <w:rPr>
                <w:rFonts w:ascii="Times New Roman" w:hAnsi="Times New Roman" w:cs="Times New Roman"/>
                <w:noProof/>
                <w:webHidden/>
                <w:sz w:val="24"/>
                <w:szCs w:val="24"/>
              </w:rPr>
              <w:tab/>
            </w:r>
            <w:r w:rsidRPr="00475ADD">
              <w:rPr>
                <w:rFonts w:ascii="Times New Roman" w:hAnsi="Times New Roman" w:cs="Times New Roman"/>
                <w:noProof/>
                <w:webHidden/>
                <w:sz w:val="24"/>
                <w:szCs w:val="24"/>
              </w:rPr>
              <w:fldChar w:fldCharType="begin"/>
            </w:r>
            <w:r w:rsidR="00475ADD" w:rsidRPr="00475ADD">
              <w:rPr>
                <w:rFonts w:ascii="Times New Roman" w:hAnsi="Times New Roman" w:cs="Times New Roman"/>
                <w:noProof/>
                <w:webHidden/>
                <w:sz w:val="24"/>
                <w:szCs w:val="24"/>
              </w:rPr>
              <w:instrText xml:space="preserve"> PAGEREF _Toc102148564 \h </w:instrText>
            </w:r>
            <w:r w:rsidRPr="00475ADD">
              <w:rPr>
                <w:rFonts w:ascii="Times New Roman" w:hAnsi="Times New Roman" w:cs="Times New Roman"/>
                <w:noProof/>
                <w:webHidden/>
                <w:sz w:val="24"/>
                <w:szCs w:val="24"/>
              </w:rPr>
            </w:r>
            <w:r w:rsidRPr="00475ADD">
              <w:rPr>
                <w:rFonts w:ascii="Times New Roman" w:hAnsi="Times New Roman" w:cs="Times New Roman"/>
                <w:noProof/>
                <w:webHidden/>
                <w:sz w:val="24"/>
                <w:szCs w:val="24"/>
              </w:rPr>
              <w:fldChar w:fldCharType="separate"/>
            </w:r>
            <w:r w:rsidR="00475ADD" w:rsidRPr="00475ADD">
              <w:rPr>
                <w:rFonts w:ascii="Times New Roman" w:hAnsi="Times New Roman" w:cs="Times New Roman"/>
                <w:noProof/>
                <w:webHidden/>
                <w:sz w:val="24"/>
                <w:szCs w:val="24"/>
              </w:rPr>
              <w:t>3</w:t>
            </w:r>
            <w:r w:rsidRPr="00475ADD">
              <w:rPr>
                <w:rFonts w:ascii="Times New Roman" w:hAnsi="Times New Roman" w:cs="Times New Roman"/>
                <w:noProof/>
                <w:webHidden/>
                <w:sz w:val="24"/>
                <w:szCs w:val="24"/>
              </w:rPr>
              <w:fldChar w:fldCharType="end"/>
            </w:r>
          </w:hyperlink>
        </w:p>
        <w:p w:rsidR="00475ADD" w:rsidRPr="00475ADD" w:rsidRDefault="006E56C2" w:rsidP="00475ADD">
          <w:pPr>
            <w:pStyle w:val="TOC1"/>
            <w:tabs>
              <w:tab w:val="right" w:leader="dot" w:pos="9408"/>
            </w:tabs>
            <w:spacing w:after="240" w:line="480" w:lineRule="auto"/>
            <w:jc w:val="both"/>
            <w:rPr>
              <w:rFonts w:ascii="Times New Roman" w:hAnsi="Times New Roman" w:cs="Times New Roman"/>
              <w:noProof/>
              <w:sz w:val="24"/>
              <w:szCs w:val="24"/>
            </w:rPr>
          </w:pPr>
          <w:hyperlink w:anchor="_Toc102148565" w:history="1">
            <w:r w:rsidR="00475ADD" w:rsidRPr="00475ADD">
              <w:rPr>
                <w:rStyle w:val="Hyperlink"/>
                <w:rFonts w:ascii="Times New Roman" w:hAnsi="Times New Roman" w:cs="Times New Roman"/>
                <w:noProof/>
                <w:sz w:val="24"/>
                <w:szCs w:val="24"/>
              </w:rPr>
              <w:t>Remote working and work flexibility</w:t>
            </w:r>
            <w:r w:rsidR="00475ADD" w:rsidRPr="00475ADD">
              <w:rPr>
                <w:rFonts w:ascii="Times New Roman" w:hAnsi="Times New Roman" w:cs="Times New Roman"/>
                <w:noProof/>
                <w:webHidden/>
                <w:sz w:val="24"/>
                <w:szCs w:val="24"/>
              </w:rPr>
              <w:tab/>
            </w:r>
            <w:r w:rsidR="00533376" w:rsidRPr="00475ADD">
              <w:rPr>
                <w:rFonts w:ascii="Times New Roman" w:hAnsi="Times New Roman" w:cs="Times New Roman"/>
                <w:noProof/>
                <w:webHidden/>
                <w:sz w:val="24"/>
                <w:szCs w:val="24"/>
              </w:rPr>
              <w:fldChar w:fldCharType="begin"/>
            </w:r>
            <w:r w:rsidR="00475ADD" w:rsidRPr="00475ADD">
              <w:rPr>
                <w:rFonts w:ascii="Times New Roman" w:hAnsi="Times New Roman" w:cs="Times New Roman"/>
                <w:noProof/>
                <w:webHidden/>
                <w:sz w:val="24"/>
                <w:szCs w:val="24"/>
              </w:rPr>
              <w:instrText xml:space="preserve"> PAGEREF _Toc102148565 \h </w:instrText>
            </w:r>
            <w:r w:rsidR="00533376" w:rsidRPr="00475ADD">
              <w:rPr>
                <w:rFonts w:ascii="Times New Roman" w:hAnsi="Times New Roman" w:cs="Times New Roman"/>
                <w:noProof/>
                <w:webHidden/>
                <w:sz w:val="24"/>
                <w:szCs w:val="24"/>
              </w:rPr>
            </w:r>
            <w:r w:rsidR="00533376" w:rsidRPr="00475ADD">
              <w:rPr>
                <w:rFonts w:ascii="Times New Roman" w:hAnsi="Times New Roman" w:cs="Times New Roman"/>
                <w:noProof/>
                <w:webHidden/>
                <w:sz w:val="24"/>
                <w:szCs w:val="24"/>
              </w:rPr>
              <w:fldChar w:fldCharType="separate"/>
            </w:r>
            <w:r w:rsidR="00475ADD" w:rsidRPr="00475ADD">
              <w:rPr>
                <w:rFonts w:ascii="Times New Roman" w:hAnsi="Times New Roman" w:cs="Times New Roman"/>
                <w:noProof/>
                <w:webHidden/>
                <w:sz w:val="24"/>
                <w:szCs w:val="24"/>
              </w:rPr>
              <w:t>3</w:t>
            </w:r>
            <w:r w:rsidR="00533376" w:rsidRPr="00475ADD">
              <w:rPr>
                <w:rFonts w:ascii="Times New Roman" w:hAnsi="Times New Roman" w:cs="Times New Roman"/>
                <w:noProof/>
                <w:webHidden/>
                <w:sz w:val="24"/>
                <w:szCs w:val="24"/>
              </w:rPr>
              <w:fldChar w:fldCharType="end"/>
            </w:r>
          </w:hyperlink>
        </w:p>
        <w:p w:rsidR="00475ADD" w:rsidRPr="00475ADD" w:rsidRDefault="006E56C2" w:rsidP="00475ADD">
          <w:pPr>
            <w:pStyle w:val="TOC1"/>
            <w:tabs>
              <w:tab w:val="right" w:leader="dot" w:pos="9408"/>
            </w:tabs>
            <w:spacing w:after="240" w:line="480" w:lineRule="auto"/>
            <w:jc w:val="both"/>
            <w:rPr>
              <w:rFonts w:ascii="Times New Roman" w:hAnsi="Times New Roman" w:cs="Times New Roman"/>
              <w:noProof/>
              <w:sz w:val="24"/>
              <w:szCs w:val="24"/>
            </w:rPr>
          </w:pPr>
          <w:hyperlink w:anchor="_Toc102148566" w:history="1">
            <w:r w:rsidR="00475ADD" w:rsidRPr="00475ADD">
              <w:rPr>
                <w:rStyle w:val="Hyperlink"/>
                <w:rFonts w:ascii="Times New Roman" w:hAnsi="Times New Roman" w:cs="Times New Roman"/>
                <w:noProof/>
                <w:sz w:val="24"/>
                <w:szCs w:val="24"/>
              </w:rPr>
              <w:t>Flexible workplace supporting diversity and inclusion</w:t>
            </w:r>
            <w:r w:rsidR="00475ADD" w:rsidRPr="00475ADD">
              <w:rPr>
                <w:rFonts w:ascii="Times New Roman" w:hAnsi="Times New Roman" w:cs="Times New Roman"/>
                <w:noProof/>
                <w:webHidden/>
                <w:sz w:val="24"/>
                <w:szCs w:val="24"/>
              </w:rPr>
              <w:tab/>
            </w:r>
            <w:r w:rsidR="00533376" w:rsidRPr="00475ADD">
              <w:rPr>
                <w:rFonts w:ascii="Times New Roman" w:hAnsi="Times New Roman" w:cs="Times New Roman"/>
                <w:noProof/>
                <w:webHidden/>
                <w:sz w:val="24"/>
                <w:szCs w:val="24"/>
              </w:rPr>
              <w:fldChar w:fldCharType="begin"/>
            </w:r>
            <w:r w:rsidR="00475ADD" w:rsidRPr="00475ADD">
              <w:rPr>
                <w:rFonts w:ascii="Times New Roman" w:hAnsi="Times New Roman" w:cs="Times New Roman"/>
                <w:noProof/>
                <w:webHidden/>
                <w:sz w:val="24"/>
                <w:szCs w:val="24"/>
              </w:rPr>
              <w:instrText xml:space="preserve"> PAGEREF _Toc102148566 \h </w:instrText>
            </w:r>
            <w:r w:rsidR="00533376" w:rsidRPr="00475ADD">
              <w:rPr>
                <w:rFonts w:ascii="Times New Roman" w:hAnsi="Times New Roman" w:cs="Times New Roman"/>
                <w:noProof/>
                <w:webHidden/>
                <w:sz w:val="24"/>
                <w:szCs w:val="24"/>
              </w:rPr>
            </w:r>
            <w:r w:rsidR="00533376" w:rsidRPr="00475ADD">
              <w:rPr>
                <w:rFonts w:ascii="Times New Roman" w:hAnsi="Times New Roman" w:cs="Times New Roman"/>
                <w:noProof/>
                <w:webHidden/>
                <w:sz w:val="24"/>
                <w:szCs w:val="24"/>
              </w:rPr>
              <w:fldChar w:fldCharType="separate"/>
            </w:r>
            <w:r w:rsidR="00475ADD" w:rsidRPr="00475ADD">
              <w:rPr>
                <w:rFonts w:ascii="Times New Roman" w:hAnsi="Times New Roman" w:cs="Times New Roman"/>
                <w:noProof/>
                <w:webHidden/>
                <w:sz w:val="24"/>
                <w:szCs w:val="24"/>
              </w:rPr>
              <w:t>5</w:t>
            </w:r>
            <w:r w:rsidR="00533376" w:rsidRPr="00475ADD">
              <w:rPr>
                <w:rFonts w:ascii="Times New Roman" w:hAnsi="Times New Roman" w:cs="Times New Roman"/>
                <w:noProof/>
                <w:webHidden/>
                <w:sz w:val="24"/>
                <w:szCs w:val="24"/>
              </w:rPr>
              <w:fldChar w:fldCharType="end"/>
            </w:r>
          </w:hyperlink>
        </w:p>
        <w:p w:rsidR="00475ADD" w:rsidRPr="00475ADD" w:rsidRDefault="006E56C2" w:rsidP="00475ADD">
          <w:pPr>
            <w:pStyle w:val="TOC1"/>
            <w:tabs>
              <w:tab w:val="right" w:leader="dot" w:pos="9408"/>
            </w:tabs>
            <w:spacing w:after="240" w:line="480" w:lineRule="auto"/>
            <w:jc w:val="both"/>
            <w:rPr>
              <w:rFonts w:ascii="Times New Roman" w:hAnsi="Times New Roman" w:cs="Times New Roman"/>
              <w:noProof/>
              <w:sz w:val="24"/>
              <w:szCs w:val="24"/>
            </w:rPr>
          </w:pPr>
          <w:hyperlink w:anchor="_Toc102148567" w:history="1">
            <w:r w:rsidR="00475ADD" w:rsidRPr="00475ADD">
              <w:rPr>
                <w:rStyle w:val="Hyperlink"/>
                <w:rFonts w:ascii="Times New Roman" w:hAnsi="Times New Roman" w:cs="Times New Roman"/>
                <w:noProof/>
                <w:sz w:val="24"/>
                <w:szCs w:val="24"/>
              </w:rPr>
              <w:t>Flexible working and inequality</w:t>
            </w:r>
            <w:r w:rsidR="00475ADD" w:rsidRPr="00475ADD">
              <w:rPr>
                <w:rFonts w:ascii="Times New Roman" w:hAnsi="Times New Roman" w:cs="Times New Roman"/>
                <w:noProof/>
                <w:webHidden/>
                <w:sz w:val="24"/>
                <w:szCs w:val="24"/>
              </w:rPr>
              <w:tab/>
            </w:r>
            <w:r w:rsidR="00533376" w:rsidRPr="00475ADD">
              <w:rPr>
                <w:rFonts w:ascii="Times New Roman" w:hAnsi="Times New Roman" w:cs="Times New Roman"/>
                <w:noProof/>
                <w:webHidden/>
                <w:sz w:val="24"/>
                <w:szCs w:val="24"/>
              </w:rPr>
              <w:fldChar w:fldCharType="begin"/>
            </w:r>
            <w:r w:rsidR="00475ADD" w:rsidRPr="00475ADD">
              <w:rPr>
                <w:rFonts w:ascii="Times New Roman" w:hAnsi="Times New Roman" w:cs="Times New Roman"/>
                <w:noProof/>
                <w:webHidden/>
                <w:sz w:val="24"/>
                <w:szCs w:val="24"/>
              </w:rPr>
              <w:instrText xml:space="preserve"> PAGEREF _Toc102148567 \h </w:instrText>
            </w:r>
            <w:r w:rsidR="00533376" w:rsidRPr="00475ADD">
              <w:rPr>
                <w:rFonts w:ascii="Times New Roman" w:hAnsi="Times New Roman" w:cs="Times New Roman"/>
                <w:noProof/>
                <w:webHidden/>
                <w:sz w:val="24"/>
                <w:szCs w:val="24"/>
              </w:rPr>
            </w:r>
            <w:r w:rsidR="00533376" w:rsidRPr="00475ADD">
              <w:rPr>
                <w:rFonts w:ascii="Times New Roman" w:hAnsi="Times New Roman" w:cs="Times New Roman"/>
                <w:noProof/>
                <w:webHidden/>
                <w:sz w:val="24"/>
                <w:szCs w:val="24"/>
              </w:rPr>
              <w:fldChar w:fldCharType="separate"/>
            </w:r>
            <w:r w:rsidR="00475ADD" w:rsidRPr="00475ADD">
              <w:rPr>
                <w:rFonts w:ascii="Times New Roman" w:hAnsi="Times New Roman" w:cs="Times New Roman"/>
                <w:noProof/>
                <w:webHidden/>
                <w:sz w:val="24"/>
                <w:szCs w:val="24"/>
              </w:rPr>
              <w:t>8</w:t>
            </w:r>
            <w:r w:rsidR="00533376" w:rsidRPr="00475ADD">
              <w:rPr>
                <w:rFonts w:ascii="Times New Roman" w:hAnsi="Times New Roman" w:cs="Times New Roman"/>
                <w:noProof/>
                <w:webHidden/>
                <w:sz w:val="24"/>
                <w:szCs w:val="24"/>
              </w:rPr>
              <w:fldChar w:fldCharType="end"/>
            </w:r>
          </w:hyperlink>
        </w:p>
        <w:p w:rsidR="00475ADD" w:rsidRPr="00475ADD" w:rsidRDefault="006E56C2" w:rsidP="00475ADD">
          <w:pPr>
            <w:pStyle w:val="TOC1"/>
            <w:tabs>
              <w:tab w:val="right" w:leader="dot" w:pos="9408"/>
            </w:tabs>
            <w:spacing w:after="240" w:line="480" w:lineRule="auto"/>
            <w:jc w:val="both"/>
            <w:rPr>
              <w:rFonts w:ascii="Times New Roman" w:hAnsi="Times New Roman" w:cs="Times New Roman"/>
              <w:noProof/>
              <w:sz w:val="24"/>
              <w:szCs w:val="24"/>
            </w:rPr>
          </w:pPr>
          <w:hyperlink w:anchor="_Toc102148568" w:history="1">
            <w:r w:rsidR="00475ADD" w:rsidRPr="00475ADD">
              <w:rPr>
                <w:rStyle w:val="Hyperlink"/>
                <w:rFonts w:ascii="Times New Roman" w:hAnsi="Times New Roman" w:cs="Times New Roman"/>
                <w:noProof/>
                <w:sz w:val="24"/>
                <w:szCs w:val="24"/>
              </w:rPr>
              <w:t>Conclusion</w:t>
            </w:r>
            <w:r w:rsidR="00475ADD" w:rsidRPr="00475ADD">
              <w:rPr>
                <w:rFonts w:ascii="Times New Roman" w:hAnsi="Times New Roman" w:cs="Times New Roman"/>
                <w:noProof/>
                <w:webHidden/>
                <w:sz w:val="24"/>
                <w:szCs w:val="24"/>
              </w:rPr>
              <w:tab/>
            </w:r>
            <w:r w:rsidR="00533376" w:rsidRPr="00475ADD">
              <w:rPr>
                <w:rFonts w:ascii="Times New Roman" w:hAnsi="Times New Roman" w:cs="Times New Roman"/>
                <w:noProof/>
                <w:webHidden/>
                <w:sz w:val="24"/>
                <w:szCs w:val="24"/>
              </w:rPr>
              <w:fldChar w:fldCharType="begin"/>
            </w:r>
            <w:r w:rsidR="00475ADD" w:rsidRPr="00475ADD">
              <w:rPr>
                <w:rFonts w:ascii="Times New Roman" w:hAnsi="Times New Roman" w:cs="Times New Roman"/>
                <w:noProof/>
                <w:webHidden/>
                <w:sz w:val="24"/>
                <w:szCs w:val="24"/>
              </w:rPr>
              <w:instrText xml:space="preserve"> PAGEREF _Toc102148568 \h </w:instrText>
            </w:r>
            <w:r w:rsidR="00533376" w:rsidRPr="00475ADD">
              <w:rPr>
                <w:rFonts w:ascii="Times New Roman" w:hAnsi="Times New Roman" w:cs="Times New Roman"/>
                <w:noProof/>
                <w:webHidden/>
                <w:sz w:val="24"/>
                <w:szCs w:val="24"/>
              </w:rPr>
            </w:r>
            <w:r w:rsidR="00533376" w:rsidRPr="00475ADD">
              <w:rPr>
                <w:rFonts w:ascii="Times New Roman" w:hAnsi="Times New Roman" w:cs="Times New Roman"/>
                <w:noProof/>
                <w:webHidden/>
                <w:sz w:val="24"/>
                <w:szCs w:val="24"/>
              </w:rPr>
              <w:fldChar w:fldCharType="separate"/>
            </w:r>
            <w:r w:rsidR="00475ADD" w:rsidRPr="00475ADD">
              <w:rPr>
                <w:rFonts w:ascii="Times New Roman" w:hAnsi="Times New Roman" w:cs="Times New Roman"/>
                <w:noProof/>
                <w:webHidden/>
                <w:sz w:val="24"/>
                <w:szCs w:val="24"/>
              </w:rPr>
              <w:t>11</w:t>
            </w:r>
            <w:r w:rsidR="00533376" w:rsidRPr="00475ADD">
              <w:rPr>
                <w:rFonts w:ascii="Times New Roman" w:hAnsi="Times New Roman" w:cs="Times New Roman"/>
                <w:noProof/>
                <w:webHidden/>
                <w:sz w:val="24"/>
                <w:szCs w:val="24"/>
              </w:rPr>
              <w:fldChar w:fldCharType="end"/>
            </w:r>
          </w:hyperlink>
        </w:p>
        <w:p w:rsidR="00475ADD" w:rsidRPr="00475ADD" w:rsidRDefault="006E56C2" w:rsidP="00475ADD">
          <w:pPr>
            <w:pStyle w:val="TOC1"/>
            <w:tabs>
              <w:tab w:val="right" w:leader="dot" w:pos="9408"/>
            </w:tabs>
            <w:spacing w:after="240" w:line="480" w:lineRule="auto"/>
            <w:jc w:val="both"/>
            <w:rPr>
              <w:rFonts w:ascii="Times New Roman" w:hAnsi="Times New Roman" w:cs="Times New Roman"/>
              <w:noProof/>
              <w:sz w:val="24"/>
              <w:szCs w:val="24"/>
            </w:rPr>
          </w:pPr>
          <w:hyperlink w:anchor="_Toc102148569" w:history="1">
            <w:r w:rsidR="00475ADD" w:rsidRPr="00475ADD">
              <w:rPr>
                <w:rStyle w:val="Hyperlink"/>
                <w:rFonts w:ascii="Times New Roman" w:hAnsi="Times New Roman" w:cs="Times New Roman"/>
                <w:noProof/>
                <w:sz w:val="24"/>
                <w:szCs w:val="24"/>
              </w:rPr>
              <w:t>Reference list</w:t>
            </w:r>
            <w:r w:rsidR="00475ADD" w:rsidRPr="00475ADD">
              <w:rPr>
                <w:rFonts w:ascii="Times New Roman" w:hAnsi="Times New Roman" w:cs="Times New Roman"/>
                <w:noProof/>
                <w:webHidden/>
                <w:sz w:val="24"/>
                <w:szCs w:val="24"/>
              </w:rPr>
              <w:tab/>
            </w:r>
            <w:r w:rsidR="00533376" w:rsidRPr="00475ADD">
              <w:rPr>
                <w:rFonts w:ascii="Times New Roman" w:hAnsi="Times New Roman" w:cs="Times New Roman"/>
                <w:noProof/>
                <w:webHidden/>
                <w:sz w:val="24"/>
                <w:szCs w:val="24"/>
              </w:rPr>
              <w:fldChar w:fldCharType="begin"/>
            </w:r>
            <w:r w:rsidR="00475ADD" w:rsidRPr="00475ADD">
              <w:rPr>
                <w:rFonts w:ascii="Times New Roman" w:hAnsi="Times New Roman" w:cs="Times New Roman"/>
                <w:noProof/>
                <w:webHidden/>
                <w:sz w:val="24"/>
                <w:szCs w:val="24"/>
              </w:rPr>
              <w:instrText xml:space="preserve"> PAGEREF _Toc102148569 \h </w:instrText>
            </w:r>
            <w:r w:rsidR="00533376" w:rsidRPr="00475ADD">
              <w:rPr>
                <w:rFonts w:ascii="Times New Roman" w:hAnsi="Times New Roman" w:cs="Times New Roman"/>
                <w:noProof/>
                <w:webHidden/>
                <w:sz w:val="24"/>
                <w:szCs w:val="24"/>
              </w:rPr>
            </w:r>
            <w:r w:rsidR="00533376" w:rsidRPr="00475ADD">
              <w:rPr>
                <w:rFonts w:ascii="Times New Roman" w:hAnsi="Times New Roman" w:cs="Times New Roman"/>
                <w:noProof/>
                <w:webHidden/>
                <w:sz w:val="24"/>
                <w:szCs w:val="24"/>
              </w:rPr>
              <w:fldChar w:fldCharType="separate"/>
            </w:r>
            <w:r w:rsidR="00475ADD" w:rsidRPr="00475ADD">
              <w:rPr>
                <w:rFonts w:ascii="Times New Roman" w:hAnsi="Times New Roman" w:cs="Times New Roman"/>
                <w:noProof/>
                <w:webHidden/>
                <w:sz w:val="24"/>
                <w:szCs w:val="24"/>
              </w:rPr>
              <w:t>12</w:t>
            </w:r>
            <w:r w:rsidR="00533376" w:rsidRPr="00475ADD">
              <w:rPr>
                <w:rFonts w:ascii="Times New Roman" w:hAnsi="Times New Roman" w:cs="Times New Roman"/>
                <w:noProof/>
                <w:webHidden/>
                <w:sz w:val="24"/>
                <w:szCs w:val="24"/>
              </w:rPr>
              <w:fldChar w:fldCharType="end"/>
            </w:r>
          </w:hyperlink>
        </w:p>
        <w:p w:rsidR="00475ADD" w:rsidRDefault="00533376" w:rsidP="00475ADD">
          <w:pPr>
            <w:spacing w:after="240" w:line="480" w:lineRule="auto"/>
            <w:jc w:val="both"/>
          </w:pPr>
          <w:r w:rsidRPr="00475ADD">
            <w:rPr>
              <w:rFonts w:ascii="Times New Roman" w:hAnsi="Times New Roman" w:cs="Times New Roman"/>
              <w:sz w:val="24"/>
              <w:szCs w:val="24"/>
            </w:rPr>
            <w:fldChar w:fldCharType="end"/>
          </w:r>
        </w:p>
      </w:sdtContent>
    </w:sdt>
    <w:p w:rsidR="00475ADD" w:rsidRPr="00475ADD" w:rsidRDefault="00475ADD" w:rsidP="00475ADD">
      <w:pPr>
        <w:spacing w:after="240"/>
        <w:jc w:val="both"/>
        <w:rPr>
          <w:rFonts w:ascii="Times New Roman" w:hAnsi="Times New Roman" w:cs="Times New Roman"/>
          <w:sz w:val="24"/>
          <w:szCs w:val="24"/>
        </w:rPr>
      </w:pPr>
    </w:p>
    <w:p w:rsidR="00475ADD" w:rsidRPr="00475ADD" w:rsidRDefault="00475ADD" w:rsidP="00475ADD">
      <w:pPr>
        <w:spacing w:after="240"/>
        <w:jc w:val="both"/>
        <w:rPr>
          <w:rFonts w:ascii="Times New Roman" w:hAnsi="Times New Roman" w:cs="Times New Roman"/>
          <w:sz w:val="24"/>
          <w:szCs w:val="24"/>
        </w:rPr>
      </w:pPr>
    </w:p>
    <w:p w:rsidR="00475ADD" w:rsidRPr="00475ADD" w:rsidRDefault="00475ADD" w:rsidP="00475ADD">
      <w:pPr>
        <w:spacing w:after="240"/>
        <w:jc w:val="both"/>
        <w:rPr>
          <w:rFonts w:ascii="Times New Roman" w:hAnsi="Times New Roman" w:cs="Times New Roman"/>
          <w:sz w:val="24"/>
          <w:szCs w:val="24"/>
        </w:rPr>
      </w:pPr>
    </w:p>
    <w:p w:rsidR="00475ADD" w:rsidRPr="00475ADD" w:rsidRDefault="00475ADD" w:rsidP="00475ADD">
      <w:pPr>
        <w:spacing w:after="240"/>
        <w:jc w:val="both"/>
        <w:rPr>
          <w:rFonts w:ascii="Times New Roman" w:hAnsi="Times New Roman" w:cs="Times New Roman"/>
          <w:sz w:val="24"/>
          <w:szCs w:val="24"/>
        </w:rPr>
      </w:pPr>
    </w:p>
    <w:p w:rsidR="00475ADD" w:rsidRPr="00475ADD" w:rsidRDefault="00475ADD" w:rsidP="00475ADD">
      <w:pPr>
        <w:spacing w:after="240"/>
        <w:jc w:val="both"/>
        <w:rPr>
          <w:rFonts w:ascii="Times New Roman" w:hAnsi="Times New Roman" w:cs="Times New Roman"/>
          <w:sz w:val="24"/>
          <w:szCs w:val="24"/>
        </w:rPr>
      </w:pPr>
    </w:p>
    <w:p w:rsidR="00475ADD" w:rsidRPr="00475ADD" w:rsidRDefault="00475ADD" w:rsidP="00475ADD">
      <w:pPr>
        <w:spacing w:after="240"/>
        <w:jc w:val="both"/>
        <w:rPr>
          <w:rFonts w:ascii="Times New Roman" w:hAnsi="Times New Roman" w:cs="Times New Roman"/>
          <w:sz w:val="24"/>
          <w:szCs w:val="24"/>
        </w:rPr>
      </w:pPr>
    </w:p>
    <w:p w:rsidR="00475ADD" w:rsidRPr="00475ADD" w:rsidRDefault="00475ADD" w:rsidP="00475ADD">
      <w:pPr>
        <w:spacing w:after="240"/>
        <w:jc w:val="both"/>
        <w:rPr>
          <w:rFonts w:ascii="Times New Roman" w:hAnsi="Times New Roman" w:cs="Times New Roman"/>
          <w:sz w:val="24"/>
          <w:szCs w:val="24"/>
        </w:rPr>
      </w:pPr>
    </w:p>
    <w:p w:rsidR="00475ADD" w:rsidRPr="00475ADD" w:rsidRDefault="00475ADD" w:rsidP="00475ADD">
      <w:pPr>
        <w:spacing w:after="240"/>
        <w:jc w:val="both"/>
        <w:rPr>
          <w:rFonts w:ascii="Times New Roman" w:hAnsi="Times New Roman" w:cs="Times New Roman"/>
          <w:sz w:val="24"/>
          <w:szCs w:val="24"/>
        </w:rPr>
      </w:pPr>
    </w:p>
    <w:p w:rsidR="00475ADD" w:rsidRPr="00475ADD" w:rsidRDefault="00475ADD" w:rsidP="00475ADD">
      <w:pPr>
        <w:spacing w:after="240"/>
        <w:jc w:val="both"/>
        <w:rPr>
          <w:rFonts w:ascii="Times New Roman" w:hAnsi="Times New Roman" w:cs="Times New Roman"/>
          <w:sz w:val="24"/>
          <w:szCs w:val="24"/>
        </w:rPr>
      </w:pPr>
    </w:p>
    <w:p w:rsidR="00475ADD" w:rsidRDefault="00475ADD" w:rsidP="00475ADD">
      <w:pPr>
        <w:spacing w:after="240"/>
        <w:jc w:val="both"/>
        <w:rPr>
          <w:rFonts w:ascii="Times New Roman" w:hAnsi="Times New Roman" w:cs="Times New Roman"/>
          <w:b/>
          <w:sz w:val="28"/>
          <w:szCs w:val="28"/>
        </w:rPr>
      </w:pPr>
    </w:p>
    <w:p w:rsidR="0037790D" w:rsidRPr="00737DB7" w:rsidRDefault="004D7EE5" w:rsidP="00475ADD">
      <w:pPr>
        <w:pStyle w:val="Heading1"/>
        <w:spacing w:after="240"/>
      </w:pPr>
      <w:bookmarkStart w:id="1" w:name="_Toc102148564"/>
      <w:r w:rsidRPr="00737DB7">
        <w:lastRenderedPageBreak/>
        <w:t>Introduction</w:t>
      </w:r>
      <w:bookmarkEnd w:id="1"/>
      <w:r w:rsidRPr="00737DB7">
        <w:t xml:space="preserve"> </w:t>
      </w:r>
    </w:p>
    <w:p w:rsidR="000249D0" w:rsidRPr="00737DB7" w:rsidRDefault="00A44ED7" w:rsidP="00475ADD">
      <w:pPr>
        <w:spacing w:after="240"/>
        <w:jc w:val="both"/>
        <w:rPr>
          <w:rFonts w:ascii="Times New Roman" w:hAnsi="Times New Roman" w:cs="Times New Roman"/>
          <w:sz w:val="24"/>
          <w:szCs w:val="24"/>
        </w:rPr>
      </w:pPr>
      <w:r w:rsidRPr="00737DB7">
        <w:rPr>
          <w:rFonts w:ascii="Times New Roman" w:hAnsi="Times New Roman" w:cs="Times New Roman"/>
          <w:sz w:val="24"/>
          <w:szCs w:val="24"/>
        </w:rPr>
        <w:t xml:space="preserve">This report explores the changing market conditions and human resource management (HRM) policies and practices. The focus of the attention is the critical analysis regarding the role of flexibility at work in affecting the performance in the field of diversity and inclusion. </w:t>
      </w:r>
      <w:r w:rsidRPr="00737DB7">
        <w:rPr>
          <w:rFonts w:cs="Times New Roman"/>
          <w:bCs/>
          <w:sz w:val="24"/>
          <w:szCs w:val="24"/>
        </w:rPr>
        <w:t xml:space="preserve">Michielsens et al. (2014) argue that flexible working should become a part of the strategic HRM process due to its decisive role in improving the diversity and inclusion of workforce members. Nevertheless, the development of flexible workplace typically requires solid changes in relation to organisational culture, managerial support and other aspects of the HRM process which may be time-consuming and leading to resistance by some organisational members favouring the status-quo (Michielsens et al., 2014). </w:t>
      </w:r>
    </w:p>
    <w:p w:rsidR="00A44ED7" w:rsidRPr="00737DB7" w:rsidRDefault="00A44ED7" w:rsidP="00475ADD">
      <w:pPr>
        <w:spacing w:after="240"/>
        <w:jc w:val="both"/>
        <w:rPr>
          <w:rFonts w:ascii="Times New Roman" w:hAnsi="Times New Roman" w:cs="Times New Roman"/>
          <w:sz w:val="24"/>
          <w:szCs w:val="24"/>
        </w:rPr>
      </w:pPr>
      <w:r w:rsidRPr="00737DB7">
        <w:rPr>
          <w:rFonts w:ascii="Times New Roman" w:hAnsi="Times New Roman" w:cs="Times New Roman"/>
          <w:sz w:val="24"/>
          <w:szCs w:val="24"/>
        </w:rPr>
        <w:t xml:space="preserve">The report discusses the pandemic-induced trends for remote working as a manifestation of flexible working and the factors which may promote or inhibit the process. The discussed points are supported by academic arguments and discussion of findings from employee surveys and other credible sources of information. </w:t>
      </w:r>
      <w:r w:rsidR="00AD49DD">
        <w:rPr>
          <w:rFonts w:ascii="Times New Roman" w:hAnsi="Times New Roman" w:cs="Times New Roman"/>
          <w:sz w:val="24"/>
          <w:szCs w:val="24"/>
        </w:rPr>
        <w:t>Specific information is also used for the chosen organisation – A</w:t>
      </w:r>
      <w:r w:rsidR="00C22976">
        <w:rPr>
          <w:rFonts w:ascii="Times New Roman" w:hAnsi="Times New Roman" w:cs="Times New Roman"/>
          <w:sz w:val="24"/>
          <w:szCs w:val="24"/>
        </w:rPr>
        <w:t>sda</w:t>
      </w:r>
      <w:r w:rsidR="00AD49DD">
        <w:rPr>
          <w:rFonts w:ascii="Times New Roman" w:hAnsi="Times New Roman" w:cs="Times New Roman"/>
          <w:sz w:val="24"/>
          <w:szCs w:val="24"/>
        </w:rPr>
        <w:t xml:space="preserve"> – </w:t>
      </w:r>
      <w:r w:rsidR="00C22976">
        <w:rPr>
          <w:rFonts w:ascii="Times New Roman" w:hAnsi="Times New Roman" w:cs="Times New Roman"/>
          <w:sz w:val="24"/>
          <w:szCs w:val="24"/>
        </w:rPr>
        <w:t>one of the main retailers in the UK</w:t>
      </w:r>
      <w:r w:rsidR="00AD49DD">
        <w:rPr>
          <w:rFonts w:ascii="Times New Roman" w:hAnsi="Times New Roman" w:cs="Times New Roman"/>
          <w:sz w:val="24"/>
          <w:szCs w:val="24"/>
        </w:rPr>
        <w:t xml:space="preserve"> (Statista, 2022). </w:t>
      </w:r>
    </w:p>
    <w:p w:rsidR="000249D0" w:rsidRPr="00737DB7" w:rsidRDefault="00A44ED7" w:rsidP="00475ADD">
      <w:pPr>
        <w:pStyle w:val="Heading1"/>
        <w:spacing w:before="0" w:after="240"/>
      </w:pPr>
      <w:bookmarkStart w:id="2" w:name="_Toc102148565"/>
      <w:r w:rsidRPr="00737DB7">
        <w:t>Remote working and work flexibility</w:t>
      </w:r>
      <w:bookmarkEnd w:id="2"/>
      <w:r w:rsidRPr="00737DB7">
        <w:t xml:space="preserve"> </w:t>
      </w:r>
    </w:p>
    <w:p w:rsidR="00D77F16" w:rsidRPr="00737DB7" w:rsidRDefault="00D77F16" w:rsidP="00475ADD">
      <w:pPr>
        <w:spacing w:after="240"/>
        <w:jc w:val="both"/>
        <w:rPr>
          <w:rFonts w:ascii="Times New Roman" w:hAnsi="Times New Roman" w:cs="Times New Roman"/>
          <w:sz w:val="24"/>
          <w:szCs w:val="24"/>
        </w:rPr>
      </w:pPr>
      <w:r w:rsidRPr="00737DB7">
        <w:rPr>
          <w:rFonts w:ascii="Times New Roman" w:hAnsi="Times New Roman" w:cs="Times New Roman"/>
          <w:sz w:val="24"/>
          <w:szCs w:val="24"/>
        </w:rPr>
        <w:t xml:space="preserve">Remote working is associated with performing the work process from an alternative physical setting than the traditional one. In most cases, remote working is associated with working from home. The pandemic and imposed social distancing requirements promoted the remote working, as 37% of the entire workforce in the UK participated in one or another form of remote working during the peak of the pandemic (ONS, 2021). </w:t>
      </w:r>
    </w:p>
    <w:p w:rsidR="00737DB7" w:rsidRPr="00737DB7" w:rsidRDefault="00D77F16" w:rsidP="00475ADD">
      <w:pPr>
        <w:spacing w:after="240"/>
        <w:jc w:val="both"/>
        <w:rPr>
          <w:rFonts w:ascii="Times New Roman" w:hAnsi="Times New Roman" w:cs="Times New Roman"/>
          <w:sz w:val="24"/>
          <w:szCs w:val="24"/>
        </w:rPr>
      </w:pPr>
      <w:r w:rsidRPr="00737DB7">
        <w:rPr>
          <w:rFonts w:ascii="Times New Roman" w:hAnsi="Times New Roman" w:cs="Times New Roman"/>
          <w:sz w:val="24"/>
          <w:szCs w:val="24"/>
        </w:rPr>
        <w:t xml:space="preserve">It is important to note that remote working provides some form of flexibility, as employees have the freedom of changing the physical setting of working activities and avoid commuting. In this relation, it is not surprising that the majority of UK employees – 85% - are eager to participate in a form of hybrid working, rather than being forced to compulsory attend strictly determined physical working places (ONS, 2021). The work flexibility, which is associated with the remote working process; however, tends to depend on the industry under consideration. As shown below, some sectors of the economy have specific working conditions, which require physical attendance </w:t>
      </w:r>
      <w:r w:rsidRPr="00737DB7">
        <w:rPr>
          <w:rFonts w:ascii="Times New Roman" w:hAnsi="Times New Roman" w:cs="Times New Roman"/>
          <w:sz w:val="24"/>
          <w:szCs w:val="24"/>
        </w:rPr>
        <w:lastRenderedPageBreak/>
        <w:t xml:space="preserve">by </w:t>
      </w:r>
      <w:r w:rsidR="000D5725" w:rsidRPr="00737DB7">
        <w:rPr>
          <w:rFonts w:ascii="Times New Roman" w:hAnsi="Times New Roman" w:cs="Times New Roman"/>
          <w:sz w:val="24"/>
          <w:szCs w:val="24"/>
        </w:rPr>
        <w:t>employees, such as manufacturing</w:t>
      </w:r>
      <w:r w:rsidRPr="00737DB7">
        <w:rPr>
          <w:rFonts w:ascii="Times New Roman" w:hAnsi="Times New Roman" w:cs="Times New Roman"/>
          <w:sz w:val="24"/>
          <w:szCs w:val="24"/>
        </w:rPr>
        <w:t xml:space="preserve"> and </w:t>
      </w:r>
      <w:r w:rsidR="000D5725" w:rsidRPr="00737DB7">
        <w:rPr>
          <w:rFonts w:ascii="Times New Roman" w:hAnsi="Times New Roman" w:cs="Times New Roman"/>
          <w:sz w:val="24"/>
          <w:szCs w:val="24"/>
        </w:rPr>
        <w:t xml:space="preserve">transportation </w:t>
      </w:r>
      <w:r w:rsidRPr="00737DB7">
        <w:rPr>
          <w:rFonts w:ascii="Times New Roman" w:hAnsi="Times New Roman" w:cs="Times New Roman"/>
          <w:sz w:val="24"/>
          <w:szCs w:val="24"/>
        </w:rPr>
        <w:t xml:space="preserve">(ONS, 2021). Respectively, remote working cannot be seen as a viable option for job flexibility in these particular contexts. </w:t>
      </w:r>
      <w:r w:rsidR="000D5725" w:rsidRPr="00737DB7">
        <w:rPr>
          <w:rFonts w:ascii="Times New Roman" w:hAnsi="Times New Roman" w:cs="Times New Roman"/>
          <w:sz w:val="24"/>
          <w:szCs w:val="24"/>
        </w:rPr>
        <w:t>The</w:t>
      </w:r>
      <w:r w:rsidRPr="00737DB7">
        <w:rPr>
          <w:rFonts w:ascii="Times New Roman" w:hAnsi="Times New Roman" w:cs="Times New Roman"/>
          <w:sz w:val="24"/>
          <w:szCs w:val="24"/>
        </w:rPr>
        <w:t xml:space="preserve"> retail sector, which is in the </w:t>
      </w:r>
      <w:r w:rsidR="00737DB7" w:rsidRPr="00737DB7">
        <w:rPr>
          <w:rFonts w:ascii="Times New Roman" w:hAnsi="Times New Roman" w:cs="Times New Roman"/>
          <w:sz w:val="24"/>
          <w:szCs w:val="24"/>
        </w:rPr>
        <w:t>centre</w:t>
      </w:r>
      <w:r w:rsidRPr="00737DB7">
        <w:rPr>
          <w:rFonts w:ascii="Times New Roman" w:hAnsi="Times New Roman" w:cs="Times New Roman"/>
          <w:sz w:val="24"/>
          <w:szCs w:val="24"/>
        </w:rPr>
        <w:t xml:space="preserve"> of the discussion, </w:t>
      </w:r>
      <w:r w:rsidR="000D5725" w:rsidRPr="00737DB7">
        <w:rPr>
          <w:rFonts w:ascii="Times New Roman" w:hAnsi="Times New Roman" w:cs="Times New Roman"/>
          <w:sz w:val="24"/>
          <w:szCs w:val="24"/>
        </w:rPr>
        <w:t xml:space="preserve">occupies the middle of the spectrum, as approximately 27% of all employees in the sector worked remotely during the pandemic (ONS, 2021). </w:t>
      </w:r>
    </w:p>
    <w:p w:rsidR="004D7EE5" w:rsidRPr="00737DB7" w:rsidRDefault="00F63181" w:rsidP="00475ADD">
      <w:pPr>
        <w:spacing w:after="240"/>
        <w:jc w:val="both"/>
        <w:rPr>
          <w:b/>
          <w:sz w:val="24"/>
          <w:szCs w:val="24"/>
        </w:rPr>
      </w:pPr>
      <w:r w:rsidRPr="00737DB7">
        <w:rPr>
          <w:b/>
          <w:sz w:val="24"/>
          <w:szCs w:val="24"/>
        </w:rPr>
        <w:t>Figure 1 – R</w:t>
      </w:r>
      <w:r w:rsidR="004D7EE5" w:rsidRPr="00737DB7">
        <w:rPr>
          <w:b/>
          <w:sz w:val="24"/>
          <w:szCs w:val="24"/>
        </w:rPr>
        <w:t xml:space="preserve">emote working </w:t>
      </w:r>
      <w:r w:rsidR="00330AE4" w:rsidRPr="00737DB7">
        <w:rPr>
          <w:b/>
          <w:sz w:val="24"/>
          <w:szCs w:val="24"/>
        </w:rPr>
        <w:t xml:space="preserve">trends </w:t>
      </w:r>
      <w:r w:rsidRPr="00737DB7">
        <w:rPr>
          <w:b/>
          <w:sz w:val="24"/>
          <w:szCs w:val="24"/>
        </w:rPr>
        <w:t xml:space="preserve">across </w:t>
      </w:r>
      <w:r w:rsidR="00330AE4" w:rsidRPr="00737DB7">
        <w:rPr>
          <w:b/>
          <w:sz w:val="24"/>
          <w:szCs w:val="24"/>
        </w:rPr>
        <w:t xml:space="preserve">UK </w:t>
      </w:r>
      <w:r w:rsidRPr="00737DB7">
        <w:rPr>
          <w:b/>
          <w:sz w:val="24"/>
          <w:szCs w:val="24"/>
        </w:rPr>
        <w:t>industries</w:t>
      </w:r>
    </w:p>
    <w:p w:rsidR="004D7EE5" w:rsidRPr="00737DB7" w:rsidRDefault="004D7EE5" w:rsidP="00475ADD">
      <w:pPr>
        <w:rPr>
          <w:sz w:val="24"/>
          <w:szCs w:val="24"/>
        </w:rPr>
      </w:pPr>
      <w:r w:rsidRPr="00737DB7">
        <w:rPr>
          <w:noProof/>
          <w:sz w:val="24"/>
          <w:szCs w:val="24"/>
          <w:lang w:eastAsia="en-GB"/>
        </w:rPr>
        <w:drawing>
          <wp:inline distT="0" distB="0" distL="0" distR="0">
            <wp:extent cx="5617210" cy="5925820"/>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cstate="print"/>
                    <a:srcRect/>
                    <a:stretch>
                      <a:fillRect/>
                    </a:stretch>
                  </pic:blipFill>
                  <pic:spPr bwMode="auto">
                    <a:xfrm>
                      <a:off x="0" y="0"/>
                      <a:ext cx="5617210" cy="5925820"/>
                    </a:xfrm>
                    <a:prstGeom prst="rect">
                      <a:avLst/>
                    </a:prstGeom>
                    <a:noFill/>
                    <a:ln w="9525">
                      <a:noFill/>
                      <a:miter lim="800000"/>
                      <a:headEnd/>
                      <a:tailEnd/>
                    </a:ln>
                  </pic:spPr>
                </pic:pic>
              </a:graphicData>
            </a:graphic>
          </wp:inline>
        </w:drawing>
      </w:r>
    </w:p>
    <w:p w:rsidR="004D7EE5" w:rsidRPr="00737DB7" w:rsidRDefault="004D7EE5" w:rsidP="00475ADD">
      <w:pPr>
        <w:spacing w:after="240"/>
        <w:jc w:val="both"/>
        <w:rPr>
          <w:i/>
          <w:sz w:val="24"/>
          <w:szCs w:val="24"/>
        </w:rPr>
      </w:pPr>
      <w:r w:rsidRPr="00737DB7">
        <w:rPr>
          <w:i/>
          <w:sz w:val="24"/>
          <w:szCs w:val="24"/>
        </w:rPr>
        <w:t>Source: ONS (2021)</w:t>
      </w:r>
    </w:p>
    <w:p w:rsidR="00C22976" w:rsidRDefault="00AD49DD" w:rsidP="00475ADD">
      <w:pPr>
        <w:spacing w:after="240"/>
        <w:jc w:val="both"/>
        <w:rPr>
          <w:sz w:val="24"/>
          <w:szCs w:val="24"/>
        </w:rPr>
      </w:pPr>
      <w:r>
        <w:rPr>
          <w:sz w:val="24"/>
          <w:szCs w:val="24"/>
        </w:rPr>
        <w:lastRenderedPageBreak/>
        <w:t xml:space="preserve">The specific case of </w:t>
      </w:r>
      <w:r w:rsidR="00C22976">
        <w:rPr>
          <w:sz w:val="24"/>
          <w:szCs w:val="24"/>
        </w:rPr>
        <w:t>Asda</w:t>
      </w:r>
      <w:r>
        <w:rPr>
          <w:sz w:val="24"/>
          <w:szCs w:val="24"/>
        </w:rPr>
        <w:t xml:space="preserve"> generally aligns with the industry trends. </w:t>
      </w:r>
      <w:r w:rsidR="00C22976">
        <w:rPr>
          <w:sz w:val="24"/>
          <w:szCs w:val="24"/>
        </w:rPr>
        <w:t>The company has already introduced a permanent hybrid working model to all employees working in the head office. Where possible, employees are encouraged to engage in remote working; however, the nature of operations puts some limitations to the scope of remote working employees (Asda, 2022</w:t>
      </w:r>
      <w:r w:rsidR="00475ADD">
        <w:rPr>
          <w:sz w:val="24"/>
          <w:szCs w:val="24"/>
        </w:rPr>
        <w:t>a</w:t>
      </w:r>
      <w:r w:rsidR="00C22976">
        <w:rPr>
          <w:sz w:val="24"/>
          <w:szCs w:val="24"/>
        </w:rPr>
        <w:t xml:space="preserve">). </w:t>
      </w:r>
    </w:p>
    <w:p w:rsidR="000D5725" w:rsidRPr="00737DB7" w:rsidRDefault="00C22976" w:rsidP="00475ADD">
      <w:pPr>
        <w:spacing w:after="240"/>
        <w:jc w:val="both"/>
        <w:rPr>
          <w:sz w:val="24"/>
          <w:szCs w:val="24"/>
        </w:rPr>
      </w:pPr>
      <w:r>
        <w:rPr>
          <w:sz w:val="24"/>
          <w:szCs w:val="24"/>
        </w:rPr>
        <w:t>Thus,</w:t>
      </w:r>
      <w:r w:rsidR="00330AE4" w:rsidRPr="00737DB7">
        <w:rPr>
          <w:sz w:val="24"/>
          <w:szCs w:val="24"/>
        </w:rPr>
        <w:t xml:space="preserve"> remote working is expected to persist over time due to the experienced benefits by organisations and employees. According to Chorna (2022), survey results from 127 companies indicate that 47% of businesses will continue implementing working from home alternatives. This is also supported by 60% of employees, as reported by Totah (2022). Hybrid workplace is seen as a way of promoting a more flexible working process; thereby, leading to improvements in productivity and employee well-being (Totah, 2022). </w:t>
      </w:r>
    </w:p>
    <w:p w:rsidR="00D77F16" w:rsidRPr="00737DB7" w:rsidRDefault="00CB3176" w:rsidP="00475ADD">
      <w:pPr>
        <w:pStyle w:val="Heading1"/>
        <w:spacing w:before="0" w:after="240"/>
      </w:pPr>
      <w:bookmarkStart w:id="3" w:name="_Toc102148566"/>
      <w:r w:rsidRPr="00737DB7">
        <w:t>Flexible workplace supporting diversity and inclusion</w:t>
      </w:r>
      <w:bookmarkEnd w:id="3"/>
      <w:r w:rsidRPr="00737DB7">
        <w:t xml:space="preserve"> </w:t>
      </w:r>
    </w:p>
    <w:p w:rsidR="00CB3176" w:rsidRDefault="00737DB7" w:rsidP="00475ADD">
      <w:pPr>
        <w:spacing w:after="240"/>
        <w:jc w:val="both"/>
        <w:rPr>
          <w:rFonts w:ascii="Times New Roman" w:hAnsi="Times New Roman" w:cs="Times New Roman"/>
          <w:sz w:val="24"/>
          <w:szCs w:val="24"/>
        </w:rPr>
      </w:pPr>
      <w:r w:rsidRPr="00737DB7">
        <w:rPr>
          <w:rFonts w:ascii="Times New Roman" w:hAnsi="Times New Roman" w:cs="Times New Roman"/>
          <w:sz w:val="24"/>
          <w:szCs w:val="24"/>
        </w:rPr>
        <w:t>Focusing on diversity and inclusion is important due to its significant positive impact on organisational performance. According to Allen et al. (2007),</w:t>
      </w:r>
      <w:r>
        <w:rPr>
          <w:rFonts w:ascii="Times New Roman" w:hAnsi="Times New Roman" w:cs="Times New Roman"/>
          <w:sz w:val="24"/>
          <w:szCs w:val="24"/>
        </w:rPr>
        <w:t xml:space="preserve"> it is possible for organisations to achieve sustainable competitive advantage due to the positive effects of diversity and inclusion which tend to contribute to enhanced flexibility, strengthened recruitment and retention and general financial improvement. </w:t>
      </w:r>
      <w:r w:rsidR="00136EBB">
        <w:rPr>
          <w:rFonts w:ascii="Times New Roman" w:hAnsi="Times New Roman" w:cs="Times New Roman"/>
          <w:sz w:val="24"/>
          <w:szCs w:val="24"/>
        </w:rPr>
        <w:t xml:space="preserve">Diversity is also important for team effectiveness, as </w:t>
      </w:r>
      <w:r w:rsidR="00327CB2">
        <w:rPr>
          <w:rFonts w:ascii="Times New Roman" w:hAnsi="Times New Roman" w:cs="Times New Roman"/>
          <w:sz w:val="24"/>
          <w:szCs w:val="24"/>
        </w:rPr>
        <w:t xml:space="preserve">heterogeneous teams are found to make more accurate decisions (Ellsworth et al., 2020). Results from a survey among employees indicate that 39% of participants do not accept job offers by organisations which are considered as having poor inclusion policies (Ellsworth et al., 2020). </w:t>
      </w:r>
      <w:r w:rsidR="0038249F">
        <w:rPr>
          <w:rFonts w:ascii="Times New Roman" w:hAnsi="Times New Roman" w:cs="Times New Roman"/>
          <w:sz w:val="24"/>
          <w:szCs w:val="24"/>
        </w:rPr>
        <w:t xml:space="preserve">Diversity and inclusion are also particularly relevant policies in the current case of </w:t>
      </w:r>
      <w:r w:rsidR="00C22976">
        <w:rPr>
          <w:rFonts w:ascii="Times New Roman" w:hAnsi="Times New Roman" w:cs="Times New Roman"/>
          <w:sz w:val="24"/>
          <w:szCs w:val="24"/>
        </w:rPr>
        <w:t>Asda</w:t>
      </w:r>
      <w:r w:rsidR="0038249F">
        <w:rPr>
          <w:rFonts w:ascii="Times New Roman" w:hAnsi="Times New Roman" w:cs="Times New Roman"/>
          <w:sz w:val="24"/>
          <w:szCs w:val="24"/>
        </w:rPr>
        <w:t>. The retailer aims at eliminating any form of bias in the workplace as a way of unleashing the potential of its employees and strengthening competitiveness of the company (</w:t>
      </w:r>
      <w:r w:rsidR="00C22976">
        <w:rPr>
          <w:rFonts w:ascii="Times New Roman" w:hAnsi="Times New Roman" w:cs="Times New Roman"/>
          <w:sz w:val="24"/>
          <w:szCs w:val="24"/>
        </w:rPr>
        <w:t>Asda, 2022b</w:t>
      </w:r>
      <w:r w:rsidR="0038249F">
        <w:rPr>
          <w:rFonts w:ascii="Times New Roman" w:hAnsi="Times New Roman" w:cs="Times New Roman"/>
          <w:sz w:val="24"/>
          <w:szCs w:val="24"/>
        </w:rPr>
        <w:t xml:space="preserve">). </w:t>
      </w:r>
      <w:r w:rsidR="00964379">
        <w:rPr>
          <w:rFonts w:ascii="Times New Roman" w:hAnsi="Times New Roman" w:cs="Times New Roman"/>
          <w:sz w:val="24"/>
          <w:szCs w:val="24"/>
        </w:rPr>
        <w:t xml:space="preserve"> </w:t>
      </w:r>
    </w:p>
    <w:p w:rsidR="00737DB7" w:rsidRPr="0021506B" w:rsidRDefault="008731F2" w:rsidP="00475ADD">
      <w:pPr>
        <w:spacing w:after="240"/>
        <w:jc w:val="both"/>
        <w:rPr>
          <w:rFonts w:ascii="Times New Roman" w:hAnsi="Times New Roman" w:cs="Times New Roman"/>
          <w:sz w:val="24"/>
          <w:szCs w:val="24"/>
        </w:rPr>
      </w:pPr>
      <w:r>
        <w:rPr>
          <w:rFonts w:ascii="Times New Roman" w:hAnsi="Times New Roman" w:cs="Times New Roman"/>
          <w:sz w:val="24"/>
          <w:szCs w:val="24"/>
        </w:rPr>
        <w:t xml:space="preserve">Flexible workplace improves diversity and inclusion via several channels. The first one is related to the decrease of potential conflicts in the workplace. According to Smith (2022), the regular working environment leads to micro aggression and friction due to the nature of in-person communication. More specifically, there are situations when minority employees have to bear with the pressure of colleagues or ignore comments, whereas these cases are no longer issues in a remote environment (Smith, 2022). Thus, working from home provides better opportunities to leave a conversation and walk away due to </w:t>
      </w:r>
      <w:r w:rsidRPr="0021506B">
        <w:rPr>
          <w:rFonts w:ascii="Times New Roman" w:hAnsi="Times New Roman" w:cs="Times New Roman"/>
          <w:sz w:val="24"/>
          <w:szCs w:val="24"/>
        </w:rPr>
        <w:t xml:space="preserve">the lack of physical presence. </w:t>
      </w:r>
      <w:r w:rsidR="00964379" w:rsidRPr="0021506B">
        <w:rPr>
          <w:rFonts w:ascii="Times New Roman" w:hAnsi="Times New Roman" w:cs="Times New Roman"/>
          <w:sz w:val="24"/>
          <w:szCs w:val="24"/>
        </w:rPr>
        <w:t xml:space="preserve">More importantly, the </w:t>
      </w:r>
      <w:r w:rsidR="00964379" w:rsidRPr="0021506B">
        <w:rPr>
          <w:rFonts w:ascii="Times New Roman" w:hAnsi="Times New Roman" w:cs="Times New Roman"/>
          <w:sz w:val="24"/>
          <w:szCs w:val="24"/>
        </w:rPr>
        <w:lastRenderedPageBreak/>
        <w:t xml:space="preserve">reduction in frictions and conflicts could also be seen as key factors for stronger inclusion and coherence in the workplace which in turn supports the achievement of improved productivity and overall performance. </w:t>
      </w:r>
    </w:p>
    <w:p w:rsidR="008731F2" w:rsidRPr="0021506B" w:rsidRDefault="008731F2" w:rsidP="00475ADD">
      <w:pPr>
        <w:spacing w:after="240"/>
        <w:jc w:val="both"/>
        <w:rPr>
          <w:rFonts w:ascii="Times New Roman" w:hAnsi="Times New Roman" w:cs="Times New Roman"/>
          <w:sz w:val="24"/>
          <w:szCs w:val="24"/>
        </w:rPr>
      </w:pPr>
      <w:r w:rsidRPr="0021506B">
        <w:rPr>
          <w:rFonts w:ascii="Times New Roman" w:hAnsi="Times New Roman" w:cs="Times New Roman"/>
          <w:sz w:val="24"/>
          <w:szCs w:val="24"/>
        </w:rPr>
        <w:t>Another key factor refers to the emergence of positive behavioural changes. Often, employees of colour have to align their behaviour and appearance in the office – a phenomenon also known as “</w:t>
      </w:r>
      <w:r w:rsidRPr="0021506B">
        <w:rPr>
          <w:rFonts w:ascii="Times New Roman" w:hAnsi="Times New Roman" w:cs="Times New Roman"/>
          <w:i/>
          <w:sz w:val="24"/>
          <w:szCs w:val="24"/>
        </w:rPr>
        <w:t>code switch</w:t>
      </w:r>
      <w:r w:rsidRPr="0021506B">
        <w:rPr>
          <w:rFonts w:ascii="Times New Roman" w:hAnsi="Times New Roman" w:cs="Times New Roman"/>
          <w:sz w:val="24"/>
          <w:szCs w:val="24"/>
        </w:rPr>
        <w:t>” – in order to comply with the dominant culture (Smith, 2022). When engaged in remote working, employees do not have to comply with such implicit codes of behaviour or dressing. Instead, they may behave or dress the way they want which not only contributes to diversity, but also facilitating their focus on the actual work process and tasks to be completed (Smith, 2022). Similarly, Subramanian and Washington (2022) also note the elimination of the “</w:t>
      </w:r>
      <w:r w:rsidRPr="0021506B">
        <w:rPr>
          <w:rFonts w:ascii="Times New Roman" w:hAnsi="Times New Roman" w:cs="Times New Roman"/>
          <w:i/>
          <w:sz w:val="24"/>
          <w:szCs w:val="24"/>
        </w:rPr>
        <w:t>code switching</w:t>
      </w:r>
      <w:r w:rsidRPr="0021506B">
        <w:rPr>
          <w:rFonts w:ascii="Times New Roman" w:hAnsi="Times New Roman" w:cs="Times New Roman"/>
          <w:sz w:val="24"/>
          <w:szCs w:val="24"/>
        </w:rPr>
        <w:t xml:space="preserve">” as a job requirement in an environment of remote working. </w:t>
      </w:r>
      <w:r w:rsidR="00333240" w:rsidRPr="0021506B">
        <w:rPr>
          <w:rFonts w:ascii="Times New Roman" w:hAnsi="Times New Roman" w:cs="Times New Roman"/>
          <w:sz w:val="24"/>
          <w:szCs w:val="24"/>
        </w:rPr>
        <w:t>Given the considerable emotional release from the elimination of “</w:t>
      </w:r>
      <w:r w:rsidR="00333240" w:rsidRPr="0021506B">
        <w:rPr>
          <w:rFonts w:ascii="Times New Roman" w:hAnsi="Times New Roman" w:cs="Times New Roman"/>
          <w:i/>
          <w:sz w:val="24"/>
          <w:szCs w:val="24"/>
        </w:rPr>
        <w:t>code switching</w:t>
      </w:r>
      <w:r w:rsidR="00333240" w:rsidRPr="0021506B">
        <w:rPr>
          <w:rFonts w:ascii="Times New Roman" w:hAnsi="Times New Roman" w:cs="Times New Roman"/>
          <w:sz w:val="24"/>
          <w:szCs w:val="24"/>
        </w:rPr>
        <w:t xml:space="preserve">”, it is not surprising that 81% of US-based employees of colour prefer remote work modes. </w:t>
      </w:r>
    </w:p>
    <w:p w:rsidR="00ED0CDB" w:rsidRPr="0021506B" w:rsidRDefault="00F133C2" w:rsidP="00475ADD">
      <w:pPr>
        <w:spacing w:after="240"/>
        <w:jc w:val="both"/>
        <w:rPr>
          <w:rFonts w:ascii="Times New Roman" w:hAnsi="Times New Roman" w:cs="Times New Roman"/>
          <w:sz w:val="24"/>
          <w:szCs w:val="24"/>
        </w:rPr>
      </w:pPr>
      <w:r w:rsidRPr="0021506B">
        <w:rPr>
          <w:rFonts w:ascii="Times New Roman" w:hAnsi="Times New Roman" w:cs="Times New Roman"/>
          <w:sz w:val="24"/>
          <w:szCs w:val="24"/>
        </w:rPr>
        <w:t xml:space="preserve">The third argument in favour of remote working refers to the higher desire for flexibility reported by employees of colour. The evidence is accessed by the Pulse Survey (2022) which includes more than 10,000 employees from several countries around the world. The underrepresented groups have more distinctive needs for work flexibility. As a result, hybrid working modes are preferred by approximately 77%-82% of employees depending on the specific group under consideration depending on their racial belonging (Pulse Survey, 2022). In this relation, remote working is seen as an effective tool for better addressing the needs of diverse employees. </w:t>
      </w:r>
    </w:p>
    <w:p w:rsidR="0094511C" w:rsidRPr="0021506B" w:rsidRDefault="00C22976" w:rsidP="00475ADD">
      <w:pPr>
        <w:jc w:val="both"/>
        <w:rPr>
          <w:rFonts w:ascii="Times New Roman" w:hAnsi="Times New Roman" w:cs="Times New Roman"/>
          <w:b/>
          <w:sz w:val="24"/>
          <w:szCs w:val="24"/>
        </w:rPr>
      </w:pPr>
      <w:r>
        <w:rPr>
          <w:rFonts w:ascii="Times New Roman" w:hAnsi="Times New Roman" w:cs="Times New Roman"/>
          <w:b/>
          <w:sz w:val="24"/>
          <w:szCs w:val="24"/>
        </w:rPr>
        <w:t>Figure 2</w:t>
      </w:r>
      <w:r w:rsidR="0094511C" w:rsidRPr="0021506B">
        <w:rPr>
          <w:rFonts w:ascii="Times New Roman" w:hAnsi="Times New Roman" w:cs="Times New Roman"/>
          <w:b/>
          <w:sz w:val="24"/>
          <w:szCs w:val="24"/>
        </w:rPr>
        <w:t xml:space="preserve"> – Preferences for flexible working among different groups of underrepresented employees </w:t>
      </w:r>
    </w:p>
    <w:p w:rsidR="0094511C" w:rsidRPr="0021506B" w:rsidRDefault="0094511C" w:rsidP="00475ADD">
      <w:pPr>
        <w:spacing w:after="240"/>
        <w:jc w:val="both"/>
        <w:rPr>
          <w:rFonts w:ascii="Times New Roman" w:hAnsi="Times New Roman" w:cs="Times New Roman"/>
          <w:sz w:val="24"/>
          <w:szCs w:val="24"/>
        </w:rPr>
      </w:pPr>
      <w:r w:rsidRPr="0021506B">
        <w:rPr>
          <w:rFonts w:ascii="Times New Roman" w:hAnsi="Times New Roman" w:cs="Times New Roman"/>
          <w:noProof/>
          <w:sz w:val="24"/>
          <w:szCs w:val="24"/>
          <w:lang w:eastAsia="en-GB"/>
        </w:rPr>
        <w:drawing>
          <wp:inline distT="0" distB="0" distL="0" distR="0">
            <wp:extent cx="5980430" cy="1501698"/>
            <wp:effectExtent l="1905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5980430" cy="1501698"/>
                    </a:xfrm>
                    <a:prstGeom prst="rect">
                      <a:avLst/>
                    </a:prstGeom>
                    <a:noFill/>
                    <a:ln w="9525">
                      <a:noFill/>
                      <a:miter lim="800000"/>
                      <a:headEnd/>
                      <a:tailEnd/>
                    </a:ln>
                  </pic:spPr>
                </pic:pic>
              </a:graphicData>
            </a:graphic>
          </wp:inline>
        </w:drawing>
      </w:r>
    </w:p>
    <w:p w:rsidR="004D7EE5" w:rsidRPr="0021506B" w:rsidRDefault="0094511C" w:rsidP="00475ADD">
      <w:pPr>
        <w:spacing w:after="240"/>
        <w:rPr>
          <w:i/>
          <w:sz w:val="24"/>
          <w:szCs w:val="24"/>
          <w:lang w:val="en-US"/>
        </w:rPr>
      </w:pPr>
      <w:r w:rsidRPr="0021506B">
        <w:rPr>
          <w:i/>
          <w:sz w:val="24"/>
          <w:szCs w:val="24"/>
          <w:lang w:val="en-US"/>
        </w:rPr>
        <w:t xml:space="preserve">Source: </w:t>
      </w:r>
      <w:r w:rsidR="0021506B" w:rsidRPr="0021506B">
        <w:rPr>
          <w:i/>
          <w:sz w:val="24"/>
          <w:szCs w:val="24"/>
          <w:lang w:val="en-US"/>
        </w:rPr>
        <w:t>Pulse Survey (2022)</w:t>
      </w:r>
    </w:p>
    <w:p w:rsidR="00F133C2" w:rsidRPr="006920EB" w:rsidRDefault="006920EB" w:rsidP="00475ADD">
      <w:pPr>
        <w:spacing w:after="240"/>
        <w:jc w:val="both"/>
        <w:rPr>
          <w:rFonts w:ascii="Times New Roman" w:hAnsi="Times New Roman" w:cs="Times New Roman"/>
          <w:color w:val="000000" w:themeColor="text1"/>
          <w:sz w:val="24"/>
          <w:szCs w:val="24"/>
          <w:lang w:val="en-US"/>
        </w:rPr>
      </w:pPr>
      <w:r>
        <w:rPr>
          <w:sz w:val="24"/>
          <w:szCs w:val="24"/>
          <w:lang w:val="en-US"/>
        </w:rPr>
        <w:lastRenderedPageBreak/>
        <w:t xml:space="preserve">The fourth argument takes into consideration the experience of another key minority group – female professionals. Often, female professionals have the capacity of being working moms which is a specific condition leading to different needs and HRM policies. Working moms in particular are seen as a group with enhanced needs for location flexibility (Pulse Survey, 2022). This is evidenced by the fact that 82% of working moms demand working flexibility, as shown below. Similarly, working fathers are express preferences for a more flexible workplace, so that </w:t>
      </w:r>
      <w:r w:rsidRPr="006920EB">
        <w:rPr>
          <w:rFonts w:ascii="Times New Roman" w:hAnsi="Times New Roman" w:cs="Times New Roman"/>
          <w:color w:val="000000" w:themeColor="text1"/>
          <w:sz w:val="24"/>
          <w:szCs w:val="24"/>
          <w:lang w:val="en-US"/>
        </w:rPr>
        <w:t xml:space="preserve">they can better balance between work and life (Pulse Survey, 2022). </w:t>
      </w:r>
    </w:p>
    <w:p w:rsidR="00F133C2" w:rsidRPr="006920EB" w:rsidRDefault="0021506B" w:rsidP="00475ADD">
      <w:pPr>
        <w:spacing w:after="240"/>
        <w:rPr>
          <w:rFonts w:ascii="Times New Roman" w:hAnsi="Times New Roman" w:cs="Times New Roman"/>
          <w:b/>
          <w:color w:val="000000" w:themeColor="text1"/>
          <w:sz w:val="24"/>
          <w:szCs w:val="24"/>
        </w:rPr>
      </w:pPr>
      <w:r w:rsidRPr="006920EB">
        <w:rPr>
          <w:rFonts w:ascii="Times New Roman" w:hAnsi="Times New Roman" w:cs="Times New Roman"/>
          <w:b/>
          <w:color w:val="000000" w:themeColor="text1"/>
          <w:sz w:val="24"/>
          <w:szCs w:val="24"/>
        </w:rPr>
        <w:t xml:space="preserve">Figure </w:t>
      </w:r>
      <w:r w:rsidR="00C22976">
        <w:rPr>
          <w:rFonts w:ascii="Times New Roman" w:hAnsi="Times New Roman" w:cs="Times New Roman"/>
          <w:b/>
          <w:color w:val="000000" w:themeColor="text1"/>
          <w:sz w:val="24"/>
          <w:szCs w:val="24"/>
        </w:rPr>
        <w:t>3</w:t>
      </w:r>
      <w:r w:rsidRPr="006920EB">
        <w:rPr>
          <w:rFonts w:ascii="Times New Roman" w:hAnsi="Times New Roman" w:cs="Times New Roman"/>
          <w:b/>
          <w:color w:val="000000" w:themeColor="text1"/>
          <w:sz w:val="24"/>
          <w:szCs w:val="24"/>
        </w:rPr>
        <w:t xml:space="preserve"> – Preferences for remote working by working parents</w:t>
      </w:r>
    </w:p>
    <w:p w:rsidR="0021506B" w:rsidRPr="006920EB" w:rsidRDefault="0021506B" w:rsidP="00475ADD">
      <w:pPr>
        <w:spacing w:after="240"/>
        <w:rPr>
          <w:rFonts w:ascii="Times New Roman" w:hAnsi="Times New Roman" w:cs="Times New Roman"/>
          <w:color w:val="000000" w:themeColor="text1"/>
          <w:sz w:val="24"/>
          <w:szCs w:val="24"/>
        </w:rPr>
      </w:pPr>
      <w:r w:rsidRPr="006920EB">
        <w:rPr>
          <w:rFonts w:ascii="Times New Roman" w:hAnsi="Times New Roman" w:cs="Times New Roman"/>
          <w:noProof/>
          <w:color w:val="000000" w:themeColor="text1"/>
          <w:sz w:val="24"/>
          <w:szCs w:val="24"/>
          <w:lang w:eastAsia="en-GB"/>
        </w:rPr>
        <w:drawing>
          <wp:inline distT="0" distB="0" distL="0" distR="0">
            <wp:extent cx="5980430" cy="1545935"/>
            <wp:effectExtent l="1905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srcRect/>
                    <a:stretch>
                      <a:fillRect/>
                    </a:stretch>
                  </pic:blipFill>
                  <pic:spPr bwMode="auto">
                    <a:xfrm>
                      <a:off x="0" y="0"/>
                      <a:ext cx="5980430" cy="1545935"/>
                    </a:xfrm>
                    <a:prstGeom prst="rect">
                      <a:avLst/>
                    </a:prstGeom>
                    <a:noFill/>
                    <a:ln w="9525">
                      <a:noFill/>
                      <a:miter lim="800000"/>
                      <a:headEnd/>
                      <a:tailEnd/>
                    </a:ln>
                  </pic:spPr>
                </pic:pic>
              </a:graphicData>
            </a:graphic>
          </wp:inline>
        </w:drawing>
      </w:r>
    </w:p>
    <w:p w:rsidR="0021506B" w:rsidRPr="006920EB" w:rsidRDefault="0021506B" w:rsidP="00475ADD">
      <w:pPr>
        <w:spacing w:after="240"/>
        <w:rPr>
          <w:rFonts w:ascii="Times New Roman" w:hAnsi="Times New Roman" w:cs="Times New Roman"/>
          <w:i/>
          <w:color w:val="000000" w:themeColor="text1"/>
          <w:sz w:val="24"/>
          <w:szCs w:val="24"/>
          <w:lang w:val="en-US"/>
        </w:rPr>
      </w:pPr>
      <w:r w:rsidRPr="006920EB">
        <w:rPr>
          <w:rFonts w:ascii="Times New Roman" w:hAnsi="Times New Roman" w:cs="Times New Roman"/>
          <w:i/>
          <w:color w:val="000000" w:themeColor="text1"/>
          <w:sz w:val="24"/>
          <w:szCs w:val="24"/>
          <w:lang w:val="en-US"/>
        </w:rPr>
        <w:t>Source: Pulse Survey (2022)</w:t>
      </w:r>
    </w:p>
    <w:p w:rsidR="00136EBB" w:rsidRDefault="006920EB" w:rsidP="00475ADD">
      <w:pPr>
        <w:spacing w:after="240"/>
        <w:jc w:val="both"/>
        <w:rPr>
          <w:rFonts w:ascii="Times New Roman" w:hAnsi="Times New Roman" w:cs="Times New Roman"/>
          <w:color w:val="000000" w:themeColor="text1"/>
          <w:sz w:val="24"/>
          <w:szCs w:val="24"/>
        </w:rPr>
      </w:pPr>
      <w:r w:rsidRPr="00925E8B">
        <w:rPr>
          <w:rFonts w:ascii="Times New Roman" w:hAnsi="Times New Roman" w:cs="Times New Roman"/>
          <w:color w:val="000000" w:themeColor="text1"/>
          <w:sz w:val="24"/>
          <w:szCs w:val="24"/>
        </w:rPr>
        <w:t xml:space="preserve">Considering these findings, the flexibility in the workplace is seen as a major factor for a more balanced work-life balance; thereby, contributing to employee well-being and overall job satisfaction. These are major trends in the HRM process and the results from the survey show that flexibility </w:t>
      </w:r>
      <w:r w:rsidR="00925E8B" w:rsidRPr="00925E8B">
        <w:rPr>
          <w:rFonts w:ascii="Times New Roman" w:hAnsi="Times New Roman" w:cs="Times New Roman"/>
          <w:color w:val="000000" w:themeColor="text1"/>
          <w:sz w:val="24"/>
          <w:szCs w:val="24"/>
        </w:rPr>
        <w:t xml:space="preserve">addresses the needs of minority groups; thereby, contributing to improved diversity in the workplace. </w:t>
      </w:r>
    </w:p>
    <w:p w:rsidR="00F133C2" w:rsidRDefault="00D829DB" w:rsidP="00475ADD">
      <w:pPr>
        <w:spacing w:after="24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Fifth, the transformation of the workplace also contributes to improved diversity. More specifically, allowing and adapting to remote working eliminates the requirement for physical presence in a strictly determined office location</w:t>
      </w:r>
      <w:r w:rsidR="00D6713A">
        <w:rPr>
          <w:rFonts w:ascii="Times New Roman" w:hAnsi="Times New Roman" w:cs="Times New Roman"/>
          <w:color w:val="000000" w:themeColor="text1"/>
          <w:sz w:val="24"/>
          <w:szCs w:val="24"/>
        </w:rPr>
        <w:t xml:space="preserve"> (</w:t>
      </w:r>
      <w:r w:rsidR="00D6713A" w:rsidRPr="0021506B">
        <w:rPr>
          <w:rFonts w:ascii="Times New Roman" w:hAnsi="Times New Roman" w:cs="Times New Roman"/>
          <w:sz w:val="24"/>
          <w:szCs w:val="24"/>
        </w:rPr>
        <w:t>Subramanian and Washington</w:t>
      </w:r>
      <w:r w:rsidR="00D6713A">
        <w:rPr>
          <w:rFonts w:ascii="Times New Roman" w:hAnsi="Times New Roman" w:cs="Times New Roman"/>
          <w:sz w:val="24"/>
          <w:szCs w:val="24"/>
        </w:rPr>
        <w:t xml:space="preserve">, 2022). </w:t>
      </w:r>
      <w:r>
        <w:rPr>
          <w:rFonts w:ascii="Times New Roman" w:hAnsi="Times New Roman" w:cs="Times New Roman"/>
          <w:color w:val="000000" w:themeColor="text1"/>
          <w:sz w:val="24"/>
          <w:szCs w:val="24"/>
        </w:rPr>
        <w:t xml:space="preserve">As a result, companies are better able to seek employees from diverse locations which in turn </w:t>
      </w:r>
      <w:r w:rsidR="00D6713A">
        <w:rPr>
          <w:rFonts w:ascii="Times New Roman" w:hAnsi="Times New Roman" w:cs="Times New Roman"/>
          <w:color w:val="000000" w:themeColor="text1"/>
          <w:sz w:val="24"/>
          <w:szCs w:val="24"/>
        </w:rPr>
        <w:t>contribute</w:t>
      </w:r>
      <w:r>
        <w:rPr>
          <w:rFonts w:ascii="Times New Roman" w:hAnsi="Times New Roman" w:cs="Times New Roman"/>
          <w:color w:val="000000" w:themeColor="text1"/>
          <w:sz w:val="24"/>
          <w:szCs w:val="24"/>
        </w:rPr>
        <w:t xml:space="preserve"> to the development of a more diverse pool of candidates</w:t>
      </w:r>
      <w:r w:rsidR="00D6713A">
        <w:rPr>
          <w:rFonts w:ascii="Times New Roman" w:hAnsi="Times New Roman" w:cs="Times New Roman"/>
          <w:color w:val="000000" w:themeColor="text1"/>
          <w:sz w:val="24"/>
          <w:szCs w:val="24"/>
        </w:rPr>
        <w:t xml:space="preserve"> in terms of demographic characteristics (</w:t>
      </w:r>
      <w:r w:rsidR="00D6713A" w:rsidRPr="0021506B">
        <w:rPr>
          <w:rFonts w:ascii="Times New Roman" w:hAnsi="Times New Roman" w:cs="Times New Roman"/>
          <w:sz w:val="24"/>
          <w:szCs w:val="24"/>
        </w:rPr>
        <w:t>Subramanian and Washington</w:t>
      </w:r>
      <w:r w:rsidR="00D6713A">
        <w:rPr>
          <w:rFonts w:ascii="Times New Roman" w:hAnsi="Times New Roman" w:cs="Times New Roman"/>
          <w:sz w:val="24"/>
          <w:szCs w:val="24"/>
        </w:rPr>
        <w:t xml:space="preserve">, 2022). </w:t>
      </w:r>
      <w:r>
        <w:rPr>
          <w:rFonts w:ascii="Times New Roman" w:hAnsi="Times New Roman" w:cs="Times New Roman"/>
          <w:color w:val="000000" w:themeColor="text1"/>
          <w:sz w:val="24"/>
          <w:szCs w:val="24"/>
        </w:rPr>
        <w:t>Eventually,</w:t>
      </w:r>
      <w:r w:rsidR="00D6713A">
        <w:rPr>
          <w:rFonts w:ascii="Times New Roman" w:hAnsi="Times New Roman" w:cs="Times New Roman"/>
          <w:color w:val="000000" w:themeColor="text1"/>
          <w:sz w:val="24"/>
          <w:szCs w:val="24"/>
        </w:rPr>
        <w:t xml:space="preserve"> this change to recruitment, which is allowed by flexible working modes, has the potential of contributing to enhanced diversity in the workplace. </w:t>
      </w:r>
    </w:p>
    <w:p w:rsidR="00327CB2" w:rsidRPr="00C632DE" w:rsidRDefault="00327CB2" w:rsidP="00475ADD">
      <w:pPr>
        <w:spacing w:after="24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In addition to the above-mentioned key performance areas, which indicate the role of flexibility for achieving better diversity and inclusion, it is also important to mention that the effects tend to depend on the quality of the workforce. Knowledge workers, who are professionals with specialised skills and stronger competitive positions in the labour market, tend to experience a higher level of sensitivity to the topic. Survey findings show that knowledgeable professionals tend to more easily experience attrition in the workplace, if deprived by flexibility </w:t>
      </w:r>
      <w:r w:rsidRPr="0021506B">
        <w:rPr>
          <w:rFonts w:ascii="Times New Roman" w:hAnsi="Times New Roman" w:cs="Times New Roman"/>
          <w:sz w:val="24"/>
          <w:szCs w:val="24"/>
        </w:rPr>
        <w:t>(Pulse Survey, 2022).</w:t>
      </w:r>
      <w:r>
        <w:rPr>
          <w:rFonts w:ascii="Times New Roman" w:hAnsi="Times New Roman" w:cs="Times New Roman"/>
          <w:sz w:val="24"/>
          <w:szCs w:val="24"/>
        </w:rPr>
        <w:t xml:space="preserve"> More specifically, those with a lack of schedule flexibility are on average 2.6 times more likely to look for a new job in comparison to peers with a flexible work process </w:t>
      </w:r>
      <w:r w:rsidRPr="0021506B">
        <w:rPr>
          <w:rFonts w:ascii="Times New Roman" w:hAnsi="Times New Roman" w:cs="Times New Roman"/>
          <w:sz w:val="24"/>
          <w:szCs w:val="24"/>
        </w:rPr>
        <w:t xml:space="preserve">(Pulse Survey, </w:t>
      </w:r>
      <w:r w:rsidRPr="00C632DE">
        <w:rPr>
          <w:rFonts w:ascii="Times New Roman" w:hAnsi="Times New Roman" w:cs="Times New Roman"/>
          <w:sz w:val="24"/>
          <w:szCs w:val="24"/>
        </w:rPr>
        <w:t>2022).</w:t>
      </w:r>
    </w:p>
    <w:p w:rsidR="00136EBB" w:rsidRPr="00C632DE" w:rsidRDefault="00C632DE" w:rsidP="00475ADD">
      <w:pPr>
        <w:pStyle w:val="Heading1"/>
        <w:spacing w:before="0" w:after="240"/>
      </w:pPr>
      <w:bookmarkStart w:id="4" w:name="_Toc102148567"/>
      <w:r w:rsidRPr="00C632DE">
        <w:t>Flexible working and inequality</w:t>
      </w:r>
      <w:bookmarkEnd w:id="4"/>
    </w:p>
    <w:p w:rsidR="00C632DE" w:rsidRDefault="002A4A20" w:rsidP="00475ADD">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There are also arguments against flexibility at work, as remote working is found to cause a higher level of inequality. There are certain aspects worth being discussed in more details because the existing issues may undermine the overall progress in terms of equality.</w:t>
      </w:r>
    </w:p>
    <w:p w:rsidR="002A4A20" w:rsidRDefault="002A4A20" w:rsidP="00475ADD">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Partridge (2021) carefully discusses the roles of male and female employees in the workplace. Findings show that female professionals are generally more likely to require flexible working modes and the trend is particularly relevant for women with children (Partridge, 2021). The remote working process may deliver a higher level of convenience to female professionals; however, the permanent switch of the working mode causes inequality. It is found that female professionals tend to suffer from an ineffective communication with managers due to the absence of in-person communication and contact (Partridge, 2021). As a result, managers in most instances are unable to accurate monitor their performance and evaluate the progress when remote working takes places. In the long-run, female professionals thus become disadvantaged, as their efforts and commitment are less visible in comparison to the male colleagues who work at the physical offices of a company (Partridge, 2021). Respectively, they are inequality treated when rewards and promotional opportunities are delivered due to poor assessment of remote working process. </w:t>
      </w:r>
    </w:p>
    <w:p w:rsidR="0038249F" w:rsidRDefault="0038249F" w:rsidP="00475ADD">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risk may undermine the success of the diversity and inclusion policies of </w:t>
      </w:r>
      <w:r w:rsidR="00C22976">
        <w:rPr>
          <w:rFonts w:ascii="Times New Roman" w:hAnsi="Times New Roman" w:cs="Times New Roman"/>
          <w:sz w:val="24"/>
          <w:szCs w:val="24"/>
          <w:lang w:val="en-US"/>
        </w:rPr>
        <w:t>Asda</w:t>
      </w:r>
      <w:r>
        <w:rPr>
          <w:rFonts w:ascii="Times New Roman" w:hAnsi="Times New Roman" w:cs="Times New Roman"/>
          <w:sz w:val="24"/>
          <w:szCs w:val="24"/>
          <w:lang w:val="en-US"/>
        </w:rPr>
        <w:t>. As discussed, the company is dedicated to delivering equal treatment, support and development opportunities to all of its employees (</w:t>
      </w:r>
      <w:r w:rsidR="00C22976">
        <w:rPr>
          <w:rFonts w:ascii="Times New Roman" w:hAnsi="Times New Roman" w:cs="Times New Roman"/>
          <w:sz w:val="24"/>
          <w:szCs w:val="24"/>
          <w:lang w:val="en-US"/>
        </w:rPr>
        <w:t>Asda, 2022b</w:t>
      </w:r>
      <w:r>
        <w:rPr>
          <w:rFonts w:ascii="Times New Roman" w:hAnsi="Times New Roman" w:cs="Times New Roman"/>
          <w:sz w:val="24"/>
          <w:szCs w:val="24"/>
          <w:lang w:val="en-US"/>
        </w:rPr>
        <w:t xml:space="preserve">). Nevertheless, the lack of effective </w:t>
      </w:r>
      <w:r>
        <w:rPr>
          <w:rFonts w:ascii="Times New Roman" w:hAnsi="Times New Roman" w:cs="Times New Roman"/>
          <w:sz w:val="24"/>
          <w:szCs w:val="24"/>
          <w:lang w:val="en-US"/>
        </w:rPr>
        <w:lastRenderedPageBreak/>
        <w:t xml:space="preserve">communication and performance assessment, which occur due to the lack of in-person communication as a part of the remote working process, may prevent the full realisation of the intended policies. Hence, the issues are addressed as a part of the possible recommendations. </w:t>
      </w:r>
    </w:p>
    <w:p w:rsidR="002A4A20" w:rsidRDefault="002A4A20" w:rsidP="00475ADD">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Similarly, the negative effect on collaboration is worth being discussed as a part of remote working. A survey among Microsoft employees finds that remote working has reduced by 25% the time spent in communication and collaboration with colleagues </w:t>
      </w:r>
      <w:r w:rsidR="00466AE6">
        <w:rPr>
          <w:rFonts w:ascii="Times New Roman" w:hAnsi="Times New Roman" w:cs="Times New Roman"/>
          <w:sz w:val="24"/>
          <w:szCs w:val="24"/>
          <w:lang w:val="en-US"/>
        </w:rPr>
        <w:t xml:space="preserve">since the start of the pandemic </w:t>
      </w:r>
      <w:r>
        <w:rPr>
          <w:rFonts w:ascii="Times New Roman" w:hAnsi="Times New Roman" w:cs="Times New Roman"/>
          <w:sz w:val="24"/>
          <w:szCs w:val="24"/>
          <w:lang w:val="en-US"/>
        </w:rPr>
        <w:t xml:space="preserve">(Khanna, 2021). While some of the freed time may have been used for other productive activities, the long-term effects of the trend </w:t>
      </w:r>
      <w:r w:rsidR="00466AE6">
        <w:rPr>
          <w:rFonts w:ascii="Times New Roman" w:hAnsi="Times New Roman" w:cs="Times New Roman"/>
          <w:sz w:val="24"/>
          <w:szCs w:val="24"/>
          <w:lang w:val="en-US"/>
        </w:rPr>
        <w:t xml:space="preserve">are quite negative. The less intensive collaboration and communication have an adverse effect on teamwork and organisational coherence. Thus, some employees may not receive adequate support and assistance by managers and peers which is predisposes for unequal treatment (Khanna, 2021). </w:t>
      </w:r>
    </w:p>
    <w:p w:rsidR="00466AE6" w:rsidRDefault="00466AE6" w:rsidP="00475ADD">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In addition to the above-mentioned argument, remote working is also associated with capsulation of some employees and groups. The evidence suggests that the distant communication forms tend to alter communication patterns. Employees express increased preferences to communicate with colleagues from their inner network (Khanna, 2021). This situation increases inequality, as employees with more connections in the workplace appear to be in a more advantageous position than the rest. Moreover, organisational coherence is negatively impacted which may be a reason for unequal treatment of organisational members depending on their ability to develop a large network of close contacts, rather than being judged by actual performance and achievement (Khanna, 2021).</w:t>
      </w:r>
    </w:p>
    <w:p w:rsidR="002A4A20" w:rsidRDefault="006F52C9" w:rsidP="00475ADD">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Last, but not the least, remote working shifts the control over time from employers to employees, as suggested by Miller (2022). As a result, the structured workday, including its duration, is replaced with a more flexible approach where employees may decide how much time to work from home (Miller, 2022). As a result, some workaholics may take advantage of the situation by taking longer working hours and achieving more in the workplace. While such type of behaviour may be seen as quite positive for organisations and their ability to achieve a higher output level, the practice destroys the established behavioural norms and work time limitations which are related to traditional office working and level the group to all employees (Miller, 2022). Thus, employees</w:t>
      </w:r>
      <w:r w:rsidR="002E40E8">
        <w:rPr>
          <w:rFonts w:ascii="Times New Roman" w:hAnsi="Times New Roman" w:cs="Times New Roman"/>
          <w:sz w:val="24"/>
          <w:szCs w:val="24"/>
          <w:lang w:val="en-US"/>
        </w:rPr>
        <w:t>,</w:t>
      </w:r>
      <w:r>
        <w:rPr>
          <w:rFonts w:ascii="Times New Roman" w:hAnsi="Times New Roman" w:cs="Times New Roman"/>
          <w:sz w:val="24"/>
          <w:szCs w:val="24"/>
          <w:lang w:val="en-US"/>
        </w:rPr>
        <w:t xml:space="preserve"> who have children or other limitations </w:t>
      </w:r>
      <w:r w:rsidR="002E40E8">
        <w:rPr>
          <w:rFonts w:ascii="Times New Roman" w:hAnsi="Times New Roman" w:cs="Times New Roman"/>
          <w:sz w:val="24"/>
          <w:szCs w:val="24"/>
          <w:lang w:val="en-US"/>
        </w:rPr>
        <w:t xml:space="preserve">preventing them from working longer hours </w:t>
      </w:r>
      <w:r w:rsidR="002E40E8">
        <w:rPr>
          <w:rFonts w:ascii="Times New Roman" w:hAnsi="Times New Roman" w:cs="Times New Roman"/>
          <w:sz w:val="24"/>
          <w:szCs w:val="24"/>
          <w:lang w:val="en-US"/>
        </w:rPr>
        <w:lastRenderedPageBreak/>
        <w:t xml:space="preserve">from home, face an unequal treatment, as they are in a more disadvantageous position when remote working is applied. </w:t>
      </w:r>
    </w:p>
    <w:p w:rsidR="00D829DB" w:rsidRPr="0077358E" w:rsidRDefault="0077358E" w:rsidP="00475ADD">
      <w:pPr>
        <w:spacing w:after="240"/>
        <w:jc w:val="both"/>
        <w:rPr>
          <w:b/>
          <w:sz w:val="28"/>
          <w:szCs w:val="28"/>
          <w:lang w:val="en-US"/>
        </w:rPr>
      </w:pPr>
      <w:r w:rsidRPr="0077358E">
        <w:rPr>
          <w:b/>
          <w:sz w:val="28"/>
          <w:szCs w:val="28"/>
          <w:lang w:val="en-US"/>
        </w:rPr>
        <w:t xml:space="preserve">Effective HRM policies for equality in a remote working environment </w:t>
      </w:r>
    </w:p>
    <w:p w:rsidR="00E42F24" w:rsidRDefault="00E42F24" w:rsidP="00475ADD">
      <w:pPr>
        <w:spacing w:after="240"/>
        <w:jc w:val="both"/>
        <w:rPr>
          <w:sz w:val="24"/>
          <w:szCs w:val="24"/>
          <w:lang w:val="en-US"/>
        </w:rPr>
      </w:pPr>
      <w:r w:rsidRPr="00E42F24">
        <w:rPr>
          <w:sz w:val="24"/>
          <w:szCs w:val="24"/>
          <w:lang w:val="en-US"/>
        </w:rPr>
        <w:t>The evidence from the discussion shows the actual benefits and disadvantage of remote working in the specific domains of diversity, equality and inclusion. Some of the discussed drawbacks may be reduced via the implementation of specific HRM solutions</w:t>
      </w:r>
      <w:r w:rsidR="00AD49DD">
        <w:rPr>
          <w:sz w:val="24"/>
          <w:szCs w:val="24"/>
          <w:lang w:val="en-US"/>
        </w:rPr>
        <w:t xml:space="preserve"> in the case of </w:t>
      </w:r>
      <w:r w:rsidR="00C22976">
        <w:rPr>
          <w:sz w:val="24"/>
          <w:szCs w:val="24"/>
          <w:lang w:val="en-US"/>
        </w:rPr>
        <w:t>Asda</w:t>
      </w:r>
      <w:r w:rsidRPr="00E42F24">
        <w:rPr>
          <w:sz w:val="24"/>
          <w:szCs w:val="24"/>
          <w:lang w:val="en-US"/>
        </w:rPr>
        <w:t xml:space="preserve">. </w:t>
      </w:r>
    </w:p>
    <w:p w:rsidR="0077358E" w:rsidRDefault="00E42F24" w:rsidP="00475ADD">
      <w:pPr>
        <w:spacing w:after="240"/>
        <w:jc w:val="both"/>
        <w:rPr>
          <w:sz w:val="24"/>
          <w:szCs w:val="24"/>
          <w:lang w:val="en-US"/>
        </w:rPr>
      </w:pPr>
      <w:r w:rsidRPr="00E42F24">
        <w:rPr>
          <w:sz w:val="24"/>
          <w:szCs w:val="24"/>
          <w:lang w:val="en-US"/>
        </w:rPr>
        <w:t>One of the key proposition</w:t>
      </w:r>
      <w:r>
        <w:rPr>
          <w:sz w:val="24"/>
          <w:szCs w:val="24"/>
          <w:lang w:val="en-US"/>
        </w:rPr>
        <w:t>s</w:t>
      </w:r>
      <w:r w:rsidRPr="00E42F24">
        <w:rPr>
          <w:sz w:val="24"/>
          <w:szCs w:val="24"/>
          <w:lang w:val="en-US"/>
        </w:rPr>
        <w:t xml:space="preserve"> refers to the implementation of </w:t>
      </w:r>
      <w:r>
        <w:rPr>
          <w:sz w:val="24"/>
          <w:szCs w:val="24"/>
          <w:lang w:val="en-US"/>
        </w:rPr>
        <w:t xml:space="preserve">objective, sensitive and extensive performance appraisal systems which accurately deliver rewards to all employees on the basis of objective decision-making (Hook and Jenkins, 2019). This is a key factor in order to equally treat and evaluate the performance of workforce members even if they work remotely. The existence of a quality performance appraisal system will be able to level the ground and eliminate the advantageous role of face-to-face communication which is advantageous for employees who work at </w:t>
      </w:r>
      <w:r w:rsidR="0038249F">
        <w:rPr>
          <w:sz w:val="24"/>
          <w:szCs w:val="24"/>
          <w:lang w:val="en-US"/>
        </w:rPr>
        <w:t xml:space="preserve">the physical premises of </w:t>
      </w:r>
      <w:r w:rsidR="00C22976">
        <w:rPr>
          <w:sz w:val="24"/>
          <w:szCs w:val="24"/>
          <w:lang w:val="en-US"/>
        </w:rPr>
        <w:t>Asda</w:t>
      </w:r>
      <w:r w:rsidR="0038249F">
        <w:rPr>
          <w:sz w:val="24"/>
          <w:szCs w:val="24"/>
          <w:lang w:val="en-US"/>
        </w:rPr>
        <w:t xml:space="preserve">. </w:t>
      </w:r>
      <w:r>
        <w:rPr>
          <w:sz w:val="24"/>
          <w:szCs w:val="24"/>
          <w:lang w:val="en-US"/>
        </w:rPr>
        <w:t xml:space="preserve"> </w:t>
      </w:r>
    </w:p>
    <w:p w:rsidR="00E42F24" w:rsidRDefault="00E42F24" w:rsidP="00475ADD">
      <w:pPr>
        <w:spacing w:after="240"/>
        <w:jc w:val="both"/>
        <w:rPr>
          <w:sz w:val="24"/>
          <w:szCs w:val="24"/>
          <w:lang w:val="en-US"/>
        </w:rPr>
      </w:pPr>
      <w:r>
        <w:rPr>
          <w:sz w:val="24"/>
          <w:szCs w:val="24"/>
          <w:lang w:val="en-US"/>
        </w:rPr>
        <w:t xml:space="preserve">Another key HRM policy is to enhance the communication process, which may be particularly challenging when remote working process and communication modes are implemented. Therefore, there should be preferences for team meetings and group discussions which not only generally strengthen communication activities, but also contribute to coherence and inclusion in the workplace. </w:t>
      </w:r>
    </w:p>
    <w:p w:rsidR="0038249F" w:rsidRPr="0008524A" w:rsidRDefault="00E42F24" w:rsidP="00475ADD">
      <w:pPr>
        <w:spacing w:after="240"/>
        <w:jc w:val="both"/>
        <w:rPr>
          <w:sz w:val="24"/>
          <w:szCs w:val="24"/>
          <w:lang w:val="en-US"/>
        </w:rPr>
      </w:pPr>
      <w:r>
        <w:rPr>
          <w:sz w:val="24"/>
          <w:szCs w:val="24"/>
          <w:lang w:val="en-US"/>
        </w:rPr>
        <w:t xml:space="preserve">Third, HRM policies should be designed in a way which prevents the existence of a completely remote working process. Instead, hybrid forms may be allowed in order to deliver some level of flexibility; however, they use should be limited to a certain maximum ceiling. In this way, employees will be required to spend some time (at least a half, for example) at the office which in turn could contribute to communication, collaboration and performance appraisal. Thus, preventing excessive remote working could minimise the earlier discussed negative effects on equality, while </w:t>
      </w:r>
      <w:r w:rsidR="0008524A">
        <w:rPr>
          <w:sz w:val="24"/>
          <w:szCs w:val="24"/>
          <w:lang w:val="en-US"/>
        </w:rPr>
        <w:t>still benefitting</w:t>
      </w:r>
      <w:r>
        <w:rPr>
          <w:sz w:val="24"/>
          <w:szCs w:val="24"/>
          <w:lang w:val="en-US"/>
        </w:rPr>
        <w:t xml:space="preserve"> the </w:t>
      </w:r>
      <w:r w:rsidR="0008524A">
        <w:rPr>
          <w:sz w:val="24"/>
          <w:szCs w:val="24"/>
          <w:lang w:val="en-US"/>
        </w:rPr>
        <w:t xml:space="preserve">existing advantages. </w:t>
      </w:r>
      <w:r w:rsidR="0038249F">
        <w:rPr>
          <w:sz w:val="24"/>
          <w:szCs w:val="24"/>
          <w:lang w:val="en-US"/>
        </w:rPr>
        <w:t xml:space="preserve">In </w:t>
      </w:r>
      <w:r w:rsidR="00C22976">
        <w:rPr>
          <w:sz w:val="24"/>
          <w:szCs w:val="24"/>
          <w:lang w:val="en-US"/>
        </w:rPr>
        <w:t>this light</w:t>
      </w:r>
      <w:r w:rsidR="0038249F">
        <w:rPr>
          <w:sz w:val="24"/>
          <w:szCs w:val="24"/>
          <w:lang w:val="en-US"/>
        </w:rPr>
        <w:t xml:space="preserve">, </w:t>
      </w:r>
      <w:r w:rsidR="00C22976">
        <w:rPr>
          <w:sz w:val="24"/>
          <w:szCs w:val="24"/>
          <w:lang w:val="en-US"/>
        </w:rPr>
        <w:t xml:space="preserve">Asda </w:t>
      </w:r>
      <w:r w:rsidR="0038249F">
        <w:rPr>
          <w:sz w:val="24"/>
          <w:szCs w:val="24"/>
          <w:lang w:val="en-US"/>
        </w:rPr>
        <w:t>should eliminate fully remote working and transit to more hy</w:t>
      </w:r>
      <w:r w:rsidR="00C22976">
        <w:rPr>
          <w:sz w:val="24"/>
          <w:szCs w:val="24"/>
          <w:lang w:val="en-US"/>
        </w:rPr>
        <w:t xml:space="preserve">brid forms of working process. </w:t>
      </w:r>
    </w:p>
    <w:p w:rsidR="00D829DB" w:rsidRPr="0077358E" w:rsidRDefault="0077358E" w:rsidP="00475ADD">
      <w:pPr>
        <w:pStyle w:val="Heading1"/>
        <w:spacing w:before="0" w:after="240"/>
      </w:pPr>
      <w:bookmarkStart w:id="5" w:name="_Toc102148568"/>
      <w:r w:rsidRPr="0077358E">
        <w:lastRenderedPageBreak/>
        <w:t>Conclusion</w:t>
      </w:r>
      <w:bookmarkEnd w:id="5"/>
      <w:r w:rsidRPr="0077358E">
        <w:t xml:space="preserve">  </w:t>
      </w:r>
    </w:p>
    <w:p w:rsidR="004D7EE5" w:rsidRPr="00475ADD" w:rsidRDefault="00475ADD" w:rsidP="00475ADD">
      <w:pPr>
        <w:spacing w:after="240"/>
        <w:jc w:val="both"/>
        <w:rPr>
          <w:sz w:val="24"/>
          <w:szCs w:val="24"/>
          <w:lang w:val="en-US"/>
        </w:rPr>
      </w:pPr>
      <w:r w:rsidRPr="00475ADD">
        <w:rPr>
          <w:sz w:val="24"/>
          <w:szCs w:val="24"/>
          <w:lang w:val="en-US"/>
        </w:rPr>
        <w:t xml:space="preserve">To sum up, the flexible working mode appears to deliver solid advantages contributing to greater diversity and inclusion in the case of Asda. Nevertheless, the company has to adapt some of its HRM policies and commit resources to the adjustment. Moreover, Asda has to carefully assess the changes on performance and HRM given its large size in terms of workforce. Precision and flexibility are importance because even minor mistakes may lead to significant losses because of the large organisational size. </w:t>
      </w:r>
    </w:p>
    <w:p w:rsidR="002E40E8" w:rsidRDefault="002E40E8" w:rsidP="0077358E">
      <w:pPr>
        <w:spacing w:after="240"/>
        <w:jc w:val="both"/>
        <w:rPr>
          <w:lang w:val="en-US"/>
        </w:rPr>
      </w:pPr>
    </w:p>
    <w:p w:rsidR="002E40E8" w:rsidRDefault="002E40E8" w:rsidP="0077358E">
      <w:pPr>
        <w:spacing w:after="240"/>
        <w:rPr>
          <w:lang w:val="en-US"/>
        </w:rPr>
      </w:pPr>
    </w:p>
    <w:p w:rsidR="002E40E8" w:rsidRDefault="002E40E8" w:rsidP="00C55404">
      <w:pPr>
        <w:spacing w:after="240"/>
        <w:rPr>
          <w:lang w:val="en-US"/>
        </w:rPr>
      </w:pPr>
    </w:p>
    <w:p w:rsidR="002E40E8" w:rsidRDefault="002E40E8" w:rsidP="00C55404">
      <w:pPr>
        <w:spacing w:after="240"/>
        <w:rPr>
          <w:lang w:val="en-US"/>
        </w:rPr>
      </w:pPr>
    </w:p>
    <w:p w:rsidR="002E40E8" w:rsidRDefault="002E40E8" w:rsidP="00C55404">
      <w:pPr>
        <w:spacing w:after="240"/>
        <w:rPr>
          <w:lang w:val="en-US"/>
        </w:rPr>
      </w:pPr>
    </w:p>
    <w:p w:rsidR="002E40E8" w:rsidRDefault="002E40E8" w:rsidP="00C55404">
      <w:pPr>
        <w:spacing w:after="240"/>
        <w:rPr>
          <w:lang w:val="en-US"/>
        </w:rPr>
      </w:pPr>
    </w:p>
    <w:p w:rsidR="002E40E8" w:rsidRDefault="002E40E8" w:rsidP="00C55404">
      <w:pPr>
        <w:spacing w:after="240"/>
        <w:rPr>
          <w:lang w:val="en-US"/>
        </w:rPr>
      </w:pPr>
    </w:p>
    <w:p w:rsidR="00475ADD" w:rsidRDefault="00475ADD" w:rsidP="00C55404">
      <w:pPr>
        <w:spacing w:after="240"/>
        <w:rPr>
          <w:lang w:val="en-US"/>
        </w:rPr>
      </w:pPr>
    </w:p>
    <w:p w:rsidR="00475ADD" w:rsidRDefault="00475ADD" w:rsidP="00C55404">
      <w:pPr>
        <w:spacing w:after="240"/>
        <w:rPr>
          <w:lang w:val="en-US"/>
        </w:rPr>
      </w:pPr>
    </w:p>
    <w:p w:rsidR="00475ADD" w:rsidRDefault="00475ADD" w:rsidP="00C55404">
      <w:pPr>
        <w:spacing w:after="240"/>
        <w:rPr>
          <w:lang w:val="en-US"/>
        </w:rPr>
      </w:pPr>
    </w:p>
    <w:p w:rsidR="00475ADD" w:rsidRDefault="00475ADD" w:rsidP="00C55404">
      <w:pPr>
        <w:spacing w:after="240"/>
        <w:rPr>
          <w:lang w:val="en-US"/>
        </w:rPr>
      </w:pPr>
    </w:p>
    <w:p w:rsidR="00475ADD" w:rsidRDefault="00475ADD" w:rsidP="00C55404">
      <w:pPr>
        <w:spacing w:after="240"/>
        <w:rPr>
          <w:lang w:val="en-US"/>
        </w:rPr>
      </w:pPr>
    </w:p>
    <w:p w:rsidR="00475ADD" w:rsidRDefault="00475ADD" w:rsidP="00C55404">
      <w:pPr>
        <w:spacing w:after="240"/>
        <w:rPr>
          <w:lang w:val="en-US"/>
        </w:rPr>
      </w:pPr>
    </w:p>
    <w:p w:rsidR="00475ADD" w:rsidRDefault="00475ADD" w:rsidP="00C55404">
      <w:pPr>
        <w:spacing w:after="240"/>
        <w:rPr>
          <w:lang w:val="en-US"/>
        </w:rPr>
      </w:pPr>
    </w:p>
    <w:p w:rsidR="00475ADD" w:rsidRDefault="00475ADD" w:rsidP="00C55404">
      <w:pPr>
        <w:spacing w:after="240"/>
        <w:rPr>
          <w:lang w:val="en-US"/>
        </w:rPr>
      </w:pPr>
    </w:p>
    <w:p w:rsidR="004D7EE5" w:rsidRPr="004D7EE5" w:rsidRDefault="004D7EE5" w:rsidP="00475ADD">
      <w:pPr>
        <w:pStyle w:val="Heading1"/>
        <w:spacing w:before="0" w:after="240"/>
      </w:pPr>
      <w:bookmarkStart w:id="6" w:name="_Toc102148569"/>
      <w:r w:rsidRPr="004D7EE5">
        <w:lastRenderedPageBreak/>
        <w:t>Reference list</w:t>
      </w:r>
      <w:bookmarkEnd w:id="6"/>
      <w:r w:rsidRPr="004D7EE5">
        <w:t xml:space="preserve"> </w:t>
      </w:r>
    </w:p>
    <w:p w:rsidR="00475ADD" w:rsidRPr="00447D9D" w:rsidRDefault="00475ADD" w:rsidP="00475ADD">
      <w:pPr>
        <w:spacing w:after="240"/>
        <w:rPr>
          <w:rFonts w:ascii="Times New Roman" w:hAnsi="Times New Roman" w:cs="Times New Roman"/>
          <w:bCs/>
          <w:sz w:val="24"/>
          <w:szCs w:val="24"/>
          <w:lang w:val="en-US"/>
        </w:rPr>
      </w:pPr>
      <w:r w:rsidRPr="00447D9D">
        <w:rPr>
          <w:rFonts w:ascii="Times New Roman" w:hAnsi="Times New Roman" w:cs="Times New Roman"/>
          <w:bCs/>
          <w:sz w:val="24"/>
          <w:szCs w:val="24"/>
        </w:rPr>
        <w:t xml:space="preserve">Allen, R., Dawson, G., Wheatley, K. and White, C. (2007) Perceived diversity and organizational performance, </w:t>
      </w:r>
      <w:r w:rsidRPr="00447D9D">
        <w:rPr>
          <w:rFonts w:ascii="Times New Roman" w:hAnsi="Times New Roman" w:cs="Times New Roman"/>
          <w:bCs/>
          <w:i/>
          <w:sz w:val="24"/>
          <w:szCs w:val="24"/>
        </w:rPr>
        <w:t>Employee Relations</w:t>
      </w:r>
      <w:r w:rsidRPr="00447D9D">
        <w:rPr>
          <w:rFonts w:ascii="Times New Roman" w:hAnsi="Times New Roman" w:cs="Times New Roman"/>
          <w:bCs/>
          <w:sz w:val="24"/>
          <w:szCs w:val="24"/>
        </w:rPr>
        <w:t>, Vol. 30(1), pp. 20-33.</w:t>
      </w:r>
    </w:p>
    <w:p w:rsidR="00475ADD" w:rsidRPr="00475ADD" w:rsidRDefault="00475ADD" w:rsidP="00136EBB">
      <w:pPr>
        <w:spacing w:after="240"/>
        <w:rPr>
          <w:bCs/>
          <w:sz w:val="24"/>
          <w:szCs w:val="24"/>
          <w:lang w:val="en-US"/>
        </w:rPr>
      </w:pPr>
      <w:r w:rsidRPr="00475ADD">
        <w:rPr>
          <w:sz w:val="24"/>
          <w:szCs w:val="24"/>
          <w:lang w:val="en-US"/>
        </w:rPr>
        <w:t xml:space="preserve">Asda (2022a) </w:t>
      </w:r>
      <w:r w:rsidRPr="00475ADD">
        <w:rPr>
          <w:bCs/>
          <w:i/>
          <w:sz w:val="24"/>
          <w:szCs w:val="24"/>
          <w:lang w:val="en-US"/>
        </w:rPr>
        <w:t>Asda confirms permanent move to Hybrid-Working</w:t>
      </w:r>
      <w:r>
        <w:rPr>
          <w:bCs/>
          <w:sz w:val="24"/>
          <w:szCs w:val="24"/>
          <w:lang w:val="en-US"/>
        </w:rPr>
        <w:t xml:space="preserve">, [online] Available: </w:t>
      </w:r>
      <w:hyperlink r:id="rId12" w:anchor=":~:text=Asda%20has%20today%20confirmed%20it,from%20home%20where%20they%20can" w:history="1">
        <w:r w:rsidRPr="000C7913">
          <w:rPr>
            <w:rStyle w:val="Hyperlink"/>
            <w:bCs/>
            <w:sz w:val="24"/>
            <w:szCs w:val="24"/>
            <w:lang w:val="en-US"/>
          </w:rPr>
          <w:t>https://corporate.asda.com/newsroom/2021/07/02/asda-confirms-permanent-move-to-hybrid-working#:~:text=Asda%20has%20today%20confirmed%20it,from%20home%20where%20they%20can</w:t>
        </w:r>
      </w:hyperlink>
      <w:r>
        <w:rPr>
          <w:bCs/>
          <w:sz w:val="24"/>
          <w:szCs w:val="24"/>
          <w:lang w:val="en-US"/>
        </w:rPr>
        <w:t xml:space="preserve"> [Accessed: 24 April 2022]</w:t>
      </w:r>
    </w:p>
    <w:p w:rsidR="00475ADD" w:rsidRDefault="00475ADD" w:rsidP="00136EBB">
      <w:pPr>
        <w:spacing w:after="240"/>
        <w:rPr>
          <w:sz w:val="24"/>
          <w:szCs w:val="24"/>
          <w:lang w:val="en-US"/>
        </w:rPr>
      </w:pPr>
      <w:r>
        <w:rPr>
          <w:sz w:val="24"/>
          <w:szCs w:val="24"/>
          <w:lang w:val="en-US"/>
        </w:rPr>
        <w:t xml:space="preserve">Asda (2022b) </w:t>
      </w:r>
      <w:r w:rsidRPr="00475ADD">
        <w:rPr>
          <w:i/>
          <w:sz w:val="24"/>
          <w:szCs w:val="24"/>
          <w:lang w:val="en-US"/>
        </w:rPr>
        <w:t>Great place to work</w:t>
      </w:r>
      <w:r>
        <w:rPr>
          <w:sz w:val="24"/>
          <w:szCs w:val="24"/>
          <w:lang w:val="en-US"/>
        </w:rPr>
        <w:t xml:space="preserve">, [online] Available: </w:t>
      </w:r>
      <w:hyperlink r:id="rId13" w:history="1">
        <w:r w:rsidRPr="000C7913">
          <w:rPr>
            <w:rStyle w:val="Hyperlink"/>
            <w:sz w:val="24"/>
            <w:szCs w:val="24"/>
            <w:lang w:val="en-US"/>
          </w:rPr>
          <w:t>https://www.asda.com/creating-change-for-better/better-business/great-place-to-work</w:t>
        </w:r>
      </w:hyperlink>
      <w:r>
        <w:rPr>
          <w:sz w:val="24"/>
          <w:szCs w:val="24"/>
          <w:lang w:val="en-US"/>
        </w:rPr>
        <w:t xml:space="preserve"> [Accessed: 25 April 2022]</w:t>
      </w:r>
    </w:p>
    <w:p w:rsidR="00475ADD" w:rsidRPr="00447D9D" w:rsidRDefault="00475ADD" w:rsidP="00447D9D">
      <w:pPr>
        <w:spacing w:before="240" w:after="240"/>
        <w:rPr>
          <w:rFonts w:cs="Times New Roman"/>
          <w:sz w:val="24"/>
          <w:szCs w:val="24"/>
          <w:lang w:val="en-US"/>
        </w:rPr>
      </w:pPr>
      <w:r w:rsidRPr="00447D9D">
        <w:rPr>
          <w:rFonts w:cs="Times New Roman"/>
          <w:bCs/>
          <w:sz w:val="24"/>
          <w:szCs w:val="24"/>
          <w:lang w:val="en-US"/>
        </w:rPr>
        <w:t xml:space="preserve">Chorna, I. (2022) </w:t>
      </w:r>
      <w:r w:rsidRPr="00447D9D">
        <w:rPr>
          <w:rFonts w:cs="Times New Roman"/>
          <w:i/>
          <w:sz w:val="24"/>
          <w:szCs w:val="24"/>
          <w:lang w:val="en-US"/>
        </w:rPr>
        <w:t>Top 5 HR trends for 2022 and beyond</w:t>
      </w:r>
      <w:r w:rsidRPr="00447D9D">
        <w:rPr>
          <w:rFonts w:cs="Times New Roman"/>
          <w:sz w:val="24"/>
          <w:szCs w:val="24"/>
          <w:lang w:val="en-US"/>
        </w:rPr>
        <w:t xml:space="preserve">, [online] Available: </w:t>
      </w:r>
      <w:hyperlink r:id="rId14" w:history="1">
        <w:r w:rsidRPr="00447D9D">
          <w:rPr>
            <w:rStyle w:val="Hyperlink"/>
            <w:rFonts w:cs="Times New Roman"/>
            <w:sz w:val="24"/>
            <w:szCs w:val="24"/>
            <w:lang w:val="en-US"/>
          </w:rPr>
          <w:t>https://hrforecast.com/top-5-hr-trends-for-2021-and-beyond/</w:t>
        </w:r>
      </w:hyperlink>
      <w:r w:rsidRPr="00447D9D">
        <w:rPr>
          <w:rFonts w:cs="Times New Roman"/>
          <w:sz w:val="24"/>
          <w:szCs w:val="24"/>
          <w:lang w:val="en-US"/>
        </w:rPr>
        <w:t xml:space="preserve"> [Accessed: 25 April 2022]</w:t>
      </w:r>
    </w:p>
    <w:p w:rsidR="00475ADD" w:rsidRPr="00447D9D" w:rsidRDefault="00475ADD" w:rsidP="00447D9D">
      <w:pPr>
        <w:spacing w:after="240"/>
        <w:rPr>
          <w:sz w:val="24"/>
          <w:szCs w:val="24"/>
          <w:lang w:val="en-US"/>
        </w:rPr>
      </w:pPr>
      <w:r w:rsidRPr="00447D9D">
        <w:rPr>
          <w:sz w:val="24"/>
          <w:szCs w:val="24"/>
          <w:lang w:val="en-US"/>
        </w:rPr>
        <w:t xml:space="preserve">Ellsworth, D., Imose, R., Madner, S. and van den Broek, R. (2020) </w:t>
      </w:r>
      <w:r w:rsidRPr="00447D9D">
        <w:rPr>
          <w:i/>
          <w:sz w:val="24"/>
          <w:szCs w:val="24"/>
          <w:lang w:val="en-US"/>
        </w:rPr>
        <w:t>Sustaining and strengthening inclusion in our new remote environment</w:t>
      </w:r>
      <w:r w:rsidRPr="00447D9D">
        <w:rPr>
          <w:sz w:val="24"/>
          <w:szCs w:val="24"/>
          <w:lang w:val="en-US"/>
        </w:rPr>
        <w:t xml:space="preserve">, [online] Available: </w:t>
      </w:r>
      <w:hyperlink r:id="rId15" w:history="1">
        <w:r w:rsidRPr="00447D9D">
          <w:rPr>
            <w:rStyle w:val="Hyperlink"/>
            <w:sz w:val="24"/>
            <w:szCs w:val="24"/>
            <w:lang w:val="en-US"/>
          </w:rPr>
          <w:t>https://www.mckinsey.com/business-functions/people-and-organizational-performance/our-insights/sustaining-and-strengthening-inclusion-in-our-new-remote-environment</w:t>
        </w:r>
      </w:hyperlink>
      <w:r w:rsidRPr="00447D9D">
        <w:rPr>
          <w:sz w:val="24"/>
          <w:szCs w:val="24"/>
          <w:lang w:val="en-US"/>
        </w:rPr>
        <w:t xml:space="preserve"> [Accessed: 24 April 2022]</w:t>
      </w:r>
    </w:p>
    <w:p w:rsidR="00475ADD" w:rsidRPr="00447D9D" w:rsidRDefault="00475ADD" w:rsidP="00447D9D">
      <w:pPr>
        <w:spacing w:after="240"/>
        <w:rPr>
          <w:rFonts w:ascii="Times New Roman" w:hAnsi="Times New Roman" w:cs="Times New Roman"/>
          <w:sz w:val="24"/>
          <w:szCs w:val="24"/>
        </w:rPr>
      </w:pPr>
      <w:r w:rsidRPr="00447D9D">
        <w:rPr>
          <w:rFonts w:ascii="Times New Roman" w:hAnsi="Times New Roman" w:cs="Times New Roman"/>
          <w:sz w:val="24"/>
          <w:szCs w:val="24"/>
        </w:rPr>
        <w:t xml:space="preserve">Hook, C. and Jenkins, A. (2019) </w:t>
      </w:r>
      <w:r w:rsidRPr="00447D9D">
        <w:rPr>
          <w:rFonts w:ascii="Times New Roman" w:hAnsi="Times New Roman" w:cs="Times New Roman"/>
          <w:i/>
          <w:iCs/>
          <w:sz w:val="24"/>
          <w:szCs w:val="24"/>
        </w:rPr>
        <w:t>Introducing Human Resource Management</w:t>
      </w:r>
      <w:r w:rsidRPr="00447D9D">
        <w:rPr>
          <w:rFonts w:ascii="Times New Roman" w:hAnsi="Times New Roman" w:cs="Times New Roman"/>
          <w:sz w:val="24"/>
          <w:szCs w:val="24"/>
        </w:rPr>
        <w:t>. 8</w:t>
      </w:r>
      <w:r w:rsidRPr="00447D9D">
        <w:rPr>
          <w:rFonts w:ascii="Times New Roman" w:hAnsi="Times New Roman" w:cs="Times New Roman"/>
          <w:sz w:val="24"/>
          <w:szCs w:val="24"/>
          <w:vertAlign w:val="superscript"/>
        </w:rPr>
        <w:t>th</w:t>
      </w:r>
      <w:r w:rsidRPr="00447D9D">
        <w:rPr>
          <w:rFonts w:ascii="Times New Roman" w:hAnsi="Times New Roman" w:cs="Times New Roman"/>
          <w:sz w:val="24"/>
          <w:szCs w:val="24"/>
        </w:rPr>
        <w:t xml:space="preserve"> edition, Pearson Education</w:t>
      </w:r>
    </w:p>
    <w:p w:rsidR="00475ADD" w:rsidRPr="00447D9D" w:rsidRDefault="00475ADD" w:rsidP="00447D9D">
      <w:pPr>
        <w:spacing w:after="240"/>
        <w:rPr>
          <w:bCs/>
          <w:sz w:val="24"/>
          <w:szCs w:val="24"/>
          <w:lang w:val="en-US"/>
        </w:rPr>
      </w:pPr>
      <w:r w:rsidRPr="00447D9D">
        <w:rPr>
          <w:sz w:val="24"/>
          <w:szCs w:val="24"/>
          <w:lang w:val="en-US"/>
        </w:rPr>
        <w:t xml:space="preserve">Khanna, M. (2021) </w:t>
      </w:r>
      <w:r w:rsidRPr="00447D9D">
        <w:rPr>
          <w:bCs/>
          <w:i/>
          <w:sz w:val="24"/>
          <w:szCs w:val="24"/>
          <w:lang w:val="en-US"/>
        </w:rPr>
        <w:t>Work From Home Blocks Innovation, Teamwork &amp; Productivity, Says Microsoft</w:t>
      </w:r>
      <w:r w:rsidRPr="00447D9D">
        <w:rPr>
          <w:bCs/>
          <w:sz w:val="24"/>
          <w:szCs w:val="24"/>
          <w:lang w:val="en-US"/>
        </w:rPr>
        <w:t xml:space="preserve">, [online] Available: </w:t>
      </w:r>
      <w:hyperlink r:id="rId16" w:history="1">
        <w:r w:rsidRPr="00447D9D">
          <w:rPr>
            <w:rStyle w:val="Hyperlink"/>
            <w:bCs/>
            <w:sz w:val="24"/>
            <w:szCs w:val="24"/>
            <w:lang w:val="en-US"/>
          </w:rPr>
          <w:t>https://www.indiatimes.com/technology/news/work-from-home-blocks-innovation-teamwork-microsoft-549140.html</w:t>
        </w:r>
      </w:hyperlink>
      <w:r w:rsidRPr="00447D9D">
        <w:rPr>
          <w:bCs/>
          <w:sz w:val="24"/>
          <w:szCs w:val="24"/>
          <w:lang w:val="en-US"/>
        </w:rPr>
        <w:t xml:space="preserve"> [Accessed: 26 April 2022]</w:t>
      </w:r>
    </w:p>
    <w:p w:rsidR="00475ADD" w:rsidRPr="00447D9D" w:rsidRDefault="00475ADD" w:rsidP="00447D9D">
      <w:pPr>
        <w:spacing w:after="240"/>
        <w:rPr>
          <w:rFonts w:cs="Times New Roman"/>
          <w:bCs/>
          <w:sz w:val="24"/>
          <w:szCs w:val="24"/>
          <w:lang w:val="en-US"/>
        </w:rPr>
      </w:pPr>
      <w:r w:rsidRPr="00447D9D">
        <w:rPr>
          <w:rFonts w:cs="Times New Roman"/>
          <w:bCs/>
          <w:sz w:val="24"/>
          <w:szCs w:val="24"/>
          <w:lang w:val="en-US"/>
        </w:rPr>
        <w:t xml:space="preserve">Michielsens, E., Bingham, C. and Clarke, L. (2014) Managing diversity through flexible work arrangements: management perspectives, </w:t>
      </w:r>
      <w:r w:rsidRPr="00447D9D">
        <w:rPr>
          <w:rFonts w:cs="Times New Roman"/>
          <w:bCs/>
          <w:i/>
          <w:sz w:val="24"/>
          <w:szCs w:val="24"/>
          <w:lang w:val="en-US"/>
        </w:rPr>
        <w:t>Employee Relations</w:t>
      </w:r>
      <w:r w:rsidRPr="00447D9D">
        <w:rPr>
          <w:rFonts w:cs="Times New Roman"/>
          <w:bCs/>
          <w:sz w:val="24"/>
          <w:szCs w:val="24"/>
          <w:lang w:val="en-US"/>
        </w:rPr>
        <w:t xml:space="preserve">, Vol. 36(1), pp. 49-69. </w:t>
      </w:r>
    </w:p>
    <w:p w:rsidR="00475ADD" w:rsidRPr="00447D9D" w:rsidRDefault="00475ADD" w:rsidP="00447D9D">
      <w:pPr>
        <w:spacing w:after="240"/>
        <w:rPr>
          <w:bCs/>
          <w:sz w:val="24"/>
          <w:szCs w:val="24"/>
          <w:lang w:val="en-US"/>
        </w:rPr>
      </w:pPr>
      <w:r w:rsidRPr="00447D9D">
        <w:rPr>
          <w:bCs/>
          <w:sz w:val="24"/>
          <w:szCs w:val="24"/>
          <w:lang w:val="en-US"/>
        </w:rPr>
        <w:t xml:space="preserve">Miller, O. (2022) </w:t>
      </w:r>
      <w:r w:rsidRPr="00447D9D">
        <w:rPr>
          <w:bCs/>
          <w:i/>
          <w:sz w:val="24"/>
          <w:szCs w:val="24"/>
          <w:lang w:val="en-US"/>
        </w:rPr>
        <w:t>Flexible working can lead to longer and harder working for many</w:t>
      </w:r>
      <w:r w:rsidRPr="00447D9D">
        <w:rPr>
          <w:bCs/>
          <w:sz w:val="24"/>
          <w:szCs w:val="24"/>
          <w:lang w:val="en-US"/>
        </w:rPr>
        <w:t xml:space="preserve">, [online] Available: </w:t>
      </w:r>
      <w:hyperlink r:id="rId17" w:history="1">
        <w:r w:rsidRPr="00447D9D">
          <w:rPr>
            <w:rStyle w:val="Hyperlink"/>
            <w:bCs/>
            <w:sz w:val="24"/>
            <w:szCs w:val="24"/>
            <w:lang w:val="en-US"/>
          </w:rPr>
          <w:t>https://www.kent.ac.uk/news/society/31043/flexible-working-can-lead-you-to-work-longer-and-harder-according-to-new-book</w:t>
        </w:r>
      </w:hyperlink>
      <w:r w:rsidRPr="00447D9D">
        <w:rPr>
          <w:bCs/>
          <w:sz w:val="24"/>
          <w:szCs w:val="24"/>
          <w:lang w:val="en-US"/>
        </w:rPr>
        <w:t xml:space="preserve"> [Accessed: 27 April 2022]</w:t>
      </w:r>
    </w:p>
    <w:p w:rsidR="00475ADD" w:rsidRPr="00447D9D" w:rsidRDefault="00475ADD" w:rsidP="00447D9D">
      <w:pPr>
        <w:spacing w:after="240"/>
        <w:rPr>
          <w:rFonts w:cs="Times New Roman"/>
          <w:iCs/>
          <w:sz w:val="24"/>
          <w:szCs w:val="24"/>
          <w:lang w:val="en-US"/>
        </w:rPr>
      </w:pPr>
      <w:r w:rsidRPr="00447D9D">
        <w:rPr>
          <w:rFonts w:cs="Times New Roman"/>
          <w:bCs/>
          <w:iCs/>
          <w:sz w:val="24"/>
          <w:szCs w:val="24"/>
          <w:lang w:val="en-US"/>
        </w:rPr>
        <w:lastRenderedPageBreak/>
        <w:t xml:space="preserve">Office for National Statistics (ONS) (2021) </w:t>
      </w:r>
      <w:r w:rsidRPr="00447D9D">
        <w:rPr>
          <w:rFonts w:cs="Times New Roman"/>
          <w:i/>
          <w:iCs/>
          <w:sz w:val="24"/>
          <w:szCs w:val="24"/>
          <w:lang w:val="en-US"/>
        </w:rPr>
        <w:t xml:space="preserve">Business and individual attitudes towards the future of homeworking, UK: April to May 2021, </w:t>
      </w:r>
      <w:r w:rsidRPr="00447D9D">
        <w:rPr>
          <w:rFonts w:cs="Times New Roman"/>
          <w:iCs/>
          <w:sz w:val="24"/>
          <w:szCs w:val="24"/>
          <w:lang w:val="en-US"/>
        </w:rPr>
        <w:t xml:space="preserve">[online] Available: </w:t>
      </w:r>
      <w:hyperlink r:id="rId18" w:anchor=":~:text=On%20average%20in%202019%2C%2027,work%20from%20home%20where%20possible" w:history="1">
        <w:r w:rsidRPr="00447D9D">
          <w:rPr>
            <w:rStyle w:val="Hyperlink"/>
            <w:rFonts w:cs="Times New Roman"/>
            <w:iCs/>
            <w:sz w:val="24"/>
            <w:szCs w:val="24"/>
            <w:lang w:val="en-US"/>
          </w:rPr>
          <w:t>https://www.ons.gov.uk/employmentandlabourmarket/peopleinwork/employmentandemployeetypes/articles/businessandindividualattitudestowardsthefutureofhomeworkinguk/apriltomay2021#:~:text=On%20average%20in%202019%2C%2027,work%20from%20home%20where%20possible</w:t>
        </w:r>
      </w:hyperlink>
      <w:r w:rsidRPr="00447D9D">
        <w:rPr>
          <w:rFonts w:cs="Times New Roman"/>
          <w:iCs/>
          <w:sz w:val="24"/>
          <w:szCs w:val="24"/>
          <w:lang w:val="en-US"/>
        </w:rPr>
        <w:t xml:space="preserve"> [Accessed: 21 April 2022]</w:t>
      </w:r>
    </w:p>
    <w:p w:rsidR="00475ADD" w:rsidRPr="00447D9D" w:rsidRDefault="00475ADD" w:rsidP="00447D9D">
      <w:pPr>
        <w:spacing w:after="240"/>
        <w:rPr>
          <w:sz w:val="24"/>
          <w:szCs w:val="24"/>
          <w:lang w:val="en-US"/>
        </w:rPr>
      </w:pPr>
      <w:r w:rsidRPr="00447D9D">
        <w:rPr>
          <w:bCs/>
          <w:sz w:val="24"/>
          <w:szCs w:val="24"/>
          <w:lang w:val="en-US"/>
        </w:rPr>
        <w:t xml:space="preserve">Partridge, J. (2021) </w:t>
      </w:r>
      <w:r w:rsidRPr="00447D9D">
        <w:rPr>
          <w:i/>
          <w:sz w:val="24"/>
          <w:szCs w:val="24"/>
          <w:lang w:val="en-US"/>
        </w:rPr>
        <w:t>Switch to more home working after Covid ‘will make gender inequality worse’</w:t>
      </w:r>
      <w:r w:rsidRPr="00447D9D">
        <w:rPr>
          <w:sz w:val="24"/>
          <w:szCs w:val="24"/>
          <w:lang w:val="en-US"/>
        </w:rPr>
        <w:t xml:space="preserve">, [online] Available: </w:t>
      </w:r>
      <w:hyperlink r:id="rId19" w:history="1">
        <w:r w:rsidRPr="00447D9D">
          <w:rPr>
            <w:rStyle w:val="Hyperlink"/>
            <w:sz w:val="24"/>
            <w:szCs w:val="24"/>
            <w:lang w:val="en-US"/>
          </w:rPr>
          <w:t>https://www.theguardian.com/business/2021/jun/19/switch-to-more-home-working-after-covid-will-make-gender-inequality-worse</w:t>
        </w:r>
      </w:hyperlink>
      <w:r w:rsidRPr="00447D9D">
        <w:rPr>
          <w:sz w:val="24"/>
          <w:szCs w:val="24"/>
          <w:lang w:val="en-US"/>
        </w:rPr>
        <w:t xml:space="preserve"> [Accessed: 27 April 2022]</w:t>
      </w:r>
    </w:p>
    <w:p w:rsidR="00475ADD" w:rsidRPr="00447D9D" w:rsidRDefault="00475ADD" w:rsidP="00447D9D">
      <w:pPr>
        <w:spacing w:after="240"/>
        <w:rPr>
          <w:rFonts w:cs="Times New Roman"/>
          <w:bCs/>
          <w:sz w:val="24"/>
          <w:szCs w:val="24"/>
          <w:lang w:val="en-US"/>
        </w:rPr>
      </w:pPr>
      <w:r w:rsidRPr="00447D9D">
        <w:rPr>
          <w:rFonts w:ascii="Times New Roman" w:hAnsi="Times New Roman" w:cs="Times New Roman"/>
          <w:bCs/>
          <w:sz w:val="24"/>
          <w:szCs w:val="24"/>
          <w:lang w:val="en-US"/>
        </w:rPr>
        <w:t xml:space="preserve">Pulse Survey (2022) </w:t>
      </w:r>
      <w:r w:rsidRPr="00447D9D">
        <w:rPr>
          <w:rFonts w:cs="Times New Roman"/>
          <w:bCs/>
          <w:i/>
          <w:sz w:val="24"/>
          <w:szCs w:val="24"/>
          <w:lang w:val="en-US"/>
        </w:rPr>
        <w:t>Inflexible return-to-office policies are hammering employee experience scores</w:t>
      </w:r>
      <w:r w:rsidRPr="00447D9D">
        <w:rPr>
          <w:rFonts w:cs="Times New Roman"/>
          <w:bCs/>
          <w:sz w:val="24"/>
          <w:szCs w:val="24"/>
          <w:lang w:val="en-US"/>
        </w:rPr>
        <w:t xml:space="preserve">, [online] Available: </w:t>
      </w:r>
      <w:hyperlink r:id="rId20" w:history="1">
        <w:r w:rsidRPr="00447D9D">
          <w:rPr>
            <w:rStyle w:val="Hyperlink"/>
            <w:rFonts w:cs="Times New Roman"/>
            <w:bCs/>
            <w:sz w:val="24"/>
            <w:szCs w:val="24"/>
            <w:lang w:val="en-US"/>
          </w:rPr>
          <w:t>https://futureforum.com/pulse-survey/</w:t>
        </w:r>
      </w:hyperlink>
      <w:r w:rsidRPr="00447D9D">
        <w:rPr>
          <w:rFonts w:cs="Times New Roman"/>
          <w:bCs/>
          <w:sz w:val="24"/>
          <w:szCs w:val="24"/>
          <w:lang w:val="en-US"/>
        </w:rPr>
        <w:t xml:space="preserve"> [Accessed: 26 April 2022]</w:t>
      </w:r>
    </w:p>
    <w:p w:rsidR="00475ADD" w:rsidRPr="00447D9D" w:rsidRDefault="00475ADD" w:rsidP="00447D9D">
      <w:pPr>
        <w:spacing w:after="240"/>
        <w:rPr>
          <w:rFonts w:ascii="Times New Roman" w:hAnsi="Times New Roman" w:cs="Times New Roman"/>
          <w:bCs/>
          <w:sz w:val="24"/>
          <w:szCs w:val="24"/>
          <w:lang w:val="en-US"/>
        </w:rPr>
      </w:pPr>
      <w:r w:rsidRPr="00447D9D">
        <w:rPr>
          <w:rFonts w:ascii="Times New Roman" w:hAnsi="Times New Roman" w:cs="Times New Roman"/>
          <w:sz w:val="24"/>
          <w:szCs w:val="24"/>
          <w:lang w:val="en-US"/>
        </w:rPr>
        <w:t xml:space="preserve">Smith, M. (2022) </w:t>
      </w:r>
      <w:r w:rsidRPr="00447D9D">
        <w:rPr>
          <w:rFonts w:ascii="Times New Roman" w:hAnsi="Times New Roman" w:cs="Times New Roman"/>
          <w:bCs/>
          <w:i/>
          <w:sz w:val="24"/>
          <w:szCs w:val="24"/>
          <w:lang w:val="en-US"/>
        </w:rPr>
        <w:t>Flexible work arrangements can help companies become more diverse and inclusive—here’s how</w:t>
      </w:r>
      <w:r w:rsidRPr="00447D9D">
        <w:rPr>
          <w:rFonts w:ascii="Times New Roman" w:hAnsi="Times New Roman" w:cs="Times New Roman"/>
          <w:bCs/>
          <w:sz w:val="24"/>
          <w:szCs w:val="24"/>
          <w:lang w:val="en-US"/>
        </w:rPr>
        <w:t xml:space="preserve">, [online] Available: </w:t>
      </w:r>
      <w:hyperlink r:id="rId21" w:history="1">
        <w:r w:rsidRPr="00447D9D">
          <w:rPr>
            <w:rStyle w:val="Hyperlink"/>
            <w:rFonts w:ascii="Times New Roman" w:hAnsi="Times New Roman" w:cs="Times New Roman"/>
            <w:bCs/>
            <w:sz w:val="24"/>
            <w:szCs w:val="24"/>
            <w:lang w:val="en-US"/>
          </w:rPr>
          <w:t>https://www.cnbc.com/2022/04/20/how-flexible-work-arrangements-can-help-companies-become-more-diverse-and-inclusive.html</w:t>
        </w:r>
      </w:hyperlink>
      <w:r w:rsidRPr="00447D9D">
        <w:rPr>
          <w:rFonts w:ascii="Times New Roman" w:hAnsi="Times New Roman" w:cs="Times New Roman"/>
          <w:bCs/>
          <w:sz w:val="24"/>
          <w:szCs w:val="24"/>
          <w:lang w:val="en-US"/>
        </w:rPr>
        <w:t xml:space="preserve"> [Accessed: 25 April 2022]</w:t>
      </w:r>
    </w:p>
    <w:p w:rsidR="00475ADD" w:rsidRDefault="00475ADD" w:rsidP="00447D9D">
      <w:pPr>
        <w:spacing w:after="240"/>
        <w:rPr>
          <w:bCs/>
          <w:sz w:val="24"/>
          <w:szCs w:val="24"/>
        </w:rPr>
      </w:pPr>
      <w:r w:rsidRPr="00AD49DD">
        <w:rPr>
          <w:bCs/>
          <w:sz w:val="24"/>
          <w:szCs w:val="24"/>
          <w:lang w:val="en-US"/>
        </w:rPr>
        <w:t xml:space="preserve">Statista (2022) </w:t>
      </w:r>
      <w:r w:rsidRPr="00AD49DD">
        <w:rPr>
          <w:bCs/>
          <w:i/>
          <w:sz w:val="24"/>
          <w:szCs w:val="24"/>
        </w:rPr>
        <w:t>Market share of grocery stores in Great Britain from January 2017 to January 2022</w:t>
      </w:r>
      <w:r w:rsidRPr="00AD49DD">
        <w:rPr>
          <w:bCs/>
          <w:sz w:val="24"/>
          <w:szCs w:val="24"/>
        </w:rPr>
        <w:t xml:space="preserve">, [online] Available: </w:t>
      </w:r>
      <w:hyperlink r:id="rId22" w:history="1">
        <w:r w:rsidRPr="000C7913">
          <w:rPr>
            <w:rStyle w:val="Hyperlink"/>
            <w:bCs/>
            <w:sz w:val="24"/>
            <w:szCs w:val="24"/>
          </w:rPr>
          <w:t>https://www.statista.com/statistics/280208/grocery-market-share-in-the-united-kingdom-uk/</w:t>
        </w:r>
      </w:hyperlink>
      <w:r>
        <w:rPr>
          <w:bCs/>
          <w:sz w:val="24"/>
          <w:szCs w:val="24"/>
        </w:rPr>
        <w:t xml:space="preserve"> [Accessed: 22 April 2022]</w:t>
      </w:r>
    </w:p>
    <w:p w:rsidR="00475ADD" w:rsidRPr="00447D9D" w:rsidRDefault="00475ADD" w:rsidP="00447D9D">
      <w:pPr>
        <w:spacing w:after="240"/>
        <w:rPr>
          <w:rFonts w:cs="Times New Roman"/>
          <w:bCs/>
          <w:sz w:val="24"/>
          <w:szCs w:val="24"/>
          <w:lang w:val="en-US"/>
        </w:rPr>
      </w:pPr>
      <w:r w:rsidRPr="00447D9D">
        <w:rPr>
          <w:rFonts w:cs="Times New Roman"/>
          <w:bCs/>
          <w:sz w:val="24"/>
          <w:szCs w:val="24"/>
          <w:lang w:val="en-US"/>
        </w:rPr>
        <w:t xml:space="preserve">Subramanian, S. and Washington, E. (2022) </w:t>
      </w:r>
      <w:r w:rsidRPr="00447D9D">
        <w:rPr>
          <w:rFonts w:cs="Times New Roman"/>
          <w:bCs/>
          <w:i/>
          <w:sz w:val="24"/>
          <w:szCs w:val="24"/>
          <w:lang w:val="en-US"/>
        </w:rPr>
        <w:t>Why Flexible Work Is Essential to Your DEI Strategy</w:t>
      </w:r>
      <w:r w:rsidRPr="00447D9D">
        <w:rPr>
          <w:rFonts w:cs="Times New Roman"/>
          <w:bCs/>
          <w:sz w:val="24"/>
          <w:szCs w:val="24"/>
          <w:lang w:val="en-US"/>
        </w:rPr>
        <w:t xml:space="preserve">, [online] Available: </w:t>
      </w:r>
      <w:hyperlink r:id="rId23" w:history="1">
        <w:r w:rsidRPr="00447D9D">
          <w:rPr>
            <w:rStyle w:val="Hyperlink"/>
            <w:rFonts w:cs="Times New Roman"/>
            <w:bCs/>
            <w:sz w:val="24"/>
            <w:szCs w:val="24"/>
            <w:lang w:val="en-US"/>
          </w:rPr>
          <w:t>https://hbr.org/2022/02/why-flexible-work-is-essential-to-your-dei-strategy</w:t>
        </w:r>
      </w:hyperlink>
      <w:r w:rsidRPr="00447D9D">
        <w:rPr>
          <w:rFonts w:cs="Times New Roman"/>
          <w:bCs/>
          <w:sz w:val="24"/>
          <w:szCs w:val="24"/>
          <w:lang w:val="en-US"/>
        </w:rPr>
        <w:t xml:space="preserve"> [Accessed: 26 April 2022]</w:t>
      </w:r>
    </w:p>
    <w:p w:rsidR="00475ADD" w:rsidRPr="00AD49DD" w:rsidRDefault="00475ADD" w:rsidP="00AD49DD">
      <w:pPr>
        <w:spacing w:before="240" w:after="240"/>
        <w:rPr>
          <w:rFonts w:cs="Times New Roman"/>
          <w:bCs/>
          <w:sz w:val="24"/>
          <w:szCs w:val="24"/>
          <w:lang w:val="en-US"/>
        </w:rPr>
      </w:pPr>
      <w:r w:rsidRPr="00447D9D">
        <w:rPr>
          <w:rFonts w:ascii="Times New Roman" w:hAnsi="Times New Roman" w:cs="Times New Roman"/>
          <w:sz w:val="24"/>
          <w:szCs w:val="24"/>
          <w:lang w:val="en-US"/>
        </w:rPr>
        <w:t xml:space="preserve">Totah, Z. (2022) </w:t>
      </w:r>
      <w:r w:rsidRPr="00447D9D">
        <w:rPr>
          <w:rFonts w:cs="Times New Roman"/>
          <w:bCs/>
          <w:i/>
          <w:sz w:val="24"/>
          <w:szCs w:val="24"/>
          <w:lang w:val="en-US"/>
        </w:rPr>
        <w:t>HR Trends in 2022: Future of Human Resource Management</w:t>
      </w:r>
      <w:r w:rsidRPr="00447D9D">
        <w:rPr>
          <w:rFonts w:cs="Times New Roman"/>
          <w:bCs/>
          <w:sz w:val="24"/>
          <w:szCs w:val="24"/>
          <w:lang w:val="en-US"/>
        </w:rPr>
        <w:t xml:space="preserve">, [online] Available: </w:t>
      </w:r>
      <w:hyperlink r:id="rId24" w:history="1">
        <w:r w:rsidRPr="00447D9D">
          <w:rPr>
            <w:rStyle w:val="Hyperlink"/>
            <w:rFonts w:cs="Times New Roman"/>
            <w:bCs/>
            <w:sz w:val="24"/>
            <w:szCs w:val="24"/>
            <w:lang w:val="en-US"/>
          </w:rPr>
          <w:t>https://www.selecthub.com/hris/hr-trends/</w:t>
        </w:r>
      </w:hyperlink>
      <w:r w:rsidRPr="00447D9D">
        <w:rPr>
          <w:rFonts w:cs="Times New Roman"/>
          <w:bCs/>
          <w:sz w:val="24"/>
          <w:szCs w:val="24"/>
          <w:lang w:val="en-US"/>
        </w:rPr>
        <w:t xml:space="preserve"> [Accessed: 25 April 2022]</w:t>
      </w:r>
    </w:p>
    <w:p w:rsidR="00C22976" w:rsidRPr="00447D9D" w:rsidRDefault="00C22976" w:rsidP="00136EBB">
      <w:pPr>
        <w:spacing w:after="240"/>
        <w:rPr>
          <w:sz w:val="24"/>
          <w:szCs w:val="24"/>
          <w:lang w:val="en-US"/>
        </w:rPr>
      </w:pPr>
    </w:p>
    <w:p w:rsidR="004D7EE5" w:rsidRPr="00447D9D" w:rsidRDefault="004D7EE5" w:rsidP="004D7EE5">
      <w:pPr>
        <w:spacing w:after="240"/>
        <w:rPr>
          <w:sz w:val="24"/>
          <w:szCs w:val="24"/>
          <w:lang w:val="en-US"/>
        </w:rPr>
      </w:pPr>
    </w:p>
    <w:sectPr w:rsidR="004D7EE5" w:rsidRPr="00447D9D" w:rsidSect="001472F4">
      <w:footerReference w:type="default" r:id="rId25"/>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56C2" w:rsidRDefault="006E56C2" w:rsidP="004D7EE5">
      <w:pPr>
        <w:spacing w:line="240" w:lineRule="auto"/>
      </w:pPr>
      <w:r>
        <w:separator/>
      </w:r>
    </w:p>
  </w:endnote>
  <w:endnote w:type="continuationSeparator" w:id="0">
    <w:p w:rsidR="006E56C2" w:rsidRDefault="006E56C2" w:rsidP="004D7E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ohit Devanagari">
    <w:altName w:val="Cambria"/>
    <w:panose1 w:val="00000000000000000000"/>
    <w:charset w:val="00"/>
    <w:family w:val="roman"/>
    <w:notTrueType/>
    <w:pitch w:val="default"/>
  </w:font>
  <w:font w:name="Tahoma">
    <w:panose1 w:val="020B0604030504040204"/>
    <w:charset w:val="CC"/>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0533938"/>
      <w:docPartObj>
        <w:docPartGallery w:val="Page Numbers (Bottom of Page)"/>
        <w:docPartUnique/>
      </w:docPartObj>
    </w:sdtPr>
    <w:sdtEndPr/>
    <w:sdtContent>
      <w:p w:rsidR="0038249F" w:rsidRDefault="00866019">
        <w:pPr>
          <w:pStyle w:val="Footer"/>
          <w:jc w:val="right"/>
        </w:pPr>
        <w:r>
          <w:fldChar w:fldCharType="begin"/>
        </w:r>
        <w:r>
          <w:instrText xml:space="preserve"> PAGE   \* MERGEFORMAT </w:instrText>
        </w:r>
        <w:r>
          <w:fldChar w:fldCharType="separate"/>
        </w:r>
        <w:r w:rsidR="00553C22">
          <w:rPr>
            <w:noProof/>
          </w:rPr>
          <w:t>1</w:t>
        </w:r>
        <w:r>
          <w:rPr>
            <w:noProof/>
          </w:rPr>
          <w:fldChar w:fldCharType="end"/>
        </w:r>
      </w:p>
    </w:sdtContent>
  </w:sdt>
  <w:p w:rsidR="0038249F" w:rsidRDefault="0038249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56C2" w:rsidRDefault="006E56C2" w:rsidP="004D7EE5">
      <w:pPr>
        <w:spacing w:line="240" w:lineRule="auto"/>
      </w:pPr>
      <w:r>
        <w:separator/>
      </w:r>
    </w:p>
  </w:footnote>
  <w:footnote w:type="continuationSeparator" w:id="0">
    <w:p w:rsidR="006E56C2" w:rsidRDefault="006E56C2" w:rsidP="004D7EE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D27641"/>
    <w:multiLevelType w:val="multilevel"/>
    <w:tmpl w:val="BEC07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242AF1"/>
    <w:multiLevelType w:val="hybridMultilevel"/>
    <w:tmpl w:val="184A3F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6D2A67"/>
    <w:multiLevelType w:val="multilevel"/>
    <w:tmpl w:val="B42EF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47796F"/>
    <w:rsid w:val="00000712"/>
    <w:rsid w:val="000249D0"/>
    <w:rsid w:val="0008524A"/>
    <w:rsid w:val="000D0023"/>
    <w:rsid w:val="000D5725"/>
    <w:rsid w:val="0010024D"/>
    <w:rsid w:val="00136EBB"/>
    <w:rsid w:val="00144005"/>
    <w:rsid w:val="001472F4"/>
    <w:rsid w:val="0015043E"/>
    <w:rsid w:val="001A6471"/>
    <w:rsid w:val="001B2F1E"/>
    <w:rsid w:val="0021506B"/>
    <w:rsid w:val="0025630F"/>
    <w:rsid w:val="00271EDD"/>
    <w:rsid w:val="002A4A20"/>
    <w:rsid w:val="002C4F74"/>
    <w:rsid w:val="002E40E8"/>
    <w:rsid w:val="00327CB2"/>
    <w:rsid w:val="00330AE4"/>
    <w:rsid w:val="00333240"/>
    <w:rsid w:val="0037790D"/>
    <w:rsid w:val="0038249F"/>
    <w:rsid w:val="00426023"/>
    <w:rsid w:val="00447D9D"/>
    <w:rsid w:val="00466AE6"/>
    <w:rsid w:val="00475ADD"/>
    <w:rsid w:val="0047796F"/>
    <w:rsid w:val="004A5687"/>
    <w:rsid w:val="004D7EE5"/>
    <w:rsid w:val="004E4DDE"/>
    <w:rsid w:val="00533376"/>
    <w:rsid w:val="00553C22"/>
    <w:rsid w:val="00595A54"/>
    <w:rsid w:val="006920EB"/>
    <w:rsid w:val="006E56C2"/>
    <w:rsid w:val="006F52C9"/>
    <w:rsid w:val="00737DB7"/>
    <w:rsid w:val="00741D03"/>
    <w:rsid w:val="0077358E"/>
    <w:rsid w:val="00776253"/>
    <w:rsid w:val="00866019"/>
    <w:rsid w:val="008731F2"/>
    <w:rsid w:val="008C3EE1"/>
    <w:rsid w:val="00925E8B"/>
    <w:rsid w:val="0094511C"/>
    <w:rsid w:val="00964379"/>
    <w:rsid w:val="009C0014"/>
    <w:rsid w:val="00A44ED7"/>
    <w:rsid w:val="00A8342C"/>
    <w:rsid w:val="00AD49DD"/>
    <w:rsid w:val="00B40125"/>
    <w:rsid w:val="00B416C9"/>
    <w:rsid w:val="00B72D10"/>
    <w:rsid w:val="00C012DF"/>
    <w:rsid w:val="00C22976"/>
    <w:rsid w:val="00C55404"/>
    <w:rsid w:val="00C632DE"/>
    <w:rsid w:val="00CB3176"/>
    <w:rsid w:val="00CE246F"/>
    <w:rsid w:val="00D6713A"/>
    <w:rsid w:val="00D77F16"/>
    <w:rsid w:val="00D829DB"/>
    <w:rsid w:val="00DC20DD"/>
    <w:rsid w:val="00DD465F"/>
    <w:rsid w:val="00E42F24"/>
    <w:rsid w:val="00E77E68"/>
    <w:rsid w:val="00ED0CDB"/>
    <w:rsid w:val="00F133C2"/>
    <w:rsid w:val="00F631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B4FBB"/>
  <w15:docId w15:val="{A455D26A-A3EC-4AD3-8164-AE30D1DD5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7EE5"/>
    <w:pPr>
      <w:spacing w:line="360"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paragraph" w:styleId="Heading3">
    <w:name w:val="heading 3"/>
    <w:basedOn w:val="Normal"/>
    <w:link w:val="Heading3Char"/>
    <w:uiPriority w:val="9"/>
    <w:qFormat/>
    <w:rsid w:val="00C55404"/>
    <w:pPr>
      <w:suppressAutoHyphens w:val="0"/>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4D7EE5"/>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4D7EE5"/>
    <w:rPr>
      <w:lang w:val="en-GB"/>
    </w:rPr>
  </w:style>
  <w:style w:type="paragraph" w:styleId="Footer">
    <w:name w:val="footer"/>
    <w:basedOn w:val="Normal"/>
    <w:link w:val="FooterChar"/>
    <w:uiPriority w:val="99"/>
    <w:unhideWhenUsed/>
    <w:rsid w:val="004D7EE5"/>
    <w:pPr>
      <w:tabs>
        <w:tab w:val="center" w:pos="4703"/>
        <w:tab w:val="right" w:pos="9406"/>
      </w:tabs>
      <w:spacing w:line="240" w:lineRule="auto"/>
    </w:pPr>
  </w:style>
  <w:style w:type="character" w:customStyle="1" w:styleId="FooterChar">
    <w:name w:val="Footer Char"/>
    <w:basedOn w:val="DefaultParagraphFont"/>
    <w:link w:val="Footer"/>
    <w:uiPriority w:val="99"/>
    <w:rsid w:val="004D7EE5"/>
    <w:rPr>
      <w:lang w:val="en-GB"/>
    </w:rPr>
  </w:style>
  <w:style w:type="paragraph" w:customStyle="1" w:styleId="Default">
    <w:name w:val="Default"/>
    <w:rsid w:val="004D7EE5"/>
    <w:pPr>
      <w:suppressAutoHyphens w:val="0"/>
      <w:autoSpaceDE w:val="0"/>
      <w:autoSpaceDN w:val="0"/>
      <w:adjustRightInd w:val="0"/>
    </w:pPr>
    <w:rPr>
      <w:rFonts w:ascii="Arial" w:hAnsi="Arial" w:cs="Arial"/>
      <w:color w:val="000000"/>
      <w:sz w:val="24"/>
      <w:szCs w:val="24"/>
    </w:rPr>
  </w:style>
  <w:style w:type="paragraph" w:styleId="NormalWeb">
    <w:name w:val="Normal (Web)"/>
    <w:basedOn w:val="Normal"/>
    <w:uiPriority w:val="99"/>
    <w:semiHidden/>
    <w:unhideWhenUsed/>
    <w:rsid w:val="00B40125"/>
    <w:pPr>
      <w:suppressAutoHyphens w:val="0"/>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B40125"/>
    <w:rPr>
      <w:color w:val="0000FF"/>
      <w:u w:val="single"/>
    </w:rPr>
  </w:style>
  <w:style w:type="character" w:customStyle="1" w:styleId="Heading3Char">
    <w:name w:val="Heading 3 Char"/>
    <w:basedOn w:val="DefaultParagraphFont"/>
    <w:link w:val="Heading3"/>
    <w:uiPriority w:val="9"/>
    <w:rsid w:val="00C55404"/>
    <w:rPr>
      <w:rFonts w:ascii="Times New Roman" w:eastAsia="Times New Roman" w:hAnsi="Times New Roman" w:cs="Times New Roman"/>
      <w:b/>
      <w:bCs/>
      <w:sz w:val="27"/>
      <w:szCs w:val="27"/>
    </w:rPr>
  </w:style>
  <w:style w:type="character" w:styleId="Strong">
    <w:name w:val="Strong"/>
    <w:basedOn w:val="DefaultParagraphFont"/>
    <w:uiPriority w:val="22"/>
    <w:qFormat/>
    <w:rsid w:val="00C55404"/>
    <w:rPr>
      <w:b/>
      <w:bCs/>
    </w:rPr>
  </w:style>
  <w:style w:type="character" w:customStyle="1" w:styleId="editor-highlight">
    <w:name w:val="editor-highlight"/>
    <w:basedOn w:val="DefaultParagraphFont"/>
    <w:rsid w:val="00C632DE"/>
  </w:style>
  <w:style w:type="paragraph" w:styleId="TOC1">
    <w:name w:val="toc 1"/>
    <w:basedOn w:val="Normal"/>
    <w:next w:val="Normal"/>
    <w:autoRedefine/>
    <w:uiPriority w:val="39"/>
    <w:unhideWhenUsed/>
    <w:rsid w:val="00475AD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002773">
      <w:bodyDiv w:val="1"/>
      <w:marLeft w:val="0"/>
      <w:marRight w:val="0"/>
      <w:marTop w:val="0"/>
      <w:marBottom w:val="0"/>
      <w:divBdr>
        <w:top w:val="none" w:sz="0" w:space="0" w:color="auto"/>
        <w:left w:val="none" w:sz="0" w:space="0" w:color="auto"/>
        <w:bottom w:val="none" w:sz="0" w:space="0" w:color="auto"/>
        <w:right w:val="none" w:sz="0" w:space="0" w:color="auto"/>
      </w:divBdr>
    </w:div>
    <w:div w:id="109933348">
      <w:bodyDiv w:val="1"/>
      <w:marLeft w:val="0"/>
      <w:marRight w:val="0"/>
      <w:marTop w:val="0"/>
      <w:marBottom w:val="0"/>
      <w:divBdr>
        <w:top w:val="none" w:sz="0" w:space="0" w:color="auto"/>
        <w:left w:val="none" w:sz="0" w:space="0" w:color="auto"/>
        <w:bottom w:val="none" w:sz="0" w:space="0" w:color="auto"/>
        <w:right w:val="none" w:sz="0" w:space="0" w:color="auto"/>
      </w:divBdr>
    </w:div>
    <w:div w:id="176773271">
      <w:bodyDiv w:val="1"/>
      <w:marLeft w:val="0"/>
      <w:marRight w:val="0"/>
      <w:marTop w:val="0"/>
      <w:marBottom w:val="0"/>
      <w:divBdr>
        <w:top w:val="none" w:sz="0" w:space="0" w:color="auto"/>
        <w:left w:val="none" w:sz="0" w:space="0" w:color="auto"/>
        <w:bottom w:val="none" w:sz="0" w:space="0" w:color="auto"/>
        <w:right w:val="none" w:sz="0" w:space="0" w:color="auto"/>
      </w:divBdr>
    </w:div>
    <w:div w:id="288164920">
      <w:bodyDiv w:val="1"/>
      <w:marLeft w:val="0"/>
      <w:marRight w:val="0"/>
      <w:marTop w:val="0"/>
      <w:marBottom w:val="0"/>
      <w:divBdr>
        <w:top w:val="none" w:sz="0" w:space="0" w:color="auto"/>
        <w:left w:val="none" w:sz="0" w:space="0" w:color="auto"/>
        <w:bottom w:val="none" w:sz="0" w:space="0" w:color="auto"/>
        <w:right w:val="none" w:sz="0" w:space="0" w:color="auto"/>
      </w:divBdr>
    </w:div>
    <w:div w:id="414909820">
      <w:bodyDiv w:val="1"/>
      <w:marLeft w:val="0"/>
      <w:marRight w:val="0"/>
      <w:marTop w:val="0"/>
      <w:marBottom w:val="0"/>
      <w:divBdr>
        <w:top w:val="none" w:sz="0" w:space="0" w:color="auto"/>
        <w:left w:val="none" w:sz="0" w:space="0" w:color="auto"/>
        <w:bottom w:val="none" w:sz="0" w:space="0" w:color="auto"/>
        <w:right w:val="none" w:sz="0" w:space="0" w:color="auto"/>
      </w:divBdr>
    </w:div>
    <w:div w:id="434717417">
      <w:bodyDiv w:val="1"/>
      <w:marLeft w:val="0"/>
      <w:marRight w:val="0"/>
      <w:marTop w:val="0"/>
      <w:marBottom w:val="0"/>
      <w:divBdr>
        <w:top w:val="none" w:sz="0" w:space="0" w:color="auto"/>
        <w:left w:val="none" w:sz="0" w:space="0" w:color="auto"/>
        <w:bottom w:val="none" w:sz="0" w:space="0" w:color="auto"/>
        <w:right w:val="none" w:sz="0" w:space="0" w:color="auto"/>
      </w:divBdr>
    </w:div>
    <w:div w:id="482891817">
      <w:bodyDiv w:val="1"/>
      <w:marLeft w:val="0"/>
      <w:marRight w:val="0"/>
      <w:marTop w:val="0"/>
      <w:marBottom w:val="0"/>
      <w:divBdr>
        <w:top w:val="none" w:sz="0" w:space="0" w:color="auto"/>
        <w:left w:val="none" w:sz="0" w:space="0" w:color="auto"/>
        <w:bottom w:val="none" w:sz="0" w:space="0" w:color="auto"/>
        <w:right w:val="none" w:sz="0" w:space="0" w:color="auto"/>
      </w:divBdr>
    </w:div>
    <w:div w:id="539125741">
      <w:bodyDiv w:val="1"/>
      <w:marLeft w:val="0"/>
      <w:marRight w:val="0"/>
      <w:marTop w:val="0"/>
      <w:marBottom w:val="0"/>
      <w:divBdr>
        <w:top w:val="none" w:sz="0" w:space="0" w:color="auto"/>
        <w:left w:val="none" w:sz="0" w:space="0" w:color="auto"/>
        <w:bottom w:val="none" w:sz="0" w:space="0" w:color="auto"/>
        <w:right w:val="none" w:sz="0" w:space="0" w:color="auto"/>
      </w:divBdr>
    </w:div>
    <w:div w:id="599485442">
      <w:bodyDiv w:val="1"/>
      <w:marLeft w:val="0"/>
      <w:marRight w:val="0"/>
      <w:marTop w:val="0"/>
      <w:marBottom w:val="0"/>
      <w:divBdr>
        <w:top w:val="none" w:sz="0" w:space="0" w:color="auto"/>
        <w:left w:val="none" w:sz="0" w:space="0" w:color="auto"/>
        <w:bottom w:val="none" w:sz="0" w:space="0" w:color="auto"/>
        <w:right w:val="none" w:sz="0" w:space="0" w:color="auto"/>
      </w:divBdr>
    </w:div>
    <w:div w:id="714893112">
      <w:bodyDiv w:val="1"/>
      <w:marLeft w:val="0"/>
      <w:marRight w:val="0"/>
      <w:marTop w:val="0"/>
      <w:marBottom w:val="0"/>
      <w:divBdr>
        <w:top w:val="none" w:sz="0" w:space="0" w:color="auto"/>
        <w:left w:val="none" w:sz="0" w:space="0" w:color="auto"/>
        <w:bottom w:val="none" w:sz="0" w:space="0" w:color="auto"/>
        <w:right w:val="none" w:sz="0" w:space="0" w:color="auto"/>
      </w:divBdr>
    </w:div>
    <w:div w:id="777719041">
      <w:bodyDiv w:val="1"/>
      <w:marLeft w:val="0"/>
      <w:marRight w:val="0"/>
      <w:marTop w:val="0"/>
      <w:marBottom w:val="0"/>
      <w:divBdr>
        <w:top w:val="none" w:sz="0" w:space="0" w:color="auto"/>
        <w:left w:val="none" w:sz="0" w:space="0" w:color="auto"/>
        <w:bottom w:val="none" w:sz="0" w:space="0" w:color="auto"/>
        <w:right w:val="none" w:sz="0" w:space="0" w:color="auto"/>
      </w:divBdr>
    </w:div>
    <w:div w:id="950357450">
      <w:bodyDiv w:val="1"/>
      <w:marLeft w:val="0"/>
      <w:marRight w:val="0"/>
      <w:marTop w:val="0"/>
      <w:marBottom w:val="0"/>
      <w:divBdr>
        <w:top w:val="none" w:sz="0" w:space="0" w:color="auto"/>
        <w:left w:val="none" w:sz="0" w:space="0" w:color="auto"/>
        <w:bottom w:val="none" w:sz="0" w:space="0" w:color="auto"/>
        <w:right w:val="none" w:sz="0" w:space="0" w:color="auto"/>
      </w:divBdr>
    </w:div>
    <w:div w:id="1201825382">
      <w:bodyDiv w:val="1"/>
      <w:marLeft w:val="0"/>
      <w:marRight w:val="0"/>
      <w:marTop w:val="0"/>
      <w:marBottom w:val="0"/>
      <w:divBdr>
        <w:top w:val="none" w:sz="0" w:space="0" w:color="auto"/>
        <w:left w:val="none" w:sz="0" w:space="0" w:color="auto"/>
        <w:bottom w:val="none" w:sz="0" w:space="0" w:color="auto"/>
        <w:right w:val="none" w:sz="0" w:space="0" w:color="auto"/>
      </w:divBdr>
    </w:div>
    <w:div w:id="1276210279">
      <w:bodyDiv w:val="1"/>
      <w:marLeft w:val="0"/>
      <w:marRight w:val="0"/>
      <w:marTop w:val="0"/>
      <w:marBottom w:val="0"/>
      <w:divBdr>
        <w:top w:val="none" w:sz="0" w:space="0" w:color="auto"/>
        <w:left w:val="none" w:sz="0" w:space="0" w:color="auto"/>
        <w:bottom w:val="none" w:sz="0" w:space="0" w:color="auto"/>
        <w:right w:val="none" w:sz="0" w:space="0" w:color="auto"/>
      </w:divBdr>
    </w:div>
    <w:div w:id="1342851115">
      <w:bodyDiv w:val="1"/>
      <w:marLeft w:val="0"/>
      <w:marRight w:val="0"/>
      <w:marTop w:val="0"/>
      <w:marBottom w:val="0"/>
      <w:divBdr>
        <w:top w:val="none" w:sz="0" w:space="0" w:color="auto"/>
        <w:left w:val="none" w:sz="0" w:space="0" w:color="auto"/>
        <w:bottom w:val="none" w:sz="0" w:space="0" w:color="auto"/>
        <w:right w:val="none" w:sz="0" w:space="0" w:color="auto"/>
      </w:divBdr>
    </w:div>
    <w:div w:id="1599632176">
      <w:bodyDiv w:val="1"/>
      <w:marLeft w:val="0"/>
      <w:marRight w:val="0"/>
      <w:marTop w:val="0"/>
      <w:marBottom w:val="0"/>
      <w:divBdr>
        <w:top w:val="none" w:sz="0" w:space="0" w:color="auto"/>
        <w:left w:val="none" w:sz="0" w:space="0" w:color="auto"/>
        <w:bottom w:val="none" w:sz="0" w:space="0" w:color="auto"/>
        <w:right w:val="none" w:sz="0" w:space="0" w:color="auto"/>
      </w:divBdr>
    </w:div>
    <w:div w:id="1695686020">
      <w:bodyDiv w:val="1"/>
      <w:marLeft w:val="0"/>
      <w:marRight w:val="0"/>
      <w:marTop w:val="0"/>
      <w:marBottom w:val="0"/>
      <w:divBdr>
        <w:top w:val="none" w:sz="0" w:space="0" w:color="auto"/>
        <w:left w:val="none" w:sz="0" w:space="0" w:color="auto"/>
        <w:bottom w:val="none" w:sz="0" w:space="0" w:color="auto"/>
        <w:right w:val="none" w:sz="0" w:space="0" w:color="auto"/>
      </w:divBdr>
    </w:div>
    <w:div w:id="1713727793">
      <w:bodyDiv w:val="1"/>
      <w:marLeft w:val="0"/>
      <w:marRight w:val="0"/>
      <w:marTop w:val="0"/>
      <w:marBottom w:val="0"/>
      <w:divBdr>
        <w:top w:val="none" w:sz="0" w:space="0" w:color="auto"/>
        <w:left w:val="none" w:sz="0" w:space="0" w:color="auto"/>
        <w:bottom w:val="none" w:sz="0" w:space="0" w:color="auto"/>
        <w:right w:val="none" w:sz="0" w:space="0" w:color="auto"/>
      </w:divBdr>
    </w:div>
    <w:div w:id="1737125186">
      <w:bodyDiv w:val="1"/>
      <w:marLeft w:val="0"/>
      <w:marRight w:val="0"/>
      <w:marTop w:val="0"/>
      <w:marBottom w:val="0"/>
      <w:divBdr>
        <w:top w:val="none" w:sz="0" w:space="0" w:color="auto"/>
        <w:left w:val="none" w:sz="0" w:space="0" w:color="auto"/>
        <w:bottom w:val="none" w:sz="0" w:space="0" w:color="auto"/>
        <w:right w:val="none" w:sz="0" w:space="0" w:color="auto"/>
      </w:divBdr>
    </w:div>
    <w:div w:id="1911764987">
      <w:bodyDiv w:val="1"/>
      <w:marLeft w:val="0"/>
      <w:marRight w:val="0"/>
      <w:marTop w:val="0"/>
      <w:marBottom w:val="0"/>
      <w:divBdr>
        <w:top w:val="none" w:sz="0" w:space="0" w:color="auto"/>
        <w:left w:val="none" w:sz="0" w:space="0" w:color="auto"/>
        <w:bottom w:val="none" w:sz="0" w:space="0" w:color="auto"/>
        <w:right w:val="none" w:sz="0" w:space="0" w:color="auto"/>
      </w:divBdr>
    </w:div>
    <w:div w:id="1925339228">
      <w:bodyDiv w:val="1"/>
      <w:marLeft w:val="0"/>
      <w:marRight w:val="0"/>
      <w:marTop w:val="0"/>
      <w:marBottom w:val="0"/>
      <w:divBdr>
        <w:top w:val="none" w:sz="0" w:space="0" w:color="auto"/>
        <w:left w:val="none" w:sz="0" w:space="0" w:color="auto"/>
        <w:bottom w:val="none" w:sz="0" w:space="0" w:color="auto"/>
        <w:right w:val="none" w:sz="0" w:space="0" w:color="auto"/>
      </w:divBdr>
    </w:div>
    <w:div w:id="2034962021">
      <w:bodyDiv w:val="1"/>
      <w:marLeft w:val="0"/>
      <w:marRight w:val="0"/>
      <w:marTop w:val="0"/>
      <w:marBottom w:val="0"/>
      <w:divBdr>
        <w:top w:val="none" w:sz="0" w:space="0" w:color="auto"/>
        <w:left w:val="none" w:sz="0" w:space="0" w:color="auto"/>
        <w:bottom w:val="none" w:sz="0" w:space="0" w:color="auto"/>
        <w:right w:val="none" w:sz="0" w:space="0" w:color="auto"/>
      </w:divBdr>
    </w:div>
    <w:div w:id="2120484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sda.com/creating-change-for-better/better-business/great-place-to-work" TargetMode="External"/><Relationship Id="rId18" Type="http://schemas.openxmlformats.org/officeDocument/2006/relationships/hyperlink" Target="https://www.ons.gov.uk/employmentandlabourmarket/peopleinwork/employmentandemployeetypes/articles/businessandindividualattitudestowardsthefutureofhomeworkinguk/apriltomay202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nbc.com/2022/04/20/how-flexible-work-arrangements-can-help-companies-become-more-diverse-and-inclusive.html" TargetMode="External"/><Relationship Id="rId7" Type="http://schemas.openxmlformats.org/officeDocument/2006/relationships/endnotes" Target="endnotes.xml"/><Relationship Id="rId12" Type="http://schemas.openxmlformats.org/officeDocument/2006/relationships/hyperlink" Target="https://corporate.asda.com/newsroom/2021/07/02/asda-confirms-permanent-move-to-hybrid-working" TargetMode="External"/><Relationship Id="rId17" Type="http://schemas.openxmlformats.org/officeDocument/2006/relationships/hyperlink" Target="https://www.kent.ac.uk/news/society/31043/flexible-working-can-lead-you-to-work-longer-and-harder-according-to-new-book"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diatimes.com/technology/news/work-from-home-blocks-innovation-teamwork-microsoft-549140.html" TargetMode="External"/><Relationship Id="rId20" Type="http://schemas.openxmlformats.org/officeDocument/2006/relationships/hyperlink" Target="https://futureforum.com/pulse-surve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electhub.com/hris/hr-trends/" TargetMode="External"/><Relationship Id="rId5" Type="http://schemas.openxmlformats.org/officeDocument/2006/relationships/webSettings" Target="webSettings.xml"/><Relationship Id="rId15" Type="http://schemas.openxmlformats.org/officeDocument/2006/relationships/hyperlink" Target="https://www.mckinsey.com/business-functions/people-and-organizational-performance/our-insights/sustaining-and-strengthening-inclusion-in-our-new-remote-environment" TargetMode="External"/><Relationship Id="rId23" Type="http://schemas.openxmlformats.org/officeDocument/2006/relationships/hyperlink" Target="https://hbr.org/2022/02/why-flexible-work-is-essential-to-your-dei-strategy" TargetMode="External"/><Relationship Id="rId10" Type="http://schemas.openxmlformats.org/officeDocument/2006/relationships/image" Target="media/image3.png"/><Relationship Id="rId19" Type="http://schemas.openxmlformats.org/officeDocument/2006/relationships/hyperlink" Target="https://www.theguardian.com/business/2021/jun/19/switch-to-more-home-working-after-covid-will-make-gender-inequality-wor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rforecast.com/top-5-hr-trends-for-2021-and-beyond/" TargetMode="External"/><Relationship Id="rId22" Type="http://schemas.openxmlformats.org/officeDocument/2006/relationships/hyperlink" Target="https://www.statista.com/statistics/280208/grocery-market-share-in-the-united-kingdom-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8A3058F-9582-4C70-B704-2707A8A30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TotalTime>
  <Pages>13</Pages>
  <Words>3443</Words>
  <Characters>19627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27</cp:revision>
  <dcterms:created xsi:type="dcterms:W3CDTF">2022-04-29T07:30:00Z</dcterms:created>
  <dcterms:modified xsi:type="dcterms:W3CDTF">2022-04-30T07:07:00Z</dcterms:modified>
</cp:coreProperties>
</file>