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8A4F2" w14:textId="6A1D285B" w:rsidR="00F101E5" w:rsidRDefault="00F101E5" w:rsidP="00F101E5">
      <w:pPr>
        <w:jc w:val="center"/>
      </w:pPr>
      <w:r>
        <w:t>Samuel Parratt</w:t>
      </w:r>
    </w:p>
    <w:p w14:paraId="1437DF7C" w14:textId="2C24603E" w:rsidR="00F101E5" w:rsidRDefault="00F101E5" w:rsidP="00F101E5">
      <w:pPr>
        <w:jc w:val="center"/>
      </w:pPr>
      <w:r>
        <w:t>Student ID – 2134505</w:t>
      </w:r>
    </w:p>
    <w:p w14:paraId="285AB8F1" w14:textId="77777777" w:rsidR="00F101E5" w:rsidRDefault="00F101E5"/>
    <w:p w14:paraId="5C273566" w14:textId="3ECC44C4" w:rsidR="00F101E5" w:rsidRDefault="00F101E5">
      <w:r>
        <w:t>Assignment 2</w:t>
      </w:r>
    </w:p>
    <w:p w14:paraId="7E35313B" w14:textId="309B287C" w:rsidR="00F101E5" w:rsidRDefault="00F101E5">
      <w:r>
        <w:t>Answer:</w:t>
      </w:r>
    </w:p>
    <w:p w14:paraId="513C68ED" w14:textId="77777777" w:rsidR="00F101E5" w:rsidRDefault="00F101E5" w:rsidP="00F101E5">
      <w:r>
        <w:t xml:space="preserve">With a recent survey by the HMICFRS discovering that 65% of respondents found that police in their local area treated people fairly, this means that a concerning 35% of respondents believe that they are treated unfairly by police. This essay will explore the concept of public perception and the impact that either response could have on response policing. </w:t>
      </w:r>
    </w:p>
    <w:p w14:paraId="159234B3" w14:textId="77777777" w:rsidR="00F101E5" w:rsidRDefault="00F101E5" w:rsidP="00F101E5">
      <w:r>
        <w:t xml:space="preserve">Procedural justice theory proposes that if the public feel they are treated fairly by authority, they will see them as more legitimate and have more respect for them (HM Inspectorate of Probation, 2020). The HMICFRS (2017) defines a legitimate police force as one which is seen by the public to be fair, ethical and within the remit of the law. Hohl et al. (2010) suggests that the extent of people’s trust in the police will impact their engagement with the police across different forms of policing. For example, </w:t>
      </w:r>
      <w:proofErr w:type="spellStart"/>
      <w:r>
        <w:t>Yesberg</w:t>
      </w:r>
      <w:proofErr w:type="spellEnd"/>
      <w:r>
        <w:t xml:space="preserve"> et al. (2023) found that trust in the police, as well as police visibility, was a predictor of collective efficacy and concludes that this could encourage neighbourhoods to play an active role in tackling social disorder. Collective efficacy is defined as ‘social cohesion among neighbours combined with their willingness to intervene on behalf of the common good’ (Sampson et al. 1997). Tyler and Fagan (no date) highlight the findings of Sampson et al. (1997), pointing out that to be effective in lowering crime, the police must be able to secure cooperation from the public to combat crime. Sampson et al. (1997) found that neighbourhoods in Chicago with higher levels of collective efficacy had lower levels of violence, where it is noted that community policing could be a contributing factor. Tyler and Fagan (no date) found that legitimacy meant that people were more likely to cooperate with the police and report crimes. This means that crimes can be identified and investigated, offenders can be brought to justice and victims can be safeguarded. This would suggest that public perception of police impacts community cohesion which in turn determines engagement with police which could result in an absence or lower rates of crime. An absence or lower rates of crime would also result in less demand on policing which would mean there would also be more resources available for other calls if required. The Metropolitan Police (no date) recognise the importance of this collective efficacy, with the 2018-2025 vision setting out that for London to be the safest city, ‘everyone needs to play their part in preventing crime’, setting out that the service was established to secure the willing cooperation of the communities to fight crime. This touches on the notion of policing by consent, which sets out that the power of the police to carry out their duties is dependent on the public’s approval of them and their ability to maintain public respect, and that how efficient the police are is demonstrated by the absence of crime and not the evidence of police dealing with it (Home Office, 2012).  The at-the-time Home Secretary Theresa May described it as a contract to treat the public with respect, describing that the police’s ability to maintain law and order is hindered when things go wrong (Home Office, 2015). </w:t>
      </w:r>
    </w:p>
    <w:p w14:paraId="18AF76CE" w14:textId="659FF864" w:rsidR="00F101E5" w:rsidRDefault="00F101E5" w:rsidP="00F101E5">
      <w:r>
        <w:t xml:space="preserve">For example, statistics show in the year ending March 2022 that for every 1,000 black people, there were 27.2 stop searches, compared to 5.6 for every </w:t>
      </w:r>
      <w:proofErr w:type="gramStart"/>
      <w:r>
        <w:t>1,000 white</w:t>
      </w:r>
      <w:proofErr w:type="gramEnd"/>
      <w:r>
        <w:t xml:space="preserve"> people (Home Office, 2023). It was found that in relation to drug searches, there were a higher number of weak-recorded grounds for searches on Black people, compared to White people (HMICFRS, 2021). Williams argues that this disproportionality risks damaged relations between the police and the community (HMICFRS, 2021). Stone and Pettigrew (2000) found that stop searches created more distrust and resentment than </w:t>
      </w:r>
      <w:r>
        <w:lastRenderedPageBreak/>
        <w:t xml:space="preserve">other positive effects that could come from it. For example, some Black African respondents felt that an attitude of an officer became more negative upon hearing their accent. Tyler and </w:t>
      </w:r>
      <w:proofErr w:type="spellStart"/>
      <w:r>
        <w:t>Wakslak</w:t>
      </w:r>
      <w:proofErr w:type="spellEnd"/>
      <w:r>
        <w:t xml:space="preserve"> (2004) found that those who believed they were stopped due to their ethnicity were less likely to ‘defer’ to police. This has further implications for future interactions, for example Camp et al. (2021) found that those who have had negative interactions with the police in the past were more likely to rate an officer’s tone of voice negatively than those who have had positive interactions. This in turn has further consequences as it could hinder the police’s ability to develop rapport with individuals in later interactions, which has been shown to create uncooperative witnesses if rapport is lacking (Collins et al. 2005)</w:t>
      </w:r>
      <w:r w:rsidR="000B6671">
        <w:t>.</w:t>
      </w:r>
      <w:r>
        <w:t xml:space="preserve"> Hough et al. (2013) points out that if it its believed that the police are fair, then they are more likely to be law-abiding. Harcourt (2004) argues that a ‘delegitimising’ effect from the Criminal Justice System may encourage people to commit crime and that as relations between Black communities and the police collapse, which Williams (HMICFRS 2021) argues would alter </w:t>
      </w:r>
      <w:proofErr w:type="gramStart"/>
      <w:r>
        <w:t>public’s</w:t>
      </w:r>
      <w:proofErr w:type="gramEnd"/>
      <w:r>
        <w:t xml:space="preserve"> and police perception of BAME crime and could impact the allocation of police resources, which could then escalate this effect further. In some instances, poor relations between in this case the black community and the police </w:t>
      </w:r>
      <w:proofErr w:type="gramStart"/>
      <w:r>
        <w:t>has</w:t>
      </w:r>
      <w:proofErr w:type="gramEnd"/>
      <w:r>
        <w:t xml:space="preserve"> led to horrific events in British policing history, such as the Brixton riots of 1981 (BBC, 2021). Whilst further crime would result in further police resources needing to be allocated </w:t>
      </w:r>
      <w:proofErr w:type="gramStart"/>
      <w:r>
        <w:t>in order to</w:t>
      </w:r>
      <w:proofErr w:type="gramEnd"/>
      <w:r>
        <w:t xml:space="preserve"> deal with them, Tyler and Fagan’s (no date) findings that that legitimacy meant people were more likely to report crime, this would suggest that a lack of legitimacy would suggest the contrary. Crimes which are unreported are known as ‘the dark figure of crime’ (Singh, 2011, as cited in </w:t>
      </w:r>
      <w:proofErr w:type="spellStart"/>
      <w:r>
        <w:t>Doorewaard</w:t>
      </w:r>
      <w:proofErr w:type="spellEnd"/>
      <w:r>
        <w:t xml:space="preserve">, 2014, p.1). </w:t>
      </w:r>
      <w:proofErr w:type="spellStart"/>
      <w:r>
        <w:t>Skogan</w:t>
      </w:r>
      <w:proofErr w:type="spellEnd"/>
      <w:r>
        <w:t xml:space="preserve"> (1977) points out that the dark figure of crime results in the police being unable to provide an appropriate deterrence and offenders evading police action and victims being unrecognised as such and unsupported. This also means that victims are at further risk if not protected from offenders. Bradford and Jackson (2010) point out that if crimes are less likely to be reported by communities, then police resources will be allocated in a way which does not reflect the true picture. This would mean that the police would not be able to tackle crime if it goes undetected due to no reports.</w:t>
      </w:r>
    </w:p>
    <w:p w14:paraId="2DA17BA4" w14:textId="77777777" w:rsidR="00F101E5" w:rsidRDefault="00F101E5" w:rsidP="00F101E5"/>
    <w:p w14:paraId="40AA1095" w14:textId="5C040E61" w:rsidR="00F101E5" w:rsidRDefault="00F101E5" w:rsidP="00F101E5">
      <w:r>
        <w:t>WORD COUNT – 1038</w:t>
      </w:r>
    </w:p>
    <w:p w14:paraId="6A37C88F" w14:textId="77777777" w:rsidR="00F101E5" w:rsidRDefault="00F101E5" w:rsidP="00F101E5"/>
    <w:p w14:paraId="3439C5F0" w14:textId="77777777" w:rsidR="00F101E5" w:rsidRDefault="00F101E5" w:rsidP="00F101E5"/>
    <w:p w14:paraId="0BD6BC86" w14:textId="3020FAB6" w:rsidR="00F101E5" w:rsidRDefault="00F101E5" w:rsidP="00F101E5">
      <w:r>
        <w:t xml:space="preserve">Assignment 3 </w:t>
      </w:r>
    </w:p>
    <w:p w14:paraId="132BD454" w14:textId="2C6E768A" w:rsidR="00F101E5" w:rsidRDefault="00F101E5" w:rsidP="00F101E5">
      <w:r>
        <w:t>Answer:</w:t>
      </w:r>
    </w:p>
    <w:p w14:paraId="6E1D17A4" w14:textId="77777777" w:rsidR="00F101E5" w:rsidRDefault="00F101E5" w:rsidP="00F101E5">
      <w:r>
        <w:t xml:space="preserve">Cognitive interviewing is a technique for interviewing victims, witnesses and suspects which is focused on memory retrieval and communication designed to increase the amount of information provided (Memon, </w:t>
      </w:r>
      <w:proofErr w:type="gramStart"/>
      <w:r>
        <w:t>Meissner</w:t>
      </w:r>
      <w:proofErr w:type="gramEnd"/>
      <w:r>
        <w:t xml:space="preserve"> and Fraser, 2010). In England and Wales, police officers are trained using the PEACE model of interviewing (planning and preparation of the interview, engage and explaining the process, account taking and clarification whilst challenging accounts if required, closure of the interview and an evaluation of the interview. (College of Policing, 2022). Students are trained under tier one which is an introduction to interviewing for officers (Milne and Griffiths, 2006). In 1993, the PEACE model began being taught to officers, with the literature pointing towards cognitive interviews as best practice (Milne, </w:t>
      </w:r>
      <w:proofErr w:type="gramStart"/>
      <w:r>
        <w:t>Shaw</w:t>
      </w:r>
      <w:proofErr w:type="gramEnd"/>
      <w:r>
        <w:t xml:space="preserve"> and Bull, 2008). Cognitive interviewing now consists of mnemonic elements such as report everything, mental reinstatement of context, change temporal order and change perspective (Dando, </w:t>
      </w:r>
      <w:proofErr w:type="gramStart"/>
      <w:r>
        <w:t>Wilcock</w:t>
      </w:r>
      <w:proofErr w:type="gramEnd"/>
      <w:r>
        <w:t xml:space="preserve"> and Milne, 2009). Early studies into the development of cognitive interviewing found that a greater number of correct responses were </w:t>
      </w:r>
      <w:r>
        <w:lastRenderedPageBreak/>
        <w:t xml:space="preserve">provided by participants than the standard police interview (Geiselman et al. 1985). Additionally, Kohnken et al. (1999) conducted a meta-analysis across 42 studies and found cognitive interviews were far more likely to produce </w:t>
      </w:r>
      <w:proofErr w:type="gramStart"/>
      <w:r>
        <w:t>a number of</w:t>
      </w:r>
      <w:proofErr w:type="gramEnd"/>
      <w:r>
        <w:t xml:space="preserve"> correctly recalled details compared to a control group. Whilst two studies (Memon et al. 1993, 1994) had showed an increase in incorrectly recalled information, no study had reported a larger number of correctly recalled details from a standard interview procedure and thus Kohnken et al. (1999) points out that the worst effect of using a cognitive interview compared to a standard interview would be no effect. This would suggest that cognitive interviewing is the most effective way of obtaining initial accounts, and that if the worst effect is no effect, then using the cognitive interview should be the set standard of interview. Cognitive interviewing has also proved effective in eliciting information across a range of populations such as children (Holliday 2003), which could be particularly important in some domestic incidents. Despite this, A study of 159 police officers (Wright and Holliday, 2005) found that they believed that CI techniques were not appropriate for the older population maintaining that it is too difficult or distressing for older relatives. However, a study by Wright and Holliday (2007) finding that cognitive interviewing among older adults with both higher and lower levels of cognitive function provided more correct information compared to a control group, where those with lower levels of cognitive function provided more inaccurate information. In addition to this, Fisher and Geiselman (2010) note that rapport building with victims and witness compatible questioning allows for victim to know they have an ‘ally’ following their victimisation, as such having a therapeutic effect on victims. This suggests that cognitive interviewing would also be an appropriate and effective way of eliciting information from victims and witnesses and is particularly accessible to those who are vulnerable, whilst potentially offering a healing effect. </w:t>
      </w:r>
    </w:p>
    <w:p w14:paraId="684EA9A1" w14:textId="6D20D4A1" w:rsidR="00F101E5" w:rsidRDefault="00F101E5" w:rsidP="00F101E5">
      <w:r>
        <w:t xml:space="preserve">The literature strongly supports that cognitive interviews are an effective way of interviewing. Kebbell, Milne and Wagstaff (1999) found that officers themselves believed that cognitive interviews obtained more information than standard interviews. However, it was also found that officers believed that the process was too time-consuming to be implemented properly. This is supported by Dando et al. (2009), who found that 40% of respondents felt pressured to finish an interview, with 50% of respondents claiming this was due to lack of time or a heavy workload, or that they had to be quick if there is a prisoner. This could particularly be the case if there are several witnesses or victims to interview when considering the 24-hour custody clock. These findings would suggest that the effectiveness of the cognitive interview could be hindered due to lack of implementation, with the literature also suggesting that it does not get implemented in full. Kebbell, Milne and Wagstaff (1999) found that officers reported using some of the elements of the interview more than others, and a positive correlation was found between perceived usefulness of different elements of cognitive interviewing and their frequency of use. For example, building rapport, reporting everything and encourage concentration were rated higher than the other elements, with for example changed perspectives ranked lower and used less. Other studies suggest that this is </w:t>
      </w:r>
      <w:proofErr w:type="gramStart"/>
      <w:r>
        <w:t>a general consensus</w:t>
      </w:r>
      <w:proofErr w:type="gramEnd"/>
      <w:r>
        <w:t xml:space="preserve"> and that officers do not implement the cognitive interview process in its entirety (Dando, Milne and Wilcock, 2008). Dando et al. (2009) found that not all officers implemented the cognitive interview correctly, and that the PEACE cognitive interview model is taught with the elements designed to be used together. This would suggest that information could be missed out, with inadequate disclosure and witness evidence being causes of miscarriages of justice (Evidence-Based Justice Lab, no date). However, Boon and Noon (1994) found that the change perspective element did not facilitate a recall of accurate information. This would suggest that not all the elements of the cognitive interview are effective and would warrant use by officers who already feel time pressures when conducting an interview. The literature would also suggest that the delivery of training could be ineffective to students, for example, the average time spent teaching the PEACE cognitive interview is two and a </w:t>
      </w:r>
      <w:r>
        <w:lastRenderedPageBreak/>
        <w:t xml:space="preserve">half days (Clarke and Milne, 2001 and MPS Directorate of Training and Development, 2002, as cited in Dando et al., 2009). </w:t>
      </w:r>
      <w:proofErr w:type="spellStart"/>
      <w:r>
        <w:t>Akca</w:t>
      </w:r>
      <w:proofErr w:type="spellEnd"/>
      <w:r>
        <w:t xml:space="preserve"> et al. (2021) conclude that the skills required for interviewing may be difficult to acquire over one training course and as such multiple training sessions may be required. This is further supported as an alarming 71% of respondents felt that they did not feel at all/very well equipped to interview following their PEACE training (Dando et al., 2009). This would suggest that the effectiveness of cognitive interviews could be hindered if the training of it to officers is inadequate. However, it is important to note that students may consider their lack of implementation of </w:t>
      </w:r>
      <w:proofErr w:type="gramStart"/>
      <w:r>
        <w:t>all of</w:t>
      </w:r>
      <w:proofErr w:type="gramEnd"/>
      <w:r>
        <w:t xml:space="preserve"> the elements when considering this, without the knowledge that the literature suggests that some of them are ineffective, whilst the most effective elements of the cognitive interview are implemented. These findings would suggest that readjustments could be required </w:t>
      </w:r>
      <w:proofErr w:type="gramStart"/>
      <w:r>
        <w:t>in order to</w:t>
      </w:r>
      <w:proofErr w:type="gramEnd"/>
      <w:r>
        <w:t xml:space="preserve"> alter the way that cognitive interviews are taught to students, such as only teaching the most effective elements of the practice, which in turn could relieve officers of the pressure to conduct the interview properly when considering other responsibilities of the role. Furthermore, these findings suggest that student officers could benefit from more training sessions </w:t>
      </w:r>
      <w:proofErr w:type="gramStart"/>
      <w:r>
        <w:t>in order to</w:t>
      </w:r>
      <w:proofErr w:type="gramEnd"/>
      <w:r>
        <w:t xml:space="preserve"> develop the skills required to implement the cognitive interview effectively.</w:t>
      </w:r>
    </w:p>
    <w:p w14:paraId="51FE3A46" w14:textId="77777777" w:rsidR="00F101E5" w:rsidRDefault="00F101E5" w:rsidP="00F101E5"/>
    <w:p w14:paraId="0E3913E2" w14:textId="2D9D4B1D" w:rsidR="00F101E5" w:rsidRDefault="00F101E5" w:rsidP="00F101E5">
      <w:r>
        <w:t>WORD COUNT – 1093</w:t>
      </w:r>
    </w:p>
    <w:p w14:paraId="7149E3C7" w14:textId="77777777" w:rsidR="00F101E5" w:rsidRDefault="00F101E5" w:rsidP="00F101E5"/>
    <w:p w14:paraId="28B9F44B" w14:textId="77777777" w:rsidR="00F101E5" w:rsidRDefault="00F101E5" w:rsidP="00F101E5"/>
    <w:p w14:paraId="631E27A0" w14:textId="1090E6D6" w:rsidR="00F101E5" w:rsidRDefault="00F101E5" w:rsidP="00F101E5">
      <w:r>
        <w:t xml:space="preserve">Assignment 4 </w:t>
      </w:r>
    </w:p>
    <w:p w14:paraId="336EB0EF" w14:textId="7D82FDA5" w:rsidR="00F101E5" w:rsidRDefault="00F101E5" w:rsidP="00F101E5">
      <w:r>
        <w:t>Answer:</w:t>
      </w:r>
    </w:p>
    <w:p w14:paraId="59078F08" w14:textId="77777777" w:rsidR="00F101E5" w:rsidRDefault="00F101E5" w:rsidP="00F101E5">
      <w:r>
        <w:t xml:space="preserve">Communication between the police and the media can benefit investigations as it can assist in solving crimes and keeping communities safe (College of Policing, 2017). For example, in relation to public protection incidents, Holmes (2016) notes that in December 2015 alone, at least seven missing mental health patients were found following media appeals for them. Ralph and Robinson (2023) point out police use of social media increases their effectiveness as they can speak to larger audiences which can keep people safe. In 2014, a survey found that 18% of family members whose loved one went missing felt that the publicity impacted the missing person being found (Missing People, 2013, 2014, as cited in Holmes, 2016, p.19). Whilst this would suggest that media appeals are beneficial in terms of missing persons, Fyfe et al. (2013) note that this could lead to misinformation in the form of false sightings, which could result in police resources being allocated incorrectly. In addition to this, </w:t>
      </w:r>
      <w:proofErr w:type="gramStart"/>
      <w:r>
        <w:t>Jeanis</w:t>
      </w:r>
      <w:proofErr w:type="gramEnd"/>
      <w:r>
        <w:t xml:space="preserve"> and Powers (2016) found that ideal victims were perceived by the media by their level of newsworthiness, with selective coverage appearing to be impacted by race or age. This would suggest that whilst the media can assist with investigations for such cases, the degree of coverage might be determined by what they believe to be newsworthy, rather than serving the best interests of an investigation. This is highlighted further by Hough and Roberts (2004) found that media coverage of crime is selective in stories of crime and justice and there is a focus on what will evoke an emotional response, particularly that of failures in the system. </w:t>
      </w:r>
    </w:p>
    <w:p w14:paraId="12071E78" w14:textId="52A3047F" w:rsidR="00F101E5" w:rsidRDefault="00F101E5" w:rsidP="00F101E5">
      <w:r>
        <w:t xml:space="preserve">Gest (2019) describes that the relationship between the two is an ‘uneasy’ one, pointing out that the deterioration of the police and media relationship lies with investigative reporting, especially when the police are on the receiving end of such reports, and reports which may have not come to light if not for investigative journalism. An example of this is the reporting of police misconduct or mishandling of incidents, </w:t>
      </w:r>
      <w:proofErr w:type="gramStart"/>
      <w:r>
        <w:t>in particular</w:t>
      </w:r>
      <w:proofErr w:type="gramEnd"/>
      <w:r>
        <w:t xml:space="preserve"> the handling of public protection incidents, for example the </w:t>
      </w:r>
      <w:r>
        <w:lastRenderedPageBreak/>
        <w:t>case of Jimmy Savile and the years of sexual abuse reports of which were not handled correctly by the police (HMIC, 2013). This led to articles being released to the public highlighting such police mishandling (BBC, 2013). In addition to this, following the horrific murder of Sarah Everard, articles were released by the media highlight</w:t>
      </w:r>
      <w:r w:rsidR="00F53FED">
        <w:t>ing</w:t>
      </w:r>
      <w:r>
        <w:t xml:space="preserve"> the damage of trust in the police (BBC, 2021). Javid and Morrell (2019) say that public perception of law enforcement is impacted by the media. This touches on the notion of policing by consent, which sets out that the ability of the police to carry out their duties is dependent on the public’s approval of their existence (Home Office, 2012). In relation to people’s attitude towards the police, </w:t>
      </w:r>
      <w:proofErr w:type="spellStart"/>
      <w:r>
        <w:t>Skogan</w:t>
      </w:r>
      <w:proofErr w:type="spellEnd"/>
      <w:r>
        <w:t xml:space="preserve"> (1990, as cited by Javid and Morrell, 2019, p.264) found that the media have the most influence on those who haven’t had police contact. If those who have had no contact with the police have their trust damaged </w:t>
      </w:r>
      <w:proofErr w:type="gramStart"/>
      <w:r>
        <w:t>as a result of</w:t>
      </w:r>
      <w:proofErr w:type="gramEnd"/>
      <w:r>
        <w:t xml:space="preserve"> media attention, then that would suggest a large amount of the population being less likely to engage with the police. For example, statistics show that 47% of women reported a declining trust in the police following a publication of the details about the case of Sarah Everard (End Violence Against Women, 2021). This is important when considering how much the public engage with the police is determined by their levels of trust in them (Hohl et al., 2010). However, this is not to say that this reporting is not essential, but it is a possible consequence of such media attention. The media can also hold the police to account (Gest, 2019). The articles that the media release highlights this public mood, which is then recognised by police officials. For example, following the murder of Sarah Everard, NPCC chair Martin Hewitt recognised the concern and desire for change following a shift in public mood and it was recognised that a failure to adapt and overcome these public safety concerns would result in a loss of legitimacy (NPCC, 2021). This highlights that media attention in relation to public protection incidents can bring about learning and development from the police which informs practice to ensure that lessons are learned. For example, following a report by Lord Laming (The Victoria Climbie Inquiry, 2003) following the horrific case of Victoria Climbie, recommendations were made to alter police response to child protection. As a result of these recommendations, only qualified detectives managed child protection issues, </w:t>
      </w:r>
      <w:proofErr w:type="gramStart"/>
      <w:r>
        <w:t>in an attempt to</w:t>
      </w:r>
      <w:proofErr w:type="gramEnd"/>
      <w:r>
        <w:t xml:space="preserve"> improve the response of child protection issues (HMIC, 2013). This highlights that media portrayal brings public protection issues into the spotlight, allowing for further action to be taken. Following the sexual abuse allegations of Savile, Operation Yewtree was launched in 2012, which resulted in the convictions of further offenders in the entertainment industry (House of Lords, 2016) and approximately 600 people coming forward with information, with 450 being victims (HMIC, 2013). This further highlights the benefit of media attention for public protection incidents as it can encourage further victims to come forward, as well as allowing for reflective learning of wrongdoings to ensure that mistakes are not repeated.</w:t>
      </w:r>
    </w:p>
    <w:p w14:paraId="538D619D" w14:textId="36289F09" w:rsidR="00F101E5" w:rsidRDefault="00F101E5" w:rsidP="00F101E5">
      <w:r>
        <w:t>To conclude this essay, media attention in relation to public protection incidents can assist the police in their investigations and keeping people safe through a bigger reach, this is particularly the case regarding holding the police to account following incidents which the police have got wrong. This holding to account can lead to a change in practice so that previous mistakes are not repeated. When discussing the case of Peter Connelly (Baby ‘P’), Graham Badham (Department for Education, 2010) said that “if Peter is to have a legacy, it is that other children are now safer as a consequence of the honest analysis of events that led to his death, and the embedding in practice of the lessons learned”.</w:t>
      </w:r>
    </w:p>
    <w:p w14:paraId="2EC2E577" w14:textId="77777777" w:rsidR="00F101E5" w:rsidRDefault="00F101E5" w:rsidP="00F101E5"/>
    <w:p w14:paraId="78402477" w14:textId="410F3B1C" w:rsidR="00F101E5" w:rsidRDefault="00F101E5" w:rsidP="00F101E5">
      <w:r>
        <w:t>WORD COUNT - 993</w:t>
      </w:r>
    </w:p>
    <w:p w14:paraId="148619E2" w14:textId="77777777" w:rsidR="00F101E5" w:rsidRDefault="00F101E5" w:rsidP="00F101E5"/>
    <w:p w14:paraId="4DE1B269" w14:textId="77777777" w:rsidR="00F101E5" w:rsidRDefault="00F101E5" w:rsidP="00F101E5"/>
    <w:p w14:paraId="49E3C8FD" w14:textId="196F827D" w:rsidR="00F101E5" w:rsidRDefault="00F101E5" w:rsidP="00F101E5">
      <w:r>
        <w:lastRenderedPageBreak/>
        <w:t xml:space="preserve">Assignment 5 </w:t>
      </w:r>
    </w:p>
    <w:p w14:paraId="68A027B4" w14:textId="28E87856" w:rsidR="00F101E5" w:rsidRDefault="00F101E5" w:rsidP="00F101E5">
      <w:r>
        <w:t xml:space="preserve">Answer: </w:t>
      </w:r>
    </w:p>
    <w:p w14:paraId="58E08073" w14:textId="77777777" w:rsidR="00F101E5" w:rsidRDefault="00F101E5" w:rsidP="00F101E5">
      <w:r>
        <w:t xml:space="preserve">In the year ending March 2023, youth re-offending in the UK increased for the first time in eight years (Youth Justice Board, 2024). The main aim of the Youth Justice System is to prevent offending, with a focus on rehabilitation (Home Office, 2022). This essay will explore the effectiveness of restorative justice and rehabilitation in reducing recidivism in young offenders.  </w:t>
      </w:r>
    </w:p>
    <w:p w14:paraId="45A88429" w14:textId="77777777" w:rsidR="00622DAC" w:rsidRDefault="00F101E5" w:rsidP="00F101E5">
      <w:r>
        <w:t xml:space="preserve">Restorative Justice (RJ) is a way of offenders taking accountability for their actions, giving victims the opportunity to explain the impacts that the crime has had on them, and finding a way forward (Ministry of Justice, 2013). An underpinning theory of RJ is Braithwaite’s (1989, as cited by College of Policing, 2022) reintegrative shaming, which allows for offenders to understand their wrongs and to demonstrate remorse for victims, which could prevent future offending. As to whether RJ in principle reduces re-offending, the literature would suggest inconsistent findings. For example, McGarrell et al. (2000, as cited in Sherman and Strang, 2007, p.68) found an RJ group for youths of violent crime had a 28% arrest rate compared to 34% in a control group. However, when RJ was used for property crime for Aboriginal youths in Canberra, RJ caused an increase of 228 arrests per 100 offenders per year, compared to the conventional juvenile prosecution which resulted in 66 arrests per year per 100 offenders (Sherman, 2006, as cited in Sherman and Strang 2007, p.69). These inconsistent findings are further supported by Piggott and Wood’s (2018) meta-analysis which found that the effectiveness of RJ in reducing recidivism was difficult to measure due to different programs, different methodological approaches or differences in evaluations that are ‘empirically related to re-offending’. However, an introduction of RJ into young people’s residential units in Hertfordshire found that RJ worked successfully with mediation methods, which is not a typical RJ feature, allowing people to discuss their points of view to resolve the conflict. After this form of RJ was introduced, staff less frequently called the police out (Littlechild and Sender, 2010). Furthermore, a review of ten studies of RJ ‘conferences’, which bring the offenders, victims, or communities together to decide on reparation, a reduction of recidivism was likely. However, it is important to note that this is more likely the case for offenders of violent crime than property crime (Sherman et al. 2014), as highlighted by the </w:t>
      </w:r>
      <w:proofErr w:type="gramStart"/>
      <w:r>
        <w:t>aforementioned contrasting</w:t>
      </w:r>
      <w:proofErr w:type="gramEnd"/>
      <w:r>
        <w:t xml:space="preserve"> studies. This would suggest that perhaps restorative justice conferences are the most effective method of reducing recidivism, however it is important to note that in general RJ could be more effective at reducing recidivism for some offences more than others. </w:t>
      </w:r>
    </w:p>
    <w:p w14:paraId="7738EEEC" w14:textId="5D314171" w:rsidR="00F101E5" w:rsidRDefault="00F101E5" w:rsidP="00F101E5">
      <w:r>
        <w:t xml:space="preserve">An important consideration into the effectiveness whether restorative justice impacts recidivism is the perception of the offenders. Joo Kim and Gerber (2011) looked at offender perceptions of those who attended reintegrative shaming </w:t>
      </w:r>
      <w:proofErr w:type="gramStart"/>
      <w:r>
        <w:t>experiments, and</w:t>
      </w:r>
      <w:proofErr w:type="gramEnd"/>
      <w:r>
        <w:t xml:space="preserve"> found that the most influential factor as to whether offender’s displayed remorse for victims, or perceived positive effects on future offending – was age, with young offenders more likely to perceive positive effects on future offending. This would suggest that young offenders are more likely to be influenced by RJ and whilst this study found offender perception only, McGarrell (2001) found that youths who attended RJ conferences were less likely to re-offend over a 12-month period. Whilst the literature would suggest that RJ is an effective way at reducing recidivism in youths, it is also important to note that, reducing recidivism in offending is a by-product of RJ, as the main aim is to heal the harm done between offender and victim (The Parole Board, 2021).</w:t>
      </w:r>
    </w:p>
    <w:p w14:paraId="0B98E3AF" w14:textId="652786BC" w:rsidR="00F101E5" w:rsidRDefault="00F101E5" w:rsidP="00F101E5">
      <w:r>
        <w:t xml:space="preserve">Whilst RJ would appear to be an effective way of reducing recidivism, it is possible that another effective method of reducing recidivism in youths is by keeping them out of custody, for example Lambie and Randell (2013) point out that incarceration has shown to be more damaging than </w:t>
      </w:r>
      <w:r>
        <w:lastRenderedPageBreak/>
        <w:t xml:space="preserve">rehabilitative as for example, in an inmate ‘subculture’, away from rehabilitative services, they are more likely to adopt social norms and values of offenders which results in a struggle to reintegrate into society following release. This suggests that putting young offenders in prison is likely to create a self-fulfilling prophecy and pushing them further into criminality. This would suggest that rehabilitation could steer youth offenders away from further criminality. Desistance is defined as ‘the process of abstaining from crime by those with a pattern of re-offending’, with community ties and a sense of meaning or purpose supportive factors of desistance (HM Inspectorate of Constabulary, 2020). This is supported by Draper et al. (2012) found that a rehabilitative project aimed at youths who have committed sexual offences reduced recidivism, with participants noting changes in behaviour, awareness of responsibility and accountability. The findings by Draper et al. (2012) highlight the importance of the role of the coach, enforcing discipline and demonstrating that they can be men without being violent and being a paternal figure. This is particularly important when considering that Carpentier and </w:t>
      </w:r>
      <w:proofErr w:type="spellStart"/>
      <w:r>
        <w:t>Proux</w:t>
      </w:r>
      <w:proofErr w:type="spellEnd"/>
      <w:r>
        <w:t xml:space="preserve"> (2011) found that paternal abandonment contributes to sexual recidivism. Therefore</w:t>
      </w:r>
      <w:r w:rsidR="002459B5">
        <w:t>,</w:t>
      </w:r>
      <w:r>
        <w:t xml:space="preserve"> this would suggest that effective rehabilitation to reduce recidivism in youths could consist of developing supportive factors of desistance which may not have been </w:t>
      </w:r>
      <w:r w:rsidR="00E36090">
        <w:t>present</w:t>
      </w:r>
      <w:r>
        <w:t xml:space="preserve"> before, such as in this case a paternal figure when considering the absence of one could lead to recidivism. However, it is important to note that the study believed it was likely that they could have been lacking a paternal figure (Draper et al. 2012) and that this was not measured. Despite the literature being in support of this, an additional study with this being accounted for would provide a better understanding of this factor when reducing recidivism in youths who could be lacking a father figure and participating in the course.</w:t>
      </w:r>
    </w:p>
    <w:p w14:paraId="2DEF96C8" w14:textId="77777777" w:rsidR="00F101E5" w:rsidRDefault="00F101E5" w:rsidP="00F101E5"/>
    <w:p w14:paraId="2E6D8F93" w14:textId="5FE79A8B" w:rsidR="00F101E5" w:rsidRDefault="00F101E5" w:rsidP="00F101E5">
      <w:r>
        <w:t>WORD COUNT – 947</w:t>
      </w:r>
    </w:p>
    <w:p w14:paraId="6FCEADB5" w14:textId="77777777" w:rsidR="00F101E5" w:rsidRDefault="00F101E5" w:rsidP="00F101E5"/>
    <w:p w14:paraId="25C7F403" w14:textId="702C664B" w:rsidR="00F101E5" w:rsidRDefault="00F101E5" w:rsidP="00F101E5">
      <w:r>
        <w:t>References:</w:t>
      </w:r>
    </w:p>
    <w:p w14:paraId="7CCE9301" w14:textId="77777777" w:rsidR="00F101E5" w:rsidRDefault="00F101E5" w:rsidP="00F101E5"/>
    <w:p w14:paraId="1A912819" w14:textId="77777777" w:rsidR="00F101E5" w:rsidRDefault="00F101E5" w:rsidP="00F101E5">
      <w:proofErr w:type="spellStart"/>
      <w:r>
        <w:t>Akca</w:t>
      </w:r>
      <w:proofErr w:type="spellEnd"/>
      <w:r>
        <w:t>, D., Lariviere, C., and Eastwood, J. (2021) Assessing the efficacy of investigative interviewing training courses: A systematic review. International Journal of Police Science &amp; Management. 23(1), pp.73-84. Available at: https://doi.org/10.1177/14613557211008470 (Accessed: 1 March 2024)</w:t>
      </w:r>
    </w:p>
    <w:p w14:paraId="4DBC0AAB" w14:textId="77777777" w:rsidR="00F101E5" w:rsidRDefault="00F101E5" w:rsidP="00F101E5"/>
    <w:p w14:paraId="41F215D1" w14:textId="77777777" w:rsidR="00F101E5" w:rsidRDefault="00F101E5" w:rsidP="00F101E5">
      <w:r>
        <w:t>BBC (2013) Jimmy Savile: Police watchdog criticises ‘</w:t>
      </w:r>
      <w:proofErr w:type="gramStart"/>
      <w:r>
        <w:t>failures’</w:t>
      </w:r>
      <w:proofErr w:type="gramEnd"/>
      <w:r>
        <w:t>. Available at: https://www.bbc.co.uk/news/uk-21750548 (Accessed: 24 February 2024)</w:t>
      </w:r>
    </w:p>
    <w:p w14:paraId="7F3BC8A4" w14:textId="77777777" w:rsidR="00F101E5" w:rsidRDefault="00F101E5" w:rsidP="00F101E5"/>
    <w:p w14:paraId="338D33FD" w14:textId="77777777" w:rsidR="00F101E5" w:rsidRDefault="00F101E5" w:rsidP="00F101E5">
      <w:r>
        <w:t xml:space="preserve">BBC (2021) Brixton riots 1981: What happened 40 years ago in London? Available at: https://www.bbc.co.uk/newsround/50035769 (Accessed: 17 February 2024) </w:t>
      </w:r>
    </w:p>
    <w:p w14:paraId="4B1046DA" w14:textId="77777777" w:rsidR="00F101E5" w:rsidRDefault="00F101E5" w:rsidP="00F101E5"/>
    <w:p w14:paraId="4A7B0025" w14:textId="77777777" w:rsidR="00F101E5" w:rsidRDefault="00F101E5" w:rsidP="00F101E5">
      <w:r>
        <w:t xml:space="preserve">BBC (2021) Sarah Everard murder: Trust in police shaken, </w:t>
      </w:r>
      <w:proofErr w:type="gramStart"/>
      <w:r>
        <w:t>Met</w:t>
      </w:r>
      <w:proofErr w:type="gramEnd"/>
      <w:r>
        <w:t xml:space="preserve"> chief admits. Available at: https://www.bbc.co.uk/news/uk-58752200 (Accessed: 24 February 2024) </w:t>
      </w:r>
    </w:p>
    <w:p w14:paraId="6BC17B4F" w14:textId="77777777" w:rsidR="00F101E5" w:rsidRDefault="00F101E5" w:rsidP="00F101E5"/>
    <w:p w14:paraId="78A466CE" w14:textId="77777777" w:rsidR="00F101E5" w:rsidRDefault="00F101E5" w:rsidP="00F101E5">
      <w:r>
        <w:lastRenderedPageBreak/>
        <w:t>Boon, J. and Noon, E. (1994) Changing perspectives in cognitive interviewing. Psychology, Crime &amp; Law 1(1), pp.59-69. Available at: https://doi.org/10.1080/10683169408411936 (Accessed: 1 March 2024)</w:t>
      </w:r>
    </w:p>
    <w:p w14:paraId="5608D642" w14:textId="77777777" w:rsidR="00F101E5" w:rsidRDefault="00F101E5" w:rsidP="00F101E5"/>
    <w:p w14:paraId="2C1091B2" w14:textId="77777777" w:rsidR="00F101E5" w:rsidRDefault="00F101E5" w:rsidP="00F101E5">
      <w:r>
        <w:t xml:space="preserve">Bradford, B. and Jackson, J. (2016) Cooperating with the police as an act of social control: trust and neighbourhood concerns as predictors of public assistance. Nordic Journal of Studies in Policing (e-journal), 3(2), pp.111-131. Available at: https://eprints.lse.ac.uk/67112/7/Jackson_Cooperating%20with%20police_2017.pdf (Accessed: 17 February 2024) </w:t>
      </w:r>
    </w:p>
    <w:p w14:paraId="12B22CD6" w14:textId="77777777" w:rsidR="00F101E5" w:rsidRDefault="00F101E5" w:rsidP="00F101E5"/>
    <w:p w14:paraId="586ED90B" w14:textId="77777777" w:rsidR="00F101E5" w:rsidRDefault="00F101E5" w:rsidP="00F101E5">
      <w:r>
        <w:t xml:space="preserve">Camp, N., Voigt, R., </w:t>
      </w:r>
      <w:proofErr w:type="spellStart"/>
      <w:r>
        <w:t>Jurafsky</w:t>
      </w:r>
      <w:proofErr w:type="spellEnd"/>
      <w:r>
        <w:t xml:space="preserve">, D. and Eberhardt, J. (2021) The Thin Blue Waveform: Racial Disparities in Officer Prosody Undermine Institutional Trust in the Police. Journal of Personality and Social Psychology: Attitudes and Social Cognition (e-article), 121(6), pp.1157-1171, Available at: https://psycnet.apa.org/doi/10.1037/pspa0000270 (Accessed: 15 February 2024) </w:t>
      </w:r>
    </w:p>
    <w:p w14:paraId="2F8969E4" w14:textId="77777777" w:rsidR="00F101E5" w:rsidRDefault="00F101E5" w:rsidP="00F101E5"/>
    <w:p w14:paraId="45B02313" w14:textId="77777777" w:rsidR="00F101E5" w:rsidRDefault="00F101E5" w:rsidP="00F101E5">
      <w:r>
        <w:t>Carpentier, J. and Proulx, J. (2011) Correlates of Recidivism Among Adolescents Who Have Sexually Offended. Sexual Abuse, 23(4), pp.434-455. Available at: https://doi.org/10.1177/1079063211409950 (Accessed: 4 March 2024)</w:t>
      </w:r>
    </w:p>
    <w:p w14:paraId="26D8B19A" w14:textId="77777777" w:rsidR="00E36090" w:rsidRDefault="00E36090" w:rsidP="00F101E5"/>
    <w:p w14:paraId="113E622D" w14:textId="77777777" w:rsidR="00F101E5" w:rsidRDefault="00F101E5" w:rsidP="00F101E5">
      <w:r>
        <w:t>College of Policing (2017) Media relations. Available at: https://www.college.police.uk/app/engagement-and-communication/media-relations (Accessed 18 February 2024)</w:t>
      </w:r>
    </w:p>
    <w:p w14:paraId="21491CC2" w14:textId="77777777" w:rsidR="00F101E5" w:rsidRDefault="00F101E5" w:rsidP="00F101E5"/>
    <w:p w14:paraId="0CE1121A" w14:textId="77777777" w:rsidR="00F101E5" w:rsidRDefault="00F101E5" w:rsidP="00F101E5">
      <w:r>
        <w:t xml:space="preserve">College of Policing (2022) Appendix A – Theoretical mechanisms for restorative justice. Available at: https://www.college.police.uk/guidance/restorative-justice/appendix-theoretical-mechanisms-restorative-justice (Accessed: 1 March 2024) </w:t>
      </w:r>
    </w:p>
    <w:p w14:paraId="318017D5" w14:textId="77777777" w:rsidR="00F101E5" w:rsidRDefault="00F101E5" w:rsidP="00F101E5"/>
    <w:p w14:paraId="1A1F1C8D" w14:textId="77777777" w:rsidR="00F101E5" w:rsidRDefault="00F101E5" w:rsidP="00F101E5">
      <w:r>
        <w:t xml:space="preserve">College of Policing (2022) Investigative Interviewing. Available at: https://www.college.police.uk/app/investigation/investigative-interviewing/investigative-interviewing (Accessed: 22 February 2024) </w:t>
      </w:r>
    </w:p>
    <w:p w14:paraId="3696FC5A" w14:textId="77777777" w:rsidR="00F101E5" w:rsidRDefault="00F101E5" w:rsidP="00F101E5"/>
    <w:p w14:paraId="595BEC33" w14:textId="77777777" w:rsidR="00F101E5" w:rsidRDefault="00F101E5" w:rsidP="00F101E5">
      <w:r>
        <w:t xml:space="preserve">Collins, R., Lincoln, R. and Frank, M. (2005) The need for rapport in police interviews. Humanities and Social Sciences Papers. Available at: https://www.researchgate.net/publication/27826896_The_Need_for_Rapport_in_Police_Interviews (Accessed: 15 February 2024) </w:t>
      </w:r>
    </w:p>
    <w:p w14:paraId="368142C2" w14:textId="77777777" w:rsidR="00F101E5" w:rsidRDefault="00F101E5" w:rsidP="00F101E5"/>
    <w:p w14:paraId="17EAEB57" w14:textId="77777777" w:rsidR="00F101E5" w:rsidRDefault="00F101E5" w:rsidP="00F101E5">
      <w:r>
        <w:t>Dando, C., Wilcock, R. and Milne, R. (2008) The cognitive interview: Inexperienced police officers’ perceptions of their witness/victim interviewing practices. Legal and Criminological Psychology. 13, pp.59-70. Available at: https://doi.org/10.1348/135532506X162498 (Accessed: 23 February 2024)</w:t>
      </w:r>
    </w:p>
    <w:p w14:paraId="2A531A6F" w14:textId="77777777" w:rsidR="00F101E5" w:rsidRDefault="00F101E5" w:rsidP="00F101E5"/>
    <w:p w14:paraId="5129E625" w14:textId="77777777" w:rsidR="00F101E5" w:rsidRDefault="00F101E5" w:rsidP="00F101E5">
      <w:r>
        <w:t xml:space="preserve">Dando, C., Wilcock, R. and Milne, R. (2009) The Cognitive Interview: novice police officers’ witness/victim interviewing practices. Psychology, Crime &amp; Law (e-journal) 15(8) pp.679-696. Available at: https://doi-org.ezproxy.uwtsd.ac.uk/10.1080/10683160802203963 (Accessed: 22 February 2024) </w:t>
      </w:r>
    </w:p>
    <w:p w14:paraId="4F6F00C4" w14:textId="77777777" w:rsidR="00F101E5" w:rsidRDefault="00F101E5" w:rsidP="00F101E5"/>
    <w:p w14:paraId="707D4B8C" w14:textId="77777777" w:rsidR="00F101E5" w:rsidRDefault="00F101E5" w:rsidP="00F101E5">
      <w:r>
        <w:t>Department for Education (2010) Peter Connelly Serious Case Review Reports Published. Available at: Peter Connelly Serious Case Review reports published - GOV.UK (www.gov.uk) (Accessed: 24 February 2024)</w:t>
      </w:r>
    </w:p>
    <w:p w14:paraId="11C82CBA" w14:textId="77777777" w:rsidR="00F101E5" w:rsidRDefault="00F101E5" w:rsidP="00F101E5"/>
    <w:p w14:paraId="4768A094" w14:textId="77777777" w:rsidR="00F101E5" w:rsidRDefault="00F101E5" w:rsidP="00F101E5">
      <w:proofErr w:type="spellStart"/>
      <w:r>
        <w:t>Doorewaard</w:t>
      </w:r>
      <w:proofErr w:type="spellEnd"/>
      <w:r>
        <w:t xml:space="preserve">, C. (2014) THE DARK FIGURE OF CRIME AND ITS IMPACT ON THE CRIMINAL JUSTICE SYSTEM. South African Journal of Criminology (e-journal) 27(2), pp.1-13. Available at: https://www.researchgate.net/publication/330440395_THE_DARK_FIGURE_OF_CRIME_AND_ITS_IMPACT_ON_THE_CRIMINAL_JUSTICE_SYSTEM (Accessed: 17 February 2024) </w:t>
      </w:r>
    </w:p>
    <w:p w14:paraId="13E532C6" w14:textId="77777777" w:rsidR="00F101E5" w:rsidRDefault="00F101E5" w:rsidP="00F101E5"/>
    <w:p w14:paraId="5AD983B6" w14:textId="77777777" w:rsidR="00F101E5" w:rsidRDefault="00F101E5" w:rsidP="00F101E5">
      <w:r>
        <w:t xml:space="preserve">Draper, C., Errington, S., Omar, S. and </w:t>
      </w:r>
      <w:proofErr w:type="spellStart"/>
      <w:r>
        <w:t>Makhita</w:t>
      </w:r>
      <w:proofErr w:type="spellEnd"/>
      <w:r>
        <w:t xml:space="preserve">, S. (2013) The therapeutic benefits of sport in the rehabilitation of young sexual offenders: A qualitative evaluation of the Fight with Insight programme. Psychology of Sport and Exercise (e-journal). 14(4), pp.519-530. Available at: https://doi.org/10.1016/j.psychsport.2013.02.004 (Accessed: 4 March 2024) </w:t>
      </w:r>
    </w:p>
    <w:p w14:paraId="659EB648" w14:textId="77777777" w:rsidR="00F101E5" w:rsidRDefault="00F101E5" w:rsidP="00F101E5"/>
    <w:p w14:paraId="14C3C7D8" w14:textId="77777777" w:rsidR="00F101E5" w:rsidRDefault="00F101E5" w:rsidP="00F101E5">
      <w:r>
        <w:t xml:space="preserve">End Violence Against Women (2021) Almost half of women have less trust in police following Sarah Everard murder. Available at: https://www.endviolenceagainstwomen.org.uk/almost-half-of-women-have-less-trust-in-police-following-sarah-everard-murder/ (Accessed: 24 February 2024) </w:t>
      </w:r>
    </w:p>
    <w:p w14:paraId="35D65B39" w14:textId="77777777" w:rsidR="00F101E5" w:rsidRDefault="00F101E5" w:rsidP="00F101E5"/>
    <w:p w14:paraId="7B76648F" w14:textId="77777777" w:rsidR="00F101E5" w:rsidRDefault="00F101E5" w:rsidP="00F101E5">
      <w:r>
        <w:t>Evidence-Based Justice Lab (no date) CASE SEARCH – GRAPH. Available at: https://evidencebasedjustice.exeter.ac.uk/miscarriages-of-justice-registry/the-cases/overview-graph/ (Accessed: 1 March 2024)</w:t>
      </w:r>
    </w:p>
    <w:p w14:paraId="07FCAD66" w14:textId="77777777" w:rsidR="00F101E5" w:rsidRDefault="00F101E5" w:rsidP="00F101E5"/>
    <w:p w14:paraId="0394E7D1" w14:textId="77777777" w:rsidR="00F101E5" w:rsidRDefault="00F101E5" w:rsidP="00F101E5">
      <w:r>
        <w:t>Fisher, R., and Geiselman, R. (2010) The cognitive interview method of conducting police interviews: eliciting extensive information and promoting therapeutic jurisprudence. Int J Law Psychiatry. 33(5-6), pp.321-328. Available at: https://doi.org/10.1016/j.ijlp.2010.09.004 (Accessed: 22 February 2024)</w:t>
      </w:r>
    </w:p>
    <w:p w14:paraId="028DF487" w14:textId="77777777" w:rsidR="00F101E5" w:rsidRDefault="00F101E5" w:rsidP="00F101E5"/>
    <w:p w14:paraId="1AEA89FB" w14:textId="77777777" w:rsidR="00F101E5" w:rsidRDefault="00F101E5" w:rsidP="00F101E5">
      <w:r>
        <w:t xml:space="preserve">Fyfe, N., Stevenson, O. and Woolnough, P. (2013) Missing Persons: the processes and challenges of police investigation. Policing and Society (e-journal) 25(4), pp.409-425. Available at: DOI: 10.1080/10439463.2014.881812 (Accessed: 19 February 2024) </w:t>
      </w:r>
    </w:p>
    <w:p w14:paraId="32BC18BC" w14:textId="77777777" w:rsidR="00F101E5" w:rsidRDefault="00F101E5" w:rsidP="00F101E5"/>
    <w:p w14:paraId="750DB7C4" w14:textId="77777777" w:rsidR="00F101E5" w:rsidRDefault="00F101E5" w:rsidP="00F101E5">
      <w:r>
        <w:t xml:space="preserve">Geiselman, R., Fisher, R., Mackinnon, D. and Holland, H. (1985) Eyewitness Memory Enhancement in Police Interview. Journal of Applied Psychology (e-journal) 70(2), pp.401-412. Available at: </w:t>
      </w:r>
      <w:r>
        <w:lastRenderedPageBreak/>
        <w:t xml:space="preserve">Eyewitness memory enhancement in the police interview: Cognitive retrieval ...: EBSCOhost (uwtsd.ac.uk) (Accessed: 22 February 2024) </w:t>
      </w:r>
    </w:p>
    <w:p w14:paraId="2A4FC162" w14:textId="77777777" w:rsidR="00F101E5" w:rsidRDefault="00F101E5" w:rsidP="00F101E5"/>
    <w:p w14:paraId="50BA84B9" w14:textId="77777777" w:rsidR="00F101E5" w:rsidRDefault="00F101E5" w:rsidP="00F101E5">
      <w:r>
        <w:t xml:space="preserve">Gest, T. (2019) Police and the News Media. Oxford Research of Encyclopaedia and Criminology and Criminal Justice (e-journal). Available at: https://oxfordre.com/criminology/display/10.1093/acrefore/9780190264079.001.0001/acrefore-9780190264079-e-501?print=pdf (Accessed: 21 February 2024) </w:t>
      </w:r>
    </w:p>
    <w:p w14:paraId="1E8288EC" w14:textId="77777777" w:rsidR="00F101E5" w:rsidRDefault="00F101E5" w:rsidP="00F101E5"/>
    <w:p w14:paraId="10CB85CD" w14:textId="77777777" w:rsidR="00F101E5" w:rsidRDefault="00F101E5" w:rsidP="00F101E5">
      <w:r>
        <w:t xml:space="preserve">Harcourt, B. (2004) Rethinking Racial Profiling: A Critique of the Economics, Civil Liberties, and Constitutional Literature, and of Criminal Profiling More Generally. The University of Chicago Law Review (e-article) 71(4), pp.1275-1381. Available at: https://scholarship.law.columbia.edu/cgi/viewcontent.cgi?article=1672&amp;context=faculty_scholarship (Accessed: 16 February 2024) </w:t>
      </w:r>
    </w:p>
    <w:p w14:paraId="6AD8C88F" w14:textId="77777777" w:rsidR="00F101E5" w:rsidRDefault="00F101E5" w:rsidP="00F101E5"/>
    <w:p w14:paraId="199313E8" w14:textId="77777777" w:rsidR="00F101E5" w:rsidRDefault="00F101E5" w:rsidP="00F101E5">
      <w:r>
        <w:t xml:space="preserve">HM Inspectorate of Probation (2020) Desistance – general practice principles. Available at: https://www.justiceinspectorates.gov.uk/hmiprobation/research/the-evidence-base-probation/models-and-principles/desistance/#:~:text=Desistance%20research%20has%20developed%20over%20recent%20decades%2C%20and,sense%20of%20meaning%20and%20purpose%20in%20their%20lives (Accessed: 4 March 2024) </w:t>
      </w:r>
    </w:p>
    <w:p w14:paraId="3A6F6BCC" w14:textId="77777777" w:rsidR="00F101E5" w:rsidRDefault="00F101E5" w:rsidP="00F101E5"/>
    <w:p w14:paraId="5F8733A5" w14:textId="77777777" w:rsidR="00F101E5" w:rsidRDefault="00F101E5" w:rsidP="00F101E5">
      <w:r>
        <w:t xml:space="preserve">HM Inspectorate of Probation (2020) Procedural Justice. Available at: https://www.justiceinspectorates.gov.uk/hmiprobation/research/the-evidence-base-probation/models-and-principles/procedural-justice/ (Accessed: 12 February 2024) </w:t>
      </w:r>
    </w:p>
    <w:p w14:paraId="60D5262B" w14:textId="77777777" w:rsidR="00F101E5" w:rsidRDefault="00F101E5" w:rsidP="00F101E5"/>
    <w:p w14:paraId="6C2628AB" w14:textId="77777777" w:rsidR="00F101E5" w:rsidRDefault="00F101E5" w:rsidP="00F101E5">
      <w:r>
        <w:t>HMIC (2013) “Mistakes were made.” HMIC’s review into allegations and intelligence material concerning Jimmy Savile between 1964 and 2012. Available at: https://assets-hmicfrs.justiceinspectorates.gov.uk/uploads/review-into-allegations-and-intelligence-material-concerning-jimmy-savile.pdf (Accessed: 24 February 2024)</w:t>
      </w:r>
    </w:p>
    <w:p w14:paraId="0EF31B4A" w14:textId="77777777" w:rsidR="00F101E5" w:rsidRDefault="00F101E5" w:rsidP="00F101E5"/>
    <w:p w14:paraId="1F6AA067" w14:textId="77777777" w:rsidR="00F101E5" w:rsidRDefault="00F101E5" w:rsidP="00F101E5">
      <w:r>
        <w:t>HMICFRS (2021) Disproportionate use of police powers. Available at: https://assets-hmicfrs.justiceinspectorates.gov.uk/uploads/disproportionate-use-of-police-powers-spotlight-on-stop-search-and-use-of-force.pdf (Accessed: 13 February 2024)</w:t>
      </w:r>
    </w:p>
    <w:p w14:paraId="27EB8D75" w14:textId="77777777" w:rsidR="00F101E5" w:rsidRDefault="00F101E5" w:rsidP="00F101E5"/>
    <w:p w14:paraId="129E9B7F" w14:textId="77777777" w:rsidR="00F101E5" w:rsidRDefault="00F101E5" w:rsidP="00F101E5">
      <w:r>
        <w:t xml:space="preserve">Hohl, K., Bradford, B. and Stanko, E. (2010) Influencing Trust and Confidence in the London Metropolitan Police: Results from an Experiment Testing the Effect of Leaflet Drops on Public Opinion. The British Journal of Criminology (e-journal), 50(3), pp.491-513. Available at: https://doi.org/10.1093/bjc/azq005 (Accessed: 24 February 2024) </w:t>
      </w:r>
    </w:p>
    <w:p w14:paraId="69C01061" w14:textId="77777777" w:rsidR="00F101E5" w:rsidRDefault="00F101E5" w:rsidP="00F101E5"/>
    <w:p w14:paraId="084150C1" w14:textId="77777777" w:rsidR="00F101E5" w:rsidRDefault="00F101E5" w:rsidP="00F101E5">
      <w:r>
        <w:lastRenderedPageBreak/>
        <w:t xml:space="preserve">Holliday, R. (2003) Reducing Misinformation Effects in Children with Cognitive Interviews: Dissociating Recollection and Familiarity. Child Development. 74(3), pp.728-751. Available at: https://doi.org/10.1111/1467-8624.00565 (Accessed: 23 February 2024) </w:t>
      </w:r>
    </w:p>
    <w:p w14:paraId="4CC3A4B9" w14:textId="77777777" w:rsidR="00F101E5" w:rsidRDefault="00F101E5" w:rsidP="00F101E5"/>
    <w:p w14:paraId="08933849" w14:textId="77777777" w:rsidR="00F101E5" w:rsidRDefault="00F101E5" w:rsidP="00F101E5">
      <w:r>
        <w:t xml:space="preserve">Holmes, L. (2016) Missing Person Appeals: A UK Perspective. Handbook of Missing Persons. pp.19-36 Available at: DOI:10.1007/978-3-319-40199-7_3 (Accessed: 19 February 2024) </w:t>
      </w:r>
    </w:p>
    <w:p w14:paraId="12E2EB4A" w14:textId="77777777" w:rsidR="00F101E5" w:rsidRDefault="00F101E5" w:rsidP="00F101E5"/>
    <w:p w14:paraId="26693426" w14:textId="77777777" w:rsidR="00F101E5" w:rsidRDefault="00F101E5" w:rsidP="00F101E5">
      <w:r>
        <w:t xml:space="preserve">Holmes, L. (2017) “I Just Felt Like I Was in a Cage”: Examining the Accounts of Returned Missing Adults </w:t>
      </w:r>
      <w:proofErr w:type="gramStart"/>
      <w:r>
        <w:t>With</w:t>
      </w:r>
      <w:proofErr w:type="gramEnd"/>
      <w:r>
        <w:t xml:space="preserve"> Mental Health Issues. Illness, Crisis &amp; Loss. 25(1) pp.5-26. Available at: https://doi.org/10.1177/1054137316675716 (Accessed: 18 February 2024) </w:t>
      </w:r>
    </w:p>
    <w:p w14:paraId="2D026D79" w14:textId="77777777" w:rsidR="00F101E5" w:rsidRDefault="00F101E5" w:rsidP="00F101E5"/>
    <w:p w14:paraId="512E825D" w14:textId="77777777" w:rsidR="00F101E5" w:rsidRDefault="00F101E5" w:rsidP="00F101E5">
      <w:r>
        <w:t>Home Office (2012) Definition of policing by consent. Available at: https://www.gov.uk/government/publications/policing-by-consent/definition-of-policing-by-consent (Accessed: 24 February 2024)</w:t>
      </w:r>
    </w:p>
    <w:p w14:paraId="592471B4" w14:textId="77777777" w:rsidR="00F101E5" w:rsidRDefault="00F101E5" w:rsidP="00F101E5"/>
    <w:p w14:paraId="662AF6DB" w14:textId="77777777" w:rsidR="00F101E5" w:rsidRDefault="00F101E5" w:rsidP="00F101E5">
      <w:r>
        <w:t>Home Office (2015) Home Secretary announces review of death in police custody. Available at: https://www.gov.uk/government/speeches/home-secretary-announces-review-of-deaths-in-policy-custody (Accessed: 13 February 2024)</w:t>
      </w:r>
    </w:p>
    <w:p w14:paraId="194D220D" w14:textId="77777777" w:rsidR="00F101E5" w:rsidRDefault="00F101E5" w:rsidP="00F101E5"/>
    <w:p w14:paraId="3F20152E" w14:textId="77777777" w:rsidR="00F101E5" w:rsidRDefault="00F101E5" w:rsidP="00F101E5">
      <w:r>
        <w:t>Home Office (2022) Youth community sentences: Police, Crime, Sentencing and Courts Act 2022 factsheet. Available at: https://www.gov.uk/government/publications/police-crime-sentencing-and-courts-bill-2021-factsheets/police-crime-sentencing-and-courts-bill-2021-youth-community-sentences-factsheet (Accessed: 27 February 2024)</w:t>
      </w:r>
    </w:p>
    <w:p w14:paraId="4CD951FD" w14:textId="77777777" w:rsidR="00F101E5" w:rsidRDefault="00F101E5" w:rsidP="00F101E5"/>
    <w:p w14:paraId="482B2D4D" w14:textId="77777777" w:rsidR="00F101E5" w:rsidRDefault="00F101E5" w:rsidP="00F101E5">
      <w:r>
        <w:t xml:space="preserve">Home Office (2023), Stop and Search. Available at: https://www.ethnicity-facts-figures.service.gov.uk/crime-justice-and-the-law/policing/stop-and-search/latest/ (Accessed: 13 February 2024 </w:t>
      </w:r>
    </w:p>
    <w:p w14:paraId="3B75CD5F" w14:textId="77777777" w:rsidR="00F101E5" w:rsidRDefault="00F101E5" w:rsidP="00F101E5"/>
    <w:p w14:paraId="31548CA8" w14:textId="77777777" w:rsidR="00F101E5" w:rsidRDefault="00F101E5" w:rsidP="00F101E5">
      <w:r>
        <w:t>Hough, M. and Roberts, J. (2004) Confidence in justice: an international review. Available at: https://webarchive.nationalarchives.gov.uk/ukgwa/20110218143212/http://rds.homeoffice.gov.uk/rds/pdfs04/r243.pdf (Accessed: 21 February 2024)</w:t>
      </w:r>
    </w:p>
    <w:p w14:paraId="13A4C607" w14:textId="77777777" w:rsidR="00F101E5" w:rsidRDefault="00F101E5" w:rsidP="00F101E5"/>
    <w:p w14:paraId="334DA87A" w14:textId="77777777" w:rsidR="00F101E5" w:rsidRDefault="00F101E5" w:rsidP="00F101E5">
      <w:r>
        <w:t xml:space="preserve">Hough, M., Jackson, J. and Bradford, B. (2013) Legitimacy, </w:t>
      </w:r>
      <w:proofErr w:type="gramStart"/>
      <w:r>
        <w:t>Trust</w:t>
      </w:r>
      <w:proofErr w:type="gramEnd"/>
      <w:r>
        <w:t xml:space="preserve"> and Compliance: An Empirical Test of Procedural Justice Theory using the European Social Survey. Legitimacy and Criminal Justice: An International Exploration, Oxford: Oxford University Press. Chapter 16, pp.326-352. Available at: https://doi.org/10.1093/acprof:oso/9780198701996.003.0017 (Accessed: 16 February 2024)</w:t>
      </w:r>
    </w:p>
    <w:p w14:paraId="4545110F" w14:textId="77777777" w:rsidR="00F101E5" w:rsidRDefault="00F101E5" w:rsidP="00F101E5"/>
    <w:p w14:paraId="05AC43E5" w14:textId="77777777" w:rsidR="00F101E5" w:rsidRDefault="00F101E5" w:rsidP="00F101E5">
      <w:r>
        <w:lastRenderedPageBreak/>
        <w:t xml:space="preserve">House of Lords (2016) Historical Child Sex Abuse Investigations. Available at: https://researchbriefings.files.parliament.uk/documents/LLN-2016-0033/LLN-2016-0033.pdf (Accessed: 25 February 2024) </w:t>
      </w:r>
    </w:p>
    <w:p w14:paraId="3CB55AB2" w14:textId="77777777" w:rsidR="00F101E5" w:rsidRDefault="00F101E5" w:rsidP="00F101E5"/>
    <w:p w14:paraId="1465227A" w14:textId="77777777" w:rsidR="00F101E5" w:rsidRDefault="00F101E5" w:rsidP="00F101E5">
      <w:r>
        <w:t xml:space="preserve">Javid, B. and Morrell, K. (2019) Public Confidence in the Police. A Critical Review and Interrogation of Construct Clarity (e-book) 1st Edition. Chapter 15. pp.254-269. Available at: https://www.taylorfrancis.com/chapters/edit/10.4324/9781315104447-15/public-confidence-police-basit-javid-kevin-morrell (Accessed: 25 February 2024) </w:t>
      </w:r>
    </w:p>
    <w:p w14:paraId="06E86490" w14:textId="77777777" w:rsidR="00F101E5" w:rsidRDefault="00F101E5" w:rsidP="00F101E5"/>
    <w:p w14:paraId="1C668B4E" w14:textId="77777777" w:rsidR="00F101E5" w:rsidRDefault="00F101E5" w:rsidP="00F101E5">
      <w:r>
        <w:t xml:space="preserve">Jeanis, M. and Powers, R. (2016) Newsworthiness of Missing Persons Cases: An Analysis of Selection Bias, Disparities in Coverage, and the Narrative Framework of News Reports. Deviant Behaviour. 38(6), pp.668-683. Available at: DOI: 10.1080/01639625.2016.1197618 (Accessed: 20 February 2024) </w:t>
      </w:r>
    </w:p>
    <w:p w14:paraId="24FB0282" w14:textId="77777777" w:rsidR="00F101E5" w:rsidRDefault="00F101E5" w:rsidP="00F101E5"/>
    <w:p w14:paraId="4C9C0087" w14:textId="77777777" w:rsidR="00F101E5" w:rsidRDefault="00F101E5" w:rsidP="00F101E5">
      <w:r>
        <w:t>Joo Kim, H. and Gerber, J. (2012) The Effectiveness of Reintegrative Shaming and Restorative Justice Conferences: Focusing on Juvenile Offenders’ Perceptions in Australian Reintegrative Shaming Experiments. International Journal of Offender Therapy and Comparative Criminology (e-journal), 56(7), pp.1063-1079. Available at: https://doi.org/10.1177/0306624X11418916 (Accessed: 2 March 2024)</w:t>
      </w:r>
    </w:p>
    <w:p w14:paraId="17CD29F1" w14:textId="77777777" w:rsidR="00F101E5" w:rsidRDefault="00F101E5" w:rsidP="00F101E5"/>
    <w:p w14:paraId="34CEAF6F" w14:textId="77777777" w:rsidR="00F101E5" w:rsidRDefault="00F101E5" w:rsidP="00F101E5">
      <w:proofErr w:type="spellStart"/>
      <w:r>
        <w:t>Kebbel</w:t>
      </w:r>
      <w:proofErr w:type="spellEnd"/>
      <w:r>
        <w:t>, M., Milne, R. and Wagstaff, G. (1999) THE COGNITIVE INTERVIEW: A SURVEY OF ITS FORENSIC EFFECTIVENESS. Psychology, Crime &amp; Law (e-journal). 5, pp.101-115. Available at: https://www.tandfonline.com/doi/epdf/10.1080/10683169908414996?needAccess=true (Accessed: 22 February 2024)</w:t>
      </w:r>
    </w:p>
    <w:p w14:paraId="782D0798" w14:textId="77777777" w:rsidR="00F101E5" w:rsidRDefault="00F101E5" w:rsidP="00F101E5"/>
    <w:p w14:paraId="72893CFD" w14:textId="77777777" w:rsidR="00F101E5" w:rsidRDefault="00F101E5" w:rsidP="00F101E5">
      <w:r>
        <w:t>Kohnken, G., Milne, R., Memon, R. and Bull, R. (1999) The Cognitive Interview: A Meta-Analysis. Psychology, Crime and Law (e-journal) 5:1-2, pp.327. Available at: https://doi.org/10.1080/10683169908414991 (Accessed: 22 February 2024)</w:t>
      </w:r>
    </w:p>
    <w:p w14:paraId="15F5AFF9" w14:textId="77777777" w:rsidR="00F101E5" w:rsidRDefault="00F101E5" w:rsidP="00F101E5"/>
    <w:p w14:paraId="0D6C92E4" w14:textId="77777777" w:rsidR="00F101E5" w:rsidRDefault="00F101E5" w:rsidP="00F101E5">
      <w:r>
        <w:t>Lambie, I. and Randell, I. (2013) The impact of incarceration on juvenile offenders. Clinical Psychology Review. 33(3) pp.448-459. Available at: https://doi.org/10.1016/j.cpr.2013.01.007 (Accessed: 27 February 2024)</w:t>
      </w:r>
    </w:p>
    <w:p w14:paraId="194BE77B" w14:textId="77777777" w:rsidR="00F101E5" w:rsidRDefault="00F101E5" w:rsidP="00F101E5"/>
    <w:p w14:paraId="0FFC2B6F" w14:textId="77777777" w:rsidR="00F101E5" w:rsidRDefault="00F101E5" w:rsidP="00F101E5">
      <w:r>
        <w:t xml:space="preserve">Littlechild, B. and Sender, H. (2010) The introduction of restorative justice approaches in young people’s residential units: A critical evaluation. Available at: https://restorativejustice.org.uk/sites/default/files/files/The%20introduction%20of%20restorative%20justice%20approaches%20in%20young%20peoples%20residential%20units%20a%20critical%20evaluation.pdf (Accessed: 2 March 2024) </w:t>
      </w:r>
    </w:p>
    <w:p w14:paraId="581AFB51" w14:textId="77777777" w:rsidR="00F101E5" w:rsidRDefault="00F101E5" w:rsidP="00F101E5"/>
    <w:p w14:paraId="1E2842E5" w14:textId="77777777" w:rsidR="00F101E5" w:rsidRDefault="00F101E5" w:rsidP="00F101E5">
      <w:r>
        <w:lastRenderedPageBreak/>
        <w:t xml:space="preserve">McGarrell. E. (2001) Restorative Justice Conferences as an Early Response to Young Offenders. Available at: https://www.d.umn.edu/~jmaahs/Vita%20and%20pubs/Delinquency%20and%20Juvenile%20Justice/restore1.pdf (Accessed: 2 March 2024) </w:t>
      </w:r>
    </w:p>
    <w:p w14:paraId="099B1752" w14:textId="77777777" w:rsidR="00F101E5" w:rsidRDefault="00F101E5" w:rsidP="00F101E5"/>
    <w:p w14:paraId="1DDA6D3F" w14:textId="77777777" w:rsidR="00F101E5" w:rsidRDefault="00F101E5" w:rsidP="00F101E5">
      <w:r>
        <w:t>Memon. A, Meissner, C.A, and Fraser, J. (2010) The Cognitive Interview: A meta-analytic review and study space analysis of the past 25 years. Psychology Public Policy and Law (e-journal), 16(4), pp.340-372. Available at: http://dx.doi.org/10.1037/a0020518 (Accessed: 21 February 2024)</w:t>
      </w:r>
    </w:p>
    <w:p w14:paraId="5F9DD62A" w14:textId="77777777" w:rsidR="00F101E5" w:rsidRDefault="00F101E5" w:rsidP="00F101E5"/>
    <w:p w14:paraId="452DDFA6" w14:textId="77777777" w:rsidR="00F101E5" w:rsidRDefault="00F101E5" w:rsidP="00F101E5">
      <w:r>
        <w:t xml:space="preserve">Milne, R., and Griffiths, A. (2006) Will it all end in tiers? Police interviews with suspects in Britain. Investigative interviewing: Rights, </w:t>
      </w:r>
      <w:proofErr w:type="gramStart"/>
      <w:r>
        <w:t>research</w:t>
      </w:r>
      <w:proofErr w:type="gramEnd"/>
      <w:r>
        <w:t xml:space="preserve"> and regulation (e-book) pp.167-189. Available at: (PDF) Will it all end in tiers? Police interviews with suspects in Britain (researchgate.net) (Accessed 22 February 2024)</w:t>
      </w:r>
    </w:p>
    <w:p w14:paraId="0BE9CDB5" w14:textId="77777777" w:rsidR="00F101E5" w:rsidRDefault="00F101E5" w:rsidP="00F101E5"/>
    <w:p w14:paraId="23854989" w14:textId="77777777" w:rsidR="00F101E5" w:rsidRDefault="00F101E5" w:rsidP="00F101E5">
      <w:r>
        <w:t>Milne, R., Shaw, G., Bull, R. (2008) Investigative Interviewing: The Role of Research. Applying Psychology to Criminal Justice (e-book) pp.65-80. Available at: 10.1002/9780470713068.ch4 (Accessed: 22 February 2024)</w:t>
      </w:r>
    </w:p>
    <w:p w14:paraId="4B62C9C3" w14:textId="77777777" w:rsidR="00F101E5" w:rsidRDefault="00F101E5" w:rsidP="00F101E5"/>
    <w:p w14:paraId="27E31223" w14:textId="77777777" w:rsidR="00F101E5" w:rsidRDefault="00F101E5" w:rsidP="00F101E5">
      <w:r>
        <w:t>Ministry of Justice (2013) Restorative Justice. Available at: https://www.gov.uk/government/collections/restorative-justice-action-plan (Accessed: 1 March 2024)</w:t>
      </w:r>
    </w:p>
    <w:p w14:paraId="4D3B8974" w14:textId="77777777" w:rsidR="00F101E5" w:rsidRDefault="00F101E5" w:rsidP="00F101E5"/>
    <w:p w14:paraId="0014FE96" w14:textId="77777777" w:rsidR="00F101E5" w:rsidRDefault="00F101E5" w:rsidP="00F101E5">
      <w:r>
        <w:t xml:space="preserve">National Police Chiefs’ Council (2021) APCC and NPCC Partnership Summit 2021: Speech by NPCC Chair Martin Hewitt. Available at: https://news.npcc.police.uk/releases/apcc-npcc-partnership-summit-2021-speech-by-npcc-chair-martin-hewitt (Accessed: 24 February 2024) </w:t>
      </w:r>
    </w:p>
    <w:p w14:paraId="407772FF" w14:textId="77777777" w:rsidR="00F101E5" w:rsidRDefault="00F101E5" w:rsidP="00F101E5"/>
    <w:p w14:paraId="41836473" w14:textId="77777777" w:rsidR="00F101E5" w:rsidRDefault="00F101E5" w:rsidP="00F101E5">
      <w:r>
        <w:t>Piggott, E. and Wood, W. (2018) Does restorative justice reduce recidivism? Assessing evidence and claims about restorative justice and reoffending. Routledge International Handbook of Restorative Justice (e-book). Chapter 24. Available at: https://www.researchgate.net/publication/324479048_Does_restorative_justice_reduce_recidivism_Assessing_evidence_and_claims_about_restorative_justice_and_reoffending (Accessed: 1 March 2024</w:t>
      </w:r>
    </w:p>
    <w:p w14:paraId="68B15FA6" w14:textId="77777777" w:rsidR="00F101E5" w:rsidRDefault="00F101E5" w:rsidP="00F101E5"/>
    <w:p w14:paraId="77AF5544" w14:textId="77777777" w:rsidR="00F101E5" w:rsidRDefault="00F101E5" w:rsidP="00F101E5">
      <w:r>
        <w:t xml:space="preserve">Ralph, L. and Robinson, P. (2023) Assessing police social media practices through a democratic policing lens. International Journal of Police Science &amp; Management. 25(3), pp.237-249. Available at: https://doi.org/10.1177/14613557231169391 (Accessed: 19 February 2024) </w:t>
      </w:r>
    </w:p>
    <w:p w14:paraId="1C671C79" w14:textId="77777777" w:rsidR="00F101E5" w:rsidRDefault="00F101E5" w:rsidP="00F101E5"/>
    <w:p w14:paraId="3ABC10B8" w14:textId="77777777" w:rsidR="00F101E5" w:rsidRDefault="00F101E5" w:rsidP="00F101E5">
      <w:r>
        <w:t xml:space="preserve">Sampson, R., Raudenbush, S., and Earls, F. (1997) </w:t>
      </w:r>
      <w:proofErr w:type="spellStart"/>
      <w:r>
        <w:t>Neighborhoods</w:t>
      </w:r>
      <w:proofErr w:type="spellEnd"/>
      <w:r>
        <w:t xml:space="preserve"> and Violent Crime: A Multilevel Study of Collective Efficacy. Science (e-article), 277, pp.918-924 (Available at: </w:t>
      </w:r>
      <w:r>
        <w:lastRenderedPageBreak/>
        <w:t>http://www.sciencemag.org/cgi/reprint/277/5328/918.pdf (harvard.edu) (Accessed: 13 February 2024)</w:t>
      </w:r>
    </w:p>
    <w:p w14:paraId="5BDA369D" w14:textId="77777777" w:rsidR="00F101E5" w:rsidRDefault="00F101E5" w:rsidP="00F101E5"/>
    <w:p w14:paraId="5D6E01B8" w14:textId="77777777" w:rsidR="00F101E5" w:rsidRDefault="00F101E5" w:rsidP="00F101E5">
      <w:r>
        <w:t xml:space="preserve">Sherman, L. and Strang, H. (2007) restorative justice: the evidence. Available at: https://restorativejustice.org.uk/sites/default/files/resources/files/Restorative%20JusticeThe%20evidence%20-%20Professor%20Lawrence%20Sherman%20and%20Dr%20Heather%20Strang.pdf (Accessed: 1 March 2024) </w:t>
      </w:r>
    </w:p>
    <w:p w14:paraId="6044E421" w14:textId="77777777" w:rsidR="00F101E5" w:rsidRDefault="00F101E5" w:rsidP="00F101E5"/>
    <w:p w14:paraId="4DF0C298" w14:textId="77777777" w:rsidR="00F101E5" w:rsidRDefault="00F101E5" w:rsidP="00F101E5">
      <w:r>
        <w:t xml:space="preserve">Sherman, L., Strang, H., Mayo-Wilson, E., Woods, D. and Ariel, B. (2014) Are Restorative Justice Conferences Effective in Reducing Repeat Offending? Findings from a Campbell Systematic Review. Journal of Quantitative Criminology. 31(1), pp.1-24. Available at: http://dx.doi.org/10.1007/s10940-014-9222-9 (Accessed: 2 March 2024) </w:t>
      </w:r>
    </w:p>
    <w:p w14:paraId="28661DAF" w14:textId="77777777" w:rsidR="00F101E5" w:rsidRDefault="00F101E5" w:rsidP="00F101E5"/>
    <w:p w14:paraId="708D7B98" w14:textId="77777777" w:rsidR="00F101E5" w:rsidRDefault="00F101E5" w:rsidP="00F101E5">
      <w:proofErr w:type="spellStart"/>
      <w:r>
        <w:t>Skogan</w:t>
      </w:r>
      <w:proofErr w:type="spellEnd"/>
      <w:r>
        <w:t>, W. (1977) Dimensions of the Dark Figure of Unreported Crime. Crime and Delinquency (e-article), 23(1), pp.41-50. Available at: https://doi.org/10.1177/001112877702300104 (Accessed: 17 February 2024)</w:t>
      </w:r>
    </w:p>
    <w:p w14:paraId="7ECB58D2" w14:textId="77777777" w:rsidR="00F101E5" w:rsidRDefault="00F101E5" w:rsidP="00F101E5"/>
    <w:p w14:paraId="5A1B71FD" w14:textId="77777777" w:rsidR="00F101E5" w:rsidRDefault="00F101E5" w:rsidP="00F101E5">
      <w:r>
        <w:t>Stone and Pettigrew (2000) The Views of the Public on Stops and Searches. Available at: https://www.politieacademie.nl/kennisenonderzoek/kennis/mediatheek/PDF/89415.PDF (Accessed: 14 February 2024)</w:t>
      </w:r>
    </w:p>
    <w:p w14:paraId="69F0E0EE" w14:textId="77777777" w:rsidR="00F101E5" w:rsidRDefault="00F101E5" w:rsidP="00F101E5"/>
    <w:p w14:paraId="58F20B7C" w14:textId="77777777" w:rsidR="00F101E5" w:rsidRDefault="00F101E5" w:rsidP="00F101E5">
      <w:r>
        <w:t>The Metropolitan Police (no date) The Met’s Direction: Our Strategy 2018-2025. Available at: https://www.met.police.uk/SysSiteAssets/media/downloads/force-content/met/about-us/the-mets-direction---our-strategy-2018---2025.pdf (Accessed: 15 February 2024)</w:t>
      </w:r>
    </w:p>
    <w:p w14:paraId="58AF8C02" w14:textId="77777777" w:rsidR="00F101E5" w:rsidRDefault="00F101E5" w:rsidP="00F101E5"/>
    <w:p w14:paraId="619AFB25" w14:textId="77777777" w:rsidR="00F101E5" w:rsidRDefault="00F101E5" w:rsidP="00F101E5">
      <w:r>
        <w:t xml:space="preserve">The Parole Board (2021) Restorative Justice Member Guidance. Available at: https://assets.publishing.service.gov.uk/media/609ce822d3bf7f2891becefd/Parole_Board_Guidance_on_Restorative_Justice.pdf (Accessed: 3 March 2024) </w:t>
      </w:r>
    </w:p>
    <w:p w14:paraId="11A1B327" w14:textId="77777777" w:rsidR="00F101E5" w:rsidRDefault="00F101E5" w:rsidP="00F101E5"/>
    <w:p w14:paraId="0362AA8D" w14:textId="77777777" w:rsidR="00F101E5" w:rsidRDefault="00F101E5" w:rsidP="00F101E5">
      <w:r>
        <w:t>The Victoria Climbie Inquiry (2003) The Victoria Climbie Inquiry. Available at: https://assets.publishing.service.gov.uk/media/5a7c5edeed915d696ccfc51b/5730.pdf (Accessed: 24 February 2024)</w:t>
      </w:r>
    </w:p>
    <w:p w14:paraId="7B358C5B" w14:textId="77777777" w:rsidR="00F101E5" w:rsidRDefault="00F101E5" w:rsidP="00F101E5"/>
    <w:p w14:paraId="5056748C" w14:textId="77777777" w:rsidR="00F101E5" w:rsidRDefault="00F101E5" w:rsidP="00F101E5">
      <w:r>
        <w:t xml:space="preserve">Tyler, T. and Fagan, J. Legitimacy and Cooperation: Why Do People Help the Police Fight Crime in Their Communities? Ohio State Journal of Criminal Law (e-journal), 6(231), Available at: https://openyls.law.yale.edu/bitstream/handle/20.500.13051/2411/Legitimacy_and_cooperation.pdf?sequence=2&amp;isAllowed=y (Accessed: 13 February 2024) </w:t>
      </w:r>
    </w:p>
    <w:p w14:paraId="1FC1F182" w14:textId="77777777" w:rsidR="00F101E5" w:rsidRDefault="00F101E5" w:rsidP="00F101E5"/>
    <w:p w14:paraId="6E5AC91D" w14:textId="77777777" w:rsidR="00F101E5" w:rsidRDefault="00F101E5" w:rsidP="00F101E5">
      <w:r>
        <w:lastRenderedPageBreak/>
        <w:t xml:space="preserve">Tyler, T., and </w:t>
      </w:r>
      <w:proofErr w:type="spellStart"/>
      <w:r>
        <w:t>Wakslak</w:t>
      </w:r>
      <w:proofErr w:type="spellEnd"/>
      <w:r>
        <w:t xml:space="preserve">, C. (2004) PROFILING AND POLICE LEGITIMACY: PROCEDURAL JUSTICE, ATTRIBUTIONS OF MOTIVE, AND ACCEPTANCE OF POLICE AUTHORITY. Criminology. (e-journal) 42(2) pp.241-515. Available at: https://doi.org/10.1111/j.1745-9125.2004.tb00520.x (Accessed: 15 February 2024) </w:t>
      </w:r>
    </w:p>
    <w:p w14:paraId="2BE242EA" w14:textId="77777777" w:rsidR="00F101E5" w:rsidRDefault="00F101E5" w:rsidP="00F101E5"/>
    <w:p w14:paraId="222DDBB5" w14:textId="77777777" w:rsidR="00F101E5" w:rsidRDefault="00F101E5" w:rsidP="00F101E5">
      <w:r>
        <w:t xml:space="preserve">Wright, A. and Holliday, R. (2007) Interviewing cognitive impaired older adults: How useful is a Cognitive Interview? Memory (e-journal) 15(1), pp.17-33. Available at: https://doi.org/10.1080/09658210601047351 (Accessed: 22 February 2024) </w:t>
      </w:r>
    </w:p>
    <w:p w14:paraId="54527A48" w14:textId="77777777" w:rsidR="00F101E5" w:rsidRDefault="00F101E5" w:rsidP="00F101E5"/>
    <w:p w14:paraId="7B29F997" w14:textId="77777777" w:rsidR="00F101E5" w:rsidRDefault="00F101E5" w:rsidP="00F101E5">
      <w:r>
        <w:t>Wright, A., and Holliday, R. (2005) Police officers’ perceptions of older eyewitnesses. Legal and Criminological Psychology (e-journal) 10, pp.211-223. Available at: https://doi.org/10.1348/135532505X37001 (Accessed: 22 February 2024)</w:t>
      </w:r>
    </w:p>
    <w:p w14:paraId="1459031B" w14:textId="77777777" w:rsidR="00F101E5" w:rsidRDefault="00F101E5" w:rsidP="00F101E5"/>
    <w:p w14:paraId="35D8CFFE" w14:textId="77777777" w:rsidR="00F101E5" w:rsidRDefault="00F101E5" w:rsidP="00F101E5">
      <w:proofErr w:type="spellStart"/>
      <w:r>
        <w:t>Yesberg</w:t>
      </w:r>
      <w:proofErr w:type="spellEnd"/>
      <w:r>
        <w:t xml:space="preserve">, J., Brunton-Smith, I. and Bradford, B. (2023) Police visibility, trust in police fairness, and collective efficacy: A multilevel Structural Equation Model. European Journal of Criminology (e-journal), 20(2), pp.712-737. Available at: https://doi.org/10.1177/14773708211035306 (Accessed: 14 February 2024) </w:t>
      </w:r>
    </w:p>
    <w:p w14:paraId="59B00B0E" w14:textId="77777777" w:rsidR="00F101E5" w:rsidRDefault="00F101E5" w:rsidP="00F101E5"/>
    <w:p w14:paraId="51A4F260" w14:textId="77777777" w:rsidR="00F101E5" w:rsidRDefault="00F101E5" w:rsidP="00F101E5">
      <w:r>
        <w:t xml:space="preserve">Youth Justice Board (2024) Youth Justice Statistics: 2022 to 2023 (accessible version). Available at: https://www.gov.uk/government/statistics/youth-justice-statistics-2022-to-2023/youth-justice-statistics-2022-to-2023-accessible-version (Accessed: 27 February 2024) </w:t>
      </w:r>
    </w:p>
    <w:p w14:paraId="3FF321FE" w14:textId="77777777" w:rsidR="00F101E5" w:rsidRDefault="00F101E5" w:rsidP="00F101E5"/>
    <w:p w14:paraId="6D6BF44C" w14:textId="77777777" w:rsidR="00F101E5" w:rsidRDefault="00F101E5" w:rsidP="00F101E5"/>
    <w:p w14:paraId="6187FE72" w14:textId="77777777" w:rsidR="00F101E5" w:rsidRDefault="00F101E5" w:rsidP="00F101E5"/>
    <w:p w14:paraId="3939388D" w14:textId="77777777" w:rsidR="00F101E5" w:rsidRDefault="00F101E5" w:rsidP="00F101E5"/>
    <w:p w14:paraId="633B4A98" w14:textId="77777777" w:rsidR="00F101E5" w:rsidRDefault="00F101E5" w:rsidP="00F101E5"/>
    <w:p w14:paraId="74A98D18" w14:textId="77777777" w:rsidR="00F101E5" w:rsidRDefault="00F101E5" w:rsidP="00F101E5"/>
    <w:p w14:paraId="2796D6CB" w14:textId="77777777" w:rsidR="00F101E5" w:rsidRDefault="00F101E5" w:rsidP="00F101E5"/>
    <w:p w14:paraId="60BAF400" w14:textId="77777777" w:rsidR="00F101E5" w:rsidRDefault="00F101E5" w:rsidP="00F101E5"/>
    <w:p w14:paraId="11C1345B" w14:textId="77777777" w:rsidR="00F101E5" w:rsidRDefault="00F101E5" w:rsidP="00F101E5"/>
    <w:sectPr w:rsidR="00F101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1E5"/>
    <w:rsid w:val="000B6671"/>
    <w:rsid w:val="002459B5"/>
    <w:rsid w:val="005B243A"/>
    <w:rsid w:val="00622DAC"/>
    <w:rsid w:val="00A16600"/>
    <w:rsid w:val="00D10F65"/>
    <w:rsid w:val="00E36090"/>
    <w:rsid w:val="00F101E5"/>
    <w:rsid w:val="00F53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17727"/>
  <w15:chartTrackingRefBased/>
  <w15:docId w15:val="{3FF69B9F-CDF5-440C-B786-B6265ADE4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7" ma:contentTypeDescription="Create a new document." ma:contentTypeScope="" ma:versionID="ce71bb45503a163a6d0e2ce7862e587a">
  <xsd:schema xmlns:xsd="http://www.w3.org/2001/XMLSchema" xmlns:xs="http://www.w3.org/2001/XMLSchema" xmlns:p="http://schemas.microsoft.com/office/2006/metadata/properties" xmlns:ns3="36303ad2-5d4a-41ac-8ccd-b0c5c984eace" xmlns:ns4="55171f73-b435-4aa5-ae37-5ae54d5bb0c3" targetNamespace="http://schemas.microsoft.com/office/2006/metadata/properties" ma:root="true" ma:fieldsID="49b3f7b24f6dbf196430c102e4271776" ns3:_="" ns4:_="">
    <xsd:import namespace="36303ad2-5d4a-41ac-8ccd-b0c5c984eace"/>
    <xsd:import namespace="55171f73-b435-4aa5-ae37-5ae54d5bb0c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1B2AF5B-88B2-438C-88FA-72CBE11B25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55171f73-b435-4aa5-ae37-5ae54d5bb0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22A4CD-F9EC-4B25-B05B-F2F4A4D9CDEF}">
  <ds:schemaRefs>
    <ds:schemaRef ds:uri="http://schemas.microsoft.com/sharepoint/v3/contenttype/forms"/>
  </ds:schemaRefs>
</ds:datastoreItem>
</file>

<file path=customXml/itemProps3.xml><?xml version="1.0" encoding="utf-8"?>
<ds:datastoreItem xmlns:ds="http://schemas.openxmlformats.org/officeDocument/2006/customXml" ds:itemID="{3E03C393-AA17-4393-A42F-0ACB8E1F2A9F}">
  <ds:schemaRefs>
    <ds:schemaRef ds:uri="http://schemas.microsoft.com/office/infopath/2007/PartnerControls"/>
    <ds:schemaRef ds:uri="http://www.w3.org/XML/1998/namespace"/>
    <ds:schemaRef ds:uri="http://schemas.openxmlformats.org/package/2006/metadata/core-properties"/>
    <ds:schemaRef ds:uri="http://purl.org/dc/dcmitype/"/>
    <ds:schemaRef ds:uri="http://schemas.microsoft.com/office/2006/documentManagement/types"/>
    <ds:schemaRef ds:uri="55171f73-b435-4aa5-ae37-5ae54d5bb0c3"/>
    <ds:schemaRef ds:uri="36303ad2-5d4a-41ac-8ccd-b0c5c984eace"/>
    <ds:schemaRef ds:uri="http://schemas.microsoft.com/office/2006/metadata/propertie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5745</Words>
  <Characters>38496</Characters>
  <Application>Microsoft Office Word</Application>
  <DocSecurity>0</DocSecurity>
  <Lines>663</Lines>
  <Paragraphs>198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Parratt,Samuel swp8374</dc:creator>
  <cp:keywords/>
  <dc:description/>
  <cp:lastModifiedBy>Parratt,Samuel swp8374</cp:lastModifiedBy>
  <cp:revision>2</cp:revision>
  <dcterms:created xsi:type="dcterms:W3CDTF">2024-03-04T22:29:00Z</dcterms:created>
  <dcterms:modified xsi:type="dcterms:W3CDTF">2024-03-04T22:29:00Z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2024-03-04T20:53:02Z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7a619df2-7b1b-4f99-be28-f790ce072fa9</vt:lpwstr>
  </property>
  <property fmtid="{D5CDD505-2E9C-101B-9397-08002B2CF9AE}" pid="8" name="MSIP_Label_66cf8fe5-b7b7-4df7-b38d-1c61ac2f6639_ContentBits">
    <vt:lpwstr>0</vt:lpwstr>
  </property>
  <property fmtid="{D5CDD505-2E9C-101B-9397-08002B2CF9AE}" pid="9" name="ContentTypeId">
    <vt:lpwstr>0x0101008128F0A49094FA40BC9441EF44CB1296</vt:lpwstr>
  </property>
</Properties>
</file>