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1674" w:rsidRDefault="00461674" w:rsidP="00461674">
      <w:pPr>
        <w:pStyle w:val="TOCHeading"/>
        <w:rPr>
          <w:rFonts w:asciiTheme="minorHAnsi" w:eastAsiaTheme="minorHAnsi" w:hAnsiTheme="minorHAnsi" w:cstheme="minorBidi"/>
          <w:color w:val="auto"/>
          <w:sz w:val="22"/>
          <w:szCs w:val="22"/>
          <w:lang w:val="en-GB"/>
        </w:rPr>
      </w:pPr>
      <w:r>
        <w:rPr>
          <w:noProof/>
          <w:lang w:val="en-GB" w:eastAsia="en-GB"/>
        </w:rPr>
        <w:drawing>
          <wp:inline distT="0" distB="0" distL="0" distR="0">
            <wp:extent cx="3067050" cy="1647825"/>
            <wp:effectExtent l="19050" t="0" r="0" b="0"/>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srcRect/>
                    <a:stretch>
                      <a:fillRect/>
                    </a:stretch>
                  </pic:blipFill>
                  <pic:spPr bwMode="auto">
                    <a:xfrm>
                      <a:off x="0" y="0"/>
                      <a:ext cx="3067050" cy="1647825"/>
                    </a:xfrm>
                    <a:prstGeom prst="rect">
                      <a:avLst/>
                    </a:prstGeom>
                    <a:noFill/>
                    <a:ln w="9525">
                      <a:noFill/>
                      <a:miter lim="800000"/>
                      <a:headEnd/>
                      <a:tailEnd/>
                    </a:ln>
                  </pic:spPr>
                </pic:pic>
              </a:graphicData>
            </a:graphic>
          </wp:inline>
        </w:drawing>
      </w:r>
    </w:p>
    <w:p w:rsidR="00461674" w:rsidRDefault="00461674" w:rsidP="00461674"/>
    <w:p w:rsidR="00461674" w:rsidRDefault="00461674" w:rsidP="00461674"/>
    <w:p w:rsidR="00461674" w:rsidRDefault="00461674" w:rsidP="00461674">
      <w:pPr>
        <w:spacing w:after="165" w:line="360" w:lineRule="auto"/>
        <w:jc w:val="center"/>
        <w:rPr>
          <w:rFonts w:ascii="Arial" w:hAnsi="Arial" w:cs="Arial"/>
          <w:color w:val="000000"/>
          <w:sz w:val="40"/>
          <w:szCs w:val="40"/>
        </w:rPr>
      </w:pPr>
      <w:r>
        <w:rPr>
          <w:rFonts w:ascii="Arial" w:hAnsi="Arial" w:cs="Arial"/>
          <w:color w:val="000000"/>
          <w:sz w:val="40"/>
          <w:szCs w:val="40"/>
        </w:rPr>
        <w:t>Certificate in Skills for the Workplace</w:t>
      </w:r>
    </w:p>
    <w:p w:rsidR="00461674" w:rsidRDefault="00461674" w:rsidP="00461674">
      <w:pPr>
        <w:spacing w:after="165" w:line="360" w:lineRule="auto"/>
        <w:jc w:val="center"/>
        <w:rPr>
          <w:rFonts w:ascii="Arial" w:hAnsi="Arial" w:cs="Arial"/>
          <w:color w:val="000000"/>
          <w:sz w:val="40"/>
          <w:szCs w:val="40"/>
        </w:rPr>
      </w:pPr>
      <w:r>
        <w:rPr>
          <w:rFonts w:ascii="Arial" w:hAnsi="Arial" w:cs="Arial"/>
          <w:color w:val="000000"/>
          <w:sz w:val="40"/>
          <w:szCs w:val="40"/>
        </w:rPr>
        <w:t>Level 4</w:t>
      </w:r>
    </w:p>
    <w:tbl>
      <w:tblPr>
        <w:tblpPr w:leftFromText="180" w:rightFromText="180" w:vertAnchor="text" w:tblpY="1361"/>
        <w:tblW w:w="97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536"/>
        <w:gridCol w:w="6228"/>
      </w:tblGrid>
      <w:tr w:rsidR="00461674" w:rsidTr="00550899">
        <w:trPr>
          <w:trHeight w:val="1218"/>
        </w:trPr>
        <w:tc>
          <w:tcPr>
            <w:tcW w:w="3536" w:type="dxa"/>
            <w:tcBorders>
              <w:top w:val="single" w:sz="4" w:space="0" w:color="auto"/>
              <w:left w:val="single" w:sz="4" w:space="0" w:color="auto"/>
              <w:bottom w:val="single" w:sz="4" w:space="0" w:color="auto"/>
              <w:right w:val="single" w:sz="4" w:space="0" w:color="auto"/>
            </w:tcBorders>
            <w:shd w:val="clear" w:color="auto" w:fill="D9D9D9"/>
            <w:hideMark/>
          </w:tcPr>
          <w:p w:rsidR="00461674" w:rsidRDefault="00461674" w:rsidP="00550899">
            <w:pPr>
              <w:spacing w:before="120" w:after="120" w:line="360" w:lineRule="auto"/>
              <w:rPr>
                <w:rFonts w:ascii="Tahoma" w:hAnsi="Tahoma" w:cs="Tahoma"/>
                <w:sz w:val="32"/>
                <w:szCs w:val="32"/>
              </w:rPr>
            </w:pPr>
            <w:r w:rsidRPr="00453C15">
              <w:rPr>
                <w:rFonts w:ascii="Arial" w:hAnsi="Arial" w:cs="Arial"/>
                <w:sz w:val="32"/>
                <w:szCs w:val="32"/>
              </w:rPr>
              <w:t>Student</w:t>
            </w:r>
            <w:r>
              <w:rPr>
                <w:rFonts w:ascii="Arial" w:hAnsi="Arial" w:cs="Arial"/>
                <w:sz w:val="32"/>
                <w:szCs w:val="32"/>
              </w:rPr>
              <w:t xml:space="preserve"> </w:t>
            </w:r>
            <w:r w:rsidRPr="00453C15">
              <w:rPr>
                <w:rFonts w:ascii="Arial" w:hAnsi="Arial" w:cs="Arial"/>
                <w:sz w:val="32"/>
                <w:szCs w:val="32"/>
              </w:rPr>
              <w:t>Name:</w:t>
            </w:r>
          </w:p>
        </w:tc>
        <w:tc>
          <w:tcPr>
            <w:tcW w:w="6228" w:type="dxa"/>
            <w:tcBorders>
              <w:top w:val="single" w:sz="4" w:space="0" w:color="auto"/>
              <w:left w:val="single" w:sz="4" w:space="0" w:color="auto"/>
              <w:bottom w:val="single" w:sz="4" w:space="0" w:color="auto"/>
              <w:right w:val="single" w:sz="4" w:space="0" w:color="auto"/>
            </w:tcBorders>
            <w:hideMark/>
          </w:tcPr>
          <w:p w:rsidR="00461674" w:rsidRDefault="00461674" w:rsidP="00550899">
            <w:pPr>
              <w:spacing w:before="120" w:after="120" w:line="360" w:lineRule="auto"/>
              <w:rPr>
                <w:rFonts w:ascii="Tahoma" w:hAnsi="Tahoma" w:cs="Tahoma"/>
                <w:sz w:val="32"/>
                <w:szCs w:val="32"/>
              </w:rPr>
            </w:pPr>
            <w:r>
              <w:rPr>
                <w:rFonts w:ascii="Arial" w:hAnsi="Arial" w:cs="Arial"/>
                <w:sz w:val="32"/>
                <w:szCs w:val="32"/>
              </w:rPr>
              <w:t>Ripon Chandra Barman</w:t>
            </w:r>
          </w:p>
        </w:tc>
      </w:tr>
      <w:tr w:rsidR="00461674" w:rsidTr="00550899">
        <w:trPr>
          <w:trHeight w:val="1196"/>
        </w:trPr>
        <w:tc>
          <w:tcPr>
            <w:tcW w:w="3536" w:type="dxa"/>
            <w:tcBorders>
              <w:top w:val="single" w:sz="4" w:space="0" w:color="auto"/>
              <w:left w:val="single" w:sz="4" w:space="0" w:color="auto"/>
              <w:bottom w:val="single" w:sz="4" w:space="0" w:color="auto"/>
              <w:right w:val="single" w:sz="4" w:space="0" w:color="auto"/>
            </w:tcBorders>
            <w:shd w:val="clear" w:color="auto" w:fill="D9D9D9"/>
            <w:hideMark/>
          </w:tcPr>
          <w:p w:rsidR="00461674" w:rsidRDefault="00461674" w:rsidP="00550899">
            <w:pPr>
              <w:spacing w:before="120" w:after="120" w:line="360" w:lineRule="auto"/>
              <w:rPr>
                <w:rFonts w:ascii="Tahoma" w:hAnsi="Tahoma" w:cs="Tahoma"/>
                <w:sz w:val="32"/>
                <w:szCs w:val="32"/>
              </w:rPr>
            </w:pPr>
            <w:r w:rsidRPr="00453C15">
              <w:rPr>
                <w:rFonts w:ascii="Arial" w:hAnsi="Arial" w:cs="Arial"/>
                <w:sz w:val="32"/>
                <w:szCs w:val="32"/>
              </w:rPr>
              <w:t>Student</w:t>
            </w:r>
            <w:r>
              <w:rPr>
                <w:rFonts w:ascii="Arial" w:hAnsi="Arial" w:cs="Arial"/>
                <w:sz w:val="32"/>
                <w:szCs w:val="32"/>
              </w:rPr>
              <w:t xml:space="preserve"> </w:t>
            </w:r>
            <w:r w:rsidRPr="00453C15">
              <w:rPr>
                <w:rFonts w:ascii="Arial" w:hAnsi="Arial" w:cs="Arial"/>
                <w:sz w:val="32"/>
                <w:szCs w:val="32"/>
              </w:rPr>
              <w:t>Number:</w:t>
            </w:r>
          </w:p>
        </w:tc>
        <w:tc>
          <w:tcPr>
            <w:tcW w:w="6228" w:type="dxa"/>
            <w:tcBorders>
              <w:top w:val="single" w:sz="4" w:space="0" w:color="auto"/>
              <w:left w:val="single" w:sz="4" w:space="0" w:color="auto"/>
              <w:bottom w:val="single" w:sz="4" w:space="0" w:color="auto"/>
              <w:right w:val="single" w:sz="4" w:space="0" w:color="auto"/>
            </w:tcBorders>
            <w:hideMark/>
          </w:tcPr>
          <w:p w:rsidR="00461674" w:rsidRPr="004117B7" w:rsidRDefault="00461674" w:rsidP="00550899">
            <w:pPr>
              <w:spacing w:before="120" w:after="120" w:line="360" w:lineRule="auto"/>
              <w:rPr>
                <w:rFonts w:ascii="Arial" w:hAnsi="Arial" w:cs="Arial"/>
                <w:sz w:val="32"/>
                <w:szCs w:val="32"/>
              </w:rPr>
            </w:pPr>
            <w:r w:rsidRPr="004117B7">
              <w:rPr>
                <w:rFonts w:ascii="Arial" w:hAnsi="Arial" w:cs="Arial"/>
                <w:sz w:val="32"/>
                <w:szCs w:val="32"/>
              </w:rPr>
              <w:t>16045</w:t>
            </w:r>
            <w:r>
              <w:rPr>
                <w:rFonts w:ascii="Arial" w:hAnsi="Arial" w:cs="Arial"/>
                <w:sz w:val="32"/>
                <w:szCs w:val="32"/>
              </w:rPr>
              <w:t>66</w:t>
            </w:r>
          </w:p>
        </w:tc>
      </w:tr>
      <w:tr w:rsidR="00461674" w:rsidTr="00550899">
        <w:trPr>
          <w:trHeight w:val="1218"/>
        </w:trPr>
        <w:tc>
          <w:tcPr>
            <w:tcW w:w="3536" w:type="dxa"/>
            <w:tcBorders>
              <w:top w:val="single" w:sz="4" w:space="0" w:color="auto"/>
              <w:left w:val="single" w:sz="4" w:space="0" w:color="auto"/>
              <w:bottom w:val="single" w:sz="4" w:space="0" w:color="auto"/>
              <w:right w:val="single" w:sz="4" w:space="0" w:color="auto"/>
            </w:tcBorders>
            <w:shd w:val="clear" w:color="auto" w:fill="D9D9D9"/>
            <w:hideMark/>
          </w:tcPr>
          <w:p w:rsidR="00461674" w:rsidRPr="00453C15" w:rsidRDefault="00461674" w:rsidP="00550899">
            <w:pPr>
              <w:spacing w:before="120" w:after="120" w:line="360" w:lineRule="auto"/>
              <w:rPr>
                <w:rFonts w:ascii="Arial" w:hAnsi="Arial" w:cs="Arial"/>
                <w:sz w:val="32"/>
                <w:szCs w:val="32"/>
              </w:rPr>
            </w:pPr>
            <w:r w:rsidRPr="00453C15">
              <w:rPr>
                <w:rFonts w:ascii="Arial" w:hAnsi="Arial" w:cs="Arial"/>
                <w:sz w:val="32"/>
                <w:szCs w:val="32"/>
              </w:rPr>
              <w:t>Module No:</w:t>
            </w:r>
          </w:p>
        </w:tc>
        <w:tc>
          <w:tcPr>
            <w:tcW w:w="6228" w:type="dxa"/>
            <w:tcBorders>
              <w:top w:val="single" w:sz="4" w:space="0" w:color="auto"/>
              <w:left w:val="single" w:sz="4" w:space="0" w:color="auto"/>
              <w:bottom w:val="single" w:sz="4" w:space="0" w:color="auto"/>
              <w:right w:val="single" w:sz="4" w:space="0" w:color="auto"/>
            </w:tcBorders>
            <w:hideMark/>
          </w:tcPr>
          <w:p w:rsidR="00461674" w:rsidRPr="00453C15" w:rsidRDefault="00461674" w:rsidP="00550899">
            <w:pPr>
              <w:spacing w:before="120" w:after="120" w:line="360" w:lineRule="auto"/>
              <w:rPr>
                <w:rFonts w:ascii="Arial" w:hAnsi="Arial" w:cs="Arial"/>
                <w:sz w:val="32"/>
                <w:szCs w:val="32"/>
              </w:rPr>
            </w:pPr>
            <w:r w:rsidRPr="00453C15">
              <w:rPr>
                <w:rFonts w:ascii="Arial" w:hAnsi="Arial" w:cs="Arial"/>
                <w:bCs/>
                <w:kern w:val="36"/>
                <w:sz w:val="32"/>
                <w:szCs w:val="32"/>
              </w:rPr>
              <w:t>EMPL4011</w:t>
            </w:r>
          </w:p>
        </w:tc>
      </w:tr>
      <w:tr w:rsidR="00461674" w:rsidTr="00550899">
        <w:trPr>
          <w:trHeight w:val="1218"/>
        </w:trPr>
        <w:tc>
          <w:tcPr>
            <w:tcW w:w="3536" w:type="dxa"/>
            <w:tcBorders>
              <w:top w:val="single" w:sz="4" w:space="0" w:color="auto"/>
              <w:left w:val="single" w:sz="4" w:space="0" w:color="auto"/>
              <w:bottom w:val="single" w:sz="4" w:space="0" w:color="auto"/>
              <w:right w:val="single" w:sz="4" w:space="0" w:color="auto"/>
            </w:tcBorders>
            <w:shd w:val="clear" w:color="auto" w:fill="D9D9D9"/>
            <w:hideMark/>
          </w:tcPr>
          <w:p w:rsidR="00461674" w:rsidRPr="00453C15" w:rsidRDefault="00461674" w:rsidP="00550899">
            <w:pPr>
              <w:spacing w:before="120" w:after="120" w:line="360" w:lineRule="auto"/>
              <w:rPr>
                <w:rFonts w:ascii="Arial" w:hAnsi="Arial" w:cs="Arial"/>
                <w:sz w:val="32"/>
                <w:szCs w:val="32"/>
              </w:rPr>
            </w:pPr>
            <w:r w:rsidRPr="00453C15">
              <w:rPr>
                <w:rFonts w:ascii="Arial" w:hAnsi="Arial" w:cs="Arial"/>
                <w:sz w:val="32"/>
                <w:szCs w:val="32"/>
              </w:rPr>
              <w:t>Module Title:</w:t>
            </w:r>
          </w:p>
        </w:tc>
        <w:tc>
          <w:tcPr>
            <w:tcW w:w="6228" w:type="dxa"/>
            <w:tcBorders>
              <w:top w:val="single" w:sz="4" w:space="0" w:color="auto"/>
              <w:left w:val="single" w:sz="4" w:space="0" w:color="auto"/>
              <w:bottom w:val="single" w:sz="4" w:space="0" w:color="auto"/>
              <w:right w:val="single" w:sz="4" w:space="0" w:color="auto"/>
            </w:tcBorders>
            <w:hideMark/>
          </w:tcPr>
          <w:p w:rsidR="00461674" w:rsidRPr="004117B7" w:rsidRDefault="00461674" w:rsidP="00550899">
            <w:pPr>
              <w:spacing w:before="120" w:after="120" w:line="360" w:lineRule="auto"/>
              <w:rPr>
                <w:rFonts w:ascii="Arial" w:hAnsi="Arial" w:cs="Arial"/>
                <w:sz w:val="32"/>
                <w:szCs w:val="32"/>
              </w:rPr>
            </w:pPr>
            <w:r>
              <w:rPr>
                <w:rFonts w:ascii="Arial" w:hAnsi="Arial" w:cs="Arial"/>
                <w:sz w:val="32"/>
                <w:szCs w:val="32"/>
              </w:rPr>
              <w:t>Personal Development for Employment</w:t>
            </w:r>
          </w:p>
        </w:tc>
      </w:tr>
      <w:tr w:rsidR="00461674" w:rsidTr="00550899">
        <w:trPr>
          <w:trHeight w:val="1218"/>
        </w:trPr>
        <w:tc>
          <w:tcPr>
            <w:tcW w:w="3536" w:type="dxa"/>
            <w:tcBorders>
              <w:top w:val="single" w:sz="4" w:space="0" w:color="auto"/>
              <w:left w:val="single" w:sz="4" w:space="0" w:color="auto"/>
              <w:bottom w:val="single" w:sz="4" w:space="0" w:color="auto"/>
              <w:right w:val="single" w:sz="4" w:space="0" w:color="auto"/>
            </w:tcBorders>
            <w:shd w:val="clear" w:color="auto" w:fill="D9D9D9"/>
          </w:tcPr>
          <w:p w:rsidR="00461674" w:rsidRPr="00453C15" w:rsidRDefault="00461674" w:rsidP="00550899">
            <w:pPr>
              <w:spacing w:before="120" w:after="120" w:line="360" w:lineRule="auto"/>
              <w:rPr>
                <w:rFonts w:ascii="Arial" w:hAnsi="Arial" w:cs="Arial"/>
                <w:sz w:val="32"/>
                <w:szCs w:val="32"/>
              </w:rPr>
            </w:pPr>
            <w:r w:rsidRPr="00453C15">
              <w:rPr>
                <w:rFonts w:ascii="Arial" w:hAnsi="Arial" w:cs="Arial"/>
                <w:sz w:val="32"/>
                <w:szCs w:val="32"/>
              </w:rPr>
              <w:t>Lecturer Name:</w:t>
            </w:r>
          </w:p>
        </w:tc>
        <w:tc>
          <w:tcPr>
            <w:tcW w:w="6228" w:type="dxa"/>
            <w:tcBorders>
              <w:top w:val="single" w:sz="4" w:space="0" w:color="auto"/>
              <w:left w:val="single" w:sz="4" w:space="0" w:color="auto"/>
              <w:bottom w:val="single" w:sz="4" w:space="0" w:color="auto"/>
              <w:right w:val="single" w:sz="4" w:space="0" w:color="auto"/>
            </w:tcBorders>
          </w:tcPr>
          <w:p w:rsidR="00461674" w:rsidRDefault="00461674" w:rsidP="00550899">
            <w:pPr>
              <w:spacing w:before="120" w:after="120" w:line="360" w:lineRule="auto"/>
              <w:rPr>
                <w:rFonts w:ascii="Arial" w:hAnsi="Arial" w:cs="Arial"/>
                <w:sz w:val="32"/>
                <w:szCs w:val="32"/>
              </w:rPr>
            </w:pPr>
            <w:r>
              <w:rPr>
                <w:rFonts w:ascii="Arial" w:hAnsi="Arial" w:cs="Arial"/>
                <w:sz w:val="32"/>
                <w:szCs w:val="32"/>
              </w:rPr>
              <w:t xml:space="preserve">David </w:t>
            </w:r>
            <w:proofErr w:type="spellStart"/>
            <w:r>
              <w:rPr>
                <w:rFonts w:ascii="Arial" w:hAnsi="Arial" w:cs="Arial"/>
                <w:sz w:val="32"/>
                <w:szCs w:val="32"/>
              </w:rPr>
              <w:t>Mwangi</w:t>
            </w:r>
            <w:proofErr w:type="spellEnd"/>
            <w:r>
              <w:rPr>
                <w:rFonts w:ascii="Arial" w:hAnsi="Arial" w:cs="Arial"/>
                <w:sz w:val="32"/>
                <w:szCs w:val="32"/>
              </w:rPr>
              <w:t xml:space="preserve"> </w:t>
            </w:r>
            <w:proofErr w:type="spellStart"/>
            <w:r>
              <w:rPr>
                <w:rFonts w:ascii="Arial" w:hAnsi="Arial" w:cs="Arial"/>
                <w:sz w:val="32"/>
                <w:szCs w:val="32"/>
              </w:rPr>
              <w:t>Mwara</w:t>
            </w:r>
            <w:proofErr w:type="spellEnd"/>
          </w:p>
        </w:tc>
      </w:tr>
    </w:tbl>
    <w:p w:rsidR="00461674" w:rsidRDefault="00461674" w:rsidP="00461674">
      <w:pPr>
        <w:spacing w:after="165" w:line="360" w:lineRule="auto"/>
        <w:jc w:val="center"/>
        <w:rPr>
          <w:rFonts w:ascii="Arial" w:hAnsi="Arial" w:cs="Arial"/>
          <w:color w:val="000000"/>
          <w:sz w:val="40"/>
          <w:szCs w:val="40"/>
        </w:rPr>
      </w:pPr>
      <w:r w:rsidRPr="00453C15">
        <w:rPr>
          <w:rFonts w:ascii="Arial" w:hAnsi="Arial" w:cs="Arial"/>
          <w:color w:val="000000"/>
          <w:sz w:val="40"/>
          <w:szCs w:val="40"/>
        </w:rPr>
        <w:t xml:space="preserve">Module Assignment Submission </w:t>
      </w:r>
      <w:r w:rsidRPr="00453C15">
        <w:rPr>
          <w:rFonts w:ascii="Arial" w:hAnsi="Arial" w:cs="Arial"/>
          <w:color w:val="000000"/>
          <w:sz w:val="40"/>
          <w:szCs w:val="40"/>
        </w:rPr>
        <w:br/>
      </w:r>
    </w:p>
    <w:p w:rsidR="00262A67" w:rsidRDefault="00262A67" w:rsidP="00461674">
      <w:pPr>
        <w:spacing w:after="165" w:line="360" w:lineRule="auto"/>
        <w:jc w:val="center"/>
        <w:rPr>
          <w:rFonts w:ascii="Arial" w:hAnsi="Arial" w:cs="Arial"/>
          <w:color w:val="000000"/>
          <w:sz w:val="40"/>
          <w:szCs w:val="40"/>
        </w:rPr>
      </w:pPr>
    </w:p>
    <w:p w:rsidR="00262A67" w:rsidRDefault="00262A67" w:rsidP="00262A67">
      <w:pPr>
        <w:pStyle w:val="NormalWeb"/>
        <w:spacing w:before="0" w:beforeAutospacing="0" w:after="200" w:afterAutospacing="0"/>
        <w:jc w:val="center"/>
      </w:pPr>
      <w:r>
        <w:rPr>
          <w:b/>
          <w:bCs/>
          <w:color w:val="000000"/>
          <w:sz w:val="32"/>
          <w:szCs w:val="32"/>
        </w:rPr>
        <w:lastRenderedPageBreak/>
        <w:t>PERSONAL DEVELOPMENT FOR EMPLOYMENT</w:t>
      </w:r>
    </w:p>
    <w:p w:rsidR="00262A67" w:rsidRDefault="00262A67" w:rsidP="00262A67"/>
    <w:p w:rsidR="00262A67" w:rsidRDefault="00262A67" w:rsidP="00262A67">
      <w:pPr>
        <w:pStyle w:val="NormalWeb"/>
        <w:spacing w:before="0" w:beforeAutospacing="0" w:after="0" w:afterAutospacing="0"/>
      </w:pPr>
      <w:r>
        <w:rPr>
          <w:b/>
          <w:bCs/>
          <w:color w:val="000000"/>
        </w:rPr>
        <w:t xml:space="preserve">Table of contents </w:t>
      </w:r>
    </w:p>
    <w:p w:rsidR="00262A67" w:rsidRDefault="00262A67" w:rsidP="00262A67"/>
    <w:p w:rsidR="00262A67" w:rsidRDefault="00262A67" w:rsidP="00262A67">
      <w:pPr>
        <w:pStyle w:val="NormalWeb"/>
        <w:spacing w:before="0" w:beforeAutospacing="0" w:after="0" w:afterAutospacing="0"/>
      </w:pPr>
      <w:r>
        <w:rPr>
          <w:color w:val="000000"/>
        </w:rPr>
        <w:t>1. Identification of development needs    2</w:t>
      </w:r>
    </w:p>
    <w:p w:rsidR="00262A67" w:rsidRDefault="00262A67" w:rsidP="00262A67">
      <w:pPr>
        <w:pStyle w:val="NormalWeb"/>
        <w:spacing w:before="0" w:beforeAutospacing="0" w:after="0" w:afterAutospacing="0"/>
      </w:pPr>
      <w:r>
        <w:rPr>
          <w:color w:val="000000"/>
        </w:rPr>
        <w:t>1.1 Identification of learning styles of self and team member    2</w:t>
      </w:r>
    </w:p>
    <w:p w:rsidR="00262A67" w:rsidRDefault="00262A67" w:rsidP="00262A67">
      <w:pPr>
        <w:pStyle w:val="NormalWeb"/>
        <w:spacing w:before="0" w:beforeAutospacing="0" w:after="0" w:afterAutospacing="0"/>
      </w:pPr>
      <w:r>
        <w:rPr>
          <w:color w:val="000000"/>
        </w:rPr>
        <w:t>1.1.1 Self learning style    2</w:t>
      </w:r>
    </w:p>
    <w:p w:rsidR="00262A67" w:rsidRDefault="00262A67" w:rsidP="00262A67">
      <w:pPr>
        <w:pStyle w:val="NormalWeb"/>
        <w:spacing w:before="0" w:beforeAutospacing="0" w:after="0" w:afterAutospacing="0"/>
      </w:pPr>
      <w:r>
        <w:rPr>
          <w:color w:val="000000"/>
        </w:rPr>
        <w:t>1.1.2 Learning style of team member    3</w:t>
      </w:r>
    </w:p>
    <w:p w:rsidR="00262A67" w:rsidRDefault="00262A67" w:rsidP="00262A67">
      <w:pPr>
        <w:pStyle w:val="NormalWeb"/>
        <w:spacing w:before="0" w:beforeAutospacing="0" w:after="0" w:afterAutospacing="0"/>
      </w:pPr>
      <w:r>
        <w:rPr>
          <w:color w:val="000000"/>
        </w:rPr>
        <w:t>1.2 Technique for identification of development needs of self and a team-member    4</w:t>
      </w:r>
    </w:p>
    <w:p w:rsidR="00262A67" w:rsidRDefault="00262A67" w:rsidP="00262A67">
      <w:pPr>
        <w:pStyle w:val="NormalWeb"/>
        <w:spacing w:before="0" w:beforeAutospacing="0" w:after="0" w:afterAutospacing="0"/>
      </w:pPr>
      <w:r>
        <w:rPr>
          <w:color w:val="000000"/>
        </w:rPr>
        <w:t>1.3 Potential barriers of learning    6</w:t>
      </w:r>
    </w:p>
    <w:p w:rsidR="00262A67" w:rsidRDefault="00262A67" w:rsidP="00262A67">
      <w:pPr>
        <w:pStyle w:val="NormalWeb"/>
        <w:spacing w:before="0" w:beforeAutospacing="0" w:after="0" w:afterAutospacing="0"/>
      </w:pPr>
      <w:r>
        <w:rPr>
          <w:color w:val="000000"/>
        </w:rPr>
        <w:t>1.4 Methods to overcome learning barriers    7</w:t>
      </w:r>
    </w:p>
    <w:p w:rsidR="00262A67" w:rsidRDefault="00262A67" w:rsidP="00262A67">
      <w:pPr>
        <w:pStyle w:val="NormalWeb"/>
        <w:spacing w:before="0" w:beforeAutospacing="0" w:after="0" w:afterAutospacing="0"/>
      </w:pPr>
      <w:r>
        <w:rPr>
          <w:color w:val="000000"/>
        </w:rPr>
        <w:t>2. Methods to develop achieve organizational objectives    8</w:t>
      </w:r>
    </w:p>
    <w:p w:rsidR="00262A67" w:rsidRDefault="00262A67" w:rsidP="00262A67">
      <w:pPr>
        <w:pStyle w:val="NormalWeb"/>
        <w:spacing w:before="0" w:beforeAutospacing="0" w:after="0" w:afterAutospacing="0"/>
      </w:pPr>
      <w:r>
        <w:rPr>
          <w:color w:val="000000"/>
        </w:rPr>
        <w:t>2.1 Development options to meet self and team member need    8</w:t>
      </w:r>
    </w:p>
    <w:p w:rsidR="00262A67" w:rsidRDefault="00262A67" w:rsidP="00262A67">
      <w:pPr>
        <w:pStyle w:val="NormalWeb"/>
        <w:spacing w:before="0" w:beforeAutospacing="0" w:after="0" w:afterAutospacing="0"/>
      </w:pPr>
      <w:r>
        <w:rPr>
          <w:color w:val="000000"/>
        </w:rPr>
        <w:t>2.1.1 Development options to meet self need    8</w:t>
      </w:r>
    </w:p>
    <w:p w:rsidR="00262A67" w:rsidRDefault="00262A67" w:rsidP="00262A67">
      <w:pPr>
        <w:pStyle w:val="NormalWeb"/>
        <w:spacing w:before="0" w:beforeAutospacing="0" w:after="0" w:afterAutospacing="0"/>
      </w:pPr>
      <w:r>
        <w:rPr>
          <w:color w:val="000000"/>
        </w:rPr>
        <w:t>2.1.2 Development options to meet team member need    8</w:t>
      </w:r>
    </w:p>
    <w:p w:rsidR="00262A67" w:rsidRDefault="00262A67" w:rsidP="00262A67">
      <w:pPr>
        <w:pStyle w:val="NormalWeb"/>
        <w:spacing w:before="0" w:beforeAutospacing="0" w:after="0" w:afterAutospacing="0"/>
      </w:pPr>
      <w:r>
        <w:rPr>
          <w:color w:val="000000"/>
        </w:rPr>
        <w:t>2.2 Support mechanisms for development of self and team member needs    8</w:t>
      </w:r>
    </w:p>
    <w:p w:rsidR="00262A67" w:rsidRDefault="00262A67" w:rsidP="00262A67">
      <w:pPr>
        <w:pStyle w:val="NormalWeb"/>
        <w:spacing w:before="0" w:beforeAutospacing="0" w:after="0" w:afterAutospacing="0"/>
      </w:pPr>
      <w:r>
        <w:rPr>
          <w:color w:val="000000"/>
        </w:rPr>
        <w:t>2.3 Development plan to achieve learning objective for self    9</w:t>
      </w:r>
    </w:p>
    <w:p w:rsidR="00262A67" w:rsidRDefault="00262A67" w:rsidP="00262A67">
      <w:pPr>
        <w:pStyle w:val="NormalWeb"/>
        <w:spacing w:before="0" w:beforeAutospacing="0" w:after="0" w:afterAutospacing="0"/>
      </w:pPr>
      <w:r>
        <w:rPr>
          <w:color w:val="000000"/>
        </w:rPr>
        <w:t>2.4 Method to monitor development of self and team member    9</w:t>
      </w:r>
    </w:p>
    <w:p w:rsidR="00262A67" w:rsidRDefault="00262A67" w:rsidP="00262A67"/>
    <w:p w:rsidR="00262A67" w:rsidRDefault="00262A67" w:rsidP="00262A67">
      <w:pPr>
        <w:spacing w:after="240"/>
      </w:pPr>
    </w:p>
    <w:p w:rsidR="00262A67" w:rsidRDefault="00262A67" w:rsidP="00262A67">
      <w:pPr>
        <w:pStyle w:val="NormalWeb"/>
        <w:spacing w:before="720" w:beforeAutospacing="0" w:after="240" w:afterAutospacing="0"/>
      </w:pPr>
      <w:r>
        <w:rPr>
          <w:b/>
          <w:bCs/>
          <w:color w:val="000000"/>
        </w:rPr>
        <w:t>1. Identification of development needs</w:t>
      </w:r>
    </w:p>
    <w:p w:rsidR="00262A67" w:rsidRDefault="00262A67" w:rsidP="00262A67">
      <w:pPr>
        <w:pStyle w:val="NormalWeb"/>
        <w:spacing w:before="720" w:beforeAutospacing="0" w:after="240" w:afterAutospacing="0"/>
      </w:pPr>
      <w:r>
        <w:rPr>
          <w:b/>
          <w:bCs/>
          <w:color w:val="000000"/>
        </w:rPr>
        <w:t>1.1 Identification of learning styles of self and team member</w:t>
      </w:r>
    </w:p>
    <w:p w:rsidR="00262A67" w:rsidRDefault="00262A67" w:rsidP="00262A67">
      <w:pPr>
        <w:pStyle w:val="NormalWeb"/>
        <w:spacing w:before="720" w:beforeAutospacing="0" w:after="240" w:afterAutospacing="0"/>
      </w:pPr>
      <w:r>
        <w:rPr>
          <w:b/>
          <w:bCs/>
          <w:color w:val="000000"/>
        </w:rPr>
        <w:t>1.1.1 Self learning style</w:t>
      </w:r>
    </w:p>
    <w:p w:rsidR="00262A67" w:rsidRDefault="00262A67" w:rsidP="00262A67">
      <w:pPr>
        <w:pStyle w:val="NormalWeb"/>
        <w:spacing w:before="0" w:beforeAutospacing="0" w:after="200" w:afterAutospacing="0"/>
        <w:jc w:val="both"/>
      </w:pPr>
      <w:r>
        <w:rPr>
          <w:color w:val="000000"/>
        </w:rPr>
        <w:t xml:space="preserve">According to </w:t>
      </w:r>
      <w:proofErr w:type="spellStart"/>
      <w:r>
        <w:rPr>
          <w:color w:val="000000"/>
        </w:rPr>
        <w:t>Boud</w:t>
      </w:r>
      <w:proofErr w:type="spellEnd"/>
      <w:r>
        <w:rPr>
          <w:color w:val="000000"/>
        </w:rPr>
        <w:t xml:space="preserve"> </w:t>
      </w:r>
      <w:r>
        <w:rPr>
          <w:i/>
          <w:iCs/>
          <w:color w:val="000000"/>
        </w:rPr>
        <w:t>et al</w:t>
      </w:r>
      <w:r>
        <w:rPr>
          <w:color w:val="000000"/>
        </w:rPr>
        <w:t xml:space="preserve">. (2014), self learning style can be identified with the help of index of learning styles. The index of learning styles can be put into eight categories (Refer to appendix 1). </w:t>
      </w:r>
    </w:p>
    <w:tbl>
      <w:tblPr>
        <w:tblW w:w="0" w:type="auto"/>
        <w:tblCellMar>
          <w:top w:w="15" w:type="dxa"/>
          <w:left w:w="15" w:type="dxa"/>
          <w:bottom w:w="15" w:type="dxa"/>
          <w:right w:w="15" w:type="dxa"/>
        </w:tblCellMar>
        <w:tblLook w:val="04A0"/>
      </w:tblPr>
      <w:tblGrid>
        <w:gridCol w:w="1366"/>
        <w:gridCol w:w="7814"/>
      </w:tblGrid>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200" w:afterAutospacing="0"/>
              <w:jc w:val="center"/>
            </w:pPr>
            <w:r>
              <w:rPr>
                <w:b/>
                <w:bCs/>
                <w:color w:val="000000"/>
              </w:rPr>
              <w:t>Learning style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Description</w:t>
            </w:r>
          </w:p>
        </w:tc>
      </w:tr>
      <w:tr w:rsidR="00262A67" w:rsidTr="00262A67">
        <w:trPr>
          <w:trHeight w:val="1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Sensory</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If I am a sensory learner I will always be in the hunt for facts. I will prefer pragmatic, concrete and information that are procedural.</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Visual</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 xml:space="preserve">If I am a visual learner I will opt for visual representation of data. Pictures, diagrams and graphs will suit my learning. </w:t>
            </w:r>
          </w:p>
        </w:tc>
      </w:tr>
      <w:tr w:rsidR="00262A67" w:rsidTr="00262A67">
        <w:trPr>
          <w:trHeight w:val="1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lastRenderedPageBreak/>
              <w:t>Intuitive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 xml:space="preserve">If I am an intuitive learner I will search for meaning. Theoretical, innovative and conceptual information will appeal to me. </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Verbal</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If I am a verbal learner I will require words supported with explanations. I will choose reading and hearing information.</w:t>
            </w:r>
          </w:p>
        </w:tc>
      </w:tr>
      <w:tr w:rsidR="00262A67" w:rsidTr="00262A67">
        <w:trPr>
          <w:trHeight w:val="1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Active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 xml:space="preserve">If I am an active learner I will prefer manipulation of objects and will possess a knack for experimentation. I will like working in groups to find solutions for problems. </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Reflective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 xml:space="preserve">If I am a reflective learner I will have a keenness for penetrating a problem by myself. I will think and analyze. </w:t>
            </w:r>
          </w:p>
        </w:tc>
      </w:tr>
      <w:tr w:rsidR="00262A67" w:rsidTr="00262A67">
        <w:trPr>
          <w:trHeight w:val="1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Sequential</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If I am a sequential learner I will prefer information put forward in an orderly manner. I will go through details to obtain the bigger picture.</w:t>
            </w:r>
          </w:p>
        </w:tc>
      </w:tr>
      <w:tr w:rsidR="00262A67" w:rsidTr="00262A67">
        <w:trPr>
          <w:trHeight w:val="1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Global</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If I am a global learner I will view the bigger picture before anything else. I will prefer a methodical and holistic approach.</w:t>
            </w:r>
          </w:p>
        </w:tc>
      </w:tr>
    </w:tbl>
    <w:p w:rsidR="00262A67" w:rsidRDefault="00262A67" w:rsidP="00262A67">
      <w:pPr>
        <w:spacing w:after="240"/>
      </w:pPr>
    </w:p>
    <w:p w:rsidR="00262A67" w:rsidRDefault="00262A67" w:rsidP="00262A67">
      <w:pPr>
        <w:pStyle w:val="NormalWeb"/>
        <w:spacing w:before="0" w:beforeAutospacing="0" w:after="200" w:afterAutospacing="0"/>
        <w:jc w:val="center"/>
      </w:pPr>
      <w:r>
        <w:rPr>
          <w:b/>
          <w:bCs/>
          <w:color w:val="000000"/>
        </w:rPr>
        <w:t>Table 1: Index of learning styles</w:t>
      </w:r>
    </w:p>
    <w:p w:rsidR="00262A67" w:rsidRDefault="00262A67" w:rsidP="00262A67">
      <w:pPr>
        <w:pStyle w:val="NormalWeb"/>
        <w:spacing w:before="0" w:beforeAutospacing="0" w:after="200" w:afterAutospacing="0"/>
        <w:jc w:val="center"/>
      </w:pPr>
      <w:r>
        <w:rPr>
          <w:color w:val="000000"/>
        </w:rPr>
        <w:t xml:space="preserve">(Source: </w:t>
      </w:r>
      <w:proofErr w:type="spellStart"/>
      <w:r>
        <w:rPr>
          <w:color w:val="000000"/>
        </w:rPr>
        <w:t>Savery</w:t>
      </w:r>
      <w:proofErr w:type="spellEnd"/>
      <w:r>
        <w:rPr>
          <w:color w:val="000000"/>
        </w:rPr>
        <w:t>, 2015)</w:t>
      </w:r>
    </w:p>
    <w:p w:rsidR="00262A67" w:rsidRDefault="00262A67" w:rsidP="00262A67">
      <w:pPr>
        <w:pStyle w:val="NormalWeb"/>
        <w:spacing w:before="720" w:beforeAutospacing="0" w:after="240" w:afterAutospacing="0"/>
      </w:pPr>
      <w:r>
        <w:rPr>
          <w:b/>
          <w:bCs/>
          <w:color w:val="000000"/>
        </w:rPr>
        <w:t>1.1.2 Learning style of team member</w:t>
      </w:r>
    </w:p>
    <w:p w:rsidR="00262A67" w:rsidRDefault="00262A67" w:rsidP="00262A67">
      <w:pPr>
        <w:pStyle w:val="NormalWeb"/>
        <w:spacing w:before="0" w:beforeAutospacing="0" w:after="200" w:afterAutospacing="0"/>
        <w:jc w:val="both"/>
      </w:pPr>
      <w:r>
        <w:rPr>
          <w:color w:val="000000"/>
        </w:rPr>
        <w:t xml:space="preserve">Learning style of team members can be figured out from their attitude and activities and comparing them to the above descriptions. A person can observe the way his team member complaints about matters. According to </w:t>
      </w:r>
      <w:proofErr w:type="spellStart"/>
      <w:r>
        <w:rPr>
          <w:color w:val="000000"/>
        </w:rPr>
        <w:t>Schmeck</w:t>
      </w:r>
      <w:proofErr w:type="spellEnd"/>
      <w:r>
        <w:rPr>
          <w:color w:val="000000"/>
        </w:rPr>
        <w:t xml:space="preserve"> (2013), from the emotions of the person the learning style can be known. If the person wants to act as soon as he observes, he can be categorized as a visual learner. If the speech of the person is a lashing then the person can be an auditory learner. In the view of Grunewald </w:t>
      </w:r>
      <w:r>
        <w:rPr>
          <w:i/>
          <w:iCs/>
          <w:color w:val="000000"/>
        </w:rPr>
        <w:t>et al</w:t>
      </w:r>
      <w:r>
        <w:rPr>
          <w:color w:val="000000"/>
        </w:rPr>
        <w:t xml:space="preserve">. (2013), if the person hammers his fists on table while he speaks then he is a </w:t>
      </w:r>
      <w:proofErr w:type="spellStart"/>
      <w:r>
        <w:rPr>
          <w:color w:val="000000"/>
        </w:rPr>
        <w:t>kinesthetic</w:t>
      </w:r>
      <w:proofErr w:type="spellEnd"/>
      <w:r>
        <w:rPr>
          <w:color w:val="000000"/>
        </w:rPr>
        <w:t xml:space="preserve"> learner. If the content of his email is a brief fiery one then he can possibly be a learner who learns by reading and writing.</w:t>
      </w:r>
    </w:p>
    <w:p w:rsidR="00262A67" w:rsidRDefault="00262A67" w:rsidP="00262A67">
      <w:pPr>
        <w:pStyle w:val="NormalWeb"/>
        <w:spacing w:before="0" w:beforeAutospacing="0" w:after="200" w:afterAutospacing="0"/>
        <w:jc w:val="both"/>
      </w:pPr>
      <w:r>
        <w:rPr>
          <w:color w:val="000000"/>
        </w:rPr>
        <w:t xml:space="preserve">The learner method of a team member can also be figured out from the way he deals with challenging situations. If he himself finds out presentations and sees by himself he is a visual learner (Pritchard, 2013). If the person asks others for help then he prefers auditory method of learning. If he prefers slogging by every possible means, all by </w:t>
      </w:r>
      <w:proofErr w:type="gramStart"/>
      <w:r>
        <w:rPr>
          <w:color w:val="000000"/>
        </w:rPr>
        <w:t>himself</w:t>
      </w:r>
      <w:proofErr w:type="gramEnd"/>
      <w:r>
        <w:rPr>
          <w:color w:val="000000"/>
        </w:rPr>
        <w:t xml:space="preserve">, then he prefers </w:t>
      </w:r>
      <w:proofErr w:type="spellStart"/>
      <w:r>
        <w:rPr>
          <w:color w:val="000000"/>
        </w:rPr>
        <w:t>kinesthetic</w:t>
      </w:r>
      <w:proofErr w:type="spellEnd"/>
      <w:r>
        <w:rPr>
          <w:color w:val="000000"/>
        </w:rPr>
        <w:t xml:space="preserve"> method of learning (Wallace </w:t>
      </w:r>
      <w:r>
        <w:rPr>
          <w:i/>
          <w:iCs/>
          <w:color w:val="000000"/>
        </w:rPr>
        <w:t>et al</w:t>
      </w:r>
      <w:r>
        <w:rPr>
          <w:color w:val="000000"/>
        </w:rPr>
        <w:t>. 2016).</w:t>
      </w:r>
    </w:p>
    <w:p w:rsidR="00262A67" w:rsidRDefault="00262A67" w:rsidP="00262A67">
      <w:pPr>
        <w:pStyle w:val="NormalWeb"/>
        <w:spacing w:before="0" w:beforeAutospacing="0" w:after="200" w:afterAutospacing="0"/>
        <w:jc w:val="both"/>
      </w:pPr>
      <w:r>
        <w:rPr>
          <w:color w:val="000000"/>
        </w:rPr>
        <w:lastRenderedPageBreak/>
        <w:t xml:space="preserve">The attitude of a team member in a presentation speaks things about his methods of learning. If he understands from the charts only then he is a visual learner. If he prefers discussion regarding the subject then he is an auditory learner and lastly if he participates in the presentation then </w:t>
      </w:r>
      <w:proofErr w:type="spellStart"/>
      <w:r>
        <w:rPr>
          <w:color w:val="000000"/>
        </w:rPr>
        <w:t>kinesthetic</w:t>
      </w:r>
      <w:proofErr w:type="spellEnd"/>
      <w:r>
        <w:rPr>
          <w:color w:val="000000"/>
        </w:rPr>
        <w:t xml:space="preserve"> learning is the way to go for him (</w:t>
      </w:r>
      <w:proofErr w:type="spellStart"/>
      <w:r>
        <w:rPr>
          <w:color w:val="000000"/>
        </w:rPr>
        <w:t>Schmeck</w:t>
      </w:r>
      <w:proofErr w:type="spellEnd"/>
      <w:r>
        <w:rPr>
          <w:color w:val="000000"/>
        </w:rPr>
        <w:t xml:space="preserve">, 2013). </w:t>
      </w:r>
    </w:p>
    <w:p w:rsidR="00262A67" w:rsidRDefault="00262A67" w:rsidP="00262A67">
      <w:pPr>
        <w:pStyle w:val="NormalWeb"/>
        <w:spacing w:before="0" w:beforeAutospacing="0" w:after="200" w:afterAutospacing="0"/>
        <w:jc w:val="center"/>
      </w:pPr>
      <w:r>
        <w:rPr>
          <w:rFonts w:ascii="Calibri" w:hAnsi="Calibri" w:cs="Calibri"/>
          <w:noProof/>
          <w:color w:val="000000"/>
          <w:sz w:val="22"/>
          <w:szCs w:val="22"/>
        </w:rPr>
        <w:drawing>
          <wp:inline distT="0" distB="0" distL="0" distR="0">
            <wp:extent cx="3629025" cy="2286000"/>
            <wp:effectExtent l="19050" t="0" r="9525" b="0"/>
            <wp:docPr id="5" name="Picture 1" descr="Image result for learning styles of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rning styles of teams"/>
                    <pic:cNvPicPr>
                      <a:picLocks noChangeAspect="1" noChangeArrowheads="1"/>
                    </pic:cNvPicPr>
                  </pic:nvPicPr>
                  <pic:blipFill>
                    <a:blip r:embed="rId9"/>
                    <a:srcRect/>
                    <a:stretch>
                      <a:fillRect/>
                    </a:stretch>
                  </pic:blipFill>
                  <pic:spPr bwMode="auto">
                    <a:xfrm>
                      <a:off x="0" y="0"/>
                      <a:ext cx="3629025" cy="2286000"/>
                    </a:xfrm>
                    <a:prstGeom prst="rect">
                      <a:avLst/>
                    </a:prstGeom>
                    <a:noFill/>
                    <a:ln w="9525">
                      <a:noFill/>
                      <a:miter lim="800000"/>
                      <a:headEnd/>
                      <a:tailEnd/>
                    </a:ln>
                  </pic:spPr>
                </pic:pic>
              </a:graphicData>
            </a:graphic>
          </wp:inline>
        </w:drawing>
      </w:r>
    </w:p>
    <w:p w:rsidR="00262A67" w:rsidRDefault="00262A67" w:rsidP="00262A67">
      <w:pPr>
        <w:pStyle w:val="NormalWeb"/>
        <w:spacing w:before="0" w:beforeAutospacing="0" w:after="200" w:afterAutospacing="0"/>
        <w:jc w:val="center"/>
      </w:pPr>
      <w:r>
        <w:rPr>
          <w:b/>
          <w:bCs/>
          <w:color w:val="000000"/>
        </w:rPr>
        <w:t>Figure 1: Factors that influence learning</w:t>
      </w:r>
    </w:p>
    <w:p w:rsidR="00262A67" w:rsidRDefault="00262A67" w:rsidP="00262A67">
      <w:pPr>
        <w:pStyle w:val="NormalWeb"/>
        <w:spacing w:before="0" w:beforeAutospacing="0" w:after="200" w:afterAutospacing="0"/>
        <w:jc w:val="center"/>
      </w:pPr>
      <w:r>
        <w:rPr>
          <w:color w:val="000000"/>
        </w:rPr>
        <w:t xml:space="preserve">(Source: Grunewald </w:t>
      </w:r>
      <w:r>
        <w:rPr>
          <w:i/>
          <w:iCs/>
          <w:color w:val="000000"/>
        </w:rPr>
        <w:t>et al</w:t>
      </w:r>
      <w:r>
        <w:rPr>
          <w:color w:val="000000"/>
        </w:rPr>
        <w:t>. 2013)</w:t>
      </w:r>
    </w:p>
    <w:p w:rsidR="00262A67" w:rsidRDefault="00262A67" w:rsidP="00262A67">
      <w:pPr>
        <w:pStyle w:val="NormalWeb"/>
        <w:spacing w:before="720" w:beforeAutospacing="0" w:after="240" w:afterAutospacing="0"/>
      </w:pPr>
      <w:r>
        <w:rPr>
          <w:b/>
          <w:bCs/>
          <w:color w:val="000000"/>
        </w:rPr>
        <w:t>1.2 Technique for identification of development needs of self and a team-member</w:t>
      </w:r>
    </w:p>
    <w:tbl>
      <w:tblPr>
        <w:tblW w:w="0" w:type="auto"/>
        <w:tblCellMar>
          <w:top w:w="15" w:type="dxa"/>
          <w:left w:w="15" w:type="dxa"/>
          <w:bottom w:w="15" w:type="dxa"/>
          <w:right w:w="15" w:type="dxa"/>
        </w:tblCellMar>
        <w:tblLook w:val="04A0"/>
      </w:tblPr>
      <w:tblGrid>
        <w:gridCol w:w="4233"/>
        <w:gridCol w:w="4947"/>
      </w:tblGrid>
      <w:tr w:rsidR="00262A67" w:rsidTr="00262A67">
        <w:trPr>
          <w:trHeight w:val="5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200" w:afterAutospacing="0"/>
              <w:jc w:val="center"/>
            </w:pPr>
            <w:r>
              <w:rPr>
                <w:b/>
                <w:bCs/>
                <w:color w:val="000000"/>
              </w:rPr>
              <w:t>Strengths</w:t>
            </w:r>
          </w:p>
          <w:p w:rsidR="00262A67" w:rsidRDefault="00262A67"/>
          <w:p w:rsidR="00262A67" w:rsidRDefault="00262A67" w:rsidP="00262A67">
            <w:pPr>
              <w:pStyle w:val="NormalWeb"/>
              <w:numPr>
                <w:ilvl w:val="0"/>
                <w:numId w:val="17"/>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Actual Strength: </w:t>
            </w:r>
            <w:r>
              <w:rPr>
                <w:color w:val="000000"/>
              </w:rPr>
              <w:t>Reflecting over a subject matter</w:t>
            </w:r>
          </w:p>
          <w:p w:rsidR="00262A67" w:rsidRDefault="00262A67" w:rsidP="00262A67">
            <w:pPr>
              <w:pStyle w:val="NormalWeb"/>
              <w:numPr>
                <w:ilvl w:val="0"/>
                <w:numId w:val="18"/>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Strength: </w:t>
            </w:r>
            <w:r>
              <w:rPr>
                <w:color w:val="000000"/>
              </w:rPr>
              <w:t>Preference for methodical way of learning</w:t>
            </w:r>
          </w:p>
          <w:p w:rsidR="00262A67" w:rsidRDefault="00262A67" w:rsidP="00262A67">
            <w:pPr>
              <w:pStyle w:val="NormalWeb"/>
              <w:numPr>
                <w:ilvl w:val="0"/>
                <w:numId w:val="19"/>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Perceived versus real strength: </w:t>
            </w:r>
            <w:r>
              <w:rPr>
                <w:color w:val="000000"/>
              </w:rPr>
              <w:t>Requirement of verbal learning along with reflective learning.</w:t>
            </w:r>
          </w:p>
          <w:p w:rsidR="00262A67" w:rsidRDefault="00262A67" w:rsidP="00262A67">
            <w:pPr>
              <w:pStyle w:val="NormalWeb"/>
              <w:numPr>
                <w:ilvl w:val="0"/>
                <w:numId w:val="20"/>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Internal factors: </w:t>
            </w:r>
            <w:r>
              <w:rPr>
                <w:color w:val="000000"/>
              </w:rPr>
              <w:t>Zeal to learn</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Weaknesses</w:t>
            </w:r>
          </w:p>
          <w:p w:rsidR="00262A67" w:rsidRDefault="00262A67"/>
          <w:p w:rsidR="00262A67" w:rsidRDefault="00262A67" w:rsidP="00262A67">
            <w:pPr>
              <w:pStyle w:val="NormalWeb"/>
              <w:numPr>
                <w:ilvl w:val="0"/>
                <w:numId w:val="21"/>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Actual Weakness: </w:t>
            </w:r>
            <w:r>
              <w:rPr>
                <w:color w:val="000000"/>
              </w:rPr>
              <w:t>Reflective learning can become time consuming</w:t>
            </w:r>
          </w:p>
          <w:p w:rsidR="00262A67" w:rsidRDefault="00262A67" w:rsidP="00262A67">
            <w:pPr>
              <w:pStyle w:val="NormalWeb"/>
              <w:numPr>
                <w:ilvl w:val="0"/>
                <w:numId w:val="22"/>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Weakness: </w:t>
            </w:r>
            <w:r>
              <w:rPr>
                <w:color w:val="000000"/>
              </w:rPr>
              <w:t>Can lag behind in times of fierce competition</w:t>
            </w:r>
          </w:p>
          <w:p w:rsidR="00262A67" w:rsidRDefault="00262A67" w:rsidP="00262A67">
            <w:pPr>
              <w:pStyle w:val="NormalWeb"/>
              <w:numPr>
                <w:ilvl w:val="0"/>
                <w:numId w:val="23"/>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Perceived versus real weakness: </w:t>
            </w:r>
            <w:r>
              <w:rPr>
                <w:color w:val="000000"/>
              </w:rPr>
              <w:t>Ability to cope up with pressure along with learning. Quick learning can become troublesome</w:t>
            </w:r>
          </w:p>
          <w:p w:rsidR="00262A67" w:rsidRDefault="00262A67" w:rsidP="00262A67">
            <w:pPr>
              <w:pStyle w:val="NormalWeb"/>
              <w:numPr>
                <w:ilvl w:val="0"/>
                <w:numId w:val="24"/>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Internal factors for hindrance: </w:t>
            </w:r>
            <w:r>
              <w:rPr>
                <w:color w:val="000000"/>
              </w:rPr>
              <w:t>Ability to control emotions</w:t>
            </w:r>
          </w:p>
        </w:tc>
      </w:tr>
      <w:tr w:rsidR="00262A67" w:rsidTr="00262A67">
        <w:trPr>
          <w:trHeight w:val="518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lastRenderedPageBreak/>
              <w:t>Opportunities</w:t>
            </w:r>
          </w:p>
          <w:p w:rsidR="00262A67" w:rsidRDefault="00262A67"/>
          <w:p w:rsidR="00262A67" w:rsidRDefault="00262A67" w:rsidP="00262A67">
            <w:pPr>
              <w:pStyle w:val="NormalWeb"/>
              <w:numPr>
                <w:ilvl w:val="0"/>
                <w:numId w:val="25"/>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Current opportunities: </w:t>
            </w:r>
            <w:r>
              <w:rPr>
                <w:color w:val="000000"/>
              </w:rPr>
              <w:t xml:space="preserve">More learning will yield better outcomes </w:t>
            </w:r>
          </w:p>
          <w:p w:rsidR="00262A67" w:rsidRDefault="00262A67" w:rsidP="00262A67">
            <w:pPr>
              <w:pStyle w:val="NormalWeb"/>
              <w:numPr>
                <w:ilvl w:val="0"/>
                <w:numId w:val="26"/>
              </w:numPr>
              <w:spacing w:before="0" w:beforeAutospacing="0" w:after="0" w:afterAutospacing="0"/>
              <w:jc w:val="both"/>
              <w:textAlignment w:val="baseline"/>
              <w:rPr>
                <w:rFonts w:ascii="Trebuchet MS" w:hAnsi="Trebuchet MS"/>
                <w:b/>
                <w:bCs/>
                <w:color w:val="000000"/>
                <w:sz w:val="22"/>
                <w:szCs w:val="22"/>
              </w:rPr>
            </w:pPr>
            <w:r>
              <w:rPr>
                <w:b/>
                <w:bCs/>
                <w:color w:val="000000"/>
              </w:rPr>
              <w:t>Future opportunities:</w:t>
            </w:r>
            <w:r>
              <w:rPr>
                <w:color w:val="000000"/>
              </w:rPr>
              <w:t xml:space="preserve"> Better outcomes will lead to positions of more respect</w:t>
            </w:r>
          </w:p>
          <w:p w:rsidR="00262A67" w:rsidRDefault="00262A67" w:rsidP="00262A67">
            <w:pPr>
              <w:pStyle w:val="NormalWeb"/>
              <w:numPr>
                <w:ilvl w:val="0"/>
                <w:numId w:val="27"/>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opportunities: </w:t>
            </w:r>
            <w:r>
              <w:rPr>
                <w:color w:val="000000"/>
              </w:rPr>
              <w:t>Possessing more knowledge will put myself ahead of others</w:t>
            </w:r>
            <w:r>
              <w:rPr>
                <w:b/>
                <w:bCs/>
                <w:color w:val="000000"/>
              </w:rPr>
              <w:t xml:space="preserve"> </w:t>
            </w:r>
          </w:p>
          <w:p w:rsidR="00262A67" w:rsidRDefault="00262A67" w:rsidP="00262A67">
            <w:pPr>
              <w:pStyle w:val="NormalWeb"/>
              <w:numPr>
                <w:ilvl w:val="0"/>
                <w:numId w:val="28"/>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External factors: </w:t>
            </w:r>
            <w:r>
              <w:rPr>
                <w:color w:val="000000"/>
              </w:rPr>
              <w:t>Easy availability of information from online sources</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Threats</w:t>
            </w:r>
          </w:p>
          <w:p w:rsidR="00262A67" w:rsidRDefault="00262A67"/>
          <w:p w:rsidR="00262A67" w:rsidRDefault="00262A67" w:rsidP="00262A67">
            <w:pPr>
              <w:pStyle w:val="NormalWeb"/>
              <w:numPr>
                <w:ilvl w:val="0"/>
                <w:numId w:val="29"/>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Current threats: </w:t>
            </w:r>
            <w:r>
              <w:rPr>
                <w:color w:val="000000"/>
              </w:rPr>
              <w:t>Learning from wrong sources</w:t>
            </w:r>
            <w:r>
              <w:rPr>
                <w:b/>
                <w:bCs/>
                <w:color w:val="000000"/>
              </w:rPr>
              <w:t xml:space="preserve"> </w:t>
            </w:r>
            <w:r>
              <w:rPr>
                <w:color w:val="000000"/>
              </w:rPr>
              <w:t>will impart wrong ideas</w:t>
            </w:r>
          </w:p>
          <w:p w:rsidR="00262A67" w:rsidRDefault="00262A67" w:rsidP="00262A67">
            <w:pPr>
              <w:pStyle w:val="NormalWeb"/>
              <w:numPr>
                <w:ilvl w:val="0"/>
                <w:numId w:val="30"/>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Future threats: </w:t>
            </w:r>
            <w:r>
              <w:rPr>
                <w:color w:val="000000"/>
              </w:rPr>
              <w:t>Wrong ideas can lead to wrong development and loss of business</w:t>
            </w:r>
          </w:p>
          <w:p w:rsidR="00262A67" w:rsidRDefault="00262A67" w:rsidP="00262A67">
            <w:pPr>
              <w:pStyle w:val="NormalWeb"/>
              <w:numPr>
                <w:ilvl w:val="0"/>
                <w:numId w:val="31"/>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Competition threats: </w:t>
            </w:r>
            <w:r>
              <w:rPr>
                <w:color w:val="000000"/>
              </w:rPr>
              <w:t>Taking up of malicious means by competitors to stall progress</w:t>
            </w:r>
          </w:p>
          <w:p w:rsidR="00262A67" w:rsidRDefault="00262A67" w:rsidP="00262A67">
            <w:pPr>
              <w:pStyle w:val="NormalWeb"/>
              <w:numPr>
                <w:ilvl w:val="0"/>
                <w:numId w:val="32"/>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External threats: </w:t>
            </w:r>
            <w:r>
              <w:rPr>
                <w:color w:val="000000"/>
              </w:rPr>
              <w:t>Large scale damage to company or organization</w:t>
            </w:r>
          </w:p>
        </w:tc>
      </w:tr>
    </w:tbl>
    <w:p w:rsidR="00262A67" w:rsidRDefault="00262A67" w:rsidP="00262A67">
      <w:pPr>
        <w:spacing w:after="240"/>
      </w:pPr>
    </w:p>
    <w:p w:rsidR="00262A67" w:rsidRDefault="00262A67" w:rsidP="00262A67">
      <w:pPr>
        <w:pStyle w:val="NormalWeb"/>
        <w:spacing w:before="0" w:beforeAutospacing="0" w:after="200" w:afterAutospacing="0"/>
        <w:jc w:val="center"/>
      </w:pPr>
      <w:r>
        <w:rPr>
          <w:b/>
          <w:bCs/>
          <w:color w:val="000000"/>
        </w:rPr>
        <w:t>Table 2: SWOT analysis of self</w:t>
      </w:r>
    </w:p>
    <w:p w:rsidR="00262A67" w:rsidRDefault="00262A67" w:rsidP="00262A67">
      <w:pPr>
        <w:pStyle w:val="NormalWeb"/>
        <w:spacing w:before="0" w:beforeAutospacing="0" w:after="200" w:afterAutospacing="0"/>
        <w:jc w:val="center"/>
      </w:pPr>
      <w:r>
        <w:rPr>
          <w:color w:val="000000"/>
        </w:rPr>
        <w:t>(Source: Created by the researcher)</w:t>
      </w:r>
    </w:p>
    <w:p w:rsidR="00262A67" w:rsidRDefault="00262A67" w:rsidP="00262A67"/>
    <w:tbl>
      <w:tblPr>
        <w:tblW w:w="0" w:type="auto"/>
        <w:tblCellMar>
          <w:top w:w="15" w:type="dxa"/>
          <w:left w:w="15" w:type="dxa"/>
          <w:bottom w:w="15" w:type="dxa"/>
          <w:right w:w="15" w:type="dxa"/>
        </w:tblCellMar>
        <w:tblLook w:val="04A0"/>
      </w:tblPr>
      <w:tblGrid>
        <w:gridCol w:w="4650"/>
        <w:gridCol w:w="4530"/>
      </w:tblGrid>
      <w:tr w:rsidR="00262A67" w:rsidTr="00262A67">
        <w:trPr>
          <w:trHeight w:val="562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200" w:afterAutospacing="0"/>
              <w:jc w:val="center"/>
            </w:pPr>
            <w:r>
              <w:rPr>
                <w:b/>
                <w:bCs/>
                <w:color w:val="000000"/>
              </w:rPr>
              <w:t>Strengths</w:t>
            </w:r>
          </w:p>
          <w:p w:rsidR="00262A67" w:rsidRDefault="00262A67"/>
          <w:p w:rsidR="00262A67" w:rsidRDefault="00262A67" w:rsidP="00262A67">
            <w:pPr>
              <w:pStyle w:val="NormalWeb"/>
              <w:numPr>
                <w:ilvl w:val="0"/>
                <w:numId w:val="33"/>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Actual Strength: </w:t>
            </w:r>
            <w:r>
              <w:rPr>
                <w:color w:val="000000"/>
              </w:rPr>
              <w:t>Having</w:t>
            </w:r>
            <w:r>
              <w:rPr>
                <w:b/>
                <w:bCs/>
                <w:color w:val="000000"/>
              </w:rPr>
              <w:t xml:space="preserve"> </w:t>
            </w:r>
            <w:r>
              <w:rPr>
                <w:color w:val="000000"/>
              </w:rPr>
              <w:t>ability to learn intuitively and reflectively</w:t>
            </w:r>
          </w:p>
          <w:p w:rsidR="00262A67" w:rsidRDefault="00262A67" w:rsidP="00262A67">
            <w:pPr>
              <w:pStyle w:val="NormalWeb"/>
              <w:numPr>
                <w:ilvl w:val="0"/>
                <w:numId w:val="34"/>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Strength: </w:t>
            </w:r>
            <w:r>
              <w:rPr>
                <w:color w:val="000000"/>
              </w:rPr>
              <w:t>Ability to adjust learning according to level of competition</w:t>
            </w:r>
          </w:p>
          <w:p w:rsidR="00262A67" w:rsidRDefault="00262A67" w:rsidP="00262A67">
            <w:pPr>
              <w:pStyle w:val="NormalWeb"/>
              <w:numPr>
                <w:ilvl w:val="0"/>
                <w:numId w:val="35"/>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Perceived versus real strength: </w:t>
            </w:r>
            <w:r>
              <w:rPr>
                <w:color w:val="000000"/>
              </w:rPr>
              <w:t xml:space="preserve">Unfazed by competition and trust in own methods and abilities </w:t>
            </w:r>
          </w:p>
          <w:p w:rsidR="00262A67" w:rsidRDefault="00262A67" w:rsidP="00262A67">
            <w:pPr>
              <w:pStyle w:val="NormalWeb"/>
              <w:numPr>
                <w:ilvl w:val="0"/>
                <w:numId w:val="36"/>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Internal factors: </w:t>
            </w:r>
            <w:r>
              <w:rPr>
                <w:color w:val="000000"/>
              </w:rPr>
              <w:t>Desire to learn</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Weaknesses</w:t>
            </w:r>
          </w:p>
          <w:p w:rsidR="00262A67" w:rsidRDefault="00262A67"/>
          <w:p w:rsidR="00262A67" w:rsidRDefault="00262A67" w:rsidP="00262A67">
            <w:pPr>
              <w:pStyle w:val="NormalWeb"/>
              <w:numPr>
                <w:ilvl w:val="0"/>
                <w:numId w:val="37"/>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Actual Weakness: </w:t>
            </w:r>
            <w:r>
              <w:rPr>
                <w:color w:val="000000"/>
              </w:rPr>
              <w:t>Learning methods can take time</w:t>
            </w:r>
          </w:p>
          <w:p w:rsidR="00262A67" w:rsidRDefault="00262A67" w:rsidP="00262A67">
            <w:pPr>
              <w:pStyle w:val="NormalWeb"/>
              <w:numPr>
                <w:ilvl w:val="0"/>
                <w:numId w:val="38"/>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Weakness: </w:t>
            </w:r>
            <w:r>
              <w:rPr>
                <w:color w:val="000000"/>
              </w:rPr>
              <w:t>Can skip out on important aspects of learning during competition</w:t>
            </w:r>
          </w:p>
          <w:p w:rsidR="00262A67" w:rsidRDefault="00262A67" w:rsidP="00262A67">
            <w:pPr>
              <w:pStyle w:val="NormalWeb"/>
              <w:numPr>
                <w:ilvl w:val="0"/>
                <w:numId w:val="39"/>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Perceived versus real weakness: </w:t>
            </w:r>
            <w:r>
              <w:rPr>
                <w:color w:val="000000"/>
              </w:rPr>
              <w:t>Quick learning can lead to missed concepts</w:t>
            </w:r>
          </w:p>
          <w:p w:rsidR="00262A67" w:rsidRDefault="00262A67" w:rsidP="00262A67">
            <w:pPr>
              <w:pStyle w:val="NormalWeb"/>
              <w:numPr>
                <w:ilvl w:val="0"/>
                <w:numId w:val="40"/>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Internal factors for hindrance: </w:t>
            </w:r>
            <w:r>
              <w:rPr>
                <w:color w:val="000000"/>
              </w:rPr>
              <w:t>To cope up with professional and personal life</w:t>
            </w:r>
          </w:p>
        </w:tc>
      </w:tr>
      <w:tr w:rsidR="00262A67" w:rsidTr="00262A67">
        <w:trPr>
          <w:trHeight w:val="4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lastRenderedPageBreak/>
              <w:t>Opportunities</w:t>
            </w:r>
          </w:p>
          <w:p w:rsidR="00262A67" w:rsidRDefault="00262A67"/>
          <w:p w:rsidR="00262A67" w:rsidRDefault="00262A67" w:rsidP="00262A67">
            <w:pPr>
              <w:pStyle w:val="NormalWeb"/>
              <w:numPr>
                <w:ilvl w:val="0"/>
                <w:numId w:val="41"/>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Current opportunities: </w:t>
            </w:r>
            <w:r>
              <w:rPr>
                <w:color w:val="000000"/>
              </w:rPr>
              <w:t>Intuitive and reflective learning will enhance skills</w:t>
            </w:r>
          </w:p>
          <w:p w:rsidR="00262A67" w:rsidRDefault="00262A67" w:rsidP="00262A67">
            <w:pPr>
              <w:pStyle w:val="NormalWeb"/>
              <w:numPr>
                <w:ilvl w:val="0"/>
                <w:numId w:val="42"/>
              </w:numPr>
              <w:spacing w:before="0" w:beforeAutospacing="0" w:after="0" w:afterAutospacing="0"/>
              <w:jc w:val="both"/>
              <w:textAlignment w:val="baseline"/>
              <w:rPr>
                <w:rFonts w:ascii="Trebuchet MS" w:hAnsi="Trebuchet MS"/>
                <w:b/>
                <w:bCs/>
                <w:color w:val="000000"/>
                <w:sz w:val="22"/>
                <w:szCs w:val="22"/>
              </w:rPr>
            </w:pPr>
            <w:r>
              <w:rPr>
                <w:b/>
                <w:bCs/>
                <w:color w:val="000000"/>
              </w:rPr>
              <w:t>Future opportunities:</w:t>
            </w:r>
            <w:r>
              <w:rPr>
                <w:color w:val="000000"/>
              </w:rPr>
              <w:t xml:space="preserve"> Better skills will lead to better positions</w:t>
            </w:r>
          </w:p>
          <w:p w:rsidR="00262A67" w:rsidRDefault="00262A67" w:rsidP="00262A67">
            <w:pPr>
              <w:pStyle w:val="NormalWeb"/>
              <w:numPr>
                <w:ilvl w:val="0"/>
                <w:numId w:val="43"/>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Competitive opportunities: </w:t>
            </w:r>
            <w:r>
              <w:rPr>
                <w:color w:val="000000"/>
              </w:rPr>
              <w:t>Possessing skills will put him in positions of leadership</w:t>
            </w:r>
            <w:r>
              <w:rPr>
                <w:b/>
                <w:bCs/>
                <w:color w:val="000000"/>
              </w:rPr>
              <w:t xml:space="preserve"> </w:t>
            </w:r>
          </w:p>
          <w:p w:rsidR="00262A67" w:rsidRDefault="00262A67" w:rsidP="00262A67">
            <w:pPr>
              <w:pStyle w:val="NormalWeb"/>
              <w:numPr>
                <w:ilvl w:val="0"/>
                <w:numId w:val="44"/>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External factors: </w:t>
            </w:r>
            <w:r>
              <w:rPr>
                <w:color w:val="000000"/>
              </w:rPr>
              <w:t>Information are easily available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Threats</w:t>
            </w:r>
          </w:p>
          <w:p w:rsidR="00262A67" w:rsidRDefault="00262A67"/>
          <w:p w:rsidR="00262A67" w:rsidRDefault="00262A67" w:rsidP="00262A67">
            <w:pPr>
              <w:pStyle w:val="NormalWeb"/>
              <w:numPr>
                <w:ilvl w:val="0"/>
                <w:numId w:val="45"/>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Current threats: </w:t>
            </w:r>
            <w:r>
              <w:rPr>
                <w:color w:val="000000"/>
              </w:rPr>
              <w:t>Poor understanding can lead to wrong channels</w:t>
            </w:r>
          </w:p>
          <w:p w:rsidR="00262A67" w:rsidRDefault="00262A67" w:rsidP="00262A67">
            <w:pPr>
              <w:pStyle w:val="NormalWeb"/>
              <w:numPr>
                <w:ilvl w:val="0"/>
                <w:numId w:val="46"/>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Future threats: </w:t>
            </w:r>
            <w:r>
              <w:rPr>
                <w:color w:val="000000"/>
              </w:rPr>
              <w:t>A single mistake can lead to dire consequences</w:t>
            </w:r>
          </w:p>
          <w:p w:rsidR="00262A67" w:rsidRDefault="00262A67" w:rsidP="00262A67">
            <w:pPr>
              <w:pStyle w:val="NormalWeb"/>
              <w:numPr>
                <w:ilvl w:val="0"/>
                <w:numId w:val="47"/>
              </w:numPr>
              <w:spacing w:before="0" w:beforeAutospacing="0" w:after="0" w:afterAutospacing="0"/>
              <w:jc w:val="both"/>
              <w:textAlignment w:val="baseline"/>
              <w:rPr>
                <w:rFonts w:ascii="Trebuchet MS" w:hAnsi="Trebuchet MS"/>
                <w:b/>
                <w:bCs/>
                <w:color w:val="000000"/>
                <w:sz w:val="22"/>
                <w:szCs w:val="22"/>
              </w:rPr>
            </w:pPr>
            <w:r>
              <w:rPr>
                <w:b/>
                <w:bCs/>
                <w:color w:val="000000"/>
              </w:rPr>
              <w:t xml:space="preserve">Competition threats: </w:t>
            </w:r>
            <w:r>
              <w:rPr>
                <w:color w:val="000000"/>
              </w:rPr>
              <w:t>Wrongful acts by competitors can put him in jeopardy</w:t>
            </w:r>
          </w:p>
          <w:p w:rsidR="00262A67" w:rsidRDefault="00262A67" w:rsidP="00262A67">
            <w:pPr>
              <w:pStyle w:val="NormalWeb"/>
              <w:numPr>
                <w:ilvl w:val="0"/>
                <w:numId w:val="48"/>
              </w:numPr>
              <w:spacing w:before="0" w:beforeAutospacing="0" w:after="200" w:afterAutospacing="0"/>
              <w:jc w:val="both"/>
              <w:textAlignment w:val="baseline"/>
              <w:rPr>
                <w:rFonts w:ascii="Trebuchet MS" w:hAnsi="Trebuchet MS"/>
                <w:b/>
                <w:bCs/>
                <w:color w:val="000000"/>
                <w:sz w:val="22"/>
                <w:szCs w:val="22"/>
              </w:rPr>
            </w:pPr>
            <w:r>
              <w:rPr>
                <w:b/>
                <w:bCs/>
                <w:color w:val="000000"/>
              </w:rPr>
              <w:t xml:space="preserve">External threats: </w:t>
            </w:r>
            <w:r>
              <w:rPr>
                <w:color w:val="000000"/>
              </w:rPr>
              <w:t>Possibility of damage to organization</w:t>
            </w:r>
          </w:p>
        </w:tc>
      </w:tr>
    </w:tbl>
    <w:p w:rsidR="00262A67" w:rsidRDefault="00262A67" w:rsidP="00262A67">
      <w:pPr>
        <w:spacing w:after="240"/>
      </w:pPr>
    </w:p>
    <w:p w:rsidR="00262A67" w:rsidRDefault="00262A67" w:rsidP="00262A67">
      <w:pPr>
        <w:pStyle w:val="NormalWeb"/>
        <w:spacing w:before="0" w:beforeAutospacing="0" w:after="200" w:afterAutospacing="0"/>
        <w:jc w:val="center"/>
      </w:pPr>
      <w:r>
        <w:rPr>
          <w:b/>
          <w:bCs/>
          <w:color w:val="000000"/>
        </w:rPr>
        <w:t>Table 3: SWOT analysis of team member</w:t>
      </w:r>
    </w:p>
    <w:p w:rsidR="00262A67" w:rsidRDefault="00262A67" w:rsidP="00262A67">
      <w:pPr>
        <w:pStyle w:val="NormalWeb"/>
        <w:spacing w:before="0" w:beforeAutospacing="0" w:after="200" w:afterAutospacing="0"/>
        <w:jc w:val="center"/>
      </w:pPr>
      <w:r>
        <w:rPr>
          <w:color w:val="000000"/>
        </w:rPr>
        <w:t>(Source: Created by the researcher)</w:t>
      </w:r>
    </w:p>
    <w:p w:rsidR="00262A67" w:rsidRDefault="00262A67" w:rsidP="00262A67"/>
    <w:p w:rsidR="00262A67" w:rsidRDefault="00262A67" w:rsidP="00262A67">
      <w:pPr>
        <w:pStyle w:val="NormalWeb"/>
        <w:spacing w:before="720" w:beforeAutospacing="0" w:after="240" w:afterAutospacing="0"/>
      </w:pPr>
      <w:r>
        <w:rPr>
          <w:b/>
          <w:bCs/>
          <w:color w:val="000000"/>
        </w:rPr>
        <w:t>1.3 Potential barriers of learning</w:t>
      </w:r>
    </w:p>
    <w:p w:rsidR="00262A67" w:rsidRDefault="00262A67" w:rsidP="00262A67">
      <w:pPr>
        <w:pStyle w:val="NormalWeb"/>
        <w:spacing w:before="0" w:beforeAutospacing="0" w:after="200" w:afterAutospacing="0"/>
        <w:jc w:val="both"/>
      </w:pPr>
      <w:r>
        <w:rPr>
          <w:color w:val="000000"/>
        </w:rPr>
        <w:t xml:space="preserve">There exist several barriers to learning while being employed. Leaning is difficult when it comes to coping with work pressure, family pressure and peer pressure. An employee can have disability that can lead to inability to learn along with work. The employee can possess low skill level, negative experiences, lack of experience and unaddressed problems that hinder his learning. Unsupportive managers, lack of time, unsuitable working hours and shortage of leisure time stands hindrance in the way of learning. Lack of finance and facilities to travel are possible barriers to </w:t>
      </w:r>
      <w:proofErr w:type="gramStart"/>
      <w:r>
        <w:rPr>
          <w:color w:val="000000"/>
        </w:rPr>
        <w:t>learning</w:t>
      </w:r>
      <w:proofErr w:type="gramEnd"/>
      <w:r>
        <w:rPr>
          <w:color w:val="000000"/>
        </w:rPr>
        <w:t xml:space="preserve"> (Jackson, 2015).</w:t>
      </w:r>
    </w:p>
    <w:p w:rsidR="00262A67" w:rsidRDefault="00262A67" w:rsidP="00262A67">
      <w:pPr>
        <w:pStyle w:val="NormalWeb"/>
        <w:spacing w:before="0" w:beforeAutospacing="0" w:after="200" w:afterAutospacing="0"/>
        <w:jc w:val="center"/>
      </w:pPr>
      <w:r>
        <w:rPr>
          <w:rFonts w:ascii="Calibri" w:hAnsi="Calibri" w:cs="Calibri"/>
          <w:noProof/>
          <w:color w:val="000000"/>
          <w:sz w:val="22"/>
          <w:szCs w:val="22"/>
        </w:rPr>
        <w:drawing>
          <wp:inline distT="0" distB="0" distL="0" distR="0">
            <wp:extent cx="2838450" cy="2295525"/>
            <wp:effectExtent l="19050" t="0" r="0" b="0"/>
            <wp:docPr id="1" name="Picture 2" descr="Image result for barriers to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arriers to learning"/>
                    <pic:cNvPicPr>
                      <a:picLocks noChangeAspect="1" noChangeArrowheads="1"/>
                    </pic:cNvPicPr>
                  </pic:nvPicPr>
                  <pic:blipFill>
                    <a:blip r:embed="rId10"/>
                    <a:srcRect/>
                    <a:stretch>
                      <a:fillRect/>
                    </a:stretch>
                  </pic:blipFill>
                  <pic:spPr bwMode="auto">
                    <a:xfrm>
                      <a:off x="0" y="0"/>
                      <a:ext cx="2838450" cy="2295525"/>
                    </a:xfrm>
                    <a:prstGeom prst="rect">
                      <a:avLst/>
                    </a:prstGeom>
                    <a:noFill/>
                    <a:ln w="9525">
                      <a:noFill/>
                      <a:miter lim="800000"/>
                      <a:headEnd/>
                      <a:tailEnd/>
                    </a:ln>
                  </pic:spPr>
                </pic:pic>
              </a:graphicData>
            </a:graphic>
          </wp:inline>
        </w:drawing>
      </w:r>
    </w:p>
    <w:p w:rsidR="00262A67" w:rsidRDefault="00262A67" w:rsidP="00262A67">
      <w:pPr>
        <w:pStyle w:val="NormalWeb"/>
        <w:spacing w:before="0" w:beforeAutospacing="0" w:after="200" w:afterAutospacing="0"/>
        <w:jc w:val="center"/>
      </w:pPr>
      <w:r>
        <w:rPr>
          <w:b/>
          <w:bCs/>
          <w:color w:val="000000"/>
        </w:rPr>
        <w:lastRenderedPageBreak/>
        <w:t>Figure 2: Potential barriers to learning</w:t>
      </w:r>
    </w:p>
    <w:p w:rsidR="00262A67" w:rsidRDefault="00262A67" w:rsidP="00262A67">
      <w:pPr>
        <w:pStyle w:val="NormalWeb"/>
        <w:spacing w:before="0" w:beforeAutospacing="0" w:after="200" w:afterAutospacing="0"/>
        <w:jc w:val="center"/>
      </w:pPr>
      <w:r>
        <w:rPr>
          <w:color w:val="000000"/>
        </w:rPr>
        <w:t>(Source: Jackson, 2015)</w:t>
      </w:r>
    </w:p>
    <w:p w:rsidR="00262A67" w:rsidRDefault="00262A67" w:rsidP="00262A67">
      <w:pPr>
        <w:pStyle w:val="NormalWeb"/>
        <w:spacing w:before="720" w:beforeAutospacing="0" w:after="240" w:afterAutospacing="0"/>
      </w:pPr>
      <w:r>
        <w:rPr>
          <w:b/>
          <w:bCs/>
          <w:color w:val="000000"/>
        </w:rPr>
        <w:t>1.4 Methods to overcome learning barriers</w:t>
      </w:r>
    </w:p>
    <w:p w:rsidR="00262A67" w:rsidRDefault="00262A67" w:rsidP="00262A67">
      <w:pPr>
        <w:pStyle w:val="NormalWeb"/>
        <w:spacing w:before="0" w:beforeAutospacing="0" w:after="200" w:afterAutospacing="0"/>
        <w:jc w:val="both"/>
      </w:pPr>
      <w:r>
        <w:rPr>
          <w:color w:val="000000"/>
        </w:rPr>
        <w:t>To overcome learning barriers there are many theoretical concepts. Time should be divided for particular tasks such that coping up with too much work do not turn out to be a problem. To keep up with low skill levels and poor understanding one should remain open to suggestions, judge and take decisions accordingly. Control over feelings of distress and negation can be overcome by determination. One should not take comments too seriously and should focus on devoting more time to learn difficult things (</w:t>
      </w:r>
      <w:proofErr w:type="spellStart"/>
      <w:r>
        <w:rPr>
          <w:color w:val="000000"/>
        </w:rPr>
        <w:t>Talke</w:t>
      </w:r>
      <w:proofErr w:type="spellEnd"/>
      <w:r>
        <w:rPr>
          <w:color w:val="000000"/>
        </w:rPr>
        <w:t xml:space="preserve"> and </w:t>
      </w:r>
      <w:proofErr w:type="spellStart"/>
      <w:r>
        <w:rPr>
          <w:color w:val="000000"/>
        </w:rPr>
        <w:t>Heidenreich</w:t>
      </w:r>
      <w:proofErr w:type="spellEnd"/>
      <w:r>
        <w:rPr>
          <w:color w:val="000000"/>
        </w:rPr>
        <w:t xml:space="preserve">, 2014). </w:t>
      </w:r>
    </w:p>
    <w:p w:rsidR="00262A67" w:rsidRDefault="00262A67" w:rsidP="00262A67">
      <w:pPr>
        <w:spacing w:after="240"/>
      </w:pPr>
    </w:p>
    <w:p w:rsidR="00262A67" w:rsidRDefault="00262A67" w:rsidP="00262A67">
      <w:pPr>
        <w:pStyle w:val="NormalWeb"/>
        <w:spacing w:before="720" w:beforeAutospacing="0" w:after="240" w:afterAutospacing="0"/>
      </w:pPr>
      <w:r>
        <w:rPr>
          <w:b/>
          <w:bCs/>
          <w:color w:val="000000"/>
        </w:rPr>
        <w:t>2. Methods to develop achieve organizational objectives  </w:t>
      </w:r>
    </w:p>
    <w:p w:rsidR="00262A67" w:rsidRDefault="00262A67" w:rsidP="00262A67">
      <w:pPr>
        <w:pStyle w:val="NormalWeb"/>
        <w:spacing w:before="720" w:beforeAutospacing="0" w:after="240" w:afterAutospacing="0"/>
      </w:pPr>
      <w:r>
        <w:rPr>
          <w:b/>
          <w:bCs/>
          <w:color w:val="000000"/>
        </w:rPr>
        <w:t>2.1 Development options to meet self and team member need</w:t>
      </w:r>
    </w:p>
    <w:p w:rsidR="00262A67" w:rsidRDefault="00262A67" w:rsidP="00262A67">
      <w:pPr>
        <w:pStyle w:val="NormalWeb"/>
        <w:spacing w:before="720" w:beforeAutospacing="0" w:after="240" w:afterAutospacing="0"/>
      </w:pPr>
      <w:r>
        <w:rPr>
          <w:b/>
          <w:bCs/>
          <w:color w:val="000000"/>
        </w:rPr>
        <w:t>2.1.1 Development options to meet self need</w:t>
      </w:r>
    </w:p>
    <w:p w:rsidR="00262A67" w:rsidRDefault="00262A67" w:rsidP="00262A67">
      <w:pPr>
        <w:pStyle w:val="NormalWeb"/>
        <w:spacing w:before="0" w:beforeAutospacing="0" w:after="200" w:afterAutospacing="0"/>
        <w:jc w:val="both"/>
      </w:pPr>
      <w:r>
        <w:rPr>
          <w:color w:val="000000"/>
        </w:rPr>
        <w:t xml:space="preserve">I having a preference for reflective method of learning and methodical nature of learning should opt out techniques like proper time division or attain efficiency in order to consume less time. With competitions galore, making myself comfortable and making peace with it will help me deal with it. I should focus on the feedbacks to improve my performance. It will be advisable for me to identify the right competition and not take part in any that is irrelevant. I should collaborate and understand what is best for me. Maintaining proper balance between different aspects of life will be an integral factor to put up proper work in most situations (Bauer </w:t>
      </w:r>
      <w:r>
        <w:rPr>
          <w:i/>
          <w:iCs/>
          <w:color w:val="000000"/>
        </w:rPr>
        <w:t>et al</w:t>
      </w:r>
      <w:r>
        <w:rPr>
          <w:color w:val="000000"/>
        </w:rPr>
        <w:t>. 2015).</w:t>
      </w:r>
    </w:p>
    <w:p w:rsidR="00262A67" w:rsidRDefault="00262A67" w:rsidP="00262A67">
      <w:pPr>
        <w:pStyle w:val="NormalWeb"/>
        <w:spacing w:before="720" w:beforeAutospacing="0" w:after="240" w:afterAutospacing="0"/>
      </w:pPr>
      <w:r>
        <w:rPr>
          <w:b/>
          <w:bCs/>
          <w:color w:val="000000"/>
        </w:rPr>
        <w:t>2.1.2 Development options to meet team member need</w:t>
      </w:r>
    </w:p>
    <w:p w:rsidR="00262A67" w:rsidRDefault="00262A67" w:rsidP="00262A67">
      <w:pPr>
        <w:pStyle w:val="NormalWeb"/>
        <w:spacing w:before="0" w:beforeAutospacing="0" w:after="200" w:afterAutospacing="0"/>
        <w:jc w:val="both"/>
      </w:pPr>
      <w:r>
        <w:rPr>
          <w:color w:val="000000"/>
        </w:rPr>
        <w:t>Concentrating on time and efficient time management will help the team member to avoid learning that takes time. It is essential for team member to be careful and crosscheck every task as far as completion is concerned. Learning and discussion with other team members can help nurture the knowledge. Team member should strike proper balance between different aspects of life though acceptance, determination and practice. Building up a good network will help his causes. A team member should choose people for help, who are motivating and will help him learn better (projectsmart.co.uk, 2013).</w:t>
      </w:r>
    </w:p>
    <w:p w:rsidR="00262A67" w:rsidRDefault="00262A67" w:rsidP="00262A67">
      <w:pPr>
        <w:pStyle w:val="NormalWeb"/>
        <w:spacing w:before="720" w:beforeAutospacing="0" w:after="240" w:afterAutospacing="0"/>
      </w:pPr>
      <w:r>
        <w:rPr>
          <w:b/>
          <w:bCs/>
          <w:color w:val="000000"/>
        </w:rPr>
        <w:t>2.2 Support mechanisms for development of self and team member needs</w:t>
      </w:r>
    </w:p>
    <w:p w:rsidR="00262A67" w:rsidRDefault="00262A67" w:rsidP="00262A67">
      <w:pPr>
        <w:pStyle w:val="NormalWeb"/>
        <w:spacing w:before="0" w:beforeAutospacing="0" w:after="200" w:afterAutospacing="0"/>
        <w:jc w:val="both"/>
      </w:pPr>
      <w:r>
        <w:rPr>
          <w:color w:val="000000"/>
        </w:rPr>
        <w:lastRenderedPageBreak/>
        <w:t>The company should concentrate on employing individuals who are skilled enough to impart proper knowledge and motivate. It will help both my cause as well as the team member. The manager should be cooperating such that employees can knock on his door anytime (Latham, 2010). There should be positions in the company who will cater for employees with disabilities. The manager should initiate proper facilities such that employees can relax and enjoy besides work. Incentives and perks will help employees to enjoy work (mindtools.com, 2016).</w:t>
      </w:r>
    </w:p>
    <w:p w:rsidR="00262A67" w:rsidRDefault="00262A67" w:rsidP="00262A67">
      <w:pPr>
        <w:pStyle w:val="NormalWeb"/>
        <w:spacing w:before="720" w:beforeAutospacing="0" w:after="240" w:afterAutospacing="0"/>
      </w:pPr>
      <w:r>
        <w:rPr>
          <w:b/>
          <w:bCs/>
          <w:color w:val="000000"/>
        </w:rPr>
        <w:t>2.3 Development plan to achieve learning objective for self</w:t>
      </w:r>
    </w:p>
    <w:tbl>
      <w:tblPr>
        <w:tblW w:w="0" w:type="auto"/>
        <w:tblCellMar>
          <w:top w:w="15" w:type="dxa"/>
          <w:left w:w="15" w:type="dxa"/>
          <w:bottom w:w="15" w:type="dxa"/>
          <w:right w:w="15" w:type="dxa"/>
        </w:tblCellMar>
        <w:tblLook w:val="04A0"/>
      </w:tblPr>
      <w:tblGrid>
        <w:gridCol w:w="1680"/>
        <w:gridCol w:w="7500"/>
      </w:tblGrid>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200" w:afterAutospacing="0"/>
              <w:jc w:val="center"/>
            </w:pPr>
            <w:r>
              <w:rPr>
                <w:b/>
                <w:bCs/>
                <w:color w:val="000000"/>
              </w:rPr>
              <w:t>Parameters</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b/>
                <w:bCs/>
                <w:color w:val="000000"/>
              </w:rPr>
              <w:t>Description</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Objectives</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rsidP="00262A67">
            <w:pPr>
              <w:pStyle w:val="NormalWeb"/>
              <w:numPr>
                <w:ilvl w:val="0"/>
                <w:numId w:val="49"/>
              </w:numPr>
              <w:spacing w:before="0" w:beforeAutospacing="0" w:after="0" w:afterAutospacing="0"/>
              <w:jc w:val="both"/>
              <w:textAlignment w:val="baseline"/>
              <w:rPr>
                <w:rFonts w:ascii="Calibri" w:hAnsi="Calibri" w:cs="Calibri"/>
                <w:color w:val="000000"/>
                <w:sz w:val="22"/>
                <w:szCs w:val="22"/>
              </w:rPr>
            </w:pPr>
            <w:r>
              <w:rPr>
                <w:color w:val="000000"/>
              </w:rPr>
              <w:t>Learn efficiently and in time</w:t>
            </w:r>
          </w:p>
          <w:p w:rsidR="00262A67" w:rsidRDefault="00262A67" w:rsidP="00262A67">
            <w:pPr>
              <w:pStyle w:val="NormalWeb"/>
              <w:numPr>
                <w:ilvl w:val="0"/>
                <w:numId w:val="50"/>
              </w:numPr>
              <w:spacing w:before="0" w:beforeAutospacing="0" w:after="200" w:afterAutospacing="0"/>
              <w:jc w:val="both"/>
              <w:textAlignment w:val="baseline"/>
              <w:rPr>
                <w:rFonts w:ascii="Trebuchet MS" w:hAnsi="Trebuchet MS"/>
                <w:b/>
                <w:bCs/>
                <w:color w:val="000000"/>
                <w:sz w:val="22"/>
                <w:szCs w:val="22"/>
              </w:rPr>
            </w:pPr>
            <w:r>
              <w:rPr>
                <w:color w:val="000000"/>
              </w:rPr>
              <w:t>Accustom with competition</w:t>
            </w:r>
          </w:p>
        </w:tc>
      </w:tr>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Priority</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Priority for the mentioned criteria are high</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Success criteria</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I will know I have achieved my objectives when I will be able to perform under competition and achieve targets on time</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Actions</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Taking online management courses can help along with discussion with experienced people</w:t>
            </w:r>
          </w:p>
        </w:tc>
      </w:tr>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Resources</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Proper advice and time devotion will help the causes</w:t>
            </w:r>
          </w:p>
        </w:tc>
      </w:tr>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Target date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1</w:t>
            </w:r>
            <w:r>
              <w:rPr>
                <w:color w:val="000000"/>
                <w:sz w:val="14"/>
                <w:szCs w:val="14"/>
                <w:vertAlign w:val="superscript"/>
              </w:rPr>
              <w:t>st</w:t>
            </w:r>
            <w:r>
              <w:rPr>
                <w:color w:val="000000"/>
              </w:rPr>
              <w:t xml:space="preserve"> September 2017</w:t>
            </w:r>
          </w:p>
        </w:tc>
      </w:tr>
      <w:tr w:rsidR="00262A67" w:rsidTr="00262A67">
        <w:trPr>
          <w:trHeight w:val="30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Actual date</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1</w:t>
            </w:r>
            <w:r>
              <w:rPr>
                <w:color w:val="000000"/>
                <w:sz w:val="14"/>
                <w:szCs w:val="14"/>
                <w:vertAlign w:val="superscript"/>
              </w:rPr>
              <w:t>st</w:t>
            </w:r>
            <w:r>
              <w:rPr>
                <w:color w:val="000000"/>
              </w:rPr>
              <w:t xml:space="preserve"> April 2017</w:t>
            </w:r>
          </w:p>
        </w:tc>
      </w:tr>
      <w:tr w:rsidR="00262A67" w:rsidTr="00262A67">
        <w:trPr>
          <w:trHeight w:val="740"/>
        </w:trPr>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center"/>
            </w:pPr>
            <w:r>
              <w:rPr>
                <w:color w:val="000000"/>
              </w:rPr>
              <w:t>Implementation</w:t>
            </w:r>
          </w:p>
        </w:tc>
        <w:tc>
          <w:tcPr>
            <w:tcW w:w="0" w:type="auto"/>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rsidR="00262A67" w:rsidRDefault="00262A67">
            <w:pPr>
              <w:pStyle w:val="NormalWeb"/>
              <w:spacing w:before="0" w:beforeAutospacing="0" w:after="0" w:afterAutospacing="0"/>
              <w:jc w:val="both"/>
            </w:pPr>
            <w:r>
              <w:rPr>
                <w:color w:val="000000"/>
              </w:rPr>
              <w:t>With the new skills I aim to perform to the best of my ability and earn a position of respect</w:t>
            </w:r>
          </w:p>
        </w:tc>
      </w:tr>
    </w:tbl>
    <w:p w:rsidR="00262A67" w:rsidRDefault="00262A67" w:rsidP="00262A67">
      <w:pPr>
        <w:spacing w:after="240"/>
      </w:pPr>
    </w:p>
    <w:p w:rsidR="00262A67" w:rsidRDefault="00262A67" w:rsidP="00262A67">
      <w:pPr>
        <w:pStyle w:val="NormalWeb"/>
        <w:spacing w:before="0" w:beforeAutospacing="0" w:after="200" w:afterAutospacing="0"/>
        <w:jc w:val="center"/>
      </w:pPr>
      <w:r>
        <w:rPr>
          <w:b/>
          <w:bCs/>
          <w:color w:val="000000"/>
        </w:rPr>
        <w:t>Table 4: Personal Development Plan</w:t>
      </w:r>
    </w:p>
    <w:p w:rsidR="00262A67" w:rsidRDefault="00262A67" w:rsidP="00262A67">
      <w:pPr>
        <w:pStyle w:val="NormalWeb"/>
        <w:spacing w:before="0" w:beforeAutospacing="0" w:after="200" w:afterAutospacing="0"/>
        <w:jc w:val="center"/>
      </w:pPr>
      <w:r>
        <w:rPr>
          <w:color w:val="000000"/>
        </w:rPr>
        <w:t>(Source: Created by the researcher)</w:t>
      </w:r>
    </w:p>
    <w:p w:rsidR="00262A67" w:rsidRDefault="00262A67" w:rsidP="00262A67">
      <w:pPr>
        <w:pStyle w:val="NormalWeb"/>
        <w:spacing w:before="720" w:beforeAutospacing="0" w:after="240" w:afterAutospacing="0"/>
      </w:pPr>
      <w:r>
        <w:rPr>
          <w:b/>
          <w:bCs/>
          <w:color w:val="000000"/>
        </w:rPr>
        <w:t>2.4 Method to monitor development of self and team member</w:t>
      </w:r>
    </w:p>
    <w:p w:rsidR="00262A67" w:rsidRDefault="00262A67" w:rsidP="00262A67">
      <w:pPr>
        <w:pStyle w:val="NormalWeb"/>
        <w:spacing w:before="0" w:beforeAutospacing="0" w:after="200" w:afterAutospacing="0"/>
        <w:jc w:val="both"/>
      </w:pPr>
      <w:r>
        <w:rPr>
          <w:color w:val="000000"/>
        </w:rPr>
        <w:t>Two prominent methods to monitor development are using self monitoring tools and reviewing on a regular basis. According to Gottschalk (2013), employees can keep track of their performance by virtue of project plans, activity logs and checklists. In the view of Latham (2012), team leaders and mangers can review progress of work by spot checking or asking the developer to explain details (Refer to appendix 2).</w:t>
      </w:r>
    </w:p>
    <w:p w:rsidR="00262A67" w:rsidRDefault="00262A67" w:rsidP="00262A67">
      <w:pPr>
        <w:pStyle w:val="NormalWeb"/>
        <w:spacing w:before="0" w:beforeAutospacing="0" w:after="0" w:afterAutospacing="0"/>
        <w:jc w:val="both"/>
      </w:pPr>
      <w:r>
        <w:rPr>
          <w:b/>
          <w:bCs/>
          <w:color w:val="000000"/>
        </w:rPr>
        <w:t>Reference list</w:t>
      </w:r>
    </w:p>
    <w:p w:rsidR="00262A67" w:rsidRDefault="00262A67" w:rsidP="00262A67"/>
    <w:p w:rsidR="00262A67" w:rsidRDefault="00262A67" w:rsidP="00262A67">
      <w:pPr>
        <w:pStyle w:val="NormalWeb"/>
        <w:spacing w:before="0" w:beforeAutospacing="0" w:after="0" w:afterAutospacing="0"/>
        <w:jc w:val="both"/>
      </w:pPr>
      <w:r>
        <w:rPr>
          <w:b/>
          <w:bCs/>
          <w:color w:val="000000"/>
        </w:rPr>
        <w:t xml:space="preserve">Book </w:t>
      </w:r>
    </w:p>
    <w:p w:rsidR="00262A67" w:rsidRDefault="00262A67" w:rsidP="00262A67">
      <w:pPr>
        <w:pStyle w:val="NormalWeb"/>
        <w:spacing w:before="0" w:beforeAutospacing="0" w:after="0" w:afterAutospacing="0"/>
        <w:jc w:val="both"/>
      </w:pPr>
      <w:proofErr w:type="spellStart"/>
      <w:proofErr w:type="gramStart"/>
      <w:r>
        <w:rPr>
          <w:color w:val="000000"/>
        </w:rPr>
        <w:t>Boud</w:t>
      </w:r>
      <w:proofErr w:type="spellEnd"/>
      <w:r>
        <w:rPr>
          <w:color w:val="000000"/>
        </w:rPr>
        <w:t>, D., Cohen, R. and Sampson, J. eds., 2014.</w:t>
      </w:r>
      <w:proofErr w:type="gramEnd"/>
      <w:r>
        <w:rPr>
          <w:color w:val="000000"/>
        </w:rPr>
        <w:t xml:space="preserve"> </w:t>
      </w:r>
      <w:r>
        <w:rPr>
          <w:i/>
          <w:iCs/>
          <w:color w:val="000000"/>
        </w:rPr>
        <w:t>Peer learning in higher education: Learning from and with each other</w:t>
      </w:r>
      <w:r>
        <w:rPr>
          <w:color w:val="000000"/>
        </w:rPr>
        <w:t xml:space="preserve">. </w:t>
      </w:r>
      <w:proofErr w:type="spellStart"/>
      <w:r>
        <w:rPr>
          <w:color w:val="000000"/>
        </w:rPr>
        <w:t>Routledge</w:t>
      </w:r>
      <w:proofErr w:type="spellEnd"/>
    </w:p>
    <w:p w:rsidR="00262A67" w:rsidRDefault="00262A67" w:rsidP="00262A67"/>
    <w:p w:rsidR="00262A67" w:rsidRDefault="00262A67" w:rsidP="00262A67">
      <w:pPr>
        <w:pStyle w:val="NormalWeb"/>
        <w:spacing w:before="0" w:beforeAutospacing="0" w:after="0" w:afterAutospacing="0"/>
        <w:jc w:val="both"/>
      </w:pPr>
      <w:proofErr w:type="spellStart"/>
      <w:r>
        <w:rPr>
          <w:color w:val="000000"/>
        </w:rPr>
        <w:t>Schmeck</w:t>
      </w:r>
      <w:proofErr w:type="spellEnd"/>
      <w:r>
        <w:rPr>
          <w:color w:val="000000"/>
        </w:rPr>
        <w:t xml:space="preserve">, R.R. </w:t>
      </w:r>
      <w:proofErr w:type="gramStart"/>
      <w:r>
        <w:rPr>
          <w:color w:val="000000"/>
        </w:rPr>
        <w:t>ed</w:t>
      </w:r>
      <w:proofErr w:type="gramEnd"/>
      <w:r>
        <w:rPr>
          <w:color w:val="000000"/>
        </w:rPr>
        <w:t xml:space="preserve">., 2013. Learning strategies and learning styles. </w:t>
      </w:r>
      <w:proofErr w:type="gramStart"/>
      <w:r>
        <w:rPr>
          <w:color w:val="000000"/>
        </w:rPr>
        <w:t>Springer Science &amp; Business Media.</w:t>
      </w:r>
      <w:proofErr w:type="gramEnd"/>
    </w:p>
    <w:p w:rsidR="00262A67" w:rsidRDefault="00262A67" w:rsidP="00262A67"/>
    <w:p w:rsidR="00262A67" w:rsidRDefault="00262A67" w:rsidP="00262A67">
      <w:pPr>
        <w:pStyle w:val="NormalWeb"/>
        <w:spacing w:before="0" w:beforeAutospacing="0" w:after="200" w:afterAutospacing="0"/>
        <w:jc w:val="both"/>
      </w:pPr>
      <w:r>
        <w:rPr>
          <w:b/>
          <w:bCs/>
          <w:color w:val="000000"/>
        </w:rPr>
        <w:t xml:space="preserve">Journal </w:t>
      </w:r>
    </w:p>
    <w:p w:rsidR="00262A67" w:rsidRDefault="00262A67" w:rsidP="00262A67">
      <w:pPr>
        <w:pStyle w:val="NormalWeb"/>
        <w:spacing w:before="0" w:beforeAutospacing="0" w:after="200" w:afterAutospacing="0"/>
        <w:jc w:val="both"/>
      </w:pPr>
      <w:proofErr w:type="spellStart"/>
      <w:proofErr w:type="gramStart"/>
      <w:r>
        <w:rPr>
          <w:color w:val="000000"/>
        </w:rPr>
        <w:t>Savery</w:t>
      </w:r>
      <w:proofErr w:type="spellEnd"/>
      <w:r>
        <w:rPr>
          <w:color w:val="000000"/>
        </w:rPr>
        <w:t>, J.R., 2015.</w:t>
      </w:r>
      <w:proofErr w:type="gramEnd"/>
      <w:r>
        <w:rPr>
          <w:color w:val="000000"/>
        </w:rPr>
        <w:t xml:space="preserve"> Overview of problem-based learning: Definitions and distinctions. Essential readings in problem-based learning: Exploring and extending the legacy of Howard S. Barrows, pp.5-15</w:t>
      </w:r>
    </w:p>
    <w:p w:rsidR="00262A67" w:rsidRDefault="00262A67" w:rsidP="00262A67">
      <w:pPr>
        <w:pStyle w:val="NormalWeb"/>
        <w:spacing w:before="0" w:beforeAutospacing="0" w:after="200" w:afterAutospacing="0"/>
        <w:jc w:val="both"/>
      </w:pPr>
      <w:proofErr w:type="spellStart"/>
      <w:proofErr w:type="gramStart"/>
      <w:r>
        <w:rPr>
          <w:color w:val="000000"/>
        </w:rPr>
        <w:t>Gr</w:t>
      </w:r>
      <w:r>
        <w:rPr>
          <w:rFonts w:ascii="Calibri" w:hAnsi="Calibri" w:cs="Calibri"/>
          <w:color w:val="000000"/>
        </w:rPr>
        <w:t>ü</w:t>
      </w:r>
      <w:r>
        <w:rPr>
          <w:color w:val="000000"/>
        </w:rPr>
        <w:t>newald</w:t>
      </w:r>
      <w:proofErr w:type="spellEnd"/>
      <w:r>
        <w:rPr>
          <w:color w:val="000000"/>
        </w:rPr>
        <w:t xml:space="preserve">, F., </w:t>
      </w:r>
      <w:proofErr w:type="spellStart"/>
      <w:r>
        <w:rPr>
          <w:color w:val="000000"/>
        </w:rPr>
        <w:t>Meinel</w:t>
      </w:r>
      <w:proofErr w:type="spellEnd"/>
      <w:r>
        <w:rPr>
          <w:color w:val="000000"/>
        </w:rPr>
        <w:t xml:space="preserve">, C., </w:t>
      </w:r>
      <w:proofErr w:type="spellStart"/>
      <w:r>
        <w:rPr>
          <w:color w:val="000000"/>
        </w:rPr>
        <w:t>Totschnig</w:t>
      </w:r>
      <w:proofErr w:type="spellEnd"/>
      <w:r>
        <w:rPr>
          <w:color w:val="000000"/>
        </w:rPr>
        <w:t xml:space="preserve">, M. and </w:t>
      </w:r>
      <w:proofErr w:type="spellStart"/>
      <w:r>
        <w:rPr>
          <w:color w:val="000000"/>
        </w:rPr>
        <w:t>Willems</w:t>
      </w:r>
      <w:proofErr w:type="spellEnd"/>
      <w:r>
        <w:rPr>
          <w:color w:val="000000"/>
        </w:rPr>
        <w:t>, C., 2013, September.</w:t>
      </w:r>
      <w:proofErr w:type="gramEnd"/>
      <w:r>
        <w:rPr>
          <w:color w:val="000000"/>
        </w:rPr>
        <w:t xml:space="preserve"> </w:t>
      </w:r>
      <w:proofErr w:type="gramStart"/>
      <w:r>
        <w:rPr>
          <w:color w:val="000000"/>
        </w:rPr>
        <w:t>Designing MOOCs for the support of multiple learning styles.</w:t>
      </w:r>
      <w:proofErr w:type="gramEnd"/>
      <w:r>
        <w:rPr>
          <w:color w:val="000000"/>
        </w:rPr>
        <w:t xml:space="preserve"> In European Conference on Technology Enhanced Learning (pp. 371-382). Springer Berlin Heidelberg</w:t>
      </w:r>
    </w:p>
    <w:p w:rsidR="00262A67" w:rsidRDefault="00262A67" w:rsidP="00262A67">
      <w:pPr>
        <w:pStyle w:val="NormalWeb"/>
        <w:spacing w:before="0" w:beforeAutospacing="0" w:after="200" w:afterAutospacing="0"/>
        <w:jc w:val="both"/>
      </w:pPr>
      <w:r>
        <w:rPr>
          <w:color w:val="000000"/>
        </w:rPr>
        <w:t xml:space="preserve">Pritchard, A., 2013. Ways of learning: Learning theories and learning styles in the classroom. </w:t>
      </w:r>
      <w:proofErr w:type="spellStart"/>
      <w:proofErr w:type="gramStart"/>
      <w:r>
        <w:rPr>
          <w:color w:val="000000"/>
        </w:rPr>
        <w:t>Routledge</w:t>
      </w:r>
      <w:proofErr w:type="spellEnd"/>
      <w:r>
        <w:rPr>
          <w:color w:val="000000"/>
        </w:rPr>
        <w:t>.</w:t>
      </w:r>
      <w:proofErr w:type="gramEnd"/>
      <w:r>
        <w:rPr>
          <w:color w:val="000000"/>
        </w:rPr>
        <w:t xml:space="preserve"> Pp 29-37</w:t>
      </w:r>
    </w:p>
    <w:p w:rsidR="00262A67" w:rsidRDefault="00262A67" w:rsidP="00262A67">
      <w:pPr>
        <w:pStyle w:val="NormalWeb"/>
        <w:spacing w:before="0" w:beforeAutospacing="0" w:after="200" w:afterAutospacing="0"/>
        <w:jc w:val="both"/>
      </w:pPr>
      <w:r>
        <w:rPr>
          <w:color w:val="000000"/>
        </w:rPr>
        <w:t xml:space="preserve">Wallace, J.C., Butts, M.M., Johnson, P.D., Stevens, F.G. and Smith, M.B., 2016. </w:t>
      </w:r>
      <w:proofErr w:type="gramStart"/>
      <w:r>
        <w:rPr>
          <w:color w:val="000000"/>
        </w:rPr>
        <w:t>A multilevel model of employee innovation understanding the effects of regulatory focus, thriving, and employee involvement climate.</w:t>
      </w:r>
      <w:proofErr w:type="gramEnd"/>
      <w:r>
        <w:rPr>
          <w:color w:val="000000"/>
        </w:rPr>
        <w:t xml:space="preserve"> Journal of Management, 42(4), pp.982-1004</w:t>
      </w:r>
    </w:p>
    <w:p w:rsidR="00262A67" w:rsidRDefault="00262A67" w:rsidP="00262A67">
      <w:pPr>
        <w:pStyle w:val="NormalWeb"/>
        <w:spacing w:before="0" w:beforeAutospacing="0" w:after="200" w:afterAutospacing="0"/>
        <w:jc w:val="both"/>
      </w:pPr>
      <w:r>
        <w:rPr>
          <w:color w:val="000000"/>
        </w:rPr>
        <w:t>Jackson, D., 2015. Employability skill development in work-integrated learning: Barriers and best practice. Studies in Higher Education, 40(2), pp.350-367</w:t>
      </w:r>
    </w:p>
    <w:p w:rsidR="00262A67" w:rsidRDefault="00262A67" w:rsidP="00262A67">
      <w:pPr>
        <w:pStyle w:val="NormalWeb"/>
        <w:spacing w:before="0" w:beforeAutospacing="0" w:after="200" w:afterAutospacing="0"/>
        <w:jc w:val="both"/>
      </w:pPr>
      <w:proofErr w:type="spellStart"/>
      <w:r>
        <w:rPr>
          <w:color w:val="000000"/>
        </w:rPr>
        <w:t>Talke</w:t>
      </w:r>
      <w:proofErr w:type="spellEnd"/>
      <w:r>
        <w:rPr>
          <w:color w:val="000000"/>
        </w:rPr>
        <w:t xml:space="preserve">, K. and </w:t>
      </w:r>
      <w:proofErr w:type="spellStart"/>
      <w:r>
        <w:rPr>
          <w:color w:val="000000"/>
        </w:rPr>
        <w:t>Heidenreich</w:t>
      </w:r>
      <w:proofErr w:type="spellEnd"/>
      <w:r>
        <w:rPr>
          <w:color w:val="000000"/>
        </w:rPr>
        <w:t>, S., 2014. How to overcome pro</w:t>
      </w:r>
      <w:r>
        <w:rPr>
          <w:rFonts w:ascii="Cambria" w:hAnsi="Cambria"/>
          <w:color w:val="000000"/>
        </w:rPr>
        <w:t>‐</w:t>
      </w:r>
      <w:r>
        <w:rPr>
          <w:color w:val="000000"/>
        </w:rPr>
        <w:t>change bias: incorporating passive and active innovation resistance in innovation decision models. Journal of Product Innovation Management, 31(5), pp.894-907</w:t>
      </w:r>
    </w:p>
    <w:p w:rsidR="00262A67" w:rsidRDefault="00262A67" w:rsidP="00262A67">
      <w:pPr>
        <w:pStyle w:val="NormalWeb"/>
        <w:spacing w:before="0" w:beforeAutospacing="0" w:after="200" w:afterAutospacing="0"/>
        <w:jc w:val="both"/>
      </w:pPr>
      <w:r>
        <w:rPr>
          <w:color w:val="000000"/>
        </w:rPr>
        <w:t xml:space="preserve">Bauer, J.J., Park, S.W., Montoya, R.M. and </w:t>
      </w:r>
      <w:proofErr w:type="spellStart"/>
      <w:r>
        <w:rPr>
          <w:color w:val="000000"/>
        </w:rPr>
        <w:t>Wayment</w:t>
      </w:r>
      <w:proofErr w:type="spellEnd"/>
      <w:r>
        <w:rPr>
          <w:color w:val="000000"/>
        </w:rPr>
        <w:t xml:space="preserve">, H.A., 2015. </w:t>
      </w:r>
      <w:proofErr w:type="gramStart"/>
      <w:r>
        <w:rPr>
          <w:color w:val="000000"/>
        </w:rPr>
        <w:t xml:space="preserve">Growth motivation toward two paths of </w:t>
      </w:r>
      <w:proofErr w:type="spellStart"/>
      <w:r>
        <w:rPr>
          <w:color w:val="000000"/>
        </w:rPr>
        <w:t>eudaimonic</w:t>
      </w:r>
      <w:proofErr w:type="spellEnd"/>
      <w:r>
        <w:rPr>
          <w:color w:val="000000"/>
        </w:rPr>
        <w:t xml:space="preserve"> self-development.</w:t>
      </w:r>
      <w:proofErr w:type="gramEnd"/>
      <w:r>
        <w:rPr>
          <w:color w:val="000000"/>
        </w:rPr>
        <w:t xml:space="preserve"> Journal of Happiness Studies, 16(1), pp.185-210</w:t>
      </w:r>
    </w:p>
    <w:p w:rsidR="00262A67" w:rsidRDefault="00262A67" w:rsidP="00262A67">
      <w:pPr>
        <w:pStyle w:val="NormalWeb"/>
        <w:spacing w:before="0" w:beforeAutospacing="0" w:after="200" w:afterAutospacing="0"/>
        <w:jc w:val="both"/>
      </w:pPr>
      <w:r>
        <w:rPr>
          <w:b/>
          <w:bCs/>
          <w:color w:val="000000"/>
        </w:rPr>
        <w:t>Article</w:t>
      </w:r>
    </w:p>
    <w:p w:rsidR="00262A67" w:rsidRDefault="00262A67" w:rsidP="00262A67">
      <w:pPr>
        <w:pStyle w:val="NormalWeb"/>
        <w:spacing w:before="720" w:beforeAutospacing="0" w:after="240" w:afterAutospacing="0"/>
        <w:jc w:val="both"/>
      </w:pPr>
      <w:r>
        <w:rPr>
          <w:color w:val="000000"/>
        </w:rPr>
        <w:t xml:space="preserve">Latham A, (2010), Four Types of Control Mechanisms in Business [Available from </w:t>
      </w:r>
      <w:hyperlink r:id="rId11" w:history="1">
        <w:r>
          <w:rPr>
            <w:rStyle w:val="Hyperlink"/>
          </w:rPr>
          <w:t>http://smallbusiness.chron.com/four-types-control-mechanisms-business-24498.html</w:t>
        </w:r>
      </w:hyperlink>
      <w:r>
        <w:rPr>
          <w:color w:val="000000"/>
        </w:rPr>
        <w:t xml:space="preserve"> accessed on 24 Apr 2017]</w:t>
      </w:r>
    </w:p>
    <w:p w:rsidR="00262A67" w:rsidRDefault="00262A67" w:rsidP="00262A67">
      <w:pPr>
        <w:pStyle w:val="NormalWeb"/>
        <w:spacing w:before="720" w:beforeAutospacing="0" w:after="240" w:afterAutospacing="0"/>
        <w:jc w:val="both"/>
      </w:pPr>
      <w:r>
        <w:rPr>
          <w:color w:val="000000"/>
        </w:rPr>
        <w:t xml:space="preserve">Gottschalk M, (2013) [Available from </w:t>
      </w:r>
      <w:hyperlink r:id="rId12" w:history="1">
        <w:r>
          <w:rPr>
            <w:rStyle w:val="Hyperlink"/>
          </w:rPr>
          <w:t>https://www.linkedin.com/pulse/20130328141522-128811924-let-s-talk-about-workplace-competition</w:t>
        </w:r>
      </w:hyperlink>
      <w:r>
        <w:rPr>
          <w:color w:val="000000"/>
        </w:rPr>
        <w:t xml:space="preserve"> accessed on 24 Apr 2017]</w:t>
      </w:r>
    </w:p>
    <w:p w:rsidR="00262A67" w:rsidRDefault="00262A67" w:rsidP="00262A67">
      <w:pPr>
        <w:pStyle w:val="NormalWeb"/>
        <w:spacing w:before="0" w:beforeAutospacing="0" w:after="200" w:afterAutospacing="0"/>
        <w:jc w:val="both"/>
      </w:pPr>
      <w:r>
        <w:rPr>
          <w:b/>
          <w:bCs/>
          <w:color w:val="000000"/>
        </w:rPr>
        <w:t>Website</w:t>
      </w:r>
    </w:p>
    <w:p w:rsidR="00262A67" w:rsidRDefault="00262A67" w:rsidP="00262A67">
      <w:pPr>
        <w:pStyle w:val="NormalWeb"/>
        <w:spacing w:before="0" w:beforeAutospacing="0" w:after="200" w:afterAutospacing="0"/>
        <w:jc w:val="both"/>
      </w:pPr>
      <w:r>
        <w:rPr>
          <w:color w:val="000000"/>
        </w:rPr>
        <w:t xml:space="preserve">projectsmart.co.uk, (2013) [Available from </w:t>
      </w:r>
      <w:hyperlink r:id="rId13" w:history="1">
        <w:r>
          <w:rPr>
            <w:rStyle w:val="Hyperlink"/>
          </w:rPr>
          <w:t>https://www.projectsmart.co.uk/the-five-stages-of-team-development-a-case-study.php</w:t>
        </w:r>
      </w:hyperlink>
      <w:r>
        <w:rPr>
          <w:color w:val="000000"/>
        </w:rPr>
        <w:t xml:space="preserve"> accessed on 25 Apr 2017]</w:t>
      </w:r>
    </w:p>
    <w:p w:rsidR="00262A67" w:rsidRDefault="00262A67" w:rsidP="00262A67">
      <w:pPr>
        <w:pStyle w:val="NormalWeb"/>
        <w:spacing w:before="0" w:beforeAutospacing="0" w:after="200" w:afterAutospacing="0"/>
        <w:jc w:val="both"/>
      </w:pPr>
      <w:r>
        <w:rPr>
          <w:color w:val="000000"/>
        </w:rPr>
        <w:lastRenderedPageBreak/>
        <w:t xml:space="preserve">mindtools.com, (2016) [Available from </w:t>
      </w:r>
      <w:hyperlink r:id="rId14" w:history="1">
        <w:r>
          <w:rPr>
            <w:rStyle w:val="Hyperlink"/>
          </w:rPr>
          <w:t>https://www.mindtools.com/pages/article/vak-learning-styles.htm</w:t>
        </w:r>
      </w:hyperlink>
      <w:r>
        <w:rPr>
          <w:color w:val="000000"/>
        </w:rPr>
        <w:t xml:space="preserve"> accessed on 25 Apr 2017]</w:t>
      </w:r>
    </w:p>
    <w:p w:rsidR="00262A67" w:rsidRDefault="00262A67" w:rsidP="00262A67"/>
    <w:p w:rsidR="00262A67" w:rsidRDefault="00262A67" w:rsidP="00262A67">
      <w:pPr>
        <w:spacing w:after="240"/>
      </w:pPr>
    </w:p>
    <w:p w:rsidR="00262A67" w:rsidRDefault="00262A67" w:rsidP="00262A67">
      <w:pPr>
        <w:pStyle w:val="NormalWeb"/>
        <w:spacing w:before="0" w:beforeAutospacing="0" w:after="200" w:afterAutospacing="0"/>
        <w:jc w:val="both"/>
      </w:pPr>
      <w:r>
        <w:rPr>
          <w:b/>
          <w:bCs/>
          <w:color w:val="000000"/>
        </w:rPr>
        <w:t>Appendices</w:t>
      </w:r>
    </w:p>
    <w:p w:rsidR="00262A67" w:rsidRDefault="00262A67" w:rsidP="00262A67">
      <w:pPr>
        <w:pStyle w:val="NormalWeb"/>
        <w:spacing w:before="0" w:beforeAutospacing="0" w:after="200" w:afterAutospacing="0"/>
        <w:jc w:val="both"/>
      </w:pPr>
      <w:r>
        <w:rPr>
          <w:b/>
          <w:bCs/>
          <w:color w:val="000000"/>
        </w:rPr>
        <w:t>Appendix 1</w:t>
      </w:r>
    </w:p>
    <w:p w:rsidR="00262A67" w:rsidRDefault="00262A67" w:rsidP="00262A67">
      <w:pPr>
        <w:pStyle w:val="NormalWeb"/>
        <w:spacing w:before="0" w:beforeAutospacing="0" w:after="200" w:afterAutospacing="0"/>
        <w:jc w:val="center"/>
      </w:pPr>
      <w:r>
        <w:rPr>
          <w:rFonts w:ascii="Calibri" w:hAnsi="Calibri" w:cs="Calibri"/>
          <w:noProof/>
          <w:color w:val="000000"/>
          <w:sz w:val="22"/>
          <w:szCs w:val="22"/>
        </w:rPr>
        <w:drawing>
          <wp:inline distT="0" distB="0" distL="0" distR="0">
            <wp:extent cx="4362450" cy="5219700"/>
            <wp:effectExtent l="19050" t="0" r="0" b="0"/>
            <wp:docPr id="3" name="Picture 3" descr="https://lh4.googleusercontent.com/w0W-M8hT2cm-VNH7q_rnRibqUlvu_cN0DHOxoV5ZIlStPfOxi8op-d2QcHCYWlTk3C0sqUNpPK7YMWoKF-wKJmYbAhP_bF4eoIuAGJ3mkIk3Bc0XccJtc45Q-f0mwFqSi87LLQA0kS1J_3KQ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w0W-M8hT2cm-VNH7q_rnRibqUlvu_cN0DHOxoV5ZIlStPfOxi8op-d2QcHCYWlTk3C0sqUNpPK7YMWoKF-wKJmYbAhP_bF4eoIuAGJ3mkIk3Bc0XccJtc45Q-f0mwFqSi87LLQA0kS1J_3KQAA"/>
                    <pic:cNvPicPr>
                      <a:picLocks noChangeAspect="1" noChangeArrowheads="1"/>
                    </pic:cNvPicPr>
                  </pic:nvPicPr>
                  <pic:blipFill>
                    <a:blip r:embed="rId15"/>
                    <a:srcRect/>
                    <a:stretch>
                      <a:fillRect/>
                    </a:stretch>
                  </pic:blipFill>
                  <pic:spPr bwMode="auto">
                    <a:xfrm>
                      <a:off x="0" y="0"/>
                      <a:ext cx="4362450" cy="5219700"/>
                    </a:xfrm>
                    <a:prstGeom prst="rect">
                      <a:avLst/>
                    </a:prstGeom>
                    <a:noFill/>
                    <a:ln w="9525">
                      <a:noFill/>
                      <a:miter lim="800000"/>
                      <a:headEnd/>
                      <a:tailEnd/>
                    </a:ln>
                  </pic:spPr>
                </pic:pic>
              </a:graphicData>
            </a:graphic>
          </wp:inline>
        </w:drawing>
      </w:r>
    </w:p>
    <w:p w:rsidR="00262A67" w:rsidRDefault="00262A67" w:rsidP="00262A67">
      <w:pPr>
        <w:pStyle w:val="NormalWeb"/>
        <w:spacing w:before="0" w:beforeAutospacing="0" w:after="200" w:afterAutospacing="0"/>
        <w:jc w:val="center"/>
      </w:pPr>
      <w:r>
        <w:rPr>
          <w:color w:val="000000"/>
        </w:rPr>
        <w:t xml:space="preserve">(Source: </w:t>
      </w:r>
      <w:hyperlink r:id="rId16" w:history="1">
        <w:r>
          <w:rPr>
            <w:rStyle w:val="Hyperlink"/>
          </w:rPr>
          <w:t>https://www.mindtools.com/mnemlsty.html</w:t>
        </w:r>
      </w:hyperlink>
      <w:r>
        <w:rPr>
          <w:color w:val="000000"/>
        </w:rPr>
        <w:t xml:space="preserve"> )</w:t>
      </w:r>
    </w:p>
    <w:p w:rsidR="00262A67" w:rsidRDefault="00262A67" w:rsidP="00262A67">
      <w:pPr>
        <w:pStyle w:val="NormalWeb"/>
        <w:spacing w:before="0" w:beforeAutospacing="0" w:after="200" w:afterAutospacing="0"/>
        <w:jc w:val="both"/>
      </w:pPr>
      <w:r>
        <w:rPr>
          <w:b/>
          <w:bCs/>
          <w:color w:val="000000"/>
        </w:rPr>
        <w:t>Appendix 2</w:t>
      </w:r>
    </w:p>
    <w:p w:rsidR="00262A67" w:rsidRDefault="00262A67" w:rsidP="00262A67">
      <w:pPr>
        <w:pStyle w:val="NormalWeb"/>
        <w:spacing w:before="0" w:beforeAutospacing="0" w:after="200" w:afterAutospacing="0"/>
        <w:jc w:val="center"/>
      </w:pPr>
      <w:r>
        <w:rPr>
          <w:rFonts w:ascii="Calibri" w:hAnsi="Calibri" w:cs="Calibri"/>
          <w:noProof/>
          <w:color w:val="000000"/>
          <w:sz w:val="22"/>
          <w:szCs w:val="22"/>
        </w:rPr>
        <w:lastRenderedPageBreak/>
        <w:drawing>
          <wp:inline distT="0" distB="0" distL="0" distR="0">
            <wp:extent cx="4572000" cy="2676525"/>
            <wp:effectExtent l="19050" t="0" r="0" b="0"/>
            <wp:docPr id="4" name="Picture 4" descr="Image result for methods to improve team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ethods to improve team performance"/>
                    <pic:cNvPicPr>
                      <a:picLocks noChangeAspect="1" noChangeArrowheads="1"/>
                    </pic:cNvPicPr>
                  </pic:nvPicPr>
                  <pic:blipFill>
                    <a:blip r:embed="rId17"/>
                    <a:srcRect/>
                    <a:stretch>
                      <a:fillRect/>
                    </a:stretch>
                  </pic:blipFill>
                  <pic:spPr bwMode="auto">
                    <a:xfrm>
                      <a:off x="0" y="0"/>
                      <a:ext cx="4572000" cy="2676525"/>
                    </a:xfrm>
                    <a:prstGeom prst="rect">
                      <a:avLst/>
                    </a:prstGeom>
                    <a:noFill/>
                    <a:ln w="9525">
                      <a:noFill/>
                      <a:miter lim="800000"/>
                      <a:headEnd/>
                      <a:tailEnd/>
                    </a:ln>
                  </pic:spPr>
                </pic:pic>
              </a:graphicData>
            </a:graphic>
          </wp:inline>
        </w:drawing>
      </w:r>
    </w:p>
    <w:p w:rsidR="00262A67" w:rsidRDefault="00262A67" w:rsidP="00262A67">
      <w:pPr>
        <w:pStyle w:val="NormalWeb"/>
        <w:spacing w:before="0" w:beforeAutospacing="0" w:after="200" w:afterAutospacing="0"/>
        <w:jc w:val="center"/>
      </w:pPr>
      <w:r>
        <w:rPr>
          <w:color w:val="000000"/>
        </w:rPr>
        <w:t xml:space="preserve">(Source: </w:t>
      </w:r>
      <w:hyperlink r:id="rId18" w:history="1">
        <w:r>
          <w:rPr>
            <w:rStyle w:val="Hyperlink"/>
          </w:rPr>
          <w:t>https://media.licdn.com/mpr/mpr/p/6/005/092/2f4/34ade70.jpg</w:t>
        </w:r>
      </w:hyperlink>
      <w:r>
        <w:rPr>
          <w:color w:val="000000"/>
        </w:rPr>
        <w:t xml:space="preserve"> )</w:t>
      </w:r>
    </w:p>
    <w:p w:rsidR="00262A67" w:rsidRPr="00453C15" w:rsidRDefault="00262A67" w:rsidP="00461674">
      <w:pPr>
        <w:spacing w:after="165" w:line="360" w:lineRule="auto"/>
        <w:jc w:val="center"/>
        <w:rPr>
          <w:rFonts w:ascii="Arial" w:hAnsi="Arial" w:cs="Arial"/>
          <w:color w:val="000000"/>
          <w:sz w:val="40"/>
          <w:szCs w:val="40"/>
        </w:rPr>
      </w:pPr>
    </w:p>
    <w:p w:rsidR="00461674" w:rsidRDefault="00461674" w:rsidP="00461674">
      <w:pPr>
        <w:spacing w:after="165" w:line="360" w:lineRule="auto"/>
        <w:jc w:val="center"/>
        <w:rPr>
          <w:rFonts w:ascii="Tahoma" w:hAnsi="Tahoma" w:cs="Tahoma"/>
          <w:color w:val="000000"/>
          <w:sz w:val="40"/>
          <w:szCs w:val="40"/>
        </w:rPr>
      </w:pPr>
    </w:p>
    <w:p w:rsidR="00461674" w:rsidRDefault="00461674" w:rsidP="00461674"/>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p w:rsidR="00031C34" w:rsidRDefault="00031C34">
      <w:pPr>
        <w:pStyle w:val="Body"/>
        <w:jc w:val="center"/>
        <w:rPr>
          <w:rFonts w:ascii="Times New Roman"/>
          <w:b/>
          <w:bCs/>
          <w:sz w:val="32"/>
          <w:szCs w:val="32"/>
          <w:shd w:val="clear" w:color="auto" w:fill="FFFFFF"/>
        </w:rPr>
      </w:pPr>
    </w:p>
    <w:sectPr w:rsidR="00031C34" w:rsidSect="00031C34">
      <w:headerReference w:type="default" r:id="rId19"/>
      <w:footerReference w:type="default" r:id="rId20"/>
      <w:pgSz w:w="11900" w:h="16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0F26" w:rsidRDefault="007D0F26" w:rsidP="00031C34">
      <w:r>
        <w:separator/>
      </w:r>
    </w:p>
  </w:endnote>
  <w:endnote w:type="continuationSeparator" w:id="1">
    <w:p w:rsidR="007D0F26" w:rsidRDefault="007D0F26" w:rsidP="00031C34">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1C34" w:rsidRDefault="00BC43C1">
    <w:pPr>
      <w:pStyle w:val="Body"/>
      <w:tabs>
        <w:tab w:val="center" w:pos="4513"/>
        <w:tab w:val="right" w:pos="9000"/>
      </w:tabs>
      <w:spacing w:after="0" w:line="240" w:lineRule="auto"/>
      <w:jc w:val="right"/>
    </w:pPr>
    <w:r>
      <w:fldChar w:fldCharType="begin"/>
    </w:r>
    <w:r w:rsidR="007D0F26">
      <w:instrText xml:space="preserve"> PAGE </w:instrText>
    </w:r>
    <w:r>
      <w:fldChar w:fldCharType="separate"/>
    </w:r>
    <w:r w:rsidR="00262A67">
      <w:rPr>
        <w:noProof/>
      </w:rPr>
      <w:t>3</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0F26" w:rsidRDefault="007D0F26" w:rsidP="00031C34">
      <w:r>
        <w:separator/>
      </w:r>
    </w:p>
  </w:footnote>
  <w:footnote w:type="continuationSeparator" w:id="1">
    <w:p w:rsidR="007D0F26" w:rsidRDefault="007D0F26" w:rsidP="00031C3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1C34" w:rsidRDefault="00031C34">
    <w:pPr>
      <w:pStyle w:val="HeaderFoot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2009C"/>
    <w:multiLevelType w:val="multilevel"/>
    <w:tmpl w:val="19068266"/>
    <w:styleLink w:val="List12"/>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abstractNum w:abstractNumId="1">
    <w:nsid w:val="0263506A"/>
    <w:multiLevelType w:val="multilevel"/>
    <w:tmpl w:val="951E1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29E170B"/>
    <w:multiLevelType w:val="multilevel"/>
    <w:tmpl w:val="68E6C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7C94837"/>
    <w:multiLevelType w:val="multilevel"/>
    <w:tmpl w:val="50F42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8253587"/>
    <w:multiLevelType w:val="multilevel"/>
    <w:tmpl w:val="892A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88C0C60"/>
    <w:multiLevelType w:val="multilevel"/>
    <w:tmpl w:val="D7B8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A451A1F"/>
    <w:multiLevelType w:val="multilevel"/>
    <w:tmpl w:val="A48C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AC973BF"/>
    <w:multiLevelType w:val="multilevel"/>
    <w:tmpl w:val="5E9A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C67702C"/>
    <w:multiLevelType w:val="multilevel"/>
    <w:tmpl w:val="53CC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0D923B31"/>
    <w:multiLevelType w:val="multilevel"/>
    <w:tmpl w:val="14B27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0F125BD3"/>
    <w:multiLevelType w:val="multilevel"/>
    <w:tmpl w:val="114C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21723B6"/>
    <w:multiLevelType w:val="multilevel"/>
    <w:tmpl w:val="512C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3304ACE"/>
    <w:multiLevelType w:val="multilevel"/>
    <w:tmpl w:val="F5984B80"/>
    <w:styleLink w:val="List7"/>
    <w:lvl w:ilvl="0">
      <w:start w:val="1"/>
      <w:numFmt w:val="lowerRoman"/>
      <w:lvlText w:val="%1."/>
      <w:lvlJc w:val="left"/>
      <w:pPr>
        <w:tabs>
          <w:tab w:val="num" w:pos="1080"/>
        </w:tabs>
        <w:ind w:left="108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abstractNum>
  <w:abstractNum w:abstractNumId="13">
    <w:nsid w:val="162A10AA"/>
    <w:multiLevelType w:val="multilevel"/>
    <w:tmpl w:val="1A5CB7AE"/>
    <w:styleLink w:val="List15"/>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abstractNum w:abstractNumId="14">
    <w:nsid w:val="1B97181F"/>
    <w:multiLevelType w:val="multilevel"/>
    <w:tmpl w:val="070CC27C"/>
    <w:styleLink w:val="List31"/>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15">
    <w:nsid w:val="1BB82433"/>
    <w:multiLevelType w:val="multilevel"/>
    <w:tmpl w:val="017A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1EC05654"/>
    <w:multiLevelType w:val="multilevel"/>
    <w:tmpl w:val="51D83758"/>
    <w:styleLink w:val="List1"/>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17">
    <w:nsid w:val="21D34A80"/>
    <w:multiLevelType w:val="multilevel"/>
    <w:tmpl w:val="BA60972A"/>
    <w:styleLink w:val="List8"/>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18">
    <w:nsid w:val="2541755C"/>
    <w:multiLevelType w:val="multilevel"/>
    <w:tmpl w:val="2D42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6A3635A"/>
    <w:multiLevelType w:val="multilevel"/>
    <w:tmpl w:val="6C8C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271A52FA"/>
    <w:multiLevelType w:val="multilevel"/>
    <w:tmpl w:val="295E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280B5770"/>
    <w:multiLevelType w:val="multilevel"/>
    <w:tmpl w:val="6FD2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0735BC8"/>
    <w:multiLevelType w:val="multilevel"/>
    <w:tmpl w:val="9E023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1595399"/>
    <w:multiLevelType w:val="multilevel"/>
    <w:tmpl w:val="BA363ABC"/>
    <w:styleLink w:val="List14"/>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abstractNum w:abstractNumId="24">
    <w:nsid w:val="357759F2"/>
    <w:multiLevelType w:val="multilevel"/>
    <w:tmpl w:val="BA12C98E"/>
    <w:styleLink w:val="List41"/>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25">
    <w:nsid w:val="38A53E5D"/>
    <w:multiLevelType w:val="multilevel"/>
    <w:tmpl w:val="514C3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38DB6DE3"/>
    <w:multiLevelType w:val="multilevel"/>
    <w:tmpl w:val="D4FEC8B0"/>
    <w:styleLink w:val="List0"/>
    <w:lvl w:ilvl="0">
      <w:start w:val="1"/>
      <w:numFmt w:val="decimal"/>
      <w:lvlText w:val="%1."/>
      <w:lvlJc w:val="left"/>
      <w:pPr>
        <w:tabs>
          <w:tab w:val="num" w:pos="1440"/>
        </w:tabs>
        <w:ind w:left="1440"/>
      </w:pPr>
      <w:rPr>
        <w:b/>
        <w:bCs/>
        <w:caps w:val="0"/>
        <w:smallCaps w:val="0"/>
        <w:strike w:val="0"/>
        <w:dstrike w:val="0"/>
        <w:color w:val="000000"/>
        <w:position w:val="0"/>
        <w:sz w:val="24"/>
        <w:szCs w:val="24"/>
        <w:u w:val="none" w:color="000000"/>
        <w:vertAlign w:val="baseline"/>
      </w:rPr>
    </w:lvl>
    <w:lvl w:ilvl="1">
      <w:start w:val="1"/>
      <w:numFmt w:val="decimal"/>
      <w:lvlText w:val="%1.%2."/>
      <w:lvlJc w:val="left"/>
      <w:pPr>
        <w:tabs>
          <w:tab w:val="num" w:pos="360"/>
        </w:tabs>
        <w:ind w:left="360" w:hanging="360"/>
      </w:pPr>
      <w:rPr>
        <w:b/>
        <w:bCs/>
        <w:caps w:val="0"/>
        <w:smallCaps w:val="0"/>
        <w:strike w:val="0"/>
        <w:dstrike w:val="0"/>
        <w:color w:val="000000"/>
        <w:position w:val="0"/>
        <w:sz w:val="24"/>
        <w:szCs w:val="24"/>
        <w:u w:val="none" w:color="000000"/>
        <w:vertAlign w:val="baseline"/>
      </w:rPr>
    </w:lvl>
    <w:lvl w:ilvl="2">
      <w:start w:val="1"/>
      <w:numFmt w:val="decimal"/>
      <w:lvlText w:val="%1.%2.%3."/>
      <w:lvlJc w:val="left"/>
      <w:pPr>
        <w:tabs>
          <w:tab w:val="num" w:pos="1440"/>
        </w:tabs>
        <w:ind w:left="1440"/>
      </w:pPr>
      <w:rPr>
        <w:b/>
        <w:bCs/>
        <w:caps w:val="0"/>
        <w:smallCaps w:val="0"/>
        <w:strike w:val="0"/>
        <w:dstrike w:val="0"/>
        <w:color w:val="000000"/>
        <w:position w:val="0"/>
        <w:sz w:val="24"/>
        <w:szCs w:val="24"/>
        <w:u w:val="none" w:color="000000"/>
        <w:vertAlign w:val="baseline"/>
      </w:rPr>
    </w:lvl>
    <w:lvl w:ilvl="3">
      <w:start w:val="1"/>
      <w:numFmt w:val="decimal"/>
      <w:lvlText w:val="%1.%2.%3.%4."/>
      <w:lvlJc w:val="left"/>
      <w:pPr>
        <w:tabs>
          <w:tab w:val="num" w:pos="1440"/>
        </w:tabs>
        <w:ind w:left="1440"/>
      </w:pPr>
      <w:rPr>
        <w:b/>
        <w:bCs/>
        <w:caps w:val="0"/>
        <w:smallCaps w:val="0"/>
        <w:strike w:val="0"/>
        <w:dstrike w:val="0"/>
        <w:color w:val="000000"/>
        <w:position w:val="0"/>
        <w:sz w:val="24"/>
        <w:szCs w:val="24"/>
        <w:u w:val="none" w:color="000000"/>
        <w:vertAlign w:val="baseline"/>
      </w:rPr>
    </w:lvl>
    <w:lvl w:ilvl="4">
      <w:start w:val="1"/>
      <w:numFmt w:val="decimal"/>
      <w:lvlText w:val="%1.%2.%3.%4.%5."/>
      <w:lvlJc w:val="left"/>
      <w:pPr>
        <w:tabs>
          <w:tab w:val="num" w:pos="1440"/>
        </w:tabs>
        <w:ind w:left="1440"/>
      </w:pPr>
      <w:rPr>
        <w:b/>
        <w:bCs/>
        <w:caps w:val="0"/>
        <w:smallCaps w:val="0"/>
        <w:strike w:val="0"/>
        <w:dstrike w:val="0"/>
        <w:color w:val="000000"/>
        <w:position w:val="0"/>
        <w:sz w:val="24"/>
        <w:szCs w:val="24"/>
        <w:u w:val="none" w:color="000000"/>
        <w:vertAlign w:val="baseline"/>
      </w:rPr>
    </w:lvl>
    <w:lvl w:ilvl="5">
      <w:start w:val="1"/>
      <w:numFmt w:val="decimal"/>
      <w:lvlText w:val="%1.%2.%3.%4.%5.%6."/>
      <w:lvlJc w:val="left"/>
      <w:pPr>
        <w:tabs>
          <w:tab w:val="num" w:pos="1440"/>
        </w:tabs>
        <w:ind w:left="1440"/>
      </w:pPr>
      <w:rPr>
        <w:b/>
        <w:bCs/>
        <w:caps w:val="0"/>
        <w:smallCaps w:val="0"/>
        <w:strike w:val="0"/>
        <w:dstrike w:val="0"/>
        <w:color w:val="000000"/>
        <w:position w:val="0"/>
        <w:sz w:val="24"/>
        <w:szCs w:val="24"/>
        <w:u w:val="none" w:color="000000"/>
        <w:vertAlign w:val="baseline"/>
      </w:rPr>
    </w:lvl>
    <w:lvl w:ilvl="6">
      <w:start w:val="1"/>
      <w:numFmt w:val="decimal"/>
      <w:lvlText w:val="%1.%2.%3.%4.%5.%6.%7."/>
      <w:lvlJc w:val="left"/>
      <w:pPr>
        <w:tabs>
          <w:tab w:val="num" w:pos="1440"/>
        </w:tabs>
        <w:ind w:left="1440"/>
      </w:pPr>
      <w:rPr>
        <w:b/>
        <w:bCs/>
        <w:caps w:val="0"/>
        <w:smallCaps w:val="0"/>
        <w:strike w:val="0"/>
        <w:dstrike w:val="0"/>
        <w:color w:val="000000"/>
        <w:position w:val="0"/>
        <w:sz w:val="24"/>
        <w:szCs w:val="24"/>
        <w:u w:val="none" w:color="000000"/>
        <w:vertAlign w:val="baseline"/>
      </w:rPr>
    </w:lvl>
    <w:lvl w:ilvl="7">
      <w:start w:val="1"/>
      <w:numFmt w:val="decimal"/>
      <w:lvlText w:val="%1.%2.%3.%4.%5.%6.%7.%8."/>
      <w:lvlJc w:val="left"/>
      <w:pPr>
        <w:tabs>
          <w:tab w:val="num" w:pos="1440"/>
        </w:tabs>
        <w:ind w:left="1440"/>
      </w:pPr>
      <w:rPr>
        <w:b/>
        <w:bCs/>
        <w:caps w:val="0"/>
        <w:smallCaps w:val="0"/>
        <w:strike w:val="0"/>
        <w:dstrike w:val="0"/>
        <w:color w:val="000000"/>
        <w:position w:val="0"/>
        <w:sz w:val="24"/>
        <w:szCs w:val="24"/>
        <w:u w:val="none" w:color="000000"/>
        <w:vertAlign w:val="baseline"/>
      </w:rPr>
    </w:lvl>
    <w:lvl w:ilvl="8">
      <w:start w:val="1"/>
      <w:numFmt w:val="decimal"/>
      <w:lvlText w:val="%1.%2.%3.%4.%5.%6.%7.%8.%9."/>
      <w:lvlJc w:val="left"/>
      <w:pPr>
        <w:tabs>
          <w:tab w:val="num" w:pos="1440"/>
        </w:tabs>
        <w:ind w:left="1440"/>
      </w:pPr>
      <w:rPr>
        <w:b/>
        <w:bCs/>
        <w:caps w:val="0"/>
        <w:smallCaps w:val="0"/>
        <w:strike w:val="0"/>
        <w:dstrike w:val="0"/>
        <w:color w:val="000000"/>
        <w:position w:val="0"/>
        <w:sz w:val="24"/>
        <w:szCs w:val="24"/>
        <w:u w:val="none" w:color="000000"/>
        <w:vertAlign w:val="baseline"/>
      </w:rPr>
    </w:lvl>
  </w:abstractNum>
  <w:abstractNum w:abstractNumId="27">
    <w:nsid w:val="3B445037"/>
    <w:multiLevelType w:val="multilevel"/>
    <w:tmpl w:val="2AF41B88"/>
    <w:styleLink w:val="List51"/>
    <w:lvl w:ilvl="0">
      <w:start w:val="1"/>
      <w:numFmt w:val="lowerRoman"/>
      <w:lvlText w:val="%1."/>
      <w:lvlJc w:val="left"/>
      <w:pPr>
        <w:tabs>
          <w:tab w:val="num" w:pos="1080"/>
        </w:tabs>
        <w:ind w:left="108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3384"/>
        </w:tabs>
        <w:ind w:left="13384"/>
      </w:pPr>
      <w:rPr>
        <w:caps w:val="0"/>
        <w:smallCaps w:val="0"/>
        <w:strike w:val="0"/>
        <w:dstrike w:val="0"/>
        <w:outline w:val="0"/>
        <w:color w:val="000000"/>
        <w:spacing w:val="0"/>
        <w:kern w:val="0"/>
        <w:position w:val="0"/>
        <w:sz w:val="24"/>
        <w:szCs w:val="24"/>
        <w:u w:val="none" w:color="000000"/>
        <w:vertAlign w:val="baseline"/>
      </w:rPr>
    </w:lvl>
  </w:abstractNum>
  <w:abstractNum w:abstractNumId="28">
    <w:nsid w:val="412031EB"/>
    <w:multiLevelType w:val="multilevel"/>
    <w:tmpl w:val="645C7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60B635E"/>
    <w:multiLevelType w:val="multilevel"/>
    <w:tmpl w:val="B73C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4B565801"/>
    <w:multiLevelType w:val="multilevel"/>
    <w:tmpl w:val="D200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4DF90F44"/>
    <w:multiLevelType w:val="multilevel"/>
    <w:tmpl w:val="9A96FFB6"/>
    <w:styleLink w:val="List13"/>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abstractNum w:abstractNumId="32">
    <w:nsid w:val="50144FC6"/>
    <w:multiLevelType w:val="multilevel"/>
    <w:tmpl w:val="5532B09A"/>
    <w:styleLink w:val="List11"/>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abstractNum w:abstractNumId="33">
    <w:nsid w:val="51F56632"/>
    <w:multiLevelType w:val="multilevel"/>
    <w:tmpl w:val="B0F2B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4C97D8B"/>
    <w:multiLevelType w:val="multilevel"/>
    <w:tmpl w:val="2EBA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5B66304"/>
    <w:multiLevelType w:val="multilevel"/>
    <w:tmpl w:val="DB027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5B9E796E"/>
    <w:multiLevelType w:val="multilevel"/>
    <w:tmpl w:val="A7248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5BC1440C"/>
    <w:multiLevelType w:val="multilevel"/>
    <w:tmpl w:val="9458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1A94C51"/>
    <w:multiLevelType w:val="multilevel"/>
    <w:tmpl w:val="1F02E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3EF1750"/>
    <w:multiLevelType w:val="multilevel"/>
    <w:tmpl w:val="2D9AE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53457A3"/>
    <w:multiLevelType w:val="multilevel"/>
    <w:tmpl w:val="ACC4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6146314"/>
    <w:multiLevelType w:val="multilevel"/>
    <w:tmpl w:val="7418235E"/>
    <w:styleLink w:val="List21"/>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42">
    <w:nsid w:val="712F7A34"/>
    <w:multiLevelType w:val="multilevel"/>
    <w:tmpl w:val="C98A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177262A"/>
    <w:multiLevelType w:val="multilevel"/>
    <w:tmpl w:val="9A066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57678B4"/>
    <w:multiLevelType w:val="multilevel"/>
    <w:tmpl w:val="A238C6B4"/>
    <w:styleLink w:val="List9"/>
    <w:lvl w:ilvl="0">
      <w:numFmt w:val="bullet"/>
      <w:lvlText w:val="▪"/>
      <w:lvlJc w:val="left"/>
      <w:pPr>
        <w:tabs>
          <w:tab w:val="num" w:pos="1080"/>
        </w:tabs>
        <w:ind w:left="1080" w:hanging="360"/>
      </w:pPr>
      <w:rPr>
        <w:caps w:val="0"/>
        <w:smallCaps w:val="0"/>
        <w:strike w:val="0"/>
        <w:dstrike w:val="0"/>
        <w:color w:val="000000"/>
        <w:position w:val="0"/>
        <w:sz w:val="22"/>
        <w:szCs w:val="22"/>
        <w:u w:val="none" w:color="000000"/>
        <w:vertAlign w:val="baseline"/>
        <w:rtl w:val="0"/>
      </w:rPr>
    </w:lvl>
    <w:lvl w:ilvl="1">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2">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3">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4">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5">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6">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7">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lvl w:ilvl="8">
      <w:start w:val="1"/>
      <w:numFmt w:val="bullet"/>
      <w:lvlText w:val="▪"/>
      <w:lvlJc w:val="left"/>
      <w:pPr>
        <w:tabs>
          <w:tab w:val="num" w:pos="13320"/>
        </w:tabs>
        <w:ind w:left="13320"/>
      </w:pPr>
      <w:rPr>
        <w:caps w:val="0"/>
        <w:smallCaps w:val="0"/>
        <w:strike w:val="0"/>
        <w:dstrike w:val="0"/>
        <w:color w:val="000000"/>
        <w:position w:val="0"/>
        <w:sz w:val="24"/>
        <w:szCs w:val="24"/>
        <w:u w:val="none" w:color="000000"/>
        <w:vertAlign w:val="baseline"/>
        <w:rtl w:val="0"/>
      </w:rPr>
    </w:lvl>
  </w:abstractNum>
  <w:abstractNum w:abstractNumId="45">
    <w:nsid w:val="781D4871"/>
    <w:multiLevelType w:val="multilevel"/>
    <w:tmpl w:val="AABA4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B456908"/>
    <w:multiLevelType w:val="multilevel"/>
    <w:tmpl w:val="56B8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B95652C"/>
    <w:multiLevelType w:val="multilevel"/>
    <w:tmpl w:val="13A86AA6"/>
    <w:styleLink w:val="List6"/>
    <w:lvl w:ilvl="0">
      <w:start w:val="1"/>
      <w:numFmt w:val="lowerRoman"/>
      <w:lvlText w:val="%1."/>
      <w:lvlJc w:val="left"/>
      <w:pPr>
        <w:tabs>
          <w:tab w:val="num" w:pos="720"/>
        </w:tabs>
        <w:ind w:left="720" w:hanging="465"/>
      </w:pPr>
      <w:rPr>
        <w:caps w:val="0"/>
        <w:smallCaps w:val="0"/>
        <w:strike w:val="0"/>
        <w:dstrike w:val="0"/>
        <w:outline w:val="0"/>
        <w:color w:val="000000"/>
        <w:spacing w:val="0"/>
        <w:kern w:val="0"/>
        <w:position w:val="0"/>
        <w:sz w:val="24"/>
        <w:szCs w:val="24"/>
        <w:u w:val="none" w:color="000000"/>
        <w:vertAlign w:val="baseline"/>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Pr>
    </w:lvl>
  </w:abstractNum>
  <w:abstractNum w:abstractNumId="48">
    <w:nsid w:val="7DF74115"/>
    <w:multiLevelType w:val="multilevel"/>
    <w:tmpl w:val="EC4E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nsid w:val="7E7C3269"/>
    <w:multiLevelType w:val="multilevel"/>
    <w:tmpl w:val="2B54BE0C"/>
    <w:styleLink w:val="List10"/>
    <w:lvl w:ilvl="0">
      <w:start w:val="1"/>
      <w:numFmt w:val="lowerRoman"/>
      <w:lvlText w:val="%1."/>
      <w:lvlJc w:val="left"/>
      <w:pPr>
        <w:tabs>
          <w:tab w:val="num" w:pos="762"/>
        </w:tabs>
        <w:ind w:left="762" w:hanging="499"/>
      </w:pPr>
      <w:rPr>
        <w:caps w:val="0"/>
        <w:smallCaps w:val="0"/>
        <w:strike w:val="0"/>
        <w:dstrike w:val="0"/>
        <w:outline w:val="0"/>
        <w:color w:val="000000"/>
        <w:spacing w:val="0"/>
        <w:kern w:val="0"/>
        <w:position w:val="0"/>
        <w:sz w:val="22"/>
        <w:szCs w:val="22"/>
        <w:u w:val="none" w:color="000000"/>
        <w:vertAlign w:val="baseline"/>
        <w:rtl w:val="0"/>
      </w:rPr>
    </w:lvl>
    <w:lvl w:ilvl="1">
      <w:start w:val="1"/>
      <w:numFmt w:val="lowerRoman"/>
      <w:lvlText w:val="%2."/>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2">
      <w:start w:val="1"/>
      <w:numFmt w:val="lowerRoman"/>
      <w:lvlText w:val="%3."/>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3">
      <w:start w:val="1"/>
      <w:numFmt w:val="lowerRoman"/>
      <w:lvlText w:val="%4."/>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4">
      <w:start w:val="1"/>
      <w:numFmt w:val="lowerRoman"/>
      <w:lvlText w:val="%5."/>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5">
      <w:start w:val="1"/>
      <w:numFmt w:val="lowerRoman"/>
      <w:lvlText w:val="%6."/>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6">
      <w:start w:val="1"/>
      <w:numFmt w:val="lowerRoman"/>
      <w:lvlText w:val="%7."/>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7">
      <w:start w:val="1"/>
      <w:numFmt w:val="lowerRoman"/>
      <w:lvlText w:val="%8."/>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lvl w:ilvl="8">
      <w:start w:val="1"/>
      <w:numFmt w:val="lowerRoman"/>
      <w:lvlText w:val="%9."/>
      <w:lvlJc w:val="left"/>
      <w:pPr>
        <w:tabs>
          <w:tab w:val="num" w:pos="12664"/>
        </w:tabs>
        <w:ind w:left="12664"/>
      </w:pPr>
      <w:rPr>
        <w:caps w:val="0"/>
        <w:smallCaps w:val="0"/>
        <w:strike w:val="0"/>
        <w:dstrike w:val="0"/>
        <w:outline w:val="0"/>
        <w:color w:val="000000"/>
        <w:spacing w:val="0"/>
        <w:kern w:val="0"/>
        <w:position w:val="0"/>
        <w:sz w:val="24"/>
        <w:szCs w:val="24"/>
        <w:u w:val="none" w:color="000000"/>
        <w:vertAlign w:val="baseline"/>
        <w:rtl w:val="0"/>
      </w:rPr>
    </w:lvl>
  </w:abstractNum>
  <w:num w:numId="1">
    <w:abstractNumId w:val="26"/>
  </w:num>
  <w:num w:numId="2">
    <w:abstractNumId w:val="16"/>
  </w:num>
  <w:num w:numId="3">
    <w:abstractNumId w:val="41"/>
  </w:num>
  <w:num w:numId="4">
    <w:abstractNumId w:val="14"/>
  </w:num>
  <w:num w:numId="5">
    <w:abstractNumId w:val="24"/>
  </w:num>
  <w:num w:numId="6">
    <w:abstractNumId w:val="27"/>
  </w:num>
  <w:num w:numId="7">
    <w:abstractNumId w:val="47"/>
  </w:num>
  <w:num w:numId="8">
    <w:abstractNumId w:val="12"/>
  </w:num>
  <w:num w:numId="9">
    <w:abstractNumId w:val="17"/>
  </w:num>
  <w:num w:numId="10">
    <w:abstractNumId w:val="44"/>
  </w:num>
  <w:num w:numId="11">
    <w:abstractNumId w:val="49"/>
  </w:num>
  <w:num w:numId="12">
    <w:abstractNumId w:val="32"/>
  </w:num>
  <w:num w:numId="13">
    <w:abstractNumId w:val="0"/>
  </w:num>
  <w:num w:numId="14">
    <w:abstractNumId w:val="31"/>
  </w:num>
  <w:num w:numId="15">
    <w:abstractNumId w:val="23"/>
  </w:num>
  <w:num w:numId="16">
    <w:abstractNumId w:val="13"/>
  </w:num>
  <w:num w:numId="17">
    <w:abstractNumId w:val="5"/>
  </w:num>
  <w:num w:numId="18">
    <w:abstractNumId w:val="45"/>
  </w:num>
  <w:num w:numId="19">
    <w:abstractNumId w:val="43"/>
  </w:num>
  <w:num w:numId="20">
    <w:abstractNumId w:val="21"/>
  </w:num>
  <w:num w:numId="21">
    <w:abstractNumId w:val="46"/>
  </w:num>
  <w:num w:numId="22">
    <w:abstractNumId w:val="40"/>
  </w:num>
  <w:num w:numId="23">
    <w:abstractNumId w:val="7"/>
  </w:num>
  <w:num w:numId="24">
    <w:abstractNumId w:val="37"/>
  </w:num>
  <w:num w:numId="25">
    <w:abstractNumId w:val="42"/>
  </w:num>
  <w:num w:numId="26">
    <w:abstractNumId w:val="38"/>
  </w:num>
  <w:num w:numId="27">
    <w:abstractNumId w:val="4"/>
  </w:num>
  <w:num w:numId="28">
    <w:abstractNumId w:val="15"/>
  </w:num>
  <w:num w:numId="29">
    <w:abstractNumId w:val="1"/>
  </w:num>
  <w:num w:numId="30">
    <w:abstractNumId w:val="19"/>
  </w:num>
  <w:num w:numId="31">
    <w:abstractNumId w:val="20"/>
  </w:num>
  <w:num w:numId="32">
    <w:abstractNumId w:val="36"/>
  </w:num>
  <w:num w:numId="33">
    <w:abstractNumId w:val="8"/>
  </w:num>
  <w:num w:numId="34">
    <w:abstractNumId w:val="9"/>
  </w:num>
  <w:num w:numId="35">
    <w:abstractNumId w:val="3"/>
  </w:num>
  <w:num w:numId="36">
    <w:abstractNumId w:val="10"/>
  </w:num>
  <w:num w:numId="37">
    <w:abstractNumId w:val="25"/>
  </w:num>
  <w:num w:numId="38">
    <w:abstractNumId w:val="48"/>
  </w:num>
  <w:num w:numId="39">
    <w:abstractNumId w:val="39"/>
  </w:num>
  <w:num w:numId="40">
    <w:abstractNumId w:val="2"/>
  </w:num>
  <w:num w:numId="41">
    <w:abstractNumId w:val="11"/>
  </w:num>
  <w:num w:numId="42">
    <w:abstractNumId w:val="22"/>
  </w:num>
  <w:num w:numId="43">
    <w:abstractNumId w:val="6"/>
  </w:num>
  <w:num w:numId="44">
    <w:abstractNumId w:val="18"/>
  </w:num>
  <w:num w:numId="45">
    <w:abstractNumId w:val="33"/>
  </w:num>
  <w:num w:numId="46">
    <w:abstractNumId w:val="35"/>
  </w:num>
  <w:num w:numId="47">
    <w:abstractNumId w:val="30"/>
  </w:num>
  <w:num w:numId="48">
    <w:abstractNumId w:val="29"/>
  </w:num>
  <w:num w:numId="49">
    <w:abstractNumId w:val="28"/>
  </w:num>
  <w:num w:numId="50">
    <w:abstractNumId w:val="34"/>
  </w:num>
  <w:numIdMacAtCleanup w:val="5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useFELayout/>
  </w:compat>
  <w:rsids>
    <w:rsidRoot w:val="00031C34"/>
    <w:rsid w:val="00031C34"/>
    <w:rsid w:val="00262A67"/>
    <w:rsid w:val="00461674"/>
    <w:rsid w:val="007D0F26"/>
    <w:rsid w:val="0090621E"/>
    <w:rsid w:val="00BC43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31C34"/>
    <w:rPr>
      <w:sz w:val="24"/>
      <w:szCs w:val="24"/>
      <w:lang w:val="en-US" w:eastAsia="en-US"/>
    </w:rPr>
  </w:style>
  <w:style w:type="paragraph" w:styleId="Heading1">
    <w:name w:val="heading 1"/>
    <w:basedOn w:val="Normal"/>
    <w:next w:val="Normal"/>
    <w:link w:val="Heading1Char"/>
    <w:uiPriority w:val="9"/>
    <w:qFormat/>
    <w:rsid w:val="00461674"/>
    <w:pPr>
      <w:keepNext/>
      <w:keepLines/>
      <w:spacing w:before="480"/>
      <w:outlineLvl w:val="0"/>
    </w:pPr>
    <w:rPr>
      <w:rFonts w:asciiTheme="majorHAnsi" w:eastAsiaTheme="majorEastAsia" w:hAnsiTheme="majorHAnsi" w:cstheme="majorBidi"/>
      <w:b/>
      <w:bCs/>
      <w:color w:val="2F759E"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031C34"/>
    <w:rPr>
      <w:u w:val="single"/>
    </w:rPr>
  </w:style>
  <w:style w:type="paragraph" w:customStyle="1" w:styleId="HeaderFooter">
    <w:name w:val="Header &amp; Footer"/>
    <w:rsid w:val="00031C34"/>
    <w:pPr>
      <w:tabs>
        <w:tab w:val="right" w:pos="9020"/>
      </w:tabs>
    </w:pPr>
    <w:rPr>
      <w:rFonts w:ascii="Helvetica" w:hAnsi="Arial Unicode MS" w:cs="Arial Unicode MS"/>
      <w:color w:val="000000"/>
      <w:sz w:val="24"/>
      <w:szCs w:val="24"/>
    </w:rPr>
  </w:style>
  <w:style w:type="paragraph" w:customStyle="1" w:styleId="Body">
    <w:name w:val="Body"/>
    <w:rsid w:val="00031C34"/>
    <w:pPr>
      <w:widowControl w:val="0"/>
      <w:spacing w:after="200" w:line="276" w:lineRule="auto"/>
    </w:pPr>
    <w:rPr>
      <w:rFonts w:ascii="Calibri" w:eastAsia="Calibri" w:hAnsi="Calibri" w:cs="Calibri"/>
      <w:color w:val="000000"/>
      <w:sz w:val="22"/>
      <w:szCs w:val="22"/>
      <w:u w:color="000000"/>
    </w:rPr>
  </w:style>
  <w:style w:type="character" w:customStyle="1" w:styleId="None">
    <w:name w:val="None"/>
    <w:rsid w:val="00031C34"/>
  </w:style>
  <w:style w:type="character" w:customStyle="1" w:styleId="Hyperlink0">
    <w:name w:val="Hyperlink.0"/>
    <w:basedOn w:val="None"/>
    <w:rsid w:val="00031C34"/>
    <w:rPr>
      <w:caps w:val="0"/>
      <w:smallCaps w:val="0"/>
      <w:strike w:val="0"/>
      <w:dstrike w:val="0"/>
      <w:color w:val="000000"/>
      <w:sz w:val="24"/>
      <w:szCs w:val="24"/>
      <w:u w:val="none" w:color="000000"/>
      <w:vertAlign w:val="baseline"/>
    </w:rPr>
  </w:style>
  <w:style w:type="paragraph" w:customStyle="1" w:styleId="Heading">
    <w:name w:val="Heading"/>
    <w:next w:val="Body"/>
    <w:rsid w:val="00031C34"/>
    <w:pPr>
      <w:keepNext/>
      <w:keepLines/>
      <w:widowControl w:val="0"/>
      <w:spacing w:before="480" w:line="276" w:lineRule="auto"/>
      <w:jc w:val="both"/>
    </w:pPr>
    <w:rPr>
      <w:rFonts w:hAnsi="Arial Unicode MS" w:cs="Arial Unicode MS"/>
      <w:b/>
      <w:bCs/>
      <w:color w:val="000000"/>
      <w:sz w:val="24"/>
      <w:szCs w:val="24"/>
      <w:u w:color="000000"/>
      <w:lang w:val="en-US"/>
    </w:rPr>
  </w:style>
  <w:style w:type="numbering" w:customStyle="1" w:styleId="List0">
    <w:name w:val="List 0"/>
    <w:basedOn w:val="ImportedStyle1"/>
    <w:rsid w:val="00031C34"/>
    <w:pPr>
      <w:numPr>
        <w:numId w:val="1"/>
      </w:numPr>
    </w:pPr>
  </w:style>
  <w:style w:type="numbering" w:customStyle="1" w:styleId="ImportedStyle1">
    <w:name w:val="Imported Style 1"/>
    <w:rsid w:val="00031C34"/>
  </w:style>
  <w:style w:type="numbering" w:customStyle="1" w:styleId="List1">
    <w:name w:val="List 1"/>
    <w:basedOn w:val="ImportedStyle2"/>
    <w:rsid w:val="00031C34"/>
    <w:pPr>
      <w:numPr>
        <w:numId w:val="2"/>
      </w:numPr>
    </w:pPr>
  </w:style>
  <w:style w:type="numbering" w:customStyle="1" w:styleId="ImportedStyle2">
    <w:name w:val="Imported Style 2"/>
    <w:rsid w:val="00031C34"/>
  </w:style>
  <w:style w:type="numbering" w:customStyle="1" w:styleId="List21">
    <w:name w:val="List 21"/>
    <w:basedOn w:val="ImportedStyle3"/>
    <w:rsid w:val="00031C34"/>
    <w:pPr>
      <w:numPr>
        <w:numId w:val="3"/>
      </w:numPr>
    </w:pPr>
  </w:style>
  <w:style w:type="numbering" w:customStyle="1" w:styleId="ImportedStyle3">
    <w:name w:val="Imported Style 3"/>
    <w:rsid w:val="00031C34"/>
  </w:style>
  <w:style w:type="numbering" w:customStyle="1" w:styleId="List31">
    <w:name w:val="List 31"/>
    <w:basedOn w:val="ImportedStyle4"/>
    <w:rsid w:val="00031C34"/>
    <w:pPr>
      <w:numPr>
        <w:numId w:val="4"/>
      </w:numPr>
    </w:pPr>
  </w:style>
  <w:style w:type="numbering" w:customStyle="1" w:styleId="ImportedStyle4">
    <w:name w:val="Imported Style 4"/>
    <w:rsid w:val="00031C34"/>
  </w:style>
  <w:style w:type="numbering" w:customStyle="1" w:styleId="List41">
    <w:name w:val="List 41"/>
    <w:basedOn w:val="ImportedStyle5"/>
    <w:rsid w:val="00031C34"/>
    <w:pPr>
      <w:numPr>
        <w:numId w:val="5"/>
      </w:numPr>
    </w:pPr>
  </w:style>
  <w:style w:type="numbering" w:customStyle="1" w:styleId="ImportedStyle5">
    <w:name w:val="Imported Style 5"/>
    <w:rsid w:val="00031C34"/>
  </w:style>
  <w:style w:type="numbering" w:customStyle="1" w:styleId="List51">
    <w:name w:val="List 51"/>
    <w:basedOn w:val="ImportedStyle6"/>
    <w:rsid w:val="00031C34"/>
    <w:pPr>
      <w:numPr>
        <w:numId w:val="6"/>
      </w:numPr>
    </w:pPr>
  </w:style>
  <w:style w:type="numbering" w:customStyle="1" w:styleId="ImportedStyle6">
    <w:name w:val="Imported Style 6"/>
    <w:rsid w:val="00031C34"/>
  </w:style>
  <w:style w:type="numbering" w:customStyle="1" w:styleId="List6">
    <w:name w:val="List 6"/>
    <w:basedOn w:val="ImportedStyle7"/>
    <w:rsid w:val="00031C34"/>
    <w:pPr>
      <w:numPr>
        <w:numId w:val="7"/>
      </w:numPr>
    </w:pPr>
  </w:style>
  <w:style w:type="numbering" w:customStyle="1" w:styleId="ImportedStyle7">
    <w:name w:val="Imported Style 7"/>
    <w:rsid w:val="00031C34"/>
  </w:style>
  <w:style w:type="numbering" w:customStyle="1" w:styleId="List7">
    <w:name w:val="List 7"/>
    <w:basedOn w:val="ImportedStyle8"/>
    <w:rsid w:val="00031C34"/>
    <w:pPr>
      <w:numPr>
        <w:numId w:val="8"/>
      </w:numPr>
    </w:pPr>
  </w:style>
  <w:style w:type="numbering" w:customStyle="1" w:styleId="ImportedStyle8">
    <w:name w:val="Imported Style 8"/>
    <w:rsid w:val="00031C34"/>
  </w:style>
  <w:style w:type="numbering" w:customStyle="1" w:styleId="List8">
    <w:name w:val="List 8"/>
    <w:basedOn w:val="ImportedStyle9"/>
    <w:rsid w:val="00031C34"/>
    <w:pPr>
      <w:numPr>
        <w:numId w:val="9"/>
      </w:numPr>
    </w:pPr>
  </w:style>
  <w:style w:type="numbering" w:customStyle="1" w:styleId="ImportedStyle9">
    <w:name w:val="Imported Style 9"/>
    <w:rsid w:val="00031C34"/>
  </w:style>
  <w:style w:type="numbering" w:customStyle="1" w:styleId="List9">
    <w:name w:val="List 9"/>
    <w:basedOn w:val="ImportedStyle10"/>
    <w:rsid w:val="00031C34"/>
    <w:pPr>
      <w:numPr>
        <w:numId w:val="10"/>
      </w:numPr>
    </w:pPr>
  </w:style>
  <w:style w:type="numbering" w:customStyle="1" w:styleId="ImportedStyle10">
    <w:name w:val="Imported Style 10"/>
    <w:rsid w:val="00031C34"/>
  </w:style>
  <w:style w:type="numbering" w:customStyle="1" w:styleId="List10">
    <w:name w:val="List 10"/>
    <w:basedOn w:val="ImportedStyle11"/>
    <w:rsid w:val="00031C34"/>
    <w:pPr>
      <w:numPr>
        <w:numId w:val="11"/>
      </w:numPr>
    </w:pPr>
  </w:style>
  <w:style w:type="numbering" w:customStyle="1" w:styleId="ImportedStyle11">
    <w:name w:val="Imported Style 11"/>
    <w:rsid w:val="00031C34"/>
  </w:style>
  <w:style w:type="numbering" w:customStyle="1" w:styleId="List11">
    <w:name w:val="List 11"/>
    <w:basedOn w:val="ImportedStyle12"/>
    <w:rsid w:val="00031C34"/>
    <w:pPr>
      <w:numPr>
        <w:numId w:val="12"/>
      </w:numPr>
    </w:pPr>
  </w:style>
  <w:style w:type="numbering" w:customStyle="1" w:styleId="ImportedStyle12">
    <w:name w:val="Imported Style 12"/>
    <w:rsid w:val="00031C34"/>
  </w:style>
  <w:style w:type="numbering" w:customStyle="1" w:styleId="List12">
    <w:name w:val="List 12"/>
    <w:basedOn w:val="ImportedStyle13"/>
    <w:rsid w:val="00031C34"/>
    <w:pPr>
      <w:numPr>
        <w:numId w:val="13"/>
      </w:numPr>
    </w:pPr>
  </w:style>
  <w:style w:type="numbering" w:customStyle="1" w:styleId="ImportedStyle13">
    <w:name w:val="Imported Style 13"/>
    <w:rsid w:val="00031C34"/>
  </w:style>
  <w:style w:type="numbering" w:customStyle="1" w:styleId="List13">
    <w:name w:val="List 13"/>
    <w:basedOn w:val="ImportedStyle14"/>
    <w:rsid w:val="00031C34"/>
    <w:pPr>
      <w:numPr>
        <w:numId w:val="14"/>
      </w:numPr>
    </w:pPr>
  </w:style>
  <w:style w:type="numbering" w:customStyle="1" w:styleId="ImportedStyle14">
    <w:name w:val="Imported Style 14"/>
    <w:rsid w:val="00031C34"/>
  </w:style>
  <w:style w:type="numbering" w:customStyle="1" w:styleId="List14">
    <w:name w:val="List 14"/>
    <w:basedOn w:val="ImportedStyle15"/>
    <w:rsid w:val="00031C34"/>
    <w:pPr>
      <w:numPr>
        <w:numId w:val="15"/>
      </w:numPr>
    </w:pPr>
  </w:style>
  <w:style w:type="numbering" w:customStyle="1" w:styleId="ImportedStyle15">
    <w:name w:val="Imported Style 15"/>
    <w:rsid w:val="00031C34"/>
  </w:style>
  <w:style w:type="numbering" w:customStyle="1" w:styleId="List15">
    <w:name w:val="List 15"/>
    <w:basedOn w:val="ImportedStyle16"/>
    <w:rsid w:val="00031C34"/>
    <w:pPr>
      <w:numPr>
        <w:numId w:val="16"/>
      </w:numPr>
    </w:pPr>
  </w:style>
  <w:style w:type="numbering" w:customStyle="1" w:styleId="ImportedStyle16">
    <w:name w:val="Imported Style 16"/>
    <w:rsid w:val="00031C34"/>
  </w:style>
  <w:style w:type="character" w:customStyle="1" w:styleId="Hyperlink1">
    <w:name w:val="Hyperlink.1"/>
    <w:basedOn w:val="None"/>
    <w:rsid w:val="00031C34"/>
    <w:rPr>
      <w:color w:val="000000"/>
      <w:sz w:val="24"/>
      <w:szCs w:val="24"/>
      <w:u w:val="single" w:color="000000"/>
    </w:rPr>
  </w:style>
  <w:style w:type="character" w:customStyle="1" w:styleId="Heading1Char">
    <w:name w:val="Heading 1 Char"/>
    <w:basedOn w:val="DefaultParagraphFont"/>
    <w:link w:val="Heading1"/>
    <w:uiPriority w:val="9"/>
    <w:rsid w:val="00461674"/>
    <w:rPr>
      <w:rFonts w:asciiTheme="majorHAnsi" w:eastAsiaTheme="majorEastAsia" w:hAnsiTheme="majorHAnsi" w:cstheme="majorBidi"/>
      <w:b/>
      <w:bCs/>
      <w:color w:val="2F759E" w:themeColor="accent1" w:themeShade="BF"/>
      <w:sz w:val="28"/>
      <w:szCs w:val="28"/>
      <w:lang w:val="en-US" w:eastAsia="en-US"/>
    </w:rPr>
  </w:style>
  <w:style w:type="paragraph" w:styleId="TOCHeading">
    <w:name w:val="TOC Heading"/>
    <w:basedOn w:val="Heading1"/>
    <w:next w:val="Normal"/>
    <w:uiPriority w:val="39"/>
    <w:unhideWhenUsed/>
    <w:qFormat/>
    <w:rsid w:val="00461674"/>
    <w:pPr>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9"/>
    </w:pPr>
    <w:rPr>
      <w:b w:val="0"/>
      <w:bCs w:val="0"/>
      <w:sz w:val="32"/>
      <w:szCs w:val="32"/>
      <w:bdr w:val="none" w:sz="0" w:space="0" w:color="auto"/>
    </w:rPr>
  </w:style>
  <w:style w:type="paragraph" w:styleId="BalloonText">
    <w:name w:val="Balloon Text"/>
    <w:basedOn w:val="Normal"/>
    <w:link w:val="BalloonTextChar"/>
    <w:uiPriority w:val="99"/>
    <w:semiHidden/>
    <w:unhideWhenUsed/>
    <w:rsid w:val="00461674"/>
    <w:rPr>
      <w:rFonts w:ascii="Tahoma" w:hAnsi="Tahoma" w:cs="Tahoma"/>
      <w:sz w:val="16"/>
      <w:szCs w:val="16"/>
    </w:rPr>
  </w:style>
  <w:style w:type="character" w:customStyle="1" w:styleId="BalloonTextChar">
    <w:name w:val="Balloon Text Char"/>
    <w:basedOn w:val="DefaultParagraphFont"/>
    <w:link w:val="BalloonText"/>
    <w:uiPriority w:val="99"/>
    <w:semiHidden/>
    <w:rsid w:val="00461674"/>
    <w:rPr>
      <w:rFonts w:ascii="Tahoma" w:hAnsi="Tahoma" w:cs="Tahoma"/>
      <w:sz w:val="16"/>
      <w:szCs w:val="16"/>
      <w:lang w:val="en-US" w:eastAsia="en-US"/>
    </w:rPr>
  </w:style>
  <w:style w:type="paragraph" w:styleId="NormalWeb">
    <w:name w:val="Normal (Web)"/>
    <w:basedOn w:val="Normal"/>
    <w:uiPriority w:val="99"/>
    <w:unhideWhenUsed/>
    <w:rsid w:val="00262A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r="http://schemas.openxmlformats.org/officeDocument/2006/relationships" xmlns:w="http://schemas.openxmlformats.org/wordprocessingml/2006/main">
  <w:divs>
    <w:div w:id="220795836">
      <w:bodyDiv w:val="1"/>
      <w:marLeft w:val="0"/>
      <w:marRight w:val="0"/>
      <w:marTop w:val="0"/>
      <w:marBottom w:val="0"/>
      <w:divBdr>
        <w:top w:val="none" w:sz="0" w:space="0" w:color="auto"/>
        <w:left w:val="none" w:sz="0" w:space="0" w:color="auto"/>
        <w:bottom w:val="none" w:sz="0" w:space="0" w:color="auto"/>
        <w:right w:val="none" w:sz="0" w:space="0" w:color="auto"/>
      </w:divBdr>
      <w:divsChild>
        <w:div w:id="1530339307">
          <w:marLeft w:val="28"/>
          <w:marRight w:val="0"/>
          <w:marTop w:val="0"/>
          <w:marBottom w:val="0"/>
          <w:divBdr>
            <w:top w:val="none" w:sz="0" w:space="0" w:color="auto"/>
            <w:left w:val="none" w:sz="0" w:space="0" w:color="auto"/>
            <w:bottom w:val="none" w:sz="0" w:space="0" w:color="auto"/>
            <w:right w:val="none" w:sz="0" w:space="0" w:color="auto"/>
          </w:divBdr>
        </w:div>
        <w:div w:id="818304483">
          <w:marLeft w:val="28"/>
          <w:marRight w:val="0"/>
          <w:marTop w:val="0"/>
          <w:marBottom w:val="0"/>
          <w:divBdr>
            <w:top w:val="none" w:sz="0" w:space="0" w:color="auto"/>
            <w:left w:val="none" w:sz="0" w:space="0" w:color="auto"/>
            <w:bottom w:val="none" w:sz="0" w:space="0" w:color="auto"/>
            <w:right w:val="none" w:sz="0" w:space="0" w:color="auto"/>
          </w:divBdr>
        </w:div>
        <w:div w:id="1804887836">
          <w:marLeft w:val="28"/>
          <w:marRight w:val="0"/>
          <w:marTop w:val="0"/>
          <w:marBottom w:val="0"/>
          <w:divBdr>
            <w:top w:val="none" w:sz="0" w:space="0" w:color="auto"/>
            <w:left w:val="none" w:sz="0" w:space="0" w:color="auto"/>
            <w:bottom w:val="none" w:sz="0" w:space="0" w:color="auto"/>
            <w:right w:val="none" w:sz="0" w:space="0" w:color="auto"/>
          </w:divBdr>
        </w:div>
        <w:div w:id="1164316370">
          <w:marLeft w:val="28"/>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ojectsmart.co.uk/the-five-stages-of-team-development-a-case-study.php" TargetMode="External"/><Relationship Id="rId18" Type="http://schemas.openxmlformats.org/officeDocument/2006/relationships/hyperlink" Target="https://media.licdn.com/mpr/mpr/p/6/005/092/2f4/34ade70.jp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inkedin.com/pulse/20130328141522-128811924-let-s-talk-about-workplace-competition"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s://www.mindtools.com/mnemlsty.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llbusiness.chron.com/four-types-control-mechanisms-business-24498.html"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vak-learning-styles.htm" TargetMode="External"/><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15000"/>
          </a:lnSpc>
          <a:spcBef>
            <a:spcPts val="1000"/>
          </a:spcBef>
          <a:spcAft>
            <a:spcPts val="0"/>
          </a:spcAft>
          <a:buClrTx/>
          <a:buSzTx/>
          <a:buFontTx/>
          <a:buNone/>
          <a:tabLst/>
          <a:defRPr kumimoji="0" sz="1100" b="0" i="0" u="none" strike="noStrike" cap="none" spc="0" normalizeH="0" baseline="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3E9B09-AEA2-4043-82E5-F636D1E24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2148</Words>
  <Characters>12245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Ripon</cp:lastModifiedBy>
  <cp:revision>2</cp:revision>
  <dcterms:created xsi:type="dcterms:W3CDTF">2018-04-13T18:59:00Z</dcterms:created>
  <dcterms:modified xsi:type="dcterms:W3CDTF">2018-04-13T18:59:00Z</dcterms:modified>
</cp:coreProperties>
</file>