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F9B04F" w14:textId="77777777" w:rsidR="00F5728B" w:rsidRPr="00256E2F" w:rsidRDefault="00000000">
      <w:pPr>
        <w:spacing w:line="480" w:lineRule="auto"/>
        <w:jc w:val="center"/>
        <w:rPr>
          <w:rFonts w:ascii="Arial" w:hAnsi="Arial" w:cs="Arial"/>
        </w:rPr>
      </w:pPr>
      <w:r w:rsidRPr="00256E2F">
        <w:rPr>
          <w:rFonts w:ascii="Arial" w:hAnsi="Arial" w:cs="Arial"/>
          <w:b/>
          <w:bCs/>
        </w:rPr>
        <w:t>The Importance of Study Skills in Higher Education</w:t>
      </w:r>
    </w:p>
    <w:p w14:paraId="7AEDC28D" w14:textId="77777777" w:rsidR="00F5728B" w:rsidRPr="00256E2F" w:rsidRDefault="00F5728B">
      <w:pPr>
        <w:rPr>
          <w:rFonts w:ascii="Arial" w:hAnsi="Arial" w:cs="Arial"/>
        </w:rPr>
      </w:pPr>
    </w:p>
    <w:p w14:paraId="10AD9AE2" w14:textId="77777777" w:rsidR="00F5728B" w:rsidRDefault="00042603" w:rsidP="00042603">
      <w:pPr>
        <w:spacing w:line="480" w:lineRule="auto"/>
        <w:jc w:val="center"/>
        <w:rPr>
          <w:rFonts w:ascii="Arial" w:hAnsi="Arial" w:cs="Arial"/>
        </w:rPr>
      </w:pPr>
      <w:r>
        <w:rPr>
          <w:rFonts w:ascii="Arial" w:hAnsi="Arial" w:cs="Arial"/>
        </w:rPr>
        <w:t xml:space="preserve">Josef Duna   </w:t>
      </w:r>
    </w:p>
    <w:p w14:paraId="350095FE" w14:textId="7EC9A30E" w:rsidR="00042603" w:rsidRPr="00256E2F" w:rsidRDefault="00042603" w:rsidP="00042603">
      <w:pPr>
        <w:spacing w:line="480" w:lineRule="auto"/>
        <w:jc w:val="center"/>
        <w:rPr>
          <w:rFonts w:ascii="Arial" w:hAnsi="Arial" w:cs="Arial"/>
        </w:rPr>
        <w:sectPr w:rsidR="00042603" w:rsidRPr="00256E2F">
          <w:headerReference w:type="default" r:id="rId6"/>
          <w:pgSz w:w="11905" w:h="16837"/>
          <w:pgMar w:top="1440" w:right="1440" w:bottom="1440" w:left="1440" w:header="720" w:footer="720" w:gutter="0"/>
          <w:cols w:space="720"/>
          <w:vAlign w:val="center"/>
        </w:sectPr>
      </w:pPr>
      <w:r>
        <w:rPr>
          <w:rFonts w:ascii="Arial" w:hAnsi="Arial" w:cs="Arial"/>
        </w:rPr>
        <w:t>2312254</w:t>
      </w:r>
    </w:p>
    <w:p w14:paraId="68FF13E3" w14:textId="1E1C8488" w:rsidR="00510A83" w:rsidRPr="00256E2F" w:rsidRDefault="00510A83" w:rsidP="00510A83">
      <w:pPr>
        <w:spacing w:line="480" w:lineRule="auto"/>
        <w:rPr>
          <w:rFonts w:ascii="Arial" w:hAnsi="Arial" w:cs="Arial"/>
          <w:b/>
          <w:bCs/>
        </w:rPr>
      </w:pPr>
      <w:r w:rsidRPr="00256E2F">
        <w:rPr>
          <w:rFonts w:ascii="Arial" w:hAnsi="Arial" w:cs="Arial"/>
          <w:b/>
          <w:bCs/>
        </w:rPr>
        <w:lastRenderedPageBreak/>
        <w:t>Content page</w:t>
      </w:r>
    </w:p>
    <w:p w14:paraId="713ECBD2" w14:textId="4D372727" w:rsidR="00510A83" w:rsidRPr="00256E2F" w:rsidRDefault="00510A83" w:rsidP="00510A83">
      <w:pPr>
        <w:spacing w:line="480" w:lineRule="auto"/>
        <w:rPr>
          <w:rFonts w:ascii="Arial" w:hAnsi="Arial" w:cs="Arial"/>
        </w:rPr>
      </w:pPr>
      <w:r w:rsidRPr="00256E2F">
        <w:rPr>
          <w:rFonts w:ascii="Arial" w:hAnsi="Arial" w:cs="Arial"/>
        </w:rPr>
        <w:t xml:space="preserve">Introduction </w:t>
      </w:r>
      <w:r w:rsidRPr="00256E2F">
        <w:rPr>
          <w:rFonts w:ascii="Arial" w:hAnsi="Arial" w:cs="Arial"/>
        </w:rPr>
        <w:t>-</w:t>
      </w:r>
      <w:r w:rsidRPr="00256E2F">
        <w:rPr>
          <w:rFonts w:ascii="Arial" w:hAnsi="Arial" w:cs="Arial"/>
        </w:rPr>
        <w:t xml:space="preserve"> Page </w:t>
      </w:r>
      <w:r w:rsidRPr="00256E2F">
        <w:rPr>
          <w:rFonts w:ascii="Arial" w:hAnsi="Arial" w:cs="Arial"/>
        </w:rPr>
        <w:t>3</w:t>
      </w:r>
    </w:p>
    <w:p w14:paraId="111E298F" w14:textId="043CAE49" w:rsidR="00510A83" w:rsidRPr="00256E2F" w:rsidRDefault="00510A83" w:rsidP="00510A83">
      <w:pPr>
        <w:spacing w:line="480" w:lineRule="auto"/>
        <w:rPr>
          <w:rFonts w:ascii="Arial" w:hAnsi="Arial" w:cs="Arial"/>
        </w:rPr>
      </w:pPr>
      <w:r w:rsidRPr="00256E2F">
        <w:rPr>
          <w:rFonts w:ascii="Arial" w:hAnsi="Arial" w:cs="Arial"/>
        </w:rPr>
        <w:t xml:space="preserve">Main Body </w:t>
      </w:r>
      <w:r w:rsidRPr="00256E2F">
        <w:rPr>
          <w:rFonts w:ascii="Arial" w:hAnsi="Arial" w:cs="Arial"/>
        </w:rPr>
        <w:t xml:space="preserve">- </w:t>
      </w:r>
      <w:r w:rsidRPr="00256E2F">
        <w:rPr>
          <w:rFonts w:ascii="Arial" w:hAnsi="Arial" w:cs="Arial"/>
        </w:rPr>
        <w:t xml:space="preserve">Page </w:t>
      </w:r>
      <w:r w:rsidRPr="00256E2F">
        <w:rPr>
          <w:rFonts w:ascii="Arial" w:hAnsi="Arial" w:cs="Arial"/>
        </w:rPr>
        <w:t>4</w:t>
      </w:r>
    </w:p>
    <w:p w14:paraId="4D2D0693" w14:textId="436C0DED" w:rsidR="00510A83" w:rsidRPr="00256E2F" w:rsidRDefault="00510A83" w:rsidP="00510A83">
      <w:pPr>
        <w:spacing w:line="480" w:lineRule="auto"/>
        <w:rPr>
          <w:rFonts w:ascii="Arial" w:hAnsi="Arial" w:cs="Arial"/>
        </w:rPr>
      </w:pPr>
      <w:r w:rsidRPr="00256E2F">
        <w:rPr>
          <w:rFonts w:ascii="Arial" w:hAnsi="Arial" w:cs="Arial"/>
        </w:rPr>
        <w:t xml:space="preserve">Conclusion </w:t>
      </w:r>
      <w:r w:rsidRPr="00256E2F">
        <w:rPr>
          <w:rFonts w:ascii="Arial" w:hAnsi="Arial" w:cs="Arial"/>
        </w:rPr>
        <w:t xml:space="preserve">- </w:t>
      </w:r>
      <w:r w:rsidRPr="00256E2F">
        <w:rPr>
          <w:rFonts w:ascii="Arial" w:hAnsi="Arial" w:cs="Arial"/>
        </w:rPr>
        <w:t xml:space="preserve">Page </w:t>
      </w:r>
      <w:r w:rsidR="00042603">
        <w:rPr>
          <w:rFonts w:ascii="Arial" w:hAnsi="Arial" w:cs="Arial"/>
        </w:rPr>
        <w:t>10</w:t>
      </w:r>
    </w:p>
    <w:p w14:paraId="47151A31" w14:textId="4E70B2A3" w:rsidR="00510A83" w:rsidRPr="00256E2F" w:rsidRDefault="00510A83" w:rsidP="00510A83">
      <w:pPr>
        <w:spacing w:line="480" w:lineRule="auto"/>
        <w:rPr>
          <w:rFonts w:ascii="Arial" w:hAnsi="Arial" w:cs="Arial"/>
        </w:rPr>
      </w:pPr>
      <w:r w:rsidRPr="00256E2F">
        <w:rPr>
          <w:rFonts w:ascii="Arial" w:hAnsi="Arial" w:cs="Arial"/>
        </w:rPr>
        <w:t xml:space="preserve">Reference List </w:t>
      </w:r>
      <w:r w:rsidR="00042603">
        <w:rPr>
          <w:rFonts w:ascii="Arial" w:hAnsi="Arial" w:cs="Arial"/>
        </w:rPr>
        <w:t>-</w:t>
      </w:r>
      <w:r w:rsidRPr="00256E2F">
        <w:rPr>
          <w:rFonts w:ascii="Arial" w:hAnsi="Arial" w:cs="Arial"/>
        </w:rPr>
        <w:t xml:space="preserve"> Page </w:t>
      </w:r>
      <w:r w:rsidR="00042603">
        <w:rPr>
          <w:rFonts w:ascii="Arial" w:hAnsi="Arial" w:cs="Arial"/>
        </w:rPr>
        <w:t>11</w:t>
      </w:r>
    </w:p>
    <w:p w14:paraId="64452F1C" w14:textId="77777777" w:rsidR="00510A83" w:rsidRPr="00256E2F" w:rsidRDefault="00510A83" w:rsidP="00510A83">
      <w:pPr>
        <w:spacing w:line="480" w:lineRule="auto"/>
        <w:rPr>
          <w:rFonts w:ascii="Arial" w:hAnsi="Arial" w:cs="Arial"/>
          <w:b/>
          <w:bCs/>
        </w:rPr>
      </w:pPr>
    </w:p>
    <w:p w14:paraId="5A728093" w14:textId="77777777" w:rsidR="00510A83" w:rsidRPr="00256E2F" w:rsidRDefault="00510A83" w:rsidP="00510A83">
      <w:pPr>
        <w:spacing w:line="480" w:lineRule="auto"/>
        <w:rPr>
          <w:rFonts w:ascii="Arial" w:hAnsi="Arial" w:cs="Arial"/>
          <w:b/>
          <w:bCs/>
        </w:rPr>
      </w:pPr>
    </w:p>
    <w:p w14:paraId="33151C19" w14:textId="77777777" w:rsidR="00510A83" w:rsidRPr="00256E2F" w:rsidRDefault="00510A83" w:rsidP="00510A83">
      <w:pPr>
        <w:spacing w:line="480" w:lineRule="auto"/>
        <w:rPr>
          <w:rFonts w:ascii="Arial" w:hAnsi="Arial" w:cs="Arial"/>
          <w:b/>
          <w:bCs/>
        </w:rPr>
      </w:pPr>
    </w:p>
    <w:p w14:paraId="7AFDEF4D" w14:textId="77777777" w:rsidR="00510A83" w:rsidRPr="00256E2F" w:rsidRDefault="00510A83" w:rsidP="00510A83">
      <w:pPr>
        <w:spacing w:line="480" w:lineRule="auto"/>
        <w:rPr>
          <w:rFonts w:ascii="Arial" w:hAnsi="Arial" w:cs="Arial"/>
          <w:b/>
          <w:bCs/>
        </w:rPr>
      </w:pPr>
    </w:p>
    <w:p w14:paraId="728FA1A1" w14:textId="77777777" w:rsidR="00510A83" w:rsidRPr="00256E2F" w:rsidRDefault="00510A83" w:rsidP="00510A83">
      <w:pPr>
        <w:spacing w:line="480" w:lineRule="auto"/>
        <w:rPr>
          <w:rFonts w:ascii="Arial" w:hAnsi="Arial" w:cs="Arial"/>
          <w:b/>
          <w:bCs/>
        </w:rPr>
      </w:pPr>
    </w:p>
    <w:p w14:paraId="11C7D1F0" w14:textId="77777777" w:rsidR="00510A83" w:rsidRPr="00256E2F" w:rsidRDefault="00510A83" w:rsidP="00510A83">
      <w:pPr>
        <w:spacing w:line="480" w:lineRule="auto"/>
        <w:rPr>
          <w:rFonts w:ascii="Arial" w:hAnsi="Arial" w:cs="Arial"/>
          <w:b/>
          <w:bCs/>
        </w:rPr>
      </w:pPr>
    </w:p>
    <w:p w14:paraId="1DF5954E" w14:textId="77777777" w:rsidR="00510A83" w:rsidRPr="00256E2F" w:rsidRDefault="00510A83" w:rsidP="00510A83">
      <w:pPr>
        <w:spacing w:line="480" w:lineRule="auto"/>
        <w:rPr>
          <w:rFonts w:ascii="Arial" w:hAnsi="Arial" w:cs="Arial"/>
          <w:b/>
          <w:bCs/>
        </w:rPr>
      </w:pPr>
    </w:p>
    <w:p w14:paraId="1383FA9B" w14:textId="77777777" w:rsidR="00510A83" w:rsidRPr="00256E2F" w:rsidRDefault="00510A83" w:rsidP="00510A83">
      <w:pPr>
        <w:spacing w:line="480" w:lineRule="auto"/>
        <w:rPr>
          <w:rFonts w:ascii="Arial" w:hAnsi="Arial" w:cs="Arial"/>
          <w:b/>
          <w:bCs/>
        </w:rPr>
      </w:pPr>
    </w:p>
    <w:p w14:paraId="15B10705" w14:textId="77777777" w:rsidR="00510A83" w:rsidRPr="00256E2F" w:rsidRDefault="00510A83" w:rsidP="00510A83">
      <w:pPr>
        <w:spacing w:line="480" w:lineRule="auto"/>
        <w:rPr>
          <w:rFonts w:ascii="Arial" w:hAnsi="Arial" w:cs="Arial"/>
          <w:b/>
          <w:bCs/>
        </w:rPr>
      </w:pPr>
    </w:p>
    <w:p w14:paraId="63DCB665" w14:textId="77777777" w:rsidR="00510A83" w:rsidRPr="00256E2F" w:rsidRDefault="00510A83" w:rsidP="00510A83">
      <w:pPr>
        <w:spacing w:line="480" w:lineRule="auto"/>
        <w:rPr>
          <w:rFonts w:ascii="Arial" w:hAnsi="Arial" w:cs="Arial"/>
          <w:b/>
          <w:bCs/>
        </w:rPr>
      </w:pPr>
    </w:p>
    <w:p w14:paraId="4405BAEB" w14:textId="77777777" w:rsidR="00510A83" w:rsidRPr="00256E2F" w:rsidRDefault="00510A83" w:rsidP="00510A83">
      <w:pPr>
        <w:spacing w:line="480" w:lineRule="auto"/>
        <w:rPr>
          <w:rFonts w:ascii="Arial" w:hAnsi="Arial" w:cs="Arial"/>
          <w:b/>
          <w:bCs/>
        </w:rPr>
      </w:pPr>
    </w:p>
    <w:p w14:paraId="06B4225D" w14:textId="77777777" w:rsidR="00510A83" w:rsidRPr="00256E2F" w:rsidRDefault="00510A83" w:rsidP="00510A83">
      <w:pPr>
        <w:spacing w:line="480" w:lineRule="auto"/>
        <w:rPr>
          <w:rFonts w:ascii="Arial" w:hAnsi="Arial" w:cs="Arial"/>
          <w:b/>
          <w:bCs/>
        </w:rPr>
      </w:pPr>
    </w:p>
    <w:p w14:paraId="04CF986A" w14:textId="77777777" w:rsidR="00510A83" w:rsidRPr="00256E2F" w:rsidRDefault="00510A83" w:rsidP="00510A83">
      <w:pPr>
        <w:spacing w:line="480" w:lineRule="auto"/>
        <w:rPr>
          <w:rFonts w:ascii="Arial" w:hAnsi="Arial" w:cs="Arial"/>
          <w:b/>
          <w:bCs/>
        </w:rPr>
      </w:pPr>
    </w:p>
    <w:p w14:paraId="257E877F" w14:textId="77777777" w:rsidR="00510A83" w:rsidRPr="00256E2F" w:rsidRDefault="00510A83" w:rsidP="00510A83">
      <w:pPr>
        <w:spacing w:line="480" w:lineRule="auto"/>
        <w:rPr>
          <w:rFonts w:ascii="Arial" w:hAnsi="Arial" w:cs="Arial"/>
          <w:b/>
          <w:bCs/>
        </w:rPr>
      </w:pPr>
    </w:p>
    <w:p w14:paraId="40C06C11" w14:textId="77777777" w:rsidR="00510A83" w:rsidRPr="00256E2F" w:rsidRDefault="00510A83" w:rsidP="00510A83">
      <w:pPr>
        <w:spacing w:line="480" w:lineRule="auto"/>
        <w:rPr>
          <w:rFonts w:ascii="Arial" w:hAnsi="Arial" w:cs="Arial"/>
          <w:b/>
          <w:bCs/>
        </w:rPr>
      </w:pPr>
    </w:p>
    <w:p w14:paraId="32CB6571" w14:textId="77777777" w:rsidR="00510A83" w:rsidRPr="00256E2F" w:rsidRDefault="00510A83" w:rsidP="00510A83">
      <w:pPr>
        <w:spacing w:line="480" w:lineRule="auto"/>
        <w:rPr>
          <w:rFonts w:ascii="Arial" w:hAnsi="Arial" w:cs="Arial"/>
          <w:b/>
          <w:bCs/>
        </w:rPr>
      </w:pPr>
    </w:p>
    <w:p w14:paraId="43FFF383" w14:textId="77777777" w:rsidR="00510A83" w:rsidRPr="00256E2F" w:rsidRDefault="00510A83" w:rsidP="00510A83">
      <w:pPr>
        <w:spacing w:line="480" w:lineRule="auto"/>
        <w:rPr>
          <w:rFonts w:ascii="Arial" w:hAnsi="Arial" w:cs="Arial"/>
          <w:b/>
          <w:bCs/>
        </w:rPr>
      </w:pPr>
    </w:p>
    <w:p w14:paraId="70EA57B9" w14:textId="77777777" w:rsidR="00510A83" w:rsidRPr="00256E2F" w:rsidRDefault="00510A83" w:rsidP="00510A83">
      <w:pPr>
        <w:spacing w:line="480" w:lineRule="auto"/>
        <w:rPr>
          <w:rFonts w:ascii="Arial" w:hAnsi="Arial" w:cs="Arial"/>
          <w:b/>
          <w:bCs/>
        </w:rPr>
      </w:pPr>
    </w:p>
    <w:p w14:paraId="164C80B1" w14:textId="77777777" w:rsidR="00510A83" w:rsidRPr="00256E2F" w:rsidRDefault="00510A83" w:rsidP="00510A83">
      <w:pPr>
        <w:spacing w:line="480" w:lineRule="auto"/>
        <w:rPr>
          <w:rFonts w:ascii="Arial" w:hAnsi="Arial" w:cs="Arial"/>
          <w:b/>
          <w:bCs/>
        </w:rPr>
      </w:pPr>
    </w:p>
    <w:p w14:paraId="60CA61FE" w14:textId="77777777" w:rsidR="00510A83" w:rsidRPr="00256E2F" w:rsidRDefault="00510A83" w:rsidP="00510A83">
      <w:pPr>
        <w:spacing w:line="480" w:lineRule="auto"/>
        <w:rPr>
          <w:rFonts w:ascii="Arial" w:hAnsi="Arial" w:cs="Arial"/>
        </w:rPr>
      </w:pPr>
    </w:p>
    <w:p w14:paraId="54BFB1FC" w14:textId="77777777" w:rsidR="00F5728B" w:rsidRPr="00256E2F" w:rsidRDefault="00000000" w:rsidP="00510A83">
      <w:pPr>
        <w:spacing w:line="480" w:lineRule="auto"/>
        <w:rPr>
          <w:rFonts w:ascii="Arial" w:hAnsi="Arial" w:cs="Arial"/>
          <w:b/>
          <w:bCs/>
        </w:rPr>
      </w:pPr>
      <w:r w:rsidRPr="00256E2F">
        <w:rPr>
          <w:rFonts w:ascii="Arial" w:hAnsi="Arial" w:cs="Arial"/>
          <w:b/>
          <w:bCs/>
        </w:rPr>
        <w:lastRenderedPageBreak/>
        <w:t>Introduction:</w:t>
      </w:r>
    </w:p>
    <w:p w14:paraId="591BEF68" w14:textId="1B510EC9" w:rsidR="00F5728B" w:rsidRPr="00256E2F" w:rsidRDefault="00000000" w:rsidP="00510A83">
      <w:pPr>
        <w:spacing w:line="480" w:lineRule="auto"/>
        <w:rPr>
          <w:rFonts w:ascii="Arial" w:hAnsi="Arial" w:cs="Arial"/>
        </w:rPr>
      </w:pPr>
      <w:r w:rsidRPr="00256E2F">
        <w:rPr>
          <w:rFonts w:ascii="Arial" w:hAnsi="Arial" w:cs="Arial"/>
        </w:rPr>
        <w:t xml:space="preserve">Higher education plays a vital role in shaping the future of individuals and </w:t>
      </w:r>
      <w:proofErr w:type="gramStart"/>
      <w:r w:rsidRPr="00256E2F">
        <w:rPr>
          <w:rFonts w:ascii="Arial" w:hAnsi="Arial" w:cs="Arial"/>
        </w:rPr>
        <w:t>society as a whole</w:t>
      </w:r>
      <w:proofErr w:type="gramEnd"/>
      <w:r w:rsidRPr="00256E2F">
        <w:rPr>
          <w:rFonts w:ascii="Arial" w:hAnsi="Arial" w:cs="Arial"/>
        </w:rPr>
        <w:t xml:space="preserve">. It equips students with knowledge skills and critical thinking abilities necessary for personal and professional success. </w:t>
      </w:r>
      <w:r w:rsidR="007E0591" w:rsidRPr="00256E2F">
        <w:rPr>
          <w:rFonts w:ascii="Arial" w:hAnsi="Arial" w:cs="Arial"/>
        </w:rPr>
        <w:t>However,</w:t>
      </w:r>
      <w:r w:rsidRPr="00256E2F">
        <w:rPr>
          <w:rFonts w:ascii="Arial" w:hAnsi="Arial" w:cs="Arial"/>
        </w:rPr>
        <w:t xml:space="preserve"> the transition from secondary to higher education can be daunting for many students. The academic demands and rigors of higher education require students to develop effective study skills. This essay explores the importance of study skills in higher education and how they contribute to academic achievement and overall success.</w:t>
      </w:r>
      <w:r w:rsidR="007E0591" w:rsidRPr="00256E2F">
        <w:rPr>
          <w:rFonts w:ascii="Arial" w:hAnsi="Arial" w:cs="Arial"/>
        </w:rPr>
        <w:t xml:space="preserve"> </w:t>
      </w:r>
      <w:r w:rsidR="007E0591" w:rsidRPr="00256E2F">
        <w:rPr>
          <w:rFonts w:ascii="Arial" w:hAnsi="Arial" w:cs="Arial"/>
        </w:rPr>
        <w:t>Effective study skills are essential in higher education as they enable students to manage their time efficiently and effectively. By learning how to prioritize tasks, set goals, and create a study schedule, students can ensure that they are able to keep up with the demanding coursework. Additionally, study skills such as note-taking, active listening, and critical thinking allow students to engage with the material more deeply and retain information better. Ultimately, mastering study skills not only leads to academic achievement but also fosters lifelong learning and success in various aspects of life.</w:t>
      </w:r>
    </w:p>
    <w:p w14:paraId="5298B7AA" w14:textId="77777777" w:rsidR="00510A83" w:rsidRPr="00256E2F" w:rsidRDefault="00510A83" w:rsidP="00510A83">
      <w:pPr>
        <w:spacing w:line="480" w:lineRule="auto"/>
        <w:rPr>
          <w:rFonts w:ascii="Arial" w:hAnsi="Arial" w:cs="Arial"/>
        </w:rPr>
      </w:pPr>
    </w:p>
    <w:p w14:paraId="4A8FB350" w14:textId="77777777" w:rsidR="00510A83" w:rsidRPr="00256E2F" w:rsidRDefault="00510A83" w:rsidP="00510A83">
      <w:pPr>
        <w:spacing w:line="480" w:lineRule="auto"/>
        <w:rPr>
          <w:rFonts w:ascii="Arial" w:hAnsi="Arial" w:cs="Arial"/>
        </w:rPr>
      </w:pPr>
    </w:p>
    <w:p w14:paraId="541E7FA1" w14:textId="77777777" w:rsidR="00510A83" w:rsidRPr="00256E2F" w:rsidRDefault="00510A83" w:rsidP="00510A83">
      <w:pPr>
        <w:spacing w:line="480" w:lineRule="auto"/>
        <w:rPr>
          <w:rFonts w:ascii="Arial" w:hAnsi="Arial" w:cs="Arial"/>
        </w:rPr>
      </w:pPr>
    </w:p>
    <w:p w14:paraId="46D1803F" w14:textId="77777777" w:rsidR="00510A83" w:rsidRPr="00256E2F" w:rsidRDefault="00510A83" w:rsidP="00510A83">
      <w:pPr>
        <w:spacing w:line="480" w:lineRule="auto"/>
        <w:rPr>
          <w:rFonts w:ascii="Arial" w:hAnsi="Arial" w:cs="Arial"/>
        </w:rPr>
      </w:pPr>
    </w:p>
    <w:p w14:paraId="06BF78CF" w14:textId="77777777" w:rsidR="00510A83" w:rsidRPr="00256E2F" w:rsidRDefault="00510A83" w:rsidP="00510A83">
      <w:pPr>
        <w:spacing w:line="480" w:lineRule="auto"/>
        <w:rPr>
          <w:rFonts w:ascii="Arial" w:hAnsi="Arial" w:cs="Arial"/>
        </w:rPr>
      </w:pPr>
    </w:p>
    <w:p w14:paraId="2506E863" w14:textId="77777777" w:rsidR="00510A83" w:rsidRPr="00256E2F" w:rsidRDefault="00510A83" w:rsidP="00510A83">
      <w:pPr>
        <w:spacing w:line="480" w:lineRule="auto"/>
        <w:rPr>
          <w:rFonts w:ascii="Arial" w:hAnsi="Arial" w:cs="Arial"/>
        </w:rPr>
      </w:pPr>
    </w:p>
    <w:p w14:paraId="50E60E2B" w14:textId="77777777" w:rsidR="00510A83" w:rsidRPr="00256E2F" w:rsidRDefault="00510A83" w:rsidP="00510A83">
      <w:pPr>
        <w:spacing w:line="480" w:lineRule="auto"/>
        <w:rPr>
          <w:rFonts w:ascii="Arial" w:hAnsi="Arial" w:cs="Arial"/>
        </w:rPr>
      </w:pPr>
    </w:p>
    <w:p w14:paraId="1BF20C49" w14:textId="77777777" w:rsidR="00510A83" w:rsidRPr="00256E2F" w:rsidRDefault="00510A83" w:rsidP="00510A83">
      <w:pPr>
        <w:spacing w:line="480" w:lineRule="auto"/>
        <w:rPr>
          <w:rFonts w:ascii="Arial" w:hAnsi="Arial" w:cs="Arial"/>
        </w:rPr>
      </w:pPr>
    </w:p>
    <w:p w14:paraId="383407B1" w14:textId="77777777" w:rsidR="00510A83" w:rsidRPr="00256E2F" w:rsidRDefault="00510A83" w:rsidP="00510A83">
      <w:pPr>
        <w:spacing w:line="480" w:lineRule="auto"/>
        <w:rPr>
          <w:rFonts w:ascii="Arial" w:hAnsi="Arial" w:cs="Arial"/>
        </w:rPr>
      </w:pPr>
    </w:p>
    <w:p w14:paraId="1FBC40F9" w14:textId="7A8E17CD" w:rsidR="00F5728B" w:rsidRPr="00256E2F" w:rsidRDefault="00000000" w:rsidP="00510A83">
      <w:pPr>
        <w:spacing w:line="480" w:lineRule="auto"/>
        <w:rPr>
          <w:rFonts w:ascii="Arial" w:hAnsi="Arial" w:cs="Arial"/>
          <w:b/>
          <w:bCs/>
        </w:rPr>
      </w:pPr>
      <w:r w:rsidRPr="00256E2F">
        <w:rPr>
          <w:rFonts w:ascii="Arial" w:hAnsi="Arial" w:cs="Arial"/>
          <w:b/>
          <w:bCs/>
        </w:rPr>
        <w:lastRenderedPageBreak/>
        <w:t>Body:</w:t>
      </w:r>
    </w:p>
    <w:p w14:paraId="14156248" w14:textId="77777777" w:rsidR="00F5728B" w:rsidRPr="00256E2F" w:rsidRDefault="00000000" w:rsidP="00510A83">
      <w:pPr>
        <w:spacing w:line="480" w:lineRule="auto"/>
        <w:rPr>
          <w:rFonts w:ascii="Arial" w:hAnsi="Arial" w:cs="Arial"/>
          <w:b/>
          <w:bCs/>
        </w:rPr>
      </w:pPr>
      <w:r w:rsidRPr="00256E2F">
        <w:rPr>
          <w:rFonts w:ascii="Arial" w:hAnsi="Arial" w:cs="Arial"/>
          <w:b/>
          <w:bCs/>
        </w:rPr>
        <w:t>1. Enhancing Time Management Skills:</w:t>
      </w:r>
    </w:p>
    <w:p w14:paraId="1368251F" w14:textId="4DAEC556" w:rsidR="00F5728B" w:rsidRPr="00256E2F" w:rsidRDefault="00000000" w:rsidP="00510A83">
      <w:pPr>
        <w:spacing w:line="480" w:lineRule="auto"/>
        <w:rPr>
          <w:rFonts w:ascii="Arial" w:hAnsi="Arial" w:cs="Arial"/>
        </w:rPr>
      </w:pPr>
      <w:r w:rsidRPr="00256E2F">
        <w:rPr>
          <w:rFonts w:ascii="Arial" w:hAnsi="Arial" w:cs="Arial"/>
        </w:rPr>
        <w:t>Time management is a crucial study skill that helps students effectively allocate their time for different academic tasks. With the multitude of assignments readings and exams in higher education students need to prioritize and manage their time efficiently. Effective time management enables students to meet deadlines reduce stress and maintain a healthy work-life balance (Kearns &amp; Gardiner 2011). By utilizing techniques such as creating schedules setting goals and breaking tasks into manageable chunks students can optimize their productivity and achieve better academic outcomes.</w:t>
      </w:r>
      <w:r w:rsidR="00510A83" w:rsidRPr="00256E2F">
        <w:rPr>
          <w:rFonts w:ascii="Arial" w:hAnsi="Arial" w:cs="Arial"/>
        </w:rPr>
        <w:t xml:space="preserve"> </w:t>
      </w:r>
    </w:p>
    <w:p w14:paraId="0FC20280" w14:textId="6384B508" w:rsidR="00510A83" w:rsidRPr="00256E2F" w:rsidRDefault="009A29AA" w:rsidP="00510A83">
      <w:pPr>
        <w:spacing w:line="480" w:lineRule="auto"/>
        <w:rPr>
          <w:rFonts w:ascii="Arial" w:hAnsi="Arial" w:cs="Arial"/>
        </w:rPr>
      </w:pPr>
      <w:r w:rsidRPr="00256E2F">
        <w:rPr>
          <w:rFonts w:ascii="Arial" w:hAnsi="Arial" w:cs="Arial"/>
        </w:rPr>
        <w:t xml:space="preserve">Effective time management allows students to allocate their time efficiently, prioritize tasks, and maintain a healthy work-life balance. According to a study by Macan, Shahani, </w:t>
      </w:r>
      <w:proofErr w:type="spellStart"/>
      <w:r w:rsidRPr="00256E2F">
        <w:rPr>
          <w:rFonts w:ascii="Arial" w:hAnsi="Arial" w:cs="Arial"/>
        </w:rPr>
        <w:t>Dipboye</w:t>
      </w:r>
      <w:proofErr w:type="spellEnd"/>
      <w:r w:rsidRPr="00256E2F">
        <w:rPr>
          <w:rFonts w:ascii="Arial" w:hAnsi="Arial" w:cs="Arial"/>
        </w:rPr>
        <w:t xml:space="preserve">, and Phillips (1990), good time management practices are associated with higher academic performance and reduced levels of stress among college students. By implementing strategies such as creating a study schedule, setting specific time slots for different subjects, and adhering to deadlines, students can enhance their productivity and academic achievement. Additionally, effective time management skills are transferable to professional settings, making them invaluable for future career readiness (Britton &amp; </w:t>
      </w:r>
      <w:proofErr w:type="spellStart"/>
      <w:r w:rsidRPr="00256E2F">
        <w:rPr>
          <w:rFonts w:ascii="Arial" w:hAnsi="Arial" w:cs="Arial"/>
        </w:rPr>
        <w:t>Tesser</w:t>
      </w:r>
      <w:proofErr w:type="spellEnd"/>
      <w:r w:rsidRPr="00256E2F">
        <w:rPr>
          <w:rFonts w:ascii="Arial" w:hAnsi="Arial" w:cs="Arial"/>
        </w:rPr>
        <w:t>, 1991). Therefore, mastering time management is not only beneficial for academic pursuits but also for preparing students for the demands of the professional world.</w:t>
      </w:r>
    </w:p>
    <w:p w14:paraId="7521EF76" w14:textId="77777777" w:rsidR="007E0591" w:rsidRPr="00256E2F" w:rsidRDefault="007E0591" w:rsidP="00510A83">
      <w:pPr>
        <w:spacing w:line="480" w:lineRule="auto"/>
        <w:rPr>
          <w:rFonts w:ascii="Arial" w:hAnsi="Arial" w:cs="Arial"/>
          <w:b/>
          <w:bCs/>
        </w:rPr>
      </w:pPr>
    </w:p>
    <w:p w14:paraId="19260AF5" w14:textId="77777777" w:rsidR="00042603" w:rsidRDefault="00042603" w:rsidP="00510A83">
      <w:pPr>
        <w:spacing w:line="480" w:lineRule="auto"/>
        <w:rPr>
          <w:rFonts w:ascii="Arial" w:hAnsi="Arial" w:cs="Arial"/>
          <w:b/>
          <w:bCs/>
        </w:rPr>
      </w:pPr>
    </w:p>
    <w:p w14:paraId="1E16E4F3" w14:textId="77777777" w:rsidR="00042603" w:rsidRDefault="00042603" w:rsidP="00510A83">
      <w:pPr>
        <w:spacing w:line="480" w:lineRule="auto"/>
        <w:rPr>
          <w:rFonts w:ascii="Arial" w:hAnsi="Arial" w:cs="Arial"/>
          <w:b/>
          <w:bCs/>
        </w:rPr>
      </w:pPr>
    </w:p>
    <w:p w14:paraId="6BBE46B3" w14:textId="77777777" w:rsidR="00042603" w:rsidRDefault="00042603" w:rsidP="00510A83">
      <w:pPr>
        <w:spacing w:line="480" w:lineRule="auto"/>
        <w:rPr>
          <w:rFonts w:ascii="Arial" w:hAnsi="Arial" w:cs="Arial"/>
          <w:b/>
          <w:bCs/>
        </w:rPr>
      </w:pPr>
    </w:p>
    <w:p w14:paraId="1D64DC3F" w14:textId="6F5A06A8" w:rsidR="00F5728B" w:rsidRPr="00256E2F" w:rsidRDefault="00000000" w:rsidP="00510A83">
      <w:pPr>
        <w:spacing w:line="480" w:lineRule="auto"/>
        <w:rPr>
          <w:rFonts w:ascii="Arial" w:hAnsi="Arial" w:cs="Arial"/>
          <w:b/>
          <w:bCs/>
        </w:rPr>
      </w:pPr>
      <w:r w:rsidRPr="00256E2F">
        <w:rPr>
          <w:rFonts w:ascii="Arial" w:hAnsi="Arial" w:cs="Arial"/>
          <w:b/>
          <w:bCs/>
        </w:rPr>
        <w:lastRenderedPageBreak/>
        <w:t>2. Improving Note-Taking Techniques:</w:t>
      </w:r>
    </w:p>
    <w:p w14:paraId="41622964" w14:textId="44E3CF9B" w:rsidR="00F5728B" w:rsidRPr="00256E2F" w:rsidRDefault="00000000" w:rsidP="00510A83">
      <w:pPr>
        <w:spacing w:line="480" w:lineRule="auto"/>
        <w:rPr>
          <w:rFonts w:ascii="Arial" w:hAnsi="Arial" w:cs="Arial"/>
        </w:rPr>
      </w:pPr>
      <w:r w:rsidRPr="00256E2F">
        <w:rPr>
          <w:rFonts w:ascii="Arial" w:hAnsi="Arial" w:cs="Arial"/>
        </w:rPr>
        <w:t>Note-taking is an essential study skill that enables students to synthesize and retain information presented during lectures and readings. Effective note-taking techniques such as the Cornell method or mind mapping help students organize their thoughts and identify key concepts (Mueller &amp; Oppenheimer 2014). By actively engaging with the material through note-taking students enhance their understanding memory retention and ability to recall information during exams or when completing assignments.</w:t>
      </w:r>
      <w:r w:rsidR="009A29AA" w:rsidRPr="00256E2F">
        <w:rPr>
          <w:rFonts w:ascii="Arial" w:hAnsi="Arial" w:cs="Arial"/>
        </w:rPr>
        <w:t xml:space="preserve"> </w:t>
      </w:r>
    </w:p>
    <w:p w14:paraId="72A04E0A" w14:textId="311EE87D" w:rsidR="009A29AA" w:rsidRPr="00256E2F" w:rsidRDefault="009A29AA" w:rsidP="00510A83">
      <w:pPr>
        <w:spacing w:line="480" w:lineRule="auto"/>
        <w:rPr>
          <w:rFonts w:ascii="Arial" w:hAnsi="Arial" w:cs="Arial"/>
        </w:rPr>
      </w:pPr>
      <w:r w:rsidRPr="00256E2F">
        <w:rPr>
          <w:rFonts w:ascii="Arial" w:hAnsi="Arial" w:cs="Arial"/>
        </w:rPr>
        <w:t xml:space="preserve">Improving note-taking techniques is a fundamental aspect of developing effective study skills in higher education. Research by </w:t>
      </w:r>
      <w:proofErr w:type="spellStart"/>
      <w:r w:rsidRPr="00256E2F">
        <w:rPr>
          <w:rFonts w:ascii="Arial" w:hAnsi="Arial" w:cs="Arial"/>
        </w:rPr>
        <w:t>Kiewra</w:t>
      </w:r>
      <w:proofErr w:type="spellEnd"/>
      <w:r w:rsidRPr="00256E2F">
        <w:rPr>
          <w:rFonts w:ascii="Arial" w:hAnsi="Arial" w:cs="Arial"/>
        </w:rPr>
        <w:t xml:space="preserve">, Benton, Kim, </w:t>
      </w:r>
      <w:proofErr w:type="spellStart"/>
      <w:r w:rsidRPr="00256E2F">
        <w:rPr>
          <w:rFonts w:ascii="Arial" w:hAnsi="Arial" w:cs="Arial"/>
        </w:rPr>
        <w:t>Risch</w:t>
      </w:r>
      <w:proofErr w:type="spellEnd"/>
      <w:r w:rsidRPr="00256E2F">
        <w:rPr>
          <w:rFonts w:ascii="Arial" w:hAnsi="Arial" w:cs="Arial"/>
        </w:rPr>
        <w:t xml:space="preserve">, and Christensen (1991) emphasizes the significance of good </w:t>
      </w:r>
      <w:proofErr w:type="gramStart"/>
      <w:r w:rsidRPr="00256E2F">
        <w:rPr>
          <w:rFonts w:ascii="Arial" w:hAnsi="Arial" w:cs="Arial"/>
        </w:rPr>
        <w:t>note-taking</w:t>
      </w:r>
      <w:proofErr w:type="gramEnd"/>
      <w:r w:rsidRPr="00256E2F">
        <w:rPr>
          <w:rFonts w:ascii="Arial" w:hAnsi="Arial" w:cs="Arial"/>
        </w:rPr>
        <w:t xml:space="preserve"> in enhancing academic performance. By employing strategies such as summarizing key points, using visual aids, and organizing information in a structured manner, students can improve their ability to capture and retain essential course material. Furthermore, the Cornell Method, advocated by </w:t>
      </w:r>
      <w:proofErr w:type="spellStart"/>
      <w:r w:rsidRPr="00256E2F">
        <w:rPr>
          <w:rFonts w:ascii="Arial" w:hAnsi="Arial" w:cs="Arial"/>
        </w:rPr>
        <w:t>Pauk</w:t>
      </w:r>
      <w:proofErr w:type="spellEnd"/>
      <w:r w:rsidRPr="00256E2F">
        <w:rPr>
          <w:rFonts w:ascii="Arial" w:hAnsi="Arial" w:cs="Arial"/>
        </w:rPr>
        <w:t xml:space="preserve"> (2001), provides a systematic approach to </w:t>
      </w:r>
      <w:proofErr w:type="gramStart"/>
      <w:r w:rsidRPr="00256E2F">
        <w:rPr>
          <w:rFonts w:ascii="Arial" w:hAnsi="Arial" w:cs="Arial"/>
        </w:rPr>
        <w:t>note-taking</w:t>
      </w:r>
      <w:proofErr w:type="gramEnd"/>
      <w:r w:rsidRPr="00256E2F">
        <w:rPr>
          <w:rFonts w:ascii="Arial" w:hAnsi="Arial" w:cs="Arial"/>
        </w:rPr>
        <w:t>, involving the division of notes into cues, main points, and summaries, thereby promoting active learning and facilitating effective revision. Implementing these techniques not only enhances comprehension during lectures but also serves as a valuable resource for exam preparation and revision. Therefore, honing note-taking skills is essential for students to optimize their learning experience and excel academically.</w:t>
      </w:r>
    </w:p>
    <w:p w14:paraId="09C9C5E0" w14:textId="1F40A0EB" w:rsidR="007E0591" w:rsidRPr="00256E2F" w:rsidRDefault="007E0591" w:rsidP="00510A83">
      <w:pPr>
        <w:spacing w:line="480" w:lineRule="auto"/>
        <w:rPr>
          <w:rFonts w:ascii="Arial" w:hAnsi="Arial" w:cs="Arial"/>
        </w:rPr>
      </w:pPr>
      <w:r w:rsidRPr="00256E2F">
        <w:rPr>
          <w:rFonts w:ascii="Arial" w:hAnsi="Arial" w:cs="Arial"/>
        </w:rPr>
        <w:t xml:space="preserve">In addition to academic success, effective time management skills contribute to students' overall well-being by enabling them to balance their academic responsibilities with extracurricular activities, part-time jobs, and personal commitments. The ability to prioritize tasks and manage time efficiently not only </w:t>
      </w:r>
      <w:r w:rsidRPr="00256E2F">
        <w:rPr>
          <w:rFonts w:ascii="Arial" w:hAnsi="Arial" w:cs="Arial"/>
        </w:rPr>
        <w:lastRenderedPageBreak/>
        <w:t>reduces the risk of academic burnout but also fosters a sense of control and accomplishment. By mastering time management skills, students can cultivate a healthy work-life balance, leading to improved mental and emotional well-being throughout their higher education journey and beyond.</w:t>
      </w:r>
    </w:p>
    <w:p w14:paraId="4AE08D25" w14:textId="77777777" w:rsidR="00510A83" w:rsidRPr="00256E2F" w:rsidRDefault="00510A83" w:rsidP="00510A83">
      <w:pPr>
        <w:spacing w:line="480" w:lineRule="auto"/>
        <w:rPr>
          <w:rFonts w:ascii="Arial" w:hAnsi="Arial" w:cs="Arial"/>
        </w:rPr>
      </w:pPr>
    </w:p>
    <w:p w14:paraId="6DDAA642" w14:textId="77777777" w:rsidR="00F5728B" w:rsidRPr="00256E2F" w:rsidRDefault="00000000" w:rsidP="00510A83">
      <w:pPr>
        <w:spacing w:line="480" w:lineRule="auto"/>
        <w:rPr>
          <w:rFonts w:ascii="Arial" w:hAnsi="Arial" w:cs="Arial"/>
          <w:b/>
          <w:bCs/>
        </w:rPr>
      </w:pPr>
      <w:r w:rsidRPr="00256E2F">
        <w:rPr>
          <w:rFonts w:ascii="Arial" w:hAnsi="Arial" w:cs="Arial"/>
          <w:b/>
          <w:bCs/>
        </w:rPr>
        <w:t>3. Developing Effective Reading Strategies:</w:t>
      </w:r>
    </w:p>
    <w:p w14:paraId="7829365F" w14:textId="5652FAEB" w:rsidR="00F5728B" w:rsidRPr="00256E2F" w:rsidRDefault="00000000" w:rsidP="00510A83">
      <w:pPr>
        <w:spacing w:line="480" w:lineRule="auto"/>
        <w:rPr>
          <w:rFonts w:ascii="Arial" w:hAnsi="Arial" w:cs="Arial"/>
        </w:rPr>
      </w:pPr>
      <w:r w:rsidRPr="00256E2F">
        <w:rPr>
          <w:rFonts w:ascii="Arial" w:hAnsi="Arial" w:cs="Arial"/>
        </w:rPr>
        <w:t xml:space="preserve">Reading is a fundamental aspect of higher education and developing effective reading strategies is imperative for academic success. Skimming scanning and active reading techniques enable students to comprehend complex texts efficiently (Cottrell 2013). </w:t>
      </w:r>
      <w:r w:rsidR="00256E2F" w:rsidRPr="00256E2F">
        <w:rPr>
          <w:rFonts w:ascii="Arial" w:hAnsi="Arial" w:cs="Arial"/>
        </w:rPr>
        <w:t>Additionally,</w:t>
      </w:r>
      <w:r w:rsidRPr="00256E2F">
        <w:rPr>
          <w:rFonts w:ascii="Arial" w:hAnsi="Arial" w:cs="Arial"/>
        </w:rPr>
        <w:t xml:space="preserve"> annotation and highlighting methods help students identify important information and make connections between different concepts. By employing these strategies students can extract meaningful knowledge from texts enhance critical thinking skills and effectively participate in class discussions and assignments.</w:t>
      </w:r>
      <w:r w:rsidR="009A29AA" w:rsidRPr="00256E2F">
        <w:rPr>
          <w:rFonts w:ascii="Arial" w:hAnsi="Arial" w:cs="Arial"/>
        </w:rPr>
        <w:t xml:space="preserve"> </w:t>
      </w:r>
    </w:p>
    <w:p w14:paraId="726D1244" w14:textId="31EC6FDD" w:rsidR="009A29AA" w:rsidRPr="00256E2F" w:rsidRDefault="009A29AA" w:rsidP="00510A83">
      <w:pPr>
        <w:spacing w:line="480" w:lineRule="auto"/>
        <w:rPr>
          <w:rFonts w:ascii="Arial" w:hAnsi="Arial" w:cs="Arial"/>
        </w:rPr>
      </w:pPr>
      <w:r w:rsidRPr="00256E2F">
        <w:rPr>
          <w:rFonts w:ascii="Arial" w:hAnsi="Arial" w:cs="Arial"/>
        </w:rPr>
        <w:t xml:space="preserve">Developing effective reading strategies is crucial for students in higher education to enhance their comprehension and retention of course material. Research by Willingham (2006) emphasizes the importance of active reading, which involves techniques such as asking questions, making connections, and summarizing key points. By actively engaging with the text, students can improve their understanding and critical thinking skills. Additionally, the SQ3R method, as proposed by Robinson (1970), provides a structured approach to reading, involving surveying, questioning, reading, reciting, and reviewing. Implementing this method equips students with a systematic strategy for approaching academic texts, thereby promoting effective learning and information retention. Furthermore, utilizing resources such as academic journals, textbooks, and online databases enhances students' exposure to </w:t>
      </w:r>
      <w:r w:rsidRPr="00256E2F">
        <w:rPr>
          <w:rFonts w:ascii="Arial" w:hAnsi="Arial" w:cs="Arial"/>
        </w:rPr>
        <w:lastRenderedPageBreak/>
        <w:t>diverse perspectives and enriches their understanding of the subject matter. Therefore, developing effective reading strategies is essential for students to navigate the complexities of higher education and excel academically.</w:t>
      </w:r>
    </w:p>
    <w:p w14:paraId="568C3DA3" w14:textId="77777777" w:rsidR="007E0591" w:rsidRPr="00256E2F" w:rsidRDefault="007E0591" w:rsidP="00510A83">
      <w:pPr>
        <w:spacing w:line="480" w:lineRule="auto"/>
        <w:rPr>
          <w:rFonts w:ascii="Arial" w:hAnsi="Arial" w:cs="Arial"/>
          <w:b/>
          <w:bCs/>
        </w:rPr>
      </w:pPr>
    </w:p>
    <w:p w14:paraId="6017D937" w14:textId="77777777" w:rsidR="00F5728B" w:rsidRPr="00256E2F" w:rsidRDefault="00000000" w:rsidP="00510A83">
      <w:pPr>
        <w:spacing w:line="480" w:lineRule="auto"/>
        <w:rPr>
          <w:rFonts w:ascii="Arial" w:hAnsi="Arial" w:cs="Arial"/>
          <w:b/>
          <w:bCs/>
        </w:rPr>
      </w:pPr>
      <w:r w:rsidRPr="00256E2F">
        <w:rPr>
          <w:rFonts w:ascii="Arial" w:hAnsi="Arial" w:cs="Arial"/>
          <w:b/>
          <w:bCs/>
        </w:rPr>
        <w:t>4. Cultivating Critical Thinking Skills:</w:t>
      </w:r>
    </w:p>
    <w:p w14:paraId="0DF4F2D1" w14:textId="653B9446" w:rsidR="00F5728B" w:rsidRPr="00256E2F" w:rsidRDefault="00000000" w:rsidP="00510A83">
      <w:pPr>
        <w:spacing w:line="480" w:lineRule="auto"/>
        <w:rPr>
          <w:rFonts w:ascii="Arial" w:hAnsi="Arial" w:cs="Arial"/>
        </w:rPr>
      </w:pPr>
      <w:r w:rsidRPr="00256E2F">
        <w:rPr>
          <w:rFonts w:ascii="Arial" w:hAnsi="Arial" w:cs="Arial"/>
        </w:rPr>
        <w:t>Critical thinking is a vital study skill that allows students to analyze evaluate and synthesize information to form well-reasoned arguments and make informed decisions. Higher education emphasizes the development of critical thinking skills to foster independent and analytical thought (Paul &amp; Elder 2014). By engaging in critical thinking students can evaluate the credibility of sources identify biases and construct logical arguments. These skills not only contribute to academic success but also prepare students for real-world challenges and decision-making processes.</w:t>
      </w:r>
    </w:p>
    <w:p w14:paraId="39B4247C" w14:textId="3329CDD6" w:rsidR="00907A85" w:rsidRPr="00256E2F" w:rsidRDefault="00907A85" w:rsidP="00510A83">
      <w:pPr>
        <w:spacing w:line="480" w:lineRule="auto"/>
        <w:rPr>
          <w:rFonts w:ascii="Arial" w:hAnsi="Arial" w:cs="Arial"/>
        </w:rPr>
      </w:pPr>
      <w:r w:rsidRPr="00256E2F">
        <w:rPr>
          <w:rFonts w:ascii="Arial" w:hAnsi="Arial" w:cs="Arial"/>
        </w:rPr>
        <w:t xml:space="preserve">According to research by </w:t>
      </w:r>
      <w:proofErr w:type="spellStart"/>
      <w:r w:rsidRPr="00256E2F">
        <w:rPr>
          <w:rFonts w:ascii="Arial" w:hAnsi="Arial" w:cs="Arial"/>
        </w:rPr>
        <w:t>Abrami</w:t>
      </w:r>
      <w:proofErr w:type="spellEnd"/>
      <w:r w:rsidRPr="00256E2F">
        <w:rPr>
          <w:rFonts w:ascii="Arial" w:hAnsi="Arial" w:cs="Arial"/>
        </w:rPr>
        <w:t xml:space="preserve">, Bernard, </w:t>
      </w:r>
      <w:proofErr w:type="spellStart"/>
      <w:r w:rsidRPr="00256E2F">
        <w:rPr>
          <w:rFonts w:ascii="Arial" w:hAnsi="Arial" w:cs="Arial"/>
        </w:rPr>
        <w:t>Borokhovski</w:t>
      </w:r>
      <w:proofErr w:type="spellEnd"/>
      <w:r w:rsidRPr="00256E2F">
        <w:rPr>
          <w:rFonts w:ascii="Arial" w:hAnsi="Arial" w:cs="Arial"/>
        </w:rPr>
        <w:t>, Waddington, Wade, and Persson (2015), fostering critical thinking skills leads to improved academic performance and enhances students' ability to evaluate and synthesize complex concepts. Techniques such as Socratic questioning, as advocated by Paul and Elder (2006), encourage students to explore underlying assumptions, analyze implications, and consider alternative viewpoints, thereby promoting deeper levels of understanding and reasoning. Moreover, engaging in discussions, debates, and problem-solving activities nurtures students' ability to think critically and make informed decisions. By honing critical thinking skills, students not only excel academically but also develop the capacity to approach real-world challenges with analytical acumen, making them valuable contributors to their future professions.</w:t>
      </w:r>
    </w:p>
    <w:p w14:paraId="7370A7B4" w14:textId="77777777" w:rsidR="00510A83" w:rsidRPr="00256E2F" w:rsidRDefault="00510A83" w:rsidP="00510A83">
      <w:pPr>
        <w:spacing w:line="480" w:lineRule="auto"/>
        <w:rPr>
          <w:rFonts w:ascii="Arial" w:hAnsi="Arial" w:cs="Arial"/>
        </w:rPr>
      </w:pPr>
    </w:p>
    <w:p w14:paraId="13669939" w14:textId="77777777" w:rsidR="00256E2F" w:rsidRDefault="00256E2F" w:rsidP="00510A83">
      <w:pPr>
        <w:spacing w:line="480" w:lineRule="auto"/>
        <w:rPr>
          <w:rFonts w:ascii="Arial" w:hAnsi="Arial" w:cs="Arial"/>
          <w:b/>
          <w:bCs/>
        </w:rPr>
      </w:pPr>
    </w:p>
    <w:p w14:paraId="3CFDC72A" w14:textId="77777777" w:rsidR="00256E2F" w:rsidRDefault="00256E2F" w:rsidP="00510A83">
      <w:pPr>
        <w:spacing w:line="480" w:lineRule="auto"/>
        <w:rPr>
          <w:rFonts w:ascii="Arial" w:hAnsi="Arial" w:cs="Arial"/>
          <w:b/>
          <w:bCs/>
        </w:rPr>
      </w:pPr>
    </w:p>
    <w:p w14:paraId="0913FB9E" w14:textId="6210E3BD" w:rsidR="00F5728B" w:rsidRPr="00256E2F" w:rsidRDefault="00000000" w:rsidP="00510A83">
      <w:pPr>
        <w:spacing w:line="480" w:lineRule="auto"/>
        <w:rPr>
          <w:rFonts w:ascii="Arial" w:hAnsi="Arial" w:cs="Arial"/>
          <w:b/>
          <w:bCs/>
        </w:rPr>
      </w:pPr>
      <w:r w:rsidRPr="00256E2F">
        <w:rPr>
          <w:rFonts w:ascii="Arial" w:hAnsi="Arial" w:cs="Arial"/>
          <w:b/>
          <w:bCs/>
        </w:rPr>
        <w:t>5. Enhancing Test-Taking Strategies:</w:t>
      </w:r>
    </w:p>
    <w:p w14:paraId="5EA89F02" w14:textId="3890BB41" w:rsidR="00F5728B" w:rsidRPr="00256E2F" w:rsidRDefault="00000000" w:rsidP="00510A83">
      <w:pPr>
        <w:spacing w:line="480" w:lineRule="auto"/>
        <w:rPr>
          <w:rFonts w:ascii="Arial" w:hAnsi="Arial" w:cs="Arial"/>
        </w:rPr>
      </w:pPr>
      <w:r w:rsidRPr="00256E2F">
        <w:rPr>
          <w:rFonts w:ascii="Arial" w:hAnsi="Arial" w:cs="Arial"/>
        </w:rPr>
        <w:t xml:space="preserve">Exams are a common assessment method in higher education and effective test-taking strategies are essential for achieving favorable outcomes. Techniques such as time management during exams understanding question formats and practicing past papers help students approach exams with confidence (McMillan &amp; Weyers 2010). </w:t>
      </w:r>
      <w:r w:rsidR="00256E2F" w:rsidRPr="00256E2F">
        <w:rPr>
          <w:rFonts w:ascii="Arial" w:hAnsi="Arial" w:cs="Arial"/>
        </w:rPr>
        <w:t>Furthermore,</w:t>
      </w:r>
      <w:r w:rsidRPr="00256E2F">
        <w:rPr>
          <w:rFonts w:ascii="Arial" w:hAnsi="Arial" w:cs="Arial"/>
        </w:rPr>
        <w:t xml:space="preserve"> employing strategies like active reading and note-taking throughout the semester aids in effective exam preparation. By mastering test-taking skills students can showcase their knowledge and understanding in a structured and organized manner.</w:t>
      </w:r>
    </w:p>
    <w:p w14:paraId="62172AA8" w14:textId="2F2EF52F" w:rsidR="007E0591" w:rsidRPr="00256E2F" w:rsidRDefault="00907A85" w:rsidP="007E0591">
      <w:pPr>
        <w:spacing w:line="480" w:lineRule="auto"/>
        <w:rPr>
          <w:rFonts w:ascii="Arial" w:hAnsi="Arial" w:cs="Arial"/>
        </w:rPr>
      </w:pPr>
      <w:r w:rsidRPr="00256E2F">
        <w:rPr>
          <w:rFonts w:ascii="Arial" w:hAnsi="Arial" w:cs="Arial"/>
        </w:rPr>
        <w:t xml:space="preserve">Enhancing test-taking strategies is crucial for students in higher education to perform well in assessments and examinations. Research by Roediger and Karpicke (2006) highlights the effectiveness of retrieval practice, which involves actively recalling information from memory, as a powerful test-taking strategy. By engaging in practices such as self-testing and distributed practice, students can improve their retention of course material and enhance their performance in exams. Additionally, the use of mnemonic devices, as suggested by </w:t>
      </w:r>
      <w:proofErr w:type="spellStart"/>
      <w:r w:rsidRPr="00256E2F">
        <w:rPr>
          <w:rFonts w:ascii="Arial" w:hAnsi="Arial" w:cs="Arial"/>
        </w:rPr>
        <w:t>Dunlosky</w:t>
      </w:r>
      <w:proofErr w:type="spellEnd"/>
      <w:r w:rsidRPr="00256E2F">
        <w:rPr>
          <w:rFonts w:ascii="Arial" w:hAnsi="Arial" w:cs="Arial"/>
        </w:rPr>
        <w:t>, Rawson, Marsh, Nathan, and Willingham (2013), aids in memory retention and facilitates the recall of information during tests. Furthermore, familiarizing oneself with different question types, practicing time management, and employing effective exam strategies contribute to successful test performance. By honing these strategies, students can approach assessments with confidence and demonstrate their understanding of the subject matter, ultimately leading to improved academic outcomes.</w:t>
      </w:r>
      <w:r w:rsidR="007E0591" w:rsidRPr="00256E2F">
        <w:rPr>
          <w:rFonts w:ascii="Arial" w:hAnsi="Arial" w:cs="Arial"/>
        </w:rPr>
        <w:t xml:space="preserve"> </w:t>
      </w:r>
      <w:r w:rsidR="007E0591" w:rsidRPr="00256E2F">
        <w:rPr>
          <w:rFonts w:ascii="Arial" w:hAnsi="Arial" w:cs="Arial"/>
        </w:rPr>
        <w:t xml:space="preserve">Furthermore, the ability to effectively manage time during exams is crucial for students to allocate sufficient attention to each question and complete the assessment within the given </w:t>
      </w:r>
      <w:r w:rsidR="007E0591" w:rsidRPr="00256E2F">
        <w:rPr>
          <w:rFonts w:ascii="Arial" w:hAnsi="Arial" w:cs="Arial"/>
        </w:rPr>
        <w:lastRenderedPageBreak/>
        <w:t xml:space="preserve">timeframe. Understanding the format of exam questions, such as multiple-choice, short answer, or essay questions, allows students to tailor their </w:t>
      </w:r>
      <w:r w:rsidR="007E0591" w:rsidRPr="00256E2F">
        <w:rPr>
          <w:rFonts w:ascii="Arial" w:hAnsi="Arial" w:cs="Arial"/>
        </w:rPr>
        <w:t>responses,</w:t>
      </w:r>
      <w:r w:rsidR="007E0591" w:rsidRPr="00256E2F">
        <w:rPr>
          <w:rFonts w:ascii="Arial" w:hAnsi="Arial" w:cs="Arial"/>
        </w:rPr>
        <w:t xml:space="preserve"> accordingly, showcasing their knowledge and understanding in a structured manner. Additionally, practicing past papers not only familiarizes students with the exam format but also provides an opportunity to apply their knowledge and refine their test-taking strategies.</w:t>
      </w:r>
    </w:p>
    <w:p w14:paraId="2DCC4F9E" w14:textId="77777777" w:rsidR="007E0591" w:rsidRPr="00256E2F" w:rsidRDefault="007E0591" w:rsidP="007E0591">
      <w:pPr>
        <w:spacing w:line="480" w:lineRule="auto"/>
        <w:rPr>
          <w:rFonts w:ascii="Arial" w:hAnsi="Arial" w:cs="Arial"/>
        </w:rPr>
      </w:pPr>
    </w:p>
    <w:p w14:paraId="1B28A120" w14:textId="00CFB4AF" w:rsidR="007E0591" w:rsidRPr="00256E2F" w:rsidRDefault="007E0591" w:rsidP="007E0591">
      <w:pPr>
        <w:spacing w:line="480" w:lineRule="auto"/>
        <w:rPr>
          <w:rFonts w:ascii="Arial" w:hAnsi="Arial" w:cs="Arial"/>
        </w:rPr>
      </w:pPr>
      <w:r w:rsidRPr="00256E2F">
        <w:rPr>
          <w:rFonts w:ascii="Arial" w:hAnsi="Arial" w:cs="Arial"/>
        </w:rPr>
        <w:t>By honing these test-taking skills, students can approach assessments with confidence, demonstrating their understanding of the subject matter and ultimately leading to improved academic outcomes. These strategies not only contribute to academic success but also equip students with valuable skills that are transferable to various aspects of their personal and professional lives.</w:t>
      </w:r>
    </w:p>
    <w:p w14:paraId="3B534EBA" w14:textId="77777777" w:rsidR="007E0591" w:rsidRPr="00256E2F" w:rsidRDefault="007E0591" w:rsidP="007E0591">
      <w:pPr>
        <w:spacing w:line="480" w:lineRule="auto"/>
        <w:rPr>
          <w:rFonts w:ascii="Arial" w:hAnsi="Arial" w:cs="Arial"/>
        </w:rPr>
      </w:pPr>
    </w:p>
    <w:p w14:paraId="6C3270E6" w14:textId="00BA1235" w:rsidR="00907A85" w:rsidRPr="00256E2F" w:rsidRDefault="007E0591" w:rsidP="007E0591">
      <w:pPr>
        <w:spacing w:line="480" w:lineRule="auto"/>
        <w:rPr>
          <w:rFonts w:ascii="Arial" w:hAnsi="Arial" w:cs="Arial"/>
        </w:rPr>
      </w:pPr>
      <w:r w:rsidRPr="00256E2F">
        <w:rPr>
          <w:rFonts w:ascii="Arial" w:hAnsi="Arial" w:cs="Arial"/>
        </w:rPr>
        <w:t>In conclusion, mastering effective test-taking strategies is essential for students in higher education to perform well in assessments and examinations. By incorporating these strategies into their study skills repertoire, students can navigate the challenges of exams with confidence, ultimately leading to improved academic performance and personal growth.</w:t>
      </w:r>
    </w:p>
    <w:p w14:paraId="4B46DC0A" w14:textId="78744FE2" w:rsidR="00510A83" w:rsidRPr="00256E2F" w:rsidRDefault="00510A83" w:rsidP="00510A83">
      <w:pPr>
        <w:spacing w:line="480" w:lineRule="auto"/>
        <w:rPr>
          <w:rFonts w:ascii="Arial" w:hAnsi="Arial" w:cs="Arial"/>
        </w:rPr>
      </w:pPr>
    </w:p>
    <w:p w14:paraId="212992A8" w14:textId="52EBECC1" w:rsidR="00510A83" w:rsidRPr="00256E2F" w:rsidRDefault="00510A83" w:rsidP="00510A83">
      <w:pPr>
        <w:spacing w:line="480" w:lineRule="auto"/>
        <w:rPr>
          <w:rFonts w:ascii="Arial" w:hAnsi="Arial" w:cs="Arial"/>
        </w:rPr>
      </w:pPr>
    </w:p>
    <w:p w14:paraId="3FE68B05" w14:textId="0A700FAB" w:rsidR="00510A83" w:rsidRPr="00256E2F" w:rsidRDefault="00510A83" w:rsidP="00510A83">
      <w:pPr>
        <w:spacing w:line="480" w:lineRule="auto"/>
        <w:rPr>
          <w:rFonts w:ascii="Arial" w:hAnsi="Arial" w:cs="Arial"/>
        </w:rPr>
      </w:pPr>
    </w:p>
    <w:p w14:paraId="0815C63A" w14:textId="46624DE7" w:rsidR="00510A83" w:rsidRPr="00256E2F" w:rsidRDefault="00510A83" w:rsidP="00510A83">
      <w:pPr>
        <w:spacing w:line="480" w:lineRule="auto"/>
        <w:rPr>
          <w:rFonts w:ascii="Arial" w:hAnsi="Arial" w:cs="Arial"/>
        </w:rPr>
      </w:pPr>
    </w:p>
    <w:p w14:paraId="44535E8D" w14:textId="4D5F1393" w:rsidR="00510A83" w:rsidRPr="00256E2F" w:rsidRDefault="00510A83" w:rsidP="00510A83">
      <w:pPr>
        <w:spacing w:line="480" w:lineRule="auto"/>
        <w:rPr>
          <w:rFonts w:ascii="Arial" w:hAnsi="Arial" w:cs="Arial"/>
        </w:rPr>
      </w:pPr>
    </w:p>
    <w:p w14:paraId="537ECBC3" w14:textId="425BDE1E" w:rsidR="00510A83" w:rsidRPr="00256E2F" w:rsidRDefault="00510A83" w:rsidP="00510A83">
      <w:pPr>
        <w:spacing w:line="480" w:lineRule="auto"/>
        <w:rPr>
          <w:rFonts w:ascii="Arial" w:hAnsi="Arial" w:cs="Arial"/>
        </w:rPr>
      </w:pPr>
    </w:p>
    <w:p w14:paraId="433552FF" w14:textId="77777777" w:rsidR="00510A83" w:rsidRPr="00042603" w:rsidRDefault="00510A83" w:rsidP="00256E2F">
      <w:pPr>
        <w:spacing w:line="480" w:lineRule="auto"/>
        <w:rPr>
          <w:rFonts w:ascii="Arial" w:hAnsi="Arial" w:cs="Arial"/>
          <w:b/>
          <w:bCs/>
        </w:rPr>
      </w:pPr>
    </w:p>
    <w:p w14:paraId="05E8FBED" w14:textId="73EF6CFE" w:rsidR="00F5728B" w:rsidRPr="00042603" w:rsidRDefault="00000000" w:rsidP="00510A83">
      <w:pPr>
        <w:spacing w:line="480" w:lineRule="auto"/>
        <w:rPr>
          <w:rFonts w:ascii="Arial" w:hAnsi="Arial" w:cs="Arial"/>
          <w:b/>
          <w:bCs/>
        </w:rPr>
      </w:pPr>
      <w:r w:rsidRPr="00042603">
        <w:rPr>
          <w:rFonts w:ascii="Arial" w:hAnsi="Arial" w:cs="Arial"/>
          <w:b/>
          <w:bCs/>
        </w:rPr>
        <w:lastRenderedPageBreak/>
        <w:t>Conclusion:</w:t>
      </w:r>
    </w:p>
    <w:p w14:paraId="561571A9" w14:textId="61A0E344" w:rsidR="00F5728B" w:rsidRPr="00256E2F" w:rsidRDefault="00000000" w:rsidP="00510A83">
      <w:pPr>
        <w:spacing w:line="480" w:lineRule="auto"/>
        <w:rPr>
          <w:rFonts w:ascii="Arial" w:hAnsi="Arial" w:cs="Arial"/>
        </w:rPr>
      </w:pPr>
      <w:r w:rsidRPr="00256E2F">
        <w:rPr>
          <w:rFonts w:ascii="Arial" w:hAnsi="Arial" w:cs="Arial"/>
        </w:rPr>
        <w:t>Study skills are fundamental for success in higher education. Time management note-taking reading strategies critical thinking and test-taking skills are all vital components that contribute to academic achievement and personal growth. By developing and honing these skills students can navigate the challenges of higher education more effectively and maximize their learning potential. Educators and institutions must recognize the importance of study skills and incorporate them into the curriculum to empower students with the tools they need to succeed.</w:t>
      </w:r>
      <w:r w:rsidR="007E0591" w:rsidRPr="00256E2F">
        <w:rPr>
          <w:rFonts w:ascii="Arial" w:hAnsi="Arial" w:cs="Arial"/>
        </w:rPr>
        <w:t xml:space="preserve"> </w:t>
      </w:r>
      <w:r w:rsidR="007E0591" w:rsidRPr="00256E2F">
        <w:rPr>
          <w:rFonts w:ascii="Arial" w:hAnsi="Arial" w:cs="Arial"/>
        </w:rPr>
        <w:t>Furthermore, the acquisition of study skills not only enhances academic performance but also fosters self-discipline and self-motivation. These skills help students become more organized and efficient, allowing them to juggle multiple responsibilities and prioritize tasks effectively. Moreover, by teaching study skills, educators can equip students with lifelong learning strategies that will benefit them beyond their academic journey, ensuring their success in the professional world as well. Ultimately, the integration of study skills into the curriculum creates a supportive learning environment that promotes student success and personal growth.</w:t>
      </w:r>
    </w:p>
    <w:p w14:paraId="0FB653F0" w14:textId="77777777" w:rsidR="00F5728B" w:rsidRDefault="00F5728B" w:rsidP="00510A83">
      <w:pPr>
        <w:spacing w:line="480" w:lineRule="auto"/>
        <w:ind w:firstLine="720"/>
      </w:pPr>
    </w:p>
    <w:p w14:paraId="60BED51C" w14:textId="77777777" w:rsidR="00F5728B" w:rsidRDefault="00F5728B" w:rsidP="00510A83">
      <w:pPr>
        <w:sectPr w:rsidR="00F5728B">
          <w:pgSz w:w="11905" w:h="16837"/>
          <w:pgMar w:top="1440" w:right="1440" w:bottom="1440" w:left="1440" w:header="720" w:footer="720" w:gutter="0"/>
          <w:cols w:space="720"/>
        </w:sectPr>
      </w:pPr>
    </w:p>
    <w:p w14:paraId="1402727C" w14:textId="7DAB41FA" w:rsidR="00F5728B" w:rsidRPr="00256E2F" w:rsidRDefault="00000000" w:rsidP="00510A83">
      <w:pPr>
        <w:spacing w:line="480" w:lineRule="auto"/>
        <w:rPr>
          <w:rFonts w:ascii="Arial" w:hAnsi="Arial" w:cs="Arial"/>
        </w:rPr>
      </w:pPr>
      <w:r w:rsidRPr="00256E2F">
        <w:rPr>
          <w:rFonts w:ascii="Arial" w:hAnsi="Arial" w:cs="Arial"/>
          <w:b/>
          <w:bCs/>
        </w:rPr>
        <w:lastRenderedPageBreak/>
        <w:t>References</w:t>
      </w:r>
      <w:r w:rsidR="00042603">
        <w:rPr>
          <w:rFonts w:ascii="Arial" w:hAnsi="Arial" w:cs="Arial"/>
          <w:b/>
          <w:bCs/>
        </w:rPr>
        <w:t>:</w:t>
      </w:r>
    </w:p>
    <w:p w14:paraId="0147D651" w14:textId="61A15F96" w:rsidR="007E0591" w:rsidRPr="00256E2F" w:rsidRDefault="007E0591" w:rsidP="00042603">
      <w:pPr>
        <w:spacing w:line="480" w:lineRule="auto"/>
        <w:rPr>
          <w:rFonts w:ascii="Arial" w:hAnsi="Arial" w:cs="Arial"/>
          <w:color w:val="000000" w:themeColor="text1"/>
        </w:rPr>
      </w:pPr>
      <w:proofErr w:type="spellStart"/>
      <w:r w:rsidRPr="00907A85">
        <w:rPr>
          <w:rFonts w:ascii="Arial" w:hAnsi="Arial" w:cs="Arial"/>
          <w:color w:val="000000" w:themeColor="text1"/>
        </w:rPr>
        <w:t>Abrami</w:t>
      </w:r>
      <w:proofErr w:type="spellEnd"/>
      <w:r w:rsidRPr="00907A85">
        <w:rPr>
          <w:rFonts w:ascii="Arial" w:hAnsi="Arial" w:cs="Arial"/>
          <w:color w:val="000000" w:themeColor="text1"/>
        </w:rPr>
        <w:t xml:space="preserve">, P. C., Bernard, R. M., </w:t>
      </w:r>
      <w:proofErr w:type="spellStart"/>
      <w:r w:rsidRPr="00907A85">
        <w:rPr>
          <w:rFonts w:ascii="Arial" w:hAnsi="Arial" w:cs="Arial"/>
          <w:color w:val="000000" w:themeColor="text1"/>
        </w:rPr>
        <w:t>Borokhovski</w:t>
      </w:r>
      <w:proofErr w:type="spellEnd"/>
      <w:r w:rsidRPr="00907A85">
        <w:rPr>
          <w:rFonts w:ascii="Arial" w:hAnsi="Arial" w:cs="Arial"/>
          <w:color w:val="000000" w:themeColor="text1"/>
        </w:rPr>
        <w:t>, E., Waddington, D. I., Wade, C. A., &amp; Persson,</w:t>
      </w:r>
      <w:r w:rsidRPr="00256E2F">
        <w:rPr>
          <w:rFonts w:ascii="Arial" w:hAnsi="Arial" w:cs="Arial"/>
          <w:color w:val="000000" w:themeColor="text1"/>
        </w:rPr>
        <w:t xml:space="preserve"> </w:t>
      </w:r>
      <w:r w:rsidRPr="00907A85">
        <w:rPr>
          <w:rFonts w:ascii="Arial" w:hAnsi="Arial" w:cs="Arial"/>
          <w:color w:val="000000" w:themeColor="text1"/>
        </w:rPr>
        <w:t>T. (2015). Strategies for teaching students to think critically: A meta-analysis. Review of Educational Research, 85(2), 275-314.</w:t>
      </w:r>
    </w:p>
    <w:p w14:paraId="08B07257" w14:textId="77777777" w:rsidR="00256E2F" w:rsidRPr="00256E2F" w:rsidRDefault="00256E2F" w:rsidP="007E0591">
      <w:pPr>
        <w:spacing w:line="480" w:lineRule="auto"/>
        <w:ind w:left="720" w:hanging="720"/>
        <w:rPr>
          <w:rFonts w:ascii="Arial" w:hAnsi="Arial" w:cs="Arial"/>
          <w:color w:val="000000" w:themeColor="text1"/>
        </w:rPr>
      </w:pPr>
    </w:p>
    <w:p w14:paraId="06DCF59B" w14:textId="5188D06B" w:rsidR="00256E2F" w:rsidRPr="00256E2F" w:rsidRDefault="00256E2F" w:rsidP="00042603">
      <w:pPr>
        <w:spacing w:line="480" w:lineRule="auto"/>
        <w:rPr>
          <w:rFonts w:ascii="Arial" w:hAnsi="Arial" w:cs="Arial"/>
          <w:color w:val="000000" w:themeColor="text1"/>
        </w:rPr>
      </w:pPr>
      <w:r w:rsidRPr="00256E2F">
        <w:rPr>
          <w:rFonts w:ascii="Arial" w:hAnsi="Arial" w:cs="Arial"/>
          <w:color w:val="000000" w:themeColor="text1"/>
        </w:rPr>
        <w:t xml:space="preserve">Britton, B. K., &amp; </w:t>
      </w:r>
      <w:proofErr w:type="spellStart"/>
      <w:r w:rsidRPr="00256E2F">
        <w:rPr>
          <w:rFonts w:ascii="Arial" w:hAnsi="Arial" w:cs="Arial"/>
          <w:color w:val="000000" w:themeColor="text1"/>
        </w:rPr>
        <w:t>Tesser</w:t>
      </w:r>
      <w:proofErr w:type="spellEnd"/>
      <w:r w:rsidRPr="00256E2F">
        <w:rPr>
          <w:rFonts w:ascii="Arial" w:hAnsi="Arial" w:cs="Arial"/>
          <w:color w:val="000000" w:themeColor="text1"/>
        </w:rPr>
        <w:t>, A. (1991). Effects of time-management practices on college grades. Journal of Educational Psychology, 83(3), 405-410</w:t>
      </w:r>
    </w:p>
    <w:p w14:paraId="259EA0BA" w14:textId="77777777" w:rsidR="00256E2F" w:rsidRPr="00907A85" w:rsidRDefault="00256E2F" w:rsidP="007E0591">
      <w:pPr>
        <w:spacing w:line="480" w:lineRule="auto"/>
        <w:ind w:left="720" w:hanging="720"/>
        <w:rPr>
          <w:rFonts w:ascii="Arial" w:hAnsi="Arial" w:cs="Arial"/>
          <w:color w:val="000000" w:themeColor="text1"/>
        </w:rPr>
      </w:pPr>
    </w:p>
    <w:p w14:paraId="3CEEB452" w14:textId="65C6F54D" w:rsidR="00F5728B" w:rsidRPr="00256E2F" w:rsidRDefault="00000000" w:rsidP="00510A83">
      <w:pPr>
        <w:spacing w:line="480" w:lineRule="auto"/>
        <w:ind w:left="720" w:hanging="720"/>
        <w:rPr>
          <w:rFonts w:ascii="Arial" w:hAnsi="Arial" w:cs="Arial"/>
          <w:color w:val="000000" w:themeColor="text1"/>
        </w:rPr>
      </w:pPr>
      <w:r w:rsidRPr="00256E2F">
        <w:rPr>
          <w:rFonts w:ascii="Arial" w:hAnsi="Arial" w:cs="Arial"/>
          <w:color w:val="000000" w:themeColor="text1"/>
        </w:rPr>
        <w:t>Cottrell, S. (2013). The Study Skills Handbook. Palgrave Macmillan.</w:t>
      </w:r>
    </w:p>
    <w:p w14:paraId="64CAF23A" w14:textId="77777777" w:rsidR="00256E2F" w:rsidRPr="00256E2F" w:rsidRDefault="00256E2F" w:rsidP="00256E2F">
      <w:pPr>
        <w:pStyle w:val="NormalWeb"/>
        <w:spacing w:before="180" w:beforeAutospacing="0" w:after="0" w:afterAutospacing="0" w:line="300" w:lineRule="atLeast"/>
        <w:textAlignment w:val="baseline"/>
        <w:rPr>
          <w:rFonts w:ascii="Arial" w:hAnsi="Arial" w:cs="Arial"/>
          <w:color w:val="000000" w:themeColor="text1"/>
        </w:rPr>
      </w:pPr>
      <w:proofErr w:type="spellStart"/>
      <w:r w:rsidRPr="00256E2F">
        <w:rPr>
          <w:rFonts w:ascii="Arial" w:hAnsi="Arial" w:cs="Arial"/>
          <w:color w:val="000000" w:themeColor="text1"/>
        </w:rPr>
        <w:t>Dunlosky</w:t>
      </w:r>
      <w:proofErr w:type="spellEnd"/>
      <w:r w:rsidRPr="00256E2F">
        <w:rPr>
          <w:rFonts w:ascii="Arial" w:hAnsi="Arial" w:cs="Arial"/>
          <w:color w:val="000000" w:themeColor="text1"/>
        </w:rPr>
        <w:t>, J., Rawson, K. A., Marsh, E. J., Nathan, M. J., &amp; Willingham, D. T. (2013). Improving students' learning with effective learning techniques: Promising directions from cognitive and educational psychology. Psychological Science in the Public Interest, 14(1), 4-58.</w:t>
      </w:r>
    </w:p>
    <w:p w14:paraId="1CBD7B71" w14:textId="77777777" w:rsidR="00256E2F" w:rsidRPr="00256E2F" w:rsidRDefault="00256E2F" w:rsidP="00510A83">
      <w:pPr>
        <w:spacing w:line="480" w:lineRule="auto"/>
        <w:ind w:left="720" w:hanging="720"/>
        <w:rPr>
          <w:rFonts w:ascii="Arial" w:hAnsi="Arial" w:cs="Arial"/>
          <w:color w:val="000000" w:themeColor="text1"/>
        </w:rPr>
      </w:pPr>
    </w:p>
    <w:p w14:paraId="23B72A96" w14:textId="77777777" w:rsidR="00256E2F" w:rsidRPr="00256E2F" w:rsidRDefault="00000000" w:rsidP="00256E2F">
      <w:pPr>
        <w:spacing w:line="480" w:lineRule="auto"/>
        <w:rPr>
          <w:rFonts w:ascii="Arial" w:hAnsi="Arial" w:cs="Arial"/>
          <w:color w:val="000000" w:themeColor="text1"/>
        </w:rPr>
      </w:pPr>
      <w:r w:rsidRPr="00256E2F">
        <w:rPr>
          <w:rFonts w:ascii="Arial" w:hAnsi="Arial" w:cs="Arial"/>
          <w:color w:val="000000" w:themeColor="text1"/>
        </w:rPr>
        <w:t>Kearns, H., &amp; Gardiner, M. (2011). The importance of time management for student success</w:t>
      </w:r>
      <w:r w:rsidR="00510A83" w:rsidRPr="00256E2F">
        <w:rPr>
          <w:rFonts w:ascii="Arial" w:hAnsi="Arial" w:cs="Arial"/>
          <w:color w:val="000000" w:themeColor="text1"/>
        </w:rPr>
        <w:t xml:space="preserve"> </w:t>
      </w:r>
      <w:r w:rsidRPr="00256E2F">
        <w:rPr>
          <w:rFonts w:ascii="Arial" w:hAnsi="Arial" w:cs="Arial"/>
          <w:color w:val="000000" w:themeColor="text1"/>
        </w:rPr>
        <w:t>in higher education. Open Learning: The Journal of Open, Distance and e-Learning, 26(3), 253-265.</w:t>
      </w:r>
      <w:r w:rsidR="00256E2F" w:rsidRPr="00256E2F">
        <w:rPr>
          <w:rFonts w:ascii="Arial" w:hAnsi="Arial" w:cs="Arial"/>
          <w:color w:val="000000" w:themeColor="text1"/>
        </w:rPr>
        <w:t xml:space="preserve"> </w:t>
      </w:r>
    </w:p>
    <w:p w14:paraId="4CFD31CC" w14:textId="77777777" w:rsidR="00256E2F" w:rsidRPr="00256E2F" w:rsidRDefault="00256E2F" w:rsidP="00256E2F">
      <w:pPr>
        <w:spacing w:line="480" w:lineRule="auto"/>
        <w:rPr>
          <w:rFonts w:ascii="Arial" w:hAnsi="Arial" w:cs="Arial"/>
          <w:color w:val="000000" w:themeColor="text1"/>
        </w:rPr>
      </w:pPr>
    </w:p>
    <w:p w14:paraId="4FF33CF5" w14:textId="44094FFD" w:rsidR="00256E2F" w:rsidRPr="00256E2F" w:rsidRDefault="00256E2F" w:rsidP="00256E2F">
      <w:pPr>
        <w:spacing w:line="480" w:lineRule="auto"/>
        <w:rPr>
          <w:rFonts w:ascii="Arial" w:hAnsi="Arial" w:cs="Arial"/>
          <w:color w:val="000000" w:themeColor="text1"/>
        </w:rPr>
      </w:pPr>
      <w:proofErr w:type="spellStart"/>
      <w:r w:rsidRPr="00256E2F">
        <w:rPr>
          <w:rFonts w:ascii="Arial" w:hAnsi="Arial" w:cs="Arial"/>
          <w:color w:val="000000" w:themeColor="text1"/>
        </w:rPr>
        <w:t>Kiewra</w:t>
      </w:r>
      <w:proofErr w:type="spellEnd"/>
      <w:r w:rsidRPr="00256E2F">
        <w:rPr>
          <w:rFonts w:ascii="Arial" w:hAnsi="Arial" w:cs="Arial"/>
          <w:color w:val="000000" w:themeColor="text1"/>
        </w:rPr>
        <w:t xml:space="preserve">, K. A., Benton, S. L., Kim, S., </w:t>
      </w:r>
      <w:proofErr w:type="spellStart"/>
      <w:r w:rsidRPr="00256E2F">
        <w:rPr>
          <w:rFonts w:ascii="Arial" w:hAnsi="Arial" w:cs="Arial"/>
          <w:color w:val="000000" w:themeColor="text1"/>
        </w:rPr>
        <w:t>Risch</w:t>
      </w:r>
      <w:proofErr w:type="spellEnd"/>
      <w:r w:rsidRPr="00256E2F">
        <w:rPr>
          <w:rFonts w:ascii="Arial" w:hAnsi="Arial" w:cs="Arial"/>
          <w:color w:val="000000" w:themeColor="text1"/>
        </w:rPr>
        <w:t>, N., &amp; Christensen, M. (1991). Effects of note-taking format and study technique on recall and relational performance. Contemporary Educational Psychology, 16(1), 34-42.</w:t>
      </w:r>
    </w:p>
    <w:p w14:paraId="344E6D89" w14:textId="77777777" w:rsidR="00256E2F" w:rsidRPr="00256E2F" w:rsidRDefault="00256E2F" w:rsidP="00256E2F">
      <w:pPr>
        <w:spacing w:line="480" w:lineRule="auto"/>
        <w:rPr>
          <w:rFonts w:ascii="Arial" w:hAnsi="Arial" w:cs="Arial"/>
          <w:color w:val="000000" w:themeColor="text1"/>
        </w:rPr>
      </w:pPr>
    </w:p>
    <w:p w14:paraId="68B6B34C" w14:textId="77777777" w:rsidR="00256E2F" w:rsidRPr="00256E2F" w:rsidRDefault="00256E2F" w:rsidP="00256E2F">
      <w:pPr>
        <w:spacing w:line="300" w:lineRule="atLeast"/>
        <w:textAlignment w:val="baseline"/>
        <w:rPr>
          <w:rFonts w:ascii="Arial" w:hAnsi="Arial" w:cs="Arial"/>
          <w:color w:val="000000" w:themeColor="text1"/>
        </w:rPr>
      </w:pPr>
      <w:r w:rsidRPr="00256E2F">
        <w:rPr>
          <w:rFonts w:ascii="Arial" w:hAnsi="Arial" w:cs="Arial"/>
          <w:color w:val="000000" w:themeColor="text1"/>
        </w:rPr>
        <w:t xml:space="preserve">Macan, T. H., Shahani, C., </w:t>
      </w:r>
      <w:proofErr w:type="spellStart"/>
      <w:r w:rsidRPr="00256E2F">
        <w:rPr>
          <w:rFonts w:ascii="Arial" w:hAnsi="Arial" w:cs="Arial"/>
          <w:color w:val="000000" w:themeColor="text1"/>
        </w:rPr>
        <w:t>Dipboye</w:t>
      </w:r>
      <w:proofErr w:type="spellEnd"/>
      <w:r w:rsidRPr="00256E2F">
        <w:rPr>
          <w:rFonts w:ascii="Arial" w:hAnsi="Arial" w:cs="Arial"/>
          <w:color w:val="000000" w:themeColor="text1"/>
        </w:rPr>
        <w:t>, R. L., &amp; Phillips, A. P. (1990). College students' time management: Correlations with academic performance and stress. Journal of Educational Psychology, 82(4), 760-768.</w:t>
      </w:r>
    </w:p>
    <w:p w14:paraId="504CBDAF" w14:textId="77777777" w:rsidR="00042603" w:rsidRPr="00042603" w:rsidRDefault="00042603" w:rsidP="00042603">
      <w:pPr>
        <w:spacing w:line="480" w:lineRule="auto"/>
        <w:ind w:left="720" w:hanging="720"/>
        <w:rPr>
          <w:rFonts w:ascii="Arial" w:hAnsi="Arial" w:cs="Arial"/>
          <w:color w:val="000000" w:themeColor="text1"/>
        </w:rPr>
      </w:pPr>
    </w:p>
    <w:p w14:paraId="40E6CBFD" w14:textId="77777777" w:rsidR="00042603" w:rsidRPr="00256E2F" w:rsidRDefault="00042603" w:rsidP="00042603">
      <w:pPr>
        <w:spacing w:line="480" w:lineRule="auto"/>
        <w:rPr>
          <w:rFonts w:ascii="Arial" w:hAnsi="Arial" w:cs="Arial"/>
          <w:color w:val="000000" w:themeColor="text1"/>
        </w:rPr>
      </w:pPr>
      <w:r w:rsidRPr="00042603">
        <w:rPr>
          <w:rFonts w:ascii="Arial" w:hAnsi="Arial" w:cs="Arial"/>
          <w:color w:val="000000" w:themeColor="text1"/>
        </w:rPr>
        <w:t>McMillan, K., &amp; Weyers, J. (2010). How to Write Essays &amp; Assignments. Pearson</w:t>
      </w:r>
      <w:r>
        <w:rPr>
          <w:rFonts w:ascii="Arial" w:hAnsi="Arial" w:cs="Arial"/>
          <w:color w:val="000000" w:themeColor="text1"/>
        </w:rPr>
        <w:t xml:space="preserve"> </w:t>
      </w:r>
      <w:r w:rsidRPr="00042603">
        <w:rPr>
          <w:rFonts w:ascii="Arial" w:hAnsi="Arial" w:cs="Arial"/>
          <w:color w:val="000000" w:themeColor="text1"/>
        </w:rPr>
        <w:t>Education Limited.</w:t>
      </w:r>
    </w:p>
    <w:p w14:paraId="23E687CA" w14:textId="77777777" w:rsidR="00042603" w:rsidRDefault="00042603" w:rsidP="00510A83">
      <w:pPr>
        <w:spacing w:line="480" w:lineRule="auto"/>
        <w:ind w:left="720" w:hanging="720"/>
        <w:rPr>
          <w:rFonts w:ascii="Arial" w:hAnsi="Arial" w:cs="Arial"/>
          <w:color w:val="000000" w:themeColor="text1"/>
        </w:rPr>
      </w:pPr>
    </w:p>
    <w:p w14:paraId="192BC9CF" w14:textId="1F4557D7" w:rsidR="00042603" w:rsidRDefault="00042603" w:rsidP="009A29AA">
      <w:pPr>
        <w:spacing w:line="480" w:lineRule="auto"/>
        <w:rPr>
          <w:rFonts w:ascii="Arial" w:hAnsi="Arial" w:cs="Arial"/>
          <w:color w:val="000000" w:themeColor="text1"/>
        </w:rPr>
      </w:pPr>
      <w:r w:rsidRPr="00042603">
        <w:rPr>
          <w:rFonts w:ascii="Arial" w:hAnsi="Arial" w:cs="Arial"/>
          <w:color w:val="000000" w:themeColor="text1"/>
        </w:rPr>
        <w:t>Mueller, P. A., &amp; Oppenheimer, D. M. (2014). The Pen is Mightier Than the Keyboard: Advantages of Longhand Over Laptop Note Taking. Psychological Science, 25(6), 1159-1168.</w:t>
      </w:r>
    </w:p>
    <w:p w14:paraId="072C86DC" w14:textId="77777777" w:rsidR="00042603" w:rsidRDefault="00042603" w:rsidP="009A29AA">
      <w:pPr>
        <w:spacing w:line="480" w:lineRule="auto"/>
        <w:rPr>
          <w:rFonts w:ascii="Arial" w:hAnsi="Arial" w:cs="Arial"/>
          <w:color w:val="000000" w:themeColor="text1"/>
        </w:rPr>
      </w:pPr>
    </w:p>
    <w:p w14:paraId="4EAC5CE5" w14:textId="01B1B2FA" w:rsidR="009A29AA" w:rsidRPr="00256E2F" w:rsidRDefault="00000000" w:rsidP="009A29AA">
      <w:pPr>
        <w:spacing w:line="480" w:lineRule="auto"/>
        <w:rPr>
          <w:rFonts w:ascii="Arial" w:hAnsi="Arial" w:cs="Arial"/>
          <w:color w:val="000000" w:themeColor="text1"/>
        </w:rPr>
      </w:pPr>
      <w:r w:rsidRPr="00256E2F">
        <w:rPr>
          <w:rFonts w:ascii="Arial" w:hAnsi="Arial" w:cs="Arial"/>
          <w:color w:val="000000" w:themeColor="text1"/>
        </w:rPr>
        <w:t>Paul, R., &amp; Elder, L. (2014). Critical Thinking: The Nature of Critical and Creative Thought. Journal of Developmental Education, 37(2), 34-35.</w:t>
      </w:r>
    </w:p>
    <w:p w14:paraId="4E3922A7" w14:textId="63ECD2AE" w:rsidR="009A29AA" w:rsidRPr="00256E2F" w:rsidRDefault="009A29AA" w:rsidP="009A29AA">
      <w:pPr>
        <w:spacing w:line="480" w:lineRule="auto"/>
        <w:rPr>
          <w:rFonts w:ascii="Arial" w:hAnsi="Arial" w:cs="Arial"/>
          <w:color w:val="000000" w:themeColor="text1"/>
        </w:rPr>
      </w:pPr>
    </w:p>
    <w:p w14:paraId="3A85BCDE" w14:textId="2D4DE145" w:rsidR="009A29AA" w:rsidRPr="00256E2F" w:rsidRDefault="009A29AA" w:rsidP="009A29AA">
      <w:pPr>
        <w:spacing w:line="480" w:lineRule="auto"/>
        <w:rPr>
          <w:rFonts w:ascii="Arial" w:hAnsi="Arial" w:cs="Arial"/>
          <w:color w:val="000000" w:themeColor="text1"/>
        </w:rPr>
      </w:pPr>
      <w:proofErr w:type="spellStart"/>
      <w:r w:rsidRPr="00256E2F">
        <w:rPr>
          <w:rFonts w:ascii="Arial" w:hAnsi="Arial" w:cs="Arial"/>
          <w:color w:val="000000" w:themeColor="text1"/>
        </w:rPr>
        <w:t>Pauk</w:t>
      </w:r>
      <w:proofErr w:type="spellEnd"/>
      <w:r w:rsidRPr="00256E2F">
        <w:rPr>
          <w:rFonts w:ascii="Arial" w:hAnsi="Arial" w:cs="Arial"/>
          <w:color w:val="000000" w:themeColor="text1"/>
        </w:rPr>
        <w:t>, W. (2001). How to study in college (6th ed.). Boston, MA: Houghton Mifflin Company.</w:t>
      </w:r>
    </w:p>
    <w:p w14:paraId="331BE02E" w14:textId="77777777" w:rsidR="009A29AA" w:rsidRPr="00256E2F" w:rsidRDefault="009A29AA" w:rsidP="009A29AA">
      <w:pPr>
        <w:spacing w:line="480" w:lineRule="auto"/>
        <w:rPr>
          <w:rFonts w:ascii="Arial" w:hAnsi="Arial" w:cs="Arial"/>
          <w:color w:val="000000" w:themeColor="text1"/>
        </w:rPr>
      </w:pPr>
    </w:p>
    <w:p w14:paraId="713C93E2" w14:textId="77777777" w:rsidR="00256E2F" w:rsidRPr="00256E2F" w:rsidRDefault="00907A85" w:rsidP="00256E2F">
      <w:pPr>
        <w:spacing w:line="480" w:lineRule="auto"/>
        <w:rPr>
          <w:rFonts w:ascii="Arial" w:hAnsi="Arial" w:cs="Arial"/>
          <w:color w:val="000000" w:themeColor="text1"/>
        </w:rPr>
      </w:pPr>
      <w:r w:rsidRPr="00907A85">
        <w:rPr>
          <w:rFonts w:ascii="Arial" w:hAnsi="Arial" w:cs="Arial"/>
          <w:color w:val="000000" w:themeColor="text1"/>
        </w:rPr>
        <w:t>Paul, R., &amp; Elder, L. (2006). Critical thinking: The nature of critical and creative thought. Journal of Developmental Education, 30(2), 34-35</w:t>
      </w:r>
      <w:r w:rsidR="00256E2F" w:rsidRPr="00256E2F">
        <w:rPr>
          <w:rFonts w:ascii="Arial" w:hAnsi="Arial" w:cs="Arial"/>
          <w:color w:val="000000" w:themeColor="text1"/>
        </w:rPr>
        <w:t xml:space="preserve"> </w:t>
      </w:r>
    </w:p>
    <w:p w14:paraId="39EDE3EA" w14:textId="77777777" w:rsidR="00256E2F" w:rsidRPr="00256E2F" w:rsidRDefault="00256E2F" w:rsidP="00256E2F">
      <w:pPr>
        <w:spacing w:line="480" w:lineRule="auto"/>
        <w:rPr>
          <w:rFonts w:ascii="Arial" w:hAnsi="Arial" w:cs="Arial"/>
          <w:color w:val="000000" w:themeColor="text1"/>
        </w:rPr>
      </w:pPr>
    </w:p>
    <w:p w14:paraId="7A81FD09" w14:textId="3C02290E" w:rsidR="00256E2F" w:rsidRPr="00256E2F" w:rsidRDefault="00256E2F" w:rsidP="00256E2F">
      <w:pPr>
        <w:spacing w:line="480" w:lineRule="auto"/>
        <w:rPr>
          <w:rFonts w:ascii="Arial" w:hAnsi="Arial" w:cs="Arial"/>
          <w:color w:val="000000" w:themeColor="text1"/>
        </w:rPr>
      </w:pPr>
      <w:r w:rsidRPr="00256E2F">
        <w:rPr>
          <w:rFonts w:ascii="Arial" w:hAnsi="Arial" w:cs="Arial"/>
          <w:color w:val="000000" w:themeColor="text1"/>
        </w:rPr>
        <w:t>Robinson, F. P. (1970). Effective study (4th ed.). New York, NY: Harper &amp; Row</w:t>
      </w:r>
    </w:p>
    <w:p w14:paraId="106C4728" w14:textId="67D53462" w:rsidR="00907A85" w:rsidRPr="00907A85" w:rsidRDefault="00907A85" w:rsidP="00907A85">
      <w:pPr>
        <w:spacing w:line="480" w:lineRule="auto"/>
        <w:ind w:left="720" w:hanging="720"/>
        <w:rPr>
          <w:rFonts w:ascii="Arial" w:hAnsi="Arial" w:cs="Arial"/>
          <w:color w:val="000000" w:themeColor="text1"/>
        </w:rPr>
      </w:pPr>
    </w:p>
    <w:p w14:paraId="3C7A4567" w14:textId="71F61579" w:rsidR="00907A85" w:rsidRPr="00256E2F" w:rsidRDefault="00907A85" w:rsidP="00907A85">
      <w:pPr>
        <w:pStyle w:val="NormalWeb"/>
        <w:spacing w:before="180" w:beforeAutospacing="0" w:after="0" w:afterAutospacing="0" w:line="300" w:lineRule="atLeast"/>
        <w:textAlignment w:val="baseline"/>
        <w:rPr>
          <w:rFonts w:ascii="Arial" w:hAnsi="Arial" w:cs="Arial"/>
          <w:color w:val="000000" w:themeColor="text1"/>
        </w:rPr>
      </w:pPr>
      <w:r w:rsidRPr="00256E2F">
        <w:rPr>
          <w:rFonts w:ascii="Arial" w:hAnsi="Arial" w:cs="Arial"/>
          <w:color w:val="000000" w:themeColor="text1"/>
        </w:rPr>
        <w:t>Roediger, H. L., &amp; Karpicke, J. D. (2006). Test-enhanced learning: Taking memory tests improves long-term retention. Psychological Science, 17(3), 249-255.</w:t>
      </w:r>
    </w:p>
    <w:p w14:paraId="08A2ADA9" w14:textId="77777777" w:rsidR="00256E2F" w:rsidRPr="00256E2F" w:rsidRDefault="00256E2F" w:rsidP="00907A85">
      <w:pPr>
        <w:pStyle w:val="NormalWeb"/>
        <w:spacing w:before="180" w:beforeAutospacing="0" w:after="0" w:afterAutospacing="0" w:line="300" w:lineRule="atLeast"/>
        <w:textAlignment w:val="baseline"/>
        <w:rPr>
          <w:rFonts w:ascii="Arial" w:hAnsi="Arial" w:cs="Arial"/>
          <w:color w:val="000000" w:themeColor="text1"/>
        </w:rPr>
      </w:pPr>
    </w:p>
    <w:p w14:paraId="60F6CF1F" w14:textId="0D6A24C7" w:rsidR="00907A85" w:rsidRPr="00256E2F" w:rsidRDefault="00907A85" w:rsidP="00907A85">
      <w:pPr>
        <w:spacing w:line="300" w:lineRule="atLeast"/>
        <w:textAlignment w:val="baseline"/>
        <w:rPr>
          <w:rFonts w:ascii="Arial" w:hAnsi="Arial" w:cs="Arial"/>
          <w:color w:val="000000" w:themeColor="text1"/>
        </w:rPr>
      </w:pPr>
    </w:p>
    <w:p w14:paraId="55CB43D5" w14:textId="77777777" w:rsidR="00256E2F" w:rsidRPr="00256E2F" w:rsidRDefault="00256E2F" w:rsidP="00256E2F">
      <w:pPr>
        <w:spacing w:line="480" w:lineRule="auto"/>
        <w:rPr>
          <w:rFonts w:ascii="Arial" w:hAnsi="Arial" w:cs="Arial"/>
          <w:color w:val="000000" w:themeColor="text1"/>
        </w:rPr>
      </w:pPr>
      <w:r w:rsidRPr="00256E2F">
        <w:rPr>
          <w:rFonts w:ascii="Arial" w:hAnsi="Arial" w:cs="Arial"/>
          <w:color w:val="000000" w:themeColor="text1"/>
        </w:rPr>
        <w:t>Willingham, D. T. (2006). The usefulness of brief instruction in reading comprehension strategies. American Educator, 30(4), 39-45.</w:t>
      </w:r>
    </w:p>
    <w:p w14:paraId="2BDC28F4" w14:textId="00F346CD" w:rsidR="00F5728B" w:rsidRPr="00256E2F" w:rsidRDefault="00F5728B" w:rsidP="00510A83">
      <w:pPr>
        <w:spacing w:line="480" w:lineRule="auto"/>
        <w:ind w:left="720" w:hanging="720"/>
        <w:rPr>
          <w:color w:val="000000" w:themeColor="text1"/>
        </w:rPr>
      </w:pPr>
    </w:p>
    <w:sectPr w:rsidR="00F5728B" w:rsidRPr="00256E2F">
      <w:pgSz w:w="11905" w:h="16837"/>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94933" w14:textId="77777777" w:rsidR="00203692" w:rsidRDefault="00203692">
      <w:r>
        <w:separator/>
      </w:r>
    </w:p>
  </w:endnote>
  <w:endnote w:type="continuationSeparator" w:id="0">
    <w:p w14:paraId="44DF0610" w14:textId="77777777" w:rsidR="00203692" w:rsidRDefault="002036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43AFE" w14:textId="77777777" w:rsidR="00203692" w:rsidRDefault="00203692">
      <w:r>
        <w:separator/>
      </w:r>
    </w:p>
  </w:footnote>
  <w:footnote w:type="continuationSeparator" w:id="0">
    <w:p w14:paraId="27873BF5" w14:textId="77777777" w:rsidR="00203692" w:rsidRDefault="002036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FA9C1" w14:textId="77777777" w:rsidR="00F5728B" w:rsidRDefault="00000000">
    <w:pPr>
      <w:jc w:val="right"/>
    </w:pPr>
    <w:r>
      <w:fldChar w:fldCharType="begin"/>
    </w:r>
    <w:r>
      <w:instrText>PAGE</w:instrText>
    </w:r>
    <w:r>
      <w:fldChar w:fldCharType="separate"/>
    </w:r>
    <w:r w:rsidR="00510A83">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28B"/>
    <w:rsid w:val="00042603"/>
    <w:rsid w:val="00203692"/>
    <w:rsid w:val="00256E2F"/>
    <w:rsid w:val="004D27F8"/>
    <w:rsid w:val="00510A83"/>
    <w:rsid w:val="007E0591"/>
    <w:rsid w:val="00907A85"/>
    <w:rsid w:val="009A29AA"/>
    <w:rsid w:val="00DC4D85"/>
    <w:rsid w:val="00F572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A414822"/>
  <w15:docId w15:val="{515AA668-26BE-5D4F-BF4E-04E4BA797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A85"/>
    <w:rPr>
      <w:rFonts w:ascii="Times New Roman" w:eastAsia="Times New Roman" w:hAnsi="Times New Roman" w:cs="Times New Roman"/>
      <w:sz w:val="24"/>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unhideWhenUsed/>
    <w:rPr>
      <w:vertAlign w:val="superscript"/>
    </w:rPr>
  </w:style>
  <w:style w:type="paragraph" w:styleId="NormalWeb">
    <w:name w:val="Normal (Web)"/>
    <w:basedOn w:val="Normal"/>
    <w:uiPriority w:val="99"/>
    <w:semiHidden/>
    <w:unhideWhenUsed/>
    <w:rsid w:val="00907A8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597285">
      <w:bodyDiv w:val="1"/>
      <w:marLeft w:val="0"/>
      <w:marRight w:val="0"/>
      <w:marTop w:val="0"/>
      <w:marBottom w:val="0"/>
      <w:divBdr>
        <w:top w:val="none" w:sz="0" w:space="0" w:color="auto"/>
        <w:left w:val="none" w:sz="0" w:space="0" w:color="auto"/>
        <w:bottom w:val="none" w:sz="0" w:space="0" w:color="auto"/>
        <w:right w:val="none" w:sz="0" w:space="0" w:color="auto"/>
      </w:divBdr>
    </w:div>
    <w:div w:id="564755462">
      <w:bodyDiv w:val="1"/>
      <w:marLeft w:val="0"/>
      <w:marRight w:val="0"/>
      <w:marTop w:val="0"/>
      <w:marBottom w:val="0"/>
      <w:divBdr>
        <w:top w:val="none" w:sz="0" w:space="0" w:color="auto"/>
        <w:left w:val="none" w:sz="0" w:space="0" w:color="auto"/>
        <w:bottom w:val="none" w:sz="0" w:space="0" w:color="auto"/>
        <w:right w:val="none" w:sz="0" w:space="0" w:color="auto"/>
      </w:divBdr>
    </w:div>
    <w:div w:id="820999421">
      <w:bodyDiv w:val="1"/>
      <w:marLeft w:val="0"/>
      <w:marRight w:val="0"/>
      <w:marTop w:val="0"/>
      <w:marBottom w:val="0"/>
      <w:divBdr>
        <w:top w:val="none" w:sz="0" w:space="0" w:color="auto"/>
        <w:left w:val="none" w:sz="0" w:space="0" w:color="auto"/>
        <w:bottom w:val="none" w:sz="0" w:space="0" w:color="auto"/>
        <w:right w:val="none" w:sz="0" w:space="0" w:color="auto"/>
      </w:divBdr>
    </w:div>
    <w:div w:id="831064280">
      <w:bodyDiv w:val="1"/>
      <w:marLeft w:val="0"/>
      <w:marRight w:val="0"/>
      <w:marTop w:val="0"/>
      <w:marBottom w:val="0"/>
      <w:divBdr>
        <w:top w:val="none" w:sz="0" w:space="0" w:color="auto"/>
        <w:left w:val="none" w:sz="0" w:space="0" w:color="auto"/>
        <w:bottom w:val="none" w:sz="0" w:space="0" w:color="auto"/>
        <w:right w:val="none" w:sz="0" w:space="0" w:color="auto"/>
      </w:divBdr>
    </w:div>
    <w:div w:id="1218664922">
      <w:bodyDiv w:val="1"/>
      <w:marLeft w:val="0"/>
      <w:marRight w:val="0"/>
      <w:marTop w:val="0"/>
      <w:marBottom w:val="0"/>
      <w:divBdr>
        <w:top w:val="none" w:sz="0" w:space="0" w:color="auto"/>
        <w:left w:val="none" w:sz="0" w:space="0" w:color="auto"/>
        <w:bottom w:val="none" w:sz="0" w:space="0" w:color="auto"/>
        <w:right w:val="none" w:sz="0" w:space="0" w:color="auto"/>
      </w:divBdr>
    </w:div>
    <w:div w:id="1278370543">
      <w:bodyDiv w:val="1"/>
      <w:marLeft w:val="0"/>
      <w:marRight w:val="0"/>
      <w:marTop w:val="0"/>
      <w:marBottom w:val="0"/>
      <w:divBdr>
        <w:top w:val="none" w:sz="0" w:space="0" w:color="auto"/>
        <w:left w:val="none" w:sz="0" w:space="0" w:color="auto"/>
        <w:bottom w:val="none" w:sz="0" w:space="0" w:color="auto"/>
        <w:right w:val="none" w:sz="0" w:space="0" w:color="auto"/>
      </w:divBdr>
    </w:div>
    <w:div w:id="1361979038">
      <w:bodyDiv w:val="1"/>
      <w:marLeft w:val="0"/>
      <w:marRight w:val="0"/>
      <w:marTop w:val="0"/>
      <w:marBottom w:val="0"/>
      <w:divBdr>
        <w:top w:val="none" w:sz="0" w:space="0" w:color="auto"/>
        <w:left w:val="none" w:sz="0" w:space="0" w:color="auto"/>
        <w:bottom w:val="none" w:sz="0" w:space="0" w:color="auto"/>
        <w:right w:val="none" w:sz="0" w:space="0" w:color="auto"/>
      </w:divBdr>
      <w:divsChild>
        <w:div w:id="396590009">
          <w:marLeft w:val="0"/>
          <w:marRight w:val="0"/>
          <w:marTop w:val="0"/>
          <w:marBottom w:val="0"/>
          <w:divBdr>
            <w:top w:val="none" w:sz="0" w:space="0" w:color="auto"/>
            <w:left w:val="none" w:sz="0" w:space="0" w:color="auto"/>
            <w:bottom w:val="none" w:sz="0" w:space="0" w:color="auto"/>
            <w:right w:val="none" w:sz="0" w:space="0" w:color="auto"/>
          </w:divBdr>
          <w:divsChild>
            <w:div w:id="1278366763">
              <w:marLeft w:val="0"/>
              <w:marRight w:val="0"/>
              <w:marTop w:val="0"/>
              <w:marBottom w:val="0"/>
              <w:divBdr>
                <w:top w:val="none" w:sz="0" w:space="0" w:color="auto"/>
                <w:left w:val="none" w:sz="0" w:space="0" w:color="auto"/>
                <w:bottom w:val="none" w:sz="0" w:space="0" w:color="auto"/>
                <w:right w:val="none" w:sz="0" w:space="0" w:color="auto"/>
              </w:divBdr>
              <w:divsChild>
                <w:div w:id="1806968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027242">
          <w:marLeft w:val="0"/>
          <w:marRight w:val="0"/>
          <w:marTop w:val="0"/>
          <w:marBottom w:val="0"/>
          <w:divBdr>
            <w:top w:val="none" w:sz="0" w:space="0" w:color="auto"/>
            <w:left w:val="none" w:sz="0" w:space="0" w:color="auto"/>
            <w:bottom w:val="none" w:sz="0" w:space="0" w:color="auto"/>
            <w:right w:val="none" w:sz="0" w:space="0" w:color="auto"/>
          </w:divBdr>
          <w:divsChild>
            <w:div w:id="1141649449">
              <w:marLeft w:val="0"/>
              <w:marRight w:val="0"/>
              <w:marTop w:val="0"/>
              <w:marBottom w:val="0"/>
              <w:divBdr>
                <w:top w:val="none" w:sz="0" w:space="0" w:color="auto"/>
                <w:left w:val="none" w:sz="0" w:space="0" w:color="auto"/>
                <w:bottom w:val="none" w:sz="0" w:space="0" w:color="auto"/>
                <w:right w:val="none" w:sz="0" w:space="0" w:color="auto"/>
              </w:divBdr>
              <w:divsChild>
                <w:div w:id="227811055">
                  <w:marLeft w:val="0"/>
                  <w:marRight w:val="0"/>
                  <w:marTop w:val="0"/>
                  <w:marBottom w:val="0"/>
                  <w:divBdr>
                    <w:top w:val="none" w:sz="0" w:space="0" w:color="auto"/>
                    <w:left w:val="none" w:sz="0" w:space="0" w:color="auto"/>
                    <w:bottom w:val="none" w:sz="0" w:space="0" w:color="auto"/>
                    <w:right w:val="none" w:sz="0" w:space="0" w:color="auto"/>
                  </w:divBdr>
                  <w:divsChild>
                    <w:div w:id="2129004121">
                      <w:marLeft w:val="0"/>
                      <w:marRight w:val="0"/>
                      <w:marTop w:val="60"/>
                      <w:marBottom w:val="0"/>
                      <w:divBdr>
                        <w:top w:val="none" w:sz="0" w:space="0" w:color="auto"/>
                        <w:left w:val="none" w:sz="0" w:space="0" w:color="auto"/>
                        <w:bottom w:val="none" w:sz="0" w:space="0" w:color="auto"/>
                        <w:right w:val="none" w:sz="0" w:space="0" w:color="auto"/>
                      </w:divBdr>
                      <w:divsChild>
                        <w:div w:id="882790162">
                          <w:marLeft w:val="0"/>
                          <w:marRight w:val="0"/>
                          <w:marTop w:val="0"/>
                          <w:marBottom w:val="0"/>
                          <w:divBdr>
                            <w:top w:val="none" w:sz="0" w:space="0" w:color="auto"/>
                            <w:left w:val="none" w:sz="0" w:space="0" w:color="auto"/>
                            <w:bottom w:val="none" w:sz="0" w:space="0" w:color="auto"/>
                            <w:right w:val="none" w:sz="0" w:space="0" w:color="auto"/>
                          </w:divBdr>
                          <w:divsChild>
                            <w:div w:id="227083145">
                              <w:marLeft w:val="0"/>
                              <w:marRight w:val="0"/>
                              <w:marTop w:val="0"/>
                              <w:marBottom w:val="0"/>
                              <w:divBdr>
                                <w:top w:val="none" w:sz="0" w:space="0" w:color="auto"/>
                                <w:left w:val="none" w:sz="0" w:space="0" w:color="auto"/>
                                <w:bottom w:val="none" w:sz="0" w:space="0" w:color="auto"/>
                                <w:right w:val="none" w:sz="0" w:space="0" w:color="auto"/>
                              </w:divBdr>
                              <w:divsChild>
                                <w:div w:id="25598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7290112">
      <w:bodyDiv w:val="1"/>
      <w:marLeft w:val="0"/>
      <w:marRight w:val="0"/>
      <w:marTop w:val="0"/>
      <w:marBottom w:val="0"/>
      <w:divBdr>
        <w:top w:val="none" w:sz="0" w:space="0" w:color="auto"/>
        <w:left w:val="none" w:sz="0" w:space="0" w:color="auto"/>
        <w:bottom w:val="none" w:sz="0" w:space="0" w:color="auto"/>
        <w:right w:val="none" w:sz="0" w:space="0" w:color="auto"/>
      </w:divBdr>
    </w:div>
    <w:div w:id="1674990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2218</Words>
  <Characters>12646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 Duna (2312254)</dc:creator>
  <cp:keywords/>
  <dc:description/>
  <cp:lastModifiedBy>Josef Duna (2312254)</cp:lastModifiedBy>
  <cp:revision>2</cp:revision>
  <dcterms:created xsi:type="dcterms:W3CDTF">2024-01-12T14:08:00Z</dcterms:created>
  <dcterms:modified xsi:type="dcterms:W3CDTF">2024-01-12T14:08:00Z</dcterms:modified>
  <cp:category/>
</cp:coreProperties>
</file>