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63539" w14:textId="5E8D7AA3" w:rsidR="00475C89" w:rsidRDefault="00475C89" w:rsidP="00475C89">
      <w:pPr>
        <w:tabs>
          <w:tab w:val="num" w:pos="720"/>
        </w:tabs>
        <w:spacing w:line="216" w:lineRule="auto"/>
        <w:ind w:left="720" w:hanging="360"/>
      </w:pPr>
      <w:r>
        <w:t>References:</w:t>
      </w:r>
    </w:p>
    <w:p w14:paraId="3C04E7D2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Alvesson, M., 2012.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 </w:t>
      </w:r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 xml:space="preserve">Understanding </w:t>
      </w:r>
      <w:proofErr w:type="spellStart"/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organisational</w:t>
      </w:r>
      <w:proofErr w:type="spellEnd"/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 xml:space="preserve"> culture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. Sage.</w:t>
      </w:r>
    </w:p>
    <w:p w14:paraId="233E45BF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Apple., 2022. </w:t>
      </w:r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Business. Apple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. [online] Available at: </w:t>
      </w:r>
      <w:hyperlink r:id="rId5" w:history="1">
        <w:r>
          <w:rPr>
            <w:rStyle w:val="Hyperlink"/>
            <w:rFonts w:asciiTheme="minorHAnsi" w:eastAsiaTheme="minorEastAsia" w:hAnsi="Trebuchet MS" w:cstheme="minorBidi"/>
            <w:color w:val="000000" w:themeColor="text1"/>
            <w:kern w:val="24"/>
            <w:sz w:val="40"/>
            <w:szCs w:val="40"/>
            <w:lang w:val="en-US"/>
          </w:rPr>
          <w:t>https://www.apple.com/business/</w:t>
        </w:r>
      </w:hyperlink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 [Accessed February 17, 2022]. </w:t>
      </w:r>
    </w:p>
    <w:p w14:paraId="27067DCA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CGMA., 2013. </w:t>
      </w:r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Porter's five forces of competitive position analysis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. [online] Available at: </w:t>
      </w:r>
      <w:hyperlink r:id="rId6" w:history="1">
        <w:r>
          <w:rPr>
            <w:rStyle w:val="Hyperlink"/>
            <w:rFonts w:asciiTheme="minorHAnsi" w:eastAsiaTheme="minorEastAsia" w:hAnsi="Trebuchet MS" w:cstheme="minorBidi"/>
            <w:color w:val="000000" w:themeColor="text1"/>
            <w:kern w:val="24"/>
            <w:sz w:val="40"/>
            <w:szCs w:val="40"/>
            <w:lang w:val="en-US"/>
          </w:rPr>
          <w:t>https://www.cgma.org/resources/tools/essential-tools/porters-five-forces.html</w:t>
        </w:r>
      </w:hyperlink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 [Accessed February 17, 2022]. </w:t>
      </w:r>
    </w:p>
    <w:p w14:paraId="3F147A36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Daft, R.L., 2015.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 </w:t>
      </w:r>
      <w:proofErr w:type="spellStart"/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Organisation</w:t>
      </w:r>
      <w:proofErr w:type="spellEnd"/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 xml:space="preserve"> theory and design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. Cengage learning.</w:t>
      </w:r>
    </w:p>
    <w:p w14:paraId="0FA13C91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Inspiring Business </w:t>
      </w:r>
      <w:proofErr w:type="spellStart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Perfomance</w:t>
      </w:r>
      <w:proofErr w:type="spellEnd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., 2018. </w:t>
      </w:r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Cultural surveys to help identify your workplace culture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. [online] Available at: </w:t>
      </w:r>
      <w:hyperlink r:id="rId7" w:history="1">
        <w:r>
          <w:rPr>
            <w:rStyle w:val="Hyperlink"/>
            <w:rFonts w:asciiTheme="minorHAnsi" w:eastAsiaTheme="minorEastAsia" w:hAnsi="Trebuchet MS" w:cstheme="minorBidi"/>
            <w:color w:val="000000" w:themeColor="text1"/>
            <w:kern w:val="24"/>
            <w:sz w:val="40"/>
            <w:szCs w:val="40"/>
            <w:lang w:val="en-US"/>
          </w:rPr>
          <w:t>https://www.inspiring.uk.com/cultural-surveys/</w:t>
        </w:r>
      </w:hyperlink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 [Accessed February 17, 2022]. </w:t>
      </w:r>
    </w:p>
    <w:p w14:paraId="379D3D13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proofErr w:type="spellStart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Kamberelis</w:t>
      </w:r>
      <w:proofErr w:type="spellEnd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 xml:space="preserve">, G. and </w:t>
      </w:r>
      <w:proofErr w:type="spellStart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Dimitriadis</w:t>
      </w:r>
      <w:proofErr w:type="spellEnd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, G., 2013.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 </w:t>
      </w:r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Focus groups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. London: Routledge.</w:t>
      </w:r>
    </w:p>
    <w:p w14:paraId="263CD6CC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proofErr w:type="spellStart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Sarsby</w:t>
      </w:r>
      <w:proofErr w:type="spellEnd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, A., 2016.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 </w:t>
      </w:r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SWOT analysis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.</w:t>
      </w:r>
    </w:p>
    <w:p w14:paraId="0709223C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Schwartz, M.S., 2013. Developing and sustaining an ethical corporate culture: the core elements.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 </w:t>
      </w:r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Business Horizons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,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 </w:t>
      </w:r>
      <w:r>
        <w:rPr>
          <w:rFonts w:asciiTheme="minorHAnsi" w:eastAsiaTheme="minorEastAsia" w:hAnsi="Trebuchet MS" w:cstheme="minorBidi"/>
          <w:b/>
          <w:bCs/>
          <w:color w:val="000000" w:themeColor="text1"/>
          <w:kern w:val="24"/>
          <w:sz w:val="40"/>
          <w:szCs w:val="40"/>
          <w:lang w:val="en-US"/>
        </w:rPr>
        <w:t>56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(1), pp. 39-50.</w:t>
      </w:r>
    </w:p>
    <w:p w14:paraId="04730E46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proofErr w:type="spellStart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Wetherly</w:t>
      </w:r>
      <w:proofErr w:type="spellEnd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, P. and Otter, D., 2014.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 </w:t>
      </w:r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 xml:space="preserve">The business environment: themes and issues in a </w:t>
      </w:r>
      <w:proofErr w:type="spellStart"/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globalising</w:t>
      </w:r>
      <w:proofErr w:type="spellEnd"/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 xml:space="preserve"> world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. Oxford University Press.</w:t>
      </w:r>
    </w:p>
    <w:p w14:paraId="4CF748EE" w14:textId="77777777" w:rsidR="00475C89" w:rsidRDefault="00475C89" w:rsidP="00475C89">
      <w:pPr>
        <w:pStyle w:val="ListParagraph"/>
        <w:numPr>
          <w:ilvl w:val="0"/>
          <w:numId w:val="1"/>
        </w:numPr>
        <w:spacing w:line="216" w:lineRule="auto"/>
        <w:rPr>
          <w:sz w:val="40"/>
        </w:rPr>
      </w:pPr>
      <w:proofErr w:type="spellStart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Yusop</w:t>
      </w:r>
      <w:proofErr w:type="spellEnd"/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, Z.B.M., 2018. PESTEL analysis.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 </w:t>
      </w:r>
      <w:r>
        <w:rPr>
          <w:rFonts w:asciiTheme="minorHAnsi" w:eastAsiaTheme="minorEastAsia" w:hAnsi="Trebuchet MS" w:cstheme="minorBidi"/>
          <w:i/>
          <w:iCs/>
          <w:color w:val="000000" w:themeColor="text1"/>
          <w:kern w:val="24"/>
          <w:sz w:val="40"/>
          <w:szCs w:val="40"/>
          <w:lang w:val="en-US"/>
        </w:rPr>
        <w:t>COMRAP 2018</w:t>
      </w:r>
      <w:r>
        <w:rPr>
          <w:rFonts w:asciiTheme="minorHAnsi" w:eastAsiaTheme="minorEastAsia" w:hAnsi="Trebuchet MS" w:cstheme="minorBidi"/>
          <w:color w:val="000000" w:themeColor="text1"/>
          <w:kern w:val="24"/>
          <w:sz w:val="40"/>
          <w:szCs w:val="40"/>
          <w:lang w:val="en-US"/>
        </w:rPr>
        <w:t>, pp.34.</w:t>
      </w:r>
    </w:p>
    <w:p w14:paraId="0164EF07" w14:textId="1AB5C229" w:rsidR="003D075C" w:rsidRDefault="00277C5E">
      <w:hyperlink r:id="rId8" w:history="1">
        <w:r w:rsidRPr="00613930">
          <w:rPr>
            <w:rStyle w:val="Hyperlink"/>
          </w:rPr>
          <w:t>https://web.microsoftstream.com/video/2eb257</w:t>
        </w:r>
        <w:r w:rsidRPr="00613930">
          <w:rPr>
            <w:rStyle w:val="Hyperlink"/>
          </w:rPr>
          <w:t>3</w:t>
        </w:r>
        <w:r w:rsidRPr="00613930">
          <w:rPr>
            <w:rStyle w:val="Hyperlink"/>
          </w:rPr>
          <w:t>b-5ad1-4a31-9031-94c8afbf70ab</w:t>
        </w:r>
      </w:hyperlink>
    </w:p>
    <w:p w14:paraId="1E4ED585" w14:textId="77777777" w:rsidR="00277C5E" w:rsidRDefault="00277C5E"/>
    <w:sectPr w:rsidR="00277C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6740F"/>
    <w:multiLevelType w:val="hybridMultilevel"/>
    <w:tmpl w:val="8274279C"/>
    <w:lvl w:ilvl="0" w:tplc="E76A7B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E25F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2AC4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4AD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C2F4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A6D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048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0EF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14E9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B27"/>
    <w:rsid w:val="00047299"/>
    <w:rsid w:val="00095740"/>
    <w:rsid w:val="00196B27"/>
    <w:rsid w:val="00232BCB"/>
    <w:rsid w:val="00277C5E"/>
    <w:rsid w:val="0039114F"/>
    <w:rsid w:val="003D075C"/>
    <w:rsid w:val="00475C89"/>
    <w:rsid w:val="00D7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47841"/>
  <w15:docId w15:val="{379FE240-A75C-4F18-87CF-E16821F2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C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75C8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C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1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5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2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56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9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8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63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52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82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7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6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44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microsoftstream.com/video/2eb2573b-5ad1-4a31-9031-94c8afbf70a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piring.uk.com/cultural-survey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gma.org/resources/tools/essential-tools/porters-five-forces.html" TargetMode="External"/><Relationship Id="rId5" Type="http://schemas.openxmlformats.org/officeDocument/2006/relationships/hyperlink" Target="https://www.apple.com/busines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Craciunescu (1918818)</dc:creator>
  <cp:keywords/>
  <dc:description/>
  <cp:lastModifiedBy>Cristina Craciunescu (1918818)</cp:lastModifiedBy>
  <cp:revision>2</cp:revision>
  <dcterms:created xsi:type="dcterms:W3CDTF">2022-03-04T12:12:00Z</dcterms:created>
  <dcterms:modified xsi:type="dcterms:W3CDTF">2022-03-10T13:51:00Z</dcterms:modified>
</cp:coreProperties>
</file>