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A369C" w14:textId="756FB908" w:rsidR="00A50256" w:rsidRDefault="00EF55B2" w:rsidP="00A50256">
      <w:pPr>
        <w:spacing w:before="120" w:after="120" w:line="360" w:lineRule="auto"/>
        <w:rPr>
          <w:rFonts w:ascii="Arial" w:hAnsi="Arial" w:cs="Arial"/>
          <w:b/>
          <w:color w:val="000000" w:themeColor="text1"/>
          <w:sz w:val="52"/>
          <w:szCs w:val="52"/>
        </w:rPr>
      </w:pPr>
      <w:r>
        <w:rPr>
          <w:rFonts w:ascii="Arial" w:eastAsia="Arial" w:hAnsi="Arial" w:cs="Arial"/>
          <w:b/>
          <w:color w:val="000000" w:themeColor="text1"/>
          <w:sz w:val="52"/>
          <w:szCs w:val="52"/>
        </w:rPr>
        <w:t xml:space="preserve">Module: </w:t>
      </w:r>
      <w:r w:rsidR="00A50256">
        <w:rPr>
          <w:rFonts w:ascii="Arial" w:eastAsia="Arial" w:hAnsi="Arial" w:cs="Arial"/>
          <w:b/>
          <w:color w:val="000000" w:themeColor="text1"/>
          <w:sz w:val="52"/>
          <w:szCs w:val="52"/>
        </w:rPr>
        <w:t xml:space="preserve">Project </w:t>
      </w:r>
      <w:r w:rsidR="00A50256">
        <w:rPr>
          <w:rFonts w:ascii="Arial" w:eastAsia="Arial" w:hAnsi="Arial" w:cs="Arial"/>
          <w:b/>
          <w:color w:val="000000" w:themeColor="text1"/>
          <w:sz w:val="52"/>
          <w:szCs w:val="52"/>
        </w:rPr>
        <w:t>Management LCLM</w:t>
      </w:r>
      <w:r w:rsidR="00A50256">
        <w:rPr>
          <w:rFonts w:ascii="Arial" w:eastAsia="Arial" w:hAnsi="Arial" w:cs="Arial"/>
          <w:b/>
          <w:color w:val="000000" w:themeColor="text1"/>
          <w:sz w:val="52"/>
          <w:szCs w:val="52"/>
        </w:rPr>
        <w:t>5003</w:t>
      </w:r>
    </w:p>
    <w:p w14:paraId="7FDDAE8C" w14:textId="14158645" w:rsidR="00A50256" w:rsidRDefault="00EF55B2" w:rsidP="00A50256">
      <w:pPr>
        <w:spacing w:line="360" w:lineRule="auto"/>
        <w:rPr>
          <w:rFonts w:ascii="Arial" w:hAnsi="Arial" w:cs="Arial"/>
          <w:b/>
          <w:bCs/>
          <w:color w:val="000000" w:themeColor="text1"/>
          <w:sz w:val="52"/>
          <w:szCs w:val="52"/>
        </w:rPr>
      </w:pPr>
      <w:r>
        <w:rPr>
          <w:rFonts w:ascii="Arial" w:hAnsi="Arial" w:cs="Arial"/>
          <w:b/>
          <w:bCs/>
          <w:color w:val="000000" w:themeColor="text1"/>
          <w:sz w:val="52"/>
          <w:szCs w:val="52"/>
        </w:rPr>
        <w:t xml:space="preserve">Name: </w:t>
      </w:r>
      <w:r w:rsidR="00A50256">
        <w:rPr>
          <w:rFonts w:ascii="Arial" w:hAnsi="Arial" w:cs="Arial"/>
          <w:b/>
          <w:bCs/>
          <w:color w:val="000000" w:themeColor="text1"/>
          <w:sz w:val="52"/>
          <w:szCs w:val="52"/>
        </w:rPr>
        <w:t xml:space="preserve">Project </w:t>
      </w:r>
      <w:r>
        <w:rPr>
          <w:rFonts w:ascii="Arial" w:hAnsi="Arial" w:cs="Arial"/>
          <w:b/>
          <w:bCs/>
          <w:color w:val="000000" w:themeColor="text1"/>
          <w:sz w:val="52"/>
          <w:szCs w:val="52"/>
        </w:rPr>
        <w:t>Portfolio</w:t>
      </w:r>
    </w:p>
    <w:p w14:paraId="5F68FE7C" w14:textId="60607A07" w:rsidR="00EF55B2" w:rsidRDefault="00EF55B2" w:rsidP="00A50256">
      <w:pPr>
        <w:spacing w:line="360" w:lineRule="auto"/>
        <w:rPr>
          <w:rFonts w:ascii="Arial" w:hAnsi="Arial" w:cs="Arial"/>
          <w:b/>
          <w:bCs/>
          <w:color w:val="000000" w:themeColor="text1"/>
          <w:sz w:val="52"/>
          <w:szCs w:val="52"/>
        </w:rPr>
      </w:pPr>
      <w:r>
        <w:rPr>
          <w:rFonts w:ascii="Arial" w:hAnsi="Arial" w:cs="Arial"/>
          <w:b/>
          <w:bCs/>
          <w:color w:val="000000" w:themeColor="text1"/>
          <w:sz w:val="52"/>
          <w:szCs w:val="52"/>
        </w:rPr>
        <w:t xml:space="preserve">Part A: </w:t>
      </w:r>
      <w:r w:rsidR="00347FB6" w:rsidRPr="00347FB6">
        <w:rPr>
          <w:b/>
          <w:bCs/>
          <w:sz w:val="52"/>
          <w:szCs w:val="52"/>
        </w:rPr>
        <w:t xml:space="preserve">Project </w:t>
      </w:r>
      <w:r w:rsidR="00347FB6">
        <w:rPr>
          <w:b/>
          <w:bCs/>
          <w:sz w:val="52"/>
          <w:szCs w:val="52"/>
        </w:rPr>
        <w:t>P</w:t>
      </w:r>
      <w:r w:rsidR="00347FB6" w:rsidRPr="00347FB6">
        <w:rPr>
          <w:b/>
          <w:bCs/>
          <w:sz w:val="52"/>
          <w:szCs w:val="52"/>
        </w:rPr>
        <w:t xml:space="preserve">roposal </w:t>
      </w:r>
      <w:r w:rsidR="00347FB6">
        <w:rPr>
          <w:b/>
          <w:bCs/>
          <w:sz w:val="52"/>
          <w:szCs w:val="52"/>
        </w:rPr>
        <w:t>P</w:t>
      </w:r>
      <w:r w:rsidR="00347FB6" w:rsidRPr="00347FB6">
        <w:rPr>
          <w:b/>
          <w:bCs/>
          <w:sz w:val="52"/>
          <w:szCs w:val="52"/>
        </w:rPr>
        <w:t>oster</w:t>
      </w:r>
    </w:p>
    <w:p w14:paraId="1197D05E" w14:textId="29C98BAA" w:rsidR="00EF55B2" w:rsidRDefault="00EF55B2" w:rsidP="00A50256">
      <w:pPr>
        <w:spacing w:line="360" w:lineRule="auto"/>
        <w:rPr>
          <w:rFonts w:ascii="Arial" w:hAnsi="Arial" w:cs="Arial"/>
          <w:b/>
          <w:bCs/>
          <w:color w:val="000000" w:themeColor="text1"/>
          <w:sz w:val="52"/>
          <w:szCs w:val="52"/>
        </w:rPr>
      </w:pPr>
      <w:r>
        <w:rPr>
          <w:rFonts w:ascii="Arial" w:hAnsi="Arial" w:cs="Arial"/>
          <w:b/>
          <w:bCs/>
          <w:color w:val="000000" w:themeColor="text1"/>
          <w:sz w:val="52"/>
          <w:szCs w:val="52"/>
        </w:rPr>
        <w:t xml:space="preserve">Part B: Reflective Report </w:t>
      </w:r>
    </w:p>
    <w:p w14:paraId="0210A1F1" w14:textId="5144BA68" w:rsidR="00EF55B2" w:rsidRDefault="00EF55B2" w:rsidP="00A50256">
      <w:pPr>
        <w:spacing w:line="360" w:lineRule="auto"/>
        <w:rPr>
          <w:rFonts w:ascii="Arial" w:hAnsi="Arial" w:cs="Arial"/>
          <w:color w:val="000000" w:themeColor="text1"/>
          <w:sz w:val="52"/>
          <w:szCs w:val="52"/>
        </w:rPr>
      </w:pPr>
      <w:r>
        <w:rPr>
          <w:rFonts w:ascii="Arial" w:hAnsi="Arial" w:cs="Arial"/>
          <w:b/>
          <w:bCs/>
          <w:color w:val="000000" w:themeColor="text1"/>
          <w:sz w:val="52"/>
          <w:szCs w:val="52"/>
        </w:rPr>
        <w:t>Part C: Project Management Plan</w:t>
      </w:r>
    </w:p>
    <w:p w14:paraId="767E33AF" w14:textId="43967225" w:rsidR="00A50256" w:rsidRDefault="00EF55B2" w:rsidP="00A50256">
      <w:pPr>
        <w:spacing w:line="360" w:lineRule="auto"/>
        <w:rPr>
          <w:rFonts w:ascii="Arial" w:hAnsi="Arial" w:cs="Arial"/>
          <w:b/>
          <w:bCs/>
          <w:color w:val="000000" w:themeColor="text1"/>
          <w:sz w:val="52"/>
          <w:szCs w:val="52"/>
        </w:rPr>
      </w:pPr>
      <w:r>
        <w:rPr>
          <w:rFonts w:ascii="Arial" w:hAnsi="Arial" w:cs="Arial"/>
          <w:b/>
          <w:bCs/>
          <w:color w:val="000000" w:themeColor="text1"/>
          <w:sz w:val="52"/>
          <w:szCs w:val="52"/>
        </w:rPr>
        <w:t>Student Name: Gabriela Alina Barza</w:t>
      </w:r>
    </w:p>
    <w:p w14:paraId="2E56919B" w14:textId="45D3F6C1" w:rsidR="00EF55B2" w:rsidRDefault="00EF55B2" w:rsidP="00A50256">
      <w:pPr>
        <w:spacing w:line="360" w:lineRule="auto"/>
        <w:rPr>
          <w:rFonts w:ascii="Arial" w:hAnsi="Arial" w:cs="Arial"/>
          <w:color w:val="000000" w:themeColor="text1"/>
          <w:sz w:val="52"/>
          <w:szCs w:val="52"/>
        </w:rPr>
      </w:pPr>
      <w:r>
        <w:rPr>
          <w:rFonts w:ascii="Arial" w:hAnsi="Arial" w:cs="Arial"/>
          <w:b/>
          <w:bCs/>
          <w:color w:val="000000" w:themeColor="text1"/>
          <w:sz w:val="52"/>
          <w:szCs w:val="52"/>
        </w:rPr>
        <w:t>Student ID: 23327456</w:t>
      </w:r>
    </w:p>
    <w:p w14:paraId="6291AB7F" w14:textId="77777777" w:rsidR="00A50256" w:rsidRDefault="00A50256" w:rsidP="00A50256">
      <w:pPr>
        <w:spacing w:line="360" w:lineRule="auto"/>
        <w:rPr>
          <w:rFonts w:ascii="Arial" w:hAnsi="Arial" w:cs="Arial"/>
          <w:b/>
          <w:bCs/>
          <w:color w:val="000000" w:themeColor="text1"/>
          <w:sz w:val="52"/>
          <w:szCs w:val="52"/>
        </w:rPr>
      </w:pPr>
      <w:r>
        <w:rPr>
          <w:rFonts w:ascii="Arial" w:hAnsi="Arial" w:cs="Arial"/>
          <w:b/>
          <w:bCs/>
          <w:color w:val="000000" w:themeColor="text1"/>
          <w:sz w:val="52"/>
          <w:szCs w:val="52"/>
        </w:rPr>
        <w:t xml:space="preserve">Lecturer: Navid </w:t>
      </w:r>
      <w:proofErr w:type="spellStart"/>
      <w:r>
        <w:rPr>
          <w:rFonts w:ascii="Arial" w:hAnsi="Arial" w:cs="Arial"/>
          <w:b/>
          <w:bCs/>
          <w:color w:val="000000" w:themeColor="text1"/>
          <w:sz w:val="52"/>
          <w:szCs w:val="52"/>
        </w:rPr>
        <w:t>Nasirpourosgoei</w:t>
      </w:r>
      <w:proofErr w:type="spellEnd"/>
    </w:p>
    <w:p w14:paraId="15EFC2D9" w14:textId="77777777" w:rsidR="0051384C" w:rsidRPr="00A50256" w:rsidRDefault="0051384C" w:rsidP="0051384C">
      <w:pPr>
        <w:spacing w:before="100" w:beforeAutospacing="1" w:after="100" w:afterAutospacing="1" w:line="360" w:lineRule="auto"/>
        <w:jc w:val="both"/>
        <w:outlineLvl w:val="1"/>
        <w:rPr>
          <w:rFonts w:ascii="Arial" w:eastAsia="Times New Roman" w:hAnsi="Arial" w:cs="Arial"/>
          <w:b/>
          <w:bCs/>
          <w:sz w:val="24"/>
          <w:szCs w:val="24"/>
          <w:lang w:eastAsia="en-GB"/>
        </w:rPr>
      </w:pPr>
    </w:p>
    <w:p w14:paraId="29FED5FE" w14:textId="35A0CD46" w:rsidR="006D20FA" w:rsidRDefault="0051384C">
      <w:pPr>
        <w:rPr>
          <w:rFonts w:ascii="Arial" w:eastAsia="Times New Roman" w:hAnsi="Arial" w:cs="Arial"/>
          <w:b/>
          <w:bCs/>
          <w:sz w:val="24"/>
          <w:szCs w:val="24"/>
          <w:lang w:eastAsia="en-GB"/>
        </w:rPr>
      </w:pPr>
      <w:r w:rsidRPr="00A50256">
        <w:rPr>
          <w:rFonts w:ascii="Arial" w:eastAsia="Times New Roman" w:hAnsi="Arial" w:cs="Arial"/>
          <w:b/>
          <w:bCs/>
          <w:sz w:val="24"/>
          <w:szCs w:val="24"/>
          <w:lang w:eastAsia="en-GB"/>
        </w:rPr>
        <w:br w:type="page"/>
      </w:r>
    </w:p>
    <w:sdt>
      <w:sdtPr>
        <w:id w:val="756637807"/>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5F82A824" w14:textId="77777777" w:rsidR="006D20FA" w:rsidRDefault="006D20FA" w:rsidP="006D20FA">
          <w:pPr>
            <w:pStyle w:val="TOCHeading"/>
          </w:pPr>
          <w:r>
            <w:t>Contents</w:t>
          </w:r>
        </w:p>
        <w:p w14:paraId="32795C7F" w14:textId="77777777" w:rsidR="006D20FA" w:rsidRDefault="006D20FA" w:rsidP="006D20FA">
          <w:pPr>
            <w:pStyle w:val="TOC2"/>
            <w:tabs>
              <w:tab w:val="right" w:leader="dot" w:pos="9016"/>
            </w:tabs>
            <w:rPr>
              <w:noProof/>
            </w:rPr>
          </w:pPr>
          <w:r>
            <w:fldChar w:fldCharType="begin"/>
          </w:r>
          <w:r>
            <w:instrText xml:space="preserve"> TOC \o "1-3" \h \z \u </w:instrText>
          </w:r>
          <w:r>
            <w:fldChar w:fldCharType="separate"/>
          </w:r>
          <w:hyperlink w:anchor="_Toc214572666" w:history="1">
            <w:r w:rsidRPr="0069630F">
              <w:rPr>
                <w:rStyle w:val="Hyperlink"/>
                <w:noProof/>
              </w:rPr>
              <w:t>1. Introduction</w:t>
            </w:r>
            <w:r>
              <w:rPr>
                <w:noProof/>
                <w:webHidden/>
              </w:rPr>
              <w:tab/>
            </w:r>
            <w:r>
              <w:rPr>
                <w:noProof/>
                <w:webHidden/>
              </w:rPr>
              <w:fldChar w:fldCharType="begin"/>
            </w:r>
            <w:r>
              <w:rPr>
                <w:noProof/>
                <w:webHidden/>
              </w:rPr>
              <w:instrText xml:space="preserve"> PAGEREF _Toc214572666 \h </w:instrText>
            </w:r>
            <w:r>
              <w:rPr>
                <w:noProof/>
                <w:webHidden/>
              </w:rPr>
            </w:r>
            <w:r>
              <w:rPr>
                <w:noProof/>
                <w:webHidden/>
              </w:rPr>
              <w:fldChar w:fldCharType="separate"/>
            </w:r>
            <w:r>
              <w:rPr>
                <w:noProof/>
                <w:webHidden/>
              </w:rPr>
              <w:t>6</w:t>
            </w:r>
            <w:r>
              <w:rPr>
                <w:noProof/>
                <w:webHidden/>
              </w:rPr>
              <w:fldChar w:fldCharType="end"/>
            </w:r>
          </w:hyperlink>
        </w:p>
        <w:p w14:paraId="74DE51CB" w14:textId="77777777" w:rsidR="006D20FA" w:rsidRDefault="006D20FA" w:rsidP="006D20FA">
          <w:pPr>
            <w:pStyle w:val="TOC2"/>
            <w:tabs>
              <w:tab w:val="right" w:leader="dot" w:pos="9016"/>
            </w:tabs>
            <w:rPr>
              <w:noProof/>
            </w:rPr>
          </w:pPr>
          <w:hyperlink w:anchor="_Toc214572667" w:history="1">
            <w:r w:rsidRPr="0069630F">
              <w:rPr>
                <w:rStyle w:val="Hyperlink"/>
                <w:noProof/>
              </w:rPr>
              <w:t>2. Project Lifecycle Framework</w:t>
            </w:r>
            <w:r>
              <w:rPr>
                <w:noProof/>
                <w:webHidden/>
              </w:rPr>
              <w:tab/>
            </w:r>
            <w:r>
              <w:rPr>
                <w:noProof/>
                <w:webHidden/>
              </w:rPr>
              <w:fldChar w:fldCharType="begin"/>
            </w:r>
            <w:r>
              <w:rPr>
                <w:noProof/>
                <w:webHidden/>
              </w:rPr>
              <w:instrText xml:space="preserve"> PAGEREF _Toc214572667 \h </w:instrText>
            </w:r>
            <w:r>
              <w:rPr>
                <w:noProof/>
                <w:webHidden/>
              </w:rPr>
            </w:r>
            <w:r>
              <w:rPr>
                <w:noProof/>
                <w:webHidden/>
              </w:rPr>
              <w:fldChar w:fldCharType="separate"/>
            </w:r>
            <w:r>
              <w:rPr>
                <w:noProof/>
                <w:webHidden/>
              </w:rPr>
              <w:t>6</w:t>
            </w:r>
            <w:r>
              <w:rPr>
                <w:noProof/>
                <w:webHidden/>
              </w:rPr>
              <w:fldChar w:fldCharType="end"/>
            </w:r>
          </w:hyperlink>
        </w:p>
        <w:p w14:paraId="0FF4DAE6" w14:textId="77777777" w:rsidR="006D20FA" w:rsidRDefault="006D20FA" w:rsidP="006D20FA">
          <w:pPr>
            <w:pStyle w:val="TOC2"/>
            <w:tabs>
              <w:tab w:val="right" w:leader="dot" w:pos="9016"/>
            </w:tabs>
            <w:rPr>
              <w:noProof/>
            </w:rPr>
          </w:pPr>
          <w:hyperlink w:anchor="_Toc214572668" w:history="1">
            <w:r w:rsidRPr="0069630F">
              <w:rPr>
                <w:rStyle w:val="Hyperlink"/>
                <w:noProof/>
              </w:rPr>
              <w:t>3. Project Description</w:t>
            </w:r>
            <w:r>
              <w:rPr>
                <w:noProof/>
                <w:webHidden/>
              </w:rPr>
              <w:tab/>
            </w:r>
            <w:r>
              <w:rPr>
                <w:noProof/>
                <w:webHidden/>
              </w:rPr>
              <w:fldChar w:fldCharType="begin"/>
            </w:r>
            <w:r>
              <w:rPr>
                <w:noProof/>
                <w:webHidden/>
              </w:rPr>
              <w:instrText xml:space="preserve"> PAGEREF _Toc214572668 \h </w:instrText>
            </w:r>
            <w:r>
              <w:rPr>
                <w:noProof/>
                <w:webHidden/>
              </w:rPr>
            </w:r>
            <w:r>
              <w:rPr>
                <w:noProof/>
                <w:webHidden/>
              </w:rPr>
              <w:fldChar w:fldCharType="separate"/>
            </w:r>
            <w:r>
              <w:rPr>
                <w:noProof/>
                <w:webHidden/>
              </w:rPr>
              <w:t>8</w:t>
            </w:r>
            <w:r>
              <w:rPr>
                <w:noProof/>
                <w:webHidden/>
              </w:rPr>
              <w:fldChar w:fldCharType="end"/>
            </w:r>
          </w:hyperlink>
        </w:p>
        <w:p w14:paraId="3F7E70A9" w14:textId="77777777" w:rsidR="006D20FA" w:rsidRDefault="006D20FA" w:rsidP="006D20FA">
          <w:pPr>
            <w:pStyle w:val="TOC2"/>
            <w:tabs>
              <w:tab w:val="right" w:leader="dot" w:pos="9016"/>
            </w:tabs>
            <w:rPr>
              <w:noProof/>
            </w:rPr>
          </w:pPr>
          <w:hyperlink w:anchor="_Toc214572670" w:history="1">
            <w:r w:rsidRPr="0069630F">
              <w:rPr>
                <w:rStyle w:val="Hyperlink"/>
                <w:noProof/>
              </w:rPr>
              <w:t>4. Scope</w:t>
            </w:r>
            <w:r>
              <w:rPr>
                <w:noProof/>
                <w:webHidden/>
              </w:rPr>
              <w:tab/>
            </w:r>
            <w:r>
              <w:rPr>
                <w:noProof/>
                <w:webHidden/>
              </w:rPr>
              <w:fldChar w:fldCharType="begin"/>
            </w:r>
            <w:r>
              <w:rPr>
                <w:noProof/>
                <w:webHidden/>
              </w:rPr>
              <w:instrText xml:space="preserve"> PAGEREF _Toc214572670 \h </w:instrText>
            </w:r>
            <w:r>
              <w:rPr>
                <w:noProof/>
                <w:webHidden/>
              </w:rPr>
            </w:r>
            <w:r>
              <w:rPr>
                <w:noProof/>
                <w:webHidden/>
              </w:rPr>
              <w:fldChar w:fldCharType="separate"/>
            </w:r>
            <w:r>
              <w:rPr>
                <w:noProof/>
                <w:webHidden/>
              </w:rPr>
              <w:t>9</w:t>
            </w:r>
            <w:r>
              <w:rPr>
                <w:noProof/>
                <w:webHidden/>
              </w:rPr>
              <w:fldChar w:fldCharType="end"/>
            </w:r>
          </w:hyperlink>
        </w:p>
        <w:p w14:paraId="70B4EBB1" w14:textId="77777777" w:rsidR="006D20FA" w:rsidRDefault="006D20FA" w:rsidP="006D20FA">
          <w:pPr>
            <w:pStyle w:val="TOC2"/>
            <w:tabs>
              <w:tab w:val="right" w:leader="dot" w:pos="9016"/>
            </w:tabs>
            <w:rPr>
              <w:noProof/>
            </w:rPr>
          </w:pPr>
          <w:hyperlink w:anchor="_Toc214572671" w:history="1">
            <w:r w:rsidRPr="0069630F">
              <w:rPr>
                <w:rStyle w:val="Hyperlink"/>
                <w:noProof/>
              </w:rPr>
              <w:t>5. The Project-Management Triangle</w:t>
            </w:r>
            <w:r>
              <w:rPr>
                <w:noProof/>
                <w:webHidden/>
              </w:rPr>
              <w:tab/>
            </w:r>
            <w:r>
              <w:rPr>
                <w:noProof/>
                <w:webHidden/>
              </w:rPr>
              <w:fldChar w:fldCharType="begin"/>
            </w:r>
            <w:r>
              <w:rPr>
                <w:noProof/>
                <w:webHidden/>
              </w:rPr>
              <w:instrText xml:space="preserve"> PAGEREF _Toc214572671 \h </w:instrText>
            </w:r>
            <w:r>
              <w:rPr>
                <w:noProof/>
                <w:webHidden/>
              </w:rPr>
            </w:r>
            <w:r>
              <w:rPr>
                <w:noProof/>
                <w:webHidden/>
              </w:rPr>
              <w:fldChar w:fldCharType="separate"/>
            </w:r>
            <w:r>
              <w:rPr>
                <w:noProof/>
                <w:webHidden/>
              </w:rPr>
              <w:t>9</w:t>
            </w:r>
            <w:r>
              <w:rPr>
                <w:noProof/>
                <w:webHidden/>
              </w:rPr>
              <w:fldChar w:fldCharType="end"/>
            </w:r>
          </w:hyperlink>
        </w:p>
        <w:p w14:paraId="67C2DF82" w14:textId="77777777" w:rsidR="006D20FA" w:rsidRDefault="006D20FA" w:rsidP="006D20FA">
          <w:pPr>
            <w:pStyle w:val="TOC2"/>
            <w:tabs>
              <w:tab w:val="right" w:leader="dot" w:pos="9016"/>
            </w:tabs>
            <w:rPr>
              <w:noProof/>
            </w:rPr>
          </w:pPr>
          <w:hyperlink w:anchor="_Toc214572672" w:history="1">
            <w:r w:rsidRPr="0069630F">
              <w:rPr>
                <w:rStyle w:val="Hyperlink"/>
                <w:noProof/>
              </w:rPr>
              <w:t>6. Work Breakdown Structure</w:t>
            </w:r>
            <w:r>
              <w:rPr>
                <w:noProof/>
                <w:webHidden/>
              </w:rPr>
              <w:tab/>
            </w:r>
            <w:r>
              <w:rPr>
                <w:noProof/>
                <w:webHidden/>
              </w:rPr>
              <w:fldChar w:fldCharType="begin"/>
            </w:r>
            <w:r>
              <w:rPr>
                <w:noProof/>
                <w:webHidden/>
              </w:rPr>
              <w:instrText xml:space="preserve"> PAGEREF _Toc214572672 \h </w:instrText>
            </w:r>
            <w:r>
              <w:rPr>
                <w:noProof/>
                <w:webHidden/>
              </w:rPr>
            </w:r>
            <w:r>
              <w:rPr>
                <w:noProof/>
                <w:webHidden/>
              </w:rPr>
              <w:fldChar w:fldCharType="separate"/>
            </w:r>
            <w:r>
              <w:rPr>
                <w:noProof/>
                <w:webHidden/>
              </w:rPr>
              <w:t>10</w:t>
            </w:r>
            <w:r>
              <w:rPr>
                <w:noProof/>
                <w:webHidden/>
              </w:rPr>
              <w:fldChar w:fldCharType="end"/>
            </w:r>
          </w:hyperlink>
        </w:p>
        <w:p w14:paraId="3A0561F5" w14:textId="77777777" w:rsidR="006D20FA" w:rsidRDefault="006D20FA" w:rsidP="006D20FA">
          <w:pPr>
            <w:pStyle w:val="TOC2"/>
            <w:tabs>
              <w:tab w:val="right" w:leader="dot" w:pos="9016"/>
            </w:tabs>
            <w:rPr>
              <w:noProof/>
            </w:rPr>
          </w:pPr>
          <w:hyperlink w:anchor="_Toc214572673" w:history="1">
            <w:r w:rsidRPr="0069630F">
              <w:rPr>
                <w:rStyle w:val="Hyperlink"/>
                <w:noProof/>
              </w:rPr>
              <w:t>7. Quad Chart</w:t>
            </w:r>
            <w:r>
              <w:rPr>
                <w:noProof/>
                <w:webHidden/>
              </w:rPr>
              <w:tab/>
            </w:r>
            <w:r>
              <w:rPr>
                <w:noProof/>
                <w:webHidden/>
              </w:rPr>
              <w:fldChar w:fldCharType="begin"/>
            </w:r>
            <w:r>
              <w:rPr>
                <w:noProof/>
                <w:webHidden/>
              </w:rPr>
              <w:instrText xml:space="preserve"> PAGEREF _Toc214572673 \h </w:instrText>
            </w:r>
            <w:r>
              <w:rPr>
                <w:noProof/>
                <w:webHidden/>
              </w:rPr>
            </w:r>
            <w:r>
              <w:rPr>
                <w:noProof/>
                <w:webHidden/>
              </w:rPr>
              <w:fldChar w:fldCharType="separate"/>
            </w:r>
            <w:r>
              <w:rPr>
                <w:noProof/>
                <w:webHidden/>
              </w:rPr>
              <w:t>11</w:t>
            </w:r>
            <w:r>
              <w:rPr>
                <w:noProof/>
                <w:webHidden/>
              </w:rPr>
              <w:fldChar w:fldCharType="end"/>
            </w:r>
          </w:hyperlink>
        </w:p>
        <w:p w14:paraId="7B8BC4C6" w14:textId="77777777" w:rsidR="006D20FA" w:rsidRDefault="006D20FA" w:rsidP="006D20FA">
          <w:pPr>
            <w:pStyle w:val="TOC2"/>
            <w:tabs>
              <w:tab w:val="right" w:leader="dot" w:pos="9016"/>
            </w:tabs>
            <w:rPr>
              <w:noProof/>
            </w:rPr>
          </w:pPr>
          <w:hyperlink w:anchor="_Toc214572674" w:history="1">
            <w:r w:rsidRPr="0069630F">
              <w:rPr>
                <w:rStyle w:val="Hyperlink"/>
                <w:noProof/>
              </w:rPr>
              <w:t>8. Gantt Chart</w:t>
            </w:r>
            <w:r>
              <w:rPr>
                <w:noProof/>
                <w:webHidden/>
              </w:rPr>
              <w:tab/>
            </w:r>
            <w:r>
              <w:rPr>
                <w:noProof/>
                <w:webHidden/>
              </w:rPr>
              <w:fldChar w:fldCharType="begin"/>
            </w:r>
            <w:r>
              <w:rPr>
                <w:noProof/>
                <w:webHidden/>
              </w:rPr>
              <w:instrText xml:space="preserve"> PAGEREF _Toc214572674 \h </w:instrText>
            </w:r>
            <w:r>
              <w:rPr>
                <w:noProof/>
                <w:webHidden/>
              </w:rPr>
            </w:r>
            <w:r>
              <w:rPr>
                <w:noProof/>
                <w:webHidden/>
              </w:rPr>
              <w:fldChar w:fldCharType="separate"/>
            </w:r>
            <w:r>
              <w:rPr>
                <w:noProof/>
                <w:webHidden/>
              </w:rPr>
              <w:t>11</w:t>
            </w:r>
            <w:r>
              <w:rPr>
                <w:noProof/>
                <w:webHidden/>
              </w:rPr>
              <w:fldChar w:fldCharType="end"/>
            </w:r>
          </w:hyperlink>
        </w:p>
        <w:p w14:paraId="3C08D8CA" w14:textId="77777777" w:rsidR="006D20FA" w:rsidRDefault="006D20FA" w:rsidP="006D20FA">
          <w:pPr>
            <w:pStyle w:val="TOC2"/>
            <w:tabs>
              <w:tab w:val="right" w:leader="dot" w:pos="9016"/>
            </w:tabs>
            <w:rPr>
              <w:noProof/>
            </w:rPr>
          </w:pPr>
          <w:hyperlink w:anchor="_Toc214572675" w:history="1">
            <w:r w:rsidRPr="0069630F">
              <w:rPr>
                <w:rStyle w:val="Hyperlink"/>
                <w:noProof/>
              </w:rPr>
              <w:t>9. Stakeholders’ Involvement</w:t>
            </w:r>
            <w:r>
              <w:rPr>
                <w:noProof/>
                <w:webHidden/>
              </w:rPr>
              <w:tab/>
            </w:r>
            <w:r>
              <w:rPr>
                <w:noProof/>
                <w:webHidden/>
              </w:rPr>
              <w:fldChar w:fldCharType="begin"/>
            </w:r>
            <w:r>
              <w:rPr>
                <w:noProof/>
                <w:webHidden/>
              </w:rPr>
              <w:instrText xml:space="preserve"> PAGEREF _Toc214572675 \h </w:instrText>
            </w:r>
            <w:r>
              <w:rPr>
                <w:noProof/>
                <w:webHidden/>
              </w:rPr>
            </w:r>
            <w:r>
              <w:rPr>
                <w:noProof/>
                <w:webHidden/>
              </w:rPr>
              <w:fldChar w:fldCharType="separate"/>
            </w:r>
            <w:r>
              <w:rPr>
                <w:noProof/>
                <w:webHidden/>
              </w:rPr>
              <w:t>12</w:t>
            </w:r>
            <w:r>
              <w:rPr>
                <w:noProof/>
                <w:webHidden/>
              </w:rPr>
              <w:fldChar w:fldCharType="end"/>
            </w:r>
          </w:hyperlink>
        </w:p>
        <w:p w14:paraId="3A7196C6" w14:textId="77777777" w:rsidR="006D20FA" w:rsidRDefault="006D20FA" w:rsidP="006D20FA">
          <w:pPr>
            <w:pStyle w:val="TOC2"/>
            <w:tabs>
              <w:tab w:val="right" w:leader="dot" w:pos="9016"/>
            </w:tabs>
            <w:rPr>
              <w:noProof/>
            </w:rPr>
          </w:pPr>
          <w:hyperlink w:anchor="_Toc214572676" w:history="1">
            <w:r w:rsidRPr="0069630F">
              <w:rPr>
                <w:rStyle w:val="Hyperlink"/>
                <w:noProof/>
              </w:rPr>
              <w:t>10. Allocation of Resources</w:t>
            </w:r>
            <w:r>
              <w:rPr>
                <w:noProof/>
                <w:webHidden/>
              </w:rPr>
              <w:tab/>
            </w:r>
            <w:r>
              <w:rPr>
                <w:noProof/>
                <w:webHidden/>
              </w:rPr>
              <w:fldChar w:fldCharType="begin"/>
            </w:r>
            <w:r>
              <w:rPr>
                <w:noProof/>
                <w:webHidden/>
              </w:rPr>
              <w:instrText xml:space="preserve"> PAGEREF _Toc214572676 \h </w:instrText>
            </w:r>
            <w:r>
              <w:rPr>
                <w:noProof/>
                <w:webHidden/>
              </w:rPr>
            </w:r>
            <w:r>
              <w:rPr>
                <w:noProof/>
                <w:webHidden/>
              </w:rPr>
              <w:fldChar w:fldCharType="separate"/>
            </w:r>
            <w:r>
              <w:rPr>
                <w:noProof/>
                <w:webHidden/>
              </w:rPr>
              <w:t>13</w:t>
            </w:r>
            <w:r>
              <w:rPr>
                <w:noProof/>
                <w:webHidden/>
              </w:rPr>
              <w:fldChar w:fldCharType="end"/>
            </w:r>
          </w:hyperlink>
        </w:p>
        <w:p w14:paraId="32B1F828" w14:textId="77777777" w:rsidR="006D20FA" w:rsidRDefault="006D20FA" w:rsidP="006D20FA">
          <w:pPr>
            <w:pStyle w:val="TOC2"/>
            <w:tabs>
              <w:tab w:val="right" w:leader="dot" w:pos="9016"/>
            </w:tabs>
            <w:rPr>
              <w:noProof/>
            </w:rPr>
          </w:pPr>
          <w:hyperlink w:anchor="_Toc214572677" w:history="1">
            <w:r w:rsidRPr="0069630F">
              <w:rPr>
                <w:rStyle w:val="Hyperlink"/>
                <w:noProof/>
              </w:rPr>
              <w:t>11. Risk Analysis</w:t>
            </w:r>
            <w:r>
              <w:rPr>
                <w:noProof/>
                <w:webHidden/>
              </w:rPr>
              <w:tab/>
            </w:r>
            <w:r>
              <w:rPr>
                <w:noProof/>
                <w:webHidden/>
              </w:rPr>
              <w:fldChar w:fldCharType="begin"/>
            </w:r>
            <w:r>
              <w:rPr>
                <w:noProof/>
                <w:webHidden/>
              </w:rPr>
              <w:instrText xml:space="preserve"> PAGEREF _Toc214572677 \h </w:instrText>
            </w:r>
            <w:r>
              <w:rPr>
                <w:noProof/>
                <w:webHidden/>
              </w:rPr>
            </w:r>
            <w:r>
              <w:rPr>
                <w:noProof/>
                <w:webHidden/>
              </w:rPr>
              <w:fldChar w:fldCharType="separate"/>
            </w:r>
            <w:r>
              <w:rPr>
                <w:noProof/>
                <w:webHidden/>
              </w:rPr>
              <w:t>13</w:t>
            </w:r>
            <w:r>
              <w:rPr>
                <w:noProof/>
                <w:webHidden/>
              </w:rPr>
              <w:fldChar w:fldCharType="end"/>
            </w:r>
          </w:hyperlink>
        </w:p>
        <w:p w14:paraId="7089E248" w14:textId="77777777" w:rsidR="006D20FA" w:rsidRDefault="006D20FA" w:rsidP="006D20FA">
          <w:pPr>
            <w:pStyle w:val="TOC2"/>
            <w:tabs>
              <w:tab w:val="right" w:leader="dot" w:pos="9016"/>
            </w:tabs>
            <w:rPr>
              <w:noProof/>
            </w:rPr>
          </w:pPr>
          <w:hyperlink w:anchor="_Toc214572678" w:history="1">
            <w:r w:rsidRPr="0069630F">
              <w:rPr>
                <w:rStyle w:val="Hyperlink"/>
                <w:noProof/>
              </w:rPr>
              <w:t>12. Conclusion</w:t>
            </w:r>
            <w:r>
              <w:rPr>
                <w:noProof/>
                <w:webHidden/>
              </w:rPr>
              <w:tab/>
            </w:r>
            <w:r>
              <w:rPr>
                <w:noProof/>
                <w:webHidden/>
              </w:rPr>
              <w:fldChar w:fldCharType="begin"/>
            </w:r>
            <w:r>
              <w:rPr>
                <w:noProof/>
                <w:webHidden/>
              </w:rPr>
              <w:instrText xml:space="preserve"> PAGEREF _Toc214572678 \h </w:instrText>
            </w:r>
            <w:r>
              <w:rPr>
                <w:noProof/>
                <w:webHidden/>
              </w:rPr>
            </w:r>
            <w:r>
              <w:rPr>
                <w:noProof/>
                <w:webHidden/>
              </w:rPr>
              <w:fldChar w:fldCharType="separate"/>
            </w:r>
            <w:r>
              <w:rPr>
                <w:noProof/>
                <w:webHidden/>
              </w:rPr>
              <w:t>14</w:t>
            </w:r>
            <w:r>
              <w:rPr>
                <w:noProof/>
                <w:webHidden/>
              </w:rPr>
              <w:fldChar w:fldCharType="end"/>
            </w:r>
          </w:hyperlink>
        </w:p>
        <w:p w14:paraId="74BAD67E" w14:textId="77777777" w:rsidR="006D20FA" w:rsidRDefault="006D20FA" w:rsidP="006D20FA">
          <w:pPr>
            <w:pStyle w:val="TOC2"/>
            <w:tabs>
              <w:tab w:val="right" w:leader="dot" w:pos="9016"/>
            </w:tabs>
            <w:rPr>
              <w:noProof/>
            </w:rPr>
          </w:pPr>
          <w:hyperlink w:anchor="_Toc214572679" w:history="1">
            <w:r w:rsidRPr="0069630F">
              <w:rPr>
                <w:rStyle w:val="Hyperlink"/>
                <w:noProof/>
              </w:rPr>
              <w:t>13. References</w:t>
            </w:r>
            <w:r>
              <w:rPr>
                <w:noProof/>
                <w:webHidden/>
              </w:rPr>
              <w:tab/>
            </w:r>
            <w:r>
              <w:rPr>
                <w:noProof/>
                <w:webHidden/>
              </w:rPr>
              <w:fldChar w:fldCharType="begin"/>
            </w:r>
            <w:r>
              <w:rPr>
                <w:noProof/>
                <w:webHidden/>
              </w:rPr>
              <w:instrText xml:space="preserve"> PAGEREF _Toc214572679 \h </w:instrText>
            </w:r>
            <w:r>
              <w:rPr>
                <w:noProof/>
                <w:webHidden/>
              </w:rPr>
            </w:r>
            <w:r>
              <w:rPr>
                <w:noProof/>
                <w:webHidden/>
              </w:rPr>
              <w:fldChar w:fldCharType="separate"/>
            </w:r>
            <w:r>
              <w:rPr>
                <w:noProof/>
                <w:webHidden/>
              </w:rPr>
              <w:t>15</w:t>
            </w:r>
            <w:r>
              <w:rPr>
                <w:noProof/>
                <w:webHidden/>
              </w:rPr>
              <w:fldChar w:fldCharType="end"/>
            </w:r>
          </w:hyperlink>
        </w:p>
        <w:p w14:paraId="3EC3A72B" w14:textId="77777777" w:rsidR="006D20FA" w:rsidRDefault="006D20FA" w:rsidP="006D20FA">
          <w:pPr>
            <w:rPr>
              <w:b/>
              <w:bCs/>
            </w:rPr>
          </w:pPr>
          <w:r>
            <w:rPr>
              <w:b/>
              <w:bCs/>
            </w:rPr>
            <w:fldChar w:fldCharType="end"/>
          </w:r>
        </w:p>
      </w:sdtContent>
    </w:sdt>
    <w:p w14:paraId="66C67D4D" w14:textId="72F0FF26" w:rsidR="006D20FA" w:rsidRDefault="006D20FA">
      <w:pPr>
        <w:rPr>
          <w:rFonts w:ascii="Arial" w:eastAsia="Times New Roman" w:hAnsi="Arial" w:cs="Arial"/>
          <w:b/>
          <w:bCs/>
          <w:sz w:val="24"/>
          <w:szCs w:val="24"/>
          <w:lang w:eastAsia="en-GB"/>
        </w:rPr>
      </w:pPr>
    </w:p>
    <w:p w14:paraId="22794F8A" w14:textId="22ED28FE" w:rsidR="006D20FA" w:rsidRDefault="006D20FA">
      <w:pPr>
        <w:rPr>
          <w:rFonts w:ascii="Arial" w:eastAsia="Times New Roman" w:hAnsi="Arial" w:cs="Arial"/>
          <w:b/>
          <w:bCs/>
          <w:sz w:val="24"/>
          <w:szCs w:val="24"/>
          <w:lang w:eastAsia="en-GB"/>
        </w:rPr>
      </w:pPr>
    </w:p>
    <w:p w14:paraId="7F4A532A" w14:textId="6165699E" w:rsidR="006D20FA" w:rsidRDefault="006D20FA">
      <w:pPr>
        <w:rPr>
          <w:rFonts w:ascii="Arial" w:eastAsia="Times New Roman" w:hAnsi="Arial" w:cs="Arial"/>
          <w:b/>
          <w:bCs/>
          <w:sz w:val="24"/>
          <w:szCs w:val="24"/>
          <w:lang w:eastAsia="en-GB"/>
        </w:rPr>
      </w:pPr>
    </w:p>
    <w:p w14:paraId="0A91B9E1" w14:textId="13949A4C" w:rsidR="006D20FA" w:rsidRDefault="006D20FA">
      <w:pPr>
        <w:rPr>
          <w:rFonts w:ascii="Arial" w:eastAsia="Times New Roman" w:hAnsi="Arial" w:cs="Arial"/>
          <w:b/>
          <w:bCs/>
          <w:sz w:val="24"/>
          <w:szCs w:val="24"/>
          <w:lang w:eastAsia="en-GB"/>
        </w:rPr>
      </w:pPr>
    </w:p>
    <w:p w14:paraId="46F019DE" w14:textId="041D45B3" w:rsidR="006D20FA" w:rsidRDefault="006D20FA">
      <w:pPr>
        <w:rPr>
          <w:rFonts w:ascii="Arial" w:eastAsia="Times New Roman" w:hAnsi="Arial" w:cs="Arial"/>
          <w:b/>
          <w:bCs/>
          <w:sz w:val="24"/>
          <w:szCs w:val="24"/>
          <w:lang w:eastAsia="en-GB"/>
        </w:rPr>
      </w:pPr>
    </w:p>
    <w:p w14:paraId="720794A7" w14:textId="27DEC674" w:rsidR="006D20FA" w:rsidRDefault="006D20FA">
      <w:pPr>
        <w:rPr>
          <w:rFonts w:ascii="Arial" w:eastAsia="Times New Roman" w:hAnsi="Arial" w:cs="Arial"/>
          <w:b/>
          <w:bCs/>
          <w:sz w:val="24"/>
          <w:szCs w:val="24"/>
          <w:lang w:eastAsia="en-GB"/>
        </w:rPr>
      </w:pPr>
    </w:p>
    <w:p w14:paraId="28700651" w14:textId="6CAF116A" w:rsidR="006D20FA" w:rsidRDefault="006D20FA">
      <w:pPr>
        <w:rPr>
          <w:rFonts w:ascii="Arial" w:eastAsia="Times New Roman" w:hAnsi="Arial" w:cs="Arial"/>
          <w:b/>
          <w:bCs/>
          <w:sz w:val="24"/>
          <w:szCs w:val="24"/>
          <w:lang w:eastAsia="en-GB"/>
        </w:rPr>
      </w:pPr>
    </w:p>
    <w:p w14:paraId="133BEDFF" w14:textId="7D26050F" w:rsidR="006D20FA" w:rsidRDefault="006D20FA">
      <w:pPr>
        <w:rPr>
          <w:rFonts w:ascii="Arial" w:eastAsia="Times New Roman" w:hAnsi="Arial" w:cs="Arial"/>
          <w:b/>
          <w:bCs/>
          <w:sz w:val="24"/>
          <w:szCs w:val="24"/>
          <w:lang w:eastAsia="en-GB"/>
        </w:rPr>
      </w:pPr>
    </w:p>
    <w:p w14:paraId="369CFDD8" w14:textId="3FC328CD" w:rsidR="006D20FA" w:rsidRDefault="006D20FA">
      <w:pPr>
        <w:rPr>
          <w:rFonts w:ascii="Arial" w:eastAsia="Times New Roman" w:hAnsi="Arial" w:cs="Arial"/>
          <w:b/>
          <w:bCs/>
          <w:sz w:val="24"/>
          <w:szCs w:val="24"/>
          <w:lang w:eastAsia="en-GB"/>
        </w:rPr>
      </w:pPr>
    </w:p>
    <w:p w14:paraId="3D011870" w14:textId="6E1363F7" w:rsidR="006D20FA" w:rsidRDefault="006D20FA">
      <w:pPr>
        <w:rPr>
          <w:rFonts w:ascii="Arial" w:eastAsia="Times New Roman" w:hAnsi="Arial" w:cs="Arial"/>
          <w:b/>
          <w:bCs/>
          <w:sz w:val="24"/>
          <w:szCs w:val="24"/>
          <w:lang w:eastAsia="en-GB"/>
        </w:rPr>
      </w:pPr>
    </w:p>
    <w:p w14:paraId="78EEEE6B" w14:textId="013D6A19" w:rsidR="006D20FA" w:rsidRDefault="006D20FA">
      <w:pPr>
        <w:rPr>
          <w:rFonts w:ascii="Arial" w:eastAsia="Times New Roman" w:hAnsi="Arial" w:cs="Arial"/>
          <w:b/>
          <w:bCs/>
          <w:sz w:val="24"/>
          <w:szCs w:val="24"/>
          <w:lang w:eastAsia="en-GB"/>
        </w:rPr>
      </w:pPr>
    </w:p>
    <w:p w14:paraId="2C1BF1DD" w14:textId="471A6847" w:rsidR="006D20FA" w:rsidRDefault="006D20FA">
      <w:pPr>
        <w:rPr>
          <w:rFonts w:ascii="Arial" w:eastAsia="Times New Roman" w:hAnsi="Arial" w:cs="Arial"/>
          <w:b/>
          <w:bCs/>
          <w:sz w:val="24"/>
          <w:szCs w:val="24"/>
          <w:lang w:eastAsia="en-GB"/>
        </w:rPr>
      </w:pPr>
    </w:p>
    <w:p w14:paraId="5B1F4B96" w14:textId="5AA3AF47" w:rsidR="006D20FA" w:rsidRDefault="006D20FA">
      <w:pPr>
        <w:rPr>
          <w:rFonts w:ascii="Arial" w:eastAsia="Times New Roman" w:hAnsi="Arial" w:cs="Arial"/>
          <w:b/>
          <w:bCs/>
          <w:sz w:val="24"/>
          <w:szCs w:val="24"/>
          <w:lang w:eastAsia="en-GB"/>
        </w:rPr>
      </w:pPr>
    </w:p>
    <w:p w14:paraId="54882550" w14:textId="77777777" w:rsidR="006D20FA" w:rsidRDefault="006D20FA">
      <w:pPr>
        <w:rPr>
          <w:rFonts w:ascii="Arial" w:eastAsia="Times New Roman" w:hAnsi="Arial" w:cs="Arial"/>
          <w:b/>
          <w:bCs/>
          <w:sz w:val="24"/>
          <w:szCs w:val="24"/>
          <w:lang w:eastAsia="en-GB"/>
        </w:rPr>
      </w:pPr>
    </w:p>
    <w:p w14:paraId="12DDA217" w14:textId="699B5EBE" w:rsidR="006D20FA" w:rsidRDefault="006D20FA"/>
    <w:p w14:paraId="74EFC301" w14:textId="36AB5AC8" w:rsidR="006D20FA" w:rsidRDefault="006D20FA">
      <w:pPr>
        <w:rPr>
          <w:rFonts w:ascii="Arial" w:eastAsia="Times New Roman" w:hAnsi="Arial" w:cs="Arial"/>
          <w:b/>
          <w:bCs/>
          <w:sz w:val="24"/>
          <w:szCs w:val="24"/>
          <w:lang w:eastAsia="en-GB"/>
        </w:rPr>
      </w:pPr>
    </w:p>
    <w:p w14:paraId="4329CCC0" w14:textId="77777777" w:rsidR="00EF55B2" w:rsidRDefault="00EF55B2">
      <w:pPr>
        <w:rPr>
          <w:rFonts w:ascii="Arial" w:eastAsia="Times New Roman" w:hAnsi="Arial" w:cs="Arial"/>
          <w:b/>
          <w:bCs/>
          <w:sz w:val="24"/>
          <w:szCs w:val="24"/>
          <w:lang w:eastAsia="en-GB"/>
        </w:rPr>
      </w:pPr>
    </w:p>
    <w:p w14:paraId="618AA14A" w14:textId="0CBFE9EB" w:rsidR="00EF55B2" w:rsidRPr="006D20FA" w:rsidRDefault="00EF55B2" w:rsidP="006D20FA">
      <w:pPr>
        <w:pStyle w:val="Title"/>
        <w:rPr>
          <w:rStyle w:val="Strong"/>
        </w:rPr>
      </w:pPr>
      <w:r w:rsidRPr="006D20FA">
        <w:rPr>
          <w:rStyle w:val="Strong"/>
        </w:rPr>
        <w:lastRenderedPageBreak/>
        <w:t xml:space="preserve">Part A: </w:t>
      </w:r>
      <w:r w:rsidRPr="006D20FA">
        <w:rPr>
          <w:rStyle w:val="Strong"/>
        </w:rPr>
        <w:t>Project proposal poster</w:t>
      </w:r>
    </w:p>
    <w:p w14:paraId="06E3D444" w14:textId="6D52F30B" w:rsidR="00EF55B2" w:rsidRDefault="00EF55B2" w:rsidP="00EF55B2">
      <w:pPr>
        <w:rPr>
          <w:rFonts w:ascii="Arial" w:eastAsia="Times New Roman" w:hAnsi="Arial" w:cs="Arial"/>
          <w:b/>
          <w:bCs/>
          <w:sz w:val="24"/>
          <w:szCs w:val="24"/>
          <w:lang w:eastAsia="en-GB"/>
        </w:rPr>
      </w:pPr>
    </w:p>
    <w:p w14:paraId="225601C6" w14:textId="77777777" w:rsidR="00EF55B2" w:rsidRDefault="00EF55B2" w:rsidP="00EF55B2">
      <w:pPr>
        <w:rPr>
          <w:rFonts w:ascii="Arial" w:eastAsia="Times New Roman" w:hAnsi="Arial" w:cs="Arial"/>
          <w:b/>
          <w:bCs/>
          <w:sz w:val="24"/>
          <w:szCs w:val="24"/>
          <w:lang w:eastAsia="en-GB"/>
        </w:rPr>
      </w:pPr>
    </w:p>
    <w:p w14:paraId="660B84EA" w14:textId="06C3592F" w:rsidR="00EF55B2" w:rsidRDefault="00EF55B2" w:rsidP="00EF55B2">
      <w:pPr>
        <w:rPr>
          <w:rFonts w:ascii="Arial" w:eastAsia="Times New Roman" w:hAnsi="Arial" w:cs="Arial"/>
          <w:b/>
          <w:bCs/>
          <w:sz w:val="24"/>
          <w:szCs w:val="24"/>
          <w:lang w:eastAsia="en-GB"/>
        </w:rPr>
      </w:pPr>
      <w:r w:rsidRPr="00EF55B2">
        <w:rPr>
          <w:rFonts w:ascii="Arial" w:eastAsia="Times New Roman" w:hAnsi="Arial" w:cs="Arial"/>
          <w:b/>
          <w:bCs/>
          <w:sz w:val="24"/>
          <w:szCs w:val="24"/>
          <w:lang w:eastAsia="en-GB"/>
        </w:rPr>
        <w:drawing>
          <wp:inline distT="0" distB="0" distL="0" distR="0" wp14:anchorId="71AAF640" wp14:editId="3251CA1C">
            <wp:extent cx="6209414" cy="4465023"/>
            <wp:effectExtent l="0" t="0" r="1270" b="0"/>
            <wp:docPr id="1" name="Picture 1" descr="A close-up of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bridge&#10;&#10;Description automatically generated"/>
                    <pic:cNvPicPr/>
                  </pic:nvPicPr>
                  <pic:blipFill>
                    <a:blip r:embed="rId7"/>
                    <a:stretch>
                      <a:fillRect/>
                    </a:stretch>
                  </pic:blipFill>
                  <pic:spPr>
                    <a:xfrm>
                      <a:off x="0" y="0"/>
                      <a:ext cx="6233940" cy="4482659"/>
                    </a:xfrm>
                    <a:prstGeom prst="rect">
                      <a:avLst/>
                    </a:prstGeom>
                  </pic:spPr>
                </pic:pic>
              </a:graphicData>
            </a:graphic>
          </wp:inline>
        </w:drawing>
      </w:r>
    </w:p>
    <w:p w14:paraId="5C9717BB" w14:textId="634638B1" w:rsidR="00EF55B2" w:rsidRDefault="00EF55B2">
      <w:pPr>
        <w:rPr>
          <w:rFonts w:ascii="Arial" w:eastAsia="Times New Roman" w:hAnsi="Arial" w:cs="Arial"/>
          <w:b/>
          <w:bCs/>
          <w:sz w:val="24"/>
          <w:szCs w:val="24"/>
          <w:lang w:eastAsia="en-GB"/>
        </w:rPr>
      </w:pPr>
      <w:r>
        <w:rPr>
          <w:rFonts w:ascii="Arial" w:eastAsia="Times New Roman" w:hAnsi="Arial" w:cs="Arial"/>
          <w:b/>
          <w:bCs/>
          <w:sz w:val="24"/>
          <w:szCs w:val="24"/>
          <w:lang w:eastAsia="en-GB"/>
        </w:rPr>
        <w:br w:type="page"/>
      </w:r>
    </w:p>
    <w:p w14:paraId="7014601C" w14:textId="77777777" w:rsidR="00347FB6" w:rsidRPr="006D20FA" w:rsidRDefault="00EF55B2" w:rsidP="006D20FA">
      <w:pPr>
        <w:pStyle w:val="Title"/>
        <w:rPr>
          <w:rFonts w:eastAsia="Times New Roman"/>
          <w:b/>
          <w:bCs/>
          <w:lang w:eastAsia="en-GB"/>
        </w:rPr>
      </w:pPr>
      <w:r w:rsidRPr="006D20FA">
        <w:rPr>
          <w:rFonts w:eastAsia="Times New Roman"/>
          <w:b/>
          <w:bCs/>
          <w:lang w:eastAsia="en-GB"/>
        </w:rPr>
        <w:lastRenderedPageBreak/>
        <w:t xml:space="preserve">Part B: Reflective Report </w:t>
      </w:r>
    </w:p>
    <w:p w14:paraId="25D15F37" w14:textId="77777777" w:rsidR="00347FB6" w:rsidRDefault="00347FB6">
      <w:pPr>
        <w:rPr>
          <w:rFonts w:ascii="Arial" w:eastAsia="Times New Roman" w:hAnsi="Arial" w:cs="Arial"/>
          <w:b/>
          <w:bCs/>
          <w:sz w:val="24"/>
          <w:szCs w:val="24"/>
          <w:lang w:eastAsia="en-GB"/>
        </w:rPr>
      </w:pPr>
    </w:p>
    <w:p w14:paraId="36C59DC7" w14:textId="6B6A4F44" w:rsidR="00AB0A09" w:rsidRPr="00AB0A09" w:rsidRDefault="00AB0A09" w:rsidP="00AB0A09">
      <w:pPr>
        <w:spacing w:before="100" w:beforeAutospacing="1" w:after="100" w:afterAutospacing="1" w:line="360" w:lineRule="auto"/>
        <w:jc w:val="both"/>
        <w:rPr>
          <w:rFonts w:ascii="Arial" w:eastAsia="Times New Roman" w:hAnsi="Arial" w:cs="Arial"/>
          <w:sz w:val="24"/>
          <w:szCs w:val="24"/>
          <w:lang w:eastAsia="en-GB"/>
        </w:rPr>
      </w:pPr>
      <w:r w:rsidRPr="00AB0A09">
        <w:rPr>
          <w:rFonts w:ascii="Arial" w:eastAsia="Times New Roman" w:hAnsi="Arial" w:cs="Arial"/>
          <w:sz w:val="24"/>
          <w:szCs w:val="24"/>
          <w:lang w:eastAsia="en-GB"/>
        </w:rPr>
        <w:t xml:space="preserve">Based on the presentation that we had in class, I realised that my poster was not </w:t>
      </w:r>
      <w:proofErr w:type="gramStart"/>
      <w:r w:rsidRPr="00AB0A09">
        <w:rPr>
          <w:rFonts w:ascii="Arial" w:eastAsia="Times New Roman" w:hAnsi="Arial" w:cs="Arial"/>
          <w:sz w:val="24"/>
          <w:szCs w:val="24"/>
          <w:lang w:eastAsia="en-GB"/>
        </w:rPr>
        <w:t>accurate</w:t>
      </w:r>
      <w:proofErr w:type="gramEnd"/>
      <w:r w:rsidRPr="00AB0A09">
        <w:rPr>
          <w:rFonts w:ascii="Arial" w:eastAsia="Times New Roman" w:hAnsi="Arial" w:cs="Arial"/>
          <w:sz w:val="24"/>
          <w:szCs w:val="24"/>
          <w:lang w:eastAsia="en-GB"/>
        </w:rPr>
        <w:t xml:space="preserve"> and I was missing some essential components that would have strengthened both clarity and academic quality. After reviewing the material, became clear that several structural and design-related issues affected the overall communication of the project. For example, the poster included substantial written detail</w:t>
      </w:r>
      <w:r>
        <w:rPr>
          <w:rFonts w:ascii="Arial" w:eastAsia="Times New Roman" w:hAnsi="Arial" w:cs="Arial"/>
          <w:sz w:val="24"/>
          <w:szCs w:val="24"/>
          <w:lang w:eastAsia="en-GB"/>
        </w:rPr>
        <w:t xml:space="preserve"> </w:t>
      </w:r>
      <w:r w:rsidRPr="00AB0A09">
        <w:rPr>
          <w:rFonts w:ascii="Arial" w:eastAsia="Times New Roman" w:hAnsi="Arial" w:cs="Arial"/>
          <w:sz w:val="24"/>
          <w:szCs w:val="24"/>
          <w:lang w:eastAsia="en-GB"/>
        </w:rPr>
        <w:t>such as extensive explanations of objectives, stakeholder roles and resilience frameworks</w:t>
      </w:r>
      <w:r w:rsidR="005D44B8">
        <w:rPr>
          <w:rFonts w:ascii="Arial" w:eastAsia="Times New Roman" w:hAnsi="Arial" w:cs="Arial"/>
          <w:sz w:val="24"/>
          <w:szCs w:val="24"/>
          <w:lang w:eastAsia="en-GB"/>
        </w:rPr>
        <w:t xml:space="preserve">, </w:t>
      </w:r>
      <w:r w:rsidRPr="00AB0A09">
        <w:rPr>
          <w:rFonts w:ascii="Arial" w:eastAsia="Times New Roman" w:hAnsi="Arial" w:cs="Arial"/>
          <w:sz w:val="24"/>
          <w:szCs w:val="24"/>
          <w:lang w:eastAsia="en-GB"/>
        </w:rPr>
        <w:t>but this volume of text made it difficult for the audience to quickly grasp the core message. As highlighted in presentation design literature, poster formats require concise messaging supported by visuals, rather than dense paragraphs (Tufte, 2006).</w:t>
      </w:r>
      <w:r>
        <w:rPr>
          <w:rFonts w:ascii="Arial" w:eastAsia="Times New Roman" w:hAnsi="Arial" w:cs="Arial"/>
          <w:sz w:val="24"/>
          <w:szCs w:val="24"/>
          <w:lang w:eastAsia="en-GB"/>
        </w:rPr>
        <w:t xml:space="preserve"> </w:t>
      </w:r>
      <w:r w:rsidRPr="00AB0A09">
        <w:rPr>
          <w:rFonts w:ascii="Arial" w:eastAsia="Times New Roman" w:hAnsi="Arial" w:cs="Arial"/>
          <w:sz w:val="24"/>
          <w:szCs w:val="24"/>
          <w:lang w:eastAsia="en-GB"/>
        </w:rPr>
        <w:t xml:space="preserve">One of the recurring points of feedback concerned the absence of academic tools such as Gantt charts, quad </w:t>
      </w:r>
      <w:proofErr w:type="gramStart"/>
      <w:r w:rsidRPr="00AB0A09">
        <w:rPr>
          <w:rFonts w:ascii="Arial" w:eastAsia="Times New Roman" w:hAnsi="Arial" w:cs="Arial"/>
          <w:sz w:val="24"/>
          <w:szCs w:val="24"/>
          <w:lang w:eastAsia="en-GB"/>
        </w:rPr>
        <w:t>charts</w:t>
      </w:r>
      <w:proofErr w:type="gramEnd"/>
      <w:r w:rsidRPr="00AB0A09">
        <w:rPr>
          <w:rFonts w:ascii="Arial" w:eastAsia="Times New Roman" w:hAnsi="Arial" w:cs="Arial"/>
          <w:sz w:val="24"/>
          <w:szCs w:val="24"/>
          <w:lang w:eastAsia="en-GB"/>
        </w:rPr>
        <w:t xml:space="preserve"> or summary tables. These elements help break down complex projects into structured, interpretable components. In </w:t>
      </w:r>
      <w:r w:rsidR="005D44B8">
        <w:rPr>
          <w:rFonts w:ascii="Arial" w:eastAsia="Times New Roman" w:hAnsi="Arial" w:cs="Arial"/>
          <w:sz w:val="24"/>
          <w:szCs w:val="24"/>
          <w:lang w:eastAsia="en-GB"/>
        </w:rPr>
        <w:t>my</w:t>
      </w:r>
      <w:r w:rsidRPr="00AB0A09">
        <w:rPr>
          <w:rFonts w:ascii="Arial" w:eastAsia="Times New Roman" w:hAnsi="Arial" w:cs="Arial"/>
          <w:sz w:val="24"/>
          <w:szCs w:val="24"/>
          <w:lang w:eastAsia="en-GB"/>
        </w:rPr>
        <w:t xml:space="preserve"> case, the project scope, emergency coordination mechanisms and sustainability dimensions were well described in words, but not translated into schematic or visual formats. Integrating these tools would not only clarify timelines and dependencies</w:t>
      </w:r>
      <w:r w:rsidR="005D44B8">
        <w:rPr>
          <w:rFonts w:ascii="Arial" w:eastAsia="Times New Roman" w:hAnsi="Arial" w:cs="Arial"/>
          <w:sz w:val="24"/>
          <w:szCs w:val="24"/>
          <w:lang w:eastAsia="en-GB"/>
        </w:rPr>
        <w:t>,</w:t>
      </w:r>
      <w:r w:rsidRPr="00AB0A09">
        <w:rPr>
          <w:rFonts w:ascii="Arial" w:eastAsia="Times New Roman" w:hAnsi="Arial" w:cs="Arial"/>
          <w:sz w:val="24"/>
          <w:szCs w:val="24"/>
          <w:lang w:eastAsia="en-GB"/>
        </w:rPr>
        <w:t xml:space="preserve"> but also demonstrate methodological rigour expected in academic and professional project-management contexts.</w:t>
      </w:r>
      <w:r w:rsidR="005D44B8">
        <w:rPr>
          <w:rFonts w:ascii="Arial" w:eastAsia="Times New Roman" w:hAnsi="Arial" w:cs="Arial"/>
          <w:sz w:val="24"/>
          <w:szCs w:val="24"/>
          <w:lang w:eastAsia="en-GB"/>
        </w:rPr>
        <w:t xml:space="preserve"> </w:t>
      </w:r>
      <w:r w:rsidRPr="00AB0A09">
        <w:rPr>
          <w:rFonts w:ascii="Arial" w:eastAsia="Times New Roman" w:hAnsi="Arial" w:cs="Arial"/>
          <w:sz w:val="24"/>
          <w:szCs w:val="24"/>
          <w:lang w:eastAsia="en-GB"/>
        </w:rPr>
        <w:t>Several comments also focused on design choices. The font size and visual hierarchy were not clearly differentiated, making it difficult for viewers to distinguish between main sections and supporting text. Studies on effective scientific communication emphasise the importance of typographic clarity and visual contrast to guide audience attention (Alley, 2013). Additionally, the images included did not appear to contribute directly to the analytical content of the poster. Choosing images with clear relevance</w:t>
      </w:r>
      <w:r w:rsidR="005D44B8">
        <w:rPr>
          <w:rFonts w:ascii="Arial" w:eastAsia="Times New Roman" w:hAnsi="Arial" w:cs="Arial"/>
          <w:sz w:val="24"/>
          <w:szCs w:val="24"/>
          <w:lang w:eastAsia="en-GB"/>
        </w:rPr>
        <w:t xml:space="preserve"> </w:t>
      </w:r>
      <w:r w:rsidRPr="00AB0A09">
        <w:rPr>
          <w:rFonts w:ascii="Arial" w:eastAsia="Times New Roman" w:hAnsi="Arial" w:cs="Arial"/>
          <w:sz w:val="24"/>
          <w:szCs w:val="24"/>
          <w:lang w:eastAsia="en-GB"/>
        </w:rPr>
        <w:t>such as maps of affected regions, visuals of flood impacts or diagrams of corridor resilience strategies</w:t>
      </w:r>
      <w:r w:rsidR="005D44B8">
        <w:rPr>
          <w:rFonts w:ascii="Arial" w:eastAsia="Times New Roman" w:hAnsi="Arial" w:cs="Arial"/>
          <w:sz w:val="24"/>
          <w:szCs w:val="24"/>
          <w:lang w:eastAsia="en-GB"/>
        </w:rPr>
        <w:t xml:space="preserve">, </w:t>
      </w:r>
      <w:r w:rsidRPr="00AB0A09">
        <w:rPr>
          <w:rFonts w:ascii="Arial" w:eastAsia="Times New Roman" w:hAnsi="Arial" w:cs="Arial"/>
          <w:sz w:val="24"/>
          <w:szCs w:val="24"/>
          <w:lang w:eastAsia="en-GB"/>
        </w:rPr>
        <w:t>would create stronger alignment between text and graphics.</w:t>
      </w:r>
    </w:p>
    <w:p w14:paraId="556084F6" w14:textId="7BDE0171" w:rsidR="00AB0A09" w:rsidRPr="00AB0A09" w:rsidRDefault="00AB0A09" w:rsidP="005D44B8">
      <w:pPr>
        <w:spacing w:before="100" w:beforeAutospacing="1" w:after="100" w:afterAutospacing="1" w:line="360" w:lineRule="auto"/>
        <w:jc w:val="both"/>
        <w:rPr>
          <w:rFonts w:ascii="Arial" w:eastAsia="Times New Roman" w:hAnsi="Arial" w:cs="Arial"/>
          <w:sz w:val="24"/>
          <w:szCs w:val="24"/>
          <w:lang w:eastAsia="en-GB"/>
        </w:rPr>
      </w:pPr>
      <w:r w:rsidRPr="00AB0A09">
        <w:rPr>
          <w:rFonts w:ascii="Arial" w:eastAsia="Times New Roman" w:hAnsi="Arial" w:cs="Arial"/>
          <w:sz w:val="24"/>
          <w:szCs w:val="24"/>
          <w:lang w:eastAsia="en-GB"/>
        </w:rPr>
        <w:t>Feedback also noted that the poster lacked a timeline and budget. While</w:t>
      </w:r>
      <w:r w:rsidR="005D44B8">
        <w:rPr>
          <w:rFonts w:ascii="Arial" w:eastAsia="Times New Roman" w:hAnsi="Arial" w:cs="Arial"/>
          <w:sz w:val="24"/>
          <w:szCs w:val="24"/>
          <w:lang w:eastAsia="en-GB"/>
        </w:rPr>
        <w:t xml:space="preserve"> the</w:t>
      </w:r>
      <w:r w:rsidRPr="00AB0A09">
        <w:rPr>
          <w:rFonts w:ascii="Arial" w:eastAsia="Times New Roman" w:hAnsi="Arial" w:cs="Arial"/>
          <w:sz w:val="24"/>
          <w:szCs w:val="24"/>
          <w:lang w:eastAsia="en-GB"/>
        </w:rPr>
        <w:t xml:space="preserve"> content discussed emergency measures, community isolation and resilience planning in detail, the absence of a temporal and financial framework made it difficult to assess the project’s feasibility. Including even an indicative schedule or phased cost outline</w:t>
      </w:r>
      <w:r w:rsidR="005D44B8">
        <w:rPr>
          <w:rFonts w:ascii="Arial" w:eastAsia="Times New Roman" w:hAnsi="Arial" w:cs="Arial"/>
          <w:sz w:val="24"/>
          <w:szCs w:val="24"/>
          <w:lang w:eastAsia="en-GB"/>
        </w:rPr>
        <w:t>,</w:t>
      </w:r>
      <w:r w:rsidRPr="00AB0A09">
        <w:rPr>
          <w:rFonts w:ascii="Arial" w:eastAsia="Times New Roman" w:hAnsi="Arial" w:cs="Arial"/>
          <w:sz w:val="24"/>
          <w:szCs w:val="24"/>
          <w:lang w:eastAsia="en-GB"/>
        </w:rPr>
        <w:t xml:space="preserve"> would strengthen the completeness of the poster.</w:t>
      </w:r>
    </w:p>
    <w:p w14:paraId="0A0C339D" w14:textId="77777777" w:rsidR="005D44B8" w:rsidRDefault="00AB0A09" w:rsidP="00AB0A09">
      <w:pPr>
        <w:spacing w:before="100" w:beforeAutospacing="1" w:after="100" w:afterAutospacing="1" w:line="360" w:lineRule="auto"/>
        <w:jc w:val="both"/>
        <w:rPr>
          <w:rFonts w:ascii="Arial" w:eastAsia="Times New Roman" w:hAnsi="Arial" w:cs="Arial"/>
          <w:sz w:val="24"/>
          <w:szCs w:val="24"/>
          <w:lang w:eastAsia="en-GB"/>
        </w:rPr>
      </w:pPr>
      <w:r w:rsidRPr="00AB0A09">
        <w:rPr>
          <w:rFonts w:ascii="Arial" w:eastAsia="Times New Roman" w:hAnsi="Arial" w:cs="Arial"/>
          <w:sz w:val="24"/>
          <w:szCs w:val="24"/>
          <w:lang w:eastAsia="en-GB"/>
        </w:rPr>
        <w:lastRenderedPageBreak/>
        <w:t>Another area for improvement involved structuring information into smaller subsections supported by numbers or bullet</w:t>
      </w:r>
      <w:r w:rsidR="005D44B8">
        <w:rPr>
          <w:rFonts w:ascii="Arial" w:eastAsia="Times New Roman" w:hAnsi="Arial" w:cs="Arial"/>
          <w:sz w:val="24"/>
          <w:szCs w:val="24"/>
          <w:lang w:eastAsia="en-GB"/>
        </w:rPr>
        <w:t xml:space="preserve"> points</w:t>
      </w:r>
      <w:r w:rsidRPr="00AB0A09">
        <w:rPr>
          <w:rFonts w:ascii="Arial" w:eastAsia="Times New Roman" w:hAnsi="Arial" w:cs="Arial"/>
          <w:sz w:val="24"/>
          <w:szCs w:val="24"/>
          <w:lang w:eastAsia="en-GB"/>
        </w:rPr>
        <w:t xml:space="preserve">. The sections on stakeholders, benefits and project scope contain relevant content, yet the delivery would benefit from clearer segmentation. A more modular structure would improve readability and allow the audience to quickly understand relationships between actors such as provincial authorities, Indigenous </w:t>
      </w:r>
      <w:proofErr w:type="gramStart"/>
      <w:r w:rsidRPr="00AB0A09">
        <w:rPr>
          <w:rFonts w:ascii="Arial" w:eastAsia="Times New Roman" w:hAnsi="Arial" w:cs="Arial"/>
          <w:sz w:val="24"/>
          <w:szCs w:val="24"/>
          <w:lang w:eastAsia="en-GB"/>
        </w:rPr>
        <w:t>communities</w:t>
      </w:r>
      <w:proofErr w:type="gramEnd"/>
      <w:r w:rsidRPr="00AB0A09">
        <w:rPr>
          <w:rFonts w:ascii="Arial" w:eastAsia="Times New Roman" w:hAnsi="Arial" w:cs="Arial"/>
          <w:sz w:val="24"/>
          <w:szCs w:val="24"/>
          <w:lang w:eastAsia="en-GB"/>
        </w:rPr>
        <w:t xml:space="preserve"> and emergency responders.</w:t>
      </w:r>
      <w:r w:rsidR="005D44B8">
        <w:rPr>
          <w:rFonts w:ascii="Arial" w:eastAsia="Times New Roman" w:hAnsi="Arial" w:cs="Arial"/>
          <w:sz w:val="24"/>
          <w:szCs w:val="24"/>
          <w:lang w:eastAsia="en-GB"/>
        </w:rPr>
        <w:t xml:space="preserve"> </w:t>
      </w:r>
    </w:p>
    <w:p w14:paraId="5BD91DA9" w14:textId="489B54AC" w:rsidR="00AB0A09" w:rsidRPr="00AB0A09" w:rsidRDefault="00AB0A09" w:rsidP="00AB0A09">
      <w:pPr>
        <w:spacing w:before="100" w:beforeAutospacing="1" w:after="100" w:afterAutospacing="1" w:line="360" w:lineRule="auto"/>
        <w:jc w:val="both"/>
        <w:rPr>
          <w:rFonts w:ascii="Arial" w:eastAsia="Times New Roman" w:hAnsi="Arial" w:cs="Arial"/>
          <w:sz w:val="24"/>
          <w:szCs w:val="24"/>
          <w:lang w:eastAsia="en-GB"/>
        </w:rPr>
      </w:pPr>
      <w:r w:rsidRPr="00AB0A09">
        <w:rPr>
          <w:rFonts w:ascii="Arial" w:eastAsia="Times New Roman" w:hAnsi="Arial" w:cs="Arial"/>
          <w:sz w:val="24"/>
          <w:szCs w:val="24"/>
          <w:lang w:eastAsia="en-GB"/>
        </w:rPr>
        <w:t>Finally, the feedback highlighted the importance of ensuring that the poster maintains a balance between academic depth and presentation-appropriate brevity. Too much writing can reduce engagement, especially in a visual medium. Revising the poster using concise key points, supported by diagrams and tables, would greatly enhance its communicative impact.</w:t>
      </w:r>
    </w:p>
    <w:p w14:paraId="69404FE7" w14:textId="77777777" w:rsidR="00EF55B2" w:rsidRDefault="00EF55B2">
      <w:pPr>
        <w:rPr>
          <w:rFonts w:ascii="Arial" w:eastAsia="Times New Roman" w:hAnsi="Arial" w:cs="Arial"/>
          <w:b/>
          <w:bCs/>
          <w:sz w:val="24"/>
          <w:szCs w:val="24"/>
          <w:lang w:eastAsia="en-GB"/>
        </w:rPr>
      </w:pPr>
    </w:p>
    <w:p w14:paraId="2F43406B" w14:textId="420B10CD" w:rsidR="00EF55B2" w:rsidRDefault="00EF55B2">
      <w:pPr>
        <w:rPr>
          <w:rFonts w:ascii="Arial" w:eastAsia="Times New Roman" w:hAnsi="Arial" w:cs="Arial"/>
          <w:b/>
          <w:bCs/>
          <w:sz w:val="24"/>
          <w:szCs w:val="24"/>
          <w:lang w:eastAsia="en-GB"/>
        </w:rPr>
      </w:pPr>
    </w:p>
    <w:p w14:paraId="7820A4F7" w14:textId="77777777" w:rsidR="00EF55B2" w:rsidRDefault="00EF55B2">
      <w:pPr>
        <w:rPr>
          <w:rFonts w:ascii="Arial" w:eastAsia="Times New Roman" w:hAnsi="Arial" w:cs="Arial"/>
          <w:b/>
          <w:bCs/>
          <w:sz w:val="24"/>
          <w:szCs w:val="24"/>
          <w:lang w:eastAsia="en-GB"/>
        </w:rPr>
      </w:pPr>
    </w:p>
    <w:p w14:paraId="40DC9A25" w14:textId="77777777" w:rsidR="0051384C" w:rsidRPr="00A50256" w:rsidRDefault="0051384C">
      <w:pPr>
        <w:rPr>
          <w:rFonts w:ascii="Arial" w:eastAsia="Times New Roman" w:hAnsi="Arial" w:cs="Arial"/>
          <w:b/>
          <w:bCs/>
          <w:sz w:val="24"/>
          <w:szCs w:val="24"/>
          <w:lang w:eastAsia="en-GB"/>
        </w:rPr>
      </w:pPr>
    </w:p>
    <w:p w14:paraId="4937BABD" w14:textId="77777777" w:rsidR="005D44B8" w:rsidRDefault="005D44B8" w:rsidP="0051384C">
      <w:pPr>
        <w:spacing w:before="100" w:beforeAutospacing="1" w:after="100" w:afterAutospacing="1" w:line="360" w:lineRule="auto"/>
        <w:jc w:val="both"/>
        <w:outlineLvl w:val="1"/>
        <w:rPr>
          <w:rFonts w:ascii="Arial" w:eastAsia="Times New Roman" w:hAnsi="Arial" w:cs="Arial"/>
          <w:b/>
          <w:bCs/>
          <w:sz w:val="24"/>
          <w:szCs w:val="24"/>
          <w:lang w:eastAsia="en-GB"/>
        </w:rPr>
      </w:pPr>
    </w:p>
    <w:p w14:paraId="7AE6FABB" w14:textId="77777777" w:rsidR="005D44B8" w:rsidRDefault="005D44B8" w:rsidP="0051384C">
      <w:pPr>
        <w:spacing w:before="100" w:beforeAutospacing="1" w:after="100" w:afterAutospacing="1" w:line="360" w:lineRule="auto"/>
        <w:jc w:val="both"/>
        <w:outlineLvl w:val="1"/>
        <w:rPr>
          <w:rFonts w:ascii="Arial" w:eastAsia="Times New Roman" w:hAnsi="Arial" w:cs="Arial"/>
          <w:b/>
          <w:bCs/>
          <w:sz w:val="24"/>
          <w:szCs w:val="24"/>
          <w:lang w:eastAsia="en-GB"/>
        </w:rPr>
      </w:pPr>
    </w:p>
    <w:p w14:paraId="1C3103CF" w14:textId="77777777" w:rsidR="005D44B8" w:rsidRDefault="005D44B8" w:rsidP="0051384C">
      <w:pPr>
        <w:spacing w:before="100" w:beforeAutospacing="1" w:after="100" w:afterAutospacing="1" w:line="360" w:lineRule="auto"/>
        <w:jc w:val="both"/>
        <w:outlineLvl w:val="1"/>
        <w:rPr>
          <w:rFonts w:ascii="Arial" w:eastAsia="Times New Roman" w:hAnsi="Arial" w:cs="Arial"/>
          <w:b/>
          <w:bCs/>
          <w:sz w:val="24"/>
          <w:szCs w:val="24"/>
          <w:lang w:eastAsia="en-GB"/>
        </w:rPr>
      </w:pPr>
    </w:p>
    <w:p w14:paraId="07C87D7A" w14:textId="77777777" w:rsidR="005D44B8" w:rsidRDefault="005D44B8" w:rsidP="0051384C">
      <w:pPr>
        <w:spacing w:before="100" w:beforeAutospacing="1" w:after="100" w:afterAutospacing="1" w:line="360" w:lineRule="auto"/>
        <w:jc w:val="both"/>
        <w:outlineLvl w:val="1"/>
        <w:rPr>
          <w:rFonts w:ascii="Arial" w:eastAsia="Times New Roman" w:hAnsi="Arial" w:cs="Arial"/>
          <w:b/>
          <w:bCs/>
          <w:sz w:val="24"/>
          <w:szCs w:val="24"/>
          <w:lang w:eastAsia="en-GB"/>
        </w:rPr>
      </w:pPr>
    </w:p>
    <w:p w14:paraId="74530168" w14:textId="77777777" w:rsidR="005D44B8" w:rsidRDefault="005D44B8" w:rsidP="0051384C">
      <w:pPr>
        <w:spacing w:before="100" w:beforeAutospacing="1" w:after="100" w:afterAutospacing="1" w:line="360" w:lineRule="auto"/>
        <w:jc w:val="both"/>
        <w:outlineLvl w:val="1"/>
        <w:rPr>
          <w:rFonts w:ascii="Arial" w:eastAsia="Times New Roman" w:hAnsi="Arial" w:cs="Arial"/>
          <w:b/>
          <w:bCs/>
          <w:sz w:val="24"/>
          <w:szCs w:val="24"/>
          <w:lang w:eastAsia="en-GB"/>
        </w:rPr>
      </w:pPr>
    </w:p>
    <w:p w14:paraId="0B2EC6D1" w14:textId="77777777" w:rsidR="005D44B8" w:rsidRDefault="005D44B8" w:rsidP="0051384C">
      <w:pPr>
        <w:spacing w:before="100" w:beforeAutospacing="1" w:after="100" w:afterAutospacing="1" w:line="360" w:lineRule="auto"/>
        <w:jc w:val="both"/>
        <w:outlineLvl w:val="1"/>
        <w:rPr>
          <w:rFonts w:ascii="Arial" w:eastAsia="Times New Roman" w:hAnsi="Arial" w:cs="Arial"/>
          <w:b/>
          <w:bCs/>
          <w:sz w:val="24"/>
          <w:szCs w:val="24"/>
          <w:lang w:eastAsia="en-GB"/>
        </w:rPr>
      </w:pPr>
    </w:p>
    <w:p w14:paraId="0D692077" w14:textId="77777777" w:rsidR="005D44B8" w:rsidRDefault="005D44B8" w:rsidP="0051384C">
      <w:pPr>
        <w:spacing w:before="100" w:beforeAutospacing="1" w:after="100" w:afterAutospacing="1" w:line="360" w:lineRule="auto"/>
        <w:jc w:val="both"/>
        <w:outlineLvl w:val="1"/>
        <w:rPr>
          <w:rFonts w:ascii="Arial" w:eastAsia="Times New Roman" w:hAnsi="Arial" w:cs="Arial"/>
          <w:b/>
          <w:bCs/>
          <w:sz w:val="24"/>
          <w:szCs w:val="24"/>
          <w:lang w:eastAsia="en-GB"/>
        </w:rPr>
      </w:pPr>
    </w:p>
    <w:p w14:paraId="7F96F092" w14:textId="77777777" w:rsidR="005D44B8" w:rsidRDefault="005D44B8" w:rsidP="0051384C">
      <w:pPr>
        <w:spacing w:before="100" w:beforeAutospacing="1" w:after="100" w:afterAutospacing="1" w:line="360" w:lineRule="auto"/>
        <w:jc w:val="both"/>
        <w:outlineLvl w:val="1"/>
        <w:rPr>
          <w:rFonts w:ascii="Arial" w:eastAsia="Times New Roman" w:hAnsi="Arial" w:cs="Arial"/>
          <w:b/>
          <w:bCs/>
          <w:sz w:val="24"/>
          <w:szCs w:val="24"/>
          <w:lang w:eastAsia="en-GB"/>
        </w:rPr>
      </w:pPr>
    </w:p>
    <w:p w14:paraId="52195AFD" w14:textId="77777777" w:rsidR="005D44B8" w:rsidRDefault="005D44B8" w:rsidP="0051384C">
      <w:pPr>
        <w:spacing w:before="100" w:beforeAutospacing="1" w:after="100" w:afterAutospacing="1" w:line="360" w:lineRule="auto"/>
        <w:jc w:val="both"/>
        <w:outlineLvl w:val="1"/>
        <w:rPr>
          <w:rFonts w:ascii="Arial" w:eastAsia="Times New Roman" w:hAnsi="Arial" w:cs="Arial"/>
          <w:b/>
          <w:bCs/>
          <w:sz w:val="24"/>
          <w:szCs w:val="24"/>
          <w:lang w:eastAsia="en-GB"/>
        </w:rPr>
      </w:pPr>
    </w:p>
    <w:p w14:paraId="5B5B9C19" w14:textId="77777777" w:rsidR="005D44B8" w:rsidRDefault="005D44B8" w:rsidP="0051384C">
      <w:pPr>
        <w:spacing w:before="100" w:beforeAutospacing="1" w:after="100" w:afterAutospacing="1" w:line="360" w:lineRule="auto"/>
        <w:jc w:val="both"/>
        <w:outlineLvl w:val="1"/>
        <w:rPr>
          <w:rFonts w:ascii="Arial" w:eastAsia="Times New Roman" w:hAnsi="Arial" w:cs="Arial"/>
          <w:b/>
          <w:bCs/>
          <w:sz w:val="24"/>
          <w:szCs w:val="24"/>
          <w:lang w:eastAsia="en-GB"/>
        </w:rPr>
      </w:pPr>
    </w:p>
    <w:p w14:paraId="2A8A24C2" w14:textId="479F5978" w:rsidR="005D44B8" w:rsidRPr="006D20FA" w:rsidRDefault="005D44B8" w:rsidP="006D20FA">
      <w:pPr>
        <w:pStyle w:val="Title"/>
        <w:rPr>
          <w:rFonts w:eastAsia="Times New Roman"/>
          <w:b/>
          <w:bCs/>
          <w:lang w:eastAsia="en-GB"/>
        </w:rPr>
      </w:pPr>
      <w:r w:rsidRPr="006D20FA">
        <w:rPr>
          <w:rFonts w:eastAsia="Times New Roman"/>
          <w:b/>
          <w:bCs/>
          <w:lang w:eastAsia="en-GB"/>
        </w:rPr>
        <w:lastRenderedPageBreak/>
        <w:t>Part C: Project Management Plan</w:t>
      </w:r>
    </w:p>
    <w:p w14:paraId="6EB13443" w14:textId="77777777" w:rsidR="005D44B8" w:rsidRDefault="005D44B8" w:rsidP="0051384C">
      <w:pPr>
        <w:spacing w:before="100" w:beforeAutospacing="1" w:after="100" w:afterAutospacing="1" w:line="360" w:lineRule="auto"/>
        <w:jc w:val="both"/>
        <w:outlineLvl w:val="1"/>
        <w:rPr>
          <w:rFonts w:ascii="Arial" w:eastAsia="Times New Roman" w:hAnsi="Arial" w:cs="Arial"/>
          <w:b/>
          <w:bCs/>
          <w:sz w:val="24"/>
          <w:szCs w:val="24"/>
          <w:lang w:eastAsia="en-GB"/>
        </w:rPr>
      </w:pPr>
    </w:p>
    <w:p w14:paraId="09C435C5" w14:textId="10B0EE43" w:rsidR="0051384C" w:rsidRPr="0051384C" w:rsidRDefault="0051384C" w:rsidP="006D20FA">
      <w:pPr>
        <w:pStyle w:val="Heading2"/>
      </w:pPr>
      <w:bookmarkStart w:id="0" w:name="_Toc214572666"/>
      <w:r w:rsidRPr="0051384C">
        <w:t>1. Introduction</w:t>
      </w:r>
      <w:bookmarkEnd w:id="0"/>
    </w:p>
    <w:p w14:paraId="120BDFF5" w14:textId="7F6CC046" w:rsidR="0051384C" w:rsidRPr="0051384C" w:rsidRDefault="0051384C" w:rsidP="0051384C">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The extreme flooding that occurred across British Columbia in late 2021 and early 2022</w:t>
      </w:r>
      <w:r w:rsidRPr="00A50256">
        <w:rPr>
          <w:rFonts w:ascii="Arial" w:eastAsia="Times New Roman" w:hAnsi="Arial" w:cs="Arial"/>
          <w:sz w:val="24"/>
          <w:szCs w:val="24"/>
          <w:lang w:eastAsia="en-GB"/>
        </w:rPr>
        <w:t>,</w:t>
      </w:r>
      <w:r w:rsidRPr="0051384C">
        <w:rPr>
          <w:rFonts w:ascii="Arial" w:eastAsia="Times New Roman" w:hAnsi="Arial" w:cs="Arial"/>
          <w:sz w:val="24"/>
          <w:szCs w:val="24"/>
          <w:lang w:eastAsia="en-GB"/>
        </w:rPr>
        <w:t xml:space="preserve"> resulted from a sequence of intense atmospheric river events that brought unprecedented rainfall and widespread disruption. The scale of damage to critical transportation infrastructure, including the collapse of several major highway bridges and the destruction of long stretches of embankment and roadway, effectively severed the Lower Mainland from the rest of Canada. The resulting impacts on supply chains, fuel availability, emergency services and mobility</w:t>
      </w:r>
      <w:r w:rsidRPr="00A50256">
        <w:rPr>
          <w:rFonts w:ascii="Arial" w:eastAsia="Times New Roman" w:hAnsi="Arial" w:cs="Arial"/>
          <w:sz w:val="24"/>
          <w:szCs w:val="24"/>
          <w:lang w:eastAsia="en-GB"/>
        </w:rPr>
        <w:t>,</w:t>
      </w:r>
      <w:r w:rsidRPr="0051384C">
        <w:rPr>
          <w:rFonts w:ascii="Arial" w:eastAsia="Times New Roman" w:hAnsi="Arial" w:cs="Arial"/>
          <w:sz w:val="24"/>
          <w:szCs w:val="24"/>
          <w:lang w:eastAsia="en-GB"/>
        </w:rPr>
        <w:t xml:space="preserve"> revealed both the vulnerability of the existing transport system</w:t>
      </w:r>
      <w:r w:rsidRPr="00A5025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and the need for resilient reconstruction.</w:t>
      </w:r>
      <w:r w:rsidRPr="00A5025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This Project Management Plan sets out the framework for restoring the principal corridor between the Lower Mainland and the interior of British Columbia through a structured, approach. Using established project-management principles, including the project lifecycle,</w:t>
      </w:r>
      <w:r w:rsidRPr="00A5025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the project-management triangle, risk management, stakeholder engagement and resource allocation, the plan aims to deliver a coordinated and evidence-based reconstruction process. Academic literature supports the argument that post-disaster reconstruction must go beyond simple replacement to incorporate resilience and capacity building (Berke and Campanella, 2006; Bosher, 2014). Therefore, this plan not only addresses the need for rapid recovery</w:t>
      </w:r>
      <w:r w:rsidRPr="00A50256">
        <w:rPr>
          <w:rFonts w:ascii="Arial" w:eastAsia="Times New Roman" w:hAnsi="Arial" w:cs="Arial"/>
          <w:sz w:val="24"/>
          <w:szCs w:val="24"/>
          <w:lang w:eastAsia="en-GB"/>
        </w:rPr>
        <w:t>,</w:t>
      </w:r>
      <w:r w:rsidRPr="0051384C">
        <w:rPr>
          <w:rFonts w:ascii="Arial" w:eastAsia="Times New Roman" w:hAnsi="Arial" w:cs="Arial"/>
          <w:sz w:val="24"/>
          <w:szCs w:val="24"/>
          <w:lang w:eastAsia="en-GB"/>
        </w:rPr>
        <w:t xml:space="preserve"> but also embeds climate-aware engineering and monitoring strategies to reduce vulnerability to future hazards.</w:t>
      </w:r>
      <w:r w:rsidRPr="00A5025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 xml:space="preserve">The objective of the plan is to create a coherent roadmap that guides the rebuilding works from initiation to completion, aligning technical, </w:t>
      </w:r>
      <w:proofErr w:type="gramStart"/>
      <w:r w:rsidRPr="0051384C">
        <w:rPr>
          <w:rFonts w:ascii="Arial" w:eastAsia="Times New Roman" w:hAnsi="Arial" w:cs="Arial"/>
          <w:sz w:val="24"/>
          <w:szCs w:val="24"/>
          <w:lang w:eastAsia="en-GB"/>
        </w:rPr>
        <w:t>managerial</w:t>
      </w:r>
      <w:proofErr w:type="gramEnd"/>
      <w:r w:rsidRPr="0051384C">
        <w:rPr>
          <w:rFonts w:ascii="Arial" w:eastAsia="Times New Roman" w:hAnsi="Arial" w:cs="Arial"/>
          <w:sz w:val="24"/>
          <w:szCs w:val="24"/>
          <w:lang w:eastAsia="en-GB"/>
        </w:rPr>
        <w:t xml:space="preserve"> and stakeholder-related elements within a resilient infrastructure-development framework. The delivery approach reflects both the urgency of restoring mobility and the longer-term imperative of safeguarding critical transport infrastructure in a changing climate.</w:t>
      </w:r>
    </w:p>
    <w:p w14:paraId="6C9B6F20" w14:textId="77777777" w:rsidR="0051384C" w:rsidRPr="0051384C" w:rsidRDefault="0051384C" w:rsidP="006D20FA">
      <w:pPr>
        <w:pStyle w:val="Heading2"/>
      </w:pPr>
      <w:bookmarkStart w:id="1" w:name="_Toc214572667"/>
      <w:r w:rsidRPr="0051384C">
        <w:t>2. Project Lifecycle Framework</w:t>
      </w:r>
      <w:bookmarkEnd w:id="1"/>
    </w:p>
    <w:p w14:paraId="23EA9A49" w14:textId="656C6C03" w:rsidR="0051384C" w:rsidRPr="0051384C" w:rsidRDefault="0051384C" w:rsidP="00AD076F">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 xml:space="preserve">The project follows the standard project lifecycle model comprising initiation, planning, execution, monitoring and control and closure. This structure provides discipline and clarity, ensuring that complex reconstruction activities progress in a controlled and </w:t>
      </w:r>
      <w:r w:rsidRPr="0051384C">
        <w:rPr>
          <w:rFonts w:ascii="Arial" w:eastAsia="Times New Roman" w:hAnsi="Arial" w:cs="Arial"/>
          <w:sz w:val="24"/>
          <w:szCs w:val="24"/>
          <w:lang w:eastAsia="en-GB"/>
        </w:rPr>
        <w:lastRenderedPageBreak/>
        <w:t>coordinated manner (Kerzner, 2017; PMI, 2021</w:t>
      </w:r>
      <w:proofErr w:type="gramStart"/>
      <w:r w:rsidRPr="0051384C">
        <w:rPr>
          <w:rFonts w:ascii="Arial" w:eastAsia="Times New Roman" w:hAnsi="Arial" w:cs="Arial"/>
          <w:sz w:val="24"/>
          <w:szCs w:val="24"/>
          <w:lang w:eastAsia="en-GB"/>
        </w:rPr>
        <w:t>).During</w:t>
      </w:r>
      <w:proofErr w:type="gramEnd"/>
      <w:r w:rsidRPr="0051384C">
        <w:rPr>
          <w:rFonts w:ascii="Arial" w:eastAsia="Times New Roman" w:hAnsi="Arial" w:cs="Arial"/>
          <w:sz w:val="24"/>
          <w:szCs w:val="24"/>
          <w:lang w:eastAsia="en-GB"/>
        </w:rPr>
        <w:t xml:space="preserve"> the initiation phase, the project problem is defined, preliminary feasibility is assessed and high-level authorisation is granted. The corridor restoration project required urgent initiation due to the economic and social impacts of prolonged isolation. Early activities included establishing the project team, identifying critical segments requiring immediate assessment and confirming funding intentions from provincial and federal bodies. The initiation phase concluded when the rationale for reconstruction and resilience enhancement was formally confirmed.</w:t>
      </w:r>
      <w:r w:rsidRPr="00A5025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 xml:space="preserve">The planning phase involved developing a detailed project scope, preparing engineering surveys, creating the work breakdown structure, producing the Gantt </w:t>
      </w:r>
      <w:proofErr w:type="gramStart"/>
      <w:r w:rsidRPr="0051384C">
        <w:rPr>
          <w:rFonts w:ascii="Arial" w:eastAsia="Times New Roman" w:hAnsi="Arial" w:cs="Arial"/>
          <w:sz w:val="24"/>
          <w:szCs w:val="24"/>
          <w:lang w:eastAsia="en-GB"/>
        </w:rPr>
        <w:t>chart</w:t>
      </w:r>
      <w:proofErr w:type="gramEnd"/>
      <w:r w:rsidRPr="0051384C">
        <w:rPr>
          <w:rFonts w:ascii="Arial" w:eastAsia="Times New Roman" w:hAnsi="Arial" w:cs="Arial"/>
          <w:sz w:val="24"/>
          <w:szCs w:val="24"/>
          <w:lang w:eastAsia="en-GB"/>
        </w:rPr>
        <w:t xml:space="preserve"> and establishing risk, cost and quality management strategies. Planning in post-disaster contexts must be iterative, integrating new geotechnical and hydrological information as it becomes available (Meredith and Mantel, 2012). Progressive elaboration was essential given uncertain ground conditions, dynamic environmental </w:t>
      </w:r>
      <w:proofErr w:type="gramStart"/>
      <w:r w:rsidRPr="0051384C">
        <w:rPr>
          <w:rFonts w:ascii="Arial" w:eastAsia="Times New Roman" w:hAnsi="Arial" w:cs="Arial"/>
          <w:sz w:val="24"/>
          <w:szCs w:val="24"/>
          <w:lang w:eastAsia="en-GB"/>
        </w:rPr>
        <w:t>constraints</w:t>
      </w:r>
      <w:proofErr w:type="gramEnd"/>
      <w:r w:rsidRPr="0051384C">
        <w:rPr>
          <w:rFonts w:ascii="Arial" w:eastAsia="Times New Roman" w:hAnsi="Arial" w:cs="Arial"/>
          <w:sz w:val="24"/>
          <w:szCs w:val="24"/>
          <w:lang w:eastAsia="en-GB"/>
        </w:rPr>
        <w:t xml:space="preserve"> and the need for stakeholder alignment, particularly with Indigenous groups and freight operators.</w:t>
      </w:r>
      <w:r w:rsidRPr="00A5025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 xml:space="preserve">The execution phase consisted of procuring contractors, mobilising equipment, undertaking demolition of damaged </w:t>
      </w:r>
      <w:proofErr w:type="gramStart"/>
      <w:r w:rsidRPr="0051384C">
        <w:rPr>
          <w:rFonts w:ascii="Arial" w:eastAsia="Times New Roman" w:hAnsi="Arial" w:cs="Arial"/>
          <w:sz w:val="24"/>
          <w:szCs w:val="24"/>
          <w:lang w:eastAsia="en-GB"/>
        </w:rPr>
        <w:t>structures</w:t>
      </w:r>
      <w:proofErr w:type="gramEnd"/>
      <w:r w:rsidRPr="0051384C">
        <w:rPr>
          <w:rFonts w:ascii="Arial" w:eastAsia="Times New Roman" w:hAnsi="Arial" w:cs="Arial"/>
          <w:sz w:val="24"/>
          <w:szCs w:val="24"/>
          <w:lang w:eastAsia="en-GB"/>
        </w:rPr>
        <w:t xml:space="preserve"> and progressing reconstruction. Activities also included slope stabilisation, installation of enlarged culverts, bridge construction and integration of monitoring systems. Execution required close coordination due to the narrow mountain corridors and environmental sensitivities. According to Turner (2009), execution in infrastructure projects typically consumes </w:t>
      </w:r>
      <w:proofErr w:type="gramStart"/>
      <w:r w:rsidRPr="0051384C">
        <w:rPr>
          <w:rFonts w:ascii="Arial" w:eastAsia="Times New Roman" w:hAnsi="Arial" w:cs="Arial"/>
          <w:sz w:val="24"/>
          <w:szCs w:val="24"/>
          <w:lang w:eastAsia="en-GB"/>
        </w:rPr>
        <w:t>the majority of</w:t>
      </w:r>
      <w:proofErr w:type="gramEnd"/>
      <w:r w:rsidRPr="0051384C">
        <w:rPr>
          <w:rFonts w:ascii="Arial" w:eastAsia="Times New Roman" w:hAnsi="Arial" w:cs="Arial"/>
          <w:sz w:val="24"/>
          <w:szCs w:val="24"/>
          <w:lang w:eastAsia="en-GB"/>
        </w:rPr>
        <w:t xml:space="preserve"> time and resources and demands robust control processes.</w:t>
      </w:r>
      <w:r w:rsidR="00AD076F" w:rsidRPr="00A5025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Monitoring and control operated concurrently with execution. Performance indicators such as cost, schedule and quality were compared against the project baselines. Deviations triggered corrective actions, such as resequencing works or deploying contingency resources. Large infrastructure projects often encounter delays due to weather variability and geotechnical uncertainty, making continuous monitoring essential (Ward, 1995).</w:t>
      </w:r>
      <w:r w:rsidR="00AD076F" w:rsidRPr="00A5025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Closure entailed final inspections, commissioning of bridges and monitoring systems, handover to maintenance authorities and documentation of lessons learnt. Closure also involved evaluating whether resilience objectives had been met and whether the rebuilt corridor embodies improved robustness and adaptive capacity (Turner, 2009). This lifecycle structure supported systematic delivery and enhanced overall governance.</w:t>
      </w:r>
    </w:p>
    <w:p w14:paraId="10714EA9" w14:textId="77777777" w:rsidR="00AD076F" w:rsidRPr="00A50256" w:rsidRDefault="00AD076F" w:rsidP="00AD076F">
      <w:pPr>
        <w:spacing w:before="100" w:beforeAutospacing="1" w:after="100" w:afterAutospacing="1" w:line="360" w:lineRule="auto"/>
        <w:jc w:val="both"/>
        <w:outlineLvl w:val="1"/>
        <w:rPr>
          <w:rFonts w:ascii="Arial" w:eastAsia="Times New Roman" w:hAnsi="Arial" w:cs="Arial"/>
          <w:b/>
          <w:bCs/>
          <w:sz w:val="24"/>
          <w:szCs w:val="24"/>
          <w:lang w:eastAsia="en-GB"/>
        </w:rPr>
      </w:pPr>
    </w:p>
    <w:p w14:paraId="5E74686C" w14:textId="77777777" w:rsidR="00AD076F" w:rsidRPr="00A50256" w:rsidRDefault="00AD076F" w:rsidP="00AD076F">
      <w:pPr>
        <w:spacing w:before="100" w:beforeAutospacing="1" w:after="100" w:afterAutospacing="1" w:line="360" w:lineRule="auto"/>
        <w:jc w:val="both"/>
        <w:outlineLvl w:val="1"/>
        <w:rPr>
          <w:rFonts w:ascii="Arial" w:eastAsia="Times New Roman" w:hAnsi="Arial" w:cs="Arial"/>
          <w:b/>
          <w:bCs/>
          <w:sz w:val="24"/>
          <w:szCs w:val="24"/>
          <w:lang w:eastAsia="en-GB"/>
        </w:rPr>
      </w:pPr>
    </w:p>
    <w:p w14:paraId="7DF067D4" w14:textId="77777777" w:rsidR="00A50256" w:rsidRDefault="00A50256" w:rsidP="00AD076F">
      <w:pPr>
        <w:spacing w:before="100" w:beforeAutospacing="1" w:after="100" w:afterAutospacing="1" w:line="360" w:lineRule="auto"/>
        <w:jc w:val="both"/>
        <w:outlineLvl w:val="1"/>
        <w:rPr>
          <w:rFonts w:ascii="Arial" w:eastAsia="Times New Roman" w:hAnsi="Arial" w:cs="Arial"/>
          <w:b/>
          <w:bCs/>
          <w:sz w:val="24"/>
          <w:szCs w:val="24"/>
          <w:lang w:eastAsia="en-GB"/>
        </w:rPr>
      </w:pPr>
    </w:p>
    <w:p w14:paraId="5219B90B" w14:textId="55000C9B" w:rsidR="00AD076F" w:rsidRPr="00A50256" w:rsidRDefault="0051384C" w:rsidP="006D20FA">
      <w:pPr>
        <w:pStyle w:val="Heading2"/>
      </w:pPr>
      <w:bookmarkStart w:id="2" w:name="_Toc214572668"/>
      <w:r w:rsidRPr="0051384C">
        <w:t>3. Project Description</w:t>
      </w:r>
      <w:bookmarkEnd w:id="2"/>
    </w:p>
    <w:p w14:paraId="468353E6" w14:textId="793A714E" w:rsidR="0051384C" w:rsidRPr="0051384C" w:rsidRDefault="0051384C" w:rsidP="00AD076F">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3" w:name="_Toc214572669"/>
      <w:r w:rsidRPr="0051384C">
        <w:rPr>
          <w:rFonts w:ascii="Arial" w:eastAsia="Times New Roman" w:hAnsi="Arial" w:cs="Arial"/>
          <w:sz w:val="24"/>
          <w:szCs w:val="24"/>
          <w:lang w:eastAsia="en-GB"/>
        </w:rPr>
        <w:t xml:space="preserve">This project aims to restore the principal transportation corridor between the Lower Mainland and interior British Columbia by reconstructing key bridges, rehabilitating embankments, upgrading drainage </w:t>
      </w:r>
      <w:proofErr w:type="gramStart"/>
      <w:r w:rsidRPr="0051384C">
        <w:rPr>
          <w:rFonts w:ascii="Arial" w:eastAsia="Times New Roman" w:hAnsi="Arial" w:cs="Arial"/>
          <w:sz w:val="24"/>
          <w:szCs w:val="24"/>
          <w:lang w:eastAsia="en-GB"/>
        </w:rPr>
        <w:t>networks</w:t>
      </w:r>
      <w:proofErr w:type="gramEnd"/>
      <w:r w:rsidRPr="0051384C">
        <w:rPr>
          <w:rFonts w:ascii="Arial" w:eastAsia="Times New Roman" w:hAnsi="Arial" w:cs="Arial"/>
          <w:sz w:val="24"/>
          <w:szCs w:val="24"/>
          <w:lang w:eastAsia="en-GB"/>
        </w:rPr>
        <w:t xml:space="preserve"> and installing monitoring systems. The corridor is one of the most significant transport routes in Canada, facilitating movement of goods to and from the Port of Vancouver, serving remote communities and supporting emergency services. Its failure during the floods demonstrated significant vulnerability.</w:t>
      </w:r>
      <w:bookmarkEnd w:id="3"/>
    </w:p>
    <w:p w14:paraId="37366A02" w14:textId="77777777" w:rsidR="0051384C" w:rsidRPr="0051384C" w:rsidRDefault="0051384C" w:rsidP="0051384C">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Hydrologically, the event exceeded the carrying capacity of many river crossings and culverts. High sediment loads and debris flows undermined bridge foundations and slope stability. Such behaviour aligns with research showing that mountainous transport corridors are particularly exposed to climate-induced hazards (Comfort et al., 2010). The project therefore focuses not only on restoring functionality but implementing resilience principles, including designing for higher return-period flood events and improved slope management (Bosher, 2014).</w:t>
      </w:r>
    </w:p>
    <w:p w14:paraId="3D8DA532" w14:textId="77777777" w:rsidR="0051384C" w:rsidRPr="0051384C" w:rsidRDefault="0051384C" w:rsidP="0051384C">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 xml:space="preserve">The project scope includes reconstruction of collapsed bridges using elevated deck heights, reinforced </w:t>
      </w:r>
      <w:proofErr w:type="gramStart"/>
      <w:r w:rsidRPr="0051384C">
        <w:rPr>
          <w:rFonts w:ascii="Arial" w:eastAsia="Times New Roman" w:hAnsi="Arial" w:cs="Arial"/>
          <w:sz w:val="24"/>
          <w:szCs w:val="24"/>
          <w:lang w:eastAsia="en-GB"/>
        </w:rPr>
        <w:t>foundations</w:t>
      </w:r>
      <w:proofErr w:type="gramEnd"/>
      <w:r w:rsidRPr="0051384C">
        <w:rPr>
          <w:rFonts w:ascii="Arial" w:eastAsia="Times New Roman" w:hAnsi="Arial" w:cs="Arial"/>
          <w:sz w:val="24"/>
          <w:szCs w:val="24"/>
          <w:lang w:eastAsia="en-GB"/>
        </w:rPr>
        <w:t xml:space="preserve"> and enhanced scour protection. Embankments are to be rebuilt with stabilising structures such as mechanically stabilised earth walls, rock anchors and engineered drainage. Culverts are to be enlarged to accommodate higher peak flows, supporting climate adaptation objectives (Pelling, 2011). Monitoring systems such as inclinometers, rainfall sensors and geotechnical telemetry will form an early-warning capability.</w:t>
      </w:r>
    </w:p>
    <w:p w14:paraId="7E073A2A" w14:textId="77777777" w:rsidR="0051384C" w:rsidRPr="0051384C" w:rsidRDefault="0051384C" w:rsidP="0051384C">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By integrating the concept of building back better, the project aligns with academic guidance on post-disaster resilience planning, emphasising the opportunity to redesign systems to withstand emerging climatic and geophysical risks (Berke and Campanella, 2006). The project’s success criteria encompass structural performance, resilience capacity, timely reopening of the corridor and stakeholder satisfaction.</w:t>
      </w:r>
    </w:p>
    <w:p w14:paraId="764F56A3" w14:textId="7A91E45C" w:rsidR="0051384C" w:rsidRPr="00A50256" w:rsidRDefault="0051384C" w:rsidP="0051384C">
      <w:pPr>
        <w:spacing w:after="0" w:line="360" w:lineRule="auto"/>
        <w:jc w:val="both"/>
        <w:rPr>
          <w:rFonts w:ascii="Arial" w:eastAsia="Times New Roman" w:hAnsi="Arial" w:cs="Arial"/>
          <w:sz w:val="24"/>
          <w:szCs w:val="24"/>
          <w:lang w:eastAsia="en-GB"/>
        </w:rPr>
      </w:pPr>
    </w:p>
    <w:p w14:paraId="49F2887E" w14:textId="77777777" w:rsidR="00AD076F" w:rsidRPr="0051384C" w:rsidRDefault="00AD076F" w:rsidP="0051384C">
      <w:pPr>
        <w:spacing w:after="0" w:line="360" w:lineRule="auto"/>
        <w:jc w:val="both"/>
        <w:rPr>
          <w:rFonts w:ascii="Arial" w:eastAsia="Times New Roman" w:hAnsi="Arial" w:cs="Arial"/>
          <w:sz w:val="24"/>
          <w:szCs w:val="24"/>
          <w:lang w:eastAsia="en-GB"/>
        </w:rPr>
      </w:pPr>
    </w:p>
    <w:p w14:paraId="5CBBB54E" w14:textId="77777777" w:rsidR="0051384C" w:rsidRPr="0051384C" w:rsidRDefault="0051384C" w:rsidP="006D20FA">
      <w:pPr>
        <w:pStyle w:val="Heading2"/>
      </w:pPr>
      <w:bookmarkStart w:id="4" w:name="_Toc214572670"/>
      <w:r w:rsidRPr="0051384C">
        <w:t>4. Scope</w:t>
      </w:r>
      <w:bookmarkEnd w:id="4"/>
    </w:p>
    <w:p w14:paraId="2827688C" w14:textId="77777777" w:rsidR="0051384C" w:rsidRPr="0051384C" w:rsidRDefault="0051384C" w:rsidP="0051384C">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 xml:space="preserve">The scope defines the boundaries and deliverables of the project. In-scope components comprise the assessment, design, </w:t>
      </w:r>
      <w:proofErr w:type="gramStart"/>
      <w:r w:rsidRPr="0051384C">
        <w:rPr>
          <w:rFonts w:ascii="Arial" w:eastAsia="Times New Roman" w:hAnsi="Arial" w:cs="Arial"/>
          <w:sz w:val="24"/>
          <w:szCs w:val="24"/>
          <w:lang w:eastAsia="en-GB"/>
        </w:rPr>
        <w:t>reconstruction</w:t>
      </w:r>
      <w:proofErr w:type="gramEnd"/>
      <w:r w:rsidRPr="0051384C">
        <w:rPr>
          <w:rFonts w:ascii="Arial" w:eastAsia="Times New Roman" w:hAnsi="Arial" w:cs="Arial"/>
          <w:sz w:val="24"/>
          <w:szCs w:val="24"/>
          <w:lang w:eastAsia="en-GB"/>
        </w:rPr>
        <w:t xml:space="preserve"> and commissioning of all major infrastructure along the principal corridor that sustained damage. This includes bridges, culverts, cut-slopes, embankments, pavement structures and drainage channels. It also includes the design and implementation of monitoring systems to provide real-time insights into slope behaviour, hydrological </w:t>
      </w:r>
      <w:proofErr w:type="gramStart"/>
      <w:r w:rsidRPr="0051384C">
        <w:rPr>
          <w:rFonts w:ascii="Arial" w:eastAsia="Times New Roman" w:hAnsi="Arial" w:cs="Arial"/>
          <w:sz w:val="24"/>
          <w:szCs w:val="24"/>
          <w:lang w:eastAsia="en-GB"/>
        </w:rPr>
        <w:t>conditions</w:t>
      </w:r>
      <w:proofErr w:type="gramEnd"/>
      <w:r w:rsidRPr="0051384C">
        <w:rPr>
          <w:rFonts w:ascii="Arial" w:eastAsia="Times New Roman" w:hAnsi="Arial" w:cs="Arial"/>
          <w:sz w:val="24"/>
          <w:szCs w:val="24"/>
          <w:lang w:eastAsia="en-GB"/>
        </w:rPr>
        <w:t xml:space="preserve"> and structural performance.</w:t>
      </w:r>
    </w:p>
    <w:p w14:paraId="709EAAF6" w14:textId="4D0E102F" w:rsidR="0051384C" w:rsidRPr="0051384C" w:rsidRDefault="0051384C" w:rsidP="00AD076F">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 xml:space="preserve">Stakeholder engagement with Indigenous communities, local governments, freight industry representatives and residents </w:t>
      </w:r>
      <w:proofErr w:type="gramStart"/>
      <w:r w:rsidRPr="0051384C">
        <w:rPr>
          <w:rFonts w:ascii="Arial" w:eastAsia="Times New Roman" w:hAnsi="Arial" w:cs="Arial"/>
          <w:sz w:val="24"/>
          <w:szCs w:val="24"/>
          <w:lang w:eastAsia="en-GB"/>
        </w:rPr>
        <w:t>is</w:t>
      </w:r>
      <w:proofErr w:type="gramEnd"/>
      <w:r w:rsidRPr="0051384C">
        <w:rPr>
          <w:rFonts w:ascii="Arial" w:eastAsia="Times New Roman" w:hAnsi="Arial" w:cs="Arial"/>
          <w:sz w:val="24"/>
          <w:szCs w:val="24"/>
          <w:lang w:eastAsia="en-GB"/>
        </w:rPr>
        <w:t xml:space="preserve"> also part of the scope, as are traffic-management strategies designed to maintain limited corridor functionality during reconstruction. Environmental assessments and regulatory approvals form integral components of the scope due to the corridor’s interaction with ecologically sensitive areas.</w:t>
      </w:r>
      <w:r w:rsidR="009F439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Out-of-scope elements include repairs to private properties, secondary road networks, insurance or compensation processes for affected stakeholders and long-term land-use changes not directly related to corridor reconstruction. The scope is refined through progressive elaboration as new data emerges during design and site investigations (PMI, 2021).</w:t>
      </w:r>
    </w:p>
    <w:p w14:paraId="12119216" w14:textId="77777777" w:rsidR="0051384C" w:rsidRPr="0051384C" w:rsidRDefault="0051384C" w:rsidP="006D20FA">
      <w:pPr>
        <w:pStyle w:val="Heading2"/>
      </w:pPr>
      <w:bookmarkStart w:id="5" w:name="_Toc214572671"/>
      <w:r w:rsidRPr="0051384C">
        <w:t>5. The Project-Management Triangle</w:t>
      </w:r>
      <w:bookmarkEnd w:id="5"/>
    </w:p>
    <w:p w14:paraId="3D6034AD" w14:textId="1FBCDE29" w:rsidR="0051384C" w:rsidRPr="0051384C" w:rsidRDefault="0051384C" w:rsidP="00AD076F">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 xml:space="preserve">The project-management triangle conceptualises the interrelationship between time, </w:t>
      </w:r>
      <w:proofErr w:type="gramStart"/>
      <w:r w:rsidRPr="0051384C">
        <w:rPr>
          <w:rFonts w:ascii="Arial" w:eastAsia="Times New Roman" w:hAnsi="Arial" w:cs="Arial"/>
          <w:sz w:val="24"/>
          <w:szCs w:val="24"/>
          <w:lang w:eastAsia="en-GB"/>
        </w:rPr>
        <w:t>cost</w:t>
      </w:r>
      <w:proofErr w:type="gramEnd"/>
      <w:r w:rsidRPr="0051384C">
        <w:rPr>
          <w:rFonts w:ascii="Arial" w:eastAsia="Times New Roman" w:hAnsi="Arial" w:cs="Arial"/>
          <w:sz w:val="24"/>
          <w:szCs w:val="24"/>
          <w:lang w:eastAsia="en-GB"/>
        </w:rPr>
        <w:t xml:space="preserve"> and scope. For post-disaster infrastructure projects, time frequently becomes the dominant constraint due to the critical need to restore essential services and economic activity (Atkinson, 1999). For the British Columbia corridor, prolonged disruption would impose severe economic losses on freight industries and communities. Thus, time-critical delivery is a central project driver.</w:t>
      </w:r>
      <w:r w:rsidR="009F439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 xml:space="preserve">However, accelerated delivery often increases cost through overtime, larger </w:t>
      </w:r>
      <w:proofErr w:type="gramStart"/>
      <w:r w:rsidRPr="0051384C">
        <w:rPr>
          <w:rFonts w:ascii="Arial" w:eastAsia="Times New Roman" w:hAnsi="Arial" w:cs="Arial"/>
          <w:sz w:val="24"/>
          <w:szCs w:val="24"/>
          <w:lang w:eastAsia="en-GB"/>
        </w:rPr>
        <w:t>crews</w:t>
      </w:r>
      <w:proofErr w:type="gramEnd"/>
      <w:r w:rsidRPr="0051384C">
        <w:rPr>
          <w:rFonts w:ascii="Arial" w:eastAsia="Times New Roman" w:hAnsi="Arial" w:cs="Arial"/>
          <w:sz w:val="24"/>
          <w:szCs w:val="24"/>
          <w:lang w:eastAsia="en-GB"/>
        </w:rPr>
        <w:t xml:space="preserve"> and expedited procurement (Del Pico, 2013). Similarly, an expanded scope incorporating resilience upgrades elevates both cost and time requirements. The challenge lies in balancing the imperative of rapid </w:t>
      </w:r>
      <w:r w:rsidRPr="0051384C">
        <w:rPr>
          <w:rFonts w:ascii="Arial" w:eastAsia="Times New Roman" w:hAnsi="Arial" w:cs="Arial"/>
          <w:sz w:val="24"/>
          <w:szCs w:val="24"/>
          <w:lang w:eastAsia="en-GB"/>
        </w:rPr>
        <w:lastRenderedPageBreak/>
        <w:t>reopening with the opportunity to enhance resilience. If scope is restricted to a like-for-like replacement, the corridor may remain vulnerable to similar events. Conversely, if resilience enhancements are prioritised, cost and time pressures may intensify.</w:t>
      </w:r>
      <w:r w:rsidR="009F439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According to Atkinson’s critique of the triangle, project success cannot be judged solely on these three parameters; long-term value and stakeholder satisfaction must also be considered. For this project, achieving resilience is a core success measure because it reduces future losses and enhances safety. The project must therefore navigate trade-offs explicitly, using transparent decision-making informed by cost</w:t>
      </w:r>
      <w:r w:rsidR="009F439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benefit reasoning and stakeholder priorities.</w:t>
      </w:r>
    </w:p>
    <w:p w14:paraId="2ED1B361" w14:textId="77777777" w:rsidR="0051384C" w:rsidRPr="0051384C" w:rsidRDefault="0051384C" w:rsidP="006D20FA">
      <w:pPr>
        <w:pStyle w:val="Heading2"/>
      </w:pPr>
      <w:bookmarkStart w:id="6" w:name="_Toc214572672"/>
      <w:r w:rsidRPr="0051384C">
        <w:t>6. Work Breakdown Structure</w:t>
      </w:r>
      <w:bookmarkEnd w:id="6"/>
    </w:p>
    <w:p w14:paraId="3DDB649C" w14:textId="77777777" w:rsidR="0051384C" w:rsidRPr="0051384C" w:rsidRDefault="0051384C" w:rsidP="0051384C">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 xml:space="preserve">The work breakdown structure provides the hierarchical decomposition of the project into manageable work packages. It supports planning, </w:t>
      </w:r>
      <w:proofErr w:type="gramStart"/>
      <w:r w:rsidRPr="0051384C">
        <w:rPr>
          <w:rFonts w:ascii="Arial" w:eastAsia="Times New Roman" w:hAnsi="Arial" w:cs="Arial"/>
          <w:sz w:val="24"/>
          <w:szCs w:val="24"/>
          <w:lang w:eastAsia="en-GB"/>
        </w:rPr>
        <w:t>scheduling</w:t>
      </w:r>
      <w:proofErr w:type="gramEnd"/>
      <w:r w:rsidRPr="0051384C">
        <w:rPr>
          <w:rFonts w:ascii="Arial" w:eastAsia="Times New Roman" w:hAnsi="Arial" w:cs="Arial"/>
          <w:sz w:val="24"/>
          <w:szCs w:val="24"/>
          <w:lang w:eastAsia="en-GB"/>
        </w:rPr>
        <w:t xml:space="preserve"> and resource allocation by defining clear deliverables and responsibilities (Kerzner, 2017). At Level 1, the WBS consists of initiation, assessment and design, procurement and mobilisation, construction and installation, traffic management and stakeholder communication, commissioning and handover and post-implementation review.</w:t>
      </w:r>
    </w:p>
    <w:p w14:paraId="7B43688E" w14:textId="3BF16023" w:rsidR="0051384C" w:rsidRPr="0051384C" w:rsidRDefault="0051384C" w:rsidP="0051384C">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 xml:space="preserve">Assessment and design include condition surveys, geotechnical </w:t>
      </w:r>
      <w:proofErr w:type="gramStart"/>
      <w:r w:rsidRPr="0051384C">
        <w:rPr>
          <w:rFonts w:ascii="Arial" w:eastAsia="Times New Roman" w:hAnsi="Arial" w:cs="Arial"/>
          <w:sz w:val="24"/>
          <w:szCs w:val="24"/>
          <w:lang w:eastAsia="en-GB"/>
        </w:rPr>
        <w:t>analysis</w:t>
      </w:r>
      <w:proofErr w:type="gramEnd"/>
      <w:r w:rsidRPr="0051384C">
        <w:rPr>
          <w:rFonts w:ascii="Arial" w:eastAsia="Times New Roman" w:hAnsi="Arial" w:cs="Arial"/>
          <w:sz w:val="24"/>
          <w:szCs w:val="24"/>
          <w:lang w:eastAsia="en-GB"/>
        </w:rPr>
        <w:t xml:space="preserve"> and hydraulic modelling. Procurement and mobilisation cover tender development, contractor selection and preparation of site facilities. The construction and installation phase includes demolition of damaged structures, bridge reconstruction, slope stabilisation works, installation of drainage systems and deployment of monitoring sensors. Traffic management and communication ensure safety and stakeholder awareness during works. Commissioning validates that the infrastructure performs as intended, while post-implementation review captures lessons for future resilience-building initiatives.</w:t>
      </w:r>
      <w:r w:rsidR="009F439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The WBS dictionary supports clarity by defining work package scope, acceptance criteria and interdependencies. This structure enables the project team to monitor progress using earned-value analysis and facilitates risk identification by isolating areas of uncertainty.</w:t>
      </w:r>
    </w:p>
    <w:p w14:paraId="640F0F30" w14:textId="077485E3" w:rsidR="0051384C" w:rsidRPr="0051384C" w:rsidRDefault="0051384C" w:rsidP="0051384C">
      <w:pPr>
        <w:spacing w:after="0" w:line="360" w:lineRule="auto"/>
        <w:jc w:val="both"/>
        <w:rPr>
          <w:rFonts w:ascii="Arial" w:eastAsia="Times New Roman" w:hAnsi="Arial" w:cs="Arial"/>
          <w:sz w:val="24"/>
          <w:szCs w:val="24"/>
          <w:lang w:eastAsia="en-GB"/>
        </w:rPr>
      </w:pPr>
    </w:p>
    <w:p w14:paraId="069A7AE3" w14:textId="77777777" w:rsidR="009F4396" w:rsidRDefault="009F4396" w:rsidP="0051384C">
      <w:pPr>
        <w:spacing w:before="100" w:beforeAutospacing="1" w:after="100" w:afterAutospacing="1" w:line="360" w:lineRule="auto"/>
        <w:jc w:val="both"/>
        <w:outlineLvl w:val="1"/>
        <w:rPr>
          <w:rFonts w:ascii="Arial" w:eastAsia="Times New Roman" w:hAnsi="Arial" w:cs="Arial"/>
          <w:b/>
          <w:bCs/>
          <w:sz w:val="24"/>
          <w:szCs w:val="24"/>
          <w:lang w:eastAsia="en-GB"/>
        </w:rPr>
      </w:pPr>
    </w:p>
    <w:p w14:paraId="30C68B2A" w14:textId="36020584" w:rsidR="0051384C" w:rsidRPr="0051384C" w:rsidRDefault="0051384C" w:rsidP="006D20FA">
      <w:pPr>
        <w:pStyle w:val="Heading2"/>
      </w:pPr>
      <w:bookmarkStart w:id="7" w:name="_Toc214572673"/>
      <w:r w:rsidRPr="0051384C">
        <w:lastRenderedPageBreak/>
        <w:t>7. Quad Chart</w:t>
      </w:r>
      <w:bookmarkEnd w:id="7"/>
    </w:p>
    <w:p w14:paraId="4BD5A538" w14:textId="77777777" w:rsidR="0051384C" w:rsidRPr="0051384C" w:rsidRDefault="0051384C" w:rsidP="0051384C">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A quad chart summarises the project's essential elements in a concise format, supporting rapid understanding and decision-making. The quad chart for this project is presented below.</w:t>
      </w:r>
    </w:p>
    <w:p w14:paraId="5E3042D0" w14:textId="5F307743" w:rsidR="0051384C" w:rsidRPr="00A50256" w:rsidRDefault="0051384C" w:rsidP="0051384C">
      <w:pPr>
        <w:spacing w:before="100" w:beforeAutospacing="1" w:after="100" w:afterAutospacing="1" w:line="360" w:lineRule="auto"/>
        <w:jc w:val="both"/>
        <w:rPr>
          <w:rFonts w:ascii="Arial" w:eastAsia="Times New Roman" w:hAnsi="Arial" w:cs="Arial"/>
          <w:b/>
          <w:bCs/>
          <w:sz w:val="24"/>
          <w:szCs w:val="24"/>
          <w:lang w:eastAsia="en-GB"/>
        </w:rPr>
      </w:pPr>
      <w:r w:rsidRPr="0051384C">
        <w:rPr>
          <w:rFonts w:ascii="Arial" w:eastAsia="Times New Roman" w:hAnsi="Arial" w:cs="Arial"/>
          <w:b/>
          <w:bCs/>
          <w:sz w:val="24"/>
          <w:szCs w:val="24"/>
          <w:lang w:eastAsia="en-GB"/>
        </w:rPr>
        <w:t>Table 1: Quad Chart Summary</w:t>
      </w:r>
    </w:p>
    <w:tbl>
      <w:tblPr>
        <w:tblStyle w:val="PlainTable3"/>
        <w:tblW w:w="0" w:type="auto"/>
        <w:tblLook w:val="04A0" w:firstRow="1" w:lastRow="0" w:firstColumn="1" w:lastColumn="0" w:noHBand="0" w:noVBand="1"/>
      </w:tblPr>
      <w:tblGrid>
        <w:gridCol w:w="1717"/>
        <w:gridCol w:w="7309"/>
      </w:tblGrid>
      <w:tr w:rsidR="00AD076F" w:rsidRPr="00AD076F" w14:paraId="3834BE00" w14:textId="77777777" w:rsidTr="00A5025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shd w:val="clear" w:color="auto" w:fill="D0CECE" w:themeFill="background2" w:themeFillShade="E6"/>
            <w:hideMark/>
          </w:tcPr>
          <w:p w14:paraId="5355FB35" w14:textId="77777777" w:rsidR="00AD076F" w:rsidRPr="00AD076F" w:rsidRDefault="00AD076F" w:rsidP="00AD076F">
            <w:pPr>
              <w:spacing w:line="360" w:lineRule="auto"/>
              <w:jc w:val="center"/>
              <w:rPr>
                <w:rFonts w:ascii="Arial" w:eastAsia="Times New Roman" w:hAnsi="Arial" w:cs="Arial"/>
                <w:sz w:val="24"/>
                <w:szCs w:val="24"/>
                <w:lang w:eastAsia="en-GB"/>
              </w:rPr>
            </w:pPr>
            <w:r w:rsidRPr="00AD076F">
              <w:rPr>
                <w:rFonts w:ascii="Arial" w:eastAsia="Times New Roman" w:hAnsi="Arial" w:cs="Arial"/>
                <w:sz w:val="24"/>
                <w:szCs w:val="24"/>
                <w:lang w:eastAsia="en-GB"/>
              </w:rPr>
              <w:t>Quadrant</w:t>
            </w:r>
          </w:p>
        </w:tc>
        <w:tc>
          <w:tcPr>
            <w:tcW w:w="0" w:type="auto"/>
            <w:shd w:val="clear" w:color="auto" w:fill="FFC000" w:themeFill="accent4"/>
            <w:hideMark/>
          </w:tcPr>
          <w:p w14:paraId="24930BB4" w14:textId="77777777" w:rsidR="00AD076F" w:rsidRPr="00AD076F" w:rsidRDefault="00AD076F" w:rsidP="00AD076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D076F">
              <w:rPr>
                <w:rFonts w:ascii="Arial" w:eastAsia="Times New Roman" w:hAnsi="Arial" w:cs="Arial"/>
                <w:sz w:val="24"/>
                <w:szCs w:val="24"/>
                <w:lang w:eastAsia="en-GB"/>
              </w:rPr>
              <w:t>Description</w:t>
            </w:r>
          </w:p>
        </w:tc>
      </w:tr>
      <w:tr w:rsidR="00AD076F" w:rsidRPr="00AD076F" w14:paraId="4397D801" w14:textId="77777777" w:rsidTr="00A502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hideMark/>
          </w:tcPr>
          <w:p w14:paraId="5A69D606" w14:textId="77777777" w:rsidR="00AD076F" w:rsidRPr="00AD076F" w:rsidRDefault="00AD076F" w:rsidP="00AD076F">
            <w:pPr>
              <w:spacing w:line="360" w:lineRule="auto"/>
              <w:rPr>
                <w:rFonts w:ascii="Arial" w:eastAsia="Times New Roman" w:hAnsi="Arial" w:cs="Arial"/>
                <w:sz w:val="24"/>
                <w:szCs w:val="24"/>
                <w:lang w:eastAsia="en-GB"/>
              </w:rPr>
            </w:pPr>
            <w:r w:rsidRPr="00AD076F">
              <w:rPr>
                <w:rFonts w:ascii="Arial" w:eastAsia="Times New Roman" w:hAnsi="Arial" w:cs="Arial"/>
                <w:sz w:val="24"/>
                <w:szCs w:val="24"/>
                <w:lang w:eastAsia="en-GB"/>
              </w:rPr>
              <w:t>Project Title</w:t>
            </w:r>
          </w:p>
        </w:tc>
        <w:tc>
          <w:tcPr>
            <w:tcW w:w="0" w:type="auto"/>
            <w:hideMark/>
          </w:tcPr>
          <w:p w14:paraId="29447DB9" w14:textId="77777777" w:rsidR="00AD076F" w:rsidRPr="00AD076F" w:rsidRDefault="00AD076F" w:rsidP="00AD076F">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AD076F">
              <w:rPr>
                <w:rFonts w:ascii="Arial" w:eastAsia="Times New Roman" w:hAnsi="Arial" w:cs="Arial"/>
                <w:sz w:val="24"/>
                <w:szCs w:val="24"/>
                <w:lang w:eastAsia="en-GB"/>
              </w:rPr>
              <w:t>Resilient Corridor Restoration – Lower Mainland to Inland British Columbia</w:t>
            </w:r>
          </w:p>
        </w:tc>
      </w:tr>
      <w:tr w:rsidR="00AD076F" w:rsidRPr="00AD076F" w14:paraId="008FD64F" w14:textId="77777777" w:rsidTr="00A50256">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hideMark/>
          </w:tcPr>
          <w:p w14:paraId="3346883D" w14:textId="77777777" w:rsidR="00AD076F" w:rsidRPr="00AD076F" w:rsidRDefault="00AD076F" w:rsidP="00AD076F">
            <w:pPr>
              <w:spacing w:line="360" w:lineRule="auto"/>
              <w:rPr>
                <w:rFonts w:ascii="Arial" w:eastAsia="Times New Roman" w:hAnsi="Arial" w:cs="Arial"/>
                <w:sz w:val="24"/>
                <w:szCs w:val="24"/>
                <w:lang w:eastAsia="en-GB"/>
              </w:rPr>
            </w:pPr>
            <w:r w:rsidRPr="00AD076F">
              <w:rPr>
                <w:rFonts w:ascii="Arial" w:eastAsia="Times New Roman" w:hAnsi="Arial" w:cs="Arial"/>
                <w:sz w:val="24"/>
                <w:szCs w:val="24"/>
                <w:lang w:eastAsia="en-GB"/>
              </w:rPr>
              <w:t>Need</w:t>
            </w:r>
          </w:p>
        </w:tc>
        <w:tc>
          <w:tcPr>
            <w:tcW w:w="0" w:type="auto"/>
            <w:hideMark/>
          </w:tcPr>
          <w:p w14:paraId="33E558E3" w14:textId="77777777" w:rsidR="00AD076F" w:rsidRPr="00AD076F" w:rsidRDefault="00AD076F" w:rsidP="00AD076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D076F">
              <w:rPr>
                <w:rFonts w:ascii="Arial" w:eastAsia="Times New Roman" w:hAnsi="Arial" w:cs="Arial"/>
                <w:sz w:val="24"/>
                <w:szCs w:val="24"/>
                <w:lang w:eastAsia="en-GB"/>
              </w:rPr>
              <w:t xml:space="preserve">Severe flooding destroyed major transport infrastructure, isolating the </w:t>
            </w:r>
            <w:proofErr w:type="gramStart"/>
            <w:r w:rsidRPr="00AD076F">
              <w:rPr>
                <w:rFonts w:ascii="Arial" w:eastAsia="Times New Roman" w:hAnsi="Arial" w:cs="Arial"/>
                <w:sz w:val="24"/>
                <w:szCs w:val="24"/>
                <w:lang w:eastAsia="en-GB"/>
              </w:rPr>
              <w:t>region</w:t>
            </w:r>
            <w:proofErr w:type="gramEnd"/>
            <w:r w:rsidRPr="00AD076F">
              <w:rPr>
                <w:rFonts w:ascii="Arial" w:eastAsia="Times New Roman" w:hAnsi="Arial" w:cs="Arial"/>
                <w:sz w:val="24"/>
                <w:szCs w:val="24"/>
                <w:lang w:eastAsia="en-GB"/>
              </w:rPr>
              <w:t xml:space="preserve"> and disrupting supply chains and services. Resilient reconstruction is required to mitigate future climate risks.</w:t>
            </w:r>
          </w:p>
        </w:tc>
      </w:tr>
      <w:tr w:rsidR="00AD076F" w:rsidRPr="00AD076F" w14:paraId="02B366A1" w14:textId="77777777" w:rsidTr="00A502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hideMark/>
          </w:tcPr>
          <w:p w14:paraId="291D4002" w14:textId="77777777" w:rsidR="00AD076F" w:rsidRPr="00AD076F" w:rsidRDefault="00AD076F" w:rsidP="00AD076F">
            <w:pPr>
              <w:spacing w:line="360" w:lineRule="auto"/>
              <w:rPr>
                <w:rFonts w:ascii="Arial" w:eastAsia="Times New Roman" w:hAnsi="Arial" w:cs="Arial"/>
                <w:sz w:val="24"/>
                <w:szCs w:val="24"/>
                <w:lang w:eastAsia="en-GB"/>
              </w:rPr>
            </w:pPr>
            <w:r w:rsidRPr="00AD076F">
              <w:rPr>
                <w:rFonts w:ascii="Arial" w:eastAsia="Times New Roman" w:hAnsi="Arial" w:cs="Arial"/>
                <w:sz w:val="24"/>
                <w:szCs w:val="24"/>
                <w:lang w:eastAsia="en-GB"/>
              </w:rPr>
              <w:t>Approach</w:t>
            </w:r>
          </w:p>
        </w:tc>
        <w:tc>
          <w:tcPr>
            <w:tcW w:w="0" w:type="auto"/>
            <w:hideMark/>
          </w:tcPr>
          <w:p w14:paraId="622D661E" w14:textId="77777777" w:rsidR="00AD076F" w:rsidRPr="00AD076F" w:rsidRDefault="00AD076F" w:rsidP="00AD076F">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AD076F">
              <w:rPr>
                <w:rFonts w:ascii="Arial" w:eastAsia="Times New Roman" w:hAnsi="Arial" w:cs="Arial"/>
                <w:sz w:val="24"/>
                <w:szCs w:val="24"/>
                <w:lang w:eastAsia="en-GB"/>
              </w:rPr>
              <w:t xml:space="preserve">Conduct assessments, design and reconstruct key structures, implement slope and drainage </w:t>
            </w:r>
            <w:proofErr w:type="gramStart"/>
            <w:r w:rsidRPr="00AD076F">
              <w:rPr>
                <w:rFonts w:ascii="Arial" w:eastAsia="Times New Roman" w:hAnsi="Arial" w:cs="Arial"/>
                <w:sz w:val="24"/>
                <w:szCs w:val="24"/>
                <w:lang w:eastAsia="en-GB"/>
              </w:rPr>
              <w:t>improvements</w:t>
            </w:r>
            <w:proofErr w:type="gramEnd"/>
            <w:r w:rsidRPr="00AD076F">
              <w:rPr>
                <w:rFonts w:ascii="Arial" w:eastAsia="Times New Roman" w:hAnsi="Arial" w:cs="Arial"/>
                <w:sz w:val="24"/>
                <w:szCs w:val="24"/>
                <w:lang w:eastAsia="en-GB"/>
              </w:rPr>
              <w:t xml:space="preserve"> and install real-time monitoring systems. Operate traffic management and engage stakeholders throughout.</w:t>
            </w:r>
          </w:p>
        </w:tc>
      </w:tr>
      <w:tr w:rsidR="00AD076F" w:rsidRPr="00AD076F" w14:paraId="19A34F0C" w14:textId="77777777" w:rsidTr="00A50256">
        <w:trPr>
          <w:trHeight w:val="57"/>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hideMark/>
          </w:tcPr>
          <w:p w14:paraId="3774E27D" w14:textId="77777777" w:rsidR="00AD076F" w:rsidRPr="00AD076F" w:rsidRDefault="00AD076F" w:rsidP="00AD076F">
            <w:pPr>
              <w:spacing w:line="360" w:lineRule="auto"/>
              <w:rPr>
                <w:rFonts w:ascii="Arial" w:eastAsia="Times New Roman" w:hAnsi="Arial" w:cs="Arial"/>
                <w:sz w:val="24"/>
                <w:szCs w:val="24"/>
                <w:lang w:eastAsia="en-GB"/>
              </w:rPr>
            </w:pPr>
            <w:r w:rsidRPr="00AD076F">
              <w:rPr>
                <w:rFonts w:ascii="Arial" w:eastAsia="Times New Roman" w:hAnsi="Arial" w:cs="Arial"/>
                <w:sz w:val="24"/>
                <w:szCs w:val="24"/>
                <w:lang w:eastAsia="en-GB"/>
              </w:rPr>
              <w:t>Benefits</w:t>
            </w:r>
          </w:p>
        </w:tc>
        <w:tc>
          <w:tcPr>
            <w:tcW w:w="0" w:type="auto"/>
            <w:hideMark/>
          </w:tcPr>
          <w:p w14:paraId="1A21B181" w14:textId="77777777" w:rsidR="00AD076F" w:rsidRPr="00AD076F" w:rsidRDefault="00AD076F" w:rsidP="00AD076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D076F">
              <w:rPr>
                <w:rFonts w:ascii="Arial" w:eastAsia="Times New Roman" w:hAnsi="Arial" w:cs="Arial"/>
                <w:sz w:val="24"/>
                <w:szCs w:val="24"/>
                <w:lang w:eastAsia="en-GB"/>
              </w:rPr>
              <w:t>Restored connectivity, increased resilience to extreme events, improved safety, reduced long-term maintenance costs and enhanced economic stability for the region.</w:t>
            </w:r>
          </w:p>
        </w:tc>
      </w:tr>
    </w:tbl>
    <w:p w14:paraId="615C40F8" w14:textId="77777777" w:rsidR="00AD076F" w:rsidRPr="0051384C" w:rsidRDefault="00AD076F" w:rsidP="0051384C">
      <w:pPr>
        <w:spacing w:before="100" w:beforeAutospacing="1" w:after="100" w:afterAutospacing="1" w:line="360" w:lineRule="auto"/>
        <w:jc w:val="both"/>
        <w:rPr>
          <w:rFonts w:ascii="Arial" w:eastAsia="Times New Roman" w:hAnsi="Arial" w:cs="Arial"/>
          <w:sz w:val="24"/>
          <w:szCs w:val="24"/>
          <w:lang w:eastAsia="en-GB"/>
        </w:rPr>
      </w:pPr>
    </w:p>
    <w:p w14:paraId="3B596F27" w14:textId="77777777" w:rsidR="009F4396" w:rsidRDefault="009F4396" w:rsidP="0051384C">
      <w:pPr>
        <w:spacing w:before="100" w:beforeAutospacing="1" w:after="100" w:afterAutospacing="1" w:line="360" w:lineRule="auto"/>
        <w:jc w:val="both"/>
        <w:outlineLvl w:val="1"/>
        <w:rPr>
          <w:rFonts w:ascii="Arial" w:eastAsia="Times New Roman" w:hAnsi="Arial" w:cs="Arial"/>
          <w:b/>
          <w:bCs/>
          <w:sz w:val="24"/>
          <w:szCs w:val="24"/>
          <w:lang w:eastAsia="en-GB"/>
        </w:rPr>
      </w:pPr>
    </w:p>
    <w:p w14:paraId="25B18EF5" w14:textId="77777777" w:rsidR="009F4396" w:rsidRDefault="009F4396" w:rsidP="0051384C">
      <w:pPr>
        <w:spacing w:before="100" w:beforeAutospacing="1" w:after="100" w:afterAutospacing="1" w:line="360" w:lineRule="auto"/>
        <w:jc w:val="both"/>
        <w:outlineLvl w:val="1"/>
        <w:rPr>
          <w:rFonts w:ascii="Arial" w:eastAsia="Times New Roman" w:hAnsi="Arial" w:cs="Arial"/>
          <w:b/>
          <w:bCs/>
          <w:sz w:val="24"/>
          <w:szCs w:val="24"/>
          <w:lang w:eastAsia="en-GB"/>
        </w:rPr>
      </w:pPr>
    </w:p>
    <w:p w14:paraId="7A9160D5" w14:textId="7109F2B9" w:rsidR="0051384C" w:rsidRPr="0051384C" w:rsidRDefault="0051384C" w:rsidP="006D20FA">
      <w:pPr>
        <w:pStyle w:val="Heading2"/>
      </w:pPr>
      <w:bookmarkStart w:id="8" w:name="_Toc214572674"/>
      <w:r w:rsidRPr="0051384C">
        <w:t>8. Gantt Chart</w:t>
      </w:r>
      <w:bookmarkEnd w:id="8"/>
    </w:p>
    <w:p w14:paraId="363CD001" w14:textId="3B036D7F" w:rsidR="0051384C" w:rsidRPr="00A50256" w:rsidRDefault="0051384C" w:rsidP="0051384C">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The Gantt chart outlines the project schedule from early 2026 to mid-2029, showing phase durations and overlaps. Each phase aligns logically with dependencies such as design preceding procurement, and demolition preceding bridge foundation works.</w:t>
      </w:r>
    </w:p>
    <w:p w14:paraId="0D8C7E47" w14:textId="61D514CD" w:rsidR="00AD076F" w:rsidRPr="00A50256" w:rsidRDefault="00AD076F" w:rsidP="0051384C">
      <w:pPr>
        <w:spacing w:before="100" w:beforeAutospacing="1" w:after="100" w:afterAutospacing="1" w:line="360" w:lineRule="auto"/>
        <w:jc w:val="both"/>
        <w:rPr>
          <w:rFonts w:ascii="Arial" w:eastAsia="Times New Roman" w:hAnsi="Arial" w:cs="Arial"/>
          <w:sz w:val="24"/>
          <w:szCs w:val="24"/>
          <w:lang w:eastAsia="en-GB"/>
        </w:rPr>
      </w:pPr>
    </w:p>
    <w:p w14:paraId="468BE05A" w14:textId="7F2ABB67" w:rsidR="00AD076F" w:rsidRPr="00A50256" w:rsidRDefault="00AD076F" w:rsidP="0051384C">
      <w:pPr>
        <w:spacing w:before="100" w:beforeAutospacing="1" w:after="100" w:afterAutospacing="1" w:line="360" w:lineRule="auto"/>
        <w:jc w:val="both"/>
        <w:rPr>
          <w:rFonts w:ascii="Arial" w:eastAsia="Times New Roman" w:hAnsi="Arial" w:cs="Arial"/>
          <w:sz w:val="24"/>
          <w:szCs w:val="24"/>
          <w:lang w:eastAsia="en-GB"/>
        </w:rPr>
      </w:pPr>
    </w:p>
    <w:p w14:paraId="25644F0A" w14:textId="77777777" w:rsidR="00AD076F" w:rsidRPr="0051384C" w:rsidRDefault="00AD076F" w:rsidP="0051384C">
      <w:pPr>
        <w:spacing w:before="100" w:beforeAutospacing="1" w:after="100" w:afterAutospacing="1" w:line="360" w:lineRule="auto"/>
        <w:jc w:val="both"/>
        <w:rPr>
          <w:rFonts w:ascii="Arial" w:eastAsia="Times New Roman" w:hAnsi="Arial" w:cs="Arial"/>
          <w:sz w:val="24"/>
          <w:szCs w:val="24"/>
          <w:lang w:eastAsia="en-GB"/>
        </w:rPr>
      </w:pPr>
    </w:p>
    <w:p w14:paraId="2E023974" w14:textId="77777777" w:rsidR="009F4396" w:rsidRDefault="009F4396" w:rsidP="0051384C">
      <w:pPr>
        <w:spacing w:before="100" w:beforeAutospacing="1" w:after="100" w:afterAutospacing="1" w:line="360" w:lineRule="auto"/>
        <w:jc w:val="both"/>
        <w:rPr>
          <w:rFonts w:ascii="Arial" w:eastAsia="Times New Roman" w:hAnsi="Arial" w:cs="Arial"/>
          <w:b/>
          <w:bCs/>
          <w:sz w:val="24"/>
          <w:szCs w:val="24"/>
          <w:lang w:eastAsia="en-GB"/>
        </w:rPr>
      </w:pPr>
    </w:p>
    <w:p w14:paraId="56047D52" w14:textId="6F691973" w:rsidR="0051384C" w:rsidRPr="0051384C" w:rsidRDefault="0051384C" w:rsidP="0051384C">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b/>
          <w:bCs/>
          <w:sz w:val="24"/>
          <w:szCs w:val="24"/>
          <w:lang w:eastAsia="en-GB"/>
        </w:rPr>
        <w:t>Table 2: Phase-Level Gantt Chart</w:t>
      </w:r>
    </w:p>
    <w:tbl>
      <w:tblPr>
        <w:tblStyle w:val="TableGrid"/>
        <w:tblW w:w="0" w:type="auto"/>
        <w:tblLook w:val="04A0" w:firstRow="1" w:lastRow="0" w:firstColumn="1" w:lastColumn="0" w:noHBand="0" w:noVBand="1"/>
      </w:tblPr>
      <w:tblGrid>
        <w:gridCol w:w="2555"/>
        <w:gridCol w:w="923"/>
        <w:gridCol w:w="923"/>
        <w:gridCol w:w="923"/>
        <w:gridCol w:w="923"/>
        <w:gridCol w:w="923"/>
        <w:gridCol w:w="923"/>
        <w:gridCol w:w="923"/>
      </w:tblGrid>
      <w:tr w:rsidR="00A50256" w:rsidRPr="00A50256" w14:paraId="4F7216C3" w14:textId="77777777" w:rsidTr="00A50256">
        <w:tc>
          <w:tcPr>
            <w:tcW w:w="0" w:type="auto"/>
            <w:shd w:val="clear" w:color="auto" w:fill="ACB9CA" w:themeFill="text2" w:themeFillTint="66"/>
            <w:hideMark/>
          </w:tcPr>
          <w:p w14:paraId="32A81C42" w14:textId="77777777" w:rsidR="00AD076F" w:rsidRPr="00AD076F" w:rsidRDefault="00AD076F" w:rsidP="00A50256">
            <w:pPr>
              <w:spacing w:before="100" w:beforeAutospacing="1" w:after="100" w:afterAutospacing="1" w:line="360" w:lineRule="auto"/>
              <w:jc w:val="both"/>
              <w:rPr>
                <w:rFonts w:ascii="Arial" w:eastAsia="Times New Roman" w:hAnsi="Arial" w:cs="Arial"/>
                <w:b/>
                <w:bCs/>
                <w:sz w:val="24"/>
                <w:szCs w:val="24"/>
                <w:lang w:eastAsia="en-GB"/>
              </w:rPr>
            </w:pPr>
            <w:r w:rsidRPr="00AD076F">
              <w:rPr>
                <w:rFonts w:ascii="Arial" w:eastAsia="Times New Roman" w:hAnsi="Arial" w:cs="Arial"/>
                <w:b/>
                <w:bCs/>
                <w:sz w:val="24"/>
                <w:szCs w:val="24"/>
                <w:lang w:eastAsia="en-GB"/>
              </w:rPr>
              <w:t>Phase</w:t>
            </w:r>
          </w:p>
        </w:tc>
        <w:tc>
          <w:tcPr>
            <w:tcW w:w="0" w:type="auto"/>
            <w:shd w:val="clear" w:color="auto" w:fill="8EAADB" w:themeFill="accent1" w:themeFillTint="99"/>
            <w:hideMark/>
          </w:tcPr>
          <w:p w14:paraId="7650E996" w14:textId="77777777" w:rsidR="00AD076F" w:rsidRPr="00AD076F" w:rsidRDefault="00AD076F" w:rsidP="00A50256">
            <w:pPr>
              <w:spacing w:before="100" w:beforeAutospacing="1" w:after="100" w:afterAutospacing="1" w:line="360" w:lineRule="auto"/>
              <w:jc w:val="both"/>
              <w:rPr>
                <w:rFonts w:ascii="Arial" w:eastAsia="Times New Roman" w:hAnsi="Arial" w:cs="Arial"/>
                <w:b/>
                <w:bCs/>
                <w:sz w:val="24"/>
                <w:szCs w:val="24"/>
                <w:lang w:eastAsia="en-GB"/>
              </w:rPr>
            </w:pPr>
            <w:r w:rsidRPr="00AD076F">
              <w:rPr>
                <w:rFonts w:ascii="Arial" w:eastAsia="Times New Roman" w:hAnsi="Arial" w:cs="Arial"/>
                <w:b/>
                <w:bCs/>
                <w:sz w:val="24"/>
                <w:szCs w:val="24"/>
                <w:lang w:eastAsia="en-GB"/>
              </w:rPr>
              <w:t>Q1-Q2 2026</w:t>
            </w:r>
          </w:p>
        </w:tc>
        <w:tc>
          <w:tcPr>
            <w:tcW w:w="0" w:type="auto"/>
            <w:shd w:val="clear" w:color="auto" w:fill="8EAADB" w:themeFill="accent1" w:themeFillTint="99"/>
            <w:hideMark/>
          </w:tcPr>
          <w:p w14:paraId="191E28FD" w14:textId="77777777" w:rsidR="00AD076F" w:rsidRPr="00AD076F" w:rsidRDefault="00AD076F" w:rsidP="00A50256">
            <w:pPr>
              <w:spacing w:before="100" w:beforeAutospacing="1" w:after="100" w:afterAutospacing="1" w:line="360" w:lineRule="auto"/>
              <w:jc w:val="both"/>
              <w:rPr>
                <w:rFonts w:ascii="Arial" w:eastAsia="Times New Roman" w:hAnsi="Arial" w:cs="Arial"/>
                <w:b/>
                <w:bCs/>
                <w:sz w:val="24"/>
                <w:szCs w:val="24"/>
                <w:lang w:eastAsia="en-GB"/>
              </w:rPr>
            </w:pPr>
            <w:r w:rsidRPr="00AD076F">
              <w:rPr>
                <w:rFonts w:ascii="Arial" w:eastAsia="Times New Roman" w:hAnsi="Arial" w:cs="Arial"/>
                <w:b/>
                <w:bCs/>
                <w:sz w:val="24"/>
                <w:szCs w:val="24"/>
                <w:lang w:eastAsia="en-GB"/>
              </w:rPr>
              <w:t>Q3-Q4 2026</w:t>
            </w:r>
          </w:p>
        </w:tc>
        <w:tc>
          <w:tcPr>
            <w:tcW w:w="0" w:type="auto"/>
            <w:shd w:val="clear" w:color="auto" w:fill="8EAADB" w:themeFill="accent1" w:themeFillTint="99"/>
            <w:hideMark/>
          </w:tcPr>
          <w:p w14:paraId="35173160" w14:textId="77777777" w:rsidR="00AD076F" w:rsidRPr="00AD076F" w:rsidRDefault="00AD076F" w:rsidP="00A50256">
            <w:pPr>
              <w:spacing w:before="100" w:beforeAutospacing="1" w:after="100" w:afterAutospacing="1" w:line="360" w:lineRule="auto"/>
              <w:jc w:val="both"/>
              <w:rPr>
                <w:rFonts w:ascii="Arial" w:eastAsia="Times New Roman" w:hAnsi="Arial" w:cs="Arial"/>
                <w:b/>
                <w:bCs/>
                <w:sz w:val="24"/>
                <w:szCs w:val="24"/>
                <w:lang w:eastAsia="en-GB"/>
              </w:rPr>
            </w:pPr>
            <w:r w:rsidRPr="00AD076F">
              <w:rPr>
                <w:rFonts w:ascii="Arial" w:eastAsia="Times New Roman" w:hAnsi="Arial" w:cs="Arial"/>
                <w:b/>
                <w:bCs/>
                <w:sz w:val="24"/>
                <w:szCs w:val="24"/>
                <w:lang w:eastAsia="en-GB"/>
              </w:rPr>
              <w:t>Q1-Q2 2027</w:t>
            </w:r>
          </w:p>
        </w:tc>
        <w:tc>
          <w:tcPr>
            <w:tcW w:w="0" w:type="auto"/>
            <w:shd w:val="clear" w:color="auto" w:fill="8EAADB" w:themeFill="accent1" w:themeFillTint="99"/>
            <w:hideMark/>
          </w:tcPr>
          <w:p w14:paraId="55CE03F2" w14:textId="77777777" w:rsidR="00AD076F" w:rsidRPr="00AD076F" w:rsidRDefault="00AD076F" w:rsidP="00A50256">
            <w:pPr>
              <w:spacing w:before="100" w:beforeAutospacing="1" w:after="100" w:afterAutospacing="1" w:line="360" w:lineRule="auto"/>
              <w:jc w:val="both"/>
              <w:rPr>
                <w:rFonts w:ascii="Arial" w:eastAsia="Times New Roman" w:hAnsi="Arial" w:cs="Arial"/>
                <w:b/>
                <w:bCs/>
                <w:sz w:val="24"/>
                <w:szCs w:val="24"/>
                <w:lang w:eastAsia="en-GB"/>
              </w:rPr>
            </w:pPr>
            <w:r w:rsidRPr="00AD076F">
              <w:rPr>
                <w:rFonts w:ascii="Arial" w:eastAsia="Times New Roman" w:hAnsi="Arial" w:cs="Arial"/>
                <w:b/>
                <w:bCs/>
                <w:sz w:val="24"/>
                <w:szCs w:val="24"/>
                <w:lang w:eastAsia="en-GB"/>
              </w:rPr>
              <w:t>Q3-Q4 2027</w:t>
            </w:r>
          </w:p>
        </w:tc>
        <w:tc>
          <w:tcPr>
            <w:tcW w:w="0" w:type="auto"/>
            <w:shd w:val="clear" w:color="auto" w:fill="8EAADB" w:themeFill="accent1" w:themeFillTint="99"/>
            <w:hideMark/>
          </w:tcPr>
          <w:p w14:paraId="5B7A2D1C" w14:textId="77777777" w:rsidR="00AD076F" w:rsidRPr="00AD076F" w:rsidRDefault="00AD076F" w:rsidP="00A50256">
            <w:pPr>
              <w:spacing w:before="100" w:beforeAutospacing="1" w:after="100" w:afterAutospacing="1" w:line="360" w:lineRule="auto"/>
              <w:jc w:val="both"/>
              <w:rPr>
                <w:rFonts w:ascii="Arial" w:eastAsia="Times New Roman" w:hAnsi="Arial" w:cs="Arial"/>
                <w:b/>
                <w:bCs/>
                <w:sz w:val="24"/>
                <w:szCs w:val="24"/>
                <w:lang w:eastAsia="en-GB"/>
              </w:rPr>
            </w:pPr>
            <w:r w:rsidRPr="00AD076F">
              <w:rPr>
                <w:rFonts w:ascii="Arial" w:eastAsia="Times New Roman" w:hAnsi="Arial" w:cs="Arial"/>
                <w:b/>
                <w:bCs/>
                <w:sz w:val="24"/>
                <w:szCs w:val="24"/>
                <w:lang w:eastAsia="en-GB"/>
              </w:rPr>
              <w:t>Q1-Q2 2028</w:t>
            </w:r>
          </w:p>
        </w:tc>
        <w:tc>
          <w:tcPr>
            <w:tcW w:w="0" w:type="auto"/>
            <w:shd w:val="clear" w:color="auto" w:fill="8EAADB" w:themeFill="accent1" w:themeFillTint="99"/>
            <w:hideMark/>
          </w:tcPr>
          <w:p w14:paraId="79216EF9" w14:textId="77777777" w:rsidR="00AD076F" w:rsidRPr="00AD076F" w:rsidRDefault="00AD076F" w:rsidP="00A50256">
            <w:pPr>
              <w:spacing w:before="100" w:beforeAutospacing="1" w:after="100" w:afterAutospacing="1" w:line="360" w:lineRule="auto"/>
              <w:jc w:val="both"/>
              <w:rPr>
                <w:rFonts w:ascii="Arial" w:eastAsia="Times New Roman" w:hAnsi="Arial" w:cs="Arial"/>
                <w:b/>
                <w:bCs/>
                <w:sz w:val="24"/>
                <w:szCs w:val="24"/>
                <w:lang w:eastAsia="en-GB"/>
              </w:rPr>
            </w:pPr>
            <w:r w:rsidRPr="00AD076F">
              <w:rPr>
                <w:rFonts w:ascii="Arial" w:eastAsia="Times New Roman" w:hAnsi="Arial" w:cs="Arial"/>
                <w:b/>
                <w:bCs/>
                <w:sz w:val="24"/>
                <w:szCs w:val="24"/>
                <w:lang w:eastAsia="en-GB"/>
              </w:rPr>
              <w:t>Q3-Q4 2028</w:t>
            </w:r>
          </w:p>
        </w:tc>
        <w:tc>
          <w:tcPr>
            <w:tcW w:w="0" w:type="auto"/>
            <w:shd w:val="clear" w:color="auto" w:fill="8EAADB" w:themeFill="accent1" w:themeFillTint="99"/>
            <w:hideMark/>
          </w:tcPr>
          <w:p w14:paraId="12AB4490" w14:textId="77777777" w:rsidR="00AD076F" w:rsidRPr="00AD076F" w:rsidRDefault="00AD076F" w:rsidP="00A50256">
            <w:pPr>
              <w:spacing w:before="100" w:beforeAutospacing="1" w:after="100" w:afterAutospacing="1" w:line="360" w:lineRule="auto"/>
              <w:jc w:val="both"/>
              <w:rPr>
                <w:rFonts w:ascii="Arial" w:eastAsia="Times New Roman" w:hAnsi="Arial" w:cs="Arial"/>
                <w:b/>
                <w:bCs/>
                <w:sz w:val="24"/>
                <w:szCs w:val="24"/>
                <w:lang w:eastAsia="en-GB"/>
              </w:rPr>
            </w:pPr>
            <w:r w:rsidRPr="00AD076F">
              <w:rPr>
                <w:rFonts w:ascii="Arial" w:eastAsia="Times New Roman" w:hAnsi="Arial" w:cs="Arial"/>
                <w:b/>
                <w:bCs/>
                <w:sz w:val="24"/>
                <w:szCs w:val="24"/>
                <w:lang w:eastAsia="en-GB"/>
              </w:rPr>
              <w:t>Q1-Q2 2029</w:t>
            </w:r>
          </w:p>
        </w:tc>
      </w:tr>
      <w:tr w:rsidR="00A50256" w:rsidRPr="00A50256" w14:paraId="3D2461DD" w14:textId="77777777" w:rsidTr="00A50256">
        <w:tc>
          <w:tcPr>
            <w:tcW w:w="0" w:type="auto"/>
            <w:shd w:val="clear" w:color="auto" w:fill="ACB9CA" w:themeFill="text2" w:themeFillTint="66"/>
            <w:hideMark/>
          </w:tcPr>
          <w:p w14:paraId="66E0177F"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Project initiation</w:t>
            </w:r>
          </w:p>
        </w:tc>
        <w:tc>
          <w:tcPr>
            <w:tcW w:w="0" w:type="auto"/>
            <w:hideMark/>
          </w:tcPr>
          <w:p w14:paraId="3DF2491D"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w:t>
            </w:r>
          </w:p>
        </w:tc>
        <w:tc>
          <w:tcPr>
            <w:tcW w:w="0" w:type="auto"/>
            <w:hideMark/>
          </w:tcPr>
          <w:p w14:paraId="12EBBF8B"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79200172"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5BE47D54"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67A8F6B9"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580E1709"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2F968977"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r>
      <w:tr w:rsidR="00A50256" w:rsidRPr="00A50256" w14:paraId="0D056DBA" w14:textId="77777777" w:rsidTr="00A50256">
        <w:tc>
          <w:tcPr>
            <w:tcW w:w="0" w:type="auto"/>
            <w:shd w:val="clear" w:color="auto" w:fill="ACB9CA" w:themeFill="text2" w:themeFillTint="66"/>
            <w:hideMark/>
          </w:tcPr>
          <w:p w14:paraId="37CB27A3"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Assessment &amp; design</w:t>
            </w:r>
          </w:p>
        </w:tc>
        <w:tc>
          <w:tcPr>
            <w:tcW w:w="0" w:type="auto"/>
            <w:hideMark/>
          </w:tcPr>
          <w:p w14:paraId="07BC7594"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63F76EAD"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w:t>
            </w:r>
          </w:p>
        </w:tc>
        <w:tc>
          <w:tcPr>
            <w:tcW w:w="0" w:type="auto"/>
            <w:hideMark/>
          </w:tcPr>
          <w:p w14:paraId="265DE0BB"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w:t>
            </w:r>
          </w:p>
        </w:tc>
        <w:tc>
          <w:tcPr>
            <w:tcW w:w="0" w:type="auto"/>
            <w:hideMark/>
          </w:tcPr>
          <w:p w14:paraId="7A831F66"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13589879"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48DE1CB8"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0C00929E"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r>
      <w:tr w:rsidR="00A50256" w:rsidRPr="00A50256" w14:paraId="3378DE1E" w14:textId="77777777" w:rsidTr="00A50256">
        <w:tc>
          <w:tcPr>
            <w:tcW w:w="0" w:type="auto"/>
            <w:shd w:val="clear" w:color="auto" w:fill="ACB9CA" w:themeFill="text2" w:themeFillTint="66"/>
            <w:hideMark/>
          </w:tcPr>
          <w:p w14:paraId="244F2022" w14:textId="1A8ED0ED"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roofErr w:type="gramStart"/>
            <w:r w:rsidRPr="00AD076F">
              <w:rPr>
                <w:rFonts w:ascii="Arial" w:eastAsia="Times New Roman" w:hAnsi="Arial" w:cs="Arial"/>
                <w:sz w:val="24"/>
                <w:szCs w:val="24"/>
                <w:lang w:eastAsia="en-GB"/>
              </w:rPr>
              <w:t xml:space="preserve">Procurement </w:t>
            </w:r>
            <w:r w:rsidR="00A50256" w:rsidRPr="00A50256">
              <w:rPr>
                <w:rFonts w:ascii="Arial" w:eastAsia="Times New Roman" w:hAnsi="Arial" w:cs="Arial"/>
                <w:sz w:val="24"/>
                <w:szCs w:val="24"/>
                <w:lang w:eastAsia="en-GB"/>
              </w:rPr>
              <w:t xml:space="preserve"> and</w:t>
            </w:r>
            <w:proofErr w:type="gramEnd"/>
            <w:r w:rsidR="00A50256" w:rsidRPr="00A50256">
              <w:rPr>
                <w:rFonts w:ascii="Arial" w:eastAsia="Times New Roman" w:hAnsi="Arial" w:cs="Arial"/>
                <w:sz w:val="24"/>
                <w:szCs w:val="24"/>
                <w:lang w:eastAsia="en-GB"/>
              </w:rPr>
              <w:t xml:space="preserve"> </w:t>
            </w:r>
            <w:r w:rsidRPr="00AD076F">
              <w:rPr>
                <w:rFonts w:ascii="Arial" w:eastAsia="Times New Roman" w:hAnsi="Arial" w:cs="Arial"/>
                <w:sz w:val="24"/>
                <w:szCs w:val="24"/>
                <w:lang w:eastAsia="en-GB"/>
              </w:rPr>
              <w:t>mobilisation</w:t>
            </w:r>
          </w:p>
        </w:tc>
        <w:tc>
          <w:tcPr>
            <w:tcW w:w="0" w:type="auto"/>
            <w:hideMark/>
          </w:tcPr>
          <w:p w14:paraId="0A908E99"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66BB39AE"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37A0A798"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w:t>
            </w:r>
          </w:p>
        </w:tc>
        <w:tc>
          <w:tcPr>
            <w:tcW w:w="0" w:type="auto"/>
            <w:hideMark/>
          </w:tcPr>
          <w:p w14:paraId="294A54D3"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w:t>
            </w:r>
          </w:p>
        </w:tc>
        <w:tc>
          <w:tcPr>
            <w:tcW w:w="0" w:type="auto"/>
            <w:hideMark/>
          </w:tcPr>
          <w:p w14:paraId="23A4FDFE"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0BB0BCDD"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164A179F"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r>
      <w:tr w:rsidR="00A50256" w:rsidRPr="00A50256" w14:paraId="4F31D068" w14:textId="77777777" w:rsidTr="00A50256">
        <w:tc>
          <w:tcPr>
            <w:tcW w:w="0" w:type="auto"/>
            <w:shd w:val="clear" w:color="auto" w:fill="ACB9CA" w:themeFill="text2" w:themeFillTint="66"/>
            <w:hideMark/>
          </w:tcPr>
          <w:p w14:paraId="3EEDF6F2" w14:textId="2D8A9D32"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 xml:space="preserve">Construction </w:t>
            </w:r>
            <w:r w:rsidR="00A50256" w:rsidRPr="00A50256">
              <w:rPr>
                <w:rFonts w:ascii="Arial" w:eastAsia="Times New Roman" w:hAnsi="Arial" w:cs="Arial"/>
                <w:sz w:val="24"/>
                <w:szCs w:val="24"/>
                <w:lang w:eastAsia="en-GB"/>
              </w:rPr>
              <w:t>and</w:t>
            </w:r>
            <w:r w:rsidRPr="00AD076F">
              <w:rPr>
                <w:rFonts w:ascii="Arial" w:eastAsia="Times New Roman" w:hAnsi="Arial" w:cs="Arial"/>
                <w:sz w:val="24"/>
                <w:szCs w:val="24"/>
                <w:lang w:eastAsia="en-GB"/>
              </w:rPr>
              <w:t xml:space="preserve"> installation</w:t>
            </w:r>
          </w:p>
        </w:tc>
        <w:tc>
          <w:tcPr>
            <w:tcW w:w="0" w:type="auto"/>
            <w:hideMark/>
          </w:tcPr>
          <w:p w14:paraId="4A2777C8"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672B13A3"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7A9D4833"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7EE7D39F"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w:t>
            </w:r>
          </w:p>
        </w:tc>
        <w:tc>
          <w:tcPr>
            <w:tcW w:w="0" w:type="auto"/>
            <w:hideMark/>
          </w:tcPr>
          <w:p w14:paraId="1EAE67C9"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w:t>
            </w:r>
          </w:p>
        </w:tc>
        <w:tc>
          <w:tcPr>
            <w:tcW w:w="0" w:type="auto"/>
            <w:hideMark/>
          </w:tcPr>
          <w:p w14:paraId="23D04896"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087D6FAC"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r>
      <w:tr w:rsidR="00A50256" w:rsidRPr="00A50256" w14:paraId="29B7F668" w14:textId="77777777" w:rsidTr="00A50256">
        <w:tc>
          <w:tcPr>
            <w:tcW w:w="0" w:type="auto"/>
            <w:shd w:val="clear" w:color="auto" w:fill="ACB9CA" w:themeFill="text2" w:themeFillTint="66"/>
            <w:hideMark/>
          </w:tcPr>
          <w:p w14:paraId="45150517" w14:textId="51CC2059"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 xml:space="preserve">Traffic management </w:t>
            </w:r>
            <w:proofErr w:type="gramStart"/>
            <w:r w:rsidR="00A50256" w:rsidRPr="00A50256">
              <w:rPr>
                <w:rFonts w:ascii="Arial" w:eastAsia="Times New Roman" w:hAnsi="Arial" w:cs="Arial"/>
                <w:sz w:val="24"/>
                <w:szCs w:val="24"/>
                <w:lang w:eastAsia="en-GB"/>
              </w:rPr>
              <w:t xml:space="preserve">and </w:t>
            </w:r>
            <w:r w:rsidRPr="00AD076F">
              <w:rPr>
                <w:rFonts w:ascii="Arial" w:eastAsia="Times New Roman" w:hAnsi="Arial" w:cs="Arial"/>
                <w:sz w:val="24"/>
                <w:szCs w:val="24"/>
                <w:lang w:eastAsia="en-GB"/>
              </w:rPr>
              <w:t xml:space="preserve"> stakeholder</w:t>
            </w:r>
            <w:proofErr w:type="gramEnd"/>
            <w:r w:rsidRPr="00AD076F">
              <w:rPr>
                <w:rFonts w:ascii="Arial" w:eastAsia="Times New Roman" w:hAnsi="Arial" w:cs="Arial"/>
                <w:sz w:val="24"/>
                <w:szCs w:val="24"/>
                <w:lang w:eastAsia="en-GB"/>
              </w:rPr>
              <w:t xml:space="preserve"> comms</w:t>
            </w:r>
          </w:p>
        </w:tc>
        <w:tc>
          <w:tcPr>
            <w:tcW w:w="0" w:type="auto"/>
            <w:hideMark/>
          </w:tcPr>
          <w:p w14:paraId="52711EFE"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58BED5BB"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2C1A5082"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088F6272"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w:t>
            </w:r>
          </w:p>
        </w:tc>
        <w:tc>
          <w:tcPr>
            <w:tcW w:w="0" w:type="auto"/>
            <w:hideMark/>
          </w:tcPr>
          <w:p w14:paraId="7FC0735F"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w:t>
            </w:r>
          </w:p>
        </w:tc>
        <w:tc>
          <w:tcPr>
            <w:tcW w:w="0" w:type="auto"/>
            <w:hideMark/>
          </w:tcPr>
          <w:p w14:paraId="1516FA0D"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2D8385FD"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r>
      <w:tr w:rsidR="00A50256" w:rsidRPr="00A50256" w14:paraId="52D7FA09" w14:textId="77777777" w:rsidTr="00A50256">
        <w:tc>
          <w:tcPr>
            <w:tcW w:w="0" w:type="auto"/>
            <w:shd w:val="clear" w:color="auto" w:fill="ACB9CA" w:themeFill="text2" w:themeFillTint="66"/>
            <w:hideMark/>
          </w:tcPr>
          <w:p w14:paraId="1174AFCD" w14:textId="080BF904"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 xml:space="preserve">Commissioning </w:t>
            </w:r>
            <w:r w:rsidR="00A50256" w:rsidRPr="00A50256">
              <w:rPr>
                <w:rFonts w:ascii="Arial" w:eastAsia="Times New Roman" w:hAnsi="Arial" w:cs="Arial"/>
                <w:sz w:val="24"/>
                <w:szCs w:val="24"/>
                <w:lang w:eastAsia="en-GB"/>
              </w:rPr>
              <w:t>and</w:t>
            </w:r>
            <w:r w:rsidRPr="00AD076F">
              <w:rPr>
                <w:rFonts w:ascii="Arial" w:eastAsia="Times New Roman" w:hAnsi="Arial" w:cs="Arial"/>
                <w:sz w:val="24"/>
                <w:szCs w:val="24"/>
                <w:lang w:eastAsia="en-GB"/>
              </w:rPr>
              <w:t xml:space="preserve"> handover</w:t>
            </w:r>
          </w:p>
        </w:tc>
        <w:tc>
          <w:tcPr>
            <w:tcW w:w="0" w:type="auto"/>
            <w:hideMark/>
          </w:tcPr>
          <w:p w14:paraId="448911E8"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5980C13A"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3B81C701"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7CBC51A5"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5F951070"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w:t>
            </w:r>
          </w:p>
        </w:tc>
        <w:tc>
          <w:tcPr>
            <w:tcW w:w="0" w:type="auto"/>
            <w:hideMark/>
          </w:tcPr>
          <w:p w14:paraId="74A48F4C"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w:t>
            </w:r>
          </w:p>
        </w:tc>
        <w:tc>
          <w:tcPr>
            <w:tcW w:w="0" w:type="auto"/>
            <w:hideMark/>
          </w:tcPr>
          <w:p w14:paraId="681A450D"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r>
      <w:tr w:rsidR="00A50256" w:rsidRPr="00A50256" w14:paraId="4F1F290D" w14:textId="77777777" w:rsidTr="00A50256">
        <w:tc>
          <w:tcPr>
            <w:tcW w:w="0" w:type="auto"/>
            <w:shd w:val="clear" w:color="auto" w:fill="ACB9CA" w:themeFill="text2" w:themeFillTint="66"/>
            <w:hideMark/>
          </w:tcPr>
          <w:p w14:paraId="429FFDD7"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Post-implementation monitoring</w:t>
            </w:r>
          </w:p>
        </w:tc>
        <w:tc>
          <w:tcPr>
            <w:tcW w:w="0" w:type="auto"/>
            <w:hideMark/>
          </w:tcPr>
          <w:p w14:paraId="0EDA0164"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5C741C76"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6D74D17A"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359523C4"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3589E627"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p>
        </w:tc>
        <w:tc>
          <w:tcPr>
            <w:tcW w:w="0" w:type="auto"/>
            <w:hideMark/>
          </w:tcPr>
          <w:p w14:paraId="064F38BE"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w:t>
            </w:r>
          </w:p>
        </w:tc>
        <w:tc>
          <w:tcPr>
            <w:tcW w:w="0" w:type="auto"/>
            <w:hideMark/>
          </w:tcPr>
          <w:p w14:paraId="28408AF2" w14:textId="77777777" w:rsidR="00AD076F" w:rsidRPr="00AD076F" w:rsidRDefault="00AD076F" w:rsidP="00A50256">
            <w:pPr>
              <w:spacing w:before="100" w:beforeAutospacing="1" w:after="100" w:afterAutospacing="1" w:line="360" w:lineRule="auto"/>
              <w:jc w:val="both"/>
              <w:rPr>
                <w:rFonts w:ascii="Arial" w:eastAsia="Times New Roman" w:hAnsi="Arial" w:cs="Arial"/>
                <w:sz w:val="24"/>
                <w:szCs w:val="24"/>
                <w:lang w:eastAsia="en-GB"/>
              </w:rPr>
            </w:pPr>
            <w:r w:rsidRPr="00AD076F">
              <w:rPr>
                <w:rFonts w:ascii="Arial" w:eastAsia="Times New Roman" w:hAnsi="Arial" w:cs="Arial"/>
                <w:sz w:val="24"/>
                <w:szCs w:val="24"/>
                <w:lang w:eastAsia="en-GB"/>
              </w:rPr>
              <w:t>■</w:t>
            </w:r>
          </w:p>
        </w:tc>
      </w:tr>
    </w:tbl>
    <w:p w14:paraId="2C618C6C" w14:textId="77777777" w:rsidR="00AD076F" w:rsidRPr="00A50256" w:rsidRDefault="00AD076F" w:rsidP="0051384C">
      <w:pPr>
        <w:spacing w:before="100" w:beforeAutospacing="1" w:after="100" w:afterAutospacing="1" w:line="360" w:lineRule="auto"/>
        <w:jc w:val="both"/>
        <w:rPr>
          <w:rFonts w:ascii="Arial" w:eastAsia="Times New Roman" w:hAnsi="Arial" w:cs="Arial"/>
          <w:sz w:val="24"/>
          <w:szCs w:val="24"/>
          <w:lang w:eastAsia="en-GB"/>
        </w:rPr>
      </w:pPr>
    </w:p>
    <w:p w14:paraId="3E0D2235" w14:textId="65EC1153" w:rsidR="0051384C" w:rsidRPr="0051384C" w:rsidRDefault="0051384C" w:rsidP="0051384C">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The Gantt chart supports critical-path identification and highlights seasonal constraints typical of mountainous regions, enabling informed scheduling decisions.</w:t>
      </w:r>
    </w:p>
    <w:p w14:paraId="18E61DA4" w14:textId="1438E669" w:rsidR="0051384C" w:rsidRPr="0051384C" w:rsidRDefault="0051384C" w:rsidP="0051384C">
      <w:pPr>
        <w:spacing w:after="0" w:line="360" w:lineRule="auto"/>
        <w:jc w:val="both"/>
        <w:rPr>
          <w:rFonts w:ascii="Arial" w:eastAsia="Times New Roman" w:hAnsi="Arial" w:cs="Arial"/>
          <w:sz w:val="24"/>
          <w:szCs w:val="24"/>
          <w:lang w:eastAsia="en-GB"/>
        </w:rPr>
      </w:pPr>
    </w:p>
    <w:p w14:paraId="4F0BD838" w14:textId="77777777" w:rsidR="0051384C" w:rsidRPr="0051384C" w:rsidRDefault="0051384C" w:rsidP="006D20FA">
      <w:pPr>
        <w:pStyle w:val="Heading2"/>
      </w:pPr>
      <w:bookmarkStart w:id="9" w:name="_Toc214572675"/>
      <w:r w:rsidRPr="0051384C">
        <w:t>9. Stakeholders’ Involvement</w:t>
      </w:r>
      <w:bookmarkEnd w:id="9"/>
    </w:p>
    <w:p w14:paraId="14EA7F5A" w14:textId="733832E7" w:rsidR="0051384C" w:rsidRPr="0051384C" w:rsidRDefault="0051384C" w:rsidP="00A50256">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 xml:space="preserve">Stakeholder mapping, based on Freeman’s foundational theory (1984) and expanded by Winch (2010), identifies both those affected by the project and those with influence over its success. Key stakeholders include the British Columbia Ministry of Transportation and Infrastructure, federal funding agencies, Indigenous communities, </w:t>
      </w:r>
      <w:r w:rsidRPr="0051384C">
        <w:rPr>
          <w:rFonts w:ascii="Arial" w:eastAsia="Times New Roman" w:hAnsi="Arial" w:cs="Arial"/>
          <w:sz w:val="24"/>
          <w:szCs w:val="24"/>
          <w:lang w:eastAsia="en-GB"/>
        </w:rPr>
        <w:lastRenderedPageBreak/>
        <w:t>local municipalities, freight carriers, emergency services and environmental regulators.</w:t>
      </w:r>
      <w:r w:rsidR="009F439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Government agencies possess high influence due to regulatory authority and funding controls. Indigenous communities hold significant interest and legal standing due to land rights and cultural connections. Freight operators depend heavily on corridor performance and therefore require active communication and disruption-management strategies. Local communities are stakeholders with high interest and require regular information about construction activities.</w:t>
      </w:r>
      <w:r w:rsidR="00A50256" w:rsidRPr="00A5025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 xml:space="preserve">Engagement includes formal consultation, targeted workshops, continuous </w:t>
      </w:r>
      <w:proofErr w:type="gramStart"/>
      <w:r w:rsidRPr="0051384C">
        <w:rPr>
          <w:rFonts w:ascii="Arial" w:eastAsia="Times New Roman" w:hAnsi="Arial" w:cs="Arial"/>
          <w:sz w:val="24"/>
          <w:szCs w:val="24"/>
          <w:lang w:eastAsia="en-GB"/>
        </w:rPr>
        <w:t>communication</w:t>
      </w:r>
      <w:proofErr w:type="gramEnd"/>
      <w:r w:rsidRPr="0051384C">
        <w:rPr>
          <w:rFonts w:ascii="Arial" w:eastAsia="Times New Roman" w:hAnsi="Arial" w:cs="Arial"/>
          <w:sz w:val="24"/>
          <w:szCs w:val="24"/>
          <w:lang w:eastAsia="en-GB"/>
        </w:rPr>
        <w:t xml:space="preserve"> and involvement in key design decisions. Effective stakeholder engagement reduces conflict, improves project </w:t>
      </w:r>
      <w:proofErr w:type="gramStart"/>
      <w:r w:rsidRPr="0051384C">
        <w:rPr>
          <w:rFonts w:ascii="Arial" w:eastAsia="Times New Roman" w:hAnsi="Arial" w:cs="Arial"/>
          <w:sz w:val="24"/>
          <w:szCs w:val="24"/>
          <w:lang w:eastAsia="en-GB"/>
        </w:rPr>
        <w:t>legitimacy</w:t>
      </w:r>
      <w:proofErr w:type="gramEnd"/>
      <w:r w:rsidRPr="0051384C">
        <w:rPr>
          <w:rFonts w:ascii="Arial" w:eastAsia="Times New Roman" w:hAnsi="Arial" w:cs="Arial"/>
          <w:sz w:val="24"/>
          <w:szCs w:val="24"/>
          <w:lang w:eastAsia="en-GB"/>
        </w:rPr>
        <w:t xml:space="preserve"> and enhances design quality through local knowledge integration (Berke and Campanella, 2006).</w:t>
      </w:r>
    </w:p>
    <w:p w14:paraId="032456C6" w14:textId="77777777" w:rsidR="0051384C" w:rsidRPr="0051384C" w:rsidRDefault="0051384C" w:rsidP="006D20FA">
      <w:pPr>
        <w:pStyle w:val="Heading2"/>
      </w:pPr>
      <w:bookmarkStart w:id="10" w:name="_Toc214572676"/>
      <w:r w:rsidRPr="0051384C">
        <w:t>10. Allocation of Resources</w:t>
      </w:r>
      <w:bookmarkEnd w:id="10"/>
    </w:p>
    <w:p w14:paraId="5962EE94" w14:textId="77777777" w:rsidR="00A50256" w:rsidRPr="00A50256" w:rsidRDefault="0051384C" w:rsidP="0051384C">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Resources include human, financial and physical components. Human resources comprise engineers, project managers, environmental specialists, construction crews and stakeholder-engagement personnel. Resource calendars ensure that specialist expertise aligns with scheduled tasks, resolving potential bottlenecks.</w:t>
      </w:r>
      <w:r w:rsidR="00A50256" w:rsidRPr="00A50256">
        <w:rPr>
          <w:rFonts w:ascii="Arial" w:eastAsia="Times New Roman" w:hAnsi="Arial" w:cs="Arial"/>
          <w:sz w:val="24"/>
          <w:szCs w:val="24"/>
          <w:lang w:eastAsia="en-GB"/>
        </w:rPr>
        <w:t xml:space="preserve"> </w:t>
      </w:r>
    </w:p>
    <w:p w14:paraId="2B8DC3A1" w14:textId="3E18163F" w:rsidR="0051384C" w:rsidRPr="0051384C" w:rsidRDefault="0051384C" w:rsidP="00A50256">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 xml:space="preserve">Financial resources are estimated at several hundred million dollars and managed using cost-control techniques such as baseline budgeting, contingency </w:t>
      </w:r>
      <w:proofErr w:type="gramStart"/>
      <w:r w:rsidRPr="0051384C">
        <w:rPr>
          <w:rFonts w:ascii="Arial" w:eastAsia="Times New Roman" w:hAnsi="Arial" w:cs="Arial"/>
          <w:sz w:val="24"/>
          <w:szCs w:val="24"/>
          <w:lang w:eastAsia="en-GB"/>
        </w:rPr>
        <w:t>allocation</w:t>
      </w:r>
      <w:proofErr w:type="gramEnd"/>
      <w:r w:rsidRPr="0051384C">
        <w:rPr>
          <w:rFonts w:ascii="Arial" w:eastAsia="Times New Roman" w:hAnsi="Arial" w:cs="Arial"/>
          <w:sz w:val="24"/>
          <w:szCs w:val="24"/>
          <w:lang w:eastAsia="en-GB"/>
        </w:rPr>
        <w:t xml:space="preserve"> and variance analysis (Del Pico, 2013). Due to market volatility and inflationary pressures, early procurement of long-lead items reduces price risk.</w:t>
      </w:r>
      <w:r w:rsidR="00A50256" w:rsidRPr="00A5025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 xml:space="preserve">Physical resources include construction materials, heavy </w:t>
      </w:r>
      <w:proofErr w:type="gramStart"/>
      <w:r w:rsidRPr="0051384C">
        <w:rPr>
          <w:rFonts w:ascii="Arial" w:eastAsia="Times New Roman" w:hAnsi="Arial" w:cs="Arial"/>
          <w:sz w:val="24"/>
          <w:szCs w:val="24"/>
          <w:lang w:eastAsia="en-GB"/>
        </w:rPr>
        <w:t>equipment</w:t>
      </w:r>
      <w:proofErr w:type="gramEnd"/>
      <w:r w:rsidRPr="0051384C">
        <w:rPr>
          <w:rFonts w:ascii="Arial" w:eastAsia="Times New Roman" w:hAnsi="Arial" w:cs="Arial"/>
          <w:sz w:val="24"/>
          <w:szCs w:val="24"/>
          <w:lang w:eastAsia="en-GB"/>
        </w:rPr>
        <w:t xml:space="preserve"> and monitoring technologies. Supply-chain disruptions require alternative sourcing strategies, while labour shortages necessitate early recruitment planning. Resource allocation must align with both the project triangle and lifecycle principles to ensure feasibility and efficiency.</w:t>
      </w:r>
    </w:p>
    <w:p w14:paraId="7896CCAE" w14:textId="77777777" w:rsidR="0051384C" w:rsidRPr="0051384C" w:rsidRDefault="0051384C" w:rsidP="006D20FA">
      <w:pPr>
        <w:pStyle w:val="Heading2"/>
      </w:pPr>
      <w:bookmarkStart w:id="11" w:name="_Toc214572677"/>
      <w:r w:rsidRPr="0051384C">
        <w:t>11. Risk Analysis</w:t>
      </w:r>
      <w:bookmarkEnd w:id="11"/>
    </w:p>
    <w:p w14:paraId="3E046FB0" w14:textId="162F900E" w:rsidR="0051384C" w:rsidRPr="0051384C" w:rsidRDefault="0051384C" w:rsidP="00A50256">
      <w:pPr>
        <w:spacing w:before="100" w:beforeAutospacing="1" w:after="100" w:afterAutospacing="1" w:line="360" w:lineRule="auto"/>
        <w:jc w:val="both"/>
        <w:rPr>
          <w:rFonts w:ascii="Arial" w:eastAsia="Times New Roman" w:hAnsi="Arial" w:cs="Arial"/>
          <w:sz w:val="24"/>
          <w:szCs w:val="24"/>
          <w:lang w:eastAsia="en-GB"/>
        </w:rPr>
      </w:pPr>
      <w:r w:rsidRPr="0051384C">
        <w:rPr>
          <w:rFonts w:ascii="Arial" w:eastAsia="Times New Roman" w:hAnsi="Arial" w:cs="Arial"/>
          <w:sz w:val="24"/>
          <w:szCs w:val="24"/>
          <w:lang w:eastAsia="en-GB"/>
        </w:rPr>
        <w:t>Risk management identifies uncertainties that may affect project objectives. Key risks include extreme weather events, geotechnical surprises, supply-chain delays, regulatory approval challenges and stakeholder dissatisfaction. Aven (2016) argues that risk must be understood not only probabilistically but through vulnerability and exposure.</w:t>
      </w:r>
      <w:r w:rsidR="00A50256" w:rsidRPr="00A5025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 xml:space="preserve">Extreme weather poses a high-impact risk during construction. Mitigation </w:t>
      </w:r>
      <w:r w:rsidRPr="0051384C">
        <w:rPr>
          <w:rFonts w:ascii="Arial" w:eastAsia="Times New Roman" w:hAnsi="Arial" w:cs="Arial"/>
          <w:sz w:val="24"/>
          <w:szCs w:val="24"/>
          <w:lang w:eastAsia="en-GB"/>
        </w:rPr>
        <w:lastRenderedPageBreak/>
        <w:t xml:space="preserve">includes reinforcement of temporary works, flexible </w:t>
      </w:r>
      <w:proofErr w:type="gramStart"/>
      <w:r w:rsidRPr="0051384C">
        <w:rPr>
          <w:rFonts w:ascii="Arial" w:eastAsia="Times New Roman" w:hAnsi="Arial" w:cs="Arial"/>
          <w:sz w:val="24"/>
          <w:szCs w:val="24"/>
          <w:lang w:eastAsia="en-GB"/>
        </w:rPr>
        <w:t>scheduling</w:t>
      </w:r>
      <w:proofErr w:type="gramEnd"/>
      <w:r w:rsidRPr="0051384C">
        <w:rPr>
          <w:rFonts w:ascii="Arial" w:eastAsia="Times New Roman" w:hAnsi="Arial" w:cs="Arial"/>
          <w:sz w:val="24"/>
          <w:szCs w:val="24"/>
          <w:lang w:eastAsia="en-GB"/>
        </w:rPr>
        <w:t xml:space="preserve"> and emergency-response planning. Geotechnical uncertainties are mitigated through extensive site investigation and conservative design allowances. Supply-chain risks are addressed through diversified suppliers and early procurement. Regulatory risks are managed through proactive engagement and comprehensive environmental documentation. Stakeholder risks are mitigated through transparent communication and incorporation of community feedback.</w:t>
      </w:r>
      <w:r w:rsidR="00A50256" w:rsidRPr="00A50256">
        <w:rPr>
          <w:rFonts w:ascii="Arial" w:eastAsia="Times New Roman" w:hAnsi="Arial" w:cs="Arial"/>
          <w:sz w:val="24"/>
          <w:szCs w:val="24"/>
          <w:lang w:eastAsia="en-GB"/>
        </w:rPr>
        <w:t xml:space="preserve"> </w:t>
      </w:r>
      <w:r w:rsidRPr="0051384C">
        <w:rPr>
          <w:rFonts w:ascii="Arial" w:eastAsia="Times New Roman" w:hAnsi="Arial" w:cs="Arial"/>
          <w:sz w:val="24"/>
          <w:szCs w:val="24"/>
          <w:lang w:eastAsia="en-GB"/>
        </w:rPr>
        <w:t>The risk register is reviewed regularly, aligning with best practice as recommended by Ward (1995) and PMI (2021).</w:t>
      </w:r>
    </w:p>
    <w:p w14:paraId="4B3D91DF" w14:textId="77777777" w:rsidR="0051384C" w:rsidRPr="0051384C" w:rsidRDefault="0051384C" w:rsidP="006D20FA">
      <w:pPr>
        <w:pStyle w:val="Heading2"/>
      </w:pPr>
      <w:bookmarkStart w:id="12" w:name="_Toc214572678"/>
      <w:r w:rsidRPr="0051384C">
        <w:t>12. Conclusion</w:t>
      </w:r>
      <w:bookmarkEnd w:id="12"/>
    </w:p>
    <w:p w14:paraId="2E589F4B" w14:textId="4DCCEB2A" w:rsidR="00A50256" w:rsidRPr="00A50256" w:rsidRDefault="00A50256" w:rsidP="00A50256">
      <w:pPr>
        <w:pStyle w:val="NormalWeb"/>
        <w:spacing w:line="360" w:lineRule="auto"/>
        <w:rPr>
          <w:rFonts w:ascii="Arial" w:hAnsi="Arial" w:cs="Arial"/>
        </w:rPr>
      </w:pPr>
      <w:r w:rsidRPr="00A50256">
        <w:rPr>
          <w:rFonts w:ascii="Arial" w:hAnsi="Arial" w:cs="Arial"/>
        </w:rPr>
        <w:t>The 2021–2022 flooding in British Columbia exposed the vulnerability of the province’s principal transport corridor to extreme weather and associated geohazards. The project management plan outlined above provides a structured approach to restoring and strengthening this critical infrastructure. By adopting a standard project lifecycle, the plan ensures systematic progression from initiation through planning, execution, monitoring and closure. The integration of the project-management triangle highlights the practical constraints of time, cost and scope under which the project must operate, while also recognising broader success criteria such as resilience and stakeholder satisfaction.</w:t>
      </w:r>
      <w:r w:rsidR="009F4396">
        <w:rPr>
          <w:rFonts w:ascii="Arial" w:hAnsi="Arial" w:cs="Arial"/>
        </w:rPr>
        <w:t xml:space="preserve"> </w:t>
      </w:r>
      <w:r w:rsidRPr="00A50256">
        <w:rPr>
          <w:rFonts w:ascii="Arial" w:hAnsi="Arial" w:cs="Arial"/>
        </w:rPr>
        <w:t xml:space="preserve">The plan’s detailed scope definition, work breakdown structure, quad chart and Gantt chart provide clarity on what will be delivered, how the work is organised and when key milestones will be achieved. Stakeholder mapping and engagement strategies recognise the importance of collaboration with government bodies, Indigenous communities, freight operators and </w:t>
      </w:r>
      <w:proofErr w:type="gramStart"/>
      <w:r w:rsidRPr="00A50256">
        <w:rPr>
          <w:rFonts w:ascii="Arial" w:hAnsi="Arial" w:cs="Arial"/>
        </w:rPr>
        <w:t>local residents</w:t>
      </w:r>
      <w:proofErr w:type="gramEnd"/>
      <w:r w:rsidRPr="00A50256">
        <w:rPr>
          <w:rFonts w:ascii="Arial" w:hAnsi="Arial" w:cs="Arial"/>
        </w:rPr>
        <w:t xml:space="preserve">. Resource allocation and risk analysis demonstrate how financial, </w:t>
      </w:r>
      <w:proofErr w:type="gramStart"/>
      <w:r w:rsidRPr="00A50256">
        <w:rPr>
          <w:rFonts w:ascii="Arial" w:hAnsi="Arial" w:cs="Arial"/>
        </w:rPr>
        <w:t>human</w:t>
      </w:r>
      <w:proofErr w:type="gramEnd"/>
      <w:r w:rsidRPr="00A50256">
        <w:rPr>
          <w:rFonts w:ascii="Arial" w:hAnsi="Arial" w:cs="Arial"/>
        </w:rPr>
        <w:t xml:space="preserve"> and material resources, as well as uncertainties, will be managed. If implemented effectively, this project will not only reopen the corridor in a timely and cost-effective manner but also embed built-in resilience to future disasters, thereby supporting long-term regional economic and social wellbeing.</w:t>
      </w:r>
    </w:p>
    <w:p w14:paraId="396BD0F6" w14:textId="2A2532E0" w:rsidR="004A0057" w:rsidRPr="00A50256" w:rsidRDefault="004A0057" w:rsidP="00A50256">
      <w:pPr>
        <w:spacing w:line="360" w:lineRule="auto"/>
        <w:jc w:val="both"/>
        <w:rPr>
          <w:rFonts w:ascii="Arial" w:hAnsi="Arial" w:cs="Arial"/>
          <w:sz w:val="24"/>
          <w:szCs w:val="24"/>
        </w:rPr>
      </w:pPr>
    </w:p>
    <w:p w14:paraId="574EF80A" w14:textId="77777777" w:rsidR="00A50256" w:rsidRPr="00A50256" w:rsidRDefault="00A50256" w:rsidP="0051384C">
      <w:pPr>
        <w:pStyle w:val="Heading2"/>
        <w:spacing w:line="360" w:lineRule="auto"/>
        <w:jc w:val="both"/>
        <w:rPr>
          <w:rStyle w:val="Strong"/>
          <w:rFonts w:ascii="Arial" w:hAnsi="Arial" w:cs="Arial"/>
          <w:b/>
          <w:bCs/>
          <w:sz w:val="24"/>
          <w:szCs w:val="24"/>
        </w:rPr>
      </w:pPr>
    </w:p>
    <w:p w14:paraId="7624D847" w14:textId="77777777" w:rsidR="00A50256" w:rsidRPr="00A50256" w:rsidRDefault="00A50256" w:rsidP="0051384C">
      <w:pPr>
        <w:pStyle w:val="Heading2"/>
        <w:spacing w:line="360" w:lineRule="auto"/>
        <w:jc w:val="both"/>
        <w:rPr>
          <w:rStyle w:val="Strong"/>
          <w:rFonts w:ascii="Arial" w:hAnsi="Arial" w:cs="Arial"/>
          <w:b/>
          <w:bCs/>
          <w:sz w:val="24"/>
          <w:szCs w:val="24"/>
        </w:rPr>
      </w:pPr>
    </w:p>
    <w:p w14:paraId="0151CF26" w14:textId="7E705308" w:rsidR="0051384C" w:rsidRPr="006D20FA" w:rsidRDefault="0051384C" w:rsidP="006D20FA">
      <w:pPr>
        <w:pStyle w:val="Heading2"/>
        <w:rPr>
          <w:rStyle w:val="Strong"/>
          <w:b/>
          <w:bCs/>
        </w:rPr>
      </w:pPr>
      <w:bookmarkStart w:id="13" w:name="_Toc214572679"/>
      <w:r w:rsidRPr="006D20FA">
        <w:rPr>
          <w:rStyle w:val="Strong"/>
          <w:b/>
          <w:bCs/>
        </w:rPr>
        <w:lastRenderedPageBreak/>
        <w:t>13. References</w:t>
      </w:r>
      <w:bookmarkEnd w:id="13"/>
    </w:p>
    <w:p w14:paraId="3A84A6BE" w14:textId="3DCD2199" w:rsidR="0051384C" w:rsidRPr="00A50256" w:rsidRDefault="009F4396" w:rsidP="009F4396">
      <w:pPr>
        <w:pStyle w:val="NormalWeb"/>
        <w:spacing w:line="360" w:lineRule="auto"/>
        <w:rPr>
          <w:rFonts w:ascii="Arial" w:hAnsi="Arial" w:cs="Arial"/>
        </w:rPr>
      </w:pPr>
      <w:r w:rsidRPr="001548A7">
        <w:rPr>
          <w:rFonts w:ascii="Arial" w:hAnsi="Arial" w:cs="Arial"/>
        </w:rPr>
        <w:t xml:space="preserve">Alley, M. (2013) </w:t>
      </w:r>
      <w:r w:rsidRPr="001548A7">
        <w:rPr>
          <w:rStyle w:val="Emphasis"/>
          <w:rFonts w:ascii="Arial" w:hAnsi="Arial" w:cs="Arial"/>
        </w:rPr>
        <w:t>The Craft of Scientific Presentations: Critical Steps to Succeed and Critical Errors to Avoid</w:t>
      </w:r>
      <w:r w:rsidRPr="001548A7">
        <w:rPr>
          <w:rFonts w:ascii="Arial" w:hAnsi="Arial" w:cs="Arial"/>
        </w:rPr>
        <w:t xml:space="preserve">. 2nd </w:t>
      </w:r>
      <w:proofErr w:type="spellStart"/>
      <w:r w:rsidRPr="001548A7">
        <w:rPr>
          <w:rFonts w:ascii="Arial" w:hAnsi="Arial" w:cs="Arial"/>
        </w:rPr>
        <w:t>edn</w:t>
      </w:r>
      <w:proofErr w:type="spellEnd"/>
      <w:r w:rsidRPr="001548A7">
        <w:rPr>
          <w:rFonts w:ascii="Arial" w:hAnsi="Arial" w:cs="Arial"/>
        </w:rPr>
        <w:t>. New York: Springer.</w:t>
      </w:r>
      <w:r>
        <w:rPr>
          <w:rFonts w:ascii="Arial" w:hAnsi="Arial" w:cs="Arial"/>
        </w:rPr>
        <w:t xml:space="preserve">                                      </w:t>
      </w:r>
      <w:r w:rsidR="00A50256" w:rsidRPr="00A50256">
        <w:rPr>
          <w:rFonts w:ascii="Arial" w:hAnsi="Arial" w:cs="Arial"/>
        </w:rPr>
        <w:t>Atkinson, R. (1999) ‘Project management: cost, time and quality, two best guesses and a phenomenon’, International Journal of Project Management, 17(6), pp. 337–342.</w:t>
      </w:r>
      <w:r w:rsidR="00A50256" w:rsidRPr="00A50256">
        <w:rPr>
          <w:rFonts w:ascii="Arial" w:hAnsi="Arial" w:cs="Arial"/>
        </w:rPr>
        <w:br/>
        <w:t>Aven, T. (2016) ‘Risk assessment and risk management: review of recent advances’, European Journal of Operational Research, 253(1), pp. 1–13.</w:t>
      </w:r>
      <w:r w:rsidR="00A50256" w:rsidRPr="00A50256">
        <w:rPr>
          <w:rFonts w:ascii="Arial" w:hAnsi="Arial" w:cs="Arial"/>
        </w:rPr>
        <w:br/>
        <w:t xml:space="preserve">Berke, P. and Campanella, T. (2006) ‘Planning for </w:t>
      </w:r>
      <w:r w:rsidRPr="00A50256">
        <w:rPr>
          <w:rFonts w:ascii="Arial" w:hAnsi="Arial" w:cs="Arial"/>
        </w:rPr>
        <w:t>post disaster</w:t>
      </w:r>
      <w:r w:rsidR="00A50256" w:rsidRPr="00A50256">
        <w:rPr>
          <w:rFonts w:ascii="Arial" w:hAnsi="Arial" w:cs="Arial"/>
        </w:rPr>
        <w:t xml:space="preserve"> resiliency’, The Annals of the American Academy of Political and Social Science, 604(1), pp. 192–207.</w:t>
      </w:r>
      <w:r w:rsidR="00A50256" w:rsidRPr="00A50256">
        <w:rPr>
          <w:rFonts w:ascii="Arial" w:hAnsi="Arial" w:cs="Arial"/>
        </w:rPr>
        <w:br/>
        <w:t>Bosher, L. (2014) ‘Built-in resilience through disaster risk reduction’, Building Research &amp; Information, 42(2), pp. 240–254.</w:t>
      </w:r>
      <w:r w:rsidR="00A50256" w:rsidRPr="00A50256">
        <w:rPr>
          <w:rFonts w:ascii="Arial" w:hAnsi="Arial" w:cs="Arial"/>
        </w:rPr>
        <w:br/>
        <w:t>Comfort, L. et al. (2010) Designing Resilience: Preparing for Extreme Events. University of Pittsburgh Press.</w:t>
      </w:r>
      <w:r w:rsidR="00A50256" w:rsidRPr="00A50256">
        <w:rPr>
          <w:rFonts w:ascii="Arial" w:hAnsi="Arial" w:cs="Arial"/>
        </w:rPr>
        <w:br/>
        <w:t>Del Pico, W. (2013) Cost Management of Construction Projects. Wiley.</w:t>
      </w:r>
      <w:r w:rsidR="00A50256" w:rsidRPr="00A50256">
        <w:rPr>
          <w:rFonts w:ascii="Arial" w:hAnsi="Arial" w:cs="Arial"/>
        </w:rPr>
        <w:br/>
        <w:t>Flyvbjerg, B. (2014) ‘What you should know about megaprojects’, Project Management Journal,</w:t>
      </w:r>
      <w:r w:rsidR="00A50256" w:rsidRPr="00A50256">
        <w:rPr>
          <w:rFonts w:ascii="Arial" w:hAnsi="Arial" w:cs="Arial"/>
        </w:rPr>
        <w:t xml:space="preserve"> </w:t>
      </w:r>
      <w:r w:rsidR="00A50256" w:rsidRPr="00A50256">
        <w:rPr>
          <w:rFonts w:ascii="Arial" w:hAnsi="Arial" w:cs="Arial"/>
        </w:rPr>
        <w:t>45(2), pp. 6–17.</w:t>
      </w:r>
      <w:r w:rsidR="00A50256" w:rsidRPr="00A50256">
        <w:rPr>
          <w:rFonts w:ascii="Arial" w:hAnsi="Arial" w:cs="Arial"/>
        </w:rPr>
        <w:br/>
        <w:t>Freeman, R. (1984) Strategic Management: A Stakeholder Approach. Pitman.</w:t>
      </w:r>
      <w:r w:rsidR="00A50256" w:rsidRPr="00A50256">
        <w:rPr>
          <w:rFonts w:ascii="Arial" w:hAnsi="Arial" w:cs="Arial"/>
        </w:rPr>
        <w:br/>
        <w:t>Godschalk, D. (2003) ‘Urban hazard mitigation’, Natural Hazards Review, 4(3), pp. 136–143.</w:t>
      </w:r>
      <w:r w:rsidR="00A50256" w:rsidRPr="00A50256">
        <w:rPr>
          <w:rFonts w:ascii="Arial" w:hAnsi="Arial" w:cs="Arial"/>
        </w:rPr>
        <w:br/>
        <w:t>Kerzner, H. (2017) Project Management: A Systems Approach. Wiley.</w:t>
      </w:r>
      <w:r w:rsidR="00A50256" w:rsidRPr="00A50256">
        <w:rPr>
          <w:rFonts w:ascii="Arial" w:hAnsi="Arial" w:cs="Arial"/>
        </w:rPr>
        <w:br/>
        <w:t>Meredith, J. and Mantel, S. (2012) Project Management: A Managerial Approach. Wiley.</w:t>
      </w:r>
      <w:r w:rsidR="00A50256" w:rsidRPr="00A50256">
        <w:rPr>
          <w:rFonts w:ascii="Arial" w:hAnsi="Arial" w:cs="Arial"/>
        </w:rPr>
        <w:br/>
        <w:t>Nguyen, V. et al. (2018) ‘Challenges in integrating DRR into the built environment’, Procedia Engineering, 212, pp. 242–249.</w:t>
      </w:r>
      <w:r w:rsidR="00A50256" w:rsidRPr="00A50256">
        <w:rPr>
          <w:rFonts w:ascii="Arial" w:hAnsi="Arial" w:cs="Arial"/>
        </w:rPr>
        <w:br/>
        <w:t>Pelling, M. (2011) Adaptation to Climate Change. Routledge.</w:t>
      </w:r>
      <w:r w:rsidR="00A50256" w:rsidRPr="00A50256">
        <w:rPr>
          <w:rFonts w:ascii="Arial" w:hAnsi="Arial" w:cs="Arial"/>
        </w:rPr>
        <w:br/>
        <w:t>PMI (2021) Project Management Body of Knowledge (PMBOK). 7th ed. PMI.</w:t>
      </w:r>
      <w:r w:rsidR="00A50256" w:rsidRPr="00A50256">
        <w:rPr>
          <w:rFonts w:ascii="Arial" w:hAnsi="Arial" w:cs="Arial"/>
        </w:rPr>
        <w:br/>
      </w:r>
      <w:proofErr w:type="spellStart"/>
      <w:r w:rsidR="00A50256" w:rsidRPr="00A50256">
        <w:rPr>
          <w:rFonts w:ascii="Arial" w:hAnsi="Arial" w:cs="Arial"/>
        </w:rPr>
        <w:t>Sheffi</w:t>
      </w:r>
      <w:proofErr w:type="spellEnd"/>
      <w:r w:rsidR="00A50256" w:rsidRPr="00A50256">
        <w:rPr>
          <w:rFonts w:ascii="Arial" w:hAnsi="Arial" w:cs="Arial"/>
        </w:rPr>
        <w:t>, Y. (2005) The Resilient Enterprise. MIT Press.</w:t>
      </w:r>
      <w:r>
        <w:rPr>
          <w:rFonts w:ascii="Arial" w:hAnsi="Arial" w:cs="Arial"/>
        </w:rPr>
        <w:t xml:space="preserve">                                                       </w:t>
      </w:r>
      <w:r w:rsidRPr="001548A7">
        <w:rPr>
          <w:rFonts w:ascii="Arial" w:hAnsi="Arial" w:cs="Arial"/>
        </w:rPr>
        <w:t xml:space="preserve">Tufte, E.R. (2006) </w:t>
      </w:r>
      <w:r w:rsidRPr="001548A7">
        <w:rPr>
          <w:rStyle w:val="Emphasis"/>
          <w:rFonts w:ascii="Arial" w:hAnsi="Arial" w:cs="Arial"/>
        </w:rPr>
        <w:t>Beautiful Evidence</w:t>
      </w:r>
      <w:r w:rsidRPr="001548A7">
        <w:rPr>
          <w:rFonts w:ascii="Arial" w:hAnsi="Arial" w:cs="Arial"/>
        </w:rPr>
        <w:t>. Cheshire: Graphics Press.</w:t>
      </w:r>
      <w:r w:rsidR="00A50256" w:rsidRPr="00A50256">
        <w:rPr>
          <w:rFonts w:ascii="Arial" w:hAnsi="Arial" w:cs="Arial"/>
        </w:rPr>
        <w:br/>
        <w:t>Turner, J. (2009) The Handbook of Project-Based Management. McGraw-Hill.</w:t>
      </w:r>
      <w:r w:rsidR="00A50256" w:rsidRPr="00A50256">
        <w:rPr>
          <w:rFonts w:ascii="Arial" w:hAnsi="Arial" w:cs="Arial"/>
        </w:rPr>
        <w:br/>
        <w:t xml:space="preserve">Ward, S. (1995) ‘Risk-management perspective on the project lifecycle’, International </w:t>
      </w:r>
      <w:r w:rsidR="00A50256" w:rsidRPr="00A50256">
        <w:rPr>
          <w:rFonts w:ascii="Arial" w:hAnsi="Arial" w:cs="Arial"/>
        </w:rPr>
        <w:lastRenderedPageBreak/>
        <w:t>Journal of Project Management, 13(3), pp. 145–149.</w:t>
      </w:r>
      <w:r w:rsidR="00A50256" w:rsidRPr="00A50256">
        <w:rPr>
          <w:rFonts w:ascii="Arial" w:hAnsi="Arial" w:cs="Arial"/>
        </w:rPr>
        <w:br/>
        <w:t>Winch, G. (2010) Managing Construction Projects. Wiley-</w:t>
      </w:r>
      <w:proofErr w:type="gramStart"/>
      <w:r w:rsidR="00A50256" w:rsidRPr="00A50256">
        <w:rPr>
          <w:rFonts w:ascii="Arial" w:hAnsi="Arial" w:cs="Arial"/>
        </w:rPr>
        <w:t>Blackwell.</w:t>
      </w:r>
      <w:r w:rsidR="0051384C" w:rsidRPr="00A50256">
        <w:rPr>
          <w:rFonts w:ascii="Arial" w:hAnsi="Arial" w:cs="Arial"/>
        </w:rPr>
        <w:t>.</w:t>
      </w:r>
      <w:proofErr w:type="gramEnd"/>
    </w:p>
    <w:p w14:paraId="31643FD5" w14:textId="77777777" w:rsidR="0051384C" w:rsidRPr="00A50256" w:rsidRDefault="0051384C" w:rsidP="0051384C">
      <w:pPr>
        <w:spacing w:line="360" w:lineRule="auto"/>
        <w:jc w:val="both"/>
        <w:rPr>
          <w:rFonts w:ascii="Arial" w:hAnsi="Arial" w:cs="Arial"/>
          <w:sz w:val="24"/>
          <w:szCs w:val="24"/>
        </w:rPr>
      </w:pPr>
    </w:p>
    <w:sectPr w:rsidR="0051384C" w:rsidRPr="00A5025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23638" w14:textId="77777777" w:rsidR="00E66928" w:rsidRDefault="00E66928" w:rsidP="0051384C">
      <w:pPr>
        <w:spacing w:after="0" w:line="240" w:lineRule="auto"/>
      </w:pPr>
      <w:r>
        <w:separator/>
      </w:r>
    </w:p>
  </w:endnote>
  <w:endnote w:type="continuationSeparator" w:id="0">
    <w:p w14:paraId="44BBFA94" w14:textId="77777777" w:rsidR="00E66928" w:rsidRDefault="00E66928" w:rsidP="00513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4595162"/>
      <w:docPartObj>
        <w:docPartGallery w:val="Page Numbers (Bottom of Page)"/>
        <w:docPartUnique/>
      </w:docPartObj>
    </w:sdtPr>
    <w:sdtContent>
      <w:p w14:paraId="72FFAD3F" w14:textId="639E1254" w:rsidR="0051384C" w:rsidRDefault="0051384C">
        <w:pPr>
          <w:pStyle w:val="Footer"/>
          <w:jc w:val="center"/>
        </w:pPr>
        <w:r>
          <w:fldChar w:fldCharType="begin"/>
        </w:r>
        <w:r>
          <w:instrText>PAGE   \* MERGEFORMAT</w:instrText>
        </w:r>
        <w:r>
          <w:fldChar w:fldCharType="separate"/>
        </w:r>
        <w:r>
          <w:t>2</w:t>
        </w:r>
        <w:r>
          <w:fldChar w:fldCharType="end"/>
        </w:r>
      </w:p>
    </w:sdtContent>
  </w:sdt>
  <w:p w14:paraId="290E6D98" w14:textId="77777777" w:rsidR="0051384C" w:rsidRDefault="005138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1F778" w14:textId="77777777" w:rsidR="00E66928" w:rsidRDefault="00E66928" w:rsidP="0051384C">
      <w:pPr>
        <w:spacing w:after="0" w:line="240" w:lineRule="auto"/>
      </w:pPr>
      <w:r>
        <w:separator/>
      </w:r>
    </w:p>
  </w:footnote>
  <w:footnote w:type="continuationSeparator" w:id="0">
    <w:p w14:paraId="29DD1711" w14:textId="77777777" w:rsidR="00E66928" w:rsidRDefault="00E66928" w:rsidP="005138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B50"/>
    <w:rsid w:val="00347FB6"/>
    <w:rsid w:val="003B3B50"/>
    <w:rsid w:val="004A0057"/>
    <w:rsid w:val="0051384C"/>
    <w:rsid w:val="005D44B8"/>
    <w:rsid w:val="006D20FA"/>
    <w:rsid w:val="009614A3"/>
    <w:rsid w:val="009F4396"/>
    <w:rsid w:val="00A50256"/>
    <w:rsid w:val="00AB0A09"/>
    <w:rsid w:val="00AD076F"/>
    <w:rsid w:val="00E66928"/>
    <w:rsid w:val="00EF55B2"/>
    <w:rsid w:val="00EF7285"/>
    <w:rsid w:val="00F632FB"/>
    <w:rsid w:val="00F66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18341"/>
  <w15:chartTrackingRefBased/>
  <w15:docId w15:val="{AA20AA35-7945-4108-85B2-E675F382A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0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1384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1384C"/>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51384C"/>
    <w:rPr>
      <w:b/>
      <w:bCs/>
    </w:rPr>
  </w:style>
  <w:style w:type="paragraph" w:styleId="NormalWeb">
    <w:name w:val="Normal (Web)"/>
    <w:basedOn w:val="Normal"/>
    <w:uiPriority w:val="99"/>
    <w:unhideWhenUsed/>
    <w:rsid w:val="005138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138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84C"/>
  </w:style>
  <w:style w:type="paragraph" w:styleId="Footer">
    <w:name w:val="footer"/>
    <w:basedOn w:val="Normal"/>
    <w:link w:val="FooterChar"/>
    <w:uiPriority w:val="99"/>
    <w:unhideWhenUsed/>
    <w:rsid w:val="005138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84C"/>
  </w:style>
  <w:style w:type="table" w:styleId="TableGridLight">
    <w:name w:val="Grid Table Light"/>
    <w:basedOn w:val="TableNormal"/>
    <w:uiPriority w:val="40"/>
    <w:rsid w:val="00AD076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AD076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AD07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lative">
    <w:name w:val="relative"/>
    <w:basedOn w:val="DefaultParagraphFont"/>
    <w:rsid w:val="00AB0A09"/>
  </w:style>
  <w:style w:type="paragraph" w:customStyle="1" w:styleId="not-prose">
    <w:name w:val="not-prose"/>
    <w:basedOn w:val="Normal"/>
    <w:rsid w:val="00AB0A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F4396"/>
    <w:rPr>
      <w:i/>
      <w:iCs/>
    </w:rPr>
  </w:style>
  <w:style w:type="paragraph" w:styleId="Title">
    <w:name w:val="Title"/>
    <w:basedOn w:val="Normal"/>
    <w:next w:val="Normal"/>
    <w:link w:val="TitleChar"/>
    <w:uiPriority w:val="10"/>
    <w:qFormat/>
    <w:rsid w:val="006D20F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0F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D20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20FA"/>
    <w:pPr>
      <w:outlineLvl w:val="9"/>
    </w:pPr>
    <w:rPr>
      <w:lang w:eastAsia="en-GB"/>
    </w:rPr>
  </w:style>
  <w:style w:type="paragraph" w:styleId="TOC2">
    <w:name w:val="toc 2"/>
    <w:basedOn w:val="Normal"/>
    <w:next w:val="Normal"/>
    <w:autoRedefine/>
    <w:uiPriority w:val="39"/>
    <w:unhideWhenUsed/>
    <w:rsid w:val="006D20FA"/>
    <w:pPr>
      <w:spacing w:after="100"/>
      <w:ind w:left="220"/>
    </w:pPr>
  </w:style>
  <w:style w:type="character" w:styleId="Hyperlink">
    <w:name w:val="Hyperlink"/>
    <w:basedOn w:val="DefaultParagraphFont"/>
    <w:uiPriority w:val="99"/>
    <w:unhideWhenUsed/>
    <w:rsid w:val="006D20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445866">
      <w:bodyDiv w:val="1"/>
      <w:marLeft w:val="0"/>
      <w:marRight w:val="0"/>
      <w:marTop w:val="0"/>
      <w:marBottom w:val="0"/>
      <w:divBdr>
        <w:top w:val="none" w:sz="0" w:space="0" w:color="auto"/>
        <w:left w:val="none" w:sz="0" w:space="0" w:color="auto"/>
        <w:bottom w:val="none" w:sz="0" w:space="0" w:color="auto"/>
        <w:right w:val="none" w:sz="0" w:space="0" w:color="auto"/>
      </w:divBdr>
    </w:div>
    <w:div w:id="294525390">
      <w:bodyDiv w:val="1"/>
      <w:marLeft w:val="0"/>
      <w:marRight w:val="0"/>
      <w:marTop w:val="0"/>
      <w:marBottom w:val="0"/>
      <w:divBdr>
        <w:top w:val="none" w:sz="0" w:space="0" w:color="auto"/>
        <w:left w:val="none" w:sz="0" w:space="0" w:color="auto"/>
        <w:bottom w:val="none" w:sz="0" w:space="0" w:color="auto"/>
        <w:right w:val="none" w:sz="0" w:space="0" w:color="auto"/>
      </w:divBdr>
    </w:div>
    <w:div w:id="938413648">
      <w:bodyDiv w:val="1"/>
      <w:marLeft w:val="0"/>
      <w:marRight w:val="0"/>
      <w:marTop w:val="0"/>
      <w:marBottom w:val="0"/>
      <w:divBdr>
        <w:top w:val="none" w:sz="0" w:space="0" w:color="auto"/>
        <w:left w:val="none" w:sz="0" w:space="0" w:color="auto"/>
        <w:bottom w:val="none" w:sz="0" w:space="0" w:color="auto"/>
        <w:right w:val="none" w:sz="0" w:space="0" w:color="auto"/>
      </w:divBdr>
    </w:div>
    <w:div w:id="1488474053">
      <w:bodyDiv w:val="1"/>
      <w:marLeft w:val="0"/>
      <w:marRight w:val="0"/>
      <w:marTop w:val="0"/>
      <w:marBottom w:val="0"/>
      <w:divBdr>
        <w:top w:val="none" w:sz="0" w:space="0" w:color="auto"/>
        <w:left w:val="none" w:sz="0" w:space="0" w:color="auto"/>
        <w:bottom w:val="none" w:sz="0" w:space="0" w:color="auto"/>
        <w:right w:val="none" w:sz="0" w:space="0" w:color="auto"/>
      </w:divBdr>
    </w:div>
    <w:div w:id="1581988396">
      <w:bodyDiv w:val="1"/>
      <w:marLeft w:val="0"/>
      <w:marRight w:val="0"/>
      <w:marTop w:val="0"/>
      <w:marBottom w:val="0"/>
      <w:divBdr>
        <w:top w:val="none" w:sz="0" w:space="0" w:color="auto"/>
        <w:left w:val="none" w:sz="0" w:space="0" w:color="auto"/>
        <w:bottom w:val="none" w:sz="0" w:space="0" w:color="auto"/>
        <w:right w:val="none" w:sz="0" w:space="0" w:color="auto"/>
      </w:divBdr>
      <w:divsChild>
        <w:div w:id="1919171316">
          <w:marLeft w:val="0"/>
          <w:marRight w:val="0"/>
          <w:marTop w:val="0"/>
          <w:marBottom w:val="0"/>
          <w:divBdr>
            <w:top w:val="none" w:sz="0" w:space="0" w:color="auto"/>
            <w:left w:val="none" w:sz="0" w:space="0" w:color="auto"/>
            <w:bottom w:val="none" w:sz="0" w:space="0" w:color="auto"/>
            <w:right w:val="none" w:sz="0" w:space="0" w:color="auto"/>
          </w:divBdr>
          <w:divsChild>
            <w:div w:id="585924009">
              <w:marLeft w:val="0"/>
              <w:marRight w:val="0"/>
              <w:marTop w:val="0"/>
              <w:marBottom w:val="0"/>
              <w:divBdr>
                <w:top w:val="none" w:sz="0" w:space="0" w:color="auto"/>
                <w:left w:val="none" w:sz="0" w:space="0" w:color="auto"/>
                <w:bottom w:val="none" w:sz="0" w:space="0" w:color="auto"/>
                <w:right w:val="none" w:sz="0" w:space="0" w:color="auto"/>
              </w:divBdr>
            </w:div>
          </w:divsChild>
        </w:div>
        <w:div w:id="1363282904">
          <w:marLeft w:val="0"/>
          <w:marRight w:val="0"/>
          <w:marTop w:val="0"/>
          <w:marBottom w:val="0"/>
          <w:divBdr>
            <w:top w:val="none" w:sz="0" w:space="0" w:color="auto"/>
            <w:left w:val="none" w:sz="0" w:space="0" w:color="auto"/>
            <w:bottom w:val="none" w:sz="0" w:space="0" w:color="auto"/>
            <w:right w:val="none" w:sz="0" w:space="0" w:color="auto"/>
          </w:divBdr>
          <w:divsChild>
            <w:div w:id="1259869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359538">
      <w:bodyDiv w:val="1"/>
      <w:marLeft w:val="0"/>
      <w:marRight w:val="0"/>
      <w:marTop w:val="0"/>
      <w:marBottom w:val="0"/>
      <w:divBdr>
        <w:top w:val="none" w:sz="0" w:space="0" w:color="auto"/>
        <w:left w:val="none" w:sz="0" w:space="0" w:color="auto"/>
        <w:bottom w:val="none" w:sz="0" w:space="0" w:color="auto"/>
        <w:right w:val="none" w:sz="0" w:space="0" w:color="auto"/>
      </w:divBdr>
    </w:div>
    <w:div w:id="1971354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E91CAA-5109-4BDB-90E8-C1DD59A63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16</Pages>
  <Words>3653</Words>
  <Characters>20826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Barza (2332746)</dc:creator>
  <cp:keywords/>
  <dc:description/>
  <cp:lastModifiedBy>Gabriela Barza (2332746)</cp:lastModifiedBy>
  <cp:revision>6</cp:revision>
  <dcterms:created xsi:type="dcterms:W3CDTF">2025-11-20T22:00:00Z</dcterms:created>
  <dcterms:modified xsi:type="dcterms:W3CDTF">2025-11-20T23:11:00Z</dcterms:modified>
</cp:coreProperties>
</file>