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ADCF2B1" w14:textId="77777777" w:rsidR="00AC2381" w:rsidRPr="004250B3" w:rsidRDefault="00AC2381" w:rsidP="00AC2381">
      <w:pPr>
        <w:jc w:val="right"/>
        <w:rPr>
          <w:rFonts w:ascii="Times New Roman" w:hAnsi="Times New Roman" w:cs="Times New Roman"/>
          <w:b/>
          <w:sz w:val="28"/>
          <w:szCs w:val="28"/>
        </w:rPr>
      </w:pPr>
      <w:r w:rsidRPr="004250B3">
        <w:rPr>
          <w:rFonts w:ascii="Times New Roman" w:hAnsi="Times New Roman" w:cs="Times New Roman"/>
          <w:b/>
          <w:bCs/>
          <w:sz w:val="28"/>
          <w:szCs w:val="28"/>
        </w:rPr>
        <w:t xml:space="preserve">Module Name: </w:t>
      </w:r>
      <w:r>
        <w:rPr>
          <w:rFonts w:ascii="Times New Roman" w:hAnsi="Times New Roman" w:cs="Times New Roman"/>
          <w:b/>
          <w:sz w:val="28"/>
          <w:szCs w:val="28"/>
        </w:rPr>
        <w:t>Financial Management</w:t>
      </w:r>
    </w:p>
    <w:p w14:paraId="09575E13" w14:textId="77777777" w:rsidR="00AC2381" w:rsidRDefault="00AC2381" w:rsidP="00AC2381">
      <w:pPr>
        <w:jc w:val="right"/>
        <w:rPr>
          <w:rFonts w:ascii="Times New Roman" w:hAnsi="Times New Roman" w:cs="Times New Roman"/>
          <w:b/>
          <w:sz w:val="28"/>
          <w:szCs w:val="28"/>
        </w:rPr>
      </w:pPr>
      <w:r w:rsidRPr="004250B3">
        <w:rPr>
          <w:rFonts w:ascii="Times New Roman" w:hAnsi="Times New Roman" w:cs="Times New Roman"/>
          <w:b/>
          <w:bCs/>
          <w:sz w:val="28"/>
          <w:szCs w:val="28"/>
        </w:rPr>
        <w:t xml:space="preserve">Module Code: </w:t>
      </w:r>
      <w:r>
        <w:rPr>
          <w:rFonts w:ascii="Times New Roman" w:hAnsi="Times New Roman" w:cs="Times New Roman"/>
          <w:b/>
          <w:sz w:val="28"/>
          <w:szCs w:val="28"/>
        </w:rPr>
        <w:t>BMIH5007</w:t>
      </w:r>
    </w:p>
    <w:p w14:paraId="77C0B66C" w14:textId="77777777" w:rsidR="00AC2381" w:rsidRPr="004250B3" w:rsidRDefault="00AC2381" w:rsidP="00AC2381">
      <w:pPr>
        <w:jc w:val="right"/>
        <w:rPr>
          <w:rFonts w:ascii="Times New Roman" w:hAnsi="Times New Roman" w:cs="Times New Roman"/>
          <w:b/>
          <w:sz w:val="28"/>
          <w:szCs w:val="28"/>
        </w:rPr>
      </w:pPr>
      <w:r>
        <w:rPr>
          <w:rFonts w:ascii="Times New Roman" w:hAnsi="Times New Roman" w:cs="Times New Roman"/>
          <w:b/>
          <w:sz w:val="28"/>
          <w:szCs w:val="28"/>
        </w:rPr>
        <w:t>Module Leader: Tristan Hawkins</w:t>
      </w:r>
    </w:p>
    <w:p w14:paraId="37233DED" w14:textId="77777777" w:rsidR="00AC2381" w:rsidRPr="004250B3" w:rsidRDefault="00AC2381" w:rsidP="00AC2381">
      <w:pPr>
        <w:jc w:val="right"/>
        <w:rPr>
          <w:rFonts w:ascii="Times New Roman" w:hAnsi="Times New Roman" w:cs="Times New Roman"/>
          <w:sz w:val="28"/>
          <w:szCs w:val="28"/>
        </w:rPr>
      </w:pPr>
      <w:r w:rsidRPr="004250B3">
        <w:rPr>
          <w:rFonts w:ascii="Times New Roman" w:hAnsi="Times New Roman" w:cs="Times New Roman"/>
          <w:b/>
          <w:bCs/>
          <w:sz w:val="28"/>
          <w:szCs w:val="28"/>
        </w:rPr>
        <w:t xml:space="preserve">Student Name: </w:t>
      </w:r>
      <w:proofErr w:type="spellStart"/>
      <w:r w:rsidRPr="004250B3">
        <w:rPr>
          <w:rFonts w:ascii="Times New Roman" w:hAnsi="Times New Roman" w:cs="Times New Roman"/>
          <w:b/>
          <w:bCs/>
          <w:sz w:val="28"/>
          <w:szCs w:val="28"/>
        </w:rPr>
        <w:t>Sorin</w:t>
      </w:r>
      <w:proofErr w:type="spellEnd"/>
      <w:r w:rsidRPr="004250B3">
        <w:rPr>
          <w:rFonts w:ascii="Times New Roman" w:hAnsi="Times New Roman" w:cs="Times New Roman"/>
          <w:b/>
          <w:bCs/>
          <w:sz w:val="28"/>
          <w:szCs w:val="28"/>
        </w:rPr>
        <w:t xml:space="preserve"> </w:t>
      </w:r>
      <w:proofErr w:type="spellStart"/>
      <w:r w:rsidRPr="004250B3">
        <w:rPr>
          <w:rFonts w:ascii="Times New Roman" w:hAnsi="Times New Roman" w:cs="Times New Roman"/>
          <w:b/>
          <w:bCs/>
          <w:sz w:val="28"/>
          <w:szCs w:val="28"/>
        </w:rPr>
        <w:t>Bindea</w:t>
      </w:r>
      <w:proofErr w:type="spellEnd"/>
    </w:p>
    <w:p w14:paraId="5E0B8E21" w14:textId="77777777" w:rsidR="00AC2381" w:rsidRPr="004250B3" w:rsidRDefault="00AC2381" w:rsidP="00AC2381">
      <w:pPr>
        <w:jc w:val="right"/>
        <w:rPr>
          <w:rFonts w:ascii="Times New Roman" w:hAnsi="Times New Roman" w:cs="Times New Roman"/>
          <w:sz w:val="28"/>
          <w:szCs w:val="28"/>
        </w:rPr>
      </w:pPr>
      <w:r w:rsidRPr="004250B3">
        <w:rPr>
          <w:rFonts w:ascii="Times New Roman" w:hAnsi="Times New Roman" w:cs="Times New Roman"/>
          <w:b/>
          <w:bCs/>
          <w:sz w:val="28"/>
          <w:szCs w:val="28"/>
        </w:rPr>
        <w:t>Student ID: 2246420</w:t>
      </w:r>
    </w:p>
    <w:p w14:paraId="7C586A71" w14:textId="302DD107" w:rsidR="00AC2381" w:rsidRPr="004250B3" w:rsidRDefault="00AC2381" w:rsidP="00AC2381">
      <w:pPr>
        <w:jc w:val="right"/>
        <w:rPr>
          <w:rFonts w:ascii="Times New Roman" w:hAnsi="Times New Roman" w:cs="Times New Roman"/>
          <w:b/>
          <w:color w:val="1D2228"/>
          <w:sz w:val="28"/>
          <w:szCs w:val="28"/>
          <w:shd w:val="clear" w:color="auto" w:fill="FFFFFF"/>
        </w:rPr>
      </w:pPr>
      <w:r w:rsidRPr="004250B3">
        <w:rPr>
          <w:rFonts w:ascii="Times New Roman" w:hAnsi="Times New Roman" w:cs="Times New Roman"/>
          <w:b/>
          <w:color w:val="1D2228"/>
          <w:sz w:val="28"/>
          <w:szCs w:val="28"/>
          <w:shd w:val="clear" w:color="auto" w:fill="FFFFFF"/>
        </w:rPr>
        <w:t>Total Word Count:</w:t>
      </w:r>
      <w:r>
        <w:rPr>
          <w:rFonts w:ascii="Times New Roman" w:hAnsi="Times New Roman" w:cs="Times New Roman"/>
          <w:b/>
          <w:color w:val="1D2228"/>
          <w:sz w:val="28"/>
          <w:szCs w:val="28"/>
          <w:shd w:val="clear" w:color="auto" w:fill="FFFFFF"/>
        </w:rPr>
        <w:t xml:space="preserve"> </w:t>
      </w:r>
      <w:r w:rsidRPr="004250B3">
        <w:rPr>
          <w:rFonts w:ascii="Times New Roman" w:hAnsi="Times New Roman" w:cs="Times New Roman"/>
          <w:b/>
          <w:color w:val="1D2228"/>
          <w:sz w:val="28"/>
          <w:szCs w:val="28"/>
          <w:shd w:val="clear" w:color="auto" w:fill="FFFFFF"/>
        </w:rPr>
        <w:t xml:space="preserve"> </w:t>
      </w:r>
      <w:r w:rsidR="009D0BEA">
        <w:rPr>
          <w:rFonts w:ascii="Times New Roman" w:hAnsi="Times New Roman" w:cs="Times New Roman"/>
          <w:b/>
          <w:color w:val="1D2228"/>
          <w:sz w:val="28"/>
          <w:szCs w:val="28"/>
          <w:shd w:val="clear" w:color="auto" w:fill="FFFFFF"/>
        </w:rPr>
        <w:t>1878</w:t>
      </w:r>
    </w:p>
    <w:p w14:paraId="5A256D0F" w14:textId="77777777" w:rsidR="00F332FF" w:rsidRDefault="00F332FF" w:rsidP="00536F64">
      <w:pPr>
        <w:spacing w:after="0" w:line="360" w:lineRule="auto"/>
        <w:jc w:val="center"/>
        <w:rPr>
          <w:rFonts w:ascii="Times New Roman" w:hAnsi="Times New Roman" w:cs="Times New Roman"/>
          <w:b/>
          <w:bCs/>
          <w:sz w:val="24"/>
          <w:szCs w:val="24"/>
        </w:rPr>
      </w:pPr>
    </w:p>
    <w:p w14:paraId="2A9D1620" w14:textId="77777777" w:rsidR="00AC2381" w:rsidRDefault="00AC2381" w:rsidP="00536F64">
      <w:pPr>
        <w:spacing w:after="0" w:line="360" w:lineRule="auto"/>
        <w:jc w:val="center"/>
        <w:rPr>
          <w:rFonts w:ascii="Times New Roman" w:hAnsi="Times New Roman" w:cs="Times New Roman"/>
          <w:b/>
          <w:bCs/>
          <w:sz w:val="24"/>
          <w:szCs w:val="24"/>
        </w:rPr>
      </w:pPr>
    </w:p>
    <w:p w14:paraId="6766A0EA" w14:textId="77777777" w:rsidR="00AC2381" w:rsidRDefault="00AC2381" w:rsidP="00536F64">
      <w:pPr>
        <w:spacing w:after="0" w:line="360" w:lineRule="auto"/>
        <w:jc w:val="center"/>
        <w:rPr>
          <w:rFonts w:ascii="Times New Roman" w:hAnsi="Times New Roman" w:cs="Times New Roman"/>
          <w:b/>
          <w:bCs/>
          <w:sz w:val="24"/>
          <w:szCs w:val="24"/>
        </w:rPr>
      </w:pPr>
    </w:p>
    <w:p w14:paraId="6738224C" w14:textId="77777777" w:rsidR="00AC2381" w:rsidRDefault="00AC2381" w:rsidP="00536F64">
      <w:pPr>
        <w:spacing w:after="0" w:line="360" w:lineRule="auto"/>
        <w:jc w:val="center"/>
        <w:rPr>
          <w:rFonts w:ascii="Times New Roman" w:hAnsi="Times New Roman" w:cs="Times New Roman"/>
          <w:b/>
          <w:bCs/>
          <w:sz w:val="24"/>
          <w:szCs w:val="24"/>
        </w:rPr>
      </w:pPr>
    </w:p>
    <w:p w14:paraId="6F88B006" w14:textId="77777777" w:rsidR="00AC2381" w:rsidRDefault="00AC2381" w:rsidP="00536F64">
      <w:pPr>
        <w:spacing w:after="0" w:line="360" w:lineRule="auto"/>
        <w:jc w:val="center"/>
        <w:rPr>
          <w:rFonts w:ascii="Times New Roman" w:hAnsi="Times New Roman" w:cs="Times New Roman"/>
          <w:b/>
          <w:bCs/>
          <w:sz w:val="24"/>
          <w:szCs w:val="24"/>
        </w:rPr>
      </w:pPr>
    </w:p>
    <w:p w14:paraId="47E80974" w14:textId="77777777" w:rsidR="00AC2381" w:rsidRPr="00005027" w:rsidRDefault="00AC2381" w:rsidP="00536F64">
      <w:pPr>
        <w:spacing w:after="0" w:line="360" w:lineRule="auto"/>
        <w:jc w:val="center"/>
        <w:rPr>
          <w:rFonts w:ascii="Times New Roman" w:hAnsi="Times New Roman" w:cs="Times New Roman"/>
          <w:b/>
          <w:bCs/>
          <w:sz w:val="24"/>
          <w:szCs w:val="24"/>
        </w:rPr>
      </w:pPr>
    </w:p>
    <w:p w14:paraId="6BEB929C" w14:textId="77777777" w:rsidR="00F332FF" w:rsidRPr="00005027" w:rsidRDefault="00F332FF" w:rsidP="00536F64">
      <w:pPr>
        <w:spacing w:after="0" w:line="360" w:lineRule="auto"/>
        <w:jc w:val="center"/>
        <w:rPr>
          <w:rFonts w:ascii="Times New Roman" w:hAnsi="Times New Roman" w:cs="Times New Roman"/>
          <w:b/>
          <w:bCs/>
          <w:sz w:val="24"/>
          <w:szCs w:val="24"/>
        </w:rPr>
      </w:pPr>
    </w:p>
    <w:p w14:paraId="6F42E920" w14:textId="77777777" w:rsidR="00F332FF" w:rsidRPr="00005027" w:rsidRDefault="00F332FF" w:rsidP="00536F64">
      <w:pPr>
        <w:spacing w:after="0" w:line="360" w:lineRule="auto"/>
        <w:jc w:val="center"/>
        <w:rPr>
          <w:rFonts w:ascii="Times New Roman" w:hAnsi="Times New Roman" w:cs="Times New Roman"/>
          <w:b/>
          <w:bCs/>
          <w:sz w:val="24"/>
          <w:szCs w:val="24"/>
        </w:rPr>
      </w:pPr>
    </w:p>
    <w:p w14:paraId="3BFB9BAE" w14:textId="2D7E0DC7" w:rsidR="00AC6264" w:rsidRPr="00AC2381" w:rsidRDefault="00F332FF" w:rsidP="00536F64">
      <w:pPr>
        <w:spacing w:after="0" w:line="360" w:lineRule="auto"/>
        <w:jc w:val="center"/>
        <w:rPr>
          <w:rFonts w:ascii="Times New Roman" w:hAnsi="Times New Roman" w:cs="Times New Roman"/>
          <w:b/>
          <w:bCs/>
          <w:sz w:val="32"/>
          <w:szCs w:val="32"/>
          <w:u w:val="single"/>
        </w:rPr>
      </w:pPr>
      <w:r w:rsidRPr="00AC2381">
        <w:rPr>
          <w:rFonts w:ascii="Times New Roman" w:hAnsi="Times New Roman" w:cs="Times New Roman"/>
          <w:b/>
          <w:bCs/>
          <w:sz w:val="32"/>
          <w:szCs w:val="32"/>
          <w:u w:val="single"/>
        </w:rPr>
        <w:t xml:space="preserve">The </w:t>
      </w:r>
      <w:r w:rsidR="00BF7E8A" w:rsidRPr="00AC2381">
        <w:rPr>
          <w:rFonts w:ascii="Times New Roman" w:hAnsi="Times New Roman" w:cs="Times New Roman"/>
          <w:b/>
          <w:bCs/>
          <w:sz w:val="32"/>
          <w:szCs w:val="32"/>
          <w:u w:val="single"/>
        </w:rPr>
        <w:t>C</w:t>
      </w:r>
      <w:r w:rsidR="00AC6264" w:rsidRPr="00AC2381">
        <w:rPr>
          <w:rFonts w:ascii="Times New Roman" w:hAnsi="Times New Roman" w:cs="Times New Roman"/>
          <w:b/>
          <w:bCs/>
          <w:sz w:val="32"/>
          <w:szCs w:val="32"/>
          <w:u w:val="single"/>
        </w:rPr>
        <w:t>ity Hotel Financial Assessment and Turnaround Strategy Report</w:t>
      </w:r>
    </w:p>
    <w:p w14:paraId="62328AAE" w14:textId="77777777" w:rsidR="0035057F" w:rsidRPr="00005027" w:rsidRDefault="0035057F" w:rsidP="00536F64">
      <w:pPr>
        <w:spacing w:after="0" w:line="360" w:lineRule="auto"/>
        <w:jc w:val="center"/>
        <w:rPr>
          <w:rFonts w:ascii="Times New Roman" w:hAnsi="Times New Roman" w:cs="Times New Roman"/>
          <w:sz w:val="24"/>
          <w:szCs w:val="24"/>
        </w:rPr>
      </w:pPr>
    </w:p>
    <w:p w14:paraId="65205559" w14:textId="77777777" w:rsidR="00D37B76" w:rsidRPr="00005027" w:rsidRDefault="00D37B76" w:rsidP="00536F64">
      <w:pPr>
        <w:spacing w:after="0" w:line="360" w:lineRule="auto"/>
        <w:jc w:val="center"/>
        <w:rPr>
          <w:rFonts w:ascii="Times New Roman" w:hAnsi="Times New Roman" w:cs="Times New Roman"/>
          <w:sz w:val="24"/>
          <w:szCs w:val="24"/>
        </w:rPr>
      </w:pPr>
    </w:p>
    <w:p w14:paraId="22E509E0" w14:textId="77777777" w:rsidR="0035057F" w:rsidRPr="00005027" w:rsidRDefault="0035057F" w:rsidP="00536F64">
      <w:pPr>
        <w:spacing w:after="0" w:line="360" w:lineRule="auto"/>
        <w:jc w:val="center"/>
        <w:rPr>
          <w:rFonts w:ascii="Times New Roman" w:hAnsi="Times New Roman" w:cs="Times New Roman"/>
          <w:sz w:val="24"/>
          <w:szCs w:val="24"/>
        </w:rPr>
      </w:pPr>
    </w:p>
    <w:p w14:paraId="66F864D0" w14:textId="77777777" w:rsidR="00AC2381" w:rsidRDefault="00AC2381" w:rsidP="00536F64">
      <w:pPr>
        <w:spacing w:after="0" w:line="360" w:lineRule="auto"/>
        <w:jc w:val="center"/>
        <w:rPr>
          <w:rFonts w:ascii="Times New Roman" w:hAnsi="Times New Roman" w:cs="Times New Roman"/>
          <w:sz w:val="24"/>
          <w:szCs w:val="24"/>
        </w:rPr>
      </w:pPr>
    </w:p>
    <w:p w14:paraId="624071D4" w14:textId="77777777" w:rsidR="00AC2381" w:rsidRDefault="00AC2381" w:rsidP="00536F64">
      <w:pPr>
        <w:spacing w:after="0" w:line="360" w:lineRule="auto"/>
        <w:jc w:val="center"/>
        <w:rPr>
          <w:rFonts w:ascii="Times New Roman" w:hAnsi="Times New Roman" w:cs="Times New Roman"/>
          <w:sz w:val="24"/>
          <w:szCs w:val="24"/>
        </w:rPr>
      </w:pPr>
    </w:p>
    <w:p w14:paraId="5D5BABEE" w14:textId="77777777" w:rsidR="00AC2381" w:rsidRDefault="00AC2381" w:rsidP="00536F64">
      <w:pPr>
        <w:spacing w:after="0" w:line="360" w:lineRule="auto"/>
        <w:jc w:val="center"/>
        <w:rPr>
          <w:rFonts w:ascii="Times New Roman" w:hAnsi="Times New Roman" w:cs="Times New Roman"/>
          <w:sz w:val="24"/>
          <w:szCs w:val="24"/>
        </w:rPr>
      </w:pPr>
    </w:p>
    <w:p w14:paraId="20DFA21A" w14:textId="77777777" w:rsidR="00AC2381" w:rsidRDefault="00AC2381" w:rsidP="00536F64">
      <w:pPr>
        <w:spacing w:after="0" w:line="360" w:lineRule="auto"/>
        <w:jc w:val="center"/>
        <w:rPr>
          <w:rFonts w:ascii="Times New Roman" w:hAnsi="Times New Roman" w:cs="Times New Roman"/>
          <w:sz w:val="24"/>
          <w:szCs w:val="24"/>
        </w:rPr>
      </w:pPr>
    </w:p>
    <w:p w14:paraId="3E5A94B7" w14:textId="77777777" w:rsidR="00AC2381" w:rsidRDefault="00AC2381" w:rsidP="00536F64">
      <w:pPr>
        <w:spacing w:after="0" w:line="360" w:lineRule="auto"/>
        <w:jc w:val="center"/>
        <w:rPr>
          <w:rFonts w:ascii="Times New Roman" w:hAnsi="Times New Roman" w:cs="Times New Roman"/>
          <w:sz w:val="24"/>
          <w:szCs w:val="24"/>
        </w:rPr>
      </w:pPr>
    </w:p>
    <w:p w14:paraId="3407FF15" w14:textId="77777777" w:rsidR="00AC2381" w:rsidRDefault="00AC2381" w:rsidP="00536F64">
      <w:pPr>
        <w:spacing w:after="0" w:line="360" w:lineRule="auto"/>
        <w:jc w:val="center"/>
        <w:rPr>
          <w:rFonts w:ascii="Times New Roman" w:hAnsi="Times New Roman" w:cs="Times New Roman"/>
          <w:sz w:val="24"/>
          <w:szCs w:val="24"/>
        </w:rPr>
      </w:pPr>
    </w:p>
    <w:p w14:paraId="31D190DC" w14:textId="77777777" w:rsidR="00AC2381" w:rsidRDefault="00AC2381" w:rsidP="00536F64">
      <w:pPr>
        <w:spacing w:after="0" w:line="360" w:lineRule="auto"/>
        <w:jc w:val="center"/>
        <w:rPr>
          <w:rFonts w:ascii="Times New Roman" w:hAnsi="Times New Roman" w:cs="Times New Roman"/>
          <w:sz w:val="24"/>
          <w:szCs w:val="24"/>
        </w:rPr>
      </w:pPr>
    </w:p>
    <w:p w14:paraId="4FAF25A8" w14:textId="77777777" w:rsidR="00AC2381" w:rsidRDefault="00AC2381" w:rsidP="00536F64">
      <w:pPr>
        <w:spacing w:after="0" w:line="360" w:lineRule="auto"/>
        <w:jc w:val="center"/>
        <w:rPr>
          <w:rFonts w:ascii="Times New Roman" w:hAnsi="Times New Roman" w:cs="Times New Roman"/>
          <w:sz w:val="24"/>
          <w:szCs w:val="24"/>
        </w:rPr>
      </w:pPr>
    </w:p>
    <w:p w14:paraId="0D4480CA" w14:textId="77777777" w:rsidR="00AC2381" w:rsidRDefault="00AC2381" w:rsidP="00536F64">
      <w:pPr>
        <w:spacing w:after="0" w:line="360" w:lineRule="auto"/>
        <w:jc w:val="center"/>
        <w:rPr>
          <w:rFonts w:ascii="Times New Roman" w:hAnsi="Times New Roman" w:cs="Times New Roman"/>
          <w:sz w:val="24"/>
          <w:szCs w:val="24"/>
        </w:rPr>
      </w:pPr>
    </w:p>
    <w:p w14:paraId="2BBF8B19" w14:textId="77777777" w:rsidR="00AC2381" w:rsidRDefault="00AC2381" w:rsidP="00536F64">
      <w:pPr>
        <w:spacing w:after="0" w:line="360" w:lineRule="auto"/>
        <w:jc w:val="center"/>
        <w:rPr>
          <w:rFonts w:ascii="Times New Roman" w:hAnsi="Times New Roman" w:cs="Times New Roman"/>
          <w:sz w:val="24"/>
          <w:szCs w:val="24"/>
        </w:rPr>
      </w:pPr>
    </w:p>
    <w:p w14:paraId="3E90292B" w14:textId="6225096E" w:rsidR="00AC6264" w:rsidRPr="00AC2381" w:rsidRDefault="00AC6264" w:rsidP="00536F64">
      <w:pPr>
        <w:spacing w:after="0" w:line="360" w:lineRule="auto"/>
        <w:jc w:val="center"/>
        <w:rPr>
          <w:rFonts w:ascii="Times New Roman" w:hAnsi="Times New Roman" w:cs="Times New Roman"/>
          <w:b/>
          <w:bCs/>
          <w:sz w:val="28"/>
          <w:szCs w:val="28"/>
        </w:rPr>
      </w:pPr>
      <w:r w:rsidRPr="00AC2381">
        <w:rPr>
          <w:rFonts w:ascii="Times New Roman" w:hAnsi="Times New Roman" w:cs="Times New Roman"/>
          <w:b/>
          <w:bCs/>
          <w:sz w:val="28"/>
          <w:szCs w:val="28"/>
        </w:rPr>
        <w:lastRenderedPageBreak/>
        <w:t>Executive Summary</w:t>
      </w:r>
    </w:p>
    <w:p w14:paraId="2FBA5123" w14:textId="77777777" w:rsidR="00AC2381" w:rsidRPr="00005027" w:rsidRDefault="00AC2381" w:rsidP="00536F64">
      <w:pPr>
        <w:spacing w:after="0" w:line="360" w:lineRule="auto"/>
        <w:jc w:val="center"/>
        <w:rPr>
          <w:rFonts w:ascii="Times New Roman" w:hAnsi="Times New Roman" w:cs="Times New Roman"/>
          <w:b/>
          <w:bCs/>
          <w:sz w:val="24"/>
          <w:szCs w:val="24"/>
        </w:rPr>
      </w:pPr>
    </w:p>
    <w:p w14:paraId="579367B5" w14:textId="076F2EA5" w:rsidR="00A270B8" w:rsidRPr="00005027" w:rsidRDefault="00A270B8"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For the past three years, the City Hotel has seen a tremendous drop in its financial performance, with 2023 ending in massive loss. The objective is to evaluate the hotel's financial trends, identify major reasons for decline and provide a comprehensive turnaround strategy. This analysis finds that these companies have glaring liquidity problems, poor profitability, and stretched capital structures. This has been due in a big part to the ongoing effects of the COVID-19 pandemic and economic pressures. However, not all problems face the financial distress and there are internal factors like cost management and operational efficiency. The immediate liquidity management, cost reduction, revenue recovery and long-term strategic repositioning constitute the proposed strategy of turnaround.</w:t>
      </w:r>
    </w:p>
    <w:p w14:paraId="42627E48" w14:textId="77777777" w:rsidR="00A270B8" w:rsidRPr="00005027" w:rsidRDefault="00A270B8" w:rsidP="00536F64">
      <w:pPr>
        <w:spacing w:after="0" w:line="360" w:lineRule="auto"/>
        <w:ind w:firstLine="720"/>
        <w:rPr>
          <w:rFonts w:ascii="Times New Roman" w:hAnsi="Times New Roman" w:cs="Times New Roman"/>
          <w:sz w:val="24"/>
          <w:szCs w:val="24"/>
        </w:rPr>
      </w:pPr>
    </w:p>
    <w:p w14:paraId="72CC0FA2" w14:textId="3546F8B1" w:rsidR="00AC6264" w:rsidRPr="00AC2381" w:rsidRDefault="00AC6264" w:rsidP="00536F64">
      <w:pPr>
        <w:spacing w:after="0" w:line="360" w:lineRule="auto"/>
        <w:jc w:val="center"/>
        <w:rPr>
          <w:rFonts w:ascii="Times New Roman" w:hAnsi="Times New Roman" w:cs="Times New Roman"/>
          <w:b/>
          <w:bCs/>
          <w:sz w:val="28"/>
          <w:szCs w:val="28"/>
        </w:rPr>
      </w:pPr>
      <w:r w:rsidRPr="00AC2381">
        <w:rPr>
          <w:rFonts w:ascii="Times New Roman" w:hAnsi="Times New Roman" w:cs="Times New Roman"/>
          <w:b/>
          <w:bCs/>
          <w:sz w:val="28"/>
          <w:szCs w:val="28"/>
        </w:rPr>
        <w:t>Financial Performance Evaluation (2021-2023)</w:t>
      </w:r>
    </w:p>
    <w:p w14:paraId="0D0CA40F" w14:textId="77777777" w:rsidR="000D4907" w:rsidRDefault="000D4907" w:rsidP="00536F64">
      <w:pPr>
        <w:spacing w:after="0" w:line="360" w:lineRule="auto"/>
        <w:rPr>
          <w:rFonts w:ascii="Times New Roman" w:hAnsi="Times New Roman" w:cs="Times New Roman"/>
          <w:b/>
          <w:bCs/>
          <w:sz w:val="24"/>
          <w:szCs w:val="24"/>
        </w:rPr>
      </w:pPr>
    </w:p>
    <w:p w14:paraId="19809CC2" w14:textId="64FB21DE" w:rsidR="00AC6264" w:rsidRPr="00005027" w:rsidRDefault="00AC6264"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Revenue Trends</w:t>
      </w:r>
    </w:p>
    <w:p w14:paraId="71AFC61D" w14:textId="6455C58D" w:rsidR="00C236DF" w:rsidRPr="00005027" w:rsidRDefault="00C236DF"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Revenue analysis for The City Hotel demonstrates a remarkable decline from the levels of 2021 to 2023. Total revenue in the year ending 2021 was £5,248,290 and, in the year, ending 2022 it was £5,307,480, representing an increase of only 1.13per cent from the previous year. Nevertheless, the patronage reduced sharply in 2023, to £2,325,440, which is 56.18 per cent lower than the previous year. This decline of revenues could be as a result of other factors including reduced tourism earnings as a result of global economic cycle or competition from within the region. Also, the inefficiencies in the process of advertising and attracting customers could have impacted a negative side on occupancy which in return reduces the inflow of hotel revenue. In addition, the rise in the marginal value to $7.4 in 2022 and the significant drop in 2023 merely implies huge disruption in the business activities of the hotel, potential losses which might have been influenced by the COVID-19 pandemic (Sharma et al., 2021).</w:t>
      </w:r>
    </w:p>
    <w:p w14:paraId="7A864B88" w14:textId="77777777" w:rsidR="000D4907" w:rsidRDefault="000D4907" w:rsidP="00536F64">
      <w:pPr>
        <w:spacing w:after="0" w:line="360" w:lineRule="auto"/>
        <w:rPr>
          <w:rFonts w:ascii="Times New Roman" w:hAnsi="Times New Roman" w:cs="Times New Roman"/>
          <w:b/>
          <w:bCs/>
          <w:sz w:val="24"/>
          <w:szCs w:val="24"/>
        </w:rPr>
      </w:pPr>
    </w:p>
    <w:p w14:paraId="1BBDB7A1" w14:textId="6FD73D22" w:rsidR="00AC6264" w:rsidRPr="00005027" w:rsidRDefault="00AC6264"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Expense Analysis</w:t>
      </w:r>
    </w:p>
    <w:p w14:paraId="627EBC29" w14:textId="6B1B652E" w:rsidR="006F3CBA" w:rsidRPr="00005027" w:rsidRDefault="006F3CBA"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 xml:space="preserve">The operating expenses of the hotel were relatively stable however, the costs were managed inefficiently. For example, the £1,724,760 employee costs in 2021 increased slightly to £1,770,700 2022, before falling sharply to £1,233,160 in 2023. 2023 could see this reduction in </w:t>
      </w:r>
      <w:r w:rsidRPr="00005027">
        <w:rPr>
          <w:rFonts w:ascii="Times New Roman" w:hAnsi="Times New Roman" w:cs="Times New Roman"/>
          <w:sz w:val="24"/>
          <w:szCs w:val="24"/>
        </w:rPr>
        <w:lastRenderedPageBreak/>
        <w:t>staffs, layoffs or restructuring to bring the company in line with its lower earnings. In 2023, external expenses – such as utilities, maintenance and outsourced services</w:t>
      </w:r>
      <w:r w:rsidR="0025353C" w:rsidRPr="00005027">
        <w:rPr>
          <w:rFonts w:ascii="Times New Roman" w:hAnsi="Times New Roman" w:cs="Times New Roman"/>
          <w:sz w:val="24"/>
          <w:szCs w:val="24"/>
        </w:rPr>
        <w:t>,</w:t>
      </w:r>
      <w:r w:rsidRPr="00005027">
        <w:rPr>
          <w:rFonts w:ascii="Times New Roman" w:hAnsi="Times New Roman" w:cs="Times New Roman"/>
          <w:sz w:val="24"/>
          <w:szCs w:val="24"/>
        </w:rPr>
        <w:t xml:space="preserve"> remained at a high £1,071,030. Given the disproportionate reduction in costs to revenues, there should be either insufficient or overly delayed implementation of cost management strategies. A common challenge in the hospitality industry during periods of volatility is the sharp rise in 2023 which could point to either overstaffing or inability to adjust workforce to lower demand (Baum et al., 2020).</w:t>
      </w:r>
    </w:p>
    <w:p w14:paraId="24375A0C" w14:textId="77777777" w:rsidR="000D4907" w:rsidRDefault="000D4907" w:rsidP="00536F64">
      <w:pPr>
        <w:spacing w:after="0" w:line="360" w:lineRule="auto"/>
        <w:rPr>
          <w:rFonts w:ascii="Times New Roman" w:hAnsi="Times New Roman" w:cs="Times New Roman"/>
          <w:b/>
          <w:bCs/>
          <w:sz w:val="24"/>
          <w:szCs w:val="24"/>
        </w:rPr>
      </w:pPr>
    </w:p>
    <w:p w14:paraId="5D6F0535" w14:textId="2AB922EC" w:rsidR="00AC6264" w:rsidRPr="00005027" w:rsidRDefault="00AC6264"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Profitability Analysis</w:t>
      </w:r>
    </w:p>
    <w:p w14:paraId="716D5912" w14:textId="7F917DD4" w:rsidR="00853328" w:rsidRPr="00005027" w:rsidRDefault="00853328"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The income from operations, or the profit before taxes and interest, was £664,160 and £674,730 in the year 2021 and 2022 respectively; however, in the year 2023, a loss of £1,218,850 was reported, which signifies a decline of -52.41%. The fact that Noli made a profit in both 2021 and 2022 shows that although there were some operational inefficiencies, the hotel was able to efficiently auspicate its resources. Nevertheless, the dramatic drop in 2023 indicates that there is a structural problem or external pressure that significantly affects the generation of income from the hotel. Moreover, the research shows that this major decrease in the profitability has been caused by revenue cut in 2023 and the company’s inability to cut costs in the same percentage as its revenues (STR, 2023).</w:t>
      </w:r>
    </w:p>
    <w:p w14:paraId="032CC56A" w14:textId="499AF16C" w:rsidR="00AC6264" w:rsidRPr="00005027" w:rsidRDefault="00AC6264"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Liquidity Analysis</w:t>
      </w:r>
    </w:p>
    <w:p w14:paraId="1FA6F318" w14:textId="0D33030D" w:rsidR="00B30E69" w:rsidRPr="00005027" w:rsidRDefault="00B30E69"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The hotel’s liquidity situation as depicted by ratio of current assets to current liabilities depicts a situation where there is increasing pressure. In the year ended 2021, the company had total current assets of £1,891,970 and current liabilities of £1,957,970, meaning that the company’s current ratio is 0.97, which is below the ideal value of 1. Thus, by the end of 2023, current assets were at £1,285,480 while current liabilities stood at £2,015,080 thus lowering the current ratio to 0.64. This suggests that the liquidity condition is deteriorating, and the hotel may face difficulties in meeting its short-term commitments (</w:t>
      </w:r>
      <w:proofErr w:type="spellStart"/>
      <w:r w:rsidRPr="00005027">
        <w:rPr>
          <w:rFonts w:ascii="Times New Roman" w:eastAsia="Times New Roman" w:hAnsi="Times New Roman" w:cs="Times New Roman"/>
          <w:sz w:val="24"/>
          <w:szCs w:val="24"/>
        </w:rPr>
        <w:t>Bonfati</w:t>
      </w:r>
      <w:proofErr w:type="spellEnd"/>
      <w:r w:rsidRPr="00005027">
        <w:rPr>
          <w:rFonts w:ascii="Times New Roman" w:eastAsia="Times New Roman" w:hAnsi="Times New Roman" w:cs="Times New Roman"/>
          <w:sz w:val="24"/>
          <w:szCs w:val="24"/>
        </w:rPr>
        <w:t xml:space="preserve"> et al., 2021).</w:t>
      </w:r>
    </w:p>
    <w:p w14:paraId="73E32DB1" w14:textId="7DD9B3A9" w:rsidR="00A05499" w:rsidRPr="00005027" w:rsidRDefault="00A05499" w:rsidP="00536F64">
      <w:pPr>
        <w:spacing w:after="0" w:line="360" w:lineRule="auto"/>
        <w:rPr>
          <w:rFonts w:ascii="Times New Roman" w:hAnsi="Times New Roman" w:cs="Times New Roman"/>
          <w:sz w:val="24"/>
          <w:szCs w:val="24"/>
        </w:rPr>
      </w:pPr>
      <w:r w:rsidRPr="00005027">
        <w:rPr>
          <w:rFonts w:ascii="Times New Roman" w:hAnsi="Times New Roman" w:cs="Times New Roman"/>
          <w:sz w:val="24"/>
          <w:szCs w:val="24"/>
        </w:rPr>
        <w:t xml:space="preserve">Current Ratio </w:t>
      </w:r>
      <w:r w:rsidRPr="00005027">
        <w:rPr>
          <w:rFonts w:ascii="Times New Roman" w:eastAsiaTheme="minorEastAsia" w:hAnsi="Times New Roman" w:cs="Times New Roman"/>
          <w:iCs/>
          <w:sz w:val="24"/>
          <w:szCs w:val="24"/>
        </w:rPr>
        <w:t xml:space="preserve">= </w:t>
      </w:r>
      <m:oMath>
        <m:f>
          <m:fPr>
            <m:ctrlPr>
              <w:rPr>
                <w:rFonts w:ascii="Cambria Math" w:hAnsi="Cambria Math" w:cs="Times New Roman"/>
                <w:i/>
                <w:sz w:val="24"/>
                <w:szCs w:val="24"/>
              </w:rPr>
            </m:ctrlPr>
          </m:fPr>
          <m:num>
            <m:r>
              <w:rPr>
                <w:rFonts w:ascii="Cambria Math" w:hAnsi="Cambria Math" w:cs="Times New Roman"/>
                <w:sz w:val="24"/>
                <w:szCs w:val="24"/>
              </w:rPr>
              <m:t>Current Assets</m:t>
            </m:r>
          </m:num>
          <m:den>
            <m:r>
              <w:rPr>
                <w:rFonts w:ascii="Cambria Math" w:hAnsi="Cambria Math" w:cs="Times New Roman"/>
                <w:sz w:val="24"/>
                <w:szCs w:val="24"/>
              </w:rPr>
              <m:t>Current Liabilities</m:t>
            </m:r>
          </m:den>
        </m:f>
        <m:r>
          <w:rPr>
            <w:rFonts w:ascii="Cambria Math" w:hAnsi="Cambria Math" w:cs="Times New Roman"/>
            <w:sz w:val="24"/>
            <w:szCs w:val="24"/>
          </w:rPr>
          <m:t>×100%</m:t>
        </m:r>
      </m:oMath>
    </w:p>
    <w:tbl>
      <w:tblPr>
        <w:tblStyle w:val="TableGrid"/>
        <w:tblW w:w="0" w:type="auto"/>
        <w:tblLook w:val="04A0" w:firstRow="1" w:lastRow="0" w:firstColumn="1" w:lastColumn="0" w:noHBand="0" w:noVBand="1"/>
      </w:tblPr>
      <w:tblGrid>
        <w:gridCol w:w="1838"/>
        <w:gridCol w:w="2410"/>
        <w:gridCol w:w="2551"/>
        <w:gridCol w:w="2551"/>
      </w:tblGrid>
      <w:tr w:rsidR="00134DFF" w:rsidRPr="00005027" w14:paraId="5FF6FE84" w14:textId="77777777" w:rsidTr="00A05499">
        <w:tc>
          <w:tcPr>
            <w:tcW w:w="1838" w:type="dxa"/>
          </w:tcPr>
          <w:p w14:paraId="6FF94194" w14:textId="2E5F5959" w:rsidR="00134DFF" w:rsidRPr="00005027" w:rsidRDefault="00134DFF" w:rsidP="00536F64">
            <w:pPr>
              <w:spacing w:line="360" w:lineRule="auto"/>
              <w:rPr>
                <w:rFonts w:ascii="Times New Roman" w:hAnsi="Times New Roman" w:cs="Times New Roman"/>
                <w:sz w:val="24"/>
                <w:szCs w:val="24"/>
              </w:rPr>
            </w:pPr>
            <w:r w:rsidRPr="00005027">
              <w:rPr>
                <w:rFonts w:ascii="Times New Roman" w:hAnsi="Times New Roman" w:cs="Times New Roman"/>
                <w:sz w:val="24"/>
                <w:szCs w:val="24"/>
              </w:rPr>
              <w:t xml:space="preserve">Ratio </w:t>
            </w:r>
          </w:p>
        </w:tc>
        <w:tc>
          <w:tcPr>
            <w:tcW w:w="2410" w:type="dxa"/>
          </w:tcPr>
          <w:p w14:paraId="4855B1DE" w14:textId="786CB701" w:rsidR="00134DFF" w:rsidRPr="00005027" w:rsidRDefault="00134DFF" w:rsidP="00536F64">
            <w:pPr>
              <w:spacing w:line="360" w:lineRule="auto"/>
              <w:rPr>
                <w:rFonts w:ascii="Times New Roman" w:hAnsi="Times New Roman" w:cs="Times New Roman"/>
                <w:sz w:val="24"/>
                <w:szCs w:val="24"/>
              </w:rPr>
            </w:pPr>
            <w:r w:rsidRPr="00005027">
              <w:rPr>
                <w:rFonts w:ascii="Times New Roman" w:hAnsi="Times New Roman" w:cs="Times New Roman"/>
                <w:sz w:val="24"/>
                <w:szCs w:val="24"/>
              </w:rPr>
              <w:t>2021</w:t>
            </w:r>
          </w:p>
        </w:tc>
        <w:tc>
          <w:tcPr>
            <w:tcW w:w="2551" w:type="dxa"/>
          </w:tcPr>
          <w:p w14:paraId="1A956918" w14:textId="776FEB75" w:rsidR="00134DFF" w:rsidRPr="00005027" w:rsidRDefault="00134DFF" w:rsidP="00536F64">
            <w:pPr>
              <w:spacing w:line="360" w:lineRule="auto"/>
              <w:rPr>
                <w:rFonts w:ascii="Times New Roman" w:hAnsi="Times New Roman" w:cs="Times New Roman"/>
                <w:sz w:val="24"/>
                <w:szCs w:val="24"/>
              </w:rPr>
            </w:pPr>
            <w:r w:rsidRPr="00005027">
              <w:rPr>
                <w:rFonts w:ascii="Times New Roman" w:hAnsi="Times New Roman" w:cs="Times New Roman"/>
                <w:sz w:val="24"/>
                <w:szCs w:val="24"/>
              </w:rPr>
              <w:t>2022</w:t>
            </w:r>
          </w:p>
        </w:tc>
        <w:tc>
          <w:tcPr>
            <w:tcW w:w="2551" w:type="dxa"/>
          </w:tcPr>
          <w:p w14:paraId="70ED7038" w14:textId="57032DF1" w:rsidR="00134DFF" w:rsidRPr="00005027" w:rsidRDefault="00134DFF" w:rsidP="00536F64">
            <w:pPr>
              <w:spacing w:line="360" w:lineRule="auto"/>
              <w:rPr>
                <w:rFonts w:ascii="Times New Roman" w:hAnsi="Times New Roman" w:cs="Times New Roman"/>
                <w:sz w:val="24"/>
                <w:szCs w:val="24"/>
              </w:rPr>
            </w:pPr>
            <w:r w:rsidRPr="00005027">
              <w:rPr>
                <w:rFonts w:ascii="Times New Roman" w:hAnsi="Times New Roman" w:cs="Times New Roman"/>
                <w:sz w:val="24"/>
                <w:szCs w:val="24"/>
              </w:rPr>
              <w:t>2023</w:t>
            </w:r>
          </w:p>
        </w:tc>
      </w:tr>
      <w:tr w:rsidR="00134DFF" w:rsidRPr="00005027" w14:paraId="0C88CB7E" w14:textId="77777777" w:rsidTr="00A05499">
        <w:tc>
          <w:tcPr>
            <w:tcW w:w="1838" w:type="dxa"/>
          </w:tcPr>
          <w:p w14:paraId="218EF6A1" w14:textId="5847126D" w:rsidR="00134DFF" w:rsidRPr="00005027" w:rsidRDefault="00134DFF" w:rsidP="00536F64">
            <w:pPr>
              <w:spacing w:line="360" w:lineRule="auto"/>
              <w:rPr>
                <w:rFonts w:ascii="Times New Roman" w:hAnsi="Times New Roman" w:cs="Times New Roman"/>
                <w:sz w:val="24"/>
                <w:szCs w:val="24"/>
              </w:rPr>
            </w:pPr>
            <w:r w:rsidRPr="00005027">
              <w:rPr>
                <w:rFonts w:ascii="Times New Roman" w:hAnsi="Times New Roman" w:cs="Times New Roman"/>
                <w:sz w:val="24"/>
                <w:szCs w:val="24"/>
              </w:rPr>
              <w:t xml:space="preserve">Current Ratio </w:t>
            </w:r>
          </w:p>
        </w:tc>
        <w:tc>
          <w:tcPr>
            <w:tcW w:w="2410" w:type="dxa"/>
          </w:tcPr>
          <w:p w14:paraId="2FA2F01F" w14:textId="68993807" w:rsidR="00A05499" w:rsidRPr="00005027" w:rsidRDefault="00B1288B" w:rsidP="00536F64">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1,891,970</m:t>
                    </m:r>
                  </m:num>
                  <m:den>
                    <m:r>
                      <w:rPr>
                        <w:rFonts w:ascii="Cambria Math" w:hAnsi="Cambria Math" w:cs="Times New Roman"/>
                        <w:sz w:val="24"/>
                        <w:szCs w:val="24"/>
                      </w:rPr>
                      <m:t>1,957,970</m:t>
                    </m:r>
                  </m:den>
                </m:f>
                <m:r>
                  <w:rPr>
                    <w:rFonts w:ascii="Cambria Math" w:hAnsi="Cambria Math" w:cs="Times New Roman"/>
                    <w:sz w:val="24"/>
                    <w:szCs w:val="24"/>
                  </w:rPr>
                  <m:t>×100%</m:t>
                </m:r>
              </m:oMath>
            </m:oMathPara>
          </w:p>
          <w:p w14:paraId="04984ED1" w14:textId="18E2B1E0" w:rsidR="00134DFF" w:rsidRPr="00005027" w:rsidRDefault="00A05499" w:rsidP="00536F64">
            <w:pPr>
              <w:spacing w:line="360" w:lineRule="auto"/>
              <w:rPr>
                <w:rFonts w:ascii="Times New Roman" w:hAnsi="Times New Roman" w:cs="Times New Roman"/>
                <w:sz w:val="24"/>
                <w:szCs w:val="24"/>
              </w:rPr>
            </w:pPr>
            <w:r w:rsidRPr="00005027">
              <w:rPr>
                <w:rFonts w:ascii="Times New Roman" w:eastAsiaTheme="minorEastAsia" w:hAnsi="Times New Roman" w:cs="Times New Roman"/>
                <w:sz w:val="24"/>
                <w:szCs w:val="24"/>
              </w:rPr>
              <w:t>= 0.97</w:t>
            </w:r>
          </w:p>
        </w:tc>
        <w:tc>
          <w:tcPr>
            <w:tcW w:w="2551" w:type="dxa"/>
          </w:tcPr>
          <w:p w14:paraId="2AB3B0F9" w14:textId="37C9D507" w:rsidR="00A05499" w:rsidRPr="00005027" w:rsidRDefault="00B1288B" w:rsidP="00536F64">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1,965, 340</m:t>
                    </m:r>
                  </m:num>
                  <m:den>
                    <m:r>
                      <w:rPr>
                        <w:rFonts w:ascii="Cambria Math" w:hAnsi="Cambria Math" w:cs="Times New Roman"/>
                        <w:sz w:val="24"/>
                        <w:szCs w:val="24"/>
                      </w:rPr>
                      <m:t>2,107,750</m:t>
                    </m:r>
                  </m:den>
                </m:f>
                <m:r>
                  <w:rPr>
                    <w:rFonts w:ascii="Cambria Math" w:hAnsi="Cambria Math" w:cs="Times New Roman"/>
                    <w:sz w:val="24"/>
                    <w:szCs w:val="24"/>
                  </w:rPr>
                  <m:t>×100%</m:t>
                </m:r>
              </m:oMath>
            </m:oMathPara>
          </w:p>
          <w:p w14:paraId="6214509C" w14:textId="01A64AAC" w:rsidR="00A05499" w:rsidRPr="00005027" w:rsidRDefault="00A05499" w:rsidP="00536F64">
            <w:pPr>
              <w:spacing w:line="360" w:lineRule="auto"/>
              <w:rPr>
                <w:rFonts w:ascii="Times New Roman" w:eastAsiaTheme="minorEastAsia" w:hAnsi="Times New Roman" w:cs="Times New Roman"/>
                <w:sz w:val="24"/>
                <w:szCs w:val="24"/>
              </w:rPr>
            </w:pPr>
            <w:r w:rsidRPr="00005027">
              <w:rPr>
                <w:rFonts w:ascii="Times New Roman" w:eastAsiaTheme="minorEastAsia" w:hAnsi="Times New Roman" w:cs="Times New Roman"/>
                <w:sz w:val="24"/>
                <w:szCs w:val="24"/>
              </w:rPr>
              <w:t>= 0.9</w:t>
            </w:r>
            <w:r w:rsidR="00D935B3" w:rsidRPr="00005027">
              <w:rPr>
                <w:rFonts w:ascii="Times New Roman" w:eastAsiaTheme="minorEastAsia" w:hAnsi="Times New Roman" w:cs="Times New Roman"/>
                <w:sz w:val="24"/>
                <w:szCs w:val="24"/>
              </w:rPr>
              <w:t>3</w:t>
            </w:r>
          </w:p>
        </w:tc>
        <w:tc>
          <w:tcPr>
            <w:tcW w:w="2551" w:type="dxa"/>
          </w:tcPr>
          <w:p w14:paraId="6C1483FD" w14:textId="1E3F30AD" w:rsidR="00A05499" w:rsidRPr="00005027" w:rsidRDefault="00B1288B" w:rsidP="00536F64">
            <w:pPr>
              <w:spacing w:line="360" w:lineRule="auto"/>
              <w:rPr>
                <w:rFonts w:ascii="Times New Roman" w:eastAsiaTheme="minorEastAsia" w:hAnsi="Times New Roman" w:cs="Times New Roman"/>
                <w:sz w:val="24"/>
                <w:szCs w:val="24"/>
              </w:rPr>
            </w:pPr>
            <m:oMathPara>
              <m:oMath>
                <m:f>
                  <m:fPr>
                    <m:ctrlPr>
                      <w:rPr>
                        <w:rFonts w:ascii="Cambria Math" w:hAnsi="Cambria Math" w:cs="Times New Roman"/>
                        <w:i/>
                        <w:sz w:val="24"/>
                        <w:szCs w:val="24"/>
                      </w:rPr>
                    </m:ctrlPr>
                  </m:fPr>
                  <m:num>
                    <m:r>
                      <w:rPr>
                        <w:rFonts w:ascii="Cambria Math" w:hAnsi="Cambria Math" w:cs="Times New Roman"/>
                        <w:sz w:val="24"/>
                        <w:szCs w:val="24"/>
                      </w:rPr>
                      <m:t>1,285,480</m:t>
                    </m:r>
                  </m:num>
                  <m:den>
                    <m:r>
                      <w:rPr>
                        <w:rFonts w:ascii="Cambria Math" w:hAnsi="Cambria Math" w:cs="Times New Roman"/>
                        <w:sz w:val="24"/>
                        <w:szCs w:val="24"/>
                      </w:rPr>
                      <m:t>2, 015, 080</m:t>
                    </m:r>
                  </m:den>
                </m:f>
                <m:r>
                  <w:rPr>
                    <w:rFonts w:ascii="Cambria Math" w:hAnsi="Cambria Math" w:cs="Times New Roman"/>
                    <w:sz w:val="24"/>
                    <w:szCs w:val="24"/>
                  </w:rPr>
                  <m:t>×100%</m:t>
                </m:r>
              </m:oMath>
            </m:oMathPara>
          </w:p>
          <w:p w14:paraId="406562B7" w14:textId="29F11025" w:rsidR="00134DFF" w:rsidRPr="00005027" w:rsidRDefault="00A05499" w:rsidP="00536F64">
            <w:pPr>
              <w:spacing w:line="360" w:lineRule="auto"/>
              <w:rPr>
                <w:rFonts w:ascii="Times New Roman" w:hAnsi="Times New Roman" w:cs="Times New Roman"/>
                <w:sz w:val="24"/>
                <w:szCs w:val="24"/>
              </w:rPr>
            </w:pPr>
            <w:r w:rsidRPr="00005027">
              <w:rPr>
                <w:rFonts w:ascii="Times New Roman" w:eastAsiaTheme="minorEastAsia" w:hAnsi="Times New Roman" w:cs="Times New Roman"/>
                <w:sz w:val="24"/>
                <w:szCs w:val="24"/>
              </w:rPr>
              <w:t>= 0.</w:t>
            </w:r>
            <w:r w:rsidR="00D935B3" w:rsidRPr="00005027">
              <w:rPr>
                <w:rFonts w:ascii="Times New Roman" w:eastAsiaTheme="minorEastAsia" w:hAnsi="Times New Roman" w:cs="Times New Roman"/>
                <w:sz w:val="24"/>
                <w:szCs w:val="24"/>
              </w:rPr>
              <w:t>64</w:t>
            </w:r>
          </w:p>
        </w:tc>
      </w:tr>
    </w:tbl>
    <w:p w14:paraId="39CED9CA" w14:textId="77777777" w:rsidR="00610A94" w:rsidRDefault="00610A94" w:rsidP="00536F64">
      <w:pPr>
        <w:spacing w:after="0" w:line="360" w:lineRule="auto"/>
        <w:rPr>
          <w:rFonts w:ascii="Times New Roman" w:hAnsi="Times New Roman" w:cs="Times New Roman"/>
          <w:b/>
          <w:bCs/>
          <w:sz w:val="24"/>
          <w:szCs w:val="24"/>
        </w:rPr>
      </w:pPr>
    </w:p>
    <w:p w14:paraId="6B3FC4F8" w14:textId="4069E6FA" w:rsidR="00AC6264" w:rsidRPr="00005027" w:rsidRDefault="00AC6264"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Solvency Analysis</w:t>
      </w:r>
    </w:p>
    <w:p w14:paraId="5DAEFBB9" w14:textId="2DB593FD" w:rsidR="004662D0" w:rsidRPr="00005027" w:rsidRDefault="004662D0"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 xml:space="preserve">Solvency is the ability of the hotel to meet its financial obligations in the long run to its creditors. The liabilities section reveals that long-term borrowings are slightly higher in 2023 at £8,290,570 as compared to £8,113,710 in 2021. Even though the current level of </w:t>
      </w:r>
      <w:r w:rsidR="000C63AE" w:rsidRPr="00005027">
        <w:rPr>
          <w:rFonts w:ascii="Times New Roman" w:eastAsia="Times New Roman" w:hAnsi="Times New Roman" w:cs="Times New Roman"/>
          <w:sz w:val="24"/>
          <w:szCs w:val="24"/>
        </w:rPr>
        <w:t>analysis</w:t>
      </w:r>
      <w:r w:rsidRPr="00005027">
        <w:rPr>
          <w:rFonts w:ascii="Times New Roman" w:eastAsia="Times New Roman" w:hAnsi="Times New Roman" w:cs="Times New Roman"/>
          <w:sz w:val="24"/>
          <w:szCs w:val="24"/>
        </w:rPr>
        <w:t>’ long-term liabilities is moderate, their growth and the absence of profitability at the end of 2023 may be problematic in terms of the hotel’s capacity to service the debt. Further, the balances of retained earnings, which give the history of the profit/losses accumulated, have slowly been declining, suggesting a deteriorating internal health. This increase is due to the existence of losses that decrease the equity as well as the recognition of the lease liabilities that highly increased the financial risk of the hotel (Ramos et al., 2022).</w:t>
      </w:r>
    </w:p>
    <w:p w14:paraId="6174ECD8" w14:textId="77777777" w:rsidR="004662D0" w:rsidRPr="00005027" w:rsidRDefault="004662D0" w:rsidP="00536F64">
      <w:pPr>
        <w:spacing w:after="0" w:line="360" w:lineRule="auto"/>
        <w:ind w:firstLine="720"/>
        <w:rPr>
          <w:rFonts w:ascii="Times New Roman" w:hAnsi="Times New Roman" w:cs="Times New Roman"/>
          <w:sz w:val="24"/>
          <w:szCs w:val="24"/>
        </w:rPr>
      </w:pPr>
    </w:p>
    <w:p w14:paraId="1B830BD7" w14:textId="0C617864" w:rsidR="00AC6264" w:rsidRDefault="00AC6264" w:rsidP="00536F64">
      <w:pPr>
        <w:spacing w:after="0" w:line="360" w:lineRule="auto"/>
        <w:jc w:val="center"/>
        <w:rPr>
          <w:rFonts w:ascii="Times New Roman" w:hAnsi="Times New Roman" w:cs="Times New Roman"/>
          <w:b/>
          <w:bCs/>
          <w:sz w:val="28"/>
          <w:szCs w:val="28"/>
        </w:rPr>
      </w:pPr>
      <w:r w:rsidRPr="00AC2381">
        <w:rPr>
          <w:rFonts w:ascii="Times New Roman" w:hAnsi="Times New Roman" w:cs="Times New Roman"/>
          <w:b/>
          <w:bCs/>
          <w:sz w:val="28"/>
          <w:szCs w:val="28"/>
        </w:rPr>
        <w:t>Key Reasons for Decline in Profitability</w:t>
      </w:r>
    </w:p>
    <w:p w14:paraId="5854BE2F" w14:textId="77777777" w:rsidR="00AC2381" w:rsidRPr="00AC2381" w:rsidRDefault="00AC2381" w:rsidP="00536F64">
      <w:pPr>
        <w:spacing w:after="0" w:line="360" w:lineRule="auto"/>
        <w:jc w:val="center"/>
        <w:rPr>
          <w:rFonts w:ascii="Times New Roman" w:hAnsi="Times New Roman" w:cs="Times New Roman"/>
          <w:b/>
          <w:bCs/>
          <w:sz w:val="28"/>
          <w:szCs w:val="28"/>
        </w:rPr>
      </w:pPr>
    </w:p>
    <w:p w14:paraId="1A78F2B3" w14:textId="1730CDC5" w:rsidR="00D90A4C" w:rsidRPr="00005027" w:rsidRDefault="00D90A4C" w:rsidP="00536F64">
      <w:pPr>
        <w:spacing w:after="0" w:line="360" w:lineRule="auto"/>
        <w:rPr>
          <w:rFonts w:ascii="Times New Roman" w:hAnsi="Times New Roman" w:cs="Times New Roman"/>
          <w:sz w:val="24"/>
          <w:szCs w:val="24"/>
        </w:rPr>
      </w:pPr>
      <w:r w:rsidRPr="00005027">
        <w:rPr>
          <w:rFonts w:ascii="Times New Roman" w:hAnsi="Times New Roman" w:cs="Times New Roman"/>
          <w:sz w:val="24"/>
          <w:szCs w:val="24"/>
        </w:rPr>
        <w:t>Several factors contributed to the sharp decline in The City Hotel's profitability, including external real-world events and internal operational challenges</w:t>
      </w:r>
      <w:r w:rsidR="005647E0" w:rsidRPr="00005027">
        <w:rPr>
          <w:rFonts w:ascii="Times New Roman" w:hAnsi="Times New Roman" w:cs="Times New Roman"/>
          <w:sz w:val="24"/>
          <w:szCs w:val="24"/>
        </w:rPr>
        <w:t xml:space="preserve"> as </w:t>
      </w:r>
      <w:r w:rsidR="00351759" w:rsidRPr="00005027">
        <w:rPr>
          <w:rFonts w:ascii="Times New Roman" w:hAnsi="Times New Roman" w:cs="Times New Roman"/>
          <w:sz w:val="24"/>
          <w:szCs w:val="24"/>
        </w:rPr>
        <w:t>discussed below</w:t>
      </w:r>
      <w:r w:rsidRPr="00005027">
        <w:rPr>
          <w:rFonts w:ascii="Times New Roman" w:hAnsi="Times New Roman" w:cs="Times New Roman"/>
          <w:sz w:val="24"/>
          <w:szCs w:val="24"/>
        </w:rPr>
        <w:t>.</w:t>
      </w:r>
    </w:p>
    <w:p w14:paraId="2D036F88" w14:textId="60173BE8" w:rsidR="00D90A4C" w:rsidRPr="00005027" w:rsidRDefault="00D90A4C"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Impact of the COVID-19 Pandemic and Global Economic Conditions</w:t>
      </w:r>
    </w:p>
    <w:p w14:paraId="1144D6C5" w14:textId="23481A8D" w:rsidR="00C67775" w:rsidRPr="00005027" w:rsidRDefault="00130C90"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COVID-19 pandemic can be singled out as one of the major external factors influencing the hospitality industry globally. With this context in mind, it is worth admitting that the 2023 revenue decrease to a level significantly lower than 2022 is partially due to the consequences of the pandemic. Hotel occupations received the impact resulting from decreased travel and tourism, and The City Hotel may have encountered similar issues. Some of the effects that must have been experienced due to this reduction in demand includes lower occupancy rates which affect the total revenues. In addition, the world’s economies have also slowed down and inflation rates have gone up which posed a challenge to consumers’ purchasing ability. Some current trends, which would negatively impact the business of The City Hotel, may include some consumers may now book cheaper accommodation facilities or may reduce their non-essential travel.</w:t>
      </w:r>
    </w:p>
    <w:p w14:paraId="56DDCD54" w14:textId="77777777" w:rsidR="000D4907" w:rsidRDefault="000D4907" w:rsidP="00536F64">
      <w:pPr>
        <w:spacing w:after="0" w:line="360" w:lineRule="auto"/>
        <w:rPr>
          <w:rFonts w:ascii="Times New Roman" w:hAnsi="Times New Roman" w:cs="Times New Roman"/>
          <w:b/>
          <w:bCs/>
          <w:sz w:val="24"/>
          <w:szCs w:val="24"/>
        </w:rPr>
      </w:pPr>
    </w:p>
    <w:p w14:paraId="671489F8" w14:textId="77777777" w:rsidR="00CD3955" w:rsidRDefault="00CD3955" w:rsidP="00536F64">
      <w:pPr>
        <w:spacing w:after="0" w:line="360" w:lineRule="auto"/>
        <w:rPr>
          <w:rFonts w:ascii="Times New Roman" w:hAnsi="Times New Roman" w:cs="Times New Roman"/>
          <w:b/>
          <w:bCs/>
          <w:sz w:val="24"/>
          <w:szCs w:val="24"/>
        </w:rPr>
      </w:pPr>
    </w:p>
    <w:p w14:paraId="19FDCB42" w14:textId="77777777" w:rsidR="00CD3955" w:rsidRDefault="00CD3955" w:rsidP="00536F64">
      <w:pPr>
        <w:spacing w:after="0" w:line="360" w:lineRule="auto"/>
        <w:rPr>
          <w:rFonts w:ascii="Times New Roman" w:hAnsi="Times New Roman" w:cs="Times New Roman"/>
          <w:b/>
          <w:bCs/>
          <w:sz w:val="24"/>
          <w:szCs w:val="24"/>
        </w:rPr>
      </w:pPr>
      <w:bookmarkStart w:id="0" w:name="_GoBack"/>
      <w:bookmarkEnd w:id="0"/>
    </w:p>
    <w:p w14:paraId="0296237D" w14:textId="138C87DD" w:rsidR="00D90A4C" w:rsidRPr="00005027" w:rsidRDefault="00D90A4C"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lastRenderedPageBreak/>
        <w:t>Shift in Consumer Preferences and Competition</w:t>
      </w:r>
    </w:p>
    <w:p w14:paraId="1DAD3ED3" w14:textId="129283CE" w:rsidR="00240A17" w:rsidRPr="00005027" w:rsidRDefault="00240A17"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Previously, the hotel sector experienced a change in demand from users in densely populated cities and shifted towards short-term rental services such as Airbnb. This shift has raised competition with the traditional hotels, which tend to have a higher operating expense and limited pricing maneuvers. The City Hotel might have been late in reacting to these changes, causing it to lose market share to other chain hotels that are more responsive to the changing environment. Thus, the utilization of internet sales reviews and reputation management is essential in the present world. The factor that the case mentions as leading to a decline in customer satisfaction could also have an impact on bookings. Lack of positive post or poor ratings may have compelled other customers to opt for other housekeeping providers.</w:t>
      </w:r>
    </w:p>
    <w:p w14:paraId="381F23CD" w14:textId="77777777" w:rsidR="00240A17" w:rsidRPr="00005027" w:rsidRDefault="00240A17" w:rsidP="00536F64">
      <w:pPr>
        <w:spacing w:after="0" w:line="360" w:lineRule="auto"/>
        <w:ind w:firstLine="720"/>
        <w:rPr>
          <w:rFonts w:ascii="Times New Roman" w:hAnsi="Times New Roman" w:cs="Times New Roman"/>
          <w:sz w:val="24"/>
          <w:szCs w:val="24"/>
        </w:rPr>
      </w:pPr>
    </w:p>
    <w:p w14:paraId="5B8929D6" w14:textId="2C506C8E" w:rsidR="00D90A4C" w:rsidRPr="00005027" w:rsidRDefault="00D90A4C"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Inefficient Cost Management</w:t>
      </w:r>
    </w:p>
    <w:p w14:paraId="354628A7" w14:textId="0ADBE7F7" w:rsidR="00241DA9" w:rsidRPr="00005027" w:rsidRDefault="00241DA9"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 xml:space="preserve">Employee costs were lower in </w:t>
      </w:r>
      <w:r w:rsidR="00005027" w:rsidRPr="00005027">
        <w:rPr>
          <w:rFonts w:ascii="Times New Roman" w:eastAsia="Times New Roman" w:hAnsi="Times New Roman" w:cs="Times New Roman"/>
          <w:sz w:val="24"/>
          <w:szCs w:val="24"/>
        </w:rPr>
        <w:t>2023;</w:t>
      </w:r>
      <w:r w:rsidRPr="00005027">
        <w:rPr>
          <w:rFonts w:ascii="Times New Roman" w:eastAsia="Times New Roman" w:hAnsi="Times New Roman" w:cs="Times New Roman"/>
          <w:sz w:val="24"/>
          <w:szCs w:val="24"/>
        </w:rPr>
        <w:t xml:space="preserve"> </w:t>
      </w:r>
      <w:r w:rsidR="00005027" w:rsidRPr="00005027">
        <w:rPr>
          <w:rFonts w:ascii="Times New Roman" w:eastAsia="Times New Roman" w:hAnsi="Times New Roman" w:cs="Times New Roman"/>
          <w:sz w:val="24"/>
          <w:szCs w:val="24"/>
        </w:rPr>
        <w:t>however,</w:t>
      </w:r>
      <w:r w:rsidRPr="00005027">
        <w:rPr>
          <w:rFonts w:ascii="Times New Roman" w:eastAsia="Times New Roman" w:hAnsi="Times New Roman" w:cs="Times New Roman"/>
          <w:sz w:val="24"/>
          <w:szCs w:val="24"/>
        </w:rPr>
        <w:t xml:space="preserve"> the expenses did not decrease in ratio to the revenue. They delegated responsibilities for managing income and expenses to different individuals Another key factor is that costs were not reduced enough during a time of decreased income, thus further complicating the hotel’s financial challenges. When the company spends more money on outside sources like maintenance and services, this indicates the existence of issues with cost control of operations. The hotel may not have streamlined its business model or looked for ways to cut on overhead costs like energy saving methods.</w:t>
      </w:r>
    </w:p>
    <w:p w14:paraId="13E43807" w14:textId="77777777" w:rsidR="00241DA9" w:rsidRPr="00005027" w:rsidRDefault="00241DA9" w:rsidP="00536F64">
      <w:pPr>
        <w:spacing w:after="0" w:line="360" w:lineRule="auto"/>
        <w:ind w:firstLine="720"/>
        <w:rPr>
          <w:rFonts w:ascii="Times New Roman" w:hAnsi="Times New Roman" w:cs="Times New Roman"/>
          <w:sz w:val="24"/>
          <w:szCs w:val="24"/>
        </w:rPr>
      </w:pPr>
    </w:p>
    <w:p w14:paraId="61B3AE9D" w14:textId="082B1F54" w:rsidR="00D90A4C" w:rsidRPr="00005027" w:rsidRDefault="00D90A4C"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Limited Investment in Marketing and Customer Engagement</w:t>
      </w:r>
    </w:p>
    <w:p w14:paraId="060825B4" w14:textId="15DA935E" w:rsidR="001A774E" w:rsidRPr="00005027" w:rsidRDefault="001A774E" w:rsidP="00536F64">
      <w:pPr>
        <w:spacing w:after="0" w:line="360" w:lineRule="auto"/>
        <w:ind w:firstLine="720"/>
        <w:rPr>
          <w:rFonts w:ascii="Times New Roman" w:hAnsi="Times New Roman" w:cs="Times New Roman"/>
          <w:sz w:val="24"/>
          <w:szCs w:val="24"/>
        </w:rPr>
      </w:pPr>
      <w:r w:rsidRPr="00005027">
        <w:rPr>
          <w:rFonts w:ascii="Times New Roman" w:eastAsia="Times New Roman" w:hAnsi="Times New Roman" w:cs="Times New Roman"/>
          <w:sz w:val="24"/>
          <w:szCs w:val="24"/>
        </w:rPr>
        <w:t>Marketing plays an important role in the hospitality management field that is very competitive in the market. Otherwise, the City Hotel could have lack of customers acquiring issue; they might have underinvested in marketing or not ensuring that they effectively use online platforms. Lack of a loyalty program or specific promotions for returning customers may have also affected the low occupancy rates. The potential failure to connect with the customers online in a world where everything is moving towards being online could have led to decreased brand awareness.</w:t>
      </w:r>
    </w:p>
    <w:p w14:paraId="38FE8C78" w14:textId="77777777" w:rsidR="000D4907" w:rsidRDefault="000D4907" w:rsidP="00536F64">
      <w:pPr>
        <w:spacing w:after="0" w:line="360" w:lineRule="auto"/>
        <w:rPr>
          <w:rFonts w:ascii="Times New Roman" w:hAnsi="Times New Roman" w:cs="Times New Roman"/>
          <w:b/>
          <w:bCs/>
          <w:sz w:val="24"/>
          <w:szCs w:val="24"/>
        </w:rPr>
      </w:pPr>
    </w:p>
    <w:p w14:paraId="185FBA34" w14:textId="77777777" w:rsidR="000D4907" w:rsidRDefault="000D4907" w:rsidP="00536F64">
      <w:pPr>
        <w:spacing w:after="0" w:line="360" w:lineRule="auto"/>
        <w:rPr>
          <w:rFonts w:ascii="Times New Roman" w:hAnsi="Times New Roman" w:cs="Times New Roman"/>
          <w:b/>
          <w:bCs/>
          <w:sz w:val="24"/>
          <w:szCs w:val="24"/>
        </w:rPr>
      </w:pPr>
    </w:p>
    <w:p w14:paraId="2B7711DE" w14:textId="77777777" w:rsidR="000D4907" w:rsidRDefault="000D4907" w:rsidP="00536F64">
      <w:pPr>
        <w:spacing w:after="0" w:line="360" w:lineRule="auto"/>
        <w:rPr>
          <w:rFonts w:ascii="Times New Roman" w:hAnsi="Times New Roman" w:cs="Times New Roman"/>
          <w:b/>
          <w:bCs/>
          <w:sz w:val="24"/>
          <w:szCs w:val="24"/>
        </w:rPr>
      </w:pPr>
    </w:p>
    <w:p w14:paraId="0FB5A3F4" w14:textId="300E1251" w:rsidR="00D90A4C" w:rsidRPr="00005027" w:rsidRDefault="00D90A4C"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lastRenderedPageBreak/>
        <w:t>Supply Chain and Inflationary Pressures</w:t>
      </w:r>
    </w:p>
    <w:p w14:paraId="6882FB01" w14:textId="64DE8CE4" w:rsidR="00866B7B" w:rsidRPr="00005027" w:rsidRDefault="00866B7B"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The costs likely also have been boosted by inflationary pressures on supplies and utilities. While reduced in 2023, adjusted cost of goods sold continued to be substantial in relation to the reduced revenue. Food, beverages and utilities may have soared in cost, thereby reducing the room hotel’s profit margin on its restaurant and bar services. For example, the pandemic or geopolitical factors could have also pushed up costs for the hotel’s event facilities, widening the gap between earnings and costs.</w:t>
      </w:r>
    </w:p>
    <w:p w14:paraId="7B2C2B38" w14:textId="77777777" w:rsidR="00866B7B" w:rsidRDefault="00866B7B" w:rsidP="00536F64">
      <w:pPr>
        <w:spacing w:after="0" w:line="360" w:lineRule="auto"/>
        <w:ind w:firstLine="720"/>
        <w:rPr>
          <w:rFonts w:ascii="Times New Roman" w:hAnsi="Times New Roman" w:cs="Times New Roman"/>
          <w:sz w:val="24"/>
          <w:szCs w:val="24"/>
        </w:rPr>
      </w:pPr>
    </w:p>
    <w:p w14:paraId="51067800" w14:textId="77777777" w:rsidR="00005027" w:rsidRPr="00005027" w:rsidRDefault="00005027" w:rsidP="00536F64">
      <w:pPr>
        <w:spacing w:after="0" w:line="360" w:lineRule="auto"/>
        <w:ind w:firstLine="720"/>
        <w:rPr>
          <w:rFonts w:ascii="Times New Roman" w:hAnsi="Times New Roman" w:cs="Times New Roman"/>
          <w:sz w:val="24"/>
          <w:szCs w:val="24"/>
        </w:rPr>
      </w:pPr>
    </w:p>
    <w:p w14:paraId="20E02D32" w14:textId="31E5F338" w:rsidR="00AC6264" w:rsidRDefault="00AC6264" w:rsidP="00536F64">
      <w:pPr>
        <w:spacing w:after="0" w:line="360" w:lineRule="auto"/>
        <w:jc w:val="center"/>
        <w:rPr>
          <w:rFonts w:ascii="Times New Roman" w:hAnsi="Times New Roman" w:cs="Times New Roman"/>
          <w:b/>
          <w:bCs/>
          <w:sz w:val="28"/>
          <w:szCs w:val="28"/>
        </w:rPr>
      </w:pPr>
      <w:r w:rsidRPr="00AC2381">
        <w:rPr>
          <w:rFonts w:ascii="Times New Roman" w:hAnsi="Times New Roman" w:cs="Times New Roman"/>
          <w:b/>
          <w:bCs/>
          <w:sz w:val="28"/>
          <w:szCs w:val="28"/>
        </w:rPr>
        <w:t>Comprehensive Turnaround Strategy</w:t>
      </w:r>
    </w:p>
    <w:p w14:paraId="23611212" w14:textId="77777777" w:rsidR="00AC2381" w:rsidRPr="00AC2381" w:rsidRDefault="00AC2381" w:rsidP="00536F64">
      <w:pPr>
        <w:spacing w:after="0" w:line="360" w:lineRule="auto"/>
        <w:jc w:val="center"/>
        <w:rPr>
          <w:rFonts w:ascii="Times New Roman" w:hAnsi="Times New Roman" w:cs="Times New Roman"/>
          <w:b/>
          <w:bCs/>
          <w:sz w:val="28"/>
          <w:szCs w:val="28"/>
        </w:rPr>
      </w:pPr>
    </w:p>
    <w:p w14:paraId="7CDC154E" w14:textId="43BBDFEB" w:rsidR="005A5D52" w:rsidRPr="00005027" w:rsidRDefault="005A5D52" w:rsidP="00536F64">
      <w:pPr>
        <w:spacing w:after="0" w:line="360" w:lineRule="auto"/>
        <w:rPr>
          <w:rFonts w:ascii="Times New Roman" w:hAnsi="Times New Roman" w:cs="Times New Roman"/>
          <w:sz w:val="24"/>
          <w:szCs w:val="24"/>
        </w:rPr>
      </w:pPr>
      <w:r w:rsidRPr="00005027">
        <w:rPr>
          <w:rFonts w:ascii="Times New Roman" w:eastAsia="Times New Roman" w:hAnsi="Times New Roman" w:cs="Times New Roman"/>
          <w:sz w:val="24"/>
          <w:szCs w:val="24"/>
        </w:rPr>
        <w:t>Considering the current state of affairs of The City Hotel, it is important to develop a detailed strategic plan to bring the company back on track. The following measures can be implemented to achieve this:</w:t>
      </w:r>
    </w:p>
    <w:p w14:paraId="11F5353D" w14:textId="77777777" w:rsidR="000D4907" w:rsidRDefault="000D4907" w:rsidP="00536F64">
      <w:pPr>
        <w:spacing w:after="0" w:line="360" w:lineRule="auto"/>
        <w:rPr>
          <w:rFonts w:ascii="Times New Roman" w:hAnsi="Times New Roman" w:cs="Times New Roman"/>
          <w:b/>
          <w:bCs/>
          <w:sz w:val="24"/>
          <w:szCs w:val="24"/>
        </w:rPr>
      </w:pPr>
    </w:p>
    <w:p w14:paraId="19D18BE1" w14:textId="1B2FD579" w:rsidR="004101B3" w:rsidRPr="00005027" w:rsidRDefault="004101B3"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Cost Control and Efficiency Improvements</w:t>
      </w:r>
    </w:p>
    <w:p w14:paraId="63F7B576" w14:textId="4751262F" w:rsidR="00A43F42" w:rsidRPr="00005027" w:rsidRDefault="00A43F42" w:rsidP="00105271">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With the external expenses and operational processes optimized, the hotel must have to implement strict operational measures to cut beyond the external expenses. For this, it can include negotiating better deals with suppliers, using energy saving technologies that will reduce utility bills, and reducing maintenance costs. Furthermore, management must interpret ways of how routine tasks can be automated like check-ins and room service and how it can help reduce labor costs.</w:t>
      </w:r>
    </w:p>
    <w:p w14:paraId="0708127F" w14:textId="77777777" w:rsidR="000D4907" w:rsidRDefault="000D4907" w:rsidP="00536F64">
      <w:pPr>
        <w:spacing w:after="0" w:line="360" w:lineRule="auto"/>
        <w:rPr>
          <w:rFonts w:ascii="Times New Roman" w:hAnsi="Times New Roman" w:cs="Times New Roman"/>
          <w:b/>
          <w:bCs/>
          <w:sz w:val="24"/>
          <w:szCs w:val="24"/>
        </w:rPr>
      </w:pPr>
    </w:p>
    <w:p w14:paraId="10F2A3E0" w14:textId="7593CE27" w:rsidR="004101B3" w:rsidRPr="00005027" w:rsidRDefault="004101B3"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Revitalized Marketing Strategy</w:t>
      </w:r>
    </w:p>
    <w:p w14:paraId="21A9B9FA" w14:textId="35C5DDD5" w:rsidR="00E4380C" w:rsidRPr="00005027" w:rsidRDefault="00E4380C"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The hotel’s recovery demands on a fresh marketing approach. The hotel should climb higher on the digital marketing platform by increasing its investment in social media, search engine optimization (SEO), and targeted ads, so as to increase its online visibility. Particular packages, discounts and loyalty programs will be offering to both attracting the new and returning customers. The hotel must also work on its customer relationship management (CRM) efforts in a bid to increase loyalty and positive reviews to improve the hotel reputation that are favorable to bookings online.</w:t>
      </w:r>
    </w:p>
    <w:p w14:paraId="66B3AE74" w14:textId="76095188" w:rsidR="004101B3" w:rsidRPr="00005027" w:rsidRDefault="004101B3" w:rsidP="00536F64">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lastRenderedPageBreak/>
        <w:t>Diversifying Revenue Streams</w:t>
      </w:r>
    </w:p>
    <w:p w14:paraId="5DFEF808" w14:textId="77777777" w:rsidR="00AC2381" w:rsidRDefault="003424A9"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 xml:space="preserve">The management at City Hotel should think of ways to cut down its total dependence on the income generated from room bookings. This could entail opening up the multipurpose event </w:t>
      </w:r>
      <w:proofErr w:type="spellStart"/>
      <w:r w:rsidRPr="00005027">
        <w:rPr>
          <w:rFonts w:ascii="Times New Roman" w:hAnsi="Times New Roman" w:cs="Times New Roman"/>
          <w:sz w:val="24"/>
          <w:szCs w:val="24"/>
        </w:rPr>
        <w:t>centre</w:t>
      </w:r>
      <w:proofErr w:type="spellEnd"/>
      <w:r w:rsidRPr="00005027">
        <w:rPr>
          <w:rFonts w:ascii="Times New Roman" w:hAnsi="Times New Roman" w:cs="Times New Roman"/>
          <w:sz w:val="24"/>
          <w:szCs w:val="24"/>
        </w:rPr>
        <w:t xml:space="preserve"> for companies to hire for other than events such as meetings, conferences and other personal events, and hiring out catering services to other events. Working with any local business or any tourism operator providing bundled products could also help attract more business. </w:t>
      </w:r>
    </w:p>
    <w:p w14:paraId="189C3651" w14:textId="77777777" w:rsidR="00AC2381" w:rsidRDefault="00AC2381" w:rsidP="00536F64">
      <w:pPr>
        <w:spacing w:after="0" w:line="360" w:lineRule="auto"/>
        <w:ind w:firstLine="720"/>
        <w:rPr>
          <w:rFonts w:ascii="Times New Roman" w:hAnsi="Times New Roman" w:cs="Times New Roman"/>
          <w:sz w:val="24"/>
          <w:szCs w:val="24"/>
        </w:rPr>
      </w:pPr>
    </w:p>
    <w:p w14:paraId="62E219E6" w14:textId="197E2D4A" w:rsidR="004101B3" w:rsidRPr="00005027" w:rsidRDefault="004101B3" w:rsidP="00AC2381">
      <w:pPr>
        <w:spacing w:after="0" w:line="360" w:lineRule="auto"/>
        <w:rPr>
          <w:rFonts w:ascii="Times New Roman" w:hAnsi="Times New Roman" w:cs="Times New Roman"/>
          <w:b/>
          <w:bCs/>
          <w:sz w:val="24"/>
          <w:szCs w:val="24"/>
        </w:rPr>
      </w:pPr>
      <w:r w:rsidRPr="00005027">
        <w:rPr>
          <w:rFonts w:ascii="Times New Roman" w:hAnsi="Times New Roman" w:cs="Times New Roman"/>
          <w:b/>
          <w:bCs/>
          <w:sz w:val="24"/>
          <w:szCs w:val="24"/>
        </w:rPr>
        <w:t>Financial Restructuring</w:t>
      </w:r>
    </w:p>
    <w:p w14:paraId="66D4F71D" w14:textId="77777777" w:rsidR="00536F64" w:rsidRDefault="00536F64" w:rsidP="00536F64">
      <w:pPr>
        <w:spacing w:after="0" w:line="360" w:lineRule="auto"/>
        <w:ind w:firstLine="720"/>
        <w:rPr>
          <w:rFonts w:ascii="Times New Roman" w:eastAsia="Times New Roman" w:hAnsi="Times New Roman" w:cs="Times New Roman"/>
          <w:sz w:val="24"/>
          <w:szCs w:val="24"/>
        </w:rPr>
      </w:pPr>
      <w:r w:rsidRPr="00005027">
        <w:rPr>
          <w:rFonts w:ascii="Times New Roman" w:eastAsia="Times New Roman" w:hAnsi="Times New Roman" w:cs="Times New Roman"/>
          <w:sz w:val="24"/>
          <w:szCs w:val="24"/>
        </w:rPr>
        <w:t>However, if profitability deteriorates further despite improvements in operations, the owner may have to consider solutions such as financial restructuring. This may entail directly approaching the lenders to ask for a better deal, in terms of interest rates or maturity, or opting to find more investors or divesting non-strategic businesses to raise capital. The last of all possibilities could be to sell the hotel as an independent unit or to reorganize the business through mergers or joint ventures if other courses of action do not work.</w:t>
      </w:r>
    </w:p>
    <w:p w14:paraId="3BDC9160" w14:textId="77777777" w:rsidR="00AC2381" w:rsidRPr="00005027" w:rsidRDefault="00AC2381" w:rsidP="00536F64">
      <w:pPr>
        <w:spacing w:after="0" w:line="360" w:lineRule="auto"/>
        <w:ind w:firstLine="720"/>
        <w:rPr>
          <w:rFonts w:ascii="Times New Roman" w:hAnsi="Times New Roman" w:cs="Times New Roman"/>
          <w:sz w:val="24"/>
          <w:szCs w:val="24"/>
        </w:rPr>
      </w:pPr>
    </w:p>
    <w:p w14:paraId="13BD33B7" w14:textId="56206F26" w:rsidR="00AC6264" w:rsidRDefault="00AC6264" w:rsidP="00536F64">
      <w:pPr>
        <w:spacing w:after="0" w:line="360" w:lineRule="auto"/>
        <w:jc w:val="center"/>
        <w:rPr>
          <w:rFonts w:ascii="Times New Roman" w:hAnsi="Times New Roman" w:cs="Times New Roman"/>
          <w:b/>
          <w:bCs/>
          <w:sz w:val="28"/>
          <w:szCs w:val="28"/>
        </w:rPr>
      </w:pPr>
      <w:r w:rsidRPr="00AC2381">
        <w:rPr>
          <w:rFonts w:ascii="Times New Roman" w:hAnsi="Times New Roman" w:cs="Times New Roman"/>
          <w:b/>
          <w:bCs/>
          <w:sz w:val="28"/>
          <w:szCs w:val="28"/>
        </w:rPr>
        <w:t>Conclusion</w:t>
      </w:r>
    </w:p>
    <w:p w14:paraId="507C092A" w14:textId="77777777" w:rsidR="00AC2381" w:rsidRPr="00AC2381" w:rsidRDefault="00AC2381" w:rsidP="00536F64">
      <w:pPr>
        <w:spacing w:after="0" w:line="360" w:lineRule="auto"/>
        <w:jc w:val="center"/>
        <w:rPr>
          <w:rFonts w:ascii="Times New Roman" w:hAnsi="Times New Roman" w:cs="Times New Roman"/>
          <w:sz w:val="28"/>
          <w:szCs w:val="28"/>
        </w:rPr>
      </w:pPr>
    </w:p>
    <w:p w14:paraId="16072B7D" w14:textId="77777777" w:rsidR="00CF038E" w:rsidRPr="00005027" w:rsidRDefault="00CF038E" w:rsidP="00536F64">
      <w:pPr>
        <w:spacing w:after="0" w:line="360" w:lineRule="auto"/>
        <w:ind w:firstLine="720"/>
        <w:rPr>
          <w:rFonts w:ascii="Times New Roman" w:hAnsi="Times New Roman" w:cs="Times New Roman"/>
          <w:sz w:val="24"/>
          <w:szCs w:val="24"/>
        </w:rPr>
      </w:pPr>
      <w:r w:rsidRPr="00005027">
        <w:rPr>
          <w:rFonts w:ascii="Times New Roman" w:hAnsi="Times New Roman" w:cs="Times New Roman"/>
          <w:sz w:val="24"/>
          <w:szCs w:val="24"/>
        </w:rPr>
        <w:t>The City Hotel is experiencing major financial issues which can be alleviated with the help of the extensive turn round plan at this business. The following should form part of the strategy: ’Cost leadership, Better marketing, Diversification of revenue sources, Superior guests’ satisfaction. However, if these efforts do not produce the expected outcome, change in the organization’s/enterprise’s financial structure, or searching for other business outcomes may be inevitable. In conclusion, present service market conditions and internal organizational inefficiencies of the Hotel play the significant role in its successful future.</w:t>
      </w:r>
    </w:p>
    <w:p w14:paraId="23341810" w14:textId="2C1C2929" w:rsidR="00EA582D" w:rsidRPr="00005027" w:rsidRDefault="00CF038E" w:rsidP="00536F64">
      <w:pPr>
        <w:spacing w:after="0" w:line="360" w:lineRule="auto"/>
        <w:rPr>
          <w:rFonts w:ascii="Times New Roman" w:hAnsi="Times New Roman" w:cs="Times New Roman"/>
          <w:sz w:val="24"/>
          <w:szCs w:val="24"/>
        </w:rPr>
      </w:pPr>
      <w:r w:rsidRPr="00005027">
        <w:rPr>
          <w:rFonts w:ascii="Times New Roman" w:hAnsi="Times New Roman" w:cs="Times New Roman"/>
          <w:sz w:val="24"/>
          <w:szCs w:val="24"/>
        </w:rPr>
        <w:t> </w:t>
      </w:r>
    </w:p>
    <w:p w14:paraId="448D1947" w14:textId="0CD90E37" w:rsidR="00AC6264" w:rsidRDefault="008F0A9E" w:rsidP="00536F64">
      <w:pPr>
        <w:spacing w:after="0" w:line="360" w:lineRule="auto"/>
        <w:jc w:val="center"/>
        <w:rPr>
          <w:rFonts w:ascii="Times New Roman" w:hAnsi="Times New Roman" w:cs="Times New Roman"/>
          <w:b/>
          <w:bCs/>
          <w:sz w:val="28"/>
          <w:szCs w:val="28"/>
        </w:rPr>
      </w:pPr>
      <w:r w:rsidRPr="00005027">
        <w:rPr>
          <w:rFonts w:ascii="Times New Roman" w:hAnsi="Times New Roman" w:cs="Times New Roman"/>
          <w:b/>
          <w:bCs/>
          <w:sz w:val="24"/>
          <w:szCs w:val="24"/>
        </w:rPr>
        <w:br w:type="page"/>
      </w:r>
      <w:r w:rsidR="00AC6264" w:rsidRPr="00AC2381">
        <w:rPr>
          <w:rFonts w:ascii="Times New Roman" w:hAnsi="Times New Roman" w:cs="Times New Roman"/>
          <w:b/>
          <w:bCs/>
          <w:sz w:val="28"/>
          <w:szCs w:val="28"/>
        </w:rPr>
        <w:lastRenderedPageBreak/>
        <w:t>References</w:t>
      </w:r>
    </w:p>
    <w:p w14:paraId="41786082" w14:textId="77777777" w:rsidR="00AC2381" w:rsidRPr="00AC2381" w:rsidRDefault="00AC2381" w:rsidP="00536F64">
      <w:pPr>
        <w:spacing w:after="0" w:line="360" w:lineRule="auto"/>
        <w:jc w:val="center"/>
        <w:rPr>
          <w:rFonts w:ascii="Times New Roman" w:hAnsi="Times New Roman" w:cs="Times New Roman"/>
          <w:b/>
          <w:bCs/>
          <w:sz w:val="28"/>
          <w:szCs w:val="28"/>
        </w:rPr>
      </w:pPr>
    </w:p>
    <w:p w14:paraId="009C12ED" w14:textId="77777777" w:rsidR="00CE5083" w:rsidRPr="00005027" w:rsidRDefault="00CE5083" w:rsidP="00536F64">
      <w:pPr>
        <w:spacing w:after="0" w:line="360" w:lineRule="auto"/>
        <w:ind w:left="720" w:hanging="720"/>
        <w:rPr>
          <w:rFonts w:ascii="Times New Roman" w:hAnsi="Times New Roman" w:cs="Times New Roman"/>
          <w:sz w:val="24"/>
          <w:szCs w:val="24"/>
        </w:rPr>
      </w:pPr>
      <w:proofErr w:type="spellStart"/>
      <w:proofErr w:type="gramStart"/>
      <w:r w:rsidRPr="00005027">
        <w:rPr>
          <w:rFonts w:ascii="Times New Roman" w:hAnsi="Times New Roman" w:cs="Times New Roman"/>
          <w:sz w:val="24"/>
          <w:szCs w:val="24"/>
        </w:rPr>
        <w:t>Abrate</w:t>
      </w:r>
      <w:proofErr w:type="spellEnd"/>
      <w:r w:rsidRPr="00005027">
        <w:rPr>
          <w:rFonts w:ascii="Times New Roman" w:hAnsi="Times New Roman" w:cs="Times New Roman"/>
          <w:sz w:val="24"/>
          <w:szCs w:val="24"/>
        </w:rPr>
        <w:t xml:space="preserve">, G., Nicolau, J. L., &amp; </w:t>
      </w:r>
      <w:proofErr w:type="spellStart"/>
      <w:r w:rsidRPr="00005027">
        <w:rPr>
          <w:rFonts w:ascii="Times New Roman" w:hAnsi="Times New Roman" w:cs="Times New Roman"/>
          <w:sz w:val="24"/>
          <w:szCs w:val="24"/>
        </w:rPr>
        <w:t>Viglia</w:t>
      </w:r>
      <w:proofErr w:type="spellEnd"/>
      <w:r w:rsidRPr="00005027">
        <w:rPr>
          <w:rFonts w:ascii="Times New Roman" w:hAnsi="Times New Roman" w:cs="Times New Roman"/>
          <w:sz w:val="24"/>
          <w:szCs w:val="24"/>
        </w:rPr>
        <w:t>, G. (2019).</w:t>
      </w:r>
      <w:proofErr w:type="gramEnd"/>
      <w:r w:rsidRPr="00005027">
        <w:rPr>
          <w:rFonts w:ascii="Times New Roman" w:hAnsi="Times New Roman" w:cs="Times New Roman"/>
          <w:sz w:val="24"/>
          <w:szCs w:val="24"/>
        </w:rPr>
        <w:t xml:space="preserve"> The impact of dynamic price variability on revenue maximization. Tourism Management, 74, 224-233.</w:t>
      </w:r>
    </w:p>
    <w:p w14:paraId="7E8EB0C9"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 xml:space="preserve">Baum, T., Mooney, S. K., Robinson, R. N., &amp; </w:t>
      </w:r>
      <w:proofErr w:type="spellStart"/>
      <w:r w:rsidRPr="00005027">
        <w:rPr>
          <w:rFonts w:ascii="Times New Roman" w:hAnsi="Times New Roman" w:cs="Times New Roman"/>
          <w:sz w:val="24"/>
          <w:szCs w:val="24"/>
        </w:rPr>
        <w:t>Solnet</w:t>
      </w:r>
      <w:proofErr w:type="spellEnd"/>
      <w:r w:rsidRPr="00005027">
        <w:rPr>
          <w:rFonts w:ascii="Times New Roman" w:hAnsi="Times New Roman" w:cs="Times New Roman"/>
          <w:sz w:val="24"/>
          <w:szCs w:val="24"/>
        </w:rPr>
        <w:t>, D. (2020). COVID-19's impact on the hospitality workforce – new crisis or amplification of the norm? International Journal of Contemporary Hospitality Management, 32(9), 2813-2829.</w:t>
      </w:r>
    </w:p>
    <w:p w14:paraId="4321130B"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 xml:space="preserve">Bonfanti, A., </w:t>
      </w:r>
      <w:proofErr w:type="spellStart"/>
      <w:r w:rsidRPr="00005027">
        <w:rPr>
          <w:rFonts w:ascii="Times New Roman" w:hAnsi="Times New Roman" w:cs="Times New Roman"/>
          <w:sz w:val="24"/>
          <w:szCs w:val="24"/>
        </w:rPr>
        <w:t>Vigolo</w:t>
      </w:r>
      <w:proofErr w:type="spellEnd"/>
      <w:r w:rsidRPr="00005027">
        <w:rPr>
          <w:rFonts w:ascii="Times New Roman" w:hAnsi="Times New Roman" w:cs="Times New Roman"/>
          <w:sz w:val="24"/>
          <w:szCs w:val="24"/>
        </w:rPr>
        <w:t xml:space="preserve">, V., &amp; </w:t>
      </w:r>
      <w:proofErr w:type="spellStart"/>
      <w:r w:rsidRPr="00005027">
        <w:rPr>
          <w:rFonts w:ascii="Times New Roman" w:hAnsi="Times New Roman" w:cs="Times New Roman"/>
          <w:sz w:val="24"/>
          <w:szCs w:val="24"/>
        </w:rPr>
        <w:t>Yfantidou</w:t>
      </w:r>
      <w:proofErr w:type="spellEnd"/>
      <w:r w:rsidRPr="00005027">
        <w:rPr>
          <w:rFonts w:ascii="Times New Roman" w:hAnsi="Times New Roman" w:cs="Times New Roman"/>
          <w:sz w:val="24"/>
          <w:szCs w:val="24"/>
        </w:rPr>
        <w:t>, G. (2021). The impact of the Covid-19 pandemic on customer experience design: The hotel managers' perspective. International Journal of Hospitality Management, 94, 102871.</w:t>
      </w:r>
    </w:p>
    <w:p w14:paraId="66E47452"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Colliers. (2023). UK Hotels Market Report 2023. Colliers International.</w:t>
      </w:r>
    </w:p>
    <w:p w14:paraId="654F5A22" w14:textId="77777777" w:rsidR="00CE5083" w:rsidRPr="00005027" w:rsidRDefault="00CE5083" w:rsidP="00536F64">
      <w:pPr>
        <w:spacing w:after="0" w:line="360" w:lineRule="auto"/>
        <w:ind w:left="720" w:hanging="720"/>
        <w:rPr>
          <w:rFonts w:ascii="Times New Roman" w:hAnsi="Times New Roman" w:cs="Times New Roman"/>
          <w:sz w:val="24"/>
          <w:szCs w:val="24"/>
        </w:rPr>
      </w:pPr>
      <w:proofErr w:type="spellStart"/>
      <w:r w:rsidRPr="00005027">
        <w:rPr>
          <w:rFonts w:ascii="Times New Roman" w:hAnsi="Times New Roman" w:cs="Times New Roman"/>
          <w:sz w:val="24"/>
          <w:szCs w:val="24"/>
        </w:rPr>
        <w:t>Dolnicar</w:t>
      </w:r>
      <w:proofErr w:type="spellEnd"/>
      <w:r w:rsidRPr="00005027">
        <w:rPr>
          <w:rFonts w:ascii="Times New Roman" w:hAnsi="Times New Roman" w:cs="Times New Roman"/>
          <w:sz w:val="24"/>
          <w:szCs w:val="24"/>
        </w:rPr>
        <w:t>, S., &amp; Zare, S. (2020). COVID19 and Airbnb – Disrupting the disruptor. Annals of Tourism Research, 83, 102961.</w:t>
      </w:r>
    </w:p>
    <w:p w14:paraId="3041BD38" w14:textId="77777777" w:rsidR="00CE5083" w:rsidRPr="00005027" w:rsidRDefault="00CE5083" w:rsidP="00536F64">
      <w:pPr>
        <w:spacing w:after="0" w:line="360" w:lineRule="auto"/>
        <w:ind w:left="720" w:hanging="720"/>
        <w:rPr>
          <w:rFonts w:ascii="Times New Roman" w:hAnsi="Times New Roman" w:cs="Times New Roman"/>
          <w:sz w:val="24"/>
          <w:szCs w:val="24"/>
        </w:rPr>
      </w:pPr>
      <w:proofErr w:type="spellStart"/>
      <w:r w:rsidRPr="00005027">
        <w:rPr>
          <w:rFonts w:ascii="Times New Roman" w:hAnsi="Times New Roman" w:cs="Times New Roman"/>
          <w:sz w:val="24"/>
          <w:szCs w:val="24"/>
        </w:rPr>
        <w:t>Gössling</w:t>
      </w:r>
      <w:proofErr w:type="spellEnd"/>
      <w:r w:rsidRPr="00005027">
        <w:rPr>
          <w:rFonts w:ascii="Times New Roman" w:hAnsi="Times New Roman" w:cs="Times New Roman"/>
          <w:sz w:val="24"/>
          <w:szCs w:val="24"/>
        </w:rPr>
        <w:t>, S., Scott, D., &amp; Hall, C. M. (2021). Pandemics, tourism and global change: a rapid assessment of COVID-19. Journal of Sustainable Tourism, 29(1), 1-20.</w:t>
      </w:r>
    </w:p>
    <w:p w14:paraId="6504D247"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Harris, P. J. (2020). Profit planning for hospitality and tourism. Routledge.</w:t>
      </w:r>
    </w:p>
    <w:p w14:paraId="0503CBD5"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Jiang, Y., &amp; Wen, J. (2020). Effects of COVID-19 on hotel marketing and management: a perspective article. International Journal of Contemporary Hospitality Management, 32(8), 2563-2573.</w:t>
      </w:r>
    </w:p>
    <w:p w14:paraId="7DAF5C47"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Lai, I. K. W., &amp; Wong, J. W. C. (2020). Comparing crisis management practices in the hotel industry between initial and pandemic stages of COVID-19. International Journal of Contemporary Hospitality Management, 32(10), 3135-3156.</w:t>
      </w:r>
    </w:p>
    <w:p w14:paraId="4B740EF2"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OECD. (2023). OECD Economic Outlook, Volume 2023 Issue 1. OECD Publishing, Paris.</w:t>
      </w:r>
    </w:p>
    <w:p w14:paraId="3E6E3D32"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 xml:space="preserve">Ramos, V., </w:t>
      </w:r>
      <w:proofErr w:type="spellStart"/>
      <w:r w:rsidRPr="00005027">
        <w:rPr>
          <w:rFonts w:ascii="Times New Roman" w:hAnsi="Times New Roman" w:cs="Times New Roman"/>
          <w:sz w:val="24"/>
          <w:szCs w:val="24"/>
        </w:rPr>
        <w:t>Untong</w:t>
      </w:r>
      <w:proofErr w:type="spellEnd"/>
      <w:r w:rsidRPr="00005027">
        <w:rPr>
          <w:rFonts w:ascii="Times New Roman" w:hAnsi="Times New Roman" w:cs="Times New Roman"/>
          <w:sz w:val="24"/>
          <w:szCs w:val="24"/>
        </w:rPr>
        <w:t xml:space="preserve">, A., &amp; </w:t>
      </w:r>
      <w:proofErr w:type="spellStart"/>
      <w:r w:rsidRPr="00005027">
        <w:rPr>
          <w:rFonts w:ascii="Times New Roman" w:hAnsi="Times New Roman" w:cs="Times New Roman"/>
          <w:sz w:val="24"/>
          <w:szCs w:val="24"/>
        </w:rPr>
        <w:t>Kaosa-ard</w:t>
      </w:r>
      <w:proofErr w:type="spellEnd"/>
      <w:r w:rsidRPr="00005027">
        <w:rPr>
          <w:rFonts w:ascii="Times New Roman" w:hAnsi="Times New Roman" w:cs="Times New Roman"/>
          <w:sz w:val="24"/>
          <w:szCs w:val="24"/>
        </w:rPr>
        <w:t>, M. (2022). The effects of the COVID-19 pandemic on the demand for short-term rental accommodations: Empirical evidence from Airbnb listings. Tourism Economics, 28(5), 1225-1246.</w:t>
      </w:r>
    </w:p>
    <w:p w14:paraId="262E747E"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Sharma, A., Shin, H., Santa-María, M. J., &amp; Nicolau, J. L. (2021). Hotels' COVID-19 innovation and performance. Annals of Tourism Research, 88, 103180.</w:t>
      </w:r>
    </w:p>
    <w:p w14:paraId="5F37CAA2"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t>STR. (2023). UK Hotel Review 2023. STR Global.</w:t>
      </w:r>
    </w:p>
    <w:p w14:paraId="7A657FEA" w14:textId="77777777" w:rsidR="00CE5083" w:rsidRPr="00005027" w:rsidRDefault="00CE5083" w:rsidP="00536F64">
      <w:pPr>
        <w:spacing w:after="0" w:line="360" w:lineRule="auto"/>
        <w:ind w:left="720" w:hanging="720"/>
        <w:rPr>
          <w:rFonts w:ascii="Times New Roman" w:hAnsi="Times New Roman" w:cs="Times New Roman"/>
          <w:sz w:val="24"/>
          <w:szCs w:val="24"/>
        </w:rPr>
      </w:pPr>
      <w:r w:rsidRPr="00005027">
        <w:rPr>
          <w:rFonts w:ascii="Times New Roman" w:hAnsi="Times New Roman" w:cs="Times New Roman"/>
          <w:sz w:val="24"/>
          <w:szCs w:val="24"/>
        </w:rPr>
        <w:lastRenderedPageBreak/>
        <w:t>Zhu, G., Chou, M. C., &amp; Tsai, C. W. (2022). Lessons learned from the COVID-19 pandemic exposing the shortcomings of current supply chain operations: A long-term prescriptive offering. Sustainability, 12(14), 5858.</w:t>
      </w:r>
    </w:p>
    <w:sectPr w:rsidR="00CE5083" w:rsidRPr="00005027">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8643BA" w14:textId="77777777" w:rsidR="00B1288B" w:rsidRDefault="00B1288B" w:rsidP="008D4FC1">
      <w:pPr>
        <w:spacing w:after="0" w:line="240" w:lineRule="auto"/>
      </w:pPr>
      <w:r>
        <w:separator/>
      </w:r>
    </w:p>
  </w:endnote>
  <w:endnote w:type="continuationSeparator" w:id="0">
    <w:p w14:paraId="7EC8D513" w14:textId="77777777" w:rsidR="00B1288B" w:rsidRDefault="00B1288B" w:rsidP="008D4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2295AA1" w14:textId="77777777" w:rsidR="00B1288B" w:rsidRDefault="00B1288B" w:rsidP="008D4FC1">
      <w:pPr>
        <w:spacing w:after="0" w:line="240" w:lineRule="auto"/>
      </w:pPr>
      <w:r>
        <w:separator/>
      </w:r>
    </w:p>
  </w:footnote>
  <w:footnote w:type="continuationSeparator" w:id="0">
    <w:p w14:paraId="727A1C1C" w14:textId="77777777" w:rsidR="00B1288B" w:rsidRDefault="00B1288B" w:rsidP="008D4FC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03409439"/>
      <w:docPartObj>
        <w:docPartGallery w:val="Page Numbers (Top of Page)"/>
        <w:docPartUnique/>
      </w:docPartObj>
    </w:sdtPr>
    <w:sdtEndPr>
      <w:rPr>
        <w:rFonts w:ascii="Times New Roman" w:hAnsi="Times New Roman" w:cs="Times New Roman"/>
        <w:noProof/>
        <w:sz w:val="24"/>
        <w:szCs w:val="24"/>
      </w:rPr>
    </w:sdtEndPr>
    <w:sdtContent>
      <w:p w14:paraId="02736549" w14:textId="23DDCCA8" w:rsidR="008D4FC1" w:rsidRPr="008D4FC1" w:rsidRDefault="008D4FC1">
        <w:pPr>
          <w:pStyle w:val="Header"/>
          <w:jc w:val="right"/>
          <w:rPr>
            <w:rFonts w:ascii="Times New Roman" w:hAnsi="Times New Roman" w:cs="Times New Roman"/>
            <w:sz w:val="24"/>
            <w:szCs w:val="24"/>
          </w:rPr>
        </w:pPr>
        <w:r w:rsidRPr="008D4FC1">
          <w:rPr>
            <w:rFonts w:ascii="Times New Roman" w:hAnsi="Times New Roman" w:cs="Times New Roman"/>
            <w:sz w:val="24"/>
            <w:szCs w:val="24"/>
          </w:rPr>
          <w:fldChar w:fldCharType="begin"/>
        </w:r>
        <w:r w:rsidRPr="008D4FC1">
          <w:rPr>
            <w:rFonts w:ascii="Times New Roman" w:hAnsi="Times New Roman" w:cs="Times New Roman"/>
            <w:sz w:val="24"/>
            <w:szCs w:val="24"/>
          </w:rPr>
          <w:instrText xml:space="preserve"> PAGE   \* MERGEFORMAT </w:instrText>
        </w:r>
        <w:r w:rsidRPr="008D4FC1">
          <w:rPr>
            <w:rFonts w:ascii="Times New Roman" w:hAnsi="Times New Roman" w:cs="Times New Roman"/>
            <w:sz w:val="24"/>
            <w:szCs w:val="24"/>
          </w:rPr>
          <w:fldChar w:fldCharType="separate"/>
        </w:r>
        <w:r w:rsidR="00CD3955">
          <w:rPr>
            <w:rFonts w:ascii="Times New Roman" w:hAnsi="Times New Roman" w:cs="Times New Roman"/>
            <w:noProof/>
            <w:sz w:val="24"/>
            <w:szCs w:val="24"/>
          </w:rPr>
          <w:t>6</w:t>
        </w:r>
        <w:r w:rsidRPr="008D4FC1">
          <w:rPr>
            <w:rFonts w:ascii="Times New Roman" w:hAnsi="Times New Roman" w:cs="Times New Roman"/>
            <w:noProof/>
            <w:sz w:val="24"/>
            <w:szCs w:val="24"/>
          </w:rPr>
          <w:fldChar w:fldCharType="end"/>
        </w:r>
      </w:p>
    </w:sdtContent>
  </w:sdt>
  <w:p w14:paraId="7933EB27" w14:textId="77777777" w:rsidR="008D4FC1" w:rsidRDefault="008D4FC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B5DF8"/>
    <w:multiLevelType w:val="multilevel"/>
    <w:tmpl w:val="9392B7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F9F7F20"/>
    <w:multiLevelType w:val="multilevel"/>
    <w:tmpl w:val="95347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8D608AA"/>
    <w:multiLevelType w:val="multilevel"/>
    <w:tmpl w:val="45D8E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F5B1E81"/>
    <w:multiLevelType w:val="multilevel"/>
    <w:tmpl w:val="EBAA73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F803526"/>
    <w:multiLevelType w:val="multilevel"/>
    <w:tmpl w:val="5D82C6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C016AB9"/>
    <w:multiLevelType w:val="multilevel"/>
    <w:tmpl w:val="09AC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CAC0391"/>
    <w:multiLevelType w:val="multilevel"/>
    <w:tmpl w:val="FB189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3823033"/>
    <w:multiLevelType w:val="multilevel"/>
    <w:tmpl w:val="A0EAC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4DF11FF"/>
    <w:multiLevelType w:val="multilevel"/>
    <w:tmpl w:val="2F9C0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5E5552A"/>
    <w:multiLevelType w:val="multilevel"/>
    <w:tmpl w:val="DA22D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C3D22F1"/>
    <w:multiLevelType w:val="multilevel"/>
    <w:tmpl w:val="5C86D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E932A5E"/>
    <w:multiLevelType w:val="multilevel"/>
    <w:tmpl w:val="22B49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B46570C"/>
    <w:multiLevelType w:val="multilevel"/>
    <w:tmpl w:val="4FD4D2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67991487"/>
    <w:multiLevelType w:val="multilevel"/>
    <w:tmpl w:val="84B0F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6B492DB7"/>
    <w:multiLevelType w:val="multilevel"/>
    <w:tmpl w:val="ED30D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6BCD6376"/>
    <w:multiLevelType w:val="multilevel"/>
    <w:tmpl w:val="EA5A1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FAF6527"/>
    <w:multiLevelType w:val="multilevel"/>
    <w:tmpl w:val="9300EC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7289499D"/>
    <w:multiLevelType w:val="multilevel"/>
    <w:tmpl w:val="BFB86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15"/>
  </w:num>
  <w:num w:numId="4">
    <w:abstractNumId w:val="1"/>
  </w:num>
  <w:num w:numId="5">
    <w:abstractNumId w:val="2"/>
  </w:num>
  <w:num w:numId="6">
    <w:abstractNumId w:val="5"/>
  </w:num>
  <w:num w:numId="7">
    <w:abstractNumId w:val="10"/>
  </w:num>
  <w:num w:numId="8">
    <w:abstractNumId w:val="11"/>
  </w:num>
  <w:num w:numId="9">
    <w:abstractNumId w:val="12"/>
  </w:num>
  <w:num w:numId="10">
    <w:abstractNumId w:val="16"/>
  </w:num>
  <w:num w:numId="11">
    <w:abstractNumId w:val="14"/>
  </w:num>
  <w:num w:numId="12">
    <w:abstractNumId w:val="13"/>
  </w:num>
  <w:num w:numId="13">
    <w:abstractNumId w:val="3"/>
  </w:num>
  <w:num w:numId="14">
    <w:abstractNumId w:val="7"/>
  </w:num>
  <w:num w:numId="15">
    <w:abstractNumId w:val="9"/>
  </w:num>
  <w:num w:numId="16">
    <w:abstractNumId w:val="0"/>
  </w:num>
  <w:num w:numId="17">
    <w:abstractNumId w:val="17"/>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C6264"/>
    <w:rsid w:val="00005027"/>
    <w:rsid w:val="000C63AE"/>
    <w:rsid w:val="000D4907"/>
    <w:rsid w:val="000E4D2D"/>
    <w:rsid w:val="00105271"/>
    <w:rsid w:val="00130C90"/>
    <w:rsid w:val="00134DFF"/>
    <w:rsid w:val="00182C15"/>
    <w:rsid w:val="001A774E"/>
    <w:rsid w:val="001B745B"/>
    <w:rsid w:val="001F756B"/>
    <w:rsid w:val="002130CB"/>
    <w:rsid w:val="00240A17"/>
    <w:rsid w:val="00241DA9"/>
    <w:rsid w:val="0025353C"/>
    <w:rsid w:val="002A44A3"/>
    <w:rsid w:val="003424A9"/>
    <w:rsid w:val="0035057F"/>
    <w:rsid w:val="00351759"/>
    <w:rsid w:val="00355F3D"/>
    <w:rsid w:val="003E0A74"/>
    <w:rsid w:val="004101B3"/>
    <w:rsid w:val="0041752D"/>
    <w:rsid w:val="00451622"/>
    <w:rsid w:val="004662D0"/>
    <w:rsid w:val="004C6B1F"/>
    <w:rsid w:val="004E5B8C"/>
    <w:rsid w:val="00536F64"/>
    <w:rsid w:val="00540FAD"/>
    <w:rsid w:val="005647E0"/>
    <w:rsid w:val="005A5D52"/>
    <w:rsid w:val="00610A94"/>
    <w:rsid w:val="006122DC"/>
    <w:rsid w:val="006A01A4"/>
    <w:rsid w:val="006A4D21"/>
    <w:rsid w:val="006F3CBA"/>
    <w:rsid w:val="00721A73"/>
    <w:rsid w:val="00742223"/>
    <w:rsid w:val="00751570"/>
    <w:rsid w:val="008421A4"/>
    <w:rsid w:val="00853328"/>
    <w:rsid w:val="0086587A"/>
    <w:rsid w:val="00866B7B"/>
    <w:rsid w:val="008D4FC1"/>
    <w:rsid w:val="008F0A9E"/>
    <w:rsid w:val="00916916"/>
    <w:rsid w:val="00934BAB"/>
    <w:rsid w:val="00953792"/>
    <w:rsid w:val="009D0BEA"/>
    <w:rsid w:val="009E57AC"/>
    <w:rsid w:val="00A05499"/>
    <w:rsid w:val="00A270B8"/>
    <w:rsid w:val="00A43F42"/>
    <w:rsid w:val="00A466CC"/>
    <w:rsid w:val="00A62C6E"/>
    <w:rsid w:val="00AC2381"/>
    <w:rsid w:val="00AC6264"/>
    <w:rsid w:val="00AD76D5"/>
    <w:rsid w:val="00AF5CA9"/>
    <w:rsid w:val="00B1288B"/>
    <w:rsid w:val="00B30E69"/>
    <w:rsid w:val="00B5140B"/>
    <w:rsid w:val="00B5214B"/>
    <w:rsid w:val="00B9458B"/>
    <w:rsid w:val="00BF7E8A"/>
    <w:rsid w:val="00C236DF"/>
    <w:rsid w:val="00C67775"/>
    <w:rsid w:val="00CA599A"/>
    <w:rsid w:val="00CC68F4"/>
    <w:rsid w:val="00CD3955"/>
    <w:rsid w:val="00CD5397"/>
    <w:rsid w:val="00CE5083"/>
    <w:rsid w:val="00CF038E"/>
    <w:rsid w:val="00D11E3A"/>
    <w:rsid w:val="00D37B76"/>
    <w:rsid w:val="00D90A4C"/>
    <w:rsid w:val="00D935B3"/>
    <w:rsid w:val="00E275CD"/>
    <w:rsid w:val="00E4380C"/>
    <w:rsid w:val="00E827CF"/>
    <w:rsid w:val="00E94C6F"/>
    <w:rsid w:val="00EA582D"/>
    <w:rsid w:val="00EB6EFC"/>
    <w:rsid w:val="00F06BF8"/>
    <w:rsid w:val="00F332FF"/>
    <w:rsid w:val="00F845FE"/>
    <w:rsid w:val="00FF2A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784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21A4"/>
    <w:rPr>
      <w:color w:val="666666"/>
    </w:rPr>
  </w:style>
  <w:style w:type="table" w:styleId="TableGrid">
    <w:name w:val="Table Grid"/>
    <w:basedOn w:val="TableNormal"/>
    <w:uiPriority w:val="39"/>
    <w:rsid w:val="00134D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4F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4FC1"/>
  </w:style>
  <w:style w:type="paragraph" w:styleId="Footer">
    <w:name w:val="footer"/>
    <w:basedOn w:val="Normal"/>
    <w:link w:val="FooterChar"/>
    <w:uiPriority w:val="99"/>
    <w:unhideWhenUsed/>
    <w:rsid w:val="008D4F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4FC1"/>
  </w:style>
  <w:style w:type="paragraph" w:styleId="BalloonText">
    <w:name w:val="Balloon Text"/>
    <w:basedOn w:val="Normal"/>
    <w:link w:val="BalloonTextChar"/>
    <w:uiPriority w:val="99"/>
    <w:semiHidden/>
    <w:unhideWhenUsed/>
    <w:rsid w:val="00AC2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381"/>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421A4"/>
    <w:rPr>
      <w:color w:val="666666"/>
    </w:rPr>
  </w:style>
  <w:style w:type="table" w:styleId="TableGrid">
    <w:name w:val="Table Grid"/>
    <w:basedOn w:val="TableNormal"/>
    <w:uiPriority w:val="39"/>
    <w:rsid w:val="00134D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4FC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4FC1"/>
  </w:style>
  <w:style w:type="paragraph" w:styleId="Footer">
    <w:name w:val="footer"/>
    <w:basedOn w:val="Normal"/>
    <w:link w:val="FooterChar"/>
    <w:uiPriority w:val="99"/>
    <w:unhideWhenUsed/>
    <w:rsid w:val="008D4FC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4FC1"/>
  </w:style>
  <w:style w:type="paragraph" w:styleId="BalloonText">
    <w:name w:val="Balloon Text"/>
    <w:basedOn w:val="Normal"/>
    <w:link w:val="BalloonTextChar"/>
    <w:uiPriority w:val="99"/>
    <w:semiHidden/>
    <w:unhideWhenUsed/>
    <w:rsid w:val="00AC23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238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21037713">
      <w:bodyDiv w:val="1"/>
      <w:marLeft w:val="0"/>
      <w:marRight w:val="0"/>
      <w:marTop w:val="0"/>
      <w:marBottom w:val="0"/>
      <w:divBdr>
        <w:top w:val="none" w:sz="0" w:space="0" w:color="auto"/>
        <w:left w:val="none" w:sz="0" w:space="0" w:color="auto"/>
        <w:bottom w:val="none" w:sz="0" w:space="0" w:color="auto"/>
        <w:right w:val="none" w:sz="0" w:space="0" w:color="auto"/>
      </w:divBdr>
    </w:div>
    <w:div w:id="2011442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9</Pages>
  <Words>2201</Words>
  <Characters>12549</Characters>
  <Application>Microsoft Office Word</Application>
  <DocSecurity>0</DocSecurity>
  <Lines>104</Lines>
  <Paragraphs>29</Paragraphs>
  <ScaleCrop>false</ScaleCrop>
  <Company/>
  <LinksUpToDate>false</LinksUpToDate>
  <CharactersWithSpaces>14721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sorinc</cp:lastModifiedBy>
  <cp:revision>82</cp:revision>
  <dcterms:created xsi:type="dcterms:W3CDTF">2024-10-11T22:00:00Z</dcterms:created>
  <dcterms:modified xsi:type="dcterms:W3CDTF">2024-11-12T10:37:00Z</dcterms:modified>
</cp:coreProperties>
</file>