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D94DC" w14:textId="77777777" w:rsidR="00412DD3" w:rsidRPr="00430627" w:rsidRDefault="00412DD3" w:rsidP="00412DD3">
      <w:pPr>
        <w:jc w:val="center"/>
        <w:rPr>
          <w:rFonts w:cs="Arial"/>
          <w:sz w:val="40"/>
          <w:szCs w:val="40"/>
        </w:rPr>
      </w:pPr>
    </w:p>
    <w:p w14:paraId="09349B02" w14:textId="77777777" w:rsidR="00412DD3" w:rsidRPr="00430627" w:rsidRDefault="00412DD3" w:rsidP="00412DD3">
      <w:pPr>
        <w:jc w:val="center"/>
        <w:rPr>
          <w:rFonts w:cs="Arial"/>
          <w:b/>
          <w:sz w:val="32"/>
          <w:szCs w:val="32"/>
        </w:rPr>
      </w:pPr>
    </w:p>
    <w:p w14:paraId="422B6276" w14:textId="77777777" w:rsidR="00412DD3" w:rsidRPr="00430627" w:rsidRDefault="00832410" w:rsidP="00412DD3">
      <w:pPr>
        <w:jc w:val="center"/>
        <w:rPr>
          <w:rFonts w:cs="Arial"/>
          <w:b/>
          <w:sz w:val="32"/>
          <w:szCs w:val="32"/>
        </w:rPr>
      </w:pPr>
      <w:r w:rsidRPr="00430627">
        <w:rPr>
          <w:rFonts w:cs="Arial"/>
          <w:b/>
          <w:sz w:val="32"/>
          <w:szCs w:val="32"/>
        </w:rPr>
        <w:t>LCHS4007</w:t>
      </w:r>
    </w:p>
    <w:p w14:paraId="156D0E54" w14:textId="77777777" w:rsidR="00832410" w:rsidRDefault="00832410" w:rsidP="00412DD3">
      <w:pPr>
        <w:jc w:val="center"/>
        <w:rPr>
          <w:rFonts w:cs="Arial"/>
          <w:b/>
          <w:sz w:val="32"/>
          <w:szCs w:val="32"/>
        </w:rPr>
      </w:pPr>
      <w:r w:rsidRPr="00430627">
        <w:rPr>
          <w:rFonts w:cs="Arial"/>
          <w:b/>
          <w:sz w:val="32"/>
          <w:szCs w:val="32"/>
        </w:rPr>
        <w:t>Digital Skills and Research Methods</w:t>
      </w:r>
    </w:p>
    <w:p w14:paraId="7C0833AB" w14:textId="37CECF4C" w:rsidR="00021802" w:rsidRPr="00430627" w:rsidRDefault="00021802" w:rsidP="00412DD3">
      <w:pPr>
        <w:jc w:val="center"/>
        <w:rPr>
          <w:rFonts w:cs="Arial"/>
          <w:b/>
          <w:sz w:val="32"/>
          <w:szCs w:val="32"/>
        </w:rPr>
      </w:pPr>
      <w:r>
        <w:rPr>
          <w:rFonts w:cs="Arial"/>
          <w:b/>
          <w:sz w:val="32"/>
          <w:szCs w:val="32"/>
        </w:rPr>
        <w:t>Tutor:</w:t>
      </w:r>
      <w:r w:rsidR="00D5191A">
        <w:rPr>
          <w:rFonts w:cs="Arial"/>
          <w:b/>
          <w:sz w:val="32"/>
          <w:szCs w:val="32"/>
        </w:rPr>
        <w:t xml:space="preserve"> </w:t>
      </w:r>
      <w:proofErr w:type="spellStart"/>
      <w:r w:rsidR="006D7AEA">
        <w:rPr>
          <w:rFonts w:cs="Arial"/>
          <w:b/>
          <w:sz w:val="32"/>
          <w:szCs w:val="32"/>
        </w:rPr>
        <w:t>Massud</w:t>
      </w:r>
      <w:proofErr w:type="spellEnd"/>
      <w:r w:rsidR="006D7AEA">
        <w:rPr>
          <w:rFonts w:cs="Arial"/>
          <w:b/>
          <w:sz w:val="32"/>
          <w:szCs w:val="32"/>
        </w:rPr>
        <w:t xml:space="preserve"> </w:t>
      </w:r>
      <w:proofErr w:type="spellStart"/>
      <w:r w:rsidR="00D5191A">
        <w:rPr>
          <w:rFonts w:cs="Arial"/>
          <w:b/>
          <w:sz w:val="32"/>
          <w:szCs w:val="32"/>
        </w:rPr>
        <w:t>Siddiqui</w:t>
      </w:r>
      <w:proofErr w:type="spellEnd"/>
    </w:p>
    <w:p w14:paraId="13CB6E9B" w14:textId="77777777" w:rsidR="00412DD3" w:rsidRPr="00430627" w:rsidRDefault="00412DD3" w:rsidP="00412DD3">
      <w:pPr>
        <w:jc w:val="center"/>
        <w:rPr>
          <w:rFonts w:cs="Arial"/>
          <w:sz w:val="40"/>
          <w:szCs w:val="40"/>
        </w:rPr>
      </w:pPr>
    </w:p>
    <w:p w14:paraId="7E5EEBB9" w14:textId="77777777" w:rsidR="0003412B" w:rsidRPr="00430627" w:rsidRDefault="0003412B" w:rsidP="00412DD3">
      <w:pPr>
        <w:jc w:val="center"/>
        <w:rPr>
          <w:rFonts w:cs="Arial"/>
          <w:sz w:val="40"/>
          <w:szCs w:val="40"/>
        </w:rPr>
      </w:pPr>
    </w:p>
    <w:p w14:paraId="1A8619FC" w14:textId="77777777" w:rsidR="0003412B" w:rsidRPr="00430627" w:rsidRDefault="0003412B" w:rsidP="00412DD3">
      <w:pPr>
        <w:jc w:val="center"/>
        <w:rPr>
          <w:rFonts w:cs="Arial"/>
          <w:sz w:val="40"/>
          <w:szCs w:val="40"/>
        </w:rPr>
      </w:pPr>
    </w:p>
    <w:p w14:paraId="259FA31A" w14:textId="77777777" w:rsidR="0063645F" w:rsidRPr="00430627" w:rsidRDefault="00412DD3" w:rsidP="00412DD3">
      <w:pPr>
        <w:jc w:val="center"/>
        <w:rPr>
          <w:rFonts w:cs="Arial"/>
          <w:sz w:val="40"/>
          <w:szCs w:val="40"/>
        </w:rPr>
      </w:pPr>
      <w:r w:rsidRPr="00430627">
        <w:rPr>
          <w:rFonts w:cs="Arial"/>
          <w:sz w:val="40"/>
          <w:szCs w:val="40"/>
        </w:rPr>
        <w:t>The Impact of Funding Cuts on NHS Patient Care in the UK healthcare system, An Examination of Service Delivery and Patient Outcomes</w:t>
      </w:r>
    </w:p>
    <w:p w14:paraId="7840EC04" w14:textId="77777777" w:rsidR="0003412B" w:rsidRPr="00430627" w:rsidRDefault="0003412B" w:rsidP="00412DD3">
      <w:pPr>
        <w:jc w:val="center"/>
        <w:rPr>
          <w:rFonts w:cs="Arial"/>
          <w:sz w:val="40"/>
          <w:szCs w:val="40"/>
        </w:rPr>
      </w:pPr>
    </w:p>
    <w:p w14:paraId="6DAB51E8" w14:textId="77777777" w:rsidR="0003412B" w:rsidRPr="00430627" w:rsidRDefault="0003412B" w:rsidP="008A3CCC">
      <w:pPr>
        <w:rPr>
          <w:rFonts w:cs="Arial"/>
          <w:sz w:val="40"/>
          <w:szCs w:val="40"/>
        </w:rPr>
      </w:pPr>
    </w:p>
    <w:p w14:paraId="6072263E" w14:textId="74A9C7A6" w:rsidR="0003412B" w:rsidRPr="00430627" w:rsidRDefault="0003412B" w:rsidP="00412DD3">
      <w:pPr>
        <w:jc w:val="center"/>
        <w:rPr>
          <w:rFonts w:cs="Arial"/>
          <w:sz w:val="32"/>
          <w:szCs w:val="32"/>
        </w:rPr>
      </w:pPr>
      <w:r w:rsidRPr="00430627">
        <w:rPr>
          <w:rFonts w:cs="Arial"/>
          <w:sz w:val="32"/>
          <w:szCs w:val="32"/>
        </w:rPr>
        <w:t>Student ID:</w:t>
      </w:r>
      <w:r w:rsidR="008A448B">
        <w:rPr>
          <w:rFonts w:cs="Arial"/>
          <w:sz w:val="32"/>
          <w:szCs w:val="32"/>
        </w:rPr>
        <w:t>25</w:t>
      </w:r>
      <w:r w:rsidR="00E61A88">
        <w:rPr>
          <w:rFonts w:cs="Arial"/>
          <w:sz w:val="32"/>
          <w:szCs w:val="32"/>
        </w:rPr>
        <w:t>0</w:t>
      </w:r>
      <w:r w:rsidR="00674FA6">
        <w:rPr>
          <w:rFonts w:cs="Arial"/>
          <w:sz w:val="32"/>
          <w:szCs w:val="32"/>
        </w:rPr>
        <w:t>5637</w:t>
      </w:r>
    </w:p>
    <w:p w14:paraId="16320732" w14:textId="2BACE695" w:rsidR="0003412B" w:rsidRPr="00430627" w:rsidRDefault="0003412B" w:rsidP="00412DD3">
      <w:pPr>
        <w:jc w:val="center"/>
        <w:rPr>
          <w:rFonts w:cs="Arial"/>
          <w:sz w:val="32"/>
          <w:szCs w:val="32"/>
        </w:rPr>
      </w:pPr>
      <w:r w:rsidRPr="00430627">
        <w:rPr>
          <w:rFonts w:cs="Arial"/>
          <w:sz w:val="32"/>
          <w:szCs w:val="32"/>
        </w:rPr>
        <w:t>Student Name</w:t>
      </w:r>
      <w:r w:rsidR="00674FA6">
        <w:rPr>
          <w:rFonts w:cs="Arial"/>
          <w:sz w:val="32"/>
          <w:szCs w:val="32"/>
        </w:rPr>
        <w:t>: Dominique Heath</w:t>
      </w:r>
    </w:p>
    <w:p w14:paraId="184AC782" w14:textId="77777777" w:rsidR="008A3CCC" w:rsidRPr="00430627" w:rsidRDefault="008A3CCC">
      <w:pPr>
        <w:spacing w:line="259" w:lineRule="auto"/>
        <w:jc w:val="left"/>
        <w:rPr>
          <w:rFonts w:eastAsiaTheme="majorEastAsia" w:cs="Arial"/>
          <w:b/>
          <w:sz w:val="28"/>
          <w:szCs w:val="32"/>
        </w:rPr>
      </w:pPr>
      <w:bookmarkStart w:id="0" w:name="_Toc225784497"/>
      <w:r w:rsidRPr="00430627">
        <w:rPr>
          <w:rFonts w:cs="Arial"/>
        </w:rPr>
        <w:br w:type="page"/>
      </w:r>
    </w:p>
    <w:sdt>
      <w:sdtPr>
        <w:rPr>
          <w:rFonts w:ascii="Arial" w:eastAsiaTheme="minorHAnsi" w:hAnsi="Arial" w:cs="Arial"/>
          <w:color w:val="auto"/>
          <w:sz w:val="22"/>
          <w:szCs w:val="22"/>
          <w:lang w:val="en-GB"/>
        </w:rPr>
        <w:id w:val="1863397405"/>
        <w:docPartObj>
          <w:docPartGallery w:val="Table of Contents"/>
          <w:docPartUnique/>
        </w:docPartObj>
      </w:sdtPr>
      <w:sdtEndPr>
        <w:rPr>
          <w:b/>
          <w:bCs/>
          <w:noProof/>
        </w:rPr>
      </w:sdtEndPr>
      <w:sdtContent>
        <w:p w14:paraId="07D47E80" w14:textId="77777777" w:rsidR="0025205B" w:rsidRPr="00430627" w:rsidRDefault="0025205B">
          <w:pPr>
            <w:pStyle w:val="TOCHeading"/>
            <w:rPr>
              <w:rFonts w:ascii="Arial" w:hAnsi="Arial" w:cs="Arial"/>
            </w:rPr>
          </w:pPr>
          <w:r w:rsidRPr="00430627">
            <w:rPr>
              <w:rFonts w:ascii="Arial" w:hAnsi="Arial" w:cs="Arial"/>
            </w:rPr>
            <w:t>Table of Contents</w:t>
          </w:r>
        </w:p>
        <w:p w14:paraId="7E05B7C8" w14:textId="77777777" w:rsidR="00312223" w:rsidRPr="00430627" w:rsidRDefault="0025205B">
          <w:pPr>
            <w:pStyle w:val="TOC1"/>
            <w:tabs>
              <w:tab w:val="right" w:leader="dot" w:pos="9350"/>
            </w:tabs>
            <w:rPr>
              <w:rFonts w:eastAsiaTheme="minorEastAsia" w:cs="Arial"/>
              <w:noProof/>
              <w:lang w:val="en-US"/>
            </w:rPr>
          </w:pPr>
          <w:r w:rsidRPr="00430627">
            <w:rPr>
              <w:rFonts w:cs="Arial"/>
            </w:rPr>
            <w:fldChar w:fldCharType="begin"/>
          </w:r>
          <w:r w:rsidRPr="00430627">
            <w:rPr>
              <w:rFonts w:cs="Arial"/>
            </w:rPr>
            <w:instrText xml:space="preserve"> TOC \o "1-3" \h \z \u </w:instrText>
          </w:r>
          <w:r w:rsidRPr="00430627">
            <w:rPr>
              <w:rFonts w:cs="Arial"/>
            </w:rPr>
            <w:fldChar w:fldCharType="separate"/>
          </w:r>
          <w:hyperlink w:anchor="_Toc225870550" w:history="1">
            <w:r w:rsidR="00312223" w:rsidRPr="00430627">
              <w:rPr>
                <w:rStyle w:val="Hyperlink"/>
                <w:rFonts w:cs="Arial"/>
                <w:noProof/>
              </w:rPr>
              <w:t>1. Introduction</w:t>
            </w:r>
            <w:r w:rsidR="00312223" w:rsidRPr="00430627">
              <w:rPr>
                <w:rFonts w:cs="Arial"/>
                <w:noProof/>
                <w:webHidden/>
              </w:rPr>
              <w:tab/>
            </w:r>
            <w:r w:rsidR="00312223" w:rsidRPr="00430627">
              <w:rPr>
                <w:rFonts w:cs="Arial"/>
                <w:noProof/>
                <w:webHidden/>
              </w:rPr>
              <w:fldChar w:fldCharType="begin"/>
            </w:r>
            <w:r w:rsidR="00312223" w:rsidRPr="00430627">
              <w:rPr>
                <w:rFonts w:cs="Arial"/>
                <w:noProof/>
                <w:webHidden/>
              </w:rPr>
              <w:instrText xml:space="preserve"> PAGEREF _Toc225870550 \h </w:instrText>
            </w:r>
            <w:r w:rsidR="00312223" w:rsidRPr="00430627">
              <w:rPr>
                <w:rFonts w:cs="Arial"/>
                <w:noProof/>
                <w:webHidden/>
              </w:rPr>
            </w:r>
            <w:r w:rsidR="00312223" w:rsidRPr="00430627">
              <w:rPr>
                <w:rFonts w:cs="Arial"/>
                <w:noProof/>
                <w:webHidden/>
              </w:rPr>
              <w:fldChar w:fldCharType="separate"/>
            </w:r>
            <w:r w:rsidR="00312223" w:rsidRPr="00430627">
              <w:rPr>
                <w:rFonts w:cs="Arial"/>
                <w:noProof/>
                <w:webHidden/>
              </w:rPr>
              <w:t>3</w:t>
            </w:r>
            <w:r w:rsidR="00312223" w:rsidRPr="00430627">
              <w:rPr>
                <w:rFonts w:cs="Arial"/>
                <w:noProof/>
                <w:webHidden/>
              </w:rPr>
              <w:fldChar w:fldCharType="end"/>
            </w:r>
          </w:hyperlink>
        </w:p>
        <w:p w14:paraId="3C687834" w14:textId="77777777" w:rsidR="00312223" w:rsidRPr="00430627" w:rsidRDefault="00312223">
          <w:pPr>
            <w:pStyle w:val="TOC1"/>
            <w:tabs>
              <w:tab w:val="right" w:leader="dot" w:pos="9350"/>
            </w:tabs>
            <w:rPr>
              <w:rFonts w:eastAsiaTheme="minorEastAsia" w:cs="Arial"/>
              <w:noProof/>
              <w:lang w:val="en-US"/>
            </w:rPr>
          </w:pPr>
          <w:hyperlink w:anchor="_Toc225870551" w:history="1">
            <w:r w:rsidRPr="00430627">
              <w:rPr>
                <w:rStyle w:val="Hyperlink"/>
                <w:rFonts w:cs="Arial"/>
                <w:noProof/>
              </w:rPr>
              <w:t>Task 1</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_Toc225870551 \h </w:instrText>
            </w:r>
            <w:r w:rsidRPr="00430627">
              <w:rPr>
                <w:rFonts w:cs="Arial"/>
                <w:noProof/>
                <w:webHidden/>
              </w:rPr>
            </w:r>
            <w:r w:rsidRPr="00430627">
              <w:rPr>
                <w:rFonts w:cs="Arial"/>
                <w:noProof/>
                <w:webHidden/>
              </w:rPr>
              <w:fldChar w:fldCharType="separate"/>
            </w:r>
            <w:r w:rsidRPr="00430627">
              <w:rPr>
                <w:rFonts w:cs="Arial"/>
                <w:noProof/>
                <w:webHidden/>
              </w:rPr>
              <w:t>4</w:t>
            </w:r>
            <w:r w:rsidRPr="00430627">
              <w:rPr>
                <w:rFonts w:cs="Arial"/>
                <w:noProof/>
                <w:webHidden/>
              </w:rPr>
              <w:fldChar w:fldCharType="end"/>
            </w:r>
          </w:hyperlink>
        </w:p>
        <w:p w14:paraId="0ED8492C" w14:textId="77777777" w:rsidR="00312223" w:rsidRPr="00430627" w:rsidRDefault="00312223">
          <w:pPr>
            <w:pStyle w:val="TOC2"/>
            <w:tabs>
              <w:tab w:val="right" w:leader="dot" w:pos="9350"/>
            </w:tabs>
            <w:rPr>
              <w:rFonts w:eastAsiaTheme="minorEastAsia" w:cs="Arial"/>
              <w:noProof/>
              <w:lang w:val="en-US"/>
            </w:rPr>
          </w:pPr>
          <w:hyperlink w:anchor="_Toc225870552" w:history="1">
            <w:r w:rsidRPr="00430627">
              <w:rPr>
                <w:rStyle w:val="Hyperlink"/>
                <w:rFonts w:cs="Arial"/>
                <w:noProof/>
              </w:rPr>
              <w:t>Introduction to the Research Topic</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_Toc225870552 \h </w:instrText>
            </w:r>
            <w:r w:rsidRPr="00430627">
              <w:rPr>
                <w:rFonts w:cs="Arial"/>
                <w:noProof/>
                <w:webHidden/>
              </w:rPr>
            </w:r>
            <w:r w:rsidRPr="00430627">
              <w:rPr>
                <w:rFonts w:cs="Arial"/>
                <w:noProof/>
                <w:webHidden/>
              </w:rPr>
              <w:fldChar w:fldCharType="separate"/>
            </w:r>
            <w:r w:rsidRPr="00430627">
              <w:rPr>
                <w:rFonts w:cs="Arial"/>
                <w:noProof/>
                <w:webHidden/>
              </w:rPr>
              <w:t>4</w:t>
            </w:r>
            <w:r w:rsidRPr="00430627">
              <w:rPr>
                <w:rFonts w:cs="Arial"/>
                <w:noProof/>
                <w:webHidden/>
              </w:rPr>
              <w:fldChar w:fldCharType="end"/>
            </w:r>
          </w:hyperlink>
        </w:p>
        <w:p w14:paraId="1A7BCE24" w14:textId="77777777" w:rsidR="00312223" w:rsidRPr="00430627" w:rsidRDefault="00312223">
          <w:pPr>
            <w:pStyle w:val="TOC2"/>
            <w:tabs>
              <w:tab w:val="right" w:leader="dot" w:pos="9350"/>
            </w:tabs>
            <w:rPr>
              <w:rFonts w:eastAsiaTheme="minorEastAsia" w:cs="Arial"/>
              <w:noProof/>
              <w:lang w:val="en-US"/>
            </w:rPr>
          </w:pPr>
          <w:hyperlink w:anchor="_Toc225870553" w:history="1">
            <w:r w:rsidRPr="00430627">
              <w:rPr>
                <w:rStyle w:val="Hyperlink"/>
                <w:rFonts w:cs="Arial"/>
                <w:noProof/>
              </w:rPr>
              <w:t>Description of the issue</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_Toc225870553 \h </w:instrText>
            </w:r>
            <w:r w:rsidRPr="00430627">
              <w:rPr>
                <w:rFonts w:cs="Arial"/>
                <w:noProof/>
                <w:webHidden/>
              </w:rPr>
            </w:r>
            <w:r w:rsidRPr="00430627">
              <w:rPr>
                <w:rFonts w:cs="Arial"/>
                <w:noProof/>
                <w:webHidden/>
              </w:rPr>
              <w:fldChar w:fldCharType="separate"/>
            </w:r>
            <w:r w:rsidRPr="00430627">
              <w:rPr>
                <w:rFonts w:cs="Arial"/>
                <w:noProof/>
                <w:webHidden/>
              </w:rPr>
              <w:t>4</w:t>
            </w:r>
            <w:r w:rsidRPr="00430627">
              <w:rPr>
                <w:rFonts w:cs="Arial"/>
                <w:noProof/>
                <w:webHidden/>
              </w:rPr>
              <w:fldChar w:fldCharType="end"/>
            </w:r>
          </w:hyperlink>
        </w:p>
        <w:p w14:paraId="1A9FF48D" w14:textId="77777777" w:rsidR="00312223" w:rsidRPr="00430627" w:rsidRDefault="00312223">
          <w:pPr>
            <w:pStyle w:val="TOC2"/>
            <w:tabs>
              <w:tab w:val="right" w:leader="dot" w:pos="9350"/>
            </w:tabs>
            <w:rPr>
              <w:rFonts w:eastAsiaTheme="minorEastAsia" w:cs="Arial"/>
              <w:noProof/>
              <w:lang w:val="en-US"/>
            </w:rPr>
          </w:pPr>
          <w:hyperlink w:anchor="_Toc225870554" w:history="1">
            <w:r w:rsidRPr="00430627">
              <w:rPr>
                <w:rStyle w:val="Hyperlink"/>
                <w:rFonts w:cs="Arial"/>
                <w:noProof/>
              </w:rPr>
              <w:t>Justification for research</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_Toc225870554 \h </w:instrText>
            </w:r>
            <w:r w:rsidRPr="00430627">
              <w:rPr>
                <w:rFonts w:cs="Arial"/>
                <w:noProof/>
                <w:webHidden/>
              </w:rPr>
            </w:r>
            <w:r w:rsidRPr="00430627">
              <w:rPr>
                <w:rFonts w:cs="Arial"/>
                <w:noProof/>
                <w:webHidden/>
              </w:rPr>
              <w:fldChar w:fldCharType="separate"/>
            </w:r>
            <w:r w:rsidRPr="00430627">
              <w:rPr>
                <w:rFonts w:cs="Arial"/>
                <w:noProof/>
                <w:webHidden/>
              </w:rPr>
              <w:t>5</w:t>
            </w:r>
            <w:r w:rsidRPr="00430627">
              <w:rPr>
                <w:rFonts w:cs="Arial"/>
                <w:noProof/>
                <w:webHidden/>
              </w:rPr>
              <w:fldChar w:fldCharType="end"/>
            </w:r>
          </w:hyperlink>
        </w:p>
        <w:p w14:paraId="057584EA" w14:textId="77777777" w:rsidR="00312223" w:rsidRPr="00430627" w:rsidRDefault="00312223">
          <w:pPr>
            <w:pStyle w:val="TOC2"/>
            <w:tabs>
              <w:tab w:val="right" w:leader="dot" w:pos="9350"/>
            </w:tabs>
            <w:rPr>
              <w:rFonts w:eastAsiaTheme="minorEastAsia" w:cs="Arial"/>
              <w:noProof/>
              <w:lang w:val="en-US"/>
            </w:rPr>
          </w:pPr>
          <w:hyperlink w:anchor="_Toc225870555" w:history="1">
            <w:r w:rsidRPr="00430627">
              <w:rPr>
                <w:rStyle w:val="Hyperlink"/>
                <w:rFonts w:cs="Arial"/>
                <w:noProof/>
              </w:rPr>
              <w:t>Relevant Information Sources</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_Toc225870555 \h </w:instrText>
            </w:r>
            <w:r w:rsidRPr="00430627">
              <w:rPr>
                <w:rFonts w:cs="Arial"/>
                <w:noProof/>
                <w:webHidden/>
              </w:rPr>
            </w:r>
            <w:r w:rsidRPr="00430627">
              <w:rPr>
                <w:rFonts w:cs="Arial"/>
                <w:noProof/>
                <w:webHidden/>
              </w:rPr>
              <w:fldChar w:fldCharType="separate"/>
            </w:r>
            <w:r w:rsidRPr="00430627">
              <w:rPr>
                <w:rFonts w:cs="Arial"/>
                <w:noProof/>
                <w:webHidden/>
              </w:rPr>
              <w:t>5</w:t>
            </w:r>
            <w:r w:rsidRPr="00430627">
              <w:rPr>
                <w:rFonts w:cs="Arial"/>
                <w:noProof/>
                <w:webHidden/>
              </w:rPr>
              <w:fldChar w:fldCharType="end"/>
            </w:r>
          </w:hyperlink>
        </w:p>
        <w:p w14:paraId="0878C79F" w14:textId="77777777" w:rsidR="00312223" w:rsidRPr="00430627" w:rsidRDefault="00312223">
          <w:pPr>
            <w:pStyle w:val="TOC1"/>
            <w:tabs>
              <w:tab w:val="right" w:leader="dot" w:pos="9350"/>
            </w:tabs>
            <w:rPr>
              <w:rFonts w:eastAsiaTheme="minorEastAsia" w:cs="Arial"/>
              <w:noProof/>
              <w:lang w:val="en-US"/>
            </w:rPr>
          </w:pPr>
          <w:hyperlink w:anchor="_Toc225870556" w:history="1">
            <w:r w:rsidRPr="00430627">
              <w:rPr>
                <w:rStyle w:val="Hyperlink"/>
                <w:rFonts w:cs="Arial"/>
                <w:noProof/>
              </w:rPr>
              <w:t>Task 2</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_Toc225870556 \h </w:instrText>
            </w:r>
            <w:r w:rsidRPr="00430627">
              <w:rPr>
                <w:rFonts w:cs="Arial"/>
                <w:noProof/>
                <w:webHidden/>
              </w:rPr>
            </w:r>
            <w:r w:rsidRPr="00430627">
              <w:rPr>
                <w:rFonts w:cs="Arial"/>
                <w:noProof/>
                <w:webHidden/>
              </w:rPr>
              <w:fldChar w:fldCharType="separate"/>
            </w:r>
            <w:r w:rsidRPr="00430627">
              <w:rPr>
                <w:rFonts w:cs="Arial"/>
                <w:noProof/>
                <w:webHidden/>
              </w:rPr>
              <w:t>7</w:t>
            </w:r>
            <w:r w:rsidRPr="00430627">
              <w:rPr>
                <w:rFonts w:cs="Arial"/>
                <w:noProof/>
                <w:webHidden/>
              </w:rPr>
              <w:fldChar w:fldCharType="end"/>
            </w:r>
          </w:hyperlink>
        </w:p>
        <w:p w14:paraId="1C8EE499" w14:textId="77777777" w:rsidR="00312223" w:rsidRPr="00430627" w:rsidRDefault="00312223">
          <w:pPr>
            <w:pStyle w:val="TOC2"/>
            <w:tabs>
              <w:tab w:val="right" w:leader="dot" w:pos="9350"/>
            </w:tabs>
            <w:rPr>
              <w:rFonts w:eastAsiaTheme="minorEastAsia" w:cs="Arial"/>
              <w:noProof/>
              <w:lang w:val="en-US"/>
            </w:rPr>
          </w:pPr>
          <w:hyperlink w:anchor="_Toc225870557" w:history="1">
            <w:r w:rsidRPr="00430627">
              <w:rPr>
                <w:rStyle w:val="Hyperlink"/>
                <w:rFonts w:cs="Arial"/>
                <w:noProof/>
              </w:rPr>
              <w:t>Research Methodologies</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_Toc225870557 \h </w:instrText>
            </w:r>
            <w:r w:rsidRPr="00430627">
              <w:rPr>
                <w:rFonts w:cs="Arial"/>
                <w:noProof/>
                <w:webHidden/>
              </w:rPr>
            </w:r>
            <w:r w:rsidRPr="00430627">
              <w:rPr>
                <w:rFonts w:cs="Arial"/>
                <w:noProof/>
                <w:webHidden/>
              </w:rPr>
              <w:fldChar w:fldCharType="separate"/>
            </w:r>
            <w:r w:rsidRPr="00430627">
              <w:rPr>
                <w:rFonts w:cs="Arial"/>
                <w:noProof/>
                <w:webHidden/>
              </w:rPr>
              <w:t>7</w:t>
            </w:r>
            <w:r w:rsidRPr="00430627">
              <w:rPr>
                <w:rFonts w:cs="Arial"/>
                <w:noProof/>
                <w:webHidden/>
              </w:rPr>
              <w:fldChar w:fldCharType="end"/>
            </w:r>
          </w:hyperlink>
        </w:p>
        <w:p w14:paraId="30E48026" w14:textId="77777777" w:rsidR="00312223" w:rsidRPr="00430627" w:rsidRDefault="00312223">
          <w:pPr>
            <w:pStyle w:val="TOC1"/>
            <w:tabs>
              <w:tab w:val="right" w:leader="dot" w:pos="9350"/>
            </w:tabs>
            <w:rPr>
              <w:rFonts w:eastAsiaTheme="minorEastAsia" w:cs="Arial"/>
              <w:noProof/>
              <w:lang w:val="en-US"/>
            </w:rPr>
          </w:pPr>
          <w:hyperlink w:anchor="_Toc225870558" w:history="1">
            <w:r w:rsidRPr="00430627">
              <w:rPr>
                <w:rStyle w:val="Hyperlink"/>
                <w:rFonts w:cs="Arial"/>
                <w:noProof/>
              </w:rPr>
              <w:t>Task 3</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_Toc225870558 \h </w:instrText>
            </w:r>
            <w:r w:rsidRPr="00430627">
              <w:rPr>
                <w:rFonts w:cs="Arial"/>
                <w:noProof/>
                <w:webHidden/>
              </w:rPr>
            </w:r>
            <w:r w:rsidRPr="00430627">
              <w:rPr>
                <w:rFonts w:cs="Arial"/>
                <w:noProof/>
                <w:webHidden/>
              </w:rPr>
              <w:fldChar w:fldCharType="separate"/>
            </w:r>
            <w:r w:rsidRPr="00430627">
              <w:rPr>
                <w:rFonts w:cs="Arial"/>
                <w:noProof/>
                <w:webHidden/>
              </w:rPr>
              <w:t>8</w:t>
            </w:r>
            <w:r w:rsidRPr="00430627">
              <w:rPr>
                <w:rFonts w:cs="Arial"/>
                <w:noProof/>
                <w:webHidden/>
              </w:rPr>
              <w:fldChar w:fldCharType="end"/>
            </w:r>
          </w:hyperlink>
        </w:p>
        <w:p w14:paraId="4914FEFB" w14:textId="77777777" w:rsidR="00312223" w:rsidRPr="00430627" w:rsidRDefault="00312223">
          <w:pPr>
            <w:pStyle w:val="TOC2"/>
            <w:tabs>
              <w:tab w:val="right" w:leader="dot" w:pos="9350"/>
            </w:tabs>
            <w:rPr>
              <w:rFonts w:eastAsiaTheme="minorEastAsia" w:cs="Arial"/>
              <w:noProof/>
              <w:lang w:val="en-US"/>
            </w:rPr>
          </w:pPr>
          <w:hyperlink w:anchor="_Toc225870559" w:history="1">
            <w:r w:rsidRPr="00430627">
              <w:rPr>
                <w:rStyle w:val="Hyperlink"/>
                <w:rFonts w:cs="Arial"/>
                <w:noProof/>
              </w:rPr>
              <w:t>Data Collection</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_Toc225870559 \h </w:instrText>
            </w:r>
            <w:r w:rsidRPr="00430627">
              <w:rPr>
                <w:rFonts w:cs="Arial"/>
                <w:noProof/>
                <w:webHidden/>
              </w:rPr>
            </w:r>
            <w:r w:rsidRPr="00430627">
              <w:rPr>
                <w:rFonts w:cs="Arial"/>
                <w:noProof/>
                <w:webHidden/>
              </w:rPr>
              <w:fldChar w:fldCharType="separate"/>
            </w:r>
            <w:r w:rsidRPr="00430627">
              <w:rPr>
                <w:rFonts w:cs="Arial"/>
                <w:noProof/>
                <w:webHidden/>
              </w:rPr>
              <w:t>8</w:t>
            </w:r>
            <w:r w:rsidRPr="00430627">
              <w:rPr>
                <w:rFonts w:cs="Arial"/>
                <w:noProof/>
                <w:webHidden/>
              </w:rPr>
              <w:fldChar w:fldCharType="end"/>
            </w:r>
          </w:hyperlink>
        </w:p>
        <w:p w14:paraId="4586C078" w14:textId="77777777" w:rsidR="00312223" w:rsidRPr="00430627" w:rsidRDefault="00312223">
          <w:pPr>
            <w:pStyle w:val="TOC1"/>
            <w:tabs>
              <w:tab w:val="right" w:leader="dot" w:pos="9350"/>
            </w:tabs>
            <w:rPr>
              <w:rFonts w:eastAsiaTheme="minorEastAsia" w:cs="Arial"/>
              <w:noProof/>
              <w:lang w:val="en-US"/>
            </w:rPr>
          </w:pPr>
          <w:hyperlink w:anchor="_Toc225870560" w:history="1">
            <w:r w:rsidRPr="00430627">
              <w:rPr>
                <w:rStyle w:val="Hyperlink"/>
                <w:rFonts w:cs="Arial"/>
                <w:noProof/>
              </w:rPr>
              <w:t>Conclusion</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_Toc225870560 \h </w:instrText>
            </w:r>
            <w:r w:rsidRPr="00430627">
              <w:rPr>
                <w:rFonts w:cs="Arial"/>
                <w:noProof/>
                <w:webHidden/>
              </w:rPr>
            </w:r>
            <w:r w:rsidRPr="00430627">
              <w:rPr>
                <w:rFonts w:cs="Arial"/>
                <w:noProof/>
                <w:webHidden/>
              </w:rPr>
              <w:fldChar w:fldCharType="separate"/>
            </w:r>
            <w:r w:rsidRPr="00430627">
              <w:rPr>
                <w:rFonts w:cs="Arial"/>
                <w:noProof/>
                <w:webHidden/>
              </w:rPr>
              <w:t>9</w:t>
            </w:r>
            <w:r w:rsidRPr="00430627">
              <w:rPr>
                <w:rFonts w:cs="Arial"/>
                <w:noProof/>
                <w:webHidden/>
              </w:rPr>
              <w:fldChar w:fldCharType="end"/>
            </w:r>
          </w:hyperlink>
        </w:p>
        <w:p w14:paraId="5D929AE7" w14:textId="77777777" w:rsidR="00312223" w:rsidRPr="00430627" w:rsidRDefault="00312223">
          <w:pPr>
            <w:pStyle w:val="TOC1"/>
            <w:tabs>
              <w:tab w:val="right" w:leader="dot" w:pos="9350"/>
            </w:tabs>
            <w:rPr>
              <w:rFonts w:eastAsiaTheme="minorEastAsia" w:cs="Arial"/>
              <w:noProof/>
              <w:lang w:val="en-US"/>
            </w:rPr>
          </w:pPr>
          <w:hyperlink w:anchor="_Toc225870561" w:history="1">
            <w:r w:rsidRPr="00430627">
              <w:rPr>
                <w:rStyle w:val="Hyperlink"/>
                <w:rFonts w:cs="Arial"/>
                <w:noProof/>
              </w:rPr>
              <w:t>References</w:t>
            </w:r>
            <w:r w:rsidRPr="00430627">
              <w:rPr>
                <w:rFonts w:cs="Arial"/>
                <w:noProof/>
                <w:webHidden/>
              </w:rPr>
              <w:tab/>
            </w:r>
            <w:r w:rsidRPr="00430627">
              <w:rPr>
                <w:rFonts w:cs="Arial"/>
                <w:noProof/>
                <w:webHidden/>
              </w:rPr>
              <w:fldChar w:fldCharType="begin"/>
            </w:r>
            <w:r w:rsidRPr="00430627">
              <w:rPr>
                <w:rFonts w:cs="Arial"/>
                <w:noProof/>
                <w:webHidden/>
              </w:rPr>
              <w:instrText xml:space="preserve"> PAGEREF _Toc225870561 \h </w:instrText>
            </w:r>
            <w:r w:rsidRPr="00430627">
              <w:rPr>
                <w:rFonts w:cs="Arial"/>
                <w:noProof/>
                <w:webHidden/>
              </w:rPr>
            </w:r>
            <w:r w:rsidRPr="00430627">
              <w:rPr>
                <w:rFonts w:cs="Arial"/>
                <w:noProof/>
                <w:webHidden/>
              </w:rPr>
              <w:fldChar w:fldCharType="separate"/>
            </w:r>
            <w:r w:rsidRPr="00430627">
              <w:rPr>
                <w:rFonts w:cs="Arial"/>
                <w:noProof/>
                <w:webHidden/>
              </w:rPr>
              <w:t>10</w:t>
            </w:r>
            <w:r w:rsidRPr="00430627">
              <w:rPr>
                <w:rFonts w:cs="Arial"/>
                <w:noProof/>
                <w:webHidden/>
              </w:rPr>
              <w:fldChar w:fldCharType="end"/>
            </w:r>
          </w:hyperlink>
        </w:p>
        <w:p w14:paraId="5C4D6B8E" w14:textId="77777777" w:rsidR="0025205B" w:rsidRPr="00430627" w:rsidRDefault="0025205B">
          <w:pPr>
            <w:rPr>
              <w:rFonts w:cs="Arial"/>
            </w:rPr>
          </w:pPr>
          <w:r w:rsidRPr="00430627">
            <w:rPr>
              <w:rFonts w:cs="Arial"/>
              <w:b/>
              <w:bCs/>
              <w:noProof/>
            </w:rPr>
            <w:fldChar w:fldCharType="end"/>
          </w:r>
        </w:p>
      </w:sdtContent>
    </w:sdt>
    <w:p w14:paraId="2124060C" w14:textId="77777777" w:rsidR="0025205B" w:rsidRPr="00430627" w:rsidRDefault="0025205B">
      <w:pPr>
        <w:spacing w:line="259" w:lineRule="auto"/>
        <w:jc w:val="left"/>
        <w:rPr>
          <w:rFonts w:eastAsiaTheme="majorEastAsia" w:cs="Arial"/>
          <w:b/>
          <w:sz w:val="28"/>
          <w:szCs w:val="32"/>
        </w:rPr>
      </w:pPr>
      <w:r w:rsidRPr="00430627">
        <w:rPr>
          <w:rFonts w:cs="Arial"/>
        </w:rPr>
        <w:br w:type="page"/>
      </w:r>
    </w:p>
    <w:p w14:paraId="7E08BD91" w14:textId="77777777" w:rsidR="000A49FD" w:rsidRPr="00430627" w:rsidRDefault="000A49FD" w:rsidP="000A49FD">
      <w:pPr>
        <w:pStyle w:val="Heading1"/>
        <w:rPr>
          <w:rFonts w:cs="Arial"/>
        </w:rPr>
      </w:pPr>
      <w:bookmarkStart w:id="1" w:name="_Toc225870550"/>
      <w:r w:rsidRPr="00430627">
        <w:rPr>
          <w:rFonts w:cs="Arial"/>
        </w:rPr>
        <w:lastRenderedPageBreak/>
        <w:t>1. Introduction</w:t>
      </w:r>
      <w:bookmarkEnd w:id="0"/>
      <w:bookmarkEnd w:id="1"/>
    </w:p>
    <w:p w14:paraId="305D6142" w14:textId="77777777" w:rsidR="000A49FD" w:rsidRPr="00430627" w:rsidRDefault="000A49FD" w:rsidP="008A3CCC">
      <w:pPr>
        <w:rPr>
          <w:rFonts w:cs="Arial"/>
        </w:rPr>
      </w:pPr>
      <w:r w:rsidRPr="00430627">
        <w:rPr>
          <w:rFonts w:cs="Arial"/>
        </w:rPr>
        <w:t>The study was conducted to investigate the effect of budget reductions on patient care in the NHS healthcare system of the UK. It investigated the impact of financial resource cuts on the service delivery and patient outcomes. The study aimed to draw attention to the implications of financial constraints by monitoring such key indicators as wait times, treatment availability, and patient satisfaction. The research went further to assess the operational challenges experienced by healthcare providers, as well as the experience of patients operating in such conditions.</w:t>
      </w:r>
    </w:p>
    <w:p w14:paraId="0968E4F1" w14:textId="77777777" w:rsidR="00B25FF9" w:rsidRPr="00430627" w:rsidRDefault="00B25FF9">
      <w:pPr>
        <w:spacing w:line="259" w:lineRule="auto"/>
        <w:jc w:val="left"/>
        <w:rPr>
          <w:rFonts w:cs="Arial"/>
        </w:rPr>
      </w:pPr>
      <w:r w:rsidRPr="00430627">
        <w:rPr>
          <w:rFonts w:cs="Arial"/>
        </w:rPr>
        <w:br w:type="page"/>
      </w:r>
    </w:p>
    <w:p w14:paraId="18239B5D" w14:textId="77777777" w:rsidR="00621947" w:rsidRPr="00430627" w:rsidRDefault="00621947" w:rsidP="00B25FF9">
      <w:pPr>
        <w:pStyle w:val="Heading1"/>
        <w:rPr>
          <w:rFonts w:cs="Arial"/>
        </w:rPr>
      </w:pPr>
      <w:bookmarkStart w:id="2" w:name="_Toc225870551"/>
      <w:r w:rsidRPr="00430627">
        <w:rPr>
          <w:rFonts w:cs="Arial"/>
        </w:rPr>
        <w:lastRenderedPageBreak/>
        <w:t>Task 1</w:t>
      </w:r>
      <w:bookmarkEnd w:id="2"/>
    </w:p>
    <w:p w14:paraId="290BFFE6" w14:textId="77777777" w:rsidR="00B25FF9" w:rsidRPr="00430627" w:rsidRDefault="00B25FF9" w:rsidP="00621947">
      <w:pPr>
        <w:pStyle w:val="Heading2"/>
        <w:rPr>
          <w:rFonts w:cs="Arial"/>
        </w:rPr>
      </w:pPr>
      <w:bookmarkStart w:id="3" w:name="_Toc225870552"/>
      <w:r w:rsidRPr="00430627">
        <w:rPr>
          <w:rFonts w:cs="Arial"/>
        </w:rPr>
        <w:t>Introduction to the Research Topic</w:t>
      </w:r>
      <w:bookmarkEnd w:id="3"/>
    </w:p>
    <w:p w14:paraId="4C64EE79" w14:textId="77777777" w:rsidR="00A76BCD" w:rsidRPr="00430627" w:rsidRDefault="00A76BCD" w:rsidP="00AB2D8F">
      <w:pPr>
        <w:rPr>
          <w:rFonts w:cs="Arial"/>
        </w:rPr>
      </w:pPr>
      <w:r w:rsidRPr="00430627">
        <w:rPr>
          <w:rFonts w:cs="Arial"/>
        </w:rPr>
        <w:t>The current reduction in financing of the National Health Service (NHS) in the United Kingdom poses a serious threat to service provision and patient care</w:t>
      </w:r>
      <w:r w:rsidR="00AB2D8F" w:rsidRPr="00430627">
        <w:rPr>
          <w:rFonts w:cs="Arial"/>
        </w:rPr>
        <w:t xml:space="preserve"> (</w:t>
      </w:r>
      <w:proofErr w:type="spellStart"/>
      <w:r w:rsidR="00AB2D8F" w:rsidRPr="00430627">
        <w:rPr>
          <w:rFonts w:cs="Arial"/>
        </w:rPr>
        <w:t>Anandaciva</w:t>
      </w:r>
      <w:proofErr w:type="spellEnd"/>
      <w:r w:rsidR="00AB2D8F" w:rsidRPr="00430627">
        <w:rPr>
          <w:rFonts w:cs="Arial"/>
        </w:rPr>
        <w:t>, 2023)</w:t>
      </w:r>
      <w:r w:rsidRPr="00430627">
        <w:rPr>
          <w:rFonts w:cs="Arial"/>
        </w:rPr>
        <w:t xml:space="preserve">. The financial constraint on the NHS creates a lot of pressure on the services offered by the organisation, which affects the quality of services offered to patients and the working conditions of the care staff. Health and social care funding was estimated at around </w:t>
      </w:r>
      <w:r w:rsidR="00835CC8" w:rsidRPr="00430627">
        <w:rPr>
          <w:rFonts w:cs="Arial"/>
        </w:rPr>
        <w:t>£</w:t>
      </w:r>
      <w:r w:rsidRPr="00430627">
        <w:rPr>
          <w:rFonts w:cs="Arial"/>
        </w:rPr>
        <w:t>190 bill</w:t>
      </w:r>
      <w:r w:rsidR="00835CC8" w:rsidRPr="00430627">
        <w:rPr>
          <w:rFonts w:cs="Arial"/>
        </w:rPr>
        <w:t>ion in 2021/22 and comprises 35%</w:t>
      </w:r>
      <w:r w:rsidRPr="00430627">
        <w:rPr>
          <w:rFonts w:cs="Arial"/>
        </w:rPr>
        <w:t xml:space="preserve"> of total public spending, highlighting the volume involved and the consequences that any reduction in funding may have on serv</w:t>
      </w:r>
      <w:r w:rsidR="00C045C5" w:rsidRPr="00430627">
        <w:rPr>
          <w:rFonts w:cs="Arial"/>
        </w:rPr>
        <w:t>ices and outcomes (</w:t>
      </w:r>
      <w:proofErr w:type="spellStart"/>
      <w:r w:rsidR="00C045C5" w:rsidRPr="00430627">
        <w:rPr>
          <w:rFonts w:cs="Arial"/>
        </w:rPr>
        <w:t>Vize</w:t>
      </w:r>
      <w:proofErr w:type="spellEnd"/>
      <w:r w:rsidR="00C045C5" w:rsidRPr="00430627">
        <w:rPr>
          <w:rFonts w:cs="Arial"/>
        </w:rPr>
        <w:t>, 2022).</w:t>
      </w:r>
    </w:p>
    <w:p w14:paraId="571D8294" w14:textId="77777777" w:rsidR="00FE11D1" w:rsidRPr="00430627" w:rsidRDefault="00FE11D1" w:rsidP="000831C9">
      <w:pPr>
        <w:pStyle w:val="Heading2"/>
        <w:rPr>
          <w:rFonts w:cs="Arial"/>
        </w:rPr>
      </w:pPr>
      <w:bookmarkStart w:id="4" w:name="_Toc225870553"/>
      <w:r w:rsidRPr="00430627">
        <w:rPr>
          <w:rFonts w:cs="Arial"/>
        </w:rPr>
        <w:t>Description of the issue</w:t>
      </w:r>
      <w:bookmarkEnd w:id="4"/>
    </w:p>
    <w:p w14:paraId="222753D0" w14:textId="77777777" w:rsidR="00B85D38" w:rsidRPr="00430627" w:rsidRDefault="00B85D38" w:rsidP="0044072D">
      <w:pPr>
        <w:rPr>
          <w:rFonts w:cs="Arial"/>
        </w:rPr>
      </w:pPr>
      <w:r w:rsidRPr="00430627">
        <w:rPr>
          <w:rFonts w:cs="Arial"/>
        </w:rPr>
        <w:t>The problem of budget reduction in the National Health Service (NHS) in the UK impacted significantly on the patient care, capacity of operations, and service delivery</w:t>
      </w:r>
      <w:r w:rsidR="00C554AF" w:rsidRPr="00430627">
        <w:rPr>
          <w:rFonts w:cs="Arial"/>
        </w:rPr>
        <w:t xml:space="preserve"> (</w:t>
      </w:r>
      <w:proofErr w:type="spellStart"/>
      <w:r w:rsidR="00C554AF" w:rsidRPr="00430627">
        <w:rPr>
          <w:rFonts w:cs="Arial"/>
        </w:rPr>
        <w:t>Charlesworth</w:t>
      </w:r>
      <w:proofErr w:type="spellEnd"/>
      <w:r w:rsidR="00C554AF" w:rsidRPr="00430627">
        <w:rPr>
          <w:rFonts w:cs="Arial"/>
        </w:rPr>
        <w:t xml:space="preserve">, </w:t>
      </w:r>
      <w:proofErr w:type="spellStart"/>
      <w:r w:rsidR="00C554AF" w:rsidRPr="00430627">
        <w:rPr>
          <w:rFonts w:cs="Arial"/>
        </w:rPr>
        <w:t>Rachet-Jacquet</w:t>
      </w:r>
      <w:proofErr w:type="spellEnd"/>
      <w:r w:rsidR="00C554AF" w:rsidRPr="00430627">
        <w:rPr>
          <w:rFonts w:cs="Arial"/>
        </w:rPr>
        <w:t xml:space="preserve"> and Rocks, 2024)</w:t>
      </w:r>
      <w:r w:rsidRPr="00430627">
        <w:rPr>
          <w:rFonts w:cs="Arial"/>
        </w:rPr>
        <w:t>. NHS budgets have been limited in recent years by financial pressures and below-average real-terms funding increases, resulting in extensive difficulties in satisfying patient demand and performance standards. It was reported in the public that the NHS treatment waiting list peaked at 7.7 million patients, which depicts a backlog that has remained despite the attempts to cut it down</w:t>
      </w:r>
      <w:r w:rsidR="00C554AF" w:rsidRPr="00430627">
        <w:rPr>
          <w:rFonts w:cs="Arial"/>
        </w:rPr>
        <w:t xml:space="preserve"> (Baker, 2024)</w:t>
      </w:r>
      <w:r w:rsidR="001704C3" w:rsidRPr="00430627">
        <w:rPr>
          <w:rFonts w:cs="Arial"/>
        </w:rPr>
        <w:t>.</w:t>
      </w:r>
    </w:p>
    <w:p w14:paraId="59C7298E" w14:textId="77777777" w:rsidR="00B85D38" w:rsidRPr="00430627" w:rsidRDefault="00B85D38" w:rsidP="0044072D">
      <w:pPr>
        <w:rPr>
          <w:rFonts w:cs="Arial"/>
        </w:rPr>
      </w:pPr>
      <w:r w:rsidRPr="00430627">
        <w:rPr>
          <w:rFonts w:cs="Arial"/>
        </w:rPr>
        <w:t>The impact of these funding limitations was widely spread to a number of stakeholders. Patients had to deal with delays in scheduling appointments, diagnostics and planned treatments, which in most cases led to worsening health outcomes</w:t>
      </w:r>
      <w:r w:rsidR="00C554AF" w:rsidRPr="00430627">
        <w:rPr>
          <w:rFonts w:cs="Arial"/>
        </w:rPr>
        <w:t xml:space="preserve"> (</w:t>
      </w:r>
      <w:proofErr w:type="spellStart"/>
      <w:r w:rsidR="00C554AF" w:rsidRPr="00430627">
        <w:rPr>
          <w:rFonts w:cs="Arial"/>
        </w:rPr>
        <w:t>Youn</w:t>
      </w:r>
      <w:proofErr w:type="spellEnd"/>
      <w:r w:rsidR="00C554AF" w:rsidRPr="00430627">
        <w:rPr>
          <w:rFonts w:cs="Arial"/>
        </w:rPr>
        <w:t xml:space="preserve">, </w:t>
      </w:r>
      <w:proofErr w:type="spellStart"/>
      <w:r w:rsidR="00C554AF" w:rsidRPr="00430627">
        <w:rPr>
          <w:rFonts w:cs="Arial"/>
        </w:rPr>
        <w:t>Geismar</w:t>
      </w:r>
      <w:proofErr w:type="spellEnd"/>
      <w:r w:rsidR="00C554AF" w:rsidRPr="00430627">
        <w:rPr>
          <w:rFonts w:cs="Arial"/>
        </w:rPr>
        <w:t xml:space="preserve"> and Pinedo, 2022)</w:t>
      </w:r>
      <w:r w:rsidRPr="00430627">
        <w:rPr>
          <w:rFonts w:cs="Arial"/>
        </w:rPr>
        <w:t>. Workloads, stresses, and lack of ability to deliver high-quality care increased among healthcare professionals. NHS organisations were finding it difficult to match the limited resources with performance targets and strategy.</w:t>
      </w:r>
    </w:p>
    <w:p w14:paraId="48920201" w14:textId="77777777" w:rsidR="00B85D38" w:rsidRPr="00430627" w:rsidRDefault="00B85D38" w:rsidP="0044072D">
      <w:pPr>
        <w:rPr>
          <w:rFonts w:cs="Arial"/>
        </w:rPr>
      </w:pPr>
      <w:r w:rsidRPr="00430627">
        <w:rPr>
          <w:rFonts w:cs="Arial"/>
        </w:rPr>
        <w:t>Since the magnitude of demand was huge, and the NHS occupies the core of UK health and social care, it was necessary to examine the persisting impact of funding reductions on service outcomes</w:t>
      </w:r>
      <w:r w:rsidR="0044072D" w:rsidRPr="00430627">
        <w:rPr>
          <w:rFonts w:cs="Arial"/>
        </w:rPr>
        <w:t xml:space="preserve"> (Greener and Powell, 2024)</w:t>
      </w:r>
      <w:r w:rsidRPr="00430627">
        <w:rPr>
          <w:rFonts w:cs="Arial"/>
        </w:rPr>
        <w:t>. The study contributed to understanding the immediate and indirect implications of limited government expenditure to policy makers and healthcare leaders who want to find sustainable solutions.</w:t>
      </w:r>
    </w:p>
    <w:p w14:paraId="2463BCE7" w14:textId="77777777" w:rsidR="00FE11D1" w:rsidRPr="00430627" w:rsidRDefault="00F973C7" w:rsidP="00B85D38">
      <w:pPr>
        <w:pStyle w:val="Heading2"/>
        <w:rPr>
          <w:rFonts w:cs="Arial"/>
        </w:rPr>
      </w:pPr>
      <w:bookmarkStart w:id="5" w:name="_Toc225870554"/>
      <w:r w:rsidRPr="00430627">
        <w:rPr>
          <w:rFonts w:cs="Arial"/>
        </w:rPr>
        <w:lastRenderedPageBreak/>
        <w:t>Justification for research</w:t>
      </w:r>
      <w:bookmarkEnd w:id="5"/>
    </w:p>
    <w:p w14:paraId="2152A9E9" w14:textId="77777777" w:rsidR="00B2032F" w:rsidRPr="00430627" w:rsidRDefault="00B2032F" w:rsidP="00B2032F">
      <w:pPr>
        <w:rPr>
          <w:rFonts w:cs="Arial"/>
        </w:rPr>
      </w:pPr>
      <w:r w:rsidRPr="00430627">
        <w:rPr>
          <w:rFonts w:cs="Arial"/>
        </w:rPr>
        <w:t>The effects of NHS funding cuts had to be researched to know how limited funds influenced the quality of patient care. Its financial stress had been associated with lower performance, such as long waiting lists and missed treatment access targets. In the case of NHS, there was continuous strain on services through wait times that were way beyond the targets. NHS service satisfaction levels were at an all-time low in recent years, which represents a fact of increasing public interest in the issue of service quality in the face of funding stresses. Although significant sums of money were spent by the population, the rise in funding was usually lower than the cost rise and the demand. The study was conducted to offer evidence on the impact of funding limitations on the service delivery and patient outcomes. This evidence may guide policy-making to safeguard care quality and aid in planning sustainable healthcare in the UK.</w:t>
      </w:r>
    </w:p>
    <w:p w14:paraId="7B4D07C3" w14:textId="77777777" w:rsidR="00C45DB1" w:rsidRPr="00430627" w:rsidRDefault="006856D9" w:rsidP="00F973C7">
      <w:pPr>
        <w:pStyle w:val="Heading2"/>
        <w:rPr>
          <w:rFonts w:cs="Arial"/>
        </w:rPr>
      </w:pPr>
      <w:bookmarkStart w:id="6" w:name="_Toc225870555"/>
      <w:r w:rsidRPr="00430627">
        <w:rPr>
          <w:rFonts w:cs="Arial"/>
        </w:rPr>
        <w:t>Relevant Information Sources</w:t>
      </w:r>
      <w:bookmarkEnd w:id="6"/>
    </w:p>
    <w:p w14:paraId="552FC5EA" w14:textId="77777777" w:rsidR="00A55CA4" w:rsidRPr="00430627" w:rsidRDefault="00A55CA4" w:rsidP="00A55CA4">
      <w:pPr>
        <w:rPr>
          <w:rFonts w:cs="Arial"/>
        </w:rPr>
      </w:pPr>
      <w:r w:rsidRPr="00430627">
        <w:rPr>
          <w:rFonts w:cs="Arial"/>
        </w:rPr>
        <w:t>The chosen articles offer insightful information on the impact of funding reductions and outsourcing in the NHS on patient care and outcomes.</w:t>
      </w:r>
    </w:p>
    <w:p w14:paraId="24C88870" w14:textId="77777777" w:rsidR="00A55CA4" w:rsidRPr="00430627" w:rsidRDefault="00A55CA4" w:rsidP="00A55CA4">
      <w:pPr>
        <w:rPr>
          <w:rFonts w:cs="Arial"/>
        </w:rPr>
      </w:pPr>
      <w:r w:rsidRPr="00430627">
        <w:rPr>
          <w:rFonts w:cs="Arial"/>
        </w:rPr>
        <w:t>Fletcher et al. (2024) summarise the effects of shifting elective care to the independent sector. Their results point out that as much as outsourcing can save waiting times, continuity of care is usually undermined resulting in mixed patient outcomes. This source plays a crucial role in the interpretation of the effects of privatisation on quality by demonstrating that cost-cutting steps are not always beneficial to patients.</w:t>
      </w:r>
    </w:p>
    <w:p w14:paraId="3C26EFC7" w14:textId="77777777" w:rsidR="00A55CA4" w:rsidRPr="00430627" w:rsidRDefault="00A55CA4" w:rsidP="00A55CA4">
      <w:pPr>
        <w:rPr>
          <w:rFonts w:cs="Arial"/>
        </w:rPr>
      </w:pPr>
      <w:proofErr w:type="spellStart"/>
      <w:r w:rsidRPr="00430627">
        <w:rPr>
          <w:rFonts w:cs="Arial"/>
        </w:rPr>
        <w:t>Goodair</w:t>
      </w:r>
      <w:proofErr w:type="spellEnd"/>
      <w:r w:rsidRPr="00430627">
        <w:rPr>
          <w:rFonts w:cs="Arial"/>
        </w:rPr>
        <w:t xml:space="preserve"> and Reeves (2022) explore the connexion between NHS privatisation and the number of mortalities that can be treated, proving that the privatisation of the field has led to the provision of suboptimal care. According to their research, private providers might choose profit and patient welfare, as well as worsen health disparities. This source would be useful to evaluate the wider implications of privatisation on patient safety.</w:t>
      </w:r>
    </w:p>
    <w:p w14:paraId="3CC97CE2" w14:textId="77777777" w:rsidR="00A55CA4" w:rsidRPr="00430627" w:rsidRDefault="00A55CA4" w:rsidP="00A55CA4">
      <w:pPr>
        <w:rPr>
          <w:rFonts w:cs="Arial"/>
        </w:rPr>
      </w:pPr>
      <w:r w:rsidRPr="00430627">
        <w:rPr>
          <w:rFonts w:cs="Arial"/>
        </w:rPr>
        <w:t>The study by Stokes et al. (2022) focuses on determining the impact of local government spending reductions on health-related quality of life and specifically on people with multiple morbidities. As their research shows, under-investments in local health services lead to severe outcomes among the vulnerable groups, which makes the concept more comprehensive in the perception of long-term impacts of financial reduction on the population health.</w:t>
      </w:r>
    </w:p>
    <w:p w14:paraId="18C8D0E8" w14:textId="77777777" w:rsidR="00A55CA4" w:rsidRPr="00430627" w:rsidRDefault="00A55CA4" w:rsidP="00A55CA4">
      <w:pPr>
        <w:rPr>
          <w:rFonts w:cs="Arial"/>
        </w:rPr>
      </w:pPr>
      <w:r w:rsidRPr="00430627">
        <w:rPr>
          <w:rFonts w:cs="Arial"/>
        </w:rPr>
        <w:lastRenderedPageBreak/>
        <w:t>All these sources highlight the importance of the cautious consideration of the NHS funding policies to prevent the negative impact on patient care and equity of health.</w:t>
      </w:r>
    </w:p>
    <w:p w14:paraId="6B030FD9" w14:textId="77777777" w:rsidR="001B305E" w:rsidRPr="00430627" w:rsidRDefault="001B305E">
      <w:pPr>
        <w:spacing w:line="259" w:lineRule="auto"/>
        <w:jc w:val="left"/>
        <w:rPr>
          <w:rFonts w:eastAsiaTheme="majorEastAsia" w:cs="Arial"/>
          <w:b/>
          <w:sz w:val="28"/>
          <w:szCs w:val="32"/>
        </w:rPr>
      </w:pPr>
      <w:r w:rsidRPr="00430627">
        <w:rPr>
          <w:rFonts w:cs="Arial"/>
        </w:rPr>
        <w:br w:type="page"/>
      </w:r>
    </w:p>
    <w:p w14:paraId="6F83E12E" w14:textId="77777777" w:rsidR="001B305E" w:rsidRPr="00430627" w:rsidRDefault="001B305E" w:rsidP="00A32C96">
      <w:pPr>
        <w:pStyle w:val="Heading1"/>
        <w:rPr>
          <w:rFonts w:cs="Arial"/>
        </w:rPr>
      </w:pPr>
      <w:bookmarkStart w:id="7" w:name="_Toc225870556"/>
      <w:r w:rsidRPr="00430627">
        <w:rPr>
          <w:rFonts w:cs="Arial"/>
        </w:rPr>
        <w:t>Task 2</w:t>
      </w:r>
      <w:bookmarkEnd w:id="7"/>
    </w:p>
    <w:p w14:paraId="31628A63" w14:textId="77777777" w:rsidR="00F973C7" w:rsidRPr="00430627" w:rsidRDefault="004969B5" w:rsidP="001B305E">
      <w:pPr>
        <w:pStyle w:val="Heading2"/>
        <w:rPr>
          <w:rFonts w:cs="Arial"/>
        </w:rPr>
      </w:pPr>
      <w:bookmarkStart w:id="8" w:name="_Toc225870557"/>
      <w:r w:rsidRPr="00430627">
        <w:rPr>
          <w:rFonts w:cs="Arial"/>
        </w:rPr>
        <w:t>Research Methodologies</w:t>
      </w:r>
      <w:bookmarkEnd w:id="8"/>
    </w:p>
    <w:p w14:paraId="2C63C85D" w14:textId="77777777" w:rsidR="001F449E" w:rsidRPr="00430627" w:rsidRDefault="001F449E" w:rsidP="001F449E">
      <w:pPr>
        <w:rPr>
          <w:rFonts w:cs="Arial"/>
        </w:rPr>
      </w:pPr>
      <w:r w:rsidRPr="00430627">
        <w:rPr>
          <w:rFonts w:cs="Arial"/>
        </w:rPr>
        <w:t>Quantitative Research deals with numerical data and statistical analysis to determine patterns, relationships and extrapolate findings to larger populations (</w:t>
      </w:r>
      <w:proofErr w:type="spellStart"/>
      <w:r w:rsidRPr="00430627">
        <w:rPr>
          <w:rFonts w:cs="Arial"/>
        </w:rPr>
        <w:t>Ghanad</w:t>
      </w:r>
      <w:proofErr w:type="spellEnd"/>
      <w:r w:rsidRPr="00430627">
        <w:rPr>
          <w:rFonts w:cs="Arial"/>
        </w:rPr>
        <w:t>, 2023). It tends to quantify variables with the help of surveys, experiments, or available datasets to reject or accept hypotheses. Qualitative Research, on the other hand, addresses meanings, experiences, and phenomena using non-numerical data like interviews, observation, and case studies. It prioritises depth over breadth and is applicable to inquiries into complex context-rich issues.</w:t>
      </w:r>
    </w:p>
    <w:p w14:paraId="0B0A6DCE" w14:textId="77777777" w:rsidR="001F449E" w:rsidRPr="00430627" w:rsidRDefault="001F449E" w:rsidP="001F449E">
      <w:pPr>
        <w:rPr>
          <w:rFonts w:cs="Arial"/>
        </w:rPr>
      </w:pPr>
      <w:r w:rsidRPr="00430627">
        <w:rPr>
          <w:rFonts w:cs="Arial"/>
        </w:rPr>
        <w:t>In this study of how the reduction of funds affects the NHS patient care, the qualitative method will be implemented (Ng, 2022). Since the research aims to examine the subtle effects of funding cuts on patient care, health workers, and service delivery, qualitative design enables the researcher to gain greater insight into the complicated, context-specific problems. Using a secondary systematic literature review (SLR), the present study will synthesise the available qualitative research, investigating various points of view and results. The SLR methodology is relevant as it enables the aggregation of the qualitative information of other researchers and contributes to the discovery of the common themes and understanding of the effect of funding cuts on NHS services. This research design suits the research objective to fully explore the qualitative effects of funding limits in various NHS environments to ensure a well-balanced coverage of the issue.</w:t>
      </w:r>
    </w:p>
    <w:p w14:paraId="2A233F65" w14:textId="77777777" w:rsidR="001F449E" w:rsidRPr="00430627" w:rsidRDefault="001F449E">
      <w:pPr>
        <w:spacing w:line="259" w:lineRule="auto"/>
        <w:jc w:val="left"/>
        <w:rPr>
          <w:rFonts w:eastAsiaTheme="majorEastAsia" w:cs="Arial"/>
          <w:b/>
          <w:sz w:val="28"/>
          <w:szCs w:val="32"/>
        </w:rPr>
      </w:pPr>
      <w:r w:rsidRPr="00430627">
        <w:rPr>
          <w:rFonts w:cs="Arial"/>
        </w:rPr>
        <w:br w:type="page"/>
      </w:r>
    </w:p>
    <w:p w14:paraId="2543CB14" w14:textId="77777777" w:rsidR="001B305E" w:rsidRPr="00430627" w:rsidRDefault="001B305E" w:rsidP="001B305E">
      <w:pPr>
        <w:pStyle w:val="Heading1"/>
        <w:rPr>
          <w:rFonts w:cs="Arial"/>
        </w:rPr>
      </w:pPr>
      <w:bookmarkStart w:id="9" w:name="_Toc225870558"/>
      <w:r w:rsidRPr="00430627">
        <w:rPr>
          <w:rFonts w:cs="Arial"/>
        </w:rPr>
        <w:t>Task 3</w:t>
      </w:r>
      <w:bookmarkEnd w:id="9"/>
    </w:p>
    <w:p w14:paraId="34D27963" w14:textId="77777777" w:rsidR="0099335F" w:rsidRPr="00430627" w:rsidRDefault="0099335F" w:rsidP="001B305E">
      <w:pPr>
        <w:pStyle w:val="Heading2"/>
        <w:rPr>
          <w:rFonts w:cs="Arial"/>
        </w:rPr>
      </w:pPr>
      <w:bookmarkStart w:id="10" w:name="_Toc225870559"/>
      <w:r w:rsidRPr="00430627">
        <w:rPr>
          <w:rFonts w:cs="Arial"/>
        </w:rPr>
        <w:t xml:space="preserve">Data </w:t>
      </w:r>
      <w:r w:rsidR="00CC7BDA" w:rsidRPr="00430627">
        <w:rPr>
          <w:rFonts w:cs="Arial"/>
        </w:rPr>
        <w:t>Collection</w:t>
      </w:r>
      <w:bookmarkEnd w:id="10"/>
    </w:p>
    <w:p w14:paraId="09878A82" w14:textId="77777777" w:rsidR="00D658BB" w:rsidRPr="00430627" w:rsidRDefault="00D658BB" w:rsidP="00D658BB">
      <w:pPr>
        <w:rPr>
          <w:rFonts w:cs="Arial"/>
        </w:rPr>
      </w:pPr>
      <w:r w:rsidRPr="00430627">
        <w:rPr>
          <w:rFonts w:cs="Arial"/>
        </w:rPr>
        <w:t>Primary Data Collection is the process of collecting original data by focusing on participants using survey, interviews, focus group, or observation (Chand, 2025). The method enables researchers to gather first hand, specific information to their research question. It works best where there is little data available on the subject or where the researcher wants to collect information directly with the victims of the problem.</w:t>
      </w:r>
    </w:p>
    <w:p w14:paraId="2FD951E7" w14:textId="77777777" w:rsidR="00D658BB" w:rsidRPr="00430627" w:rsidRDefault="00D658BB" w:rsidP="00D658BB">
      <w:pPr>
        <w:rPr>
          <w:rFonts w:cs="Arial"/>
        </w:rPr>
      </w:pPr>
      <w:r w:rsidRPr="00430627">
        <w:rPr>
          <w:rFonts w:cs="Arial"/>
        </w:rPr>
        <w:t>Secondary Data Collection, in turn, involves the utilisation of already collected and released data, including academic articles, government reports, or datasets (Cheong et al., 2023). It is both cost effective and time efficient because researchers can get a lot of information which has already been curated and analysed. Secondary data is especially effective when the research subject is highly researched and the objective is to generalise on the available research findings to give a more general picture of a particular issue.</w:t>
      </w:r>
    </w:p>
    <w:p w14:paraId="3F27D8FE" w14:textId="77777777" w:rsidR="00D658BB" w:rsidRPr="00430627" w:rsidRDefault="00D658BB" w:rsidP="00D658BB">
      <w:pPr>
        <w:rPr>
          <w:rFonts w:cs="Arial"/>
        </w:rPr>
      </w:pPr>
      <w:r w:rsidRPr="00430627">
        <w:rPr>
          <w:rFonts w:cs="Arial"/>
        </w:rPr>
        <w:t>In this study, secondary data will be employed. In the study, a systematic literature review (SLR) will be used to collect information in the existing research studies that explore the effects of NHS funding cuts on patient care. This option fits the qualitative methodology that was chosen as secondary data will make it possible to synthesise various views of different studies. Since the issue of NHS funding cuts has been repeatedly debated and studied, secondary data will offer a great amount of information on the topic, which will allow the research to be grounded in already proven results, at the same time keeping the analysis comprehensive and focused.</w:t>
      </w:r>
    </w:p>
    <w:p w14:paraId="76BC6C73" w14:textId="77777777" w:rsidR="00CC7BDA" w:rsidRPr="00430627" w:rsidRDefault="00CC7BDA" w:rsidP="002B38FD">
      <w:pPr>
        <w:rPr>
          <w:rFonts w:cs="Arial"/>
          <w:b/>
          <w:bCs/>
        </w:rPr>
      </w:pPr>
    </w:p>
    <w:p w14:paraId="3599725C" w14:textId="77777777" w:rsidR="0056378E" w:rsidRPr="00430627" w:rsidRDefault="0056378E" w:rsidP="00A274A1">
      <w:pPr>
        <w:rPr>
          <w:rFonts w:cs="Arial"/>
          <w:b/>
          <w:bCs/>
        </w:rPr>
      </w:pPr>
      <w:r w:rsidRPr="00430627">
        <w:rPr>
          <w:rFonts w:cs="Arial"/>
          <w:b/>
          <w:bCs/>
        </w:rPr>
        <w:br w:type="page"/>
      </w:r>
    </w:p>
    <w:p w14:paraId="5AC5138E" w14:textId="77777777" w:rsidR="0099335F" w:rsidRPr="00430627" w:rsidRDefault="0056378E" w:rsidP="0056378E">
      <w:pPr>
        <w:pStyle w:val="Heading1"/>
        <w:rPr>
          <w:rFonts w:cs="Arial"/>
        </w:rPr>
      </w:pPr>
      <w:bookmarkStart w:id="11" w:name="_Toc225870560"/>
      <w:r w:rsidRPr="00430627">
        <w:rPr>
          <w:rFonts w:cs="Arial"/>
        </w:rPr>
        <w:t>Conclusion</w:t>
      </w:r>
      <w:bookmarkEnd w:id="11"/>
    </w:p>
    <w:p w14:paraId="558C0A26" w14:textId="77777777" w:rsidR="00184846" w:rsidRPr="00430627" w:rsidRDefault="00343724" w:rsidP="00343724">
      <w:pPr>
        <w:rPr>
          <w:rFonts w:cs="Arial"/>
        </w:rPr>
      </w:pPr>
      <w:r w:rsidRPr="00430627">
        <w:rPr>
          <w:rFonts w:cs="Arial"/>
        </w:rPr>
        <w:t xml:space="preserve">To </w:t>
      </w:r>
      <w:r w:rsidR="000A7843">
        <w:rPr>
          <w:rFonts w:cs="Arial"/>
        </w:rPr>
        <w:t>conclude</w:t>
      </w:r>
      <w:r w:rsidRPr="00430627">
        <w:rPr>
          <w:rFonts w:cs="Arial"/>
        </w:rPr>
        <w:t xml:space="preserve">, this study </w:t>
      </w:r>
      <w:r w:rsidR="000128F6">
        <w:rPr>
          <w:rFonts w:cs="Arial"/>
        </w:rPr>
        <w:t>aimed</w:t>
      </w:r>
      <w:r w:rsidRPr="00430627">
        <w:rPr>
          <w:rFonts w:cs="Arial"/>
        </w:rPr>
        <w:t xml:space="preserve"> to critically examine the effects of NHS funding reductions on patient care </w:t>
      </w:r>
      <w:r w:rsidR="00E96789">
        <w:rPr>
          <w:rFonts w:cs="Arial"/>
        </w:rPr>
        <w:t>while also paying</w:t>
      </w:r>
      <w:r w:rsidRPr="00430627">
        <w:rPr>
          <w:rFonts w:cs="Arial"/>
        </w:rPr>
        <w:t xml:space="preserve"> attention to service provision and</w:t>
      </w:r>
      <w:r w:rsidR="008D55F4">
        <w:rPr>
          <w:rFonts w:cs="Arial"/>
        </w:rPr>
        <w:t xml:space="preserve"> the outcomes related to</w:t>
      </w:r>
      <w:r w:rsidRPr="00430627">
        <w:rPr>
          <w:rFonts w:cs="Arial"/>
        </w:rPr>
        <w:t xml:space="preserve"> patient</w:t>
      </w:r>
      <w:r w:rsidR="008D55F4">
        <w:rPr>
          <w:rFonts w:cs="Arial"/>
        </w:rPr>
        <w:t>s</w:t>
      </w:r>
      <w:r w:rsidRPr="00430627">
        <w:rPr>
          <w:rFonts w:cs="Arial"/>
        </w:rPr>
        <w:t>. The research will be conducted in a qualitative format, namely a secondary systematic literature review, to extract knowledge regarding the current studies on this problem. The research will draw attention to the impacts of financial constraints on healthcare services, workforce wellbeing, and patient experiences by synthesising findings of other studies. Overall, the research is expected to deliver a detailed insight into the impact of funding reductions on the quality of care in the NHS, which will guide future policy-making in healthcare.</w:t>
      </w:r>
      <w:r w:rsidR="00184846" w:rsidRPr="00430627">
        <w:rPr>
          <w:rFonts w:cs="Arial"/>
        </w:rPr>
        <w:br w:type="page"/>
      </w:r>
    </w:p>
    <w:p w14:paraId="786E2C4B" w14:textId="77777777" w:rsidR="00184846" w:rsidRPr="00430627" w:rsidRDefault="00184846" w:rsidP="00184846">
      <w:pPr>
        <w:pStyle w:val="Heading1"/>
        <w:rPr>
          <w:rFonts w:cs="Arial"/>
        </w:rPr>
      </w:pPr>
      <w:bookmarkStart w:id="12" w:name="_Toc225870561"/>
      <w:r w:rsidRPr="00430627">
        <w:rPr>
          <w:rFonts w:cs="Arial"/>
        </w:rPr>
        <w:t>References</w:t>
      </w:r>
      <w:bookmarkEnd w:id="12"/>
    </w:p>
    <w:p w14:paraId="35A626F1" w14:textId="77777777" w:rsidR="00184846" w:rsidRPr="00430627" w:rsidRDefault="00184846" w:rsidP="00184846">
      <w:pPr>
        <w:pStyle w:val="NormalWeb"/>
        <w:spacing w:before="0" w:beforeAutospacing="0" w:after="240" w:afterAutospacing="0"/>
        <w:ind w:left="720" w:hanging="720"/>
        <w:jc w:val="both"/>
        <w:rPr>
          <w:rFonts w:ascii="Arial" w:hAnsi="Arial" w:cs="Arial"/>
        </w:rPr>
      </w:pPr>
      <w:proofErr w:type="spellStart"/>
      <w:r w:rsidRPr="00430627">
        <w:rPr>
          <w:rFonts w:ascii="Arial" w:hAnsi="Arial" w:cs="Arial"/>
        </w:rPr>
        <w:t>Anandaciva</w:t>
      </w:r>
      <w:proofErr w:type="spellEnd"/>
      <w:r w:rsidRPr="00430627">
        <w:rPr>
          <w:rFonts w:ascii="Arial" w:hAnsi="Arial" w:cs="Arial"/>
        </w:rPr>
        <w:t xml:space="preserve">, S. (2023). </w:t>
      </w:r>
      <w:r w:rsidRPr="00430627">
        <w:rPr>
          <w:rFonts w:ascii="Arial" w:hAnsi="Arial" w:cs="Arial"/>
          <w:i/>
          <w:iCs/>
        </w:rPr>
        <w:t>How does the NHS compare to the health care systems of other countries?</w:t>
      </w:r>
      <w:r w:rsidRPr="00430627">
        <w:rPr>
          <w:rFonts w:ascii="Arial" w:hAnsi="Arial" w:cs="Arial"/>
        </w:rPr>
        <w:t xml:space="preserve"> [online] Available at: https://assets.kingsfund.org.uk/f/256914/x/7cdf5ad1de/how_nhs_compares_other_countries_abpi_2023.pdf.</w:t>
      </w:r>
    </w:p>
    <w:p w14:paraId="4230C265"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Baker, C. (2024). NHS Key Statistics: England, February 2020. </w:t>
      </w:r>
      <w:r w:rsidRPr="00430627">
        <w:rPr>
          <w:rFonts w:ascii="Arial" w:hAnsi="Arial" w:cs="Arial"/>
          <w:i/>
          <w:iCs/>
        </w:rPr>
        <w:t>commonslibrary.parliament.uk</w:t>
      </w:r>
      <w:r w:rsidRPr="00430627">
        <w:rPr>
          <w:rFonts w:ascii="Arial" w:hAnsi="Arial" w:cs="Arial"/>
        </w:rPr>
        <w:t>. [online] Available at: https://commonslibrary.parliament.uk/research-briefings/cbp-7281/.</w:t>
      </w:r>
    </w:p>
    <w:p w14:paraId="639E642C"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Chand, S.P. (2025). Methods of Data Collection in Qualitative Research: Interviews, Focus Groups, Observations, and Document Analysis. </w:t>
      </w:r>
      <w:r w:rsidRPr="00430627">
        <w:rPr>
          <w:rFonts w:ascii="Arial" w:hAnsi="Arial" w:cs="Arial"/>
          <w:i/>
          <w:iCs/>
        </w:rPr>
        <w:t>Advances in Educational Research and Evaluation</w:t>
      </w:r>
      <w:r w:rsidRPr="00430627">
        <w:rPr>
          <w:rFonts w:ascii="Arial" w:hAnsi="Arial" w:cs="Arial"/>
        </w:rPr>
        <w:t xml:space="preserve">, 6(1), pp.303–317. </w:t>
      </w:r>
      <w:proofErr w:type="spellStart"/>
      <w:r w:rsidRPr="00430627">
        <w:rPr>
          <w:rFonts w:ascii="Arial" w:hAnsi="Arial" w:cs="Arial"/>
        </w:rPr>
        <w:t>doi:https</w:t>
      </w:r>
      <w:proofErr w:type="spellEnd"/>
      <w:r w:rsidRPr="00430627">
        <w:rPr>
          <w:rFonts w:ascii="Arial" w:hAnsi="Arial" w:cs="Arial"/>
        </w:rPr>
        <w:t>://doi.org/10.25082/aere.2025.01.001.</w:t>
      </w:r>
    </w:p>
    <w:p w14:paraId="4E75D0C3" w14:textId="77777777" w:rsidR="00184846" w:rsidRPr="00430627" w:rsidRDefault="00184846" w:rsidP="00184846">
      <w:pPr>
        <w:pStyle w:val="NormalWeb"/>
        <w:spacing w:before="0" w:beforeAutospacing="0" w:after="240" w:afterAutospacing="0"/>
        <w:ind w:left="720" w:hanging="720"/>
        <w:jc w:val="both"/>
        <w:rPr>
          <w:rFonts w:ascii="Arial" w:hAnsi="Arial" w:cs="Arial"/>
        </w:rPr>
      </w:pPr>
      <w:proofErr w:type="spellStart"/>
      <w:r w:rsidRPr="00430627">
        <w:rPr>
          <w:rFonts w:ascii="Arial" w:hAnsi="Arial" w:cs="Arial"/>
        </w:rPr>
        <w:t>Charlesworth</w:t>
      </w:r>
      <w:proofErr w:type="spellEnd"/>
      <w:r w:rsidRPr="00430627">
        <w:rPr>
          <w:rFonts w:ascii="Arial" w:hAnsi="Arial" w:cs="Arial"/>
        </w:rPr>
        <w:t xml:space="preserve">, A., </w:t>
      </w:r>
      <w:proofErr w:type="spellStart"/>
      <w:r w:rsidRPr="00430627">
        <w:rPr>
          <w:rFonts w:ascii="Arial" w:hAnsi="Arial" w:cs="Arial"/>
        </w:rPr>
        <w:t>Rachet-Jacquet</w:t>
      </w:r>
      <w:proofErr w:type="spellEnd"/>
      <w:r w:rsidRPr="00430627">
        <w:rPr>
          <w:rFonts w:ascii="Arial" w:hAnsi="Arial" w:cs="Arial"/>
        </w:rPr>
        <w:t xml:space="preserve">, L. and Rocks, S. (2024). Short of capacity? Why the government must address the capacity constraints in the English National Health Service. </w:t>
      </w:r>
      <w:r w:rsidRPr="00430627">
        <w:rPr>
          <w:rFonts w:ascii="Arial" w:hAnsi="Arial" w:cs="Arial"/>
          <w:i/>
          <w:iCs/>
        </w:rPr>
        <w:t>Health Affairs Scholar</w:t>
      </w:r>
      <w:r w:rsidRPr="00430627">
        <w:rPr>
          <w:rFonts w:ascii="Arial" w:hAnsi="Arial" w:cs="Arial"/>
        </w:rPr>
        <w:t xml:space="preserve">, 2(1). </w:t>
      </w:r>
      <w:proofErr w:type="spellStart"/>
      <w:r w:rsidRPr="00430627">
        <w:rPr>
          <w:rFonts w:ascii="Arial" w:hAnsi="Arial" w:cs="Arial"/>
        </w:rPr>
        <w:t>doi:https</w:t>
      </w:r>
      <w:proofErr w:type="spellEnd"/>
      <w:r w:rsidRPr="00430627">
        <w:rPr>
          <w:rFonts w:ascii="Arial" w:hAnsi="Arial" w:cs="Arial"/>
        </w:rPr>
        <w:t>://doi.org/10.1093/haschl/qxad091.</w:t>
      </w:r>
    </w:p>
    <w:p w14:paraId="18D6AE72"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Cheong, H., Lyons, A., Houghton, R. and </w:t>
      </w:r>
      <w:proofErr w:type="spellStart"/>
      <w:r w:rsidRPr="00430627">
        <w:rPr>
          <w:rFonts w:ascii="Arial" w:hAnsi="Arial" w:cs="Arial"/>
        </w:rPr>
        <w:t>Majumdar</w:t>
      </w:r>
      <w:proofErr w:type="spellEnd"/>
      <w:r w:rsidRPr="00430627">
        <w:rPr>
          <w:rFonts w:ascii="Arial" w:hAnsi="Arial" w:cs="Arial"/>
        </w:rPr>
        <w:t xml:space="preserve">, A. (2023). Secondary Qualitative Research Methodology Using Online Data within the Context of Social Sciences. </w:t>
      </w:r>
      <w:r w:rsidRPr="00430627">
        <w:rPr>
          <w:rFonts w:ascii="Arial" w:hAnsi="Arial" w:cs="Arial"/>
          <w:i/>
          <w:iCs/>
        </w:rPr>
        <w:t>International Journal of Qualitative Methods</w:t>
      </w:r>
      <w:r w:rsidRPr="00430627">
        <w:rPr>
          <w:rFonts w:ascii="Arial" w:hAnsi="Arial" w:cs="Arial"/>
        </w:rPr>
        <w:t>, 22(1), pp.1–19.</w:t>
      </w:r>
    </w:p>
    <w:p w14:paraId="7EEF0A93"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Fletcher, S., </w:t>
      </w:r>
      <w:proofErr w:type="spellStart"/>
      <w:r w:rsidRPr="00430627">
        <w:rPr>
          <w:rFonts w:ascii="Arial" w:hAnsi="Arial" w:cs="Arial"/>
        </w:rPr>
        <w:t>Eddama</w:t>
      </w:r>
      <w:proofErr w:type="spellEnd"/>
      <w:r w:rsidRPr="00430627">
        <w:rPr>
          <w:rFonts w:ascii="Arial" w:hAnsi="Arial" w:cs="Arial"/>
        </w:rPr>
        <w:t xml:space="preserve">, O., Anderson, M., </w:t>
      </w:r>
      <w:proofErr w:type="spellStart"/>
      <w:r w:rsidRPr="00430627">
        <w:rPr>
          <w:rFonts w:ascii="Arial" w:hAnsi="Arial" w:cs="Arial"/>
        </w:rPr>
        <w:t>Meacock</w:t>
      </w:r>
      <w:proofErr w:type="spellEnd"/>
      <w:r w:rsidRPr="00430627">
        <w:rPr>
          <w:rFonts w:ascii="Arial" w:hAnsi="Arial" w:cs="Arial"/>
        </w:rPr>
        <w:t xml:space="preserve">, R., </w:t>
      </w:r>
      <w:proofErr w:type="spellStart"/>
      <w:r w:rsidRPr="00430627">
        <w:rPr>
          <w:rFonts w:ascii="Arial" w:hAnsi="Arial" w:cs="Arial"/>
        </w:rPr>
        <w:t>Wattal</w:t>
      </w:r>
      <w:proofErr w:type="spellEnd"/>
      <w:r w:rsidRPr="00430627">
        <w:rPr>
          <w:rFonts w:ascii="Arial" w:hAnsi="Arial" w:cs="Arial"/>
        </w:rPr>
        <w:t xml:space="preserve">, V., Allen, P. and Peckham, S. (2024). The impact of NHS outsourcing of elective care to the independent sector on outcomes for patients, healthcare professionals and the United Kingdom health care system: A rapid narrative review of literature. </w:t>
      </w:r>
      <w:r w:rsidRPr="00430627">
        <w:rPr>
          <w:rFonts w:ascii="Arial" w:hAnsi="Arial" w:cs="Arial"/>
          <w:i/>
          <w:iCs/>
        </w:rPr>
        <w:t>Health Policy</w:t>
      </w:r>
      <w:r w:rsidRPr="00430627">
        <w:rPr>
          <w:rFonts w:ascii="Arial" w:hAnsi="Arial" w:cs="Arial"/>
        </w:rPr>
        <w:t xml:space="preserve">, 150, p.105166. </w:t>
      </w:r>
      <w:proofErr w:type="spellStart"/>
      <w:r w:rsidRPr="00430627">
        <w:rPr>
          <w:rFonts w:ascii="Arial" w:hAnsi="Arial" w:cs="Arial"/>
        </w:rPr>
        <w:t>doi:https</w:t>
      </w:r>
      <w:proofErr w:type="spellEnd"/>
      <w:r w:rsidRPr="00430627">
        <w:rPr>
          <w:rFonts w:ascii="Arial" w:hAnsi="Arial" w:cs="Arial"/>
        </w:rPr>
        <w:t>://doi.org/10.1016/j.healthpol.2024.105166.</w:t>
      </w:r>
    </w:p>
    <w:p w14:paraId="3375AE54" w14:textId="77777777" w:rsidR="00184846" w:rsidRPr="00430627" w:rsidRDefault="00184846" w:rsidP="00184846">
      <w:pPr>
        <w:pStyle w:val="NormalWeb"/>
        <w:spacing w:before="0" w:beforeAutospacing="0" w:after="240" w:afterAutospacing="0"/>
        <w:ind w:left="720" w:hanging="720"/>
        <w:jc w:val="both"/>
        <w:rPr>
          <w:rFonts w:ascii="Arial" w:hAnsi="Arial" w:cs="Arial"/>
        </w:rPr>
      </w:pPr>
      <w:proofErr w:type="spellStart"/>
      <w:r w:rsidRPr="00430627">
        <w:rPr>
          <w:rFonts w:ascii="Arial" w:hAnsi="Arial" w:cs="Arial"/>
        </w:rPr>
        <w:t>Ghanad</w:t>
      </w:r>
      <w:proofErr w:type="spellEnd"/>
      <w:r w:rsidRPr="00430627">
        <w:rPr>
          <w:rFonts w:ascii="Arial" w:hAnsi="Arial" w:cs="Arial"/>
        </w:rPr>
        <w:t xml:space="preserve">, A. (2023). An Overview of Quantitative Research Methods. </w:t>
      </w:r>
      <w:r w:rsidRPr="00430627">
        <w:rPr>
          <w:rFonts w:ascii="Arial" w:hAnsi="Arial" w:cs="Arial"/>
          <w:i/>
          <w:iCs/>
        </w:rPr>
        <w:t>International Journal of Multidisciplinary Research and Analysis</w:t>
      </w:r>
      <w:r w:rsidRPr="00430627">
        <w:rPr>
          <w:rFonts w:ascii="Arial" w:hAnsi="Arial" w:cs="Arial"/>
        </w:rPr>
        <w:t xml:space="preserve">, 6(8), pp.3794–3803. </w:t>
      </w:r>
      <w:proofErr w:type="spellStart"/>
      <w:r w:rsidRPr="00430627">
        <w:rPr>
          <w:rFonts w:ascii="Arial" w:hAnsi="Arial" w:cs="Arial"/>
        </w:rPr>
        <w:t>doi:https</w:t>
      </w:r>
      <w:proofErr w:type="spellEnd"/>
      <w:r w:rsidRPr="00430627">
        <w:rPr>
          <w:rFonts w:ascii="Arial" w:hAnsi="Arial" w:cs="Arial"/>
        </w:rPr>
        <w:t>://doi.org/10.47191/ijmra/v6-i8-52.</w:t>
      </w:r>
    </w:p>
    <w:p w14:paraId="44AD88D5" w14:textId="77777777" w:rsidR="00184846" w:rsidRPr="00430627" w:rsidRDefault="00184846" w:rsidP="00184846">
      <w:pPr>
        <w:pStyle w:val="NormalWeb"/>
        <w:spacing w:before="0" w:beforeAutospacing="0" w:after="240" w:afterAutospacing="0"/>
        <w:ind w:left="720" w:hanging="720"/>
        <w:jc w:val="both"/>
        <w:rPr>
          <w:rFonts w:ascii="Arial" w:hAnsi="Arial" w:cs="Arial"/>
        </w:rPr>
      </w:pPr>
      <w:proofErr w:type="spellStart"/>
      <w:r w:rsidRPr="00430627">
        <w:rPr>
          <w:rFonts w:ascii="Arial" w:hAnsi="Arial" w:cs="Arial"/>
        </w:rPr>
        <w:t>Goodair</w:t>
      </w:r>
      <w:proofErr w:type="spellEnd"/>
      <w:r w:rsidRPr="00430627">
        <w:rPr>
          <w:rFonts w:ascii="Arial" w:hAnsi="Arial" w:cs="Arial"/>
        </w:rPr>
        <w:t xml:space="preserve">, B. and Reeves, A. (2022). Outsourcing health-care Services to the Private Sector and Treatable Mortality Rates in England, 2013–20: an Observational Study of NHS </w:t>
      </w:r>
      <w:proofErr w:type="spellStart"/>
      <w:r w:rsidRPr="00430627">
        <w:rPr>
          <w:rFonts w:ascii="Arial" w:hAnsi="Arial" w:cs="Arial"/>
        </w:rPr>
        <w:t>Privatisation</w:t>
      </w:r>
      <w:proofErr w:type="spellEnd"/>
      <w:r w:rsidRPr="00430627">
        <w:rPr>
          <w:rFonts w:ascii="Arial" w:hAnsi="Arial" w:cs="Arial"/>
        </w:rPr>
        <w:t xml:space="preserve">. </w:t>
      </w:r>
      <w:r w:rsidRPr="00430627">
        <w:rPr>
          <w:rFonts w:ascii="Arial" w:hAnsi="Arial" w:cs="Arial"/>
          <w:i/>
          <w:iCs/>
        </w:rPr>
        <w:t>The Lancet Public Health</w:t>
      </w:r>
      <w:r w:rsidRPr="00430627">
        <w:rPr>
          <w:rFonts w:ascii="Arial" w:hAnsi="Arial" w:cs="Arial"/>
        </w:rPr>
        <w:t xml:space="preserve">, 7(7), pp.638–646. </w:t>
      </w:r>
      <w:proofErr w:type="spellStart"/>
      <w:r w:rsidRPr="00430627">
        <w:rPr>
          <w:rFonts w:ascii="Arial" w:hAnsi="Arial" w:cs="Arial"/>
        </w:rPr>
        <w:t>doi:https</w:t>
      </w:r>
      <w:proofErr w:type="spellEnd"/>
      <w:r w:rsidRPr="00430627">
        <w:rPr>
          <w:rFonts w:ascii="Arial" w:hAnsi="Arial" w:cs="Arial"/>
        </w:rPr>
        <w:t>://doi.org/10.1016/s2468-2667(22)00133-5.</w:t>
      </w:r>
    </w:p>
    <w:p w14:paraId="506735AF"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Greener, I. and Powell, M. (2024). Crisis in the UK National Health Service: What does it mean, and what are the consequences? </w:t>
      </w:r>
      <w:r w:rsidRPr="00430627">
        <w:rPr>
          <w:rFonts w:ascii="Arial" w:hAnsi="Arial" w:cs="Arial"/>
          <w:i/>
          <w:iCs/>
        </w:rPr>
        <w:t>Social Policy &amp; Administration</w:t>
      </w:r>
      <w:r w:rsidRPr="00430627">
        <w:rPr>
          <w:rFonts w:ascii="Arial" w:hAnsi="Arial" w:cs="Arial"/>
        </w:rPr>
        <w:t xml:space="preserve">, 58(2). </w:t>
      </w:r>
      <w:proofErr w:type="spellStart"/>
      <w:r w:rsidRPr="00430627">
        <w:rPr>
          <w:rFonts w:ascii="Arial" w:hAnsi="Arial" w:cs="Arial"/>
        </w:rPr>
        <w:t>doi:https</w:t>
      </w:r>
      <w:proofErr w:type="spellEnd"/>
      <w:r w:rsidRPr="00430627">
        <w:rPr>
          <w:rFonts w:ascii="Arial" w:hAnsi="Arial" w:cs="Arial"/>
        </w:rPr>
        <w:t>://doi.org/10.1111/spol.13001.</w:t>
      </w:r>
    </w:p>
    <w:p w14:paraId="22836067"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James, C., Denholm, R. and Wood, R. (2024). The cost of keeping patients waiting: retrospective treatment-control study of additional healthcare </w:t>
      </w:r>
      <w:proofErr w:type="spellStart"/>
      <w:r w:rsidRPr="00430627">
        <w:rPr>
          <w:rFonts w:ascii="Arial" w:hAnsi="Arial" w:cs="Arial"/>
        </w:rPr>
        <w:t>utilisation</w:t>
      </w:r>
      <w:proofErr w:type="spellEnd"/>
      <w:r w:rsidRPr="00430627">
        <w:rPr>
          <w:rFonts w:ascii="Arial" w:hAnsi="Arial" w:cs="Arial"/>
        </w:rPr>
        <w:t xml:space="preserve"> for UK patients awaiting elective treatment. </w:t>
      </w:r>
      <w:r w:rsidRPr="00430627">
        <w:rPr>
          <w:rFonts w:ascii="Arial" w:hAnsi="Arial" w:cs="Arial"/>
          <w:i/>
          <w:iCs/>
        </w:rPr>
        <w:t>BMC health services research</w:t>
      </w:r>
      <w:r w:rsidRPr="00430627">
        <w:rPr>
          <w:rFonts w:ascii="Arial" w:hAnsi="Arial" w:cs="Arial"/>
        </w:rPr>
        <w:t xml:space="preserve">, 24(1). </w:t>
      </w:r>
      <w:proofErr w:type="spellStart"/>
      <w:r w:rsidRPr="00430627">
        <w:rPr>
          <w:rFonts w:ascii="Arial" w:hAnsi="Arial" w:cs="Arial"/>
        </w:rPr>
        <w:t>doi:https</w:t>
      </w:r>
      <w:proofErr w:type="spellEnd"/>
      <w:r w:rsidRPr="00430627">
        <w:rPr>
          <w:rFonts w:ascii="Arial" w:hAnsi="Arial" w:cs="Arial"/>
        </w:rPr>
        <w:t>://doi.org/10.1186/s12913-024-10931-2.</w:t>
      </w:r>
    </w:p>
    <w:p w14:paraId="2516237D" w14:textId="77777777" w:rsidR="00184846" w:rsidRPr="00430627" w:rsidRDefault="00184846" w:rsidP="00184846">
      <w:pPr>
        <w:pStyle w:val="NormalWeb"/>
        <w:spacing w:before="0" w:beforeAutospacing="0" w:after="240" w:afterAutospacing="0"/>
        <w:ind w:left="720" w:hanging="720"/>
        <w:jc w:val="both"/>
        <w:rPr>
          <w:rFonts w:ascii="Arial" w:hAnsi="Arial" w:cs="Arial"/>
        </w:rPr>
      </w:pPr>
      <w:proofErr w:type="spellStart"/>
      <w:r w:rsidRPr="00430627">
        <w:rPr>
          <w:rFonts w:ascii="Arial" w:hAnsi="Arial" w:cs="Arial"/>
        </w:rPr>
        <w:t>Limiri</w:t>
      </w:r>
      <w:proofErr w:type="spellEnd"/>
      <w:r w:rsidRPr="00430627">
        <w:rPr>
          <w:rFonts w:ascii="Arial" w:hAnsi="Arial" w:cs="Arial"/>
        </w:rPr>
        <w:t xml:space="preserve">, D. (2025). </w:t>
      </w:r>
      <w:r w:rsidRPr="00430627">
        <w:rPr>
          <w:rFonts w:ascii="Arial" w:hAnsi="Arial" w:cs="Arial"/>
          <w:i/>
          <w:iCs/>
        </w:rPr>
        <w:t>The Impact of Long Wait Times on Patient Health Outcomes: The Growing NHS Crisis</w:t>
      </w:r>
      <w:r w:rsidRPr="00430627">
        <w:rPr>
          <w:rFonts w:ascii="Arial" w:hAnsi="Arial" w:cs="Arial"/>
        </w:rPr>
        <w:t xml:space="preserve">. [online] premier journal of public health. </w:t>
      </w:r>
      <w:proofErr w:type="spellStart"/>
      <w:r w:rsidRPr="00430627">
        <w:rPr>
          <w:rFonts w:ascii="Arial" w:hAnsi="Arial" w:cs="Arial"/>
        </w:rPr>
        <w:t>doi:https</w:t>
      </w:r>
      <w:proofErr w:type="spellEnd"/>
      <w:r w:rsidRPr="00430627">
        <w:rPr>
          <w:rFonts w:ascii="Arial" w:hAnsi="Arial" w:cs="Arial"/>
        </w:rPr>
        <w:t>://doi.org/10.70389/PJPH.100020.</w:t>
      </w:r>
    </w:p>
    <w:p w14:paraId="5D5C449B"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Ng, S.M. (2022). A qualitative study on relationships and perceptions between managers and clinicians and its effect on value-based healthcare within the national health service in the UK. </w:t>
      </w:r>
      <w:r w:rsidRPr="00430627">
        <w:rPr>
          <w:rFonts w:ascii="Arial" w:hAnsi="Arial" w:cs="Arial"/>
          <w:i/>
          <w:iCs/>
        </w:rPr>
        <w:t>Health Services Management Research</w:t>
      </w:r>
      <w:r w:rsidRPr="00430627">
        <w:rPr>
          <w:rFonts w:ascii="Arial" w:hAnsi="Arial" w:cs="Arial"/>
        </w:rPr>
        <w:t xml:space="preserve">, 35(4), p.095148482110686. </w:t>
      </w:r>
      <w:proofErr w:type="spellStart"/>
      <w:r w:rsidRPr="00430627">
        <w:rPr>
          <w:rFonts w:ascii="Arial" w:hAnsi="Arial" w:cs="Arial"/>
        </w:rPr>
        <w:t>doi:https</w:t>
      </w:r>
      <w:proofErr w:type="spellEnd"/>
      <w:r w:rsidRPr="00430627">
        <w:rPr>
          <w:rFonts w:ascii="Arial" w:hAnsi="Arial" w:cs="Arial"/>
        </w:rPr>
        <w:t>://doi.org/10.1177/09514848211068624.</w:t>
      </w:r>
    </w:p>
    <w:p w14:paraId="37C0D21D"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Stokes, J., Bower, P., Guthrie, B., Mercer, S.W., Rice, N., Ryan, A.M. and Sutton, M. (2022). Cuts to local government spending, </w:t>
      </w:r>
      <w:proofErr w:type="spellStart"/>
      <w:r w:rsidRPr="00430627">
        <w:rPr>
          <w:rFonts w:ascii="Arial" w:hAnsi="Arial" w:cs="Arial"/>
        </w:rPr>
        <w:t>multimorbidity</w:t>
      </w:r>
      <w:proofErr w:type="spellEnd"/>
      <w:r w:rsidRPr="00430627">
        <w:rPr>
          <w:rFonts w:ascii="Arial" w:hAnsi="Arial" w:cs="Arial"/>
        </w:rPr>
        <w:t xml:space="preserve"> and health-related quality of life: A longitudinal ecological study in England. </w:t>
      </w:r>
      <w:r w:rsidRPr="00430627">
        <w:rPr>
          <w:rFonts w:ascii="Arial" w:hAnsi="Arial" w:cs="Arial"/>
          <w:i/>
          <w:iCs/>
        </w:rPr>
        <w:t>The Lancet Regional Health - Europe</w:t>
      </w:r>
      <w:r w:rsidRPr="00430627">
        <w:rPr>
          <w:rFonts w:ascii="Arial" w:hAnsi="Arial" w:cs="Arial"/>
        </w:rPr>
        <w:t xml:space="preserve">, 19, p.100436. </w:t>
      </w:r>
      <w:proofErr w:type="spellStart"/>
      <w:r w:rsidRPr="00430627">
        <w:rPr>
          <w:rFonts w:ascii="Arial" w:hAnsi="Arial" w:cs="Arial"/>
        </w:rPr>
        <w:t>doi:https</w:t>
      </w:r>
      <w:proofErr w:type="spellEnd"/>
      <w:r w:rsidRPr="00430627">
        <w:rPr>
          <w:rFonts w:ascii="Arial" w:hAnsi="Arial" w:cs="Arial"/>
        </w:rPr>
        <w:t>://doi.org/10.1016/j.lanepe.2022.100436.</w:t>
      </w:r>
    </w:p>
    <w:p w14:paraId="7B497A46" w14:textId="77777777" w:rsidR="00184846" w:rsidRPr="00430627" w:rsidRDefault="00184846" w:rsidP="00184846">
      <w:pPr>
        <w:pStyle w:val="NormalWeb"/>
        <w:spacing w:before="0" w:beforeAutospacing="0" w:after="240" w:afterAutospacing="0"/>
        <w:ind w:left="720" w:hanging="720"/>
        <w:jc w:val="both"/>
        <w:rPr>
          <w:rFonts w:ascii="Arial" w:hAnsi="Arial" w:cs="Arial"/>
        </w:rPr>
      </w:pPr>
      <w:proofErr w:type="spellStart"/>
      <w:r w:rsidRPr="00430627">
        <w:rPr>
          <w:rFonts w:ascii="Arial" w:hAnsi="Arial" w:cs="Arial"/>
        </w:rPr>
        <w:t>Vize</w:t>
      </w:r>
      <w:proofErr w:type="spellEnd"/>
      <w:r w:rsidRPr="00430627">
        <w:rPr>
          <w:rFonts w:ascii="Arial" w:hAnsi="Arial" w:cs="Arial"/>
        </w:rPr>
        <w:t xml:space="preserve">, R. (2022). What will public spending cuts mean for the NHS and social care? </w:t>
      </w:r>
      <w:r w:rsidRPr="00430627">
        <w:rPr>
          <w:rFonts w:ascii="Arial" w:hAnsi="Arial" w:cs="Arial"/>
          <w:i/>
          <w:iCs/>
        </w:rPr>
        <w:t>BMJ</w:t>
      </w:r>
      <w:r w:rsidRPr="00430627">
        <w:rPr>
          <w:rFonts w:ascii="Arial" w:hAnsi="Arial" w:cs="Arial"/>
        </w:rPr>
        <w:t xml:space="preserve">, 379, p.o2519. </w:t>
      </w:r>
      <w:proofErr w:type="spellStart"/>
      <w:r w:rsidRPr="00430627">
        <w:rPr>
          <w:rFonts w:ascii="Arial" w:hAnsi="Arial" w:cs="Arial"/>
        </w:rPr>
        <w:t>doi:https</w:t>
      </w:r>
      <w:proofErr w:type="spellEnd"/>
      <w:r w:rsidRPr="00430627">
        <w:rPr>
          <w:rFonts w:ascii="Arial" w:hAnsi="Arial" w:cs="Arial"/>
        </w:rPr>
        <w:t>://doi.org/10.1136/bmj.o2519.</w:t>
      </w:r>
    </w:p>
    <w:p w14:paraId="4CE4C42B" w14:textId="77777777" w:rsidR="00184846" w:rsidRPr="00430627" w:rsidRDefault="00184846" w:rsidP="00184846">
      <w:pPr>
        <w:pStyle w:val="NormalWeb"/>
        <w:spacing w:before="0" w:beforeAutospacing="0" w:after="240" w:afterAutospacing="0"/>
        <w:ind w:left="720" w:hanging="720"/>
        <w:jc w:val="both"/>
        <w:rPr>
          <w:rFonts w:ascii="Arial" w:hAnsi="Arial" w:cs="Arial"/>
        </w:rPr>
      </w:pPr>
      <w:r w:rsidRPr="00430627">
        <w:rPr>
          <w:rFonts w:ascii="Arial" w:hAnsi="Arial" w:cs="Arial"/>
        </w:rPr>
        <w:t xml:space="preserve">Youn, S., </w:t>
      </w:r>
      <w:proofErr w:type="spellStart"/>
      <w:r w:rsidRPr="00430627">
        <w:rPr>
          <w:rFonts w:ascii="Arial" w:hAnsi="Arial" w:cs="Arial"/>
        </w:rPr>
        <w:t>Geismar</w:t>
      </w:r>
      <w:proofErr w:type="spellEnd"/>
      <w:r w:rsidRPr="00430627">
        <w:rPr>
          <w:rFonts w:ascii="Arial" w:hAnsi="Arial" w:cs="Arial"/>
        </w:rPr>
        <w:t xml:space="preserve">, H.N. and Pinedo, M. (2022). Planning and scheduling in healthcare for better care coordination: Current understanding, trending topics, and future opportunities. </w:t>
      </w:r>
      <w:r w:rsidRPr="00430627">
        <w:rPr>
          <w:rFonts w:ascii="Arial" w:hAnsi="Arial" w:cs="Arial"/>
          <w:i/>
          <w:iCs/>
        </w:rPr>
        <w:t>Production and Operations Management</w:t>
      </w:r>
      <w:r w:rsidRPr="00430627">
        <w:rPr>
          <w:rFonts w:ascii="Arial" w:hAnsi="Arial" w:cs="Arial"/>
        </w:rPr>
        <w:t xml:space="preserve">, 31(12), pp.4407–4423. </w:t>
      </w:r>
      <w:proofErr w:type="spellStart"/>
      <w:r w:rsidRPr="00430627">
        <w:rPr>
          <w:rFonts w:ascii="Arial" w:hAnsi="Arial" w:cs="Arial"/>
        </w:rPr>
        <w:t>doi:https</w:t>
      </w:r>
      <w:proofErr w:type="spellEnd"/>
      <w:r w:rsidRPr="00430627">
        <w:rPr>
          <w:rFonts w:ascii="Arial" w:hAnsi="Arial" w:cs="Arial"/>
        </w:rPr>
        <w:t>://doi.org/10.1111/poms.13867.</w:t>
      </w:r>
    </w:p>
    <w:p w14:paraId="7F467F4F" w14:textId="77777777" w:rsidR="00184846" w:rsidRPr="00430627" w:rsidRDefault="00184846" w:rsidP="00184846">
      <w:pPr>
        <w:ind w:left="720" w:hanging="720"/>
        <w:rPr>
          <w:rFonts w:cs="Arial"/>
        </w:rPr>
      </w:pPr>
    </w:p>
    <w:sectPr w:rsidR="00184846" w:rsidRPr="0043062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51C22" w14:textId="77777777" w:rsidR="009032D3" w:rsidRDefault="009032D3" w:rsidP="00B25FF9">
      <w:pPr>
        <w:spacing w:after="0" w:line="240" w:lineRule="auto"/>
      </w:pPr>
      <w:r>
        <w:separator/>
      </w:r>
    </w:p>
  </w:endnote>
  <w:endnote w:type="continuationSeparator" w:id="0">
    <w:p w14:paraId="46B3DFB6" w14:textId="77777777" w:rsidR="009032D3" w:rsidRDefault="009032D3" w:rsidP="00B25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5065256"/>
      <w:docPartObj>
        <w:docPartGallery w:val="Page Numbers (Bottom of Page)"/>
        <w:docPartUnique/>
      </w:docPartObj>
    </w:sdtPr>
    <w:sdtEndPr>
      <w:rPr>
        <w:noProof/>
      </w:rPr>
    </w:sdtEndPr>
    <w:sdtContent>
      <w:p w14:paraId="1D8F3EED" w14:textId="77777777" w:rsidR="00461A67" w:rsidRDefault="00461A67">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1B6DDF25" w14:textId="77777777" w:rsidR="00461A67" w:rsidRDefault="00461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B487F" w14:textId="77777777" w:rsidR="009032D3" w:rsidRDefault="009032D3" w:rsidP="00B25FF9">
      <w:pPr>
        <w:spacing w:after="0" w:line="240" w:lineRule="auto"/>
      </w:pPr>
      <w:r>
        <w:separator/>
      </w:r>
    </w:p>
  </w:footnote>
  <w:footnote w:type="continuationSeparator" w:id="0">
    <w:p w14:paraId="7EA21781" w14:textId="77777777" w:rsidR="009032D3" w:rsidRDefault="009032D3" w:rsidP="00B25F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DD3"/>
    <w:rsid w:val="00001FAB"/>
    <w:rsid w:val="000128F6"/>
    <w:rsid w:val="00021802"/>
    <w:rsid w:val="0003412B"/>
    <w:rsid w:val="0005590C"/>
    <w:rsid w:val="00082BFE"/>
    <w:rsid w:val="000831C9"/>
    <w:rsid w:val="000A49FD"/>
    <w:rsid w:val="000A7843"/>
    <w:rsid w:val="001704C3"/>
    <w:rsid w:val="00184846"/>
    <w:rsid w:val="001B305E"/>
    <w:rsid w:val="001D5111"/>
    <w:rsid w:val="001F449E"/>
    <w:rsid w:val="00214782"/>
    <w:rsid w:val="0025205B"/>
    <w:rsid w:val="00254040"/>
    <w:rsid w:val="002A5204"/>
    <w:rsid w:val="002B38FD"/>
    <w:rsid w:val="002C5C08"/>
    <w:rsid w:val="00312223"/>
    <w:rsid w:val="00343724"/>
    <w:rsid w:val="00362BF3"/>
    <w:rsid w:val="00412DD3"/>
    <w:rsid w:val="00430627"/>
    <w:rsid w:val="0044072D"/>
    <w:rsid w:val="00461A67"/>
    <w:rsid w:val="004969B5"/>
    <w:rsid w:val="0056378E"/>
    <w:rsid w:val="00621947"/>
    <w:rsid w:val="0063645F"/>
    <w:rsid w:val="00674FA6"/>
    <w:rsid w:val="00681F58"/>
    <w:rsid w:val="006856D9"/>
    <w:rsid w:val="006A5B35"/>
    <w:rsid w:val="006D7AEA"/>
    <w:rsid w:val="00832410"/>
    <w:rsid w:val="00835CC8"/>
    <w:rsid w:val="008841A4"/>
    <w:rsid w:val="008A3CCC"/>
    <w:rsid w:val="008A448B"/>
    <w:rsid w:val="008D55F4"/>
    <w:rsid w:val="009032D3"/>
    <w:rsid w:val="00932AAD"/>
    <w:rsid w:val="0095475C"/>
    <w:rsid w:val="009553D7"/>
    <w:rsid w:val="0099335F"/>
    <w:rsid w:val="00A274A1"/>
    <w:rsid w:val="00A32C96"/>
    <w:rsid w:val="00A55CA4"/>
    <w:rsid w:val="00A714EF"/>
    <w:rsid w:val="00A76BCD"/>
    <w:rsid w:val="00AB2D8F"/>
    <w:rsid w:val="00B2032F"/>
    <w:rsid w:val="00B2041F"/>
    <w:rsid w:val="00B25FF9"/>
    <w:rsid w:val="00B85D38"/>
    <w:rsid w:val="00C045C5"/>
    <w:rsid w:val="00C21B0E"/>
    <w:rsid w:val="00C45DB1"/>
    <w:rsid w:val="00C554AF"/>
    <w:rsid w:val="00CA2923"/>
    <w:rsid w:val="00CC7BDA"/>
    <w:rsid w:val="00D163B6"/>
    <w:rsid w:val="00D5191A"/>
    <w:rsid w:val="00D658BB"/>
    <w:rsid w:val="00DE3B1A"/>
    <w:rsid w:val="00DF2992"/>
    <w:rsid w:val="00E47D3F"/>
    <w:rsid w:val="00E61A88"/>
    <w:rsid w:val="00E96789"/>
    <w:rsid w:val="00EF07A5"/>
    <w:rsid w:val="00F27346"/>
    <w:rsid w:val="00F973C7"/>
    <w:rsid w:val="00FE11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140CD"/>
  <w15:chartTrackingRefBased/>
  <w15:docId w15:val="{ED0E6FE1-5480-4E85-9898-D87E3A50A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CCC"/>
    <w:pPr>
      <w:spacing w:line="360" w:lineRule="auto"/>
      <w:jc w:val="both"/>
    </w:pPr>
    <w:rPr>
      <w:rFonts w:ascii="Arial" w:hAnsi="Arial"/>
      <w:lang w:val="en-GB"/>
    </w:rPr>
  </w:style>
  <w:style w:type="paragraph" w:styleId="Heading1">
    <w:name w:val="heading 1"/>
    <w:basedOn w:val="Normal"/>
    <w:next w:val="Normal"/>
    <w:link w:val="Heading1Char"/>
    <w:uiPriority w:val="9"/>
    <w:qFormat/>
    <w:rsid w:val="008841A4"/>
    <w:pPr>
      <w:keepNext/>
      <w:keepLines/>
      <w:spacing w:before="240" w:after="0" w:line="480" w:lineRule="auto"/>
      <w:outlineLvl w:val="0"/>
    </w:pPr>
    <w:rPr>
      <w:rFonts w:eastAsiaTheme="majorEastAsia" w:cstheme="majorBidi"/>
      <w:b/>
      <w:sz w:val="28"/>
      <w:szCs w:val="32"/>
    </w:rPr>
  </w:style>
  <w:style w:type="paragraph" w:styleId="Heading2">
    <w:name w:val="heading 2"/>
    <w:basedOn w:val="Normal"/>
    <w:link w:val="Heading2Char"/>
    <w:uiPriority w:val="9"/>
    <w:qFormat/>
    <w:rsid w:val="008841A4"/>
    <w:pPr>
      <w:spacing w:before="100" w:beforeAutospacing="1" w:after="100" w:afterAutospacing="1" w:line="480" w:lineRule="auto"/>
      <w:outlineLvl w:val="1"/>
    </w:pPr>
    <w:rPr>
      <w:rFonts w:eastAsia="Times New Roman" w:cs="Times New Roman"/>
      <w:bCs/>
      <w:szCs w:val="36"/>
      <w:u w:val="single"/>
      <w:lang w:val="en-US"/>
    </w:rPr>
  </w:style>
  <w:style w:type="paragraph" w:styleId="Heading3">
    <w:name w:val="heading 3"/>
    <w:basedOn w:val="Normal"/>
    <w:next w:val="Normal"/>
    <w:link w:val="Heading3Char"/>
    <w:uiPriority w:val="9"/>
    <w:unhideWhenUsed/>
    <w:qFormat/>
    <w:rsid w:val="008841A4"/>
    <w:pPr>
      <w:keepNext/>
      <w:keepLines/>
      <w:spacing w:before="40" w:after="0" w:line="480" w:lineRule="auto"/>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1A4"/>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8841A4"/>
    <w:rPr>
      <w:rFonts w:ascii="Times New Roman" w:eastAsia="Times New Roman" w:hAnsi="Times New Roman" w:cs="Times New Roman"/>
      <w:bCs/>
      <w:sz w:val="24"/>
      <w:szCs w:val="36"/>
      <w:u w:val="single"/>
    </w:rPr>
  </w:style>
  <w:style w:type="character" w:customStyle="1" w:styleId="Heading3Char">
    <w:name w:val="Heading 3 Char"/>
    <w:basedOn w:val="DefaultParagraphFont"/>
    <w:link w:val="Heading3"/>
    <w:uiPriority w:val="9"/>
    <w:rsid w:val="008841A4"/>
    <w:rPr>
      <w:rFonts w:ascii="Times New Roman" w:eastAsiaTheme="majorEastAsia" w:hAnsi="Times New Roman" w:cstheme="majorBidi"/>
      <w:i/>
      <w:sz w:val="24"/>
      <w:szCs w:val="24"/>
      <w:u w:val="single"/>
      <w:lang w:val="en-GB"/>
    </w:rPr>
  </w:style>
  <w:style w:type="paragraph" w:styleId="Header">
    <w:name w:val="header"/>
    <w:basedOn w:val="Normal"/>
    <w:link w:val="HeaderChar"/>
    <w:uiPriority w:val="99"/>
    <w:unhideWhenUsed/>
    <w:rsid w:val="00B25F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FF9"/>
    <w:rPr>
      <w:rFonts w:ascii="Arial" w:hAnsi="Arial"/>
      <w:lang w:val="en-GB"/>
    </w:rPr>
  </w:style>
  <w:style w:type="paragraph" w:styleId="Footer">
    <w:name w:val="footer"/>
    <w:basedOn w:val="Normal"/>
    <w:link w:val="FooterChar"/>
    <w:uiPriority w:val="99"/>
    <w:unhideWhenUsed/>
    <w:rsid w:val="00B25F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FF9"/>
    <w:rPr>
      <w:rFonts w:ascii="Arial" w:hAnsi="Arial"/>
      <w:lang w:val="en-GB"/>
    </w:rPr>
  </w:style>
  <w:style w:type="character" w:styleId="Strong">
    <w:name w:val="Strong"/>
    <w:basedOn w:val="DefaultParagraphFont"/>
    <w:uiPriority w:val="22"/>
    <w:qFormat/>
    <w:rsid w:val="00A76BCD"/>
    <w:rPr>
      <w:b/>
      <w:bCs/>
    </w:rPr>
  </w:style>
  <w:style w:type="paragraph" w:styleId="NormalWeb">
    <w:name w:val="Normal (Web)"/>
    <w:basedOn w:val="Normal"/>
    <w:uiPriority w:val="99"/>
    <w:semiHidden/>
    <w:unhideWhenUsed/>
    <w:rsid w:val="00C45DB1"/>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25205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5205B"/>
    <w:pPr>
      <w:spacing w:after="100"/>
    </w:pPr>
  </w:style>
  <w:style w:type="paragraph" w:styleId="TOC2">
    <w:name w:val="toc 2"/>
    <w:basedOn w:val="Normal"/>
    <w:next w:val="Normal"/>
    <w:autoRedefine/>
    <w:uiPriority w:val="39"/>
    <w:unhideWhenUsed/>
    <w:rsid w:val="0025205B"/>
    <w:pPr>
      <w:spacing w:after="100"/>
      <w:ind w:left="220"/>
    </w:pPr>
  </w:style>
  <w:style w:type="character" w:styleId="Hyperlink">
    <w:name w:val="Hyperlink"/>
    <w:basedOn w:val="DefaultParagraphFont"/>
    <w:uiPriority w:val="99"/>
    <w:unhideWhenUsed/>
    <w:rsid w:val="002520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443638">
      <w:bodyDiv w:val="1"/>
      <w:marLeft w:val="0"/>
      <w:marRight w:val="0"/>
      <w:marTop w:val="0"/>
      <w:marBottom w:val="0"/>
      <w:divBdr>
        <w:top w:val="none" w:sz="0" w:space="0" w:color="auto"/>
        <w:left w:val="none" w:sz="0" w:space="0" w:color="auto"/>
        <w:bottom w:val="none" w:sz="0" w:space="0" w:color="auto"/>
        <w:right w:val="none" w:sz="0" w:space="0" w:color="auto"/>
      </w:divBdr>
    </w:div>
    <w:div w:id="329334559">
      <w:bodyDiv w:val="1"/>
      <w:marLeft w:val="0"/>
      <w:marRight w:val="0"/>
      <w:marTop w:val="0"/>
      <w:marBottom w:val="0"/>
      <w:divBdr>
        <w:top w:val="none" w:sz="0" w:space="0" w:color="auto"/>
        <w:left w:val="none" w:sz="0" w:space="0" w:color="auto"/>
        <w:bottom w:val="none" w:sz="0" w:space="0" w:color="auto"/>
        <w:right w:val="none" w:sz="0" w:space="0" w:color="auto"/>
      </w:divBdr>
    </w:div>
    <w:div w:id="491070425">
      <w:bodyDiv w:val="1"/>
      <w:marLeft w:val="0"/>
      <w:marRight w:val="0"/>
      <w:marTop w:val="0"/>
      <w:marBottom w:val="0"/>
      <w:divBdr>
        <w:top w:val="none" w:sz="0" w:space="0" w:color="auto"/>
        <w:left w:val="none" w:sz="0" w:space="0" w:color="auto"/>
        <w:bottom w:val="none" w:sz="0" w:space="0" w:color="auto"/>
        <w:right w:val="none" w:sz="0" w:space="0" w:color="auto"/>
      </w:divBdr>
    </w:div>
    <w:div w:id="553584382">
      <w:bodyDiv w:val="1"/>
      <w:marLeft w:val="0"/>
      <w:marRight w:val="0"/>
      <w:marTop w:val="0"/>
      <w:marBottom w:val="0"/>
      <w:divBdr>
        <w:top w:val="none" w:sz="0" w:space="0" w:color="auto"/>
        <w:left w:val="none" w:sz="0" w:space="0" w:color="auto"/>
        <w:bottom w:val="none" w:sz="0" w:space="0" w:color="auto"/>
        <w:right w:val="none" w:sz="0" w:space="0" w:color="auto"/>
      </w:divBdr>
      <w:divsChild>
        <w:div w:id="876627070">
          <w:marLeft w:val="0"/>
          <w:marRight w:val="0"/>
          <w:marTop w:val="0"/>
          <w:marBottom w:val="0"/>
          <w:divBdr>
            <w:top w:val="none" w:sz="0" w:space="0" w:color="auto"/>
            <w:left w:val="none" w:sz="0" w:space="0" w:color="auto"/>
            <w:bottom w:val="none" w:sz="0" w:space="0" w:color="auto"/>
            <w:right w:val="none" w:sz="0" w:space="0" w:color="auto"/>
          </w:divBdr>
        </w:div>
      </w:divsChild>
    </w:div>
    <w:div w:id="577059474">
      <w:bodyDiv w:val="1"/>
      <w:marLeft w:val="0"/>
      <w:marRight w:val="0"/>
      <w:marTop w:val="0"/>
      <w:marBottom w:val="0"/>
      <w:divBdr>
        <w:top w:val="none" w:sz="0" w:space="0" w:color="auto"/>
        <w:left w:val="none" w:sz="0" w:space="0" w:color="auto"/>
        <w:bottom w:val="none" w:sz="0" w:space="0" w:color="auto"/>
        <w:right w:val="none" w:sz="0" w:space="0" w:color="auto"/>
      </w:divBdr>
    </w:div>
    <w:div w:id="582450940">
      <w:bodyDiv w:val="1"/>
      <w:marLeft w:val="0"/>
      <w:marRight w:val="0"/>
      <w:marTop w:val="0"/>
      <w:marBottom w:val="0"/>
      <w:divBdr>
        <w:top w:val="none" w:sz="0" w:space="0" w:color="auto"/>
        <w:left w:val="none" w:sz="0" w:space="0" w:color="auto"/>
        <w:bottom w:val="none" w:sz="0" w:space="0" w:color="auto"/>
        <w:right w:val="none" w:sz="0" w:space="0" w:color="auto"/>
      </w:divBdr>
    </w:div>
    <w:div w:id="633024186">
      <w:bodyDiv w:val="1"/>
      <w:marLeft w:val="0"/>
      <w:marRight w:val="0"/>
      <w:marTop w:val="0"/>
      <w:marBottom w:val="0"/>
      <w:divBdr>
        <w:top w:val="none" w:sz="0" w:space="0" w:color="auto"/>
        <w:left w:val="none" w:sz="0" w:space="0" w:color="auto"/>
        <w:bottom w:val="none" w:sz="0" w:space="0" w:color="auto"/>
        <w:right w:val="none" w:sz="0" w:space="0" w:color="auto"/>
      </w:divBdr>
    </w:div>
    <w:div w:id="667364474">
      <w:bodyDiv w:val="1"/>
      <w:marLeft w:val="0"/>
      <w:marRight w:val="0"/>
      <w:marTop w:val="0"/>
      <w:marBottom w:val="0"/>
      <w:divBdr>
        <w:top w:val="none" w:sz="0" w:space="0" w:color="auto"/>
        <w:left w:val="none" w:sz="0" w:space="0" w:color="auto"/>
        <w:bottom w:val="none" w:sz="0" w:space="0" w:color="auto"/>
        <w:right w:val="none" w:sz="0" w:space="0" w:color="auto"/>
      </w:divBdr>
    </w:div>
    <w:div w:id="680467946">
      <w:bodyDiv w:val="1"/>
      <w:marLeft w:val="0"/>
      <w:marRight w:val="0"/>
      <w:marTop w:val="0"/>
      <w:marBottom w:val="0"/>
      <w:divBdr>
        <w:top w:val="none" w:sz="0" w:space="0" w:color="auto"/>
        <w:left w:val="none" w:sz="0" w:space="0" w:color="auto"/>
        <w:bottom w:val="none" w:sz="0" w:space="0" w:color="auto"/>
        <w:right w:val="none" w:sz="0" w:space="0" w:color="auto"/>
      </w:divBdr>
    </w:div>
    <w:div w:id="699550721">
      <w:bodyDiv w:val="1"/>
      <w:marLeft w:val="0"/>
      <w:marRight w:val="0"/>
      <w:marTop w:val="0"/>
      <w:marBottom w:val="0"/>
      <w:divBdr>
        <w:top w:val="none" w:sz="0" w:space="0" w:color="auto"/>
        <w:left w:val="none" w:sz="0" w:space="0" w:color="auto"/>
        <w:bottom w:val="none" w:sz="0" w:space="0" w:color="auto"/>
        <w:right w:val="none" w:sz="0" w:space="0" w:color="auto"/>
      </w:divBdr>
    </w:div>
    <w:div w:id="710034355">
      <w:bodyDiv w:val="1"/>
      <w:marLeft w:val="0"/>
      <w:marRight w:val="0"/>
      <w:marTop w:val="0"/>
      <w:marBottom w:val="0"/>
      <w:divBdr>
        <w:top w:val="none" w:sz="0" w:space="0" w:color="auto"/>
        <w:left w:val="none" w:sz="0" w:space="0" w:color="auto"/>
        <w:bottom w:val="none" w:sz="0" w:space="0" w:color="auto"/>
        <w:right w:val="none" w:sz="0" w:space="0" w:color="auto"/>
      </w:divBdr>
    </w:div>
    <w:div w:id="711199695">
      <w:bodyDiv w:val="1"/>
      <w:marLeft w:val="0"/>
      <w:marRight w:val="0"/>
      <w:marTop w:val="0"/>
      <w:marBottom w:val="0"/>
      <w:divBdr>
        <w:top w:val="none" w:sz="0" w:space="0" w:color="auto"/>
        <w:left w:val="none" w:sz="0" w:space="0" w:color="auto"/>
        <w:bottom w:val="none" w:sz="0" w:space="0" w:color="auto"/>
        <w:right w:val="none" w:sz="0" w:space="0" w:color="auto"/>
      </w:divBdr>
    </w:div>
    <w:div w:id="726805379">
      <w:bodyDiv w:val="1"/>
      <w:marLeft w:val="0"/>
      <w:marRight w:val="0"/>
      <w:marTop w:val="0"/>
      <w:marBottom w:val="0"/>
      <w:divBdr>
        <w:top w:val="none" w:sz="0" w:space="0" w:color="auto"/>
        <w:left w:val="none" w:sz="0" w:space="0" w:color="auto"/>
        <w:bottom w:val="none" w:sz="0" w:space="0" w:color="auto"/>
        <w:right w:val="none" w:sz="0" w:space="0" w:color="auto"/>
      </w:divBdr>
    </w:div>
    <w:div w:id="1006135815">
      <w:bodyDiv w:val="1"/>
      <w:marLeft w:val="0"/>
      <w:marRight w:val="0"/>
      <w:marTop w:val="0"/>
      <w:marBottom w:val="0"/>
      <w:divBdr>
        <w:top w:val="none" w:sz="0" w:space="0" w:color="auto"/>
        <w:left w:val="none" w:sz="0" w:space="0" w:color="auto"/>
        <w:bottom w:val="none" w:sz="0" w:space="0" w:color="auto"/>
        <w:right w:val="none" w:sz="0" w:space="0" w:color="auto"/>
      </w:divBdr>
    </w:div>
    <w:div w:id="1134984471">
      <w:bodyDiv w:val="1"/>
      <w:marLeft w:val="0"/>
      <w:marRight w:val="0"/>
      <w:marTop w:val="0"/>
      <w:marBottom w:val="0"/>
      <w:divBdr>
        <w:top w:val="none" w:sz="0" w:space="0" w:color="auto"/>
        <w:left w:val="none" w:sz="0" w:space="0" w:color="auto"/>
        <w:bottom w:val="none" w:sz="0" w:space="0" w:color="auto"/>
        <w:right w:val="none" w:sz="0" w:space="0" w:color="auto"/>
      </w:divBdr>
    </w:div>
    <w:div w:id="1345286548">
      <w:bodyDiv w:val="1"/>
      <w:marLeft w:val="0"/>
      <w:marRight w:val="0"/>
      <w:marTop w:val="0"/>
      <w:marBottom w:val="0"/>
      <w:divBdr>
        <w:top w:val="none" w:sz="0" w:space="0" w:color="auto"/>
        <w:left w:val="none" w:sz="0" w:space="0" w:color="auto"/>
        <w:bottom w:val="none" w:sz="0" w:space="0" w:color="auto"/>
        <w:right w:val="none" w:sz="0" w:space="0" w:color="auto"/>
      </w:divBdr>
    </w:div>
    <w:div w:id="1872448602">
      <w:bodyDiv w:val="1"/>
      <w:marLeft w:val="0"/>
      <w:marRight w:val="0"/>
      <w:marTop w:val="0"/>
      <w:marBottom w:val="0"/>
      <w:divBdr>
        <w:top w:val="none" w:sz="0" w:space="0" w:color="auto"/>
        <w:left w:val="none" w:sz="0" w:space="0" w:color="auto"/>
        <w:bottom w:val="none" w:sz="0" w:space="0" w:color="auto"/>
        <w:right w:val="none" w:sz="0" w:space="0" w:color="auto"/>
      </w:divBdr>
    </w:div>
    <w:div w:id="209446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D2F7B-2D0C-49B0-8FBE-2AB68443C3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Dominique Heath (2505637)</cp:lastModifiedBy>
  <cp:revision>8</cp:revision>
  <dcterms:created xsi:type="dcterms:W3CDTF">2026-04-01T13:48:00Z</dcterms:created>
  <dcterms:modified xsi:type="dcterms:W3CDTF">2026-04-01T13:50:00Z</dcterms:modified>
</cp:coreProperties>
</file>