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EC007" w14:textId="419F611C" w:rsidR="008F1B86" w:rsidRPr="003B575C" w:rsidRDefault="008F1B86" w:rsidP="003B575C">
      <w:pPr>
        <w:pStyle w:val="NoSpacing"/>
        <w:jc w:val="center"/>
        <w:rPr>
          <w:rStyle w:val="BookTitle"/>
          <w:rFonts w:cstheme="minorHAnsi"/>
          <w:i w:val="0"/>
          <w:iCs w:val="0"/>
          <w:sz w:val="44"/>
          <w:szCs w:val="44"/>
        </w:rPr>
      </w:pPr>
      <w:r w:rsidRPr="003B575C">
        <w:rPr>
          <w:rStyle w:val="BookTitle"/>
          <w:rFonts w:cstheme="minorHAnsi"/>
          <w:i w:val="0"/>
          <w:iCs w:val="0"/>
          <w:sz w:val="44"/>
          <w:szCs w:val="44"/>
        </w:rPr>
        <w:t>TEACHER’S PERCEPTIONS OF THE MOST APPROPRIATE APPROACHES FOR DEVELOPING SECONDARY CHILDREN'S UNDERSTANDING OF CALCULATIONS</w:t>
      </w:r>
    </w:p>
    <w:p w14:paraId="1A5D553A" w14:textId="77777777" w:rsidR="008F1B86" w:rsidRPr="003B575C" w:rsidRDefault="008F1B86" w:rsidP="003B575C">
      <w:pPr>
        <w:pStyle w:val="NoSpacing"/>
        <w:jc w:val="center"/>
        <w:rPr>
          <w:rStyle w:val="BookTitle"/>
          <w:rFonts w:cstheme="minorHAnsi"/>
          <w:i w:val="0"/>
          <w:iCs w:val="0"/>
          <w:sz w:val="40"/>
          <w:szCs w:val="40"/>
        </w:rPr>
      </w:pPr>
    </w:p>
    <w:p w14:paraId="3AE448EE" w14:textId="099B54AF" w:rsidR="008F1B86" w:rsidRPr="003B575C" w:rsidRDefault="008F1B86" w:rsidP="003B575C">
      <w:pPr>
        <w:pStyle w:val="NoSpacing"/>
        <w:jc w:val="center"/>
        <w:rPr>
          <w:rStyle w:val="BookTitle"/>
          <w:rFonts w:cstheme="minorHAnsi"/>
          <w:i w:val="0"/>
          <w:iCs w:val="0"/>
          <w:sz w:val="40"/>
          <w:szCs w:val="40"/>
        </w:rPr>
      </w:pPr>
    </w:p>
    <w:p w14:paraId="270C8369" w14:textId="261A11B6" w:rsidR="008F1B86" w:rsidRPr="003B575C" w:rsidRDefault="008F1B86" w:rsidP="003B575C">
      <w:pPr>
        <w:pStyle w:val="NoSpacing"/>
        <w:jc w:val="center"/>
        <w:rPr>
          <w:rStyle w:val="BookTitle"/>
          <w:rFonts w:cstheme="minorHAnsi"/>
          <w:i w:val="0"/>
          <w:iCs w:val="0"/>
          <w:sz w:val="40"/>
          <w:szCs w:val="40"/>
        </w:rPr>
      </w:pPr>
    </w:p>
    <w:p w14:paraId="5126404B" w14:textId="4E94DE50" w:rsidR="008F1B86" w:rsidRPr="003B575C" w:rsidRDefault="008F1B86" w:rsidP="003B575C">
      <w:pPr>
        <w:pStyle w:val="NoSpacing"/>
        <w:jc w:val="center"/>
        <w:rPr>
          <w:rStyle w:val="BookTitle"/>
          <w:rFonts w:cstheme="minorHAnsi"/>
          <w:b w:val="0"/>
          <w:bCs w:val="0"/>
          <w:i w:val="0"/>
          <w:iCs w:val="0"/>
          <w:sz w:val="40"/>
          <w:szCs w:val="40"/>
        </w:rPr>
      </w:pPr>
      <w:r w:rsidRPr="003B575C">
        <w:rPr>
          <w:rStyle w:val="BookTitle"/>
          <w:rFonts w:cstheme="minorHAnsi"/>
          <w:b w:val="0"/>
          <w:bCs w:val="0"/>
          <w:i w:val="0"/>
          <w:iCs w:val="0"/>
          <w:sz w:val="40"/>
          <w:szCs w:val="40"/>
        </w:rPr>
        <w:t xml:space="preserve">M A Louds Wasana </w:t>
      </w:r>
      <w:proofErr w:type="spellStart"/>
      <w:r w:rsidRPr="003B575C">
        <w:rPr>
          <w:rStyle w:val="BookTitle"/>
          <w:rFonts w:cstheme="minorHAnsi"/>
          <w:b w:val="0"/>
          <w:bCs w:val="0"/>
          <w:i w:val="0"/>
          <w:iCs w:val="0"/>
          <w:sz w:val="40"/>
          <w:szCs w:val="40"/>
        </w:rPr>
        <w:t>Sanjeewani</w:t>
      </w:r>
      <w:proofErr w:type="spellEnd"/>
      <w:r w:rsidRPr="003B575C">
        <w:rPr>
          <w:rStyle w:val="BookTitle"/>
          <w:rFonts w:cstheme="minorHAnsi"/>
          <w:b w:val="0"/>
          <w:bCs w:val="0"/>
          <w:i w:val="0"/>
          <w:iCs w:val="0"/>
          <w:sz w:val="40"/>
          <w:szCs w:val="40"/>
        </w:rPr>
        <w:t xml:space="preserve"> Fonseka</w:t>
      </w:r>
    </w:p>
    <w:p w14:paraId="402183B8" w14:textId="19F028BC" w:rsidR="008F1B86" w:rsidRPr="003B575C" w:rsidRDefault="008F1B86" w:rsidP="003B575C">
      <w:pPr>
        <w:pStyle w:val="NoSpacing"/>
        <w:jc w:val="center"/>
        <w:rPr>
          <w:rStyle w:val="BookTitle"/>
          <w:rFonts w:cstheme="minorHAnsi"/>
          <w:b w:val="0"/>
          <w:bCs w:val="0"/>
          <w:i w:val="0"/>
          <w:iCs w:val="0"/>
          <w:sz w:val="40"/>
          <w:szCs w:val="40"/>
        </w:rPr>
      </w:pPr>
      <w:r w:rsidRPr="003B575C">
        <w:rPr>
          <w:rStyle w:val="BookTitle"/>
          <w:rFonts w:cstheme="minorHAnsi"/>
          <w:b w:val="0"/>
          <w:bCs w:val="0"/>
          <w:i w:val="0"/>
          <w:iCs w:val="0"/>
          <w:sz w:val="40"/>
          <w:szCs w:val="40"/>
        </w:rPr>
        <w:t>S4213642</w:t>
      </w:r>
    </w:p>
    <w:p w14:paraId="7A25F2F5" w14:textId="1CE69D8A" w:rsidR="008F1B86" w:rsidRPr="003B575C" w:rsidRDefault="008F1B86" w:rsidP="003B575C">
      <w:pPr>
        <w:pStyle w:val="NoSpacing"/>
        <w:jc w:val="center"/>
        <w:rPr>
          <w:rStyle w:val="BookTitle"/>
          <w:rFonts w:cstheme="minorHAnsi"/>
          <w:b w:val="0"/>
          <w:bCs w:val="0"/>
          <w:i w:val="0"/>
          <w:iCs w:val="0"/>
          <w:sz w:val="40"/>
          <w:szCs w:val="40"/>
        </w:rPr>
      </w:pPr>
    </w:p>
    <w:p w14:paraId="56366669" w14:textId="0003BB97" w:rsidR="008F1B86" w:rsidRPr="003B575C" w:rsidRDefault="008F1B86" w:rsidP="003B575C">
      <w:pPr>
        <w:pStyle w:val="NoSpacing"/>
        <w:jc w:val="center"/>
        <w:rPr>
          <w:rStyle w:val="BookTitle"/>
          <w:rFonts w:cstheme="minorHAnsi"/>
          <w:b w:val="0"/>
          <w:bCs w:val="0"/>
          <w:i w:val="0"/>
          <w:iCs w:val="0"/>
          <w:sz w:val="40"/>
          <w:szCs w:val="40"/>
        </w:rPr>
      </w:pPr>
    </w:p>
    <w:p w14:paraId="2A40437C" w14:textId="7E69A54A" w:rsidR="008F1B86" w:rsidRPr="003B575C" w:rsidRDefault="008F1B86" w:rsidP="003B575C">
      <w:pPr>
        <w:pStyle w:val="NoSpacing"/>
        <w:jc w:val="center"/>
        <w:rPr>
          <w:rStyle w:val="BookTitle"/>
          <w:rFonts w:cstheme="minorHAnsi"/>
          <w:b w:val="0"/>
          <w:bCs w:val="0"/>
          <w:i w:val="0"/>
          <w:iCs w:val="0"/>
          <w:sz w:val="40"/>
          <w:szCs w:val="40"/>
        </w:rPr>
      </w:pPr>
    </w:p>
    <w:p w14:paraId="5D274690" w14:textId="77777777" w:rsidR="003B575C" w:rsidRDefault="003B575C" w:rsidP="003B575C">
      <w:pPr>
        <w:pStyle w:val="NoSpacing"/>
        <w:jc w:val="center"/>
        <w:rPr>
          <w:rStyle w:val="BookTitle"/>
          <w:rFonts w:cstheme="minorHAnsi"/>
          <w:b w:val="0"/>
          <w:bCs w:val="0"/>
          <w:i w:val="0"/>
          <w:iCs w:val="0"/>
          <w:sz w:val="32"/>
          <w:szCs w:val="32"/>
        </w:rPr>
      </w:pPr>
    </w:p>
    <w:p w14:paraId="72DC2E43" w14:textId="77777777" w:rsidR="003B575C" w:rsidRDefault="003B575C" w:rsidP="003B575C">
      <w:pPr>
        <w:pStyle w:val="NoSpacing"/>
        <w:jc w:val="center"/>
        <w:rPr>
          <w:rStyle w:val="BookTitle"/>
          <w:rFonts w:cstheme="minorHAnsi"/>
          <w:b w:val="0"/>
          <w:bCs w:val="0"/>
          <w:i w:val="0"/>
          <w:iCs w:val="0"/>
          <w:sz w:val="32"/>
          <w:szCs w:val="32"/>
        </w:rPr>
      </w:pPr>
    </w:p>
    <w:p w14:paraId="6D7EDE7B" w14:textId="77777777" w:rsidR="003B575C" w:rsidRDefault="003B575C" w:rsidP="003B575C">
      <w:pPr>
        <w:pStyle w:val="NoSpacing"/>
        <w:jc w:val="center"/>
        <w:rPr>
          <w:rStyle w:val="BookTitle"/>
          <w:rFonts w:cstheme="minorHAnsi"/>
          <w:b w:val="0"/>
          <w:bCs w:val="0"/>
          <w:i w:val="0"/>
          <w:iCs w:val="0"/>
          <w:sz w:val="32"/>
          <w:szCs w:val="32"/>
        </w:rPr>
      </w:pPr>
    </w:p>
    <w:p w14:paraId="62DACC85" w14:textId="6E22BEFB" w:rsidR="003B575C" w:rsidRDefault="003B575C" w:rsidP="003B575C">
      <w:pPr>
        <w:pStyle w:val="NoSpacing"/>
        <w:jc w:val="center"/>
        <w:rPr>
          <w:rStyle w:val="BookTitle"/>
          <w:rFonts w:cstheme="minorHAnsi"/>
          <w:b w:val="0"/>
          <w:bCs w:val="0"/>
          <w:i w:val="0"/>
          <w:iCs w:val="0"/>
          <w:sz w:val="32"/>
          <w:szCs w:val="32"/>
        </w:rPr>
      </w:pPr>
    </w:p>
    <w:p w14:paraId="4605A82E" w14:textId="77777777" w:rsidR="003B575C" w:rsidRDefault="003B575C" w:rsidP="003B575C">
      <w:pPr>
        <w:pStyle w:val="NoSpacing"/>
        <w:jc w:val="center"/>
        <w:rPr>
          <w:rStyle w:val="BookTitle"/>
          <w:rFonts w:cstheme="minorHAnsi"/>
          <w:b w:val="0"/>
          <w:bCs w:val="0"/>
          <w:i w:val="0"/>
          <w:iCs w:val="0"/>
          <w:sz w:val="32"/>
          <w:szCs w:val="32"/>
        </w:rPr>
      </w:pPr>
    </w:p>
    <w:p w14:paraId="30EEA33A" w14:textId="4DF8B279" w:rsidR="003B575C" w:rsidRDefault="003B575C" w:rsidP="003B575C">
      <w:pPr>
        <w:pStyle w:val="NoSpacing"/>
        <w:jc w:val="center"/>
        <w:rPr>
          <w:rStyle w:val="BookTitle"/>
          <w:rFonts w:cstheme="minorHAnsi"/>
          <w:b w:val="0"/>
          <w:bCs w:val="0"/>
          <w:i w:val="0"/>
          <w:iCs w:val="0"/>
          <w:sz w:val="32"/>
          <w:szCs w:val="32"/>
        </w:rPr>
      </w:pPr>
    </w:p>
    <w:p w14:paraId="58E3B3F5" w14:textId="327B9C57" w:rsidR="003B575C" w:rsidRDefault="003B575C" w:rsidP="003B575C">
      <w:pPr>
        <w:pStyle w:val="NoSpacing"/>
        <w:jc w:val="center"/>
        <w:rPr>
          <w:rStyle w:val="BookTitle"/>
          <w:rFonts w:cstheme="minorHAnsi"/>
          <w:b w:val="0"/>
          <w:bCs w:val="0"/>
          <w:i w:val="0"/>
          <w:iCs w:val="0"/>
          <w:sz w:val="32"/>
          <w:szCs w:val="32"/>
        </w:rPr>
      </w:pPr>
    </w:p>
    <w:p w14:paraId="4B298361" w14:textId="77777777" w:rsidR="003B575C" w:rsidRDefault="003B575C" w:rsidP="003B575C">
      <w:pPr>
        <w:pStyle w:val="NoSpacing"/>
        <w:jc w:val="center"/>
        <w:rPr>
          <w:rStyle w:val="BookTitle"/>
          <w:rFonts w:cstheme="minorHAnsi"/>
          <w:b w:val="0"/>
          <w:bCs w:val="0"/>
          <w:i w:val="0"/>
          <w:iCs w:val="0"/>
          <w:sz w:val="32"/>
          <w:szCs w:val="32"/>
        </w:rPr>
      </w:pPr>
    </w:p>
    <w:p w14:paraId="38B28B8A" w14:textId="7EE4F742" w:rsidR="008F1B86" w:rsidRPr="003B575C" w:rsidRDefault="008F1B86" w:rsidP="003B575C">
      <w:pPr>
        <w:pStyle w:val="NoSpacing"/>
        <w:jc w:val="center"/>
        <w:rPr>
          <w:rStyle w:val="BookTitle"/>
          <w:rFonts w:cstheme="minorHAnsi"/>
          <w:b w:val="0"/>
          <w:bCs w:val="0"/>
          <w:i w:val="0"/>
          <w:iCs w:val="0"/>
          <w:sz w:val="32"/>
          <w:szCs w:val="32"/>
        </w:rPr>
      </w:pPr>
      <w:r w:rsidRPr="003B575C">
        <w:rPr>
          <w:rStyle w:val="BookTitle"/>
          <w:rFonts w:cstheme="minorHAnsi"/>
          <w:b w:val="0"/>
          <w:bCs w:val="0"/>
          <w:i w:val="0"/>
          <w:iCs w:val="0"/>
          <w:sz w:val="32"/>
          <w:szCs w:val="32"/>
        </w:rPr>
        <w:t>Presented as part of the requirement for the award of the MA Degree in Education</w:t>
      </w:r>
    </w:p>
    <w:p w14:paraId="349FEC4C" w14:textId="3AEC1FDB" w:rsidR="008F1B86" w:rsidRPr="003B575C" w:rsidRDefault="008F1B86" w:rsidP="003B575C">
      <w:pPr>
        <w:pStyle w:val="NoSpacing"/>
        <w:jc w:val="center"/>
        <w:rPr>
          <w:rStyle w:val="BookTitle"/>
          <w:rFonts w:cstheme="minorHAnsi"/>
          <w:b w:val="0"/>
          <w:bCs w:val="0"/>
          <w:i w:val="0"/>
          <w:iCs w:val="0"/>
          <w:sz w:val="32"/>
          <w:szCs w:val="32"/>
        </w:rPr>
      </w:pPr>
      <w:r w:rsidRPr="003B575C">
        <w:rPr>
          <w:rStyle w:val="BookTitle"/>
          <w:rFonts w:cstheme="minorHAnsi"/>
          <w:b w:val="0"/>
          <w:bCs w:val="0"/>
          <w:i w:val="0"/>
          <w:iCs w:val="0"/>
          <w:sz w:val="32"/>
          <w:szCs w:val="32"/>
        </w:rPr>
        <w:t>within the Postgraduate Modular Scheme at University of Gloucestershire</w:t>
      </w:r>
    </w:p>
    <w:p w14:paraId="380A34A5" w14:textId="77777777" w:rsidR="003B575C" w:rsidRDefault="003B575C" w:rsidP="003B575C">
      <w:pPr>
        <w:pStyle w:val="NoSpacing"/>
        <w:jc w:val="center"/>
        <w:rPr>
          <w:rStyle w:val="BookTitle"/>
          <w:rFonts w:cstheme="minorHAnsi"/>
          <w:b w:val="0"/>
          <w:bCs w:val="0"/>
          <w:i w:val="0"/>
          <w:iCs w:val="0"/>
          <w:sz w:val="32"/>
          <w:szCs w:val="32"/>
        </w:rPr>
      </w:pPr>
    </w:p>
    <w:p w14:paraId="2F5D67C2" w14:textId="615C457A" w:rsidR="008F1B86" w:rsidRDefault="008F1B86" w:rsidP="003B575C">
      <w:pPr>
        <w:pStyle w:val="NoSpacing"/>
        <w:jc w:val="center"/>
        <w:rPr>
          <w:rStyle w:val="BookTitle"/>
          <w:rFonts w:cstheme="minorHAnsi"/>
          <w:b w:val="0"/>
          <w:bCs w:val="0"/>
          <w:i w:val="0"/>
          <w:iCs w:val="0"/>
          <w:sz w:val="32"/>
          <w:szCs w:val="32"/>
        </w:rPr>
      </w:pPr>
      <w:r w:rsidRPr="003B575C">
        <w:rPr>
          <w:rStyle w:val="BookTitle"/>
          <w:rFonts w:cstheme="minorHAnsi"/>
          <w:b w:val="0"/>
          <w:bCs w:val="0"/>
          <w:i w:val="0"/>
          <w:iCs w:val="0"/>
          <w:sz w:val="32"/>
          <w:szCs w:val="32"/>
        </w:rPr>
        <w:t>January, 2024</w:t>
      </w:r>
    </w:p>
    <w:p w14:paraId="2BE23B67" w14:textId="77777777" w:rsidR="003B575C" w:rsidRPr="003B575C" w:rsidRDefault="003B575C" w:rsidP="003B575C">
      <w:pPr>
        <w:pStyle w:val="NoSpacing"/>
        <w:jc w:val="center"/>
        <w:rPr>
          <w:rFonts w:cstheme="minorHAnsi"/>
          <w:spacing w:val="5"/>
          <w:sz w:val="32"/>
          <w:szCs w:val="32"/>
        </w:rPr>
      </w:pPr>
    </w:p>
    <w:p w14:paraId="30ED6DE6" w14:textId="77777777" w:rsidR="008F1B86" w:rsidRDefault="008F1B86" w:rsidP="004772D4">
      <w:pPr>
        <w:pStyle w:val="Heading2"/>
        <w:spacing w:before="72"/>
        <w:ind w:left="153" w:right="58"/>
        <w:jc w:val="center"/>
        <w:rPr>
          <w:rFonts w:asciiTheme="minorHAnsi" w:hAnsiTheme="minorHAnsi" w:cstheme="minorHAnsi"/>
          <w:color w:val="050505"/>
          <w:spacing w:val="-2"/>
        </w:rPr>
      </w:pPr>
    </w:p>
    <w:p w14:paraId="21360BFA" w14:textId="2D625897" w:rsidR="004772D4" w:rsidRDefault="004772D4" w:rsidP="004772D4">
      <w:pPr>
        <w:pStyle w:val="Heading2"/>
        <w:spacing w:before="72"/>
        <w:ind w:left="153" w:right="58"/>
        <w:jc w:val="center"/>
        <w:rPr>
          <w:rFonts w:asciiTheme="minorHAnsi" w:hAnsiTheme="minorHAnsi" w:cstheme="minorHAnsi"/>
          <w:color w:val="050505"/>
          <w:spacing w:val="-2"/>
        </w:rPr>
      </w:pPr>
      <w:r w:rsidRPr="004772D4">
        <w:rPr>
          <w:rFonts w:asciiTheme="minorHAnsi" w:hAnsiTheme="minorHAnsi" w:cstheme="minorHAnsi"/>
          <w:color w:val="050505"/>
          <w:spacing w:val="-2"/>
        </w:rPr>
        <w:t>DECLARATIONS</w:t>
      </w:r>
    </w:p>
    <w:p w14:paraId="61B5C81C" w14:textId="77777777" w:rsidR="003B575C" w:rsidRDefault="003B575C" w:rsidP="003B575C">
      <w:pPr>
        <w:spacing w:line="360" w:lineRule="auto"/>
        <w:ind w:right="118"/>
        <w:jc w:val="both"/>
        <w:rPr>
          <w:rFonts w:cstheme="minorHAnsi"/>
          <w:lang w:val="en-GB"/>
        </w:rPr>
      </w:pPr>
    </w:p>
    <w:p w14:paraId="2577E8BC" w14:textId="66262DBE" w:rsidR="004772D4" w:rsidRPr="003B575C" w:rsidRDefault="004772D4" w:rsidP="003B575C">
      <w:pPr>
        <w:spacing w:line="360" w:lineRule="auto"/>
        <w:ind w:right="118"/>
        <w:jc w:val="both"/>
        <w:rPr>
          <w:rFonts w:cstheme="minorHAnsi"/>
          <w:i/>
          <w:sz w:val="24"/>
          <w:szCs w:val="24"/>
        </w:rPr>
      </w:pPr>
      <w:r w:rsidRPr="003B575C">
        <w:rPr>
          <w:rFonts w:cstheme="minorHAnsi"/>
          <w:i/>
          <w:color w:val="242424"/>
          <w:w w:val="105"/>
          <w:sz w:val="24"/>
          <w:szCs w:val="24"/>
        </w:rPr>
        <w:t>This</w:t>
      </w:r>
      <w:r w:rsidRPr="003B575C">
        <w:rPr>
          <w:rFonts w:cstheme="minorHAnsi"/>
          <w:i/>
          <w:color w:val="242424"/>
          <w:spacing w:val="-40"/>
          <w:w w:val="105"/>
          <w:sz w:val="24"/>
          <w:szCs w:val="24"/>
        </w:rPr>
        <w:t xml:space="preserve"> </w:t>
      </w:r>
      <w:r w:rsidRPr="003B575C">
        <w:rPr>
          <w:rFonts w:cstheme="minorHAnsi"/>
          <w:i/>
          <w:color w:val="242424"/>
          <w:w w:val="105"/>
          <w:sz w:val="24"/>
          <w:szCs w:val="24"/>
        </w:rPr>
        <w:t>Dissertation</w:t>
      </w:r>
      <w:r w:rsidRPr="003B575C">
        <w:rPr>
          <w:rFonts w:cstheme="minorHAnsi"/>
          <w:i/>
          <w:color w:val="242424"/>
          <w:spacing w:val="-5"/>
          <w:w w:val="105"/>
          <w:sz w:val="24"/>
          <w:szCs w:val="24"/>
        </w:rPr>
        <w:t xml:space="preserve"> </w:t>
      </w:r>
      <w:r w:rsidRPr="003B575C">
        <w:rPr>
          <w:rFonts w:cstheme="minorHAnsi"/>
          <w:i/>
          <w:color w:val="242424"/>
          <w:w w:val="105"/>
          <w:sz w:val="24"/>
          <w:szCs w:val="24"/>
        </w:rPr>
        <w:t>is</w:t>
      </w:r>
      <w:r w:rsidR="00437AD8" w:rsidRPr="003B575C">
        <w:rPr>
          <w:rFonts w:cstheme="minorHAnsi"/>
          <w:i/>
          <w:color w:val="242424"/>
          <w:w w:val="105"/>
          <w:sz w:val="24"/>
          <w:szCs w:val="24"/>
        </w:rPr>
        <w:t xml:space="preserve"> </w:t>
      </w:r>
      <w:r w:rsidRPr="003B575C">
        <w:rPr>
          <w:rFonts w:cstheme="minorHAnsi"/>
          <w:i/>
          <w:color w:val="242424"/>
          <w:w w:val="105"/>
          <w:sz w:val="24"/>
          <w:szCs w:val="24"/>
        </w:rPr>
        <w:t>a</w:t>
      </w:r>
      <w:r w:rsidRPr="003B575C">
        <w:rPr>
          <w:rFonts w:cstheme="minorHAnsi"/>
          <w:i/>
          <w:color w:val="242424"/>
          <w:spacing w:val="-18"/>
          <w:w w:val="105"/>
          <w:sz w:val="24"/>
          <w:szCs w:val="24"/>
        </w:rPr>
        <w:t xml:space="preserve"> </w:t>
      </w:r>
      <w:r w:rsidRPr="003B575C">
        <w:rPr>
          <w:rFonts w:cstheme="minorHAnsi"/>
          <w:i/>
          <w:color w:val="242424"/>
          <w:w w:val="105"/>
          <w:sz w:val="24"/>
          <w:szCs w:val="24"/>
        </w:rPr>
        <w:t>product</w:t>
      </w:r>
      <w:r w:rsidRPr="003B575C">
        <w:rPr>
          <w:rFonts w:cstheme="minorHAnsi"/>
          <w:i/>
          <w:color w:val="242424"/>
          <w:spacing w:val="-7"/>
          <w:w w:val="105"/>
          <w:sz w:val="24"/>
          <w:szCs w:val="24"/>
        </w:rPr>
        <w:t xml:space="preserve"> </w:t>
      </w:r>
      <w:r w:rsidRPr="003B575C">
        <w:rPr>
          <w:rFonts w:cstheme="minorHAnsi"/>
          <w:i/>
          <w:color w:val="242424"/>
          <w:w w:val="105"/>
          <w:sz w:val="24"/>
          <w:szCs w:val="24"/>
        </w:rPr>
        <w:t>of</w:t>
      </w:r>
      <w:r w:rsidRPr="003B575C">
        <w:rPr>
          <w:rFonts w:cstheme="minorHAnsi"/>
          <w:i/>
          <w:color w:val="242424"/>
          <w:spacing w:val="-17"/>
          <w:w w:val="105"/>
          <w:sz w:val="24"/>
          <w:szCs w:val="24"/>
        </w:rPr>
        <w:t xml:space="preserve"> </w:t>
      </w:r>
      <w:r w:rsidRPr="003B575C">
        <w:rPr>
          <w:rFonts w:cstheme="minorHAnsi"/>
          <w:i/>
          <w:color w:val="242424"/>
          <w:w w:val="105"/>
          <w:sz w:val="24"/>
          <w:szCs w:val="24"/>
        </w:rPr>
        <w:t>my</w:t>
      </w:r>
      <w:r w:rsidRPr="003B575C">
        <w:rPr>
          <w:rFonts w:cstheme="minorHAnsi"/>
          <w:i/>
          <w:color w:val="242424"/>
          <w:spacing w:val="-18"/>
          <w:w w:val="105"/>
          <w:sz w:val="24"/>
          <w:szCs w:val="24"/>
        </w:rPr>
        <w:t xml:space="preserve"> </w:t>
      </w:r>
      <w:r w:rsidRPr="003B575C">
        <w:rPr>
          <w:rFonts w:cstheme="minorHAnsi"/>
          <w:i/>
          <w:color w:val="242424"/>
          <w:w w:val="105"/>
          <w:sz w:val="24"/>
          <w:szCs w:val="24"/>
        </w:rPr>
        <w:t>own</w:t>
      </w:r>
      <w:r w:rsidRPr="003B575C">
        <w:rPr>
          <w:rFonts w:cstheme="minorHAnsi"/>
          <w:i/>
          <w:color w:val="242424"/>
          <w:spacing w:val="-21"/>
          <w:w w:val="105"/>
          <w:sz w:val="24"/>
          <w:szCs w:val="24"/>
        </w:rPr>
        <w:t xml:space="preserve"> </w:t>
      </w:r>
      <w:r w:rsidRPr="003B575C">
        <w:rPr>
          <w:rFonts w:cstheme="minorHAnsi"/>
          <w:i/>
          <w:color w:val="242424"/>
          <w:w w:val="105"/>
          <w:sz w:val="24"/>
          <w:szCs w:val="24"/>
        </w:rPr>
        <w:t>work</w:t>
      </w:r>
      <w:r w:rsidRPr="003B575C">
        <w:rPr>
          <w:rFonts w:cstheme="minorHAnsi"/>
          <w:i/>
          <w:color w:val="242424"/>
          <w:spacing w:val="-6"/>
          <w:w w:val="105"/>
          <w:sz w:val="24"/>
          <w:szCs w:val="24"/>
        </w:rPr>
        <w:t xml:space="preserve"> </w:t>
      </w:r>
      <w:r w:rsidRPr="003B575C">
        <w:rPr>
          <w:rFonts w:cstheme="minorHAnsi"/>
          <w:i/>
          <w:color w:val="242424"/>
          <w:w w:val="105"/>
          <w:sz w:val="24"/>
          <w:szCs w:val="24"/>
        </w:rPr>
        <w:t>and</w:t>
      </w:r>
      <w:r w:rsidRPr="003B575C">
        <w:rPr>
          <w:rFonts w:cstheme="minorHAnsi"/>
          <w:i/>
          <w:color w:val="242424"/>
          <w:spacing w:val="-31"/>
          <w:w w:val="105"/>
          <w:sz w:val="24"/>
          <w:szCs w:val="24"/>
        </w:rPr>
        <w:t xml:space="preserve"> </w:t>
      </w:r>
      <w:r w:rsidRPr="003B575C">
        <w:rPr>
          <w:rFonts w:cstheme="minorHAnsi"/>
          <w:i/>
          <w:color w:val="242424"/>
          <w:w w:val="105"/>
          <w:sz w:val="24"/>
          <w:szCs w:val="24"/>
        </w:rPr>
        <w:t>is</w:t>
      </w:r>
      <w:r w:rsidRPr="003B575C">
        <w:rPr>
          <w:rFonts w:cstheme="minorHAnsi"/>
          <w:i/>
          <w:color w:val="242424"/>
          <w:spacing w:val="-13"/>
          <w:w w:val="105"/>
          <w:sz w:val="24"/>
          <w:szCs w:val="24"/>
        </w:rPr>
        <w:t xml:space="preserve"> </w:t>
      </w:r>
      <w:r w:rsidRPr="003B575C">
        <w:rPr>
          <w:rFonts w:cstheme="minorHAnsi"/>
          <w:i/>
          <w:color w:val="242424"/>
          <w:w w:val="105"/>
          <w:sz w:val="24"/>
          <w:szCs w:val="24"/>
        </w:rPr>
        <w:t>not</w:t>
      </w:r>
      <w:r w:rsidRPr="003B575C">
        <w:rPr>
          <w:rFonts w:cstheme="minorHAnsi"/>
          <w:i/>
          <w:color w:val="242424"/>
          <w:spacing w:val="-24"/>
          <w:w w:val="105"/>
          <w:sz w:val="24"/>
          <w:szCs w:val="24"/>
        </w:rPr>
        <w:t xml:space="preserve"> </w:t>
      </w:r>
      <w:r w:rsidRPr="003B575C">
        <w:rPr>
          <w:rFonts w:cstheme="minorHAnsi"/>
          <w:i/>
          <w:color w:val="242424"/>
          <w:w w:val="105"/>
          <w:sz w:val="24"/>
          <w:szCs w:val="24"/>
        </w:rPr>
        <w:t>the</w:t>
      </w:r>
      <w:r w:rsidRPr="003B575C">
        <w:rPr>
          <w:rFonts w:cstheme="minorHAnsi"/>
          <w:i/>
          <w:color w:val="242424"/>
          <w:spacing w:val="-46"/>
          <w:w w:val="105"/>
          <w:sz w:val="24"/>
          <w:szCs w:val="24"/>
        </w:rPr>
        <w:t xml:space="preserve"> </w:t>
      </w:r>
      <w:r w:rsidRPr="003B575C">
        <w:rPr>
          <w:rFonts w:cstheme="minorHAnsi"/>
          <w:i/>
          <w:color w:val="242424"/>
          <w:w w:val="105"/>
          <w:sz w:val="24"/>
          <w:szCs w:val="24"/>
        </w:rPr>
        <w:t>result</w:t>
      </w:r>
      <w:r w:rsidRPr="003B575C">
        <w:rPr>
          <w:rFonts w:cstheme="minorHAnsi"/>
          <w:i/>
          <w:color w:val="242424"/>
          <w:spacing w:val="-15"/>
          <w:w w:val="105"/>
          <w:sz w:val="24"/>
          <w:szCs w:val="24"/>
        </w:rPr>
        <w:t xml:space="preserve"> </w:t>
      </w:r>
      <w:r w:rsidRPr="003B575C">
        <w:rPr>
          <w:rFonts w:cstheme="minorHAnsi"/>
          <w:i/>
          <w:color w:val="242424"/>
          <w:w w:val="105"/>
          <w:sz w:val="24"/>
          <w:szCs w:val="24"/>
        </w:rPr>
        <w:t>of</w:t>
      </w:r>
      <w:r w:rsidRPr="003B575C">
        <w:rPr>
          <w:rFonts w:cstheme="minorHAnsi"/>
          <w:i/>
          <w:color w:val="242424"/>
          <w:spacing w:val="-39"/>
          <w:w w:val="105"/>
          <w:sz w:val="24"/>
          <w:szCs w:val="24"/>
        </w:rPr>
        <w:t xml:space="preserve"> </w:t>
      </w:r>
      <w:r w:rsidRPr="003B575C">
        <w:rPr>
          <w:rFonts w:cstheme="minorHAnsi"/>
          <w:i/>
          <w:color w:val="242424"/>
          <w:w w:val="105"/>
          <w:sz w:val="24"/>
          <w:szCs w:val="24"/>
        </w:rPr>
        <w:t>anything</w:t>
      </w:r>
      <w:r w:rsidRPr="003B575C">
        <w:rPr>
          <w:rFonts w:cstheme="minorHAnsi"/>
          <w:i/>
          <w:color w:val="242424"/>
          <w:spacing w:val="-5"/>
          <w:w w:val="105"/>
          <w:sz w:val="24"/>
          <w:szCs w:val="24"/>
        </w:rPr>
        <w:t xml:space="preserve"> </w:t>
      </w:r>
      <w:r w:rsidRPr="003B575C">
        <w:rPr>
          <w:rFonts w:cstheme="minorHAnsi"/>
          <w:i/>
          <w:color w:val="242424"/>
          <w:w w:val="105"/>
          <w:sz w:val="24"/>
          <w:szCs w:val="24"/>
        </w:rPr>
        <w:t>done in collaboration.</w:t>
      </w:r>
    </w:p>
    <w:p w14:paraId="192DA7AF" w14:textId="7A34A214" w:rsidR="004772D4" w:rsidRPr="003B575C" w:rsidRDefault="004772D4" w:rsidP="003B575C">
      <w:pPr>
        <w:spacing w:line="360" w:lineRule="auto"/>
        <w:jc w:val="both"/>
        <w:rPr>
          <w:rFonts w:cstheme="minorHAnsi"/>
          <w:i/>
          <w:sz w:val="24"/>
          <w:szCs w:val="24"/>
        </w:rPr>
      </w:pPr>
      <w:r w:rsidRPr="003B575C">
        <w:rPr>
          <w:rFonts w:cstheme="minorHAnsi"/>
          <w:i/>
          <w:color w:val="242424"/>
          <w:w w:val="105"/>
          <w:sz w:val="24"/>
          <w:szCs w:val="24"/>
        </w:rPr>
        <w:t>I</w:t>
      </w:r>
      <w:r w:rsidRPr="003B575C">
        <w:rPr>
          <w:rFonts w:cstheme="minorHAnsi"/>
          <w:i/>
          <w:color w:val="242424"/>
          <w:spacing w:val="-33"/>
          <w:w w:val="105"/>
          <w:sz w:val="24"/>
          <w:szCs w:val="24"/>
        </w:rPr>
        <w:t xml:space="preserve"> </w:t>
      </w:r>
      <w:r w:rsidRPr="003B575C">
        <w:rPr>
          <w:rFonts w:cstheme="minorHAnsi"/>
          <w:i/>
          <w:color w:val="242424"/>
          <w:w w:val="105"/>
          <w:sz w:val="24"/>
          <w:szCs w:val="24"/>
        </w:rPr>
        <w:t>agree</w:t>
      </w:r>
      <w:r w:rsidRPr="003B575C">
        <w:rPr>
          <w:rFonts w:cstheme="minorHAnsi"/>
          <w:i/>
          <w:color w:val="242424"/>
          <w:spacing w:val="-32"/>
          <w:w w:val="105"/>
          <w:sz w:val="24"/>
          <w:szCs w:val="24"/>
        </w:rPr>
        <w:t xml:space="preserve"> </w:t>
      </w:r>
      <w:r w:rsidRPr="003B575C">
        <w:rPr>
          <w:rFonts w:cstheme="minorHAnsi"/>
          <w:i/>
          <w:color w:val="242424"/>
          <w:w w:val="105"/>
          <w:sz w:val="24"/>
          <w:szCs w:val="24"/>
        </w:rPr>
        <w:t>that</w:t>
      </w:r>
      <w:r w:rsidRPr="003B575C">
        <w:rPr>
          <w:rFonts w:cstheme="minorHAnsi"/>
          <w:i/>
          <w:color w:val="242424"/>
          <w:spacing w:val="-32"/>
          <w:w w:val="105"/>
          <w:sz w:val="24"/>
          <w:szCs w:val="24"/>
        </w:rPr>
        <w:t xml:space="preserve"> </w:t>
      </w:r>
      <w:r w:rsidRPr="003B575C">
        <w:rPr>
          <w:rFonts w:cstheme="minorHAnsi"/>
          <w:i/>
          <w:color w:val="242424"/>
          <w:w w:val="105"/>
          <w:sz w:val="24"/>
          <w:szCs w:val="24"/>
        </w:rPr>
        <w:t>this</w:t>
      </w:r>
      <w:r w:rsidRPr="003B575C">
        <w:rPr>
          <w:rFonts w:cstheme="minorHAnsi"/>
          <w:i/>
          <w:color w:val="242424"/>
          <w:spacing w:val="-26"/>
          <w:w w:val="105"/>
          <w:sz w:val="24"/>
          <w:szCs w:val="24"/>
        </w:rPr>
        <w:t xml:space="preserve"> </w:t>
      </w:r>
      <w:r w:rsidRPr="003B575C">
        <w:rPr>
          <w:rFonts w:cstheme="minorHAnsi"/>
          <w:i/>
          <w:color w:val="242424"/>
          <w:w w:val="105"/>
          <w:sz w:val="24"/>
          <w:szCs w:val="24"/>
        </w:rPr>
        <w:t>Dissertation</w:t>
      </w:r>
      <w:r w:rsidRPr="003B575C">
        <w:rPr>
          <w:rFonts w:cstheme="minorHAnsi"/>
          <w:i/>
          <w:color w:val="242424"/>
          <w:spacing w:val="-7"/>
          <w:w w:val="105"/>
          <w:sz w:val="24"/>
          <w:szCs w:val="24"/>
        </w:rPr>
        <w:t xml:space="preserve"> </w:t>
      </w:r>
      <w:r w:rsidRPr="003B575C">
        <w:rPr>
          <w:rFonts w:cstheme="minorHAnsi"/>
          <w:i/>
          <w:color w:val="242424"/>
          <w:w w:val="105"/>
          <w:sz w:val="24"/>
          <w:szCs w:val="24"/>
        </w:rPr>
        <w:t>may</w:t>
      </w:r>
      <w:r w:rsidRPr="003B575C">
        <w:rPr>
          <w:rFonts w:cstheme="minorHAnsi"/>
          <w:i/>
          <w:color w:val="242424"/>
          <w:spacing w:val="-30"/>
          <w:w w:val="105"/>
          <w:sz w:val="24"/>
          <w:szCs w:val="24"/>
        </w:rPr>
        <w:t xml:space="preserve"> </w:t>
      </w:r>
      <w:r w:rsidRPr="003B575C">
        <w:rPr>
          <w:rFonts w:cstheme="minorHAnsi"/>
          <w:i/>
          <w:color w:val="242424"/>
          <w:w w:val="105"/>
          <w:sz w:val="24"/>
          <w:szCs w:val="24"/>
        </w:rPr>
        <w:t>be</w:t>
      </w:r>
      <w:r w:rsidRPr="003B575C">
        <w:rPr>
          <w:rFonts w:cstheme="minorHAnsi"/>
          <w:i/>
          <w:color w:val="242424"/>
          <w:spacing w:val="-52"/>
          <w:w w:val="105"/>
          <w:sz w:val="24"/>
          <w:szCs w:val="24"/>
        </w:rPr>
        <w:t xml:space="preserve"> </w:t>
      </w:r>
      <w:r w:rsidRPr="003B575C">
        <w:rPr>
          <w:rFonts w:cstheme="minorHAnsi"/>
          <w:i/>
          <w:color w:val="242424"/>
          <w:w w:val="105"/>
          <w:sz w:val="24"/>
          <w:szCs w:val="24"/>
        </w:rPr>
        <w:t>available</w:t>
      </w:r>
      <w:r w:rsidRPr="003B575C">
        <w:rPr>
          <w:rFonts w:cstheme="minorHAnsi"/>
          <w:i/>
          <w:color w:val="242424"/>
          <w:spacing w:val="-10"/>
          <w:w w:val="105"/>
          <w:sz w:val="24"/>
          <w:szCs w:val="24"/>
        </w:rPr>
        <w:t xml:space="preserve"> </w:t>
      </w:r>
      <w:r w:rsidRPr="003B575C">
        <w:rPr>
          <w:rFonts w:cstheme="minorHAnsi"/>
          <w:i/>
          <w:color w:val="242424"/>
          <w:w w:val="105"/>
          <w:sz w:val="24"/>
          <w:szCs w:val="24"/>
        </w:rPr>
        <w:t>for</w:t>
      </w:r>
      <w:r w:rsidRPr="003B575C">
        <w:rPr>
          <w:rFonts w:cstheme="minorHAnsi"/>
          <w:i/>
          <w:color w:val="242424"/>
          <w:spacing w:val="-35"/>
          <w:w w:val="105"/>
          <w:sz w:val="24"/>
          <w:szCs w:val="24"/>
        </w:rPr>
        <w:t xml:space="preserve"> </w:t>
      </w:r>
      <w:r w:rsidRPr="003B575C">
        <w:rPr>
          <w:rFonts w:cstheme="minorHAnsi"/>
          <w:i/>
          <w:color w:val="242424"/>
          <w:w w:val="105"/>
          <w:sz w:val="24"/>
          <w:szCs w:val="24"/>
        </w:rPr>
        <w:t>reference</w:t>
      </w:r>
      <w:r w:rsidRPr="003B575C">
        <w:rPr>
          <w:rFonts w:cstheme="minorHAnsi"/>
          <w:i/>
          <w:color w:val="242424"/>
          <w:spacing w:val="-18"/>
          <w:w w:val="105"/>
          <w:sz w:val="24"/>
          <w:szCs w:val="24"/>
        </w:rPr>
        <w:t xml:space="preserve"> </w:t>
      </w:r>
      <w:r w:rsidRPr="003B575C">
        <w:rPr>
          <w:rFonts w:cstheme="minorHAnsi"/>
          <w:i/>
          <w:color w:val="242424"/>
          <w:w w:val="105"/>
          <w:sz w:val="24"/>
          <w:szCs w:val="24"/>
        </w:rPr>
        <w:t>and</w:t>
      </w:r>
      <w:r w:rsidRPr="003B575C">
        <w:rPr>
          <w:rFonts w:cstheme="minorHAnsi"/>
          <w:i/>
          <w:color w:val="242424"/>
          <w:spacing w:val="-23"/>
          <w:w w:val="105"/>
          <w:sz w:val="24"/>
          <w:szCs w:val="24"/>
        </w:rPr>
        <w:t xml:space="preserve"> </w:t>
      </w:r>
      <w:r w:rsidRPr="003B575C">
        <w:rPr>
          <w:rFonts w:cstheme="minorHAnsi"/>
          <w:i/>
          <w:color w:val="242424"/>
          <w:w w:val="105"/>
          <w:sz w:val="24"/>
          <w:szCs w:val="24"/>
        </w:rPr>
        <w:t>photocopying, at</w:t>
      </w:r>
      <w:r w:rsidR="00437AD8" w:rsidRPr="003B575C">
        <w:rPr>
          <w:rFonts w:cstheme="minorHAnsi"/>
          <w:i/>
          <w:color w:val="242424"/>
          <w:w w:val="105"/>
          <w:sz w:val="24"/>
          <w:szCs w:val="24"/>
        </w:rPr>
        <w:t xml:space="preserve"> </w:t>
      </w:r>
      <w:r w:rsidRPr="003B575C">
        <w:rPr>
          <w:rFonts w:cstheme="minorHAnsi"/>
          <w:i/>
          <w:color w:val="161616"/>
          <w:w w:val="105"/>
          <w:sz w:val="24"/>
          <w:szCs w:val="24"/>
        </w:rPr>
        <w:t xml:space="preserve">the </w:t>
      </w:r>
      <w:r w:rsidRPr="003B575C">
        <w:rPr>
          <w:rFonts w:cstheme="minorHAnsi"/>
          <w:i/>
          <w:color w:val="242424"/>
          <w:w w:val="105"/>
          <w:sz w:val="24"/>
          <w:szCs w:val="24"/>
        </w:rPr>
        <w:t>discretion of the</w:t>
      </w:r>
      <w:r w:rsidRPr="003B575C">
        <w:rPr>
          <w:rFonts w:cstheme="minorHAnsi"/>
          <w:i/>
          <w:color w:val="242424"/>
          <w:spacing w:val="-26"/>
          <w:w w:val="105"/>
          <w:sz w:val="24"/>
          <w:szCs w:val="24"/>
        </w:rPr>
        <w:t xml:space="preserve"> </w:t>
      </w:r>
      <w:r w:rsidRPr="003B575C">
        <w:rPr>
          <w:rFonts w:cstheme="minorHAnsi"/>
          <w:i/>
          <w:color w:val="161616"/>
          <w:w w:val="105"/>
          <w:sz w:val="24"/>
          <w:szCs w:val="24"/>
        </w:rPr>
        <w:t>University</w:t>
      </w:r>
      <w:r w:rsidR="00437AD8" w:rsidRPr="003B575C">
        <w:rPr>
          <w:rFonts w:cstheme="minorHAnsi"/>
          <w:i/>
          <w:color w:val="161616"/>
          <w:w w:val="105"/>
          <w:sz w:val="24"/>
          <w:szCs w:val="24"/>
        </w:rPr>
        <w:t>.</w:t>
      </w:r>
    </w:p>
    <w:p w14:paraId="69511C5E" w14:textId="77777777" w:rsidR="004772D4" w:rsidRPr="004772D4" w:rsidRDefault="004772D4" w:rsidP="004772D4">
      <w:pPr>
        <w:jc w:val="both"/>
        <w:rPr>
          <w:rFonts w:cstheme="minorHAnsi"/>
          <w:lang w:val="en-GB"/>
        </w:rPr>
      </w:pPr>
    </w:p>
    <w:p w14:paraId="597AEEC8" w14:textId="77777777" w:rsidR="004772D4" w:rsidRDefault="004772D4" w:rsidP="00BD0521">
      <w:pPr>
        <w:spacing w:line="360" w:lineRule="auto"/>
        <w:jc w:val="both"/>
        <w:rPr>
          <w:rFonts w:cstheme="minorHAnsi"/>
          <w:b/>
          <w:bCs/>
          <w:u w:val="single"/>
        </w:rPr>
      </w:pPr>
    </w:p>
    <w:p w14:paraId="6A48BF7A" w14:textId="77777777" w:rsidR="004772D4" w:rsidRDefault="004772D4" w:rsidP="00BD0521">
      <w:pPr>
        <w:spacing w:line="360" w:lineRule="auto"/>
        <w:jc w:val="both"/>
        <w:rPr>
          <w:rFonts w:cstheme="minorHAnsi"/>
          <w:b/>
          <w:bCs/>
          <w:u w:val="single"/>
        </w:rPr>
      </w:pPr>
    </w:p>
    <w:p w14:paraId="439F81BB" w14:textId="77777777" w:rsidR="004772D4" w:rsidRDefault="004772D4" w:rsidP="00BD0521">
      <w:pPr>
        <w:spacing w:line="360" w:lineRule="auto"/>
        <w:jc w:val="both"/>
        <w:rPr>
          <w:rFonts w:cstheme="minorHAnsi"/>
          <w:b/>
          <w:bCs/>
          <w:u w:val="single"/>
        </w:rPr>
      </w:pPr>
    </w:p>
    <w:p w14:paraId="237A0AE6" w14:textId="77777777" w:rsidR="004772D4" w:rsidRDefault="004772D4" w:rsidP="00BD0521">
      <w:pPr>
        <w:spacing w:line="360" w:lineRule="auto"/>
        <w:jc w:val="both"/>
        <w:rPr>
          <w:rFonts w:cstheme="minorHAnsi"/>
          <w:b/>
          <w:bCs/>
          <w:u w:val="single"/>
        </w:rPr>
      </w:pPr>
    </w:p>
    <w:p w14:paraId="66227970" w14:textId="77777777" w:rsidR="004772D4" w:rsidRDefault="004772D4" w:rsidP="00BD0521">
      <w:pPr>
        <w:spacing w:line="360" w:lineRule="auto"/>
        <w:jc w:val="both"/>
        <w:rPr>
          <w:rFonts w:cstheme="minorHAnsi"/>
          <w:b/>
          <w:bCs/>
          <w:u w:val="single"/>
        </w:rPr>
      </w:pPr>
    </w:p>
    <w:p w14:paraId="4981833F" w14:textId="77777777" w:rsidR="004772D4" w:rsidRDefault="004772D4" w:rsidP="00BD0521">
      <w:pPr>
        <w:spacing w:line="360" w:lineRule="auto"/>
        <w:jc w:val="both"/>
        <w:rPr>
          <w:rFonts w:cstheme="minorHAnsi"/>
          <w:b/>
          <w:bCs/>
          <w:u w:val="single"/>
        </w:rPr>
      </w:pPr>
    </w:p>
    <w:p w14:paraId="50E4026B" w14:textId="77777777" w:rsidR="004772D4" w:rsidRDefault="004772D4" w:rsidP="00BD0521">
      <w:pPr>
        <w:spacing w:line="360" w:lineRule="auto"/>
        <w:jc w:val="both"/>
        <w:rPr>
          <w:rFonts w:cstheme="minorHAnsi"/>
          <w:b/>
          <w:bCs/>
          <w:u w:val="single"/>
        </w:rPr>
      </w:pPr>
    </w:p>
    <w:p w14:paraId="133C149B" w14:textId="77777777" w:rsidR="004772D4" w:rsidRDefault="004772D4" w:rsidP="00BD0521">
      <w:pPr>
        <w:spacing w:line="360" w:lineRule="auto"/>
        <w:jc w:val="both"/>
        <w:rPr>
          <w:rFonts w:cstheme="minorHAnsi"/>
          <w:b/>
          <w:bCs/>
          <w:u w:val="single"/>
        </w:rPr>
      </w:pPr>
    </w:p>
    <w:p w14:paraId="2D10C0CC" w14:textId="77777777" w:rsidR="004772D4" w:rsidRDefault="004772D4" w:rsidP="00BD0521">
      <w:pPr>
        <w:spacing w:line="360" w:lineRule="auto"/>
        <w:jc w:val="both"/>
        <w:rPr>
          <w:rFonts w:cstheme="minorHAnsi"/>
          <w:b/>
          <w:bCs/>
          <w:u w:val="single"/>
        </w:rPr>
      </w:pPr>
    </w:p>
    <w:p w14:paraId="6941CEA9" w14:textId="77777777" w:rsidR="004772D4" w:rsidRDefault="004772D4" w:rsidP="00BD0521">
      <w:pPr>
        <w:spacing w:line="360" w:lineRule="auto"/>
        <w:jc w:val="both"/>
        <w:rPr>
          <w:rFonts w:cstheme="minorHAnsi"/>
          <w:b/>
          <w:bCs/>
          <w:u w:val="single"/>
        </w:rPr>
      </w:pPr>
    </w:p>
    <w:p w14:paraId="11D83EA4" w14:textId="77777777" w:rsidR="004772D4" w:rsidRDefault="004772D4" w:rsidP="00BD0521">
      <w:pPr>
        <w:spacing w:line="360" w:lineRule="auto"/>
        <w:jc w:val="both"/>
        <w:rPr>
          <w:rFonts w:cstheme="minorHAnsi"/>
          <w:b/>
          <w:bCs/>
          <w:u w:val="single"/>
        </w:rPr>
      </w:pPr>
    </w:p>
    <w:p w14:paraId="6A22AA39" w14:textId="77777777" w:rsidR="004772D4" w:rsidRDefault="004772D4" w:rsidP="00BD0521">
      <w:pPr>
        <w:spacing w:line="360" w:lineRule="auto"/>
        <w:jc w:val="both"/>
        <w:rPr>
          <w:rFonts w:cstheme="minorHAnsi"/>
          <w:b/>
          <w:bCs/>
          <w:u w:val="single"/>
        </w:rPr>
      </w:pPr>
    </w:p>
    <w:p w14:paraId="638982BC" w14:textId="77777777" w:rsidR="004772D4" w:rsidRDefault="004772D4" w:rsidP="00BD0521">
      <w:pPr>
        <w:spacing w:line="360" w:lineRule="auto"/>
        <w:jc w:val="both"/>
        <w:rPr>
          <w:rFonts w:cstheme="minorHAnsi"/>
          <w:b/>
          <w:bCs/>
          <w:u w:val="single"/>
        </w:rPr>
      </w:pPr>
    </w:p>
    <w:p w14:paraId="3B1601A5" w14:textId="77777777" w:rsidR="004772D4" w:rsidRDefault="004772D4" w:rsidP="00BD0521">
      <w:pPr>
        <w:spacing w:line="360" w:lineRule="auto"/>
        <w:jc w:val="both"/>
        <w:rPr>
          <w:rFonts w:cstheme="minorHAnsi"/>
          <w:b/>
          <w:bCs/>
          <w:u w:val="single"/>
        </w:rPr>
      </w:pPr>
    </w:p>
    <w:p w14:paraId="6C2B8B66" w14:textId="77777777" w:rsidR="004772D4" w:rsidRDefault="004772D4" w:rsidP="00BD0521">
      <w:pPr>
        <w:spacing w:line="360" w:lineRule="auto"/>
        <w:jc w:val="both"/>
        <w:rPr>
          <w:rFonts w:cstheme="minorHAnsi"/>
          <w:b/>
          <w:bCs/>
          <w:u w:val="single"/>
        </w:rPr>
      </w:pPr>
    </w:p>
    <w:p w14:paraId="21521CC3" w14:textId="77CB86BF" w:rsidR="003B575C" w:rsidRPr="008035A3" w:rsidRDefault="003B575C" w:rsidP="003B575C">
      <w:pPr>
        <w:pStyle w:val="NoSpacing"/>
        <w:rPr>
          <w:rStyle w:val="BookTitle"/>
          <w:rFonts w:cstheme="minorHAnsi"/>
          <w:b w:val="0"/>
          <w:bCs w:val="0"/>
          <w:i w:val="0"/>
          <w:iCs w:val="0"/>
          <w:sz w:val="24"/>
          <w:szCs w:val="24"/>
        </w:rPr>
      </w:pPr>
      <w:r w:rsidRPr="003B575C">
        <w:rPr>
          <w:rStyle w:val="BookTitle"/>
          <w:rFonts w:cstheme="minorHAnsi"/>
          <w:b w:val="0"/>
          <w:bCs w:val="0"/>
          <w:i w:val="0"/>
          <w:iCs w:val="0"/>
          <w:sz w:val="24"/>
          <w:szCs w:val="24"/>
        </w:rPr>
        <w:t xml:space="preserve">M A Louds Wasana </w:t>
      </w:r>
      <w:proofErr w:type="spellStart"/>
      <w:r w:rsidRPr="003B575C">
        <w:rPr>
          <w:rStyle w:val="BookTitle"/>
          <w:rFonts w:cstheme="minorHAnsi"/>
          <w:b w:val="0"/>
          <w:bCs w:val="0"/>
          <w:i w:val="0"/>
          <w:iCs w:val="0"/>
          <w:sz w:val="24"/>
          <w:szCs w:val="24"/>
        </w:rPr>
        <w:t>Sanjeewani</w:t>
      </w:r>
      <w:proofErr w:type="spellEnd"/>
      <w:r w:rsidRPr="003B575C">
        <w:rPr>
          <w:rStyle w:val="BookTitle"/>
          <w:rFonts w:cstheme="minorHAnsi"/>
          <w:b w:val="0"/>
          <w:bCs w:val="0"/>
          <w:i w:val="0"/>
          <w:iCs w:val="0"/>
          <w:sz w:val="24"/>
          <w:szCs w:val="24"/>
        </w:rPr>
        <w:t xml:space="preserve"> Fonseka</w:t>
      </w:r>
    </w:p>
    <w:p w14:paraId="7DDA5354" w14:textId="27863795" w:rsidR="004772D4" w:rsidRPr="00437AD8" w:rsidRDefault="00437AD8" w:rsidP="003B575C">
      <w:pPr>
        <w:spacing w:line="360" w:lineRule="auto"/>
        <w:jc w:val="center"/>
        <w:rPr>
          <w:rFonts w:cstheme="minorHAnsi"/>
          <w:b/>
          <w:bCs/>
          <w:sz w:val="28"/>
          <w:szCs w:val="28"/>
          <w:u w:val="single"/>
        </w:rPr>
      </w:pPr>
      <w:r w:rsidRPr="00437AD8">
        <w:rPr>
          <w:b/>
          <w:bCs/>
          <w:sz w:val="28"/>
          <w:szCs w:val="28"/>
        </w:rPr>
        <w:lastRenderedPageBreak/>
        <w:t>ABSTRACT</w:t>
      </w:r>
    </w:p>
    <w:p w14:paraId="2B86F7BC" w14:textId="77777777" w:rsidR="004772D4" w:rsidRDefault="004772D4" w:rsidP="00BD0521">
      <w:pPr>
        <w:spacing w:line="360" w:lineRule="auto"/>
        <w:jc w:val="both"/>
        <w:rPr>
          <w:rFonts w:cstheme="minorHAnsi"/>
          <w:b/>
          <w:bCs/>
          <w:u w:val="single"/>
        </w:rPr>
      </w:pPr>
    </w:p>
    <w:p w14:paraId="272AF02D" w14:textId="0E384E82" w:rsidR="004772D4" w:rsidRDefault="004772D4" w:rsidP="00BD0521">
      <w:pPr>
        <w:spacing w:line="360" w:lineRule="auto"/>
        <w:jc w:val="both"/>
        <w:rPr>
          <w:rFonts w:cstheme="minorHAnsi"/>
          <w:u w:val="single"/>
        </w:rPr>
      </w:pPr>
    </w:p>
    <w:p w14:paraId="21287B6A" w14:textId="29134F1A" w:rsidR="00437AD8" w:rsidRDefault="00437AD8" w:rsidP="00BD0521">
      <w:pPr>
        <w:spacing w:line="360" w:lineRule="auto"/>
        <w:jc w:val="both"/>
        <w:rPr>
          <w:rFonts w:cstheme="minorHAnsi"/>
          <w:u w:val="single"/>
        </w:rPr>
      </w:pPr>
    </w:p>
    <w:p w14:paraId="64CE57C2" w14:textId="5B0999F9" w:rsidR="00437AD8" w:rsidRDefault="00437AD8" w:rsidP="00BD0521">
      <w:pPr>
        <w:spacing w:line="360" w:lineRule="auto"/>
        <w:jc w:val="both"/>
        <w:rPr>
          <w:rFonts w:cstheme="minorHAnsi"/>
          <w:u w:val="single"/>
        </w:rPr>
      </w:pPr>
    </w:p>
    <w:p w14:paraId="1A64BFE6" w14:textId="26229740" w:rsidR="00437AD8" w:rsidRDefault="00437AD8" w:rsidP="00BD0521">
      <w:pPr>
        <w:spacing w:line="360" w:lineRule="auto"/>
        <w:jc w:val="both"/>
        <w:rPr>
          <w:rFonts w:cstheme="minorHAnsi"/>
          <w:u w:val="single"/>
        </w:rPr>
      </w:pPr>
    </w:p>
    <w:p w14:paraId="18112AAC" w14:textId="659ED9B4" w:rsidR="00437AD8" w:rsidRDefault="00437AD8" w:rsidP="00BD0521">
      <w:pPr>
        <w:spacing w:line="360" w:lineRule="auto"/>
        <w:jc w:val="both"/>
        <w:rPr>
          <w:rFonts w:cstheme="minorHAnsi"/>
          <w:u w:val="single"/>
        </w:rPr>
      </w:pPr>
    </w:p>
    <w:p w14:paraId="1A12CAB3" w14:textId="5DF6F59D" w:rsidR="00437AD8" w:rsidRDefault="00437AD8" w:rsidP="00BD0521">
      <w:pPr>
        <w:spacing w:line="360" w:lineRule="auto"/>
        <w:jc w:val="both"/>
        <w:rPr>
          <w:rFonts w:cstheme="minorHAnsi"/>
          <w:u w:val="single"/>
        </w:rPr>
      </w:pPr>
    </w:p>
    <w:p w14:paraId="663977E7" w14:textId="45B9BA06" w:rsidR="00437AD8" w:rsidRDefault="00437AD8" w:rsidP="00BD0521">
      <w:pPr>
        <w:spacing w:line="360" w:lineRule="auto"/>
        <w:jc w:val="both"/>
        <w:rPr>
          <w:rFonts w:cstheme="minorHAnsi"/>
          <w:u w:val="single"/>
        </w:rPr>
      </w:pPr>
    </w:p>
    <w:p w14:paraId="0122619C" w14:textId="1F074097" w:rsidR="00437AD8" w:rsidRDefault="00437AD8" w:rsidP="00BD0521">
      <w:pPr>
        <w:spacing w:line="360" w:lineRule="auto"/>
        <w:jc w:val="both"/>
        <w:rPr>
          <w:rFonts w:cstheme="minorHAnsi"/>
          <w:u w:val="single"/>
        </w:rPr>
      </w:pPr>
    </w:p>
    <w:p w14:paraId="7445AD0E" w14:textId="300CF360" w:rsidR="00437AD8" w:rsidRDefault="00437AD8" w:rsidP="00BD0521">
      <w:pPr>
        <w:spacing w:line="360" w:lineRule="auto"/>
        <w:jc w:val="both"/>
        <w:rPr>
          <w:rFonts w:cstheme="minorHAnsi"/>
          <w:u w:val="single"/>
        </w:rPr>
      </w:pPr>
    </w:p>
    <w:p w14:paraId="7BE180B7" w14:textId="1513DA54" w:rsidR="00437AD8" w:rsidRDefault="00437AD8" w:rsidP="00BD0521">
      <w:pPr>
        <w:spacing w:line="360" w:lineRule="auto"/>
        <w:jc w:val="both"/>
        <w:rPr>
          <w:rFonts w:cstheme="minorHAnsi"/>
          <w:u w:val="single"/>
        </w:rPr>
      </w:pPr>
    </w:p>
    <w:p w14:paraId="35AB8715" w14:textId="1069FDCF" w:rsidR="00437AD8" w:rsidRDefault="00437AD8" w:rsidP="00BD0521">
      <w:pPr>
        <w:spacing w:line="360" w:lineRule="auto"/>
        <w:jc w:val="both"/>
        <w:rPr>
          <w:rFonts w:cstheme="minorHAnsi"/>
          <w:u w:val="single"/>
        </w:rPr>
      </w:pPr>
    </w:p>
    <w:p w14:paraId="4D3AA51F" w14:textId="5DDD7592" w:rsidR="00437AD8" w:rsidRDefault="00437AD8" w:rsidP="00BD0521">
      <w:pPr>
        <w:spacing w:line="360" w:lineRule="auto"/>
        <w:jc w:val="both"/>
        <w:rPr>
          <w:rFonts w:cstheme="minorHAnsi"/>
          <w:u w:val="single"/>
        </w:rPr>
      </w:pPr>
    </w:p>
    <w:p w14:paraId="13F43DAE" w14:textId="1BEEF54F" w:rsidR="00437AD8" w:rsidRDefault="00437AD8" w:rsidP="00BD0521">
      <w:pPr>
        <w:spacing w:line="360" w:lineRule="auto"/>
        <w:jc w:val="both"/>
        <w:rPr>
          <w:rFonts w:cstheme="minorHAnsi"/>
          <w:u w:val="single"/>
        </w:rPr>
      </w:pPr>
    </w:p>
    <w:p w14:paraId="39459AE9" w14:textId="3E54B3DD" w:rsidR="00437AD8" w:rsidRDefault="00437AD8" w:rsidP="00BD0521">
      <w:pPr>
        <w:spacing w:line="360" w:lineRule="auto"/>
        <w:jc w:val="both"/>
        <w:rPr>
          <w:rFonts w:cstheme="minorHAnsi"/>
          <w:u w:val="single"/>
        </w:rPr>
      </w:pPr>
    </w:p>
    <w:p w14:paraId="5284E93F" w14:textId="4FF4E60F" w:rsidR="00437AD8" w:rsidRDefault="00437AD8" w:rsidP="00BD0521">
      <w:pPr>
        <w:spacing w:line="360" w:lineRule="auto"/>
        <w:jc w:val="both"/>
        <w:rPr>
          <w:rFonts w:cstheme="minorHAnsi"/>
          <w:u w:val="single"/>
        </w:rPr>
      </w:pPr>
    </w:p>
    <w:p w14:paraId="012AB4EE" w14:textId="5E6BBC04" w:rsidR="00437AD8" w:rsidRDefault="00437AD8" w:rsidP="00BD0521">
      <w:pPr>
        <w:spacing w:line="360" w:lineRule="auto"/>
        <w:jc w:val="both"/>
        <w:rPr>
          <w:rFonts w:cstheme="minorHAnsi"/>
          <w:u w:val="single"/>
        </w:rPr>
      </w:pPr>
    </w:p>
    <w:p w14:paraId="6618D013" w14:textId="60F36069" w:rsidR="00437AD8" w:rsidRDefault="00437AD8" w:rsidP="00BD0521">
      <w:pPr>
        <w:spacing w:line="360" w:lineRule="auto"/>
        <w:jc w:val="both"/>
        <w:rPr>
          <w:rFonts w:cstheme="minorHAnsi"/>
          <w:u w:val="single"/>
        </w:rPr>
      </w:pPr>
    </w:p>
    <w:p w14:paraId="73C6917B" w14:textId="23C806C2" w:rsidR="00437AD8" w:rsidRDefault="00437AD8" w:rsidP="00BD0521">
      <w:pPr>
        <w:spacing w:line="360" w:lineRule="auto"/>
        <w:jc w:val="both"/>
        <w:rPr>
          <w:rFonts w:cstheme="minorHAnsi"/>
          <w:u w:val="single"/>
        </w:rPr>
      </w:pPr>
    </w:p>
    <w:p w14:paraId="4BB809AE" w14:textId="6E5843CE" w:rsidR="00437AD8" w:rsidRDefault="00437AD8" w:rsidP="00BD0521">
      <w:pPr>
        <w:spacing w:line="360" w:lineRule="auto"/>
        <w:jc w:val="both"/>
        <w:rPr>
          <w:rFonts w:cstheme="minorHAnsi"/>
          <w:u w:val="single"/>
        </w:rPr>
      </w:pPr>
    </w:p>
    <w:p w14:paraId="0007A529" w14:textId="4057B4FD" w:rsidR="00437AD8" w:rsidRDefault="00437AD8" w:rsidP="00BD0521">
      <w:pPr>
        <w:spacing w:line="360" w:lineRule="auto"/>
        <w:jc w:val="both"/>
        <w:rPr>
          <w:rFonts w:cstheme="minorHAnsi"/>
          <w:u w:val="single"/>
        </w:rPr>
      </w:pPr>
    </w:p>
    <w:p w14:paraId="187D56D8" w14:textId="77777777" w:rsidR="00437AD8" w:rsidRPr="00F50DF7" w:rsidRDefault="00437AD8" w:rsidP="00F50DF7">
      <w:pPr>
        <w:pStyle w:val="Heading2"/>
        <w:spacing w:before="70"/>
        <w:ind w:right="65"/>
        <w:jc w:val="center"/>
        <w:rPr>
          <w:rFonts w:asciiTheme="minorHAnsi" w:hAnsiTheme="minorHAnsi" w:cstheme="minorHAnsi"/>
          <w:szCs w:val="28"/>
        </w:rPr>
      </w:pPr>
      <w:r w:rsidRPr="00F50DF7">
        <w:rPr>
          <w:rFonts w:asciiTheme="minorHAnsi" w:hAnsiTheme="minorHAnsi" w:cstheme="minorHAnsi"/>
          <w:color w:val="131313"/>
          <w:spacing w:val="-2"/>
          <w:w w:val="105"/>
          <w:szCs w:val="28"/>
        </w:rPr>
        <w:lastRenderedPageBreak/>
        <w:t>ACKNOWLEDGEMENTS</w:t>
      </w:r>
    </w:p>
    <w:p w14:paraId="7FC7365C" w14:textId="77777777" w:rsidR="00437AD8" w:rsidRPr="00437AD8" w:rsidRDefault="00437AD8" w:rsidP="00BD0521">
      <w:pPr>
        <w:spacing w:line="360" w:lineRule="auto"/>
        <w:jc w:val="both"/>
        <w:rPr>
          <w:rFonts w:cstheme="minorHAnsi"/>
          <w:u w:val="single"/>
        </w:rPr>
      </w:pPr>
    </w:p>
    <w:p w14:paraId="5FA47A97" w14:textId="7535B4C4" w:rsidR="004039A3" w:rsidRPr="003B575C" w:rsidRDefault="004039A3" w:rsidP="004039A3">
      <w:pPr>
        <w:spacing w:line="360" w:lineRule="auto"/>
        <w:jc w:val="both"/>
        <w:rPr>
          <w:rFonts w:cstheme="minorHAnsi"/>
          <w:sz w:val="24"/>
          <w:szCs w:val="24"/>
        </w:rPr>
      </w:pPr>
      <w:r w:rsidRPr="003B575C">
        <w:rPr>
          <w:rFonts w:cstheme="minorHAnsi"/>
          <w:sz w:val="24"/>
          <w:szCs w:val="24"/>
        </w:rPr>
        <w:t xml:space="preserve">Firstly, I would like to thank my late parents for encouraging me physically and emotionally throughout my life to do my best. </w:t>
      </w:r>
    </w:p>
    <w:p w14:paraId="43FFE57F" w14:textId="77777777" w:rsidR="004039A3" w:rsidRPr="003B575C" w:rsidRDefault="004039A3" w:rsidP="004039A3">
      <w:pPr>
        <w:spacing w:line="360" w:lineRule="auto"/>
        <w:jc w:val="both"/>
        <w:rPr>
          <w:rFonts w:cstheme="minorHAnsi"/>
          <w:sz w:val="24"/>
          <w:szCs w:val="24"/>
        </w:rPr>
      </w:pPr>
      <w:r w:rsidRPr="003B575C">
        <w:rPr>
          <w:rFonts w:cstheme="minorHAnsi"/>
          <w:sz w:val="24"/>
          <w:szCs w:val="24"/>
        </w:rPr>
        <w:t xml:space="preserve">Secondly, I would like to thank my husband and children for their continued support throughout last year. </w:t>
      </w:r>
    </w:p>
    <w:p w14:paraId="4B140F87" w14:textId="40BC8128" w:rsidR="004039A3" w:rsidRPr="003B575C" w:rsidRDefault="004039A3" w:rsidP="004039A3">
      <w:pPr>
        <w:spacing w:line="360" w:lineRule="auto"/>
        <w:jc w:val="both"/>
        <w:rPr>
          <w:rFonts w:cstheme="minorHAnsi"/>
          <w:sz w:val="24"/>
          <w:szCs w:val="24"/>
        </w:rPr>
      </w:pPr>
      <w:r w:rsidRPr="003B575C">
        <w:rPr>
          <w:rFonts w:cstheme="minorHAnsi"/>
          <w:sz w:val="24"/>
          <w:szCs w:val="24"/>
        </w:rPr>
        <w:t xml:space="preserve">In addition, I forever grateful to Mangala and </w:t>
      </w:r>
      <w:proofErr w:type="spellStart"/>
      <w:r w:rsidRPr="003B575C">
        <w:rPr>
          <w:rFonts w:cstheme="minorHAnsi"/>
          <w:sz w:val="24"/>
          <w:szCs w:val="24"/>
        </w:rPr>
        <w:t>Sujeewa</w:t>
      </w:r>
      <w:proofErr w:type="spellEnd"/>
      <w:r w:rsidRPr="003B575C">
        <w:rPr>
          <w:rFonts w:cstheme="minorHAnsi"/>
          <w:sz w:val="24"/>
          <w:szCs w:val="24"/>
        </w:rPr>
        <w:t xml:space="preserve"> for motivating me to success this endeavor.</w:t>
      </w:r>
    </w:p>
    <w:p w14:paraId="5D01F29C" w14:textId="465B7B8E" w:rsidR="004772D4" w:rsidRPr="003B575C" w:rsidRDefault="004039A3" w:rsidP="004039A3">
      <w:pPr>
        <w:spacing w:line="360" w:lineRule="auto"/>
        <w:jc w:val="both"/>
        <w:rPr>
          <w:rFonts w:cstheme="minorHAnsi"/>
          <w:sz w:val="24"/>
          <w:szCs w:val="24"/>
        </w:rPr>
      </w:pPr>
      <w:r w:rsidRPr="003B575C">
        <w:rPr>
          <w:rFonts w:cstheme="minorHAnsi"/>
          <w:sz w:val="24"/>
          <w:szCs w:val="24"/>
        </w:rPr>
        <w:t>Finally, I would like to thank David Foster for guiding me to complete this dissertation.</w:t>
      </w:r>
    </w:p>
    <w:p w14:paraId="5D5878C7" w14:textId="5D74B074" w:rsidR="004772D4" w:rsidRDefault="004772D4" w:rsidP="00BD0521">
      <w:pPr>
        <w:spacing w:line="360" w:lineRule="auto"/>
        <w:jc w:val="both"/>
        <w:rPr>
          <w:rFonts w:cstheme="minorHAnsi"/>
          <w:b/>
          <w:bCs/>
          <w:u w:val="single"/>
        </w:rPr>
      </w:pPr>
    </w:p>
    <w:p w14:paraId="60A2472D" w14:textId="4C917EE9" w:rsidR="00F50DF7" w:rsidRDefault="00F50DF7" w:rsidP="00BD0521">
      <w:pPr>
        <w:spacing w:line="360" w:lineRule="auto"/>
        <w:jc w:val="both"/>
        <w:rPr>
          <w:rFonts w:cstheme="minorHAnsi"/>
          <w:b/>
          <w:bCs/>
          <w:u w:val="single"/>
        </w:rPr>
      </w:pPr>
    </w:p>
    <w:p w14:paraId="04BE8A43" w14:textId="1CCAE91C" w:rsidR="00F50DF7" w:rsidRDefault="00F50DF7" w:rsidP="00BD0521">
      <w:pPr>
        <w:spacing w:line="360" w:lineRule="auto"/>
        <w:jc w:val="both"/>
        <w:rPr>
          <w:rFonts w:cstheme="minorHAnsi"/>
          <w:b/>
          <w:bCs/>
          <w:u w:val="single"/>
        </w:rPr>
      </w:pPr>
    </w:p>
    <w:p w14:paraId="2F5D9690" w14:textId="3465DF6A" w:rsidR="00F50DF7" w:rsidRDefault="00F50DF7" w:rsidP="00BD0521">
      <w:pPr>
        <w:spacing w:line="360" w:lineRule="auto"/>
        <w:jc w:val="both"/>
        <w:rPr>
          <w:rFonts w:cstheme="minorHAnsi"/>
          <w:b/>
          <w:bCs/>
          <w:u w:val="single"/>
        </w:rPr>
      </w:pPr>
    </w:p>
    <w:p w14:paraId="4338BBD3" w14:textId="728A7114" w:rsidR="00F50DF7" w:rsidRDefault="00F50DF7" w:rsidP="00BD0521">
      <w:pPr>
        <w:spacing w:line="360" w:lineRule="auto"/>
        <w:jc w:val="both"/>
        <w:rPr>
          <w:rFonts w:cstheme="minorHAnsi"/>
          <w:b/>
          <w:bCs/>
          <w:u w:val="single"/>
        </w:rPr>
      </w:pPr>
    </w:p>
    <w:p w14:paraId="44210DE4" w14:textId="431EC6F5" w:rsidR="00F50DF7" w:rsidRDefault="00F50DF7" w:rsidP="00BD0521">
      <w:pPr>
        <w:spacing w:line="360" w:lineRule="auto"/>
        <w:jc w:val="both"/>
        <w:rPr>
          <w:rFonts w:cstheme="minorHAnsi"/>
          <w:b/>
          <w:bCs/>
          <w:u w:val="single"/>
        </w:rPr>
      </w:pPr>
    </w:p>
    <w:p w14:paraId="0EC38AC3" w14:textId="7EAF0193" w:rsidR="00F50DF7" w:rsidRDefault="00F50DF7" w:rsidP="00BD0521">
      <w:pPr>
        <w:spacing w:line="360" w:lineRule="auto"/>
        <w:jc w:val="both"/>
        <w:rPr>
          <w:rFonts w:cstheme="minorHAnsi"/>
          <w:b/>
          <w:bCs/>
          <w:u w:val="single"/>
        </w:rPr>
      </w:pPr>
    </w:p>
    <w:p w14:paraId="1ADC6116" w14:textId="13854610" w:rsidR="00F50DF7" w:rsidRDefault="00F50DF7" w:rsidP="00BD0521">
      <w:pPr>
        <w:spacing w:line="360" w:lineRule="auto"/>
        <w:jc w:val="both"/>
        <w:rPr>
          <w:rFonts w:cstheme="minorHAnsi"/>
          <w:b/>
          <w:bCs/>
          <w:u w:val="single"/>
        </w:rPr>
      </w:pPr>
    </w:p>
    <w:p w14:paraId="7ADD88B5" w14:textId="1FD2911A" w:rsidR="00F50DF7" w:rsidRDefault="00F50DF7" w:rsidP="00BD0521">
      <w:pPr>
        <w:spacing w:line="360" w:lineRule="auto"/>
        <w:jc w:val="both"/>
        <w:rPr>
          <w:rFonts w:cstheme="minorHAnsi"/>
          <w:b/>
          <w:bCs/>
          <w:u w:val="single"/>
        </w:rPr>
      </w:pPr>
    </w:p>
    <w:p w14:paraId="6C1543F8" w14:textId="06DD83C6" w:rsidR="00F50DF7" w:rsidRDefault="00F50DF7" w:rsidP="00BD0521">
      <w:pPr>
        <w:spacing w:line="360" w:lineRule="auto"/>
        <w:jc w:val="both"/>
        <w:rPr>
          <w:rFonts w:cstheme="minorHAnsi"/>
          <w:b/>
          <w:bCs/>
          <w:u w:val="single"/>
        </w:rPr>
      </w:pPr>
    </w:p>
    <w:p w14:paraId="7B14EE03" w14:textId="6CFBD3EF" w:rsidR="00F50DF7" w:rsidRDefault="00F50DF7" w:rsidP="00BD0521">
      <w:pPr>
        <w:spacing w:line="360" w:lineRule="auto"/>
        <w:jc w:val="both"/>
        <w:rPr>
          <w:rFonts w:cstheme="minorHAnsi"/>
          <w:b/>
          <w:bCs/>
          <w:u w:val="single"/>
        </w:rPr>
      </w:pPr>
    </w:p>
    <w:p w14:paraId="13FE78EE" w14:textId="2471F4BD" w:rsidR="00F50DF7" w:rsidRDefault="00F50DF7" w:rsidP="00BD0521">
      <w:pPr>
        <w:spacing w:line="360" w:lineRule="auto"/>
        <w:jc w:val="both"/>
        <w:rPr>
          <w:rFonts w:cstheme="minorHAnsi"/>
          <w:b/>
          <w:bCs/>
          <w:u w:val="single"/>
        </w:rPr>
      </w:pPr>
    </w:p>
    <w:p w14:paraId="42C6CBEE" w14:textId="5F8A380F" w:rsidR="00F50DF7" w:rsidRDefault="00F50DF7" w:rsidP="00BD0521">
      <w:pPr>
        <w:spacing w:line="360" w:lineRule="auto"/>
        <w:jc w:val="both"/>
        <w:rPr>
          <w:rFonts w:cstheme="minorHAnsi"/>
          <w:b/>
          <w:bCs/>
          <w:u w:val="single"/>
        </w:rPr>
      </w:pPr>
    </w:p>
    <w:p w14:paraId="1DEF972D" w14:textId="55FD33AA" w:rsidR="003B575C" w:rsidRDefault="003B575C" w:rsidP="003B575C">
      <w:pPr>
        <w:spacing w:line="360" w:lineRule="auto"/>
        <w:rPr>
          <w:rFonts w:cstheme="minorHAnsi"/>
          <w:b/>
          <w:bCs/>
          <w:u w:val="single"/>
        </w:rPr>
      </w:pPr>
    </w:p>
    <w:p w14:paraId="6DB3D859" w14:textId="77777777" w:rsidR="008035A3" w:rsidRDefault="008035A3" w:rsidP="003B575C">
      <w:pPr>
        <w:spacing w:line="360" w:lineRule="auto"/>
        <w:rPr>
          <w:rFonts w:cstheme="minorHAnsi"/>
          <w:b/>
          <w:bCs/>
          <w:u w:val="single"/>
        </w:rPr>
      </w:pPr>
    </w:p>
    <w:p w14:paraId="6CDC19F6" w14:textId="15CABE34" w:rsidR="00F50DF7" w:rsidRPr="004039A3" w:rsidRDefault="004039A3" w:rsidP="003B575C">
      <w:pPr>
        <w:spacing w:line="360" w:lineRule="auto"/>
        <w:jc w:val="center"/>
        <w:rPr>
          <w:rFonts w:cstheme="minorHAnsi"/>
          <w:b/>
          <w:bCs/>
          <w:sz w:val="28"/>
          <w:szCs w:val="28"/>
        </w:rPr>
      </w:pPr>
      <w:r w:rsidRPr="004039A3">
        <w:rPr>
          <w:b/>
          <w:bCs/>
          <w:sz w:val="28"/>
          <w:szCs w:val="28"/>
        </w:rPr>
        <w:lastRenderedPageBreak/>
        <w:t>CONTENTS</w:t>
      </w:r>
    </w:p>
    <w:p w14:paraId="705BD866" w14:textId="43218D58" w:rsidR="00E7606C" w:rsidRPr="00D4765F" w:rsidRDefault="00E7606C" w:rsidP="003B575C">
      <w:pPr>
        <w:pStyle w:val="ListParagraph"/>
        <w:spacing w:line="276" w:lineRule="auto"/>
        <w:ind w:left="0"/>
        <w:rPr>
          <w:b/>
          <w:bCs/>
          <w:color w:val="000000" w:themeColor="text1"/>
        </w:rPr>
      </w:pPr>
      <w:r w:rsidRPr="00D4765F">
        <w:rPr>
          <w:b/>
          <w:bCs/>
          <w:color w:val="000000" w:themeColor="text1"/>
        </w:rPr>
        <w:t>TITLE</w:t>
      </w:r>
    </w:p>
    <w:p w14:paraId="363E55E1" w14:textId="4A105A0F" w:rsidR="00E7606C" w:rsidRPr="00D4765F" w:rsidRDefault="00E7606C" w:rsidP="003B575C">
      <w:pPr>
        <w:pStyle w:val="ListParagraph"/>
        <w:spacing w:line="276" w:lineRule="auto"/>
        <w:ind w:left="0"/>
        <w:rPr>
          <w:b/>
          <w:bCs/>
          <w:color w:val="000000" w:themeColor="text1"/>
          <w:lang w:val="en-GB"/>
        </w:rPr>
      </w:pPr>
      <w:r w:rsidRPr="00D4765F">
        <w:rPr>
          <w:b/>
          <w:bCs/>
          <w:color w:val="000000" w:themeColor="text1"/>
        </w:rPr>
        <w:t>DECLARATIONS</w:t>
      </w:r>
    </w:p>
    <w:p w14:paraId="2590F19F" w14:textId="6BFD6129" w:rsidR="00E7606C" w:rsidRPr="00D4765F" w:rsidRDefault="00E7606C" w:rsidP="003B575C">
      <w:pPr>
        <w:pStyle w:val="ListParagraph"/>
        <w:spacing w:line="276" w:lineRule="auto"/>
        <w:ind w:left="0"/>
        <w:rPr>
          <w:b/>
          <w:bCs/>
          <w:color w:val="000000" w:themeColor="text1"/>
        </w:rPr>
      </w:pPr>
      <w:r w:rsidRPr="00D4765F">
        <w:rPr>
          <w:b/>
          <w:bCs/>
          <w:color w:val="000000" w:themeColor="text1"/>
        </w:rPr>
        <w:t>ABSTRACT</w:t>
      </w:r>
    </w:p>
    <w:p w14:paraId="38EC5DC1" w14:textId="7C5128EC" w:rsidR="00E7606C" w:rsidRPr="00D4765F" w:rsidRDefault="00E7606C" w:rsidP="003B575C">
      <w:pPr>
        <w:pStyle w:val="ListParagraph"/>
        <w:spacing w:line="276" w:lineRule="auto"/>
        <w:ind w:left="0"/>
        <w:rPr>
          <w:b/>
          <w:bCs/>
          <w:color w:val="000000" w:themeColor="text1"/>
          <w:w w:val="105"/>
        </w:rPr>
      </w:pPr>
      <w:r w:rsidRPr="00D4765F">
        <w:rPr>
          <w:b/>
          <w:bCs/>
          <w:color w:val="000000" w:themeColor="text1"/>
          <w:w w:val="105"/>
        </w:rPr>
        <w:t>ACKNOWLEDGEMENTS</w:t>
      </w:r>
    </w:p>
    <w:p w14:paraId="509BE4BD" w14:textId="296C12A0" w:rsidR="00E7606C" w:rsidRDefault="005C33E8" w:rsidP="003B575C">
      <w:pPr>
        <w:pStyle w:val="ListParagraph"/>
        <w:spacing w:line="276" w:lineRule="auto"/>
        <w:ind w:left="0"/>
        <w:rPr>
          <w:b/>
          <w:bCs/>
          <w:color w:val="000000" w:themeColor="text1"/>
          <w:w w:val="105"/>
        </w:rPr>
      </w:pPr>
      <w:r w:rsidRPr="00D4765F">
        <w:rPr>
          <w:b/>
          <w:bCs/>
          <w:color w:val="000000" w:themeColor="text1"/>
          <w:w w:val="105"/>
        </w:rPr>
        <w:t>LIST OF TABLES AND CHARTS</w:t>
      </w:r>
    </w:p>
    <w:p w14:paraId="321351B7" w14:textId="77777777" w:rsidR="00D4765F" w:rsidRPr="00D4765F" w:rsidRDefault="00D4765F" w:rsidP="003B575C">
      <w:pPr>
        <w:pStyle w:val="ListParagraph"/>
        <w:spacing w:line="276" w:lineRule="auto"/>
        <w:ind w:left="0"/>
        <w:rPr>
          <w:b/>
          <w:bCs/>
          <w:color w:val="000000" w:themeColor="text1"/>
          <w:w w:val="105"/>
        </w:rPr>
      </w:pPr>
    </w:p>
    <w:p w14:paraId="56C51D16" w14:textId="46AF4C51" w:rsidR="00E7606C" w:rsidRPr="00D4765F" w:rsidRDefault="00E7606C" w:rsidP="003B575C">
      <w:pPr>
        <w:pStyle w:val="ListParagraph"/>
        <w:spacing w:line="276" w:lineRule="auto"/>
        <w:ind w:left="0"/>
        <w:rPr>
          <w:b/>
          <w:bCs/>
          <w:color w:val="000000" w:themeColor="text1"/>
          <w:w w:val="105"/>
        </w:rPr>
      </w:pPr>
      <w:r w:rsidRPr="00D4765F">
        <w:rPr>
          <w:b/>
          <w:bCs/>
          <w:color w:val="000000" w:themeColor="text1"/>
          <w:w w:val="105"/>
        </w:rPr>
        <w:t xml:space="preserve">CHAPTER 1 </w:t>
      </w:r>
      <w:r w:rsidR="005C33E8" w:rsidRPr="00D4765F">
        <w:rPr>
          <w:b/>
          <w:bCs/>
          <w:color w:val="000000" w:themeColor="text1"/>
          <w:w w:val="105"/>
        </w:rPr>
        <w:t xml:space="preserve">- </w:t>
      </w:r>
      <w:r w:rsidR="00D4765F" w:rsidRPr="00D4765F">
        <w:rPr>
          <w:b/>
          <w:bCs/>
        </w:rPr>
        <w:t>INTRODUCTION</w:t>
      </w:r>
    </w:p>
    <w:p w14:paraId="7487897E" w14:textId="0DD076B1" w:rsidR="003120E5" w:rsidRPr="003B575C" w:rsidRDefault="003B575C" w:rsidP="00D4765F">
      <w:pPr>
        <w:pStyle w:val="ListParagraph"/>
        <w:spacing w:line="276" w:lineRule="auto"/>
        <w:ind w:left="0" w:firstLine="720"/>
        <w:rPr>
          <w:color w:val="000000" w:themeColor="text1"/>
          <w:w w:val="105"/>
        </w:rPr>
      </w:pPr>
      <w:r>
        <w:rPr>
          <w:color w:val="000000" w:themeColor="text1"/>
          <w:w w:val="105"/>
        </w:rPr>
        <w:t xml:space="preserve">1.1 </w:t>
      </w:r>
      <w:r w:rsidR="005C33E8" w:rsidRPr="003B575C">
        <w:rPr>
          <w:color w:val="000000" w:themeColor="text1"/>
          <w:w w:val="105"/>
        </w:rPr>
        <w:t>Research Context</w:t>
      </w:r>
    </w:p>
    <w:p w14:paraId="51C8B33A" w14:textId="74A5CC79" w:rsidR="003120E5" w:rsidRPr="003B575C" w:rsidRDefault="003B575C" w:rsidP="00D4765F">
      <w:pPr>
        <w:pStyle w:val="ListParagraph"/>
        <w:spacing w:line="276" w:lineRule="auto"/>
        <w:ind w:left="0" w:firstLine="720"/>
        <w:rPr>
          <w:color w:val="000000" w:themeColor="text1"/>
          <w:w w:val="105"/>
        </w:rPr>
      </w:pPr>
      <w:r>
        <w:rPr>
          <w:color w:val="000000" w:themeColor="text1"/>
          <w:w w:val="105"/>
        </w:rPr>
        <w:t xml:space="preserve">1.2 </w:t>
      </w:r>
      <w:r w:rsidR="005C33E8" w:rsidRPr="003B575C">
        <w:rPr>
          <w:color w:val="000000" w:themeColor="text1"/>
          <w:w w:val="105"/>
        </w:rPr>
        <w:t>Focus</w:t>
      </w:r>
    </w:p>
    <w:p w14:paraId="7D963D00" w14:textId="145CFB01" w:rsidR="003120E5" w:rsidRPr="003B575C" w:rsidRDefault="003B575C" w:rsidP="00D4765F">
      <w:pPr>
        <w:pStyle w:val="ListParagraph"/>
        <w:spacing w:line="276" w:lineRule="auto"/>
        <w:ind w:left="0" w:firstLine="720"/>
        <w:rPr>
          <w:color w:val="000000" w:themeColor="text1"/>
          <w:w w:val="105"/>
        </w:rPr>
      </w:pPr>
      <w:r>
        <w:rPr>
          <w:color w:val="000000" w:themeColor="text1"/>
          <w:w w:val="105"/>
        </w:rPr>
        <w:t xml:space="preserve">1.3 </w:t>
      </w:r>
      <w:r w:rsidR="005C33E8" w:rsidRPr="003B575C">
        <w:rPr>
          <w:color w:val="000000" w:themeColor="text1"/>
          <w:w w:val="105"/>
        </w:rPr>
        <w:t>Contribution</w:t>
      </w:r>
    </w:p>
    <w:p w14:paraId="5C106A43" w14:textId="52DE554F" w:rsidR="003120E5" w:rsidRPr="003B575C" w:rsidRDefault="003B575C" w:rsidP="00D4765F">
      <w:pPr>
        <w:pStyle w:val="ListParagraph"/>
        <w:spacing w:line="276" w:lineRule="auto"/>
        <w:ind w:left="0" w:firstLine="720"/>
        <w:rPr>
          <w:color w:val="000000" w:themeColor="text1"/>
          <w:w w:val="105"/>
        </w:rPr>
      </w:pPr>
      <w:r>
        <w:rPr>
          <w:color w:val="000000" w:themeColor="text1"/>
          <w:w w:val="105"/>
        </w:rPr>
        <w:t xml:space="preserve">1.4 </w:t>
      </w:r>
      <w:r w:rsidR="005C33E8" w:rsidRPr="003B575C">
        <w:rPr>
          <w:color w:val="000000" w:themeColor="text1"/>
          <w:w w:val="105"/>
        </w:rPr>
        <w:t>Research Questions</w:t>
      </w:r>
    </w:p>
    <w:p w14:paraId="648C420C" w14:textId="74DF8DDE" w:rsidR="005C33E8" w:rsidRDefault="003B575C" w:rsidP="00D4765F">
      <w:pPr>
        <w:pStyle w:val="ListParagraph"/>
        <w:spacing w:line="276" w:lineRule="auto"/>
        <w:ind w:left="0" w:firstLine="720"/>
        <w:rPr>
          <w:color w:val="000000" w:themeColor="text1"/>
          <w:w w:val="105"/>
        </w:rPr>
      </w:pPr>
      <w:r>
        <w:rPr>
          <w:color w:val="000000" w:themeColor="text1"/>
          <w:w w:val="105"/>
        </w:rPr>
        <w:t xml:space="preserve">1.5 </w:t>
      </w:r>
      <w:r w:rsidR="005C33E8" w:rsidRPr="003B575C">
        <w:rPr>
          <w:color w:val="000000" w:themeColor="text1"/>
          <w:w w:val="105"/>
        </w:rPr>
        <w:t>Research Aims</w:t>
      </w:r>
    </w:p>
    <w:p w14:paraId="3F527875" w14:textId="77777777" w:rsidR="00E17B0A" w:rsidRPr="003B575C" w:rsidRDefault="00E17B0A" w:rsidP="00D4765F">
      <w:pPr>
        <w:pStyle w:val="ListParagraph"/>
        <w:spacing w:line="276" w:lineRule="auto"/>
        <w:ind w:left="0" w:firstLine="720"/>
        <w:rPr>
          <w:color w:val="000000" w:themeColor="text1"/>
          <w:w w:val="105"/>
        </w:rPr>
      </w:pPr>
    </w:p>
    <w:p w14:paraId="6D80D7EE" w14:textId="31AD2C99" w:rsidR="00E7606C" w:rsidRPr="00D4765F" w:rsidRDefault="00E7606C" w:rsidP="003B575C">
      <w:pPr>
        <w:pStyle w:val="ListParagraph"/>
        <w:spacing w:line="276" w:lineRule="auto"/>
        <w:ind w:left="0"/>
        <w:rPr>
          <w:b/>
          <w:bCs/>
          <w:color w:val="000000" w:themeColor="text1"/>
          <w:w w:val="105"/>
        </w:rPr>
      </w:pPr>
      <w:r w:rsidRPr="00D4765F">
        <w:rPr>
          <w:b/>
          <w:bCs/>
          <w:color w:val="000000" w:themeColor="text1"/>
          <w:w w:val="105"/>
        </w:rPr>
        <w:t xml:space="preserve">CHAPTER 2 – </w:t>
      </w:r>
      <w:r w:rsidR="00D4765F" w:rsidRPr="00D4765F">
        <w:rPr>
          <w:b/>
          <w:bCs/>
          <w:color w:val="000000" w:themeColor="text1"/>
          <w:w w:val="105"/>
        </w:rPr>
        <w:t>LITERATURE REVIEW</w:t>
      </w:r>
    </w:p>
    <w:p w14:paraId="08581C00" w14:textId="77777777" w:rsidR="00B90D91" w:rsidRPr="003B575C" w:rsidRDefault="005C33E8" w:rsidP="00D4765F">
      <w:pPr>
        <w:pStyle w:val="ListParagraph"/>
        <w:spacing w:line="276" w:lineRule="auto"/>
        <w:ind w:left="0" w:firstLine="720"/>
        <w:rPr>
          <w:color w:val="000000" w:themeColor="text1"/>
          <w:w w:val="105"/>
        </w:rPr>
      </w:pPr>
      <w:r w:rsidRPr="003B575C">
        <w:rPr>
          <w:color w:val="000000" w:themeColor="text1"/>
          <w:w w:val="105"/>
        </w:rPr>
        <w:t>2.1 Introduction</w:t>
      </w:r>
    </w:p>
    <w:p w14:paraId="77BE2C58" w14:textId="312F8D9A" w:rsidR="005C33E8" w:rsidRPr="003B575C" w:rsidRDefault="005C33E8" w:rsidP="00D4765F">
      <w:pPr>
        <w:pStyle w:val="ListParagraph"/>
        <w:spacing w:line="276" w:lineRule="auto"/>
        <w:ind w:left="0" w:firstLine="720"/>
        <w:rPr>
          <w:color w:val="000000" w:themeColor="text1"/>
          <w:w w:val="105"/>
        </w:rPr>
      </w:pPr>
      <w:r w:rsidRPr="003B575C">
        <w:rPr>
          <w:color w:val="000000" w:themeColor="text1"/>
          <w:w w:val="105"/>
        </w:rPr>
        <w:t xml:space="preserve">2.2 </w:t>
      </w:r>
      <w:r w:rsidR="003120E5" w:rsidRPr="003B575C">
        <w:rPr>
          <w:color w:val="000000" w:themeColor="text1"/>
        </w:rPr>
        <w:t>Why is it important to develop children’s understanding of mathematics?</w:t>
      </w:r>
    </w:p>
    <w:p w14:paraId="2580DE55" w14:textId="77777777" w:rsidR="00E17B0A" w:rsidRDefault="003120E5" w:rsidP="00D4765F">
      <w:pPr>
        <w:pStyle w:val="ListParagraph"/>
        <w:spacing w:line="276" w:lineRule="auto"/>
        <w:ind w:left="0" w:firstLine="720"/>
        <w:rPr>
          <w:color w:val="000000" w:themeColor="text1"/>
        </w:rPr>
      </w:pPr>
      <w:r w:rsidRPr="003B575C">
        <w:rPr>
          <w:color w:val="000000" w:themeColor="text1"/>
          <w:w w:val="105"/>
        </w:rPr>
        <w:t xml:space="preserve">2.3 </w:t>
      </w:r>
      <w:r w:rsidRPr="003B575C">
        <w:rPr>
          <w:color w:val="000000" w:themeColor="text1"/>
        </w:rPr>
        <w:t xml:space="preserve">Why is it important to develop children’s understanding of calculations and </w:t>
      </w:r>
    </w:p>
    <w:p w14:paraId="59358B41" w14:textId="44290632" w:rsidR="003120E5" w:rsidRPr="00E17B0A" w:rsidRDefault="003120E5" w:rsidP="00E17B0A">
      <w:pPr>
        <w:pStyle w:val="ListParagraph"/>
        <w:spacing w:line="276" w:lineRule="auto"/>
        <w:ind w:left="0" w:firstLine="720"/>
        <w:rPr>
          <w:color w:val="000000" w:themeColor="text1"/>
          <w:w w:val="105"/>
        </w:rPr>
      </w:pPr>
      <w:r w:rsidRPr="003B575C">
        <w:rPr>
          <w:color w:val="000000" w:themeColor="text1"/>
        </w:rPr>
        <w:t>how will this</w:t>
      </w:r>
      <w:r w:rsidRPr="003B575C">
        <w:rPr>
          <w:color w:val="000000" w:themeColor="text1"/>
          <w:w w:val="105"/>
        </w:rPr>
        <w:t xml:space="preserve"> </w:t>
      </w:r>
      <w:r w:rsidRPr="00E17B0A">
        <w:rPr>
          <w:color w:val="000000" w:themeColor="text1"/>
        </w:rPr>
        <w:t>support them in the real world?</w:t>
      </w:r>
    </w:p>
    <w:p w14:paraId="08DBCC3E" w14:textId="29E9F1C8" w:rsidR="003120E5" w:rsidRPr="003B575C" w:rsidRDefault="003120E5" w:rsidP="00D4765F">
      <w:pPr>
        <w:pStyle w:val="ListParagraph"/>
        <w:spacing w:line="276" w:lineRule="auto"/>
        <w:ind w:left="0" w:firstLine="720"/>
        <w:rPr>
          <w:iCs/>
          <w:color w:val="000000" w:themeColor="text1"/>
        </w:rPr>
      </w:pPr>
      <w:r w:rsidRPr="003B575C">
        <w:rPr>
          <w:color w:val="000000" w:themeColor="text1"/>
        </w:rPr>
        <w:t xml:space="preserve">2.4 </w:t>
      </w:r>
      <w:r w:rsidR="00B90D91" w:rsidRPr="003B575C">
        <w:rPr>
          <w:iCs/>
          <w:color w:val="000000" w:themeColor="text1"/>
        </w:rPr>
        <w:t>What strategies can be used to teach mathematics in generally?</w:t>
      </w:r>
    </w:p>
    <w:p w14:paraId="09CE847A" w14:textId="52606BEA" w:rsidR="00B90D91" w:rsidRPr="003B575C" w:rsidRDefault="00B90D91" w:rsidP="00D4765F">
      <w:pPr>
        <w:pStyle w:val="ListParagraph"/>
        <w:spacing w:line="276" w:lineRule="auto"/>
        <w:ind w:left="0" w:firstLine="720"/>
        <w:rPr>
          <w:iCs/>
          <w:color w:val="000000" w:themeColor="text1"/>
        </w:rPr>
      </w:pPr>
      <w:r w:rsidRPr="003B575C">
        <w:rPr>
          <w:iCs/>
          <w:color w:val="000000" w:themeColor="text1"/>
        </w:rPr>
        <w:t>2.5 What specific strategies can be used to support teaching of calculations?</w:t>
      </w:r>
    </w:p>
    <w:p w14:paraId="5818C234" w14:textId="7E5E3E84" w:rsidR="00B90D91" w:rsidRPr="003B575C" w:rsidRDefault="00B90D91" w:rsidP="00D4765F">
      <w:pPr>
        <w:pStyle w:val="ListParagraph"/>
        <w:spacing w:line="276" w:lineRule="auto"/>
        <w:ind w:left="0" w:firstLine="720"/>
        <w:rPr>
          <w:iCs/>
          <w:color w:val="000000" w:themeColor="text1"/>
        </w:rPr>
      </w:pPr>
      <w:r w:rsidRPr="003B575C">
        <w:rPr>
          <w:color w:val="000000" w:themeColor="text1"/>
          <w:w w:val="105"/>
        </w:rPr>
        <w:t xml:space="preserve">2.6 </w:t>
      </w:r>
      <w:r w:rsidRPr="003B575C">
        <w:rPr>
          <w:iCs/>
          <w:color w:val="000000" w:themeColor="text1"/>
        </w:rPr>
        <w:t>What resources can be used to support teaching of calculations?</w:t>
      </w:r>
    </w:p>
    <w:p w14:paraId="73B90DAE" w14:textId="77777777" w:rsidR="00D4765F" w:rsidRDefault="00B90D91" w:rsidP="00D4765F">
      <w:pPr>
        <w:pStyle w:val="ListParagraph"/>
        <w:spacing w:line="276" w:lineRule="auto"/>
        <w:ind w:left="0" w:firstLine="720"/>
        <w:rPr>
          <w:iCs/>
          <w:color w:val="000000" w:themeColor="text1"/>
        </w:rPr>
      </w:pPr>
      <w:r w:rsidRPr="003B575C">
        <w:rPr>
          <w:color w:val="000000" w:themeColor="text1"/>
          <w:w w:val="105"/>
        </w:rPr>
        <w:t xml:space="preserve">2.7 </w:t>
      </w:r>
      <w:r w:rsidRPr="003B575C">
        <w:rPr>
          <w:iCs/>
          <w:color w:val="000000" w:themeColor="text1"/>
        </w:rPr>
        <w:t xml:space="preserve">What are some of the issues and the problems with the way calculation has </w:t>
      </w:r>
    </w:p>
    <w:p w14:paraId="00914338" w14:textId="2189BE5B" w:rsidR="00B90D91" w:rsidRPr="00E17B0A" w:rsidRDefault="00B90D91" w:rsidP="00E17B0A">
      <w:pPr>
        <w:pStyle w:val="ListParagraph"/>
        <w:spacing w:line="276" w:lineRule="auto"/>
        <w:ind w:left="0" w:firstLine="720"/>
        <w:rPr>
          <w:iCs/>
          <w:color w:val="000000" w:themeColor="text1"/>
        </w:rPr>
      </w:pPr>
      <w:r w:rsidRPr="003B575C">
        <w:rPr>
          <w:iCs/>
          <w:color w:val="000000" w:themeColor="text1"/>
        </w:rPr>
        <w:t xml:space="preserve">and is taught </w:t>
      </w:r>
      <w:r w:rsidRPr="00E17B0A">
        <w:rPr>
          <w:iCs/>
          <w:color w:val="000000" w:themeColor="text1"/>
        </w:rPr>
        <w:t>in secondary school?</w:t>
      </w:r>
    </w:p>
    <w:p w14:paraId="6348AAE7" w14:textId="59E3EF41" w:rsidR="005C33E8" w:rsidRDefault="00B90D91" w:rsidP="00E17B0A">
      <w:pPr>
        <w:pStyle w:val="ListParagraph"/>
        <w:spacing w:line="276" w:lineRule="auto"/>
        <w:ind w:left="0" w:firstLine="720"/>
        <w:rPr>
          <w:iCs/>
          <w:color w:val="000000" w:themeColor="text1"/>
        </w:rPr>
      </w:pPr>
      <w:r w:rsidRPr="003B575C">
        <w:rPr>
          <w:color w:val="000000" w:themeColor="text1"/>
          <w:w w:val="105"/>
        </w:rPr>
        <w:t xml:space="preserve">2.8 </w:t>
      </w:r>
      <w:r w:rsidRPr="003B575C">
        <w:rPr>
          <w:iCs/>
          <w:color w:val="000000" w:themeColor="text1"/>
        </w:rPr>
        <w:t>Conclusion</w:t>
      </w:r>
    </w:p>
    <w:p w14:paraId="185E66C9" w14:textId="77777777" w:rsidR="00E17B0A" w:rsidRPr="003B575C" w:rsidRDefault="00E17B0A" w:rsidP="00E17B0A">
      <w:pPr>
        <w:pStyle w:val="ListParagraph"/>
        <w:spacing w:line="276" w:lineRule="auto"/>
        <w:ind w:left="0" w:firstLine="720"/>
        <w:rPr>
          <w:iCs/>
          <w:color w:val="000000" w:themeColor="text1"/>
        </w:rPr>
      </w:pPr>
    </w:p>
    <w:p w14:paraId="7D3874E1" w14:textId="6A9E4D05" w:rsidR="00E7606C" w:rsidRPr="00E17B0A" w:rsidRDefault="00E7606C" w:rsidP="003B575C">
      <w:pPr>
        <w:pStyle w:val="ListParagraph"/>
        <w:spacing w:line="276" w:lineRule="auto"/>
        <w:ind w:left="0"/>
        <w:rPr>
          <w:b/>
          <w:bCs/>
          <w:color w:val="000000" w:themeColor="text1"/>
          <w:w w:val="105"/>
        </w:rPr>
      </w:pPr>
      <w:r w:rsidRPr="00E17B0A">
        <w:rPr>
          <w:b/>
          <w:bCs/>
          <w:color w:val="000000" w:themeColor="text1"/>
          <w:w w:val="105"/>
        </w:rPr>
        <w:t xml:space="preserve">CHAPTER 3 – </w:t>
      </w:r>
      <w:r w:rsidR="00D4765F" w:rsidRPr="00E17B0A">
        <w:rPr>
          <w:b/>
          <w:bCs/>
          <w:color w:val="000000" w:themeColor="text1"/>
          <w:w w:val="105"/>
        </w:rPr>
        <w:t>RESEARCH DESIGN</w:t>
      </w:r>
    </w:p>
    <w:p w14:paraId="30C0AE62" w14:textId="5122B9DC" w:rsidR="00B90D91" w:rsidRPr="003B575C" w:rsidRDefault="00B90D91" w:rsidP="00E17B0A">
      <w:pPr>
        <w:pStyle w:val="ListParagraph"/>
        <w:spacing w:line="276" w:lineRule="auto"/>
        <w:ind w:left="0" w:firstLine="720"/>
        <w:rPr>
          <w:color w:val="000000" w:themeColor="text1"/>
          <w:w w:val="105"/>
        </w:rPr>
      </w:pPr>
      <w:r w:rsidRPr="003B575C">
        <w:rPr>
          <w:color w:val="000000" w:themeColor="text1"/>
          <w:w w:val="105"/>
        </w:rPr>
        <w:t>3.1 Introduction</w:t>
      </w:r>
    </w:p>
    <w:p w14:paraId="3C41136D" w14:textId="2C913166" w:rsidR="00B90D91" w:rsidRPr="003B575C" w:rsidRDefault="00B90D91" w:rsidP="00E17B0A">
      <w:pPr>
        <w:pStyle w:val="ListParagraph"/>
        <w:spacing w:line="276" w:lineRule="auto"/>
        <w:ind w:left="0" w:firstLine="720"/>
        <w:rPr>
          <w:color w:val="000000" w:themeColor="text1"/>
        </w:rPr>
      </w:pPr>
      <w:r w:rsidRPr="003B575C">
        <w:rPr>
          <w:color w:val="000000" w:themeColor="text1"/>
          <w:w w:val="105"/>
        </w:rPr>
        <w:t xml:space="preserve">3.2 </w:t>
      </w:r>
      <w:r w:rsidR="00CF6661" w:rsidRPr="003B575C">
        <w:rPr>
          <w:color w:val="000000" w:themeColor="text1"/>
        </w:rPr>
        <w:t>Philosophy and Paradigm</w:t>
      </w:r>
    </w:p>
    <w:p w14:paraId="5920F24A" w14:textId="736494F9"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rPr>
        <w:t xml:space="preserve">3.3 </w:t>
      </w:r>
      <w:r w:rsidRPr="003B575C">
        <w:rPr>
          <w:color w:val="000000" w:themeColor="text1"/>
          <w:lang w:val="en-GB"/>
        </w:rPr>
        <w:t>Research Approach</w:t>
      </w:r>
    </w:p>
    <w:p w14:paraId="74B3FEB4" w14:textId="032AF478"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lang w:val="en-GB"/>
        </w:rPr>
        <w:t>3.4 Research Strategy</w:t>
      </w:r>
    </w:p>
    <w:p w14:paraId="21F15AA4" w14:textId="2AB24BBF"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lang w:val="en-GB"/>
        </w:rPr>
        <w:t>3.5 Data Collection Methods</w:t>
      </w:r>
    </w:p>
    <w:p w14:paraId="15109FF4" w14:textId="1891A286" w:rsidR="00CF6661" w:rsidRPr="003B575C" w:rsidRDefault="00CF6661" w:rsidP="00E17B0A">
      <w:pPr>
        <w:pStyle w:val="ListParagraph"/>
        <w:spacing w:line="276" w:lineRule="auto"/>
        <w:ind w:left="0" w:firstLine="720"/>
        <w:rPr>
          <w:color w:val="000000" w:themeColor="text1"/>
        </w:rPr>
      </w:pPr>
      <w:r w:rsidRPr="003B575C">
        <w:rPr>
          <w:color w:val="000000" w:themeColor="text1"/>
          <w:lang w:val="en-GB"/>
        </w:rPr>
        <w:t xml:space="preserve">3.5.1 </w:t>
      </w:r>
      <w:r w:rsidRPr="003B575C">
        <w:rPr>
          <w:color w:val="000000" w:themeColor="text1"/>
        </w:rPr>
        <w:t>Questionnaires</w:t>
      </w:r>
    </w:p>
    <w:p w14:paraId="2614B830" w14:textId="14A19E69"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rPr>
        <w:t xml:space="preserve">3.5.2 </w:t>
      </w:r>
      <w:r w:rsidRPr="003B575C">
        <w:rPr>
          <w:color w:val="000000" w:themeColor="text1"/>
          <w:lang w:val="en-GB"/>
        </w:rPr>
        <w:t>Observations</w:t>
      </w:r>
    </w:p>
    <w:p w14:paraId="1746EF19" w14:textId="367D78AF"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w w:val="105"/>
        </w:rPr>
        <w:t xml:space="preserve">3.6 </w:t>
      </w:r>
      <w:r w:rsidRPr="003B575C">
        <w:rPr>
          <w:color w:val="000000" w:themeColor="text1"/>
          <w:lang w:val="en-GB"/>
        </w:rPr>
        <w:t>Sampling Strategy</w:t>
      </w:r>
    </w:p>
    <w:p w14:paraId="068B9CF5" w14:textId="7453C31B"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w w:val="105"/>
        </w:rPr>
        <w:t xml:space="preserve">3.7 </w:t>
      </w:r>
      <w:r w:rsidRPr="003B575C">
        <w:rPr>
          <w:color w:val="000000" w:themeColor="text1"/>
          <w:lang w:val="en-GB"/>
        </w:rPr>
        <w:t>Analysis Strategy</w:t>
      </w:r>
    </w:p>
    <w:p w14:paraId="4C70CFAE" w14:textId="2A3CD18C"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lang w:val="en-GB"/>
        </w:rPr>
        <w:t>3.8 Validity and Creditability</w:t>
      </w:r>
    </w:p>
    <w:p w14:paraId="7A3FAB97" w14:textId="503BD2B3" w:rsidR="00CF6661" w:rsidRPr="003B575C" w:rsidRDefault="00CF6661" w:rsidP="00E17B0A">
      <w:pPr>
        <w:pStyle w:val="ListParagraph"/>
        <w:spacing w:line="276" w:lineRule="auto"/>
        <w:ind w:left="0" w:firstLine="720"/>
        <w:rPr>
          <w:color w:val="000000" w:themeColor="text1"/>
          <w:lang w:val="en-GB"/>
        </w:rPr>
      </w:pPr>
      <w:r w:rsidRPr="003B575C">
        <w:rPr>
          <w:color w:val="000000" w:themeColor="text1"/>
          <w:lang w:val="en-GB"/>
        </w:rPr>
        <w:t>3.9 Data Collection Process</w:t>
      </w:r>
    </w:p>
    <w:p w14:paraId="220EFDE9" w14:textId="7899DC25" w:rsidR="00CF6661" w:rsidRDefault="00CF6661" w:rsidP="00E17B0A">
      <w:pPr>
        <w:pStyle w:val="ListParagraph"/>
        <w:spacing w:line="276" w:lineRule="auto"/>
        <w:ind w:left="0" w:firstLine="720"/>
        <w:rPr>
          <w:color w:val="000000" w:themeColor="text1"/>
          <w:lang w:val="en-GB"/>
        </w:rPr>
      </w:pPr>
      <w:r w:rsidRPr="003B575C">
        <w:rPr>
          <w:color w:val="000000" w:themeColor="text1"/>
          <w:lang w:val="en-GB"/>
        </w:rPr>
        <w:t>3.10 Ethical Considerations</w:t>
      </w:r>
    </w:p>
    <w:p w14:paraId="419F814F" w14:textId="77777777" w:rsidR="00E17B0A" w:rsidRPr="003B575C" w:rsidRDefault="00E17B0A" w:rsidP="00E17B0A">
      <w:pPr>
        <w:pStyle w:val="ListParagraph"/>
        <w:spacing w:line="276" w:lineRule="auto"/>
        <w:ind w:left="0" w:firstLine="720"/>
        <w:rPr>
          <w:color w:val="000000" w:themeColor="text1"/>
          <w:lang w:val="en-GB"/>
        </w:rPr>
      </w:pPr>
    </w:p>
    <w:p w14:paraId="55A58733" w14:textId="000379C3" w:rsidR="00E7606C" w:rsidRPr="00E17B0A" w:rsidRDefault="00E7606C" w:rsidP="003B575C">
      <w:pPr>
        <w:pStyle w:val="ListParagraph"/>
        <w:spacing w:line="276" w:lineRule="auto"/>
        <w:ind w:left="0"/>
        <w:rPr>
          <w:b/>
          <w:bCs/>
          <w:color w:val="000000" w:themeColor="text1"/>
        </w:rPr>
      </w:pPr>
      <w:r w:rsidRPr="00E17B0A">
        <w:rPr>
          <w:b/>
          <w:bCs/>
          <w:color w:val="000000" w:themeColor="text1"/>
          <w:w w:val="105"/>
        </w:rPr>
        <w:lastRenderedPageBreak/>
        <w:t xml:space="preserve">CHAPTER 4 – </w:t>
      </w:r>
      <w:r w:rsidR="00D4765F" w:rsidRPr="00E17B0A">
        <w:rPr>
          <w:b/>
          <w:bCs/>
          <w:color w:val="000000" w:themeColor="text1"/>
        </w:rPr>
        <w:t>ANALYSIS AND DISCUSSION OF FINDINGS</w:t>
      </w:r>
    </w:p>
    <w:p w14:paraId="1206B2F3" w14:textId="03E06206" w:rsidR="00CF6661" w:rsidRPr="003B575C" w:rsidRDefault="00CF6661" w:rsidP="00E17B0A">
      <w:pPr>
        <w:pStyle w:val="ListParagraph"/>
        <w:spacing w:line="276" w:lineRule="auto"/>
        <w:ind w:left="0" w:firstLine="720"/>
        <w:rPr>
          <w:color w:val="000000" w:themeColor="text1"/>
        </w:rPr>
      </w:pPr>
      <w:r w:rsidRPr="003B575C">
        <w:rPr>
          <w:color w:val="000000" w:themeColor="text1"/>
        </w:rPr>
        <w:t>4.1 Introduction</w:t>
      </w:r>
    </w:p>
    <w:p w14:paraId="521D2186" w14:textId="6E054F90" w:rsidR="00CF6661" w:rsidRPr="003B575C" w:rsidRDefault="00CF6661" w:rsidP="00E17B0A">
      <w:pPr>
        <w:pStyle w:val="ListParagraph"/>
        <w:spacing w:line="276" w:lineRule="auto"/>
        <w:ind w:left="0" w:firstLine="720"/>
        <w:rPr>
          <w:color w:val="000000" w:themeColor="text1"/>
        </w:rPr>
      </w:pPr>
      <w:r w:rsidRPr="003B575C">
        <w:rPr>
          <w:color w:val="000000" w:themeColor="text1"/>
        </w:rPr>
        <w:t xml:space="preserve">4.2 </w:t>
      </w:r>
      <w:r w:rsidR="000C08D6" w:rsidRPr="003B575C">
        <w:rPr>
          <w:color w:val="000000" w:themeColor="text1"/>
        </w:rPr>
        <w:t>Questionnaires of teachers</w:t>
      </w:r>
    </w:p>
    <w:p w14:paraId="5ADE0DCB" w14:textId="1F3095EF" w:rsidR="000C08D6" w:rsidRDefault="000C08D6" w:rsidP="00E17B0A">
      <w:pPr>
        <w:pStyle w:val="ListParagraph"/>
        <w:spacing w:line="276" w:lineRule="auto"/>
        <w:ind w:left="0" w:firstLine="720"/>
        <w:rPr>
          <w:color w:val="000000" w:themeColor="text1"/>
        </w:rPr>
      </w:pPr>
      <w:r w:rsidRPr="003B575C">
        <w:rPr>
          <w:color w:val="000000" w:themeColor="text1"/>
        </w:rPr>
        <w:t>4.3 Observations of classroom sessions</w:t>
      </w:r>
    </w:p>
    <w:p w14:paraId="25F4AA52" w14:textId="77777777" w:rsidR="00E17B0A" w:rsidRPr="003B575C" w:rsidRDefault="00E17B0A" w:rsidP="00E17B0A">
      <w:pPr>
        <w:pStyle w:val="ListParagraph"/>
        <w:spacing w:line="276" w:lineRule="auto"/>
        <w:ind w:left="0" w:firstLine="720"/>
        <w:rPr>
          <w:color w:val="000000" w:themeColor="text1"/>
        </w:rPr>
      </w:pPr>
    </w:p>
    <w:p w14:paraId="2F5995A9" w14:textId="0C62127E" w:rsidR="00E7606C" w:rsidRPr="00E17B0A" w:rsidRDefault="00E7606C" w:rsidP="003B575C">
      <w:pPr>
        <w:pStyle w:val="ListParagraph"/>
        <w:spacing w:line="276" w:lineRule="auto"/>
        <w:ind w:left="0"/>
        <w:rPr>
          <w:b/>
          <w:bCs/>
          <w:color w:val="000000" w:themeColor="text1"/>
          <w:w w:val="105"/>
        </w:rPr>
      </w:pPr>
      <w:r w:rsidRPr="00E17B0A">
        <w:rPr>
          <w:b/>
          <w:bCs/>
          <w:color w:val="000000" w:themeColor="text1"/>
          <w:w w:val="105"/>
        </w:rPr>
        <w:t xml:space="preserve">CHAPTER 5 – </w:t>
      </w:r>
      <w:r w:rsidR="00D4765F" w:rsidRPr="00E17B0A">
        <w:rPr>
          <w:b/>
          <w:bCs/>
          <w:color w:val="000000" w:themeColor="text1"/>
          <w:w w:val="105"/>
        </w:rPr>
        <w:t>CONCLUSION</w:t>
      </w:r>
    </w:p>
    <w:p w14:paraId="7B0CFE62" w14:textId="38176A6C" w:rsidR="000C08D6" w:rsidRPr="003B575C" w:rsidRDefault="000C08D6" w:rsidP="00E17B0A">
      <w:pPr>
        <w:pStyle w:val="ListParagraph"/>
        <w:spacing w:line="276" w:lineRule="auto"/>
        <w:ind w:left="0" w:firstLine="720"/>
        <w:rPr>
          <w:color w:val="000000" w:themeColor="text1"/>
        </w:rPr>
      </w:pPr>
      <w:r w:rsidRPr="003B575C">
        <w:rPr>
          <w:color w:val="000000" w:themeColor="text1"/>
          <w:w w:val="105"/>
        </w:rPr>
        <w:t xml:space="preserve">5.1 </w:t>
      </w:r>
      <w:r w:rsidRPr="003B575C">
        <w:rPr>
          <w:color w:val="000000" w:themeColor="text1"/>
        </w:rPr>
        <w:t>Summary of key findings</w:t>
      </w:r>
    </w:p>
    <w:p w14:paraId="755A8DFE" w14:textId="7C9D7DF0" w:rsidR="000C08D6" w:rsidRPr="003B575C" w:rsidRDefault="000C08D6" w:rsidP="00E17B0A">
      <w:pPr>
        <w:pStyle w:val="ListParagraph"/>
        <w:spacing w:line="276" w:lineRule="auto"/>
        <w:ind w:left="0" w:firstLine="720"/>
        <w:rPr>
          <w:rStyle w:val="Hyperlink"/>
          <w:rFonts w:cstheme="minorHAnsi"/>
          <w:noProof/>
          <w:color w:val="000000" w:themeColor="text1"/>
          <w:u w:val="none"/>
        </w:rPr>
      </w:pPr>
      <w:r w:rsidRPr="003B575C">
        <w:rPr>
          <w:color w:val="000000" w:themeColor="text1"/>
        </w:rPr>
        <w:t xml:space="preserve">5.2 </w:t>
      </w:r>
      <w:hyperlink w:anchor="_Toc130313065" w:history="1">
        <w:r w:rsidRPr="003B575C">
          <w:rPr>
            <w:rStyle w:val="Hyperlink"/>
            <w:rFonts w:cstheme="minorHAnsi"/>
            <w:noProof/>
            <w:color w:val="000000" w:themeColor="text1"/>
            <w:u w:val="none"/>
          </w:rPr>
          <w:t>Recommendations</w:t>
        </w:r>
      </w:hyperlink>
    </w:p>
    <w:p w14:paraId="06EA3C1A" w14:textId="3224C120" w:rsidR="000C08D6" w:rsidRPr="003B575C" w:rsidRDefault="000C08D6" w:rsidP="00E17B0A">
      <w:pPr>
        <w:pStyle w:val="ListParagraph"/>
        <w:spacing w:line="276" w:lineRule="auto"/>
        <w:ind w:left="0" w:firstLine="720"/>
        <w:rPr>
          <w:rStyle w:val="Hyperlink"/>
          <w:rFonts w:cstheme="minorHAnsi"/>
          <w:noProof/>
          <w:color w:val="000000" w:themeColor="text1"/>
          <w:u w:val="none"/>
        </w:rPr>
      </w:pPr>
      <w:r w:rsidRPr="003B575C">
        <w:rPr>
          <w:color w:val="000000" w:themeColor="text1"/>
          <w:w w:val="105"/>
        </w:rPr>
        <w:t xml:space="preserve">5.3 </w:t>
      </w:r>
      <w:hyperlink w:anchor="_Toc130313066" w:history="1">
        <w:r w:rsidRPr="003B575C">
          <w:rPr>
            <w:rStyle w:val="Hyperlink"/>
            <w:rFonts w:cstheme="minorHAnsi"/>
            <w:noProof/>
            <w:color w:val="000000" w:themeColor="text1"/>
            <w:u w:val="none"/>
          </w:rPr>
          <w:t>Evaluation of Research</w:t>
        </w:r>
      </w:hyperlink>
    </w:p>
    <w:p w14:paraId="4711AFBB" w14:textId="3636E3FB" w:rsidR="000C08D6" w:rsidRDefault="000C08D6" w:rsidP="00E17B0A">
      <w:pPr>
        <w:pStyle w:val="ListParagraph"/>
        <w:spacing w:line="276" w:lineRule="auto"/>
        <w:ind w:left="0" w:firstLine="720"/>
        <w:rPr>
          <w:rStyle w:val="Hyperlink"/>
          <w:rFonts w:cstheme="minorHAnsi"/>
          <w:noProof/>
          <w:color w:val="000000" w:themeColor="text1"/>
          <w:u w:val="none"/>
        </w:rPr>
      </w:pPr>
      <w:r w:rsidRPr="003B575C">
        <w:rPr>
          <w:color w:val="000000" w:themeColor="text1"/>
          <w:w w:val="105"/>
        </w:rPr>
        <w:t xml:space="preserve">5.4 </w:t>
      </w:r>
      <w:hyperlink w:anchor="_Toc130313067" w:history="1">
        <w:r w:rsidRPr="003B575C">
          <w:rPr>
            <w:rStyle w:val="Hyperlink"/>
            <w:rFonts w:cstheme="minorHAnsi"/>
            <w:noProof/>
            <w:color w:val="000000" w:themeColor="text1"/>
            <w:u w:val="none"/>
          </w:rPr>
          <w:t>Further Research</w:t>
        </w:r>
      </w:hyperlink>
    </w:p>
    <w:p w14:paraId="72D4E601" w14:textId="77777777" w:rsidR="00E17B0A" w:rsidRPr="003B575C" w:rsidRDefault="00E17B0A" w:rsidP="00E17B0A">
      <w:pPr>
        <w:pStyle w:val="ListParagraph"/>
        <w:spacing w:line="276" w:lineRule="auto"/>
        <w:ind w:left="0" w:firstLine="720"/>
        <w:rPr>
          <w:rStyle w:val="Hyperlink"/>
          <w:rFonts w:cstheme="minorHAnsi"/>
          <w:noProof/>
          <w:color w:val="000000" w:themeColor="text1"/>
          <w:u w:val="none"/>
        </w:rPr>
      </w:pPr>
    </w:p>
    <w:p w14:paraId="00D0C415" w14:textId="4E58E452" w:rsidR="000C08D6" w:rsidRPr="00E17B0A" w:rsidRDefault="000C08D6" w:rsidP="003B575C">
      <w:pPr>
        <w:pStyle w:val="ListParagraph"/>
        <w:spacing w:line="276" w:lineRule="auto"/>
        <w:ind w:left="0"/>
        <w:rPr>
          <w:rStyle w:val="Hyperlink"/>
          <w:rFonts w:cstheme="minorHAnsi"/>
          <w:b/>
          <w:bCs/>
          <w:noProof/>
          <w:color w:val="000000" w:themeColor="text1"/>
          <w:u w:val="none"/>
        </w:rPr>
      </w:pPr>
      <w:r w:rsidRPr="00E17B0A">
        <w:rPr>
          <w:rStyle w:val="Hyperlink"/>
          <w:rFonts w:cstheme="minorHAnsi"/>
          <w:b/>
          <w:bCs/>
          <w:noProof/>
          <w:color w:val="000000" w:themeColor="text1"/>
          <w:u w:val="none"/>
        </w:rPr>
        <w:t>REFERENCES</w:t>
      </w:r>
    </w:p>
    <w:p w14:paraId="5CCC16F3" w14:textId="6CE5A0B0" w:rsidR="00E7606C" w:rsidRPr="00E17B0A" w:rsidRDefault="00E7606C" w:rsidP="003B575C">
      <w:pPr>
        <w:pStyle w:val="ListParagraph"/>
        <w:spacing w:line="276" w:lineRule="auto"/>
        <w:ind w:left="0"/>
        <w:rPr>
          <w:b/>
          <w:bCs/>
          <w:color w:val="000000" w:themeColor="text1"/>
          <w:w w:val="105"/>
        </w:rPr>
      </w:pPr>
      <w:r w:rsidRPr="00E17B0A">
        <w:rPr>
          <w:b/>
          <w:bCs/>
          <w:color w:val="000000" w:themeColor="text1"/>
          <w:w w:val="105"/>
        </w:rPr>
        <w:t>APPENDICES</w:t>
      </w:r>
    </w:p>
    <w:p w14:paraId="405261CB" w14:textId="17D270F2"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w:t>
      </w:r>
    </w:p>
    <w:p w14:paraId="2EFE15EE" w14:textId="26F4C8FB"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2</w:t>
      </w:r>
    </w:p>
    <w:p w14:paraId="7E8A2A7F" w14:textId="3CADBC3C"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3</w:t>
      </w:r>
    </w:p>
    <w:p w14:paraId="158D49D1" w14:textId="5B867DA5"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4</w:t>
      </w:r>
    </w:p>
    <w:p w14:paraId="68559E2E" w14:textId="7808395B"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5</w:t>
      </w:r>
    </w:p>
    <w:p w14:paraId="37A240F3" w14:textId="3F129900"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6</w:t>
      </w:r>
    </w:p>
    <w:p w14:paraId="66A275E1" w14:textId="4012AEF7"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7</w:t>
      </w:r>
    </w:p>
    <w:p w14:paraId="01911D25" w14:textId="4E511829"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8</w:t>
      </w:r>
    </w:p>
    <w:p w14:paraId="3717D734" w14:textId="056C6FE4"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9</w:t>
      </w:r>
    </w:p>
    <w:p w14:paraId="28A7B9AA" w14:textId="16C5935C"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10</w:t>
      </w:r>
    </w:p>
    <w:p w14:paraId="458A708B" w14:textId="34B2F176"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11</w:t>
      </w:r>
    </w:p>
    <w:p w14:paraId="6B0C70C4" w14:textId="4FE608D1"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12</w:t>
      </w:r>
    </w:p>
    <w:p w14:paraId="574EFB19" w14:textId="46ED28AB"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13</w:t>
      </w:r>
    </w:p>
    <w:p w14:paraId="0C03DD81" w14:textId="133E13CC"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14</w:t>
      </w:r>
    </w:p>
    <w:p w14:paraId="0B55552A" w14:textId="4F8A2D42"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15</w:t>
      </w:r>
    </w:p>
    <w:p w14:paraId="63B0E1AE" w14:textId="02F72701"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16</w:t>
      </w:r>
    </w:p>
    <w:p w14:paraId="13CEBD9C" w14:textId="5EA005A9"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17</w:t>
      </w:r>
    </w:p>
    <w:p w14:paraId="7D4CC4A3" w14:textId="3C061C5C"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18</w:t>
      </w:r>
    </w:p>
    <w:p w14:paraId="05209F8C" w14:textId="517AB87B"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19</w:t>
      </w:r>
    </w:p>
    <w:p w14:paraId="4F957AED" w14:textId="6D196257"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20</w:t>
      </w:r>
    </w:p>
    <w:p w14:paraId="3499B15D" w14:textId="459C12AF" w:rsidR="000C08D6" w:rsidRPr="003B575C" w:rsidRDefault="000C08D6" w:rsidP="003B575C">
      <w:pPr>
        <w:pStyle w:val="ListParagraph"/>
        <w:spacing w:line="276" w:lineRule="auto"/>
        <w:ind w:left="0"/>
        <w:rPr>
          <w:color w:val="000000" w:themeColor="text1"/>
          <w:w w:val="105"/>
        </w:rPr>
      </w:pPr>
      <w:r w:rsidRPr="003B575C">
        <w:rPr>
          <w:color w:val="000000" w:themeColor="text1"/>
          <w:w w:val="105"/>
        </w:rPr>
        <w:t>Appendix 21</w:t>
      </w:r>
    </w:p>
    <w:p w14:paraId="4FC99B5C" w14:textId="77777777" w:rsidR="00E17B0A" w:rsidRDefault="00E17B0A" w:rsidP="00E17B0A">
      <w:pPr>
        <w:pStyle w:val="ListParagraph"/>
        <w:spacing w:line="276" w:lineRule="auto"/>
        <w:ind w:left="0"/>
        <w:rPr>
          <w:color w:val="000000" w:themeColor="text1"/>
          <w:w w:val="105"/>
        </w:rPr>
      </w:pPr>
    </w:p>
    <w:p w14:paraId="08BE50E1" w14:textId="77777777" w:rsidR="00E17B0A" w:rsidRDefault="00E17B0A" w:rsidP="00E17B0A">
      <w:pPr>
        <w:pStyle w:val="ListParagraph"/>
        <w:spacing w:line="276" w:lineRule="auto"/>
        <w:ind w:left="0"/>
        <w:rPr>
          <w:color w:val="000000" w:themeColor="text1"/>
          <w:w w:val="105"/>
        </w:rPr>
      </w:pPr>
    </w:p>
    <w:p w14:paraId="6D61FDE0" w14:textId="77777777" w:rsidR="00E17B0A" w:rsidRDefault="00E17B0A" w:rsidP="00E17B0A">
      <w:pPr>
        <w:pStyle w:val="ListParagraph"/>
        <w:spacing w:line="276" w:lineRule="auto"/>
        <w:ind w:left="0"/>
        <w:rPr>
          <w:color w:val="000000" w:themeColor="text1"/>
          <w:w w:val="105"/>
        </w:rPr>
      </w:pPr>
    </w:p>
    <w:p w14:paraId="5D867CF7" w14:textId="77777777" w:rsidR="00E17B0A" w:rsidRDefault="00E17B0A" w:rsidP="00E17B0A">
      <w:pPr>
        <w:pStyle w:val="ListParagraph"/>
        <w:spacing w:line="276" w:lineRule="auto"/>
        <w:ind w:left="0"/>
        <w:rPr>
          <w:color w:val="000000" w:themeColor="text1"/>
          <w:w w:val="105"/>
        </w:rPr>
      </w:pPr>
    </w:p>
    <w:p w14:paraId="20B56641" w14:textId="77777777" w:rsidR="00E17B0A" w:rsidRDefault="00E17B0A" w:rsidP="00E17B0A">
      <w:pPr>
        <w:pStyle w:val="ListParagraph"/>
        <w:spacing w:line="276" w:lineRule="auto"/>
        <w:ind w:left="0"/>
        <w:rPr>
          <w:color w:val="000000" w:themeColor="text1"/>
          <w:w w:val="105"/>
        </w:rPr>
      </w:pPr>
    </w:p>
    <w:p w14:paraId="7E8426D2" w14:textId="77777777" w:rsidR="00E17B0A" w:rsidRDefault="00E17B0A" w:rsidP="00E17B0A">
      <w:pPr>
        <w:pStyle w:val="ListParagraph"/>
        <w:spacing w:line="276" w:lineRule="auto"/>
        <w:ind w:left="0"/>
        <w:rPr>
          <w:color w:val="000000" w:themeColor="text1"/>
          <w:w w:val="105"/>
        </w:rPr>
      </w:pPr>
    </w:p>
    <w:p w14:paraId="5548B1B0" w14:textId="77777777" w:rsidR="00E17B0A" w:rsidRDefault="00E17B0A" w:rsidP="00E17B0A">
      <w:pPr>
        <w:pStyle w:val="ListParagraph"/>
        <w:spacing w:line="276" w:lineRule="auto"/>
        <w:ind w:left="0"/>
        <w:rPr>
          <w:color w:val="000000" w:themeColor="text1"/>
          <w:w w:val="105"/>
        </w:rPr>
      </w:pPr>
    </w:p>
    <w:p w14:paraId="7B6C68C8" w14:textId="77777777" w:rsidR="00E17B0A" w:rsidRDefault="00E17B0A" w:rsidP="00E17B0A">
      <w:pPr>
        <w:pStyle w:val="ListParagraph"/>
        <w:spacing w:line="276" w:lineRule="auto"/>
        <w:ind w:left="0"/>
        <w:rPr>
          <w:color w:val="000000" w:themeColor="text1"/>
          <w:w w:val="105"/>
        </w:rPr>
      </w:pPr>
    </w:p>
    <w:p w14:paraId="6D4E5C7A" w14:textId="60D58C18" w:rsidR="00D4765F" w:rsidRPr="00E17B0A" w:rsidRDefault="00D4765F" w:rsidP="00E17B0A">
      <w:pPr>
        <w:pStyle w:val="ListParagraph"/>
        <w:spacing w:line="276" w:lineRule="auto"/>
        <w:ind w:left="0"/>
        <w:jc w:val="center"/>
        <w:rPr>
          <w:b/>
          <w:bCs/>
          <w:color w:val="000000" w:themeColor="text1"/>
          <w:w w:val="105"/>
          <w:sz w:val="28"/>
          <w:szCs w:val="28"/>
        </w:rPr>
      </w:pPr>
      <w:r w:rsidRPr="00E17B0A">
        <w:rPr>
          <w:b/>
          <w:bCs/>
          <w:color w:val="000000" w:themeColor="text1"/>
          <w:w w:val="105"/>
          <w:sz w:val="28"/>
          <w:szCs w:val="28"/>
        </w:rPr>
        <w:lastRenderedPageBreak/>
        <w:t>LIST OF TABLES AND CHARTS</w:t>
      </w:r>
    </w:p>
    <w:p w14:paraId="20801E6D" w14:textId="4EA923AF" w:rsidR="00D4765F" w:rsidRPr="00D4765F" w:rsidRDefault="00D4765F" w:rsidP="00BD0521">
      <w:pPr>
        <w:spacing w:line="360" w:lineRule="auto"/>
        <w:jc w:val="both"/>
        <w:rPr>
          <w:rFonts w:cstheme="minorHAnsi"/>
          <w:b/>
          <w:bCs/>
          <w:sz w:val="24"/>
          <w:szCs w:val="24"/>
        </w:rPr>
      </w:pPr>
      <w:r w:rsidRPr="00D4765F">
        <w:rPr>
          <w:rFonts w:cstheme="minorHAnsi"/>
          <w:b/>
          <w:bCs/>
          <w:sz w:val="24"/>
          <w:szCs w:val="24"/>
        </w:rPr>
        <w:t>List of Tables</w:t>
      </w:r>
    </w:p>
    <w:p w14:paraId="49CAD79A" w14:textId="05BDFF6C" w:rsidR="00D4765F" w:rsidRPr="00D4765F" w:rsidRDefault="00D4765F" w:rsidP="00BD0521">
      <w:pPr>
        <w:spacing w:line="360" w:lineRule="auto"/>
        <w:jc w:val="both"/>
        <w:rPr>
          <w:rFonts w:cstheme="minorHAnsi"/>
          <w:b/>
          <w:bCs/>
          <w:sz w:val="24"/>
          <w:szCs w:val="24"/>
        </w:rPr>
      </w:pPr>
    </w:p>
    <w:p w14:paraId="64FC88DB" w14:textId="471B235B" w:rsidR="00D4765F" w:rsidRPr="00D4765F" w:rsidRDefault="00D4765F" w:rsidP="00BD0521">
      <w:pPr>
        <w:spacing w:line="360" w:lineRule="auto"/>
        <w:jc w:val="both"/>
        <w:rPr>
          <w:rFonts w:cstheme="minorHAnsi"/>
          <w:b/>
          <w:bCs/>
          <w:sz w:val="24"/>
          <w:szCs w:val="24"/>
        </w:rPr>
      </w:pPr>
    </w:p>
    <w:p w14:paraId="7728462D" w14:textId="5F1930AB" w:rsidR="00D4765F" w:rsidRPr="00D4765F" w:rsidRDefault="00D4765F" w:rsidP="00BD0521">
      <w:pPr>
        <w:spacing w:line="360" w:lineRule="auto"/>
        <w:jc w:val="both"/>
        <w:rPr>
          <w:rFonts w:cstheme="minorHAnsi"/>
          <w:b/>
          <w:bCs/>
          <w:sz w:val="24"/>
          <w:szCs w:val="24"/>
        </w:rPr>
      </w:pPr>
    </w:p>
    <w:p w14:paraId="646D07EE" w14:textId="45D6204F" w:rsidR="00D4765F" w:rsidRPr="00D4765F" w:rsidRDefault="00D4765F" w:rsidP="00BD0521">
      <w:pPr>
        <w:spacing w:line="360" w:lineRule="auto"/>
        <w:jc w:val="both"/>
        <w:rPr>
          <w:rFonts w:cstheme="minorHAnsi"/>
          <w:b/>
          <w:bCs/>
          <w:sz w:val="24"/>
          <w:szCs w:val="24"/>
        </w:rPr>
      </w:pPr>
    </w:p>
    <w:p w14:paraId="42A2514A" w14:textId="68154E82" w:rsidR="00D4765F" w:rsidRPr="00D4765F" w:rsidRDefault="00D4765F" w:rsidP="00BD0521">
      <w:pPr>
        <w:spacing w:line="360" w:lineRule="auto"/>
        <w:jc w:val="both"/>
        <w:rPr>
          <w:rFonts w:cstheme="minorHAnsi"/>
          <w:b/>
          <w:bCs/>
          <w:sz w:val="24"/>
          <w:szCs w:val="24"/>
        </w:rPr>
      </w:pPr>
    </w:p>
    <w:p w14:paraId="1471CE23" w14:textId="7D1FEB84" w:rsidR="00D4765F" w:rsidRPr="00D4765F" w:rsidRDefault="00D4765F" w:rsidP="00BD0521">
      <w:pPr>
        <w:spacing w:line="360" w:lineRule="auto"/>
        <w:jc w:val="both"/>
        <w:rPr>
          <w:rFonts w:cstheme="minorHAnsi"/>
          <w:b/>
          <w:bCs/>
          <w:sz w:val="24"/>
          <w:szCs w:val="24"/>
        </w:rPr>
      </w:pPr>
      <w:r w:rsidRPr="00D4765F">
        <w:rPr>
          <w:rFonts w:cstheme="minorHAnsi"/>
          <w:b/>
          <w:bCs/>
          <w:sz w:val="24"/>
          <w:szCs w:val="24"/>
        </w:rPr>
        <w:t>List of Figures</w:t>
      </w:r>
    </w:p>
    <w:p w14:paraId="43F3F7F1" w14:textId="77777777" w:rsidR="00D4765F" w:rsidRDefault="00D4765F" w:rsidP="00BD0521">
      <w:pPr>
        <w:spacing w:line="360" w:lineRule="auto"/>
        <w:jc w:val="both"/>
        <w:rPr>
          <w:rFonts w:cstheme="minorHAnsi"/>
          <w:b/>
          <w:bCs/>
          <w:u w:val="single"/>
        </w:rPr>
      </w:pPr>
    </w:p>
    <w:p w14:paraId="7FEAC9D8" w14:textId="4C9B1552" w:rsidR="00D4765F" w:rsidRDefault="00D4765F" w:rsidP="00BD0521">
      <w:pPr>
        <w:spacing w:line="360" w:lineRule="auto"/>
        <w:jc w:val="both"/>
        <w:rPr>
          <w:rFonts w:cstheme="minorHAnsi"/>
          <w:b/>
          <w:bCs/>
          <w:u w:val="single"/>
        </w:rPr>
      </w:pPr>
    </w:p>
    <w:p w14:paraId="748DDA0E" w14:textId="00F3412D" w:rsidR="00D4765F" w:rsidRDefault="00D4765F" w:rsidP="00BD0521">
      <w:pPr>
        <w:spacing w:line="360" w:lineRule="auto"/>
        <w:jc w:val="both"/>
        <w:rPr>
          <w:rFonts w:cstheme="minorHAnsi"/>
          <w:b/>
          <w:bCs/>
          <w:u w:val="single"/>
        </w:rPr>
      </w:pPr>
    </w:p>
    <w:p w14:paraId="0F181904" w14:textId="2A8474BD" w:rsidR="00D4765F" w:rsidRDefault="00D4765F" w:rsidP="00BD0521">
      <w:pPr>
        <w:spacing w:line="360" w:lineRule="auto"/>
        <w:jc w:val="both"/>
        <w:rPr>
          <w:rFonts w:cstheme="minorHAnsi"/>
          <w:b/>
          <w:bCs/>
          <w:u w:val="single"/>
        </w:rPr>
      </w:pPr>
    </w:p>
    <w:p w14:paraId="367F442D" w14:textId="4B673572" w:rsidR="00D4765F" w:rsidRDefault="00D4765F" w:rsidP="00BD0521">
      <w:pPr>
        <w:spacing w:line="360" w:lineRule="auto"/>
        <w:jc w:val="both"/>
        <w:rPr>
          <w:rFonts w:cstheme="minorHAnsi"/>
          <w:b/>
          <w:bCs/>
          <w:u w:val="single"/>
        </w:rPr>
      </w:pPr>
    </w:p>
    <w:p w14:paraId="517A3652" w14:textId="5882D4CF" w:rsidR="00D4765F" w:rsidRDefault="00D4765F" w:rsidP="00BD0521">
      <w:pPr>
        <w:spacing w:line="360" w:lineRule="auto"/>
        <w:jc w:val="both"/>
        <w:rPr>
          <w:rFonts w:cstheme="minorHAnsi"/>
          <w:b/>
          <w:bCs/>
          <w:u w:val="single"/>
        </w:rPr>
      </w:pPr>
    </w:p>
    <w:p w14:paraId="2E2AEE0E" w14:textId="3FFB554B" w:rsidR="00D4765F" w:rsidRDefault="00D4765F" w:rsidP="00BD0521">
      <w:pPr>
        <w:spacing w:line="360" w:lineRule="auto"/>
        <w:jc w:val="both"/>
        <w:rPr>
          <w:rFonts w:cstheme="minorHAnsi"/>
          <w:b/>
          <w:bCs/>
          <w:u w:val="single"/>
        </w:rPr>
      </w:pPr>
    </w:p>
    <w:p w14:paraId="2803FFA8" w14:textId="3C73889A" w:rsidR="00D4765F" w:rsidRDefault="00D4765F" w:rsidP="00BD0521">
      <w:pPr>
        <w:spacing w:line="360" w:lineRule="auto"/>
        <w:jc w:val="both"/>
        <w:rPr>
          <w:rFonts w:cstheme="minorHAnsi"/>
          <w:b/>
          <w:bCs/>
          <w:u w:val="single"/>
        </w:rPr>
      </w:pPr>
    </w:p>
    <w:p w14:paraId="374C5B1B" w14:textId="074FE883" w:rsidR="00D4765F" w:rsidRDefault="00D4765F" w:rsidP="00BD0521">
      <w:pPr>
        <w:spacing w:line="360" w:lineRule="auto"/>
        <w:jc w:val="both"/>
        <w:rPr>
          <w:rFonts w:cstheme="minorHAnsi"/>
          <w:b/>
          <w:bCs/>
          <w:u w:val="single"/>
        </w:rPr>
      </w:pPr>
    </w:p>
    <w:p w14:paraId="1F97AAEE" w14:textId="4865F1FE" w:rsidR="00D4765F" w:rsidRDefault="00D4765F" w:rsidP="00BD0521">
      <w:pPr>
        <w:spacing w:line="360" w:lineRule="auto"/>
        <w:jc w:val="both"/>
        <w:rPr>
          <w:rFonts w:cstheme="minorHAnsi"/>
          <w:b/>
          <w:bCs/>
          <w:u w:val="single"/>
        </w:rPr>
      </w:pPr>
    </w:p>
    <w:p w14:paraId="0A018A73" w14:textId="782903D6" w:rsidR="00D4765F" w:rsidRDefault="00D4765F" w:rsidP="00BD0521">
      <w:pPr>
        <w:spacing w:line="360" w:lineRule="auto"/>
        <w:jc w:val="both"/>
        <w:rPr>
          <w:rFonts w:cstheme="minorHAnsi"/>
          <w:b/>
          <w:bCs/>
          <w:u w:val="single"/>
        </w:rPr>
      </w:pPr>
    </w:p>
    <w:p w14:paraId="5885336F" w14:textId="09130B8F" w:rsidR="00D4765F" w:rsidRDefault="00D4765F" w:rsidP="00BD0521">
      <w:pPr>
        <w:spacing w:line="360" w:lineRule="auto"/>
        <w:jc w:val="both"/>
        <w:rPr>
          <w:rFonts w:cstheme="minorHAnsi"/>
          <w:b/>
          <w:bCs/>
          <w:u w:val="single"/>
        </w:rPr>
      </w:pPr>
    </w:p>
    <w:p w14:paraId="3AAF2572" w14:textId="6C3C5E9A" w:rsidR="00D4765F" w:rsidRDefault="00D4765F" w:rsidP="00BD0521">
      <w:pPr>
        <w:spacing w:line="360" w:lineRule="auto"/>
        <w:jc w:val="both"/>
        <w:rPr>
          <w:rFonts w:cstheme="minorHAnsi"/>
          <w:b/>
          <w:bCs/>
          <w:u w:val="single"/>
        </w:rPr>
      </w:pPr>
    </w:p>
    <w:p w14:paraId="63063221" w14:textId="7FBE0350" w:rsidR="00D4765F" w:rsidRDefault="00D4765F" w:rsidP="00BD0521">
      <w:pPr>
        <w:spacing w:line="360" w:lineRule="auto"/>
        <w:jc w:val="both"/>
        <w:rPr>
          <w:rFonts w:cstheme="minorHAnsi"/>
          <w:b/>
          <w:bCs/>
          <w:u w:val="single"/>
        </w:rPr>
      </w:pPr>
    </w:p>
    <w:p w14:paraId="5FD393E2" w14:textId="77777777" w:rsidR="00E17B0A" w:rsidRDefault="00E17B0A" w:rsidP="00E17B0A">
      <w:pPr>
        <w:pStyle w:val="ListParagraph"/>
        <w:spacing w:line="276" w:lineRule="auto"/>
        <w:ind w:left="0"/>
        <w:rPr>
          <w:b/>
          <w:bCs/>
          <w:color w:val="000000" w:themeColor="text1"/>
          <w:w w:val="105"/>
          <w:sz w:val="24"/>
          <w:szCs w:val="24"/>
        </w:rPr>
      </w:pPr>
    </w:p>
    <w:p w14:paraId="62768F20" w14:textId="08A26D99" w:rsidR="00D4765F" w:rsidRPr="00D4765F" w:rsidRDefault="00D4765F" w:rsidP="00E17B0A">
      <w:pPr>
        <w:pStyle w:val="ListParagraph"/>
        <w:spacing w:line="276" w:lineRule="auto"/>
        <w:ind w:left="0"/>
        <w:jc w:val="center"/>
        <w:rPr>
          <w:b/>
          <w:bCs/>
          <w:color w:val="000000" w:themeColor="text1"/>
          <w:w w:val="105"/>
          <w:sz w:val="24"/>
          <w:szCs w:val="24"/>
        </w:rPr>
      </w:pPr>
      <w:r w:rsidRPr="00D4765F">
        <w:rPr>
          <w:b/>
          <w:bCs/>
          <w:color w:val="000000" w:themeColor="text1"/>
          <w:w w:val="105"/>
          <w:sz w:val="24"/>
          <w:szCs w:val="24"/>
        </w:rPr>
        <w:lastRenderedPageBreak/>
        <w:t xml:space="preserve">CHAPTER 1 - </w:t>
      </w:r>
      <w:r w:rsidR="00E17B0A" w:rsidRPr="00D4765F">
        <w:rPr>
          <w:b/>
          <w:bCs/>
          <w:color w:val="000000" w:themeColor="text1"/>
          <w:w w:val="105"/>
          <w:sz w:val="24"/>
          <w:szCs w:val="24"/>
        </w:rPr>
        <w:t>INTRODUCTION</w:t>
      </w:r>
    </w:p>
    <w:p w14:paraId="1C5ACCFC" w14:textId="77777777" w:rsidR="00D4765F" w:rsidRDefault="00D4765F" w:rsidP="00BD0521">
      <w:pPr>
        <w:spacing w:line="360" w:lineRule="auto"/>
        <w:jc w:val="both"/>
        <w:rPr>
          <w:rFonts w:cstheme="minorHAnsi"/>
          <w:b/>
          <w:bCs/>
          <w:u w:val="single"/>
        </w:rPr>
      </w:pPr>
    </w:p>
    <w:p w14:paraId="34C73AE7" w14:textId="2FCC8040" w:rsidR="00AC7BA1" w:rsidRPr="00D4765F" w:rsidRDefault="00D4765F" w:rsidP="00BD0521">
      <w:pPr>
        <w:spacing w:line="360" w:lineRule="auto"/>
        <w:jc w:val="both"/>
        <w:rPr>
          <w:rFonts w:cstheme="minorHAnsi"/>
          <w:b/>
          <w:bCs/>
          <w:sz w:val="24"/>
          <w:szCs w:val="24"/>
        </w:rPr>
      </w:pPr>
      <w:r w:rsidRPr="00D4765F">
        <w:rPr>
          <w:rFonts w:cstheme="minorHAnsi"/>
          <w:b/>
          <w:bCs/>
          <w:sz w:val="24"/>
          <w:szCs w:val="24"/>
        </w:rPr>
        <w:t>1.0 Introduction</w:t>
      </w:r>
    </w:p>
    <w:p w14:paraId="687874EF" w14:textId="3715CF8C" w:rsidR="00AC7BA1" w:rsidRPr="00BD0521" w:rsidRDefault="001A6795" w:rsidP="00FE5F29">
      <w:pPr>
        <w:spacing w:line="360" w:lineRule="auto"/>
        <w:jc w:val="both"/>
        <w:rPr>
          <w:rFonts w:cstheme="minorHAnsi"/>
          <w:color w:val="000000" w:themeColor="text1"/>
        </w:rPr>
      </w:pPr>
      <w:r>
        <w:rPr>
          <w:rFonts w:cstheme="minorHAnsi"/>
          <w:color w:val="000000" w:themeColor="text1"/>
        </w:rPr>
        <w:t>This chapter will cover t</w:t>
      </w:r>
      <w:r w:rsidR="00AC7BA1" w:rsidRPr="00BD0521">
        <w:rPr>
          <w:rFonts w:cstheme="minorHAnsi"/>
          <w:color w:val="000000" w:themeColor="text1"/>
        </w:rPr>
        <w:t xml:space="preserve">he objectives, goals, and significance of this research. </w:t>
      </w:r>
      <w:r>
        <w:rPr>
          <w:rFonts w:cstheme="minorHAnsi"/>
          <w:color w:val="000000" w:themeColor="text1"/>
        </w:rPr>
        <w:t xml:space="preserve">It </w:t>
      </w:r>
      <w:r w:rsidR="00AC7BA1" w:rsidRPr="00BD0521">
        <w:rPr>
          <w:rFonts w:cstheme="minorHAnsi"/>
          <w:color w:val="000000" w:themeColor="text1"/>
        </w:rPr>
        <w:t>will address the reasons both personal and professional for concentrating on the approaches that teachers employ to help students gain an understanding of calculations.</w:t>
      </w:r>
    </w:p>
    <w:p w14:paraId="6BB7F4AB" w14:textId="698C26E4" w:rsidR="00AC7BA1" w:rsidRPr="00FE5F29" w:rsidRDefault="00AC7BA1" w:rsidP="00BD0521">
      <w:pPr>
        <w:pStyle w:val="Heading2"/>
        <w:spacing w:line="360" w:lineRule="auto"/>
        <w:jc w:val="both"/>
        <w:rPr>
          <w:rFonts w:asciiTheme="minorHAnsi" w:hAnsiTheme="minorHAnsi" w:cstheme="minorHAnsi"/>
          <w:color w:val="000000" w:themeColor="text1"/>
          <w:sz w:val="24"/>
          <w:szCs w:val="24"/>
        </w:rPr>
      </w:pPr>
      <w:bookmarkStart w:id="0" w:name="_Toc130313045"/>
      <w:r w:rsidRPr="00FE5F29">
        <w:rPr>
          <w:rFonts w:asciiTheme="minorHAnsi" w:hAnsiTheme="minorHAnsi" w:cstheme="minorHAnsi"/>
          <w:color w:val="000000" w:themeColor="text1"/>
          <w:sz w:val="24"/>
          <w:szCs w:val="24"/>
        </w:rPr>
        <w:t>1.1 Research Context</w:t>
      </w:r>
      <w:bookmarkEnd w:id="0"/>
    </w:p>
    <w:p w14:paraId="0B323BA3" w14:textId="285DABB4" w:rsidR="00AC7BA1" w:rsidRPr="00BD0521" w:rsidRDefault="00BD0521" w:rsidP="00FE5F29">
      <w:pPr>
        <w:spacing w:line="360" w:lineRule="auto"/>
        <w:jc w:val="both"/>
        <w:rPr>
          <w:rFonts w:cstheme="minorHAnsi"/>
          <w:color w:val="000000" w:themeColor="text1"/>
        </w:rPr>
      </w:pPr>
      <w:r w:rsidRPr="00BD0521">
        <w:rPr>
          <w:rFonts w:cstheme="minorHAnsi"/>
          <w:color w:val="000000" w:themeColor="text1"/>
        </w:rPr>
        <w:t>Th</w:t>
      </w:r>
      <w:r w:rsidR="001A6795">
        <w:rPr>
          <w:rFonts w:cstheme="minorHAnsi"/>
          <w:color w:val="000000" w:themeColor="text1"/>
        </w:rPr>
        <w:t xml:space="preserve">is research was carried out in the </w:t>
      </w:r>
      <w:r w:rsidR="001A6795" w:rsidRPr="00BD0521">
        <w:rPr>
          <w:rFonts w:cstheme="minorHAnsi"/>
          <w:color w:val="000000" w:themeColor="text1"/>
        </w:rPr>
        <w:t>Birmingham</w:t>
      </w:r>
      <w:r w:rsidR="001A6795">
        <w:rPr>
          <w:rFonts w:cstheme="minorHAnsi"/>
          <w:color w:val="000000" w:themeColor="text1"/>
        </w:rPr>
        <w:t xml:space="preserve"> city which is the </w:t>
      </w:r>
      <w:r w:rsidRPr="00BD0521">
        <w:rPr>
          <w:rFonts w:cstheme="minorHAnsi"/>
          <w:color w:val="000000" w:themeColor="text1"/>
        </w:rPr>
        <w:t>second</w:t>
      </w:r>
      <w:r w:rsidR="001A6795">
        <w:rPr>
          <w:rFonts w:cstheme="minorHAnsi"/>
          <w:color w:val="000000" w:themeColor="text1"/>
        </w:rPr>
        <w:t xml:space="preserve"> </w:t>
      </w:r>
      <w:r w:rsidRPr="00BD0521">
        <w:rPr>
          <w:rFonts w:cstheme="minorHAnsi"/>
          <w:color w:val="000000" w:themeColor="text1"/>
        </w:rPr>
        <w:t>biggest metropolitan city </w:t>
      </w:r>
      <w:r w:rsidR="001A6795">
        <w:rPr>
          <w:rFonts w:cstheme="minorHAnsi"/>
          <w:color w:val="000000" w:themeColor="text1"/>
        </w:rPr>
        <w:t>of</w:t>
      </w:r>
      <w:r w:rsidRPr="00BD0521">
        <w:rPr>
          <w:rFonts w:cstheme="minorHAnsi"/>
          <w:color w:val="000000" w:themeColor="text1"/>
        </w:rPr>
        <w:t xml:space="preserve"> the United Kingdom. The chosen setting is a large secondary school in Birmingham with 69 staff members, 12 of them teach mathematics. 746 boys and girls, ages 11 to 16, are taught by them. Most of students are white origin, with a smaller percentage coming from different ethnic backgrounds and learning English for a second language. In school, every math</w:t>
      </w:r>
      <w:r w:rsidR="001A6795">
        <w:rPr>
          <w:rFonts w:cstheme="minorHAnsi"/>
          <w:color w:val="000000" w:themeColor="text1"/>
        </w:rPr>
        <w:t>ematics</w:t>
      </w:r>
      <w:r w:rsidRPr="00BD0521">
        <w:rPr>
          <w:rFonts w:cstheme="minorHAnsi"/>
          <w:color w:val="000000" w:themeColor="text1"/>
        </w:rPr>
        <w:t xml:space="preserve"> teacher is of white origin. The questionnaires were answered by the </w:t>
      </w:r>
      <w:r w:rsidR="001A6795" w:rsidRPr="00BD0521">
        <w:rPr>
          <w:rFonts w:cstheme="minorHAnsi"/>
          <w:color w:val="000000" w:themeColor="text1"/>
        </w:rPr>
        <w:t xml:space="preserve">instructors </w:t>
      </w:r>
      <w:r w:rsidR="001A6795">
        <w:rPr>
          <w:rFonts w:cstheme="minorHAnsi"/>
          <w:color w:val="000000" w:themeColor="text1"/>
        </w:rPr>
        <w:t xml:space="preserve">from the </w:t>
      </w:r>
      <w:r w:rsidRPr="00BD0521">
        <w:rPr>
          <w:rFonts w:cstheme="minorHAnsi"/>
          <w:color w:val="000000" w:themeColor="text1"/>
        </w:rPr>
        <w:t>math</w:t>
      </w:r>
      <w:r w:rsidR="001A6795">
        <w:rPr>
          <w:rFonts w:cstheme="minorHAnsi"/>
          <w:color w:val="000000" w:themeColor="text1"/>
        </w:rPr>
        <w:t>ematics</w:t>
      </w:r>
      <w:r w:rsidRPr="00BD0521">
        <w:rPr>
          <w:rFonts w:cstheme="minorHAnsi"/>
          <w:color w:val="000000" w:themeColor="text1"/>
        </w:rPr>
        <w:t xml:space="preserve"> department. </w:t>
      </w:r>
      <w:r w:rsidR="00AF7823">
        <w:rPr>
          <w:rFonts w:cstheme="minorHAnsi"/>
          <w:color w:val="000000" w:themeColor="text1"/>
        </w:rPr>
        <w:t>Some of the</w:t>
      </w:r>
      <w:r w:rsidRPr="00BD0521">
        <w:rPr>
          <w:rFonts w:cstheme="minorHAnsi"/>
          <w:color w:val="000000" w:themeColor="text1"/>
        </w:rPr>
        <w:t xml:space="preserve"> questionnaires were gathered from math</w:t>
      </w:r>
      <w:r w:rsidR="00D94584">
        <w:rPr>
          <w:rFonts w:cstheme="minorHAnsi"/>
          <w:color w:val="000000" w:themeColor="text1"/>
        </w:rPr>
        <w:t>ematics</w:t>
      </w:r>
      <w:r w:rsidRPr="00BD0521">
        <w:rPr>
          <w:rFonts w:cstheme="minorHAnsi"/>
          <w:color w:val="000000" w:themeColor="text1"/>
        </w:rPr>
        <w:t xml:space="preserve"> teachers in Sri Lanka because the sample size is limited. They were the representatives of two big secondary schools in Sri Lanka.</w:t>
      </w:r>
    </w:p>
    <w:p w14:paraId="130D00C3" w14:textId="7EF46208" w:rsidR="00D94584" w:rsidRPr="00D94584" w:rsidRDefault="00D94584" w:rsidP="00FE5F29">
      <w:pPr>
        <w:pStyle w:val="Heading2"/>
        <w:spacing w:line="360" w:lineRule="auto"/>
        <w:jc w:val="both"/>
        <w:rPr>
          <w:rFonts w:asciiTheme="minorHAnsi" w:eastAsiaTheme="minorHAnsi" w:hAnsiTheme="minorHAnsi" w:cstheme="minorHAnsi"/>
          <w:b w:val="0"/>
          <w:color w:val="000000" w:themeColor="text1"/>
          <w:sz w:val="22"/>
          <w:szCs w:val="22"/>
          <w:lang w:val="en-US"/>
        </w:rPr>
      </w:pPr>
      <w:bookmarkStart w:id="1" w:name="_Toc130313046"/>
      <w:r w:rsidRPr="00D94584">
        <w:rPr>
          <w:rFonts w:asciiTheme="minorHAnsi" w:eastAsiaTheme="minorHAnsi" w:hAnsiTheme="minorHAnsi" w:cstheme="minorHAnsi"/>
          <w:b w:val="0"/>
          <w:color w:val="000000" w:themeColor="text1"/>
          <w:sz w:val="22"/>
          <w:szCs w:val="22"/>
          <w:lang w:val="en-US"/>
        </w:rPr>
        <w:t>The purpose of this study was to find out the best possible techniques that teachers utilizing to help the students understand calculation. Following the conversations with the department head, it was decided that I would observe the mathematics lessons that related to calculation topics, at the same Birmingham school. The study was completed within six weeks. T</w:t>
      </w:r>
      <w:r w:rsidR="00AF7823">
        <w:rPr>
          <w:rFonts w:asciiTheme="minorHAnsi" w:eastAsiaTheme="minorHAnsi" w:hAnsiTheme="minorHAnsi" w:cstheme="minorHAnsi"/>
          <w:b w:val="0"/>
          <w:color w:val="000000" w:themeColor="text1"/>
          <w:sz w:val="22"/>
          <w:szCs w:val="22"/>
          <w:lang w:val="en-US"/>
        </w:rPr>
        <w:t>he</w:t>
      </w:r>
      <w:r w:rsidRPr="00D94584">
        <w:rPr>
          <w:rFonts w:asciiTheme="minorHAnsi" w:eastAsiaTheme="minorHAnsi" w:hAnsiTheme="minorHAnsi" w:cstheme="minorHAnsi"/>
          <w:b w:val="0"/>
          <w:color w:val="000000" w:themeColor="text1"/>
          <w:sz w:val="22"/>
          <w:szCs w:val="22"/>
          <w:lang w:val="en-US"/>
        </w:rPr>
        <w:t xml:space="preserve"> year 7, year 8 and year 9 class</w:t>
      </w:r>
      <w:r w:rsidR="00AF7823">
        <w:rPr>
          <w:rFonts w:asciiTheme="minorHAnsi" w:eastAsiaTheme="minorHAnsi" w:hAnsiTheme="minorHAnsi" w:cstheme="minorHAnsi"/>
          <w:b w:val="0"/>
          <w:color w:val="000000" w:themeColor="text1"/>
          <w:sz w:val="22"/>
          <w:szCs w:val="22"/>
          <w:lang w:val="en-US"/>
        </w:rPr>
        <w:t>es</w:t>
      </w:r>
      <w:r w:rsidRPr="00D94584">
        <w:rPr>
          <w:rFonts w:asciiTheme="minorHAnsi" w:eastAsiaTheme="minorHAnsi" w:hAnsiTheme="minorHAnsi" w:cstheme="minorHAnsi"/>
          <w:b w:val="0"/>
          <w:color w:val="000000" w:themeColor="text1"/>
          <w:sz w:val="22"/>
          <w:szCs w:val="22"/>
          <w:lang w:val="en-US"/>
        </w:rPr>
        <w:t xml:space="preserve"> were offered for me to observe. Every mathematics instructor puts in more effort to meet the deadlines for the syllabus and lesson plans. I was able to </w:t>
      </w:r>
      <w:r w:rsidR="00AF7823">
        <w:rPr>
          <w:rFonts w:asciiTheme="minorHAnsi" w:eastAsiaTheme="minorHAnsi" w:hAnsiTheme="minorHAnsi" w:cstheme="minorHAnsi"/>
          <w:b w:val="0"/>
          <w:color w:val="000000" w:themeColor="text1"/>
          <w:sz w:val="22"/>
          <w:szCs w:val="22"/>
          <w:lang w:val="en-US"/>
        </w:rPr>
        <w:t>observe</w:t>
      </w:r>
      <w:r w:rsidRPr="00D94584">
        <w:rPr>
          <w:rFonts w:asciiTheme="minorHAnsi" w:eastAsiaTheme="minorHAnsi" w:hAnsiTheme="minorHAnsi" w:cstheme="minorHAnsi"/>
          <w:b w:val="0"/>
          <w:color w:val="000000" w:themeColor="text1"/>
          <w:sz w:val="22"/>
          <w:szCs w:val="22"/>
          <w:lang w:val="en-US"/>
        </w:rPr>
        <w:t xml:space="preserve"> the instructors' use of various resources and techniques to buildup calculation skills throughout </w:t>
      </w:r>
      <w:r w:rsidR="00AF7823">
        <w:rPr>
          <w:rFonts w:asciiTheme="minorHAnsi" w:eastAsiaTheme="minorHAnsi" w:hAnsiTheme="minorHAnsi" w:cstheme="minorHAnsi"/>
          <w:b w:val="0"/>
          <w:color w:val="000000" w:themeColor="text1"/>
          <w:sz w:val="22"/>
          <w:szCs w:val="22"/>
          <w:lang w:val="en-US"/>
        </w:rPr>
        <w:t>the lessons</w:t>
      </w:r>
      <w:r w:rsidRPr="00D94584">
        <w:rPr>
          <w:rFonts w:asciiTheme="minorHAnsi" w:eastAsiaTheme="minorHAnsi" w:hAnsiTheme="minorHAnsi" w:cstheme="minorHAnsi"/>
          <w:b w:val="0"/>
          <w:color w:val="000000" w:themeColor="text1"/>
          <w:sz w:val="22"/>
          <w:szCs w:val="22"/>
          <w:lang w:val="en-US"/>
        </w:rPr>
        <w:t xml:space="preserve">, as well as the way children </w:t>
      </w:r>
      <w:r w:rsidR="00AF7823">
        <w:rPr>
          <w:rFonts w:asciiTheme="minorHAnsi" w:eastAsiaTheme="minorHAnsi" w:hAnsiTheme="minorHAnsi" w:cstheme="minorHAnsi"/>
          <w:b w:val="0"/>
          <w:color w:val="000000" w:themeColor="text1"/>
          <w:sz w:val="22"/>
          <w:szCs w:val="22"/>
          <w:lang w:val="en-US"/>
        </w:rPr>
        <w:t>engaged</w:t>
      </w:r>
      <w:r w:rsidRPr="00D94584">
        <w:rPr>
          <w:rFonts w:asciiTheme="minorHAnsi" w:eastAsiaTheme="minorHAnsi" w:hAnsiTheme="minorHAnsi" w:cstheme="minorHAnsi"/>
          <w:b w:val="0"/>
          <w:color w:val="000000" w:themeColor="text1"/>
          <w:sz w:val="22"/>
          <w:szCs w:val="22"/>
          <w:lang w:val="en-US"/>
        </w:rPr>
        <w:t xml:space="preserve"> with and responded to one another.</w:t>
      </w:r>
    </w:p>
    <w:p w14:paraId="212684E7" w14:textId="74E2E3D9" w:rsidR="00AC7BA1" w:rsidRPr="00FE5F29" w:rsidRDefault="00AC7BA1" w:rsidP="00AC7BA1">
      <w:pPr>
        <w:pStyle w:val="Heading2"/>
        <w:rPr>
          <w:rFonts w:asciiTheme="minorHAnsi" w:hAnsiTheme="minorHAnsi" w:cstheme="minorHAnsi"/>
          <w:color w:val="000000" w:themeColor="text1"/>
          <w:sz w:val="24"/>
          <w:szCs w:val="24"/>
        </w:rPr>
      </w:pPr>
      <w:r w:rsidRPr="00FE5F29">
        <w:rPr>
          <w:rFonts w:asciiTheme="minorHAnsi" w:hAnsiTheme="minorHAnsi" w:cstheme="minorHAnsi"/>
          <w:color w:val="000000" w:themeColor="text1"/>
          <w:sz w:val="24"/>
          <w:szCs w:val="24"/>
        </w:rPr>
        <w:t>1.2. Focus</w:t>
      </w:r>
      <w:bookmarkEnd w:id="1"/>
    </w:p>
    <w:p w14:paraId="5DC55D98" w14:textId="55A81C8E" w:rsidR="00AC7BA1" w:rsidRPr="00971943" w:rsidRDefault="00971943" w:rsidP="00FE5F29">
      <w:pPr>
        <w:spacing w:line="360" w:lineRule="auto"/>
        <w:jc w:val="both"/>
        <w:rPr>
          <w:rFonts w:cstheme="minorHAnsi"/>
          <w:color w:val="000000" w:themeColor="text1"/>
        </w:rPr>
      </w:pPr>
      <w:r w:rsidRPr="00971943">
        <w:rPr>
          <w:rFonts w:cstheme="minorHAnsi"/>
          <w:color w:val="000000" w:themeColor="text1"/>
        </w:rPr>
        <w:t xml:space="preserve">The purpose of this study was to find out the best strategies utilized by educators to help secondary school mathematics students to understand calculations which would support to improve the researcher's expertise and comprehension. Further focused on to recognize the instructors' opinions on how best to assist calculations as well as the current viewpoints on various approaches when teaching calculations. This dissertation explored the wide range of literature related on the importance of developing an understanding on calculations and mathematics, real-world applications of such understanding, strategies </w:t>
      </w:r>
      <w:r w:rsidRPr="00971943">
        <w:rPr>
          <w:rFonts w:cstheme="minorHAnsi"/>
          <w:color w:val="000000" w:themeColor="text1"/>
        </w:rPr>
        <w:lastRenderedPageBreak/>
        <w:t xml:space="preserve">of teaching general mathematics, particularly in the context of calculations, and resources used for fostering such understanding on calculations. In additionally, focused on the literature related on the concerns and difficulties surrounding the methods used in schools when teach calculation.  This study has an influence on all secondary children's learning environments as it is discovered the strategies employ on the secondary schools and assist students in developing their mathematical abilities outside of the classroom in their everyday lives. Following the conclusion of this study, teachers of mathematics would be able to use the knowledge and tactics gained to their subsequent lessons in calculations. </w:t>
      </w:r>
    </w:p>
    <w:p w14:paraId="7C2634DB" w14:textId="32D0BDEE" w:rsidR="00AC7BA1" w:rsidRPr="00FE5F29" w:rsidRDefault="00AC7BA1" w:rsidP="001B6E20">
      <w:pPr>
        <w:pStyle w:val="Heading2"/>
        <w:spacing w:line="360" w:lineRule="auto"/>
        <w:jc w:val="both"/>
        <w:rPr>
          <w:rFonts w:asciiTheme="minorHAnsi" w:hAnsiTheme="minorHAnsi" w:cstheme="minorHAnsi"/>
          <w:color w:val="000000" w:themeColor="text1"/>
          <w:sz w:val="24"/>
          <w:szCs w:val="24"/>
        </w:rPr>
      </w:pPr>
      <w:bookmarkStart w:id="2" w:name="_Toc130313047"/>
      <w:r w:rsidRPr="00FE5F29">
        <w:rPr>
          <w:rFonts w:asciiTheme="minorHAnsi" w:hAnsiTheme="minorHAnsi" w:cstheme="minorHAnsi"/>
          <w:color w:val="000000" w:themeColor="text1"/>
          <w:sz w:val="24"/>
          <w:szCs w:val="24"/>
        </w:rPr>
        <w:t>1.3. Contribution</w:t>
      </w:r>
      <w:bookmarkEnd w:id="2"/>
    </w:p>
    <w:p w14:paraId="56A5C090" w14:textId="1B6B34D3" w:rsidR="005C1A36" w:rsidRDefault="005C1A36" w:rsidP="00FE5F29">
      <w:pPr>
        <w:spacing w:line="360" w:lineRule="auto"/>
        <w:jc w:val="both"/>
        <w:rPr>
          <w:rFonts w:cstheme="minorHAnsi"/>
          <w:color w:val="000000" w:themeColor="text1"/>
        </w:rPr>
      </w:pPr>
      <w:r w:rsidRPr="005C1A36">
        <w:rPr>
          <w:rFonts w:cstheme="minorHAnsi"/>
          <w:color w:val="000000" w:themeColor="text1"/>
        </w:rPr>
        <w:t>I decided to carry out my dissertation in mathematics for both personal and professional reasons. Since I appreciate studying and practicing how to perform difficult mathematical problems, I personally want to enjoy mathematics. In addition, I was interested to teach secondary school students about this subject in addition to learning it myself. Since I was recruited as a secondary section mathematics teacher, I have seen experience how difficult it is for the students to deal with calculations. Based on an examination of the data that the teachers provided, I have concluded that studying calculations is crucial since they are a crucial component of all mathematics.</w:t>
      </w:r>
    </w:p>
    <w:p w14:paraId="7AD631EE" w14:textId="01766775" w:rsidR="001B6E20" w:rsidRPr="001B6E20" w:rsidRDefault="001B6E20" w:rsidP="00FE5F29">
      <w:pPr>
        <w:spacing w:line="360" w:lineRule="auto"/>
        <w:jc w:val="both"/>
        <w:rPr>
          <w:rFonts w:ascii="Calibri" w:hAnsi="Calibri" w:cs="Calibri"/>
          <w:szCs w:val="24"/>
        </w:rPr>
      </w:pPr>
      <w:r w:rsidRPr="001B6E20">
        <w:rPr>
          <w:rFonts w:cstheme="minorHAnsi"/>
          <w:color w:val="000000" w:themeColor="text1"/>
        </w:rPr>
        <w:t xml:space="preserve">Mathematics is officially specified as one of the particular disciplines in the Statutory guidelines; national curriculum in England for key stages 3 and 4 </w:t>
      </w:r>
      <w:r w:rsidRPr="00116808">
        <w:rPr>
          <w:rFonts w:ascii="Calibri" w:hAnsi="Calibri" w:cs="Calibri"/>
          <w:szCs w:val="24"/>
        </w:rPr>
        <w:t>(</w:t>
      </w:r>
      <w:r w:rsidR="00112ABA">
        <w:rPr>
          <w:rFonts w:ascii="Calibri" w:hAnsi="Calibri" w:cs="Calibri"/>
          <w:i/>
          <w:iCs/>
          <w:szCs w:val="24"/>
        </w:rPr>
        <w:t>Department for education, DfE</w:t>
      </w:r>
      <w:r w:rsidR="00112ABA">
        <w:rPr>
          <w:rFonts w:ascii="Calibri" w:hAnsi="Calibri" w:cs="Calibri"/>
          <w:szCs w:val="24"/>
        </w:rPr>
        <w:t>,</w:t>
      </w:r>
      <w:r w:rsidRPr="00116808">
        <w:rPr>
          <w:rFonts w:ascii="Calibri" w:hAnsi="Calibri" w:cs="Calibri"/>
          <w:szCs w:val="24"/>
        </w:rPr>
        <w:t xml:space="preserve"> 2021</w:t>
      </w:r>
      <w:r>
        <w:rPr>
          <w:rFonts w:ascii="Calibri" w:hAnsi="Calibri" w:cs="Calibri"/>
          <w:szCs w:val="24"/>
        </w:rPr>
        <w:t>).</w:t>
      </w:r>
      <w:r w:rsidRPr="001B6E20">
        <w:rPr>
          <w:rFonts w:cstheme="minorHAnsi"/>
          <w:color w:val="000000" w:themeColor="text1"/>
        </w:rPr>
        <w:t xml:space="preserve"> Additionally, the DfE emphasized that pupils ought to utilize their mathematical calculation expertise in physics, geography, computer science, and other areas. Pupils should also be proficient in addressing increasingly complex issues. Children should learn how to choose and use suitable calculation techniques to tackle more complicated issues within the mathematics curriculum (DfE, 2021). Apart from that, the </w:t>
      </w:r>
      <w:r>
        <w:rPr>
          <w:rFonts w:cstheme="minorHAnsi"/>
          <w:color w:val="000000" w:themeColor="text1"/>
        </w:rPr>
        <w:t>England</w:t>
      </w:r>
      <w:r w:rsidRPr="001B6E20">
        <w:rPr>
          <w:rFonts w:cstheme="minorHAnsi"/>
          <w:color w:val="000000" w:themeColor="text1"/>
        </w:rPr>
        <w:t xml:space="preserve"> National Curriculum states that having the ability to calculate mathematical problems is crucial for everyday life (DfE, 2021).</w:t>
      </w:r>
    </w:p>
    <w:p w14:paraId="6BF7249F" w14:textId="20E98897" w:rsidR="001B6E20" w:rsidRDefault="001B6E20" w:rsidP="00FE5F29">
      <w:pPr>
        <w:spacing w:line="360" w:lineRule="auto"/>
        <w:jc w:val="both"/>
        <w:rPr>
          <w:rFonts w:cstheme="minorHAnsi"/>
          <w:color w:val="000000" w:themeColor="text1"/>
        </w:rPr>
      </w:pPr>
      <w:r w:rsidRPr="001B6E20">
        <w:rPr>
          <w:rFonts w:cstheme="minorHAnsi"/>
          <w:color w:val="000000" w:themeColor="text1"/>
        </w:rPr>
        <w:t xml:space="preserve">Therefore, I thought it would be helpful to look at the approaches </w:t>
      </w:r>
      <w:r>
        <w:rPr>
          <w:rFonts w:cstheme="minorHAnsi"/>
          <w:color w:val="000000" w:themeColor="text1"/>
        </w:rPr>
        <w:t xml:space="preserve">that </w:t>
      </w:r>
      <w:r w:rsidRPr="001B6E20">
        <w:rPr>
          <w:rFonts w:cstheme="minorHAnsi"/>
          <w:color w:val="000000" w:themeColor="text1"/>
        </w:rPr>
        <w:t>teachers employ while doing calculations and find the ones that work best for helping children with calculations so they may improve their mathematical understanding and skills.</w:t>
      </w:r>
      <w:r>
        <w:rPr>
          <w:rFonts w:cstheme="minorHAnsi"/>
          <w:color w:val="000000" w:themeColor="text1"/>
        </w:rPr>
        <w:t xml:space="preserve"> </w:t>
      </w:r>
      <w:r w:rsidRPr="001B6E20">
        <w:rPr>
          <w:rFonts w:cstheme="minorHAnsi"/>
          <w:color w:val="000000" w:themeColor="text1"/>
        </w:rPr>
        <w:t xml:space="preserve">With this, I might create a list of suggestions for secondary school instructors to improve their knowledge of the most effective techniques for </w:t>
      </w:r>
      <w:r w:rsidR="00ED4180">
        <w:rPr>
          <w:rFonts w:cstheme="minorHAnsi"/>
          <w:color w:val="000000" w:themeColor="text1"/>
        </w:rPr>
        <w:t>developing understanding of</w:t>
      </w:r>
      <w:r w:rsidRPr="001B6E20">
        <w:rPr>
          <w:rFonts w:cstheme="minorHAnsi"/>
          <w:color w:val="000000" w:themeColor="text1"/>
        </w:rPr>
        <w:t xml:space="preserve"> calculations.</w:t>
      </w:r>
      <w:r w:rsidR="00691CDA">
        <w:rPr>
          <w:rFonts w:cstheme="minorHAnsi"/>
          <w:color w:val="000000" w:themeColor="text1"/>
        </w:rPr>
        <w:t xml:space="preserve"> </w:t>
      </w:r>
      <w:r w:rsidR="00691CDA" w:rsidRPr="00691CDA">
        <w:rPr>
          <w:rFonts w:cstheme="minorHAnsi"/>
          <w:color w:val="000000" w:themeColor="text1"/>
        </w:rPr>
        <w:t xml:space="preserve">This research was carried out for personal and professional reasons, as well as to expand my knowledge and comprehension of strategies that may be used to improve calculation understanding. Additionally, it would increase my awareness of how strategies affect students in secondary schools. After the investigation is finished, I will become able to talk to my educational </w:t>
      </w:r>
      <w:r w:rsidR="00691CDA" w:rsidRPr="00691CDA">
        <w:rPr>
          <w:rFonts w:cstheme="minorHAnsi"/>
          <w:color w:val="000000" w:themeColor="text1"/>
        </w:rPr>
        <w:lastRenderedPageBreak/>
        <w:t>colleagues and the students in my school's settings about my experiences as well as my newly acquired information and understanding.</w:t>
      </w:r>
      <w:r w:rsidR="00691CDA">
        <w:rPr>
          <w:rFonts w:cstheme="minorHAnsi"/>
          <w:color w:val="000000" w:themeColor="text1"/>
        </w:rPr>
        <w:t xml:space="preserve"> </w:t>
      </w:r>
    </w:p>
    <w:p w14:paraId="0CEA0B0D" w14:textId="739D87F9" w:rsidR="00691CDA" w:rsidRDefault="00691CDA" w:rsidP="00FE5F29">
      <w:pPr>
        <w:spacing w:line="360" w:lineRule="auto"/>
        <w:jc w:val="both"/>
        <w:rPr>
          <w:rFonts w:cstheme="minorHAnsi"/>
          <w:color w:val="000000" w:themeColor="text1"/>
        </w:rPr>
      </w:pPr>
      <w:r w:rsidRPr="00691CDA">
        <w:rPr>
          <w:rFonts w:cstheme="minorHAnsi"/>
          <w:color w:val="000000" w:themeColor="text1"/>
        </w:rPr>
        <w:t>The expectation that students would be able to tackle a greater variety of mathematical problems, such as those requiring effective written and mental calculation techniques and increasingly complicated aspects of numerals and calculation, was another motivator for my research (</w:t>
      </w:r>
      <w:r w:rsidR="00565012" w:rsidRPr="001B6E20">
        <w:rPr>
          <w:rFonts w:cstheme="minorHAnsi"/>
          <w:color w:val="000000" w:themeColor="text1"/>
        </w:rPr>
        <w:t>DfE, 2021</w:t>
      </w:r>
      <w:r w:rsidRPr="00691CDA">
        <w:rPr>
          <w:rFonts w:cstheme="minorHAnsi"/>
          <w:color w:val="000000" w:themeColor="text1"/>
        </w:rPr>
        <w:t xml:space="preserve">). Calculation has always been a problem in lessons in mathematics, which became clear after a preliminary literature check. This might be due in part to children's inadequate knowledge of mathematics, as a consequence of inadequate, beginning calculation teaching. Teachers place more emphasis on making sure students learn fundamental facts of calculation and are able to </w:t>
      </w:r>
      <w:proofErr w:type="spellStart"/>
      <w:r w:rsidRPr="00691CDA">
        <w:rPr>
          <w:rFonts w:cstheme="minorHAnsi"/>
          <w:color w:val="000000" w:themeColor="text1"/>
        </w:rPr>
        <w:t>recise</w:t>
      </w:r>
      <w:proofErr w:type="spellEnd"/>
      <w:r w:rsidRPr="00691CDA">
        <w:rPr>
          <w:rFonts w:cstheme="minorHAnsi"/>
          <w:color w:val="000000" w:themeColor="text1"/>
        </w:rPr>
        <w:t xml:space="preserve"> them rather than they do on extending and improving their knowledge and understanding.</w:t>
      </w:r>
      <w:r w:rsidR="00BE2F68">
        <w:rPr>
          <w:rFonts w:cstheme="minorHAnsi"/>
          <w:color w:val="000000" w:themeColor="text1"/>
        </w:rPr>
        <w:t xml:space="preserve"> </w:t>
      </w:r>
    </w:p>
    <w:p w14:paraId="17C38AA4" w14:textId="3295C861" w:rsidR="00116808" w:rsidRPr="00971943" w:rsidRDefault="00BE2F68" w:rsidP="00FE5F29">
      <w:pPr>
        <w:spacing w:line="360" w:lineRule="auto"/>
        <w:jc w:val="both"/>
        <w:rPr>
          <w:rFonts w:cstheme="minorHAnsi"/>
          <w:color w:val="000000" w:themeColor="text1"/>
        </w:rPr>
      </w:pPr>
      <w:r w:rsidRPr="00BE2F68">
        <w:rPr>
          <w:rFonts w:cstheme="minorHAnsi"/>
          <w:color w:val="000000" w:themeColor="text1"/>
        </w:rPr>
        <w:t xml:space="preserve">Due to their lack of exposure to upper level thinking, children will not be as proficient in studying and understanding in the </w:t>
      </w:r>
      <w:r w:rsidRPr="009D7E8D">
        <w:rPr>
          <w:rFonts w:cstheme="minorHAnsi"/>
          <w:color w:val="000000" w:themeColor="text1"/>
        </w:rPr>
        <w:t>future (</w:t>
      </w:r>
      <w:proofErr w:type="spellStart"/>
      <w:r w:rsidRPr="009D7E8D">
        <w:rPr>
          <w:rFonts w:cstheme="minorHAnsi"/>
          <w:color w:val="000000" w:themeColor="text1"/>
        </w:rPr>
        <w:t>Ofsted</w:t>
      </w:r>
      <w:proofErr w:type="spellEnd"/>
      <w:r w:rsidRPr="009D7E8D">
        <w:rPr>
          <w:rFonts w:cstheme="minorHAnsi"/>
          <w:color w:val="000000" w:themeColor="text1"/>
        </w:rPr>
        <w:t>, 2012; McGrath, 2010).</w:t>
      </w:r>
      <w:r w:rsidRPr="00BE2F68">
        <w:rPr>
          <w:rFonts w:cstheme="minorHAnsi"/>
          <w:color w:val="000000" w:themeColor="text1"/>
        </w:rPr>
        <w:t xml:space="preserve"> Consequently, teachers have to understand and implement suitable techniques to foster children's comprehension of calculations. Finally, instead of teaching children in mathematical calculation, I decided to research the best approaches recommended by educators for fostering an understanding of calculation.  </w:t>
      </w:r>
    </w:p>
    <w:p w14:paraId="60C6B011" w14:textId="118390A3" w:rsidR="00AC7BA1" w:rsidRPr="00FE5F29" w:rsidRDefault="00AC7BA1" w:rsidP="00DC4CFC">
      <w:pPr>
        <w:pStyle w:val="Heading2"/>
        <w:spacing w:line="360" w:lineRule="auto"/>
        <w:jc w:val="both"/>
        <w:rPr>
          <w:rFonts w:asciiTheme="minorHAnsi" w:hAnsiTheme="minorHAnsi" w:cstheme="minorHAnsi"/>
          <w:color w:val="000000" w:themeColor="text1"/>
          <w:sz w:val="24"/>
          <w:szCs w:val="24"/>
        </w:rPr>
      </w:pPr>
      <w:bookmarkStart w:id="3" w:name="_Toc130313048"/>
      <w:r w:rsidRPr="00FE5F29">
        <w:rPr>
          <w:rFonts w:asciiTheme="minorHAnsi" w:hAnsiTheme="minorHAnsi" w:cstheme="minorHAnsi"/>
          <w:color w:val="000000" w:themeColor="text1"/>
          <w:sz w:val="24"/>
          <w:szCs w:val="24"/>
        </w:rPr>
        <w:t>1.4. Research Questions</w:t>
      </w:r>
      <w:bookmarkEnd w:id="3"/>
    </w:p>
    <w:p w14:paraId="7F5087C4" w14:textId="4130D5A7" w:rsidR="00971943" w:rsidRDefault="00971943" w:rsidP="00DC4CFC">
      <w:pPr>
        <w:spacing w:line="360" w:lineRule="auto"/>
        <w:jc w:val="both"/>
        <w:rPr>
          <w:lang w:val="en-GB"/>
        </w:rPr>
      </w:pPr>
      <w:r>
        <w:rPr>
          <w:rFonts w:eastAsia="Arial" w:cstheme="majorHAnsi"/>
          <w:bCs/>
        </w:rPr>
        <w:t xml:space="preserve">1) </w:t>
      </w:r>
      <w:r w:rsidRPr="00571B5F">
        <w:rPr>
          <w:rFonts w:eastAsia="Arial" w:cstheme="majorHAnsi"/>
          <w:bCs/>
        </w:rPr>
        <w:t xml:space="preserve">What </w:t>
      </w:r>
      <w:r>
        <w:rPr>
          <w:rFonts w:eastAsia="Arial" w:cstheme="majorHAnsi"/>
          <w:bCs/>
        </w:rPr>
        <w:t>teaching strategies secondary mathematics teachers use to support children’s development within calculations?</w:t>
      </w:r>
    </w:p>
    <w:p w14:paraId="64F61B52" w14:textId="5C4B7CF3" w:rsidR="00971943" w:rsidRDefault="00971943" w:rsidP="00DC4CFC">
      <w:pPr>
        <w:spacing w:line="360" w:lineRule="auto"/>
        <w:jc w:val="both"/>
        <w:rPr>
          <w:rFonts w:eastAsia="Arial" w:cstheme="majorHAnsi"/>
        </w:rPr>
      </w:pPr>
      <w:r>
        <w:rPr>
          <w:lang w:val="en-GB"/>
        </w:rPr>
        <w:t xml:space="preserve">2) </w:t>
      </w:r>
      <w:r>
        <w:rPr>
          <w:rFonts w:eastAsia="Arial" w:cstheme="majorHAnsi"/>
        </w:rPr>
        <w:t>What</w:t>
      </w:r>
      <w:r w:rsidRPr="00571B5F">
        <w:rPr>
          <w:rFonts w:eastAsia="Arial" w:cstheme="majorHAnsi"/>
        </w:rPr>
        <w:t xml:space="preserve"> </w:t>
      </w:r>
      <w:r>
        <w:rPr>
          <w:rFonts w:eastAsia="Arial" w:cstheme="majorHAnsi"/>
        </w:rPr>
        <w:t>resources do secondary mathematics teachers use to support children’s development within calculations?</w:t>
      </w:r>
    </w:p>
    <w:p w14:paraId="6B62BE64" w14:textId="442CF1BB" w:rsidR="00971943" w:rsidRPr="00971943" w:rsidRDefault="00971943" w:rsidP="00DC4CFC">
      <w:pPr>
        <w:spacing w:line="360" w:lineRule="auto"/>
        <w:jc w:val="both"/>
        <w:rPr>
          <w:lang w:val="en-GB"/>
        </w:rPr>
      </w:pPr>
      <w:r>
        <w:rPr>
          <w:lang w:val="en-GB"/>
        </w:rPr>
        <w:t xml:space="preserve">3) </w:t>
      </w:r>
      <w:r w:rsidRPr="00571B5F">
        <w:rPr>
          <w:rFonts w:eastAsia="Arial" w:cstheme="majorHAnsi"/>
        </w:rPr>
        <w:t xml:space="preserve">What </w:t>
      </w:r>
      <w:r>
        <w:rPr>
          <w:rFonts w:eastAsia="Arial" w:cstheme="majorHAnsi"/>
        </w:rPr>
        <w:t>do secondary mathematics teachers think are the most appropriate approaches to support children’s understanding of calculations</w:t>
      </w:r>
    </w:p>
    <w:p w14:paraId="42AB0428" w14:textId="004E4DD5" w:rsidR="00971943" w:rsidRPr="00FE5F29" w:rsidRDefault="00AC7BA1" w:rsidP="00DC4CFC">
      <w:pPr>
        <w:pStyle w:val="Heading2"/>
        <w:spacing w:line="360" w:lineRule="auto"/>
        <w:jc w:val="both"/>
        <w:rPr>
          <w:rFonts w:asciiTheme="minorHAnsi" w:hAnsiTheme="minorHAnsi" w:cstheme="minorHAnsi"/>
          <w:color w:val="000000" w:themeColor="text1"/>
          <w:sz w:val="24"/>
          <w:szCs w:val="24"/>
        </w:rPr>
      </w:pPr>
      <w:bookmarkStart w:id="4" w:name="_Toc130313049"/>
      <w:r w:rsidRPr="00FE5F29">
        <w:rPr>
          <w:rFonts w:asciiTheme="minorHAnsi" w:hAnsiTheme="minorHAnsi" w:cstheme="minorHAnsi"/>
          <w:color w:val="000000" w:themeColor="text1"/>
          <w:sz w:val="24"/>
          <w:szCs w:val="24"/>
        </w:rPr>
        <w:t>1.5. Research Aims</w:t>
      </w:r>
      <w:bookmarkEnd w:id="4"/>
    </w:p>
    <w:p w14:paraId="570C8413" w14:textId="1286B716" w:rsidR="00437392" w:rsidRPr="00437392" w:rsidRDefault="00437392" w:rsidP="00437392">
      <w:pPr>
        <w:spacing w:line="360" w:lineRule="auto"/>
        <w:jc w:val="both"/>
        <w:rPr>
          <w:rFonts w:cstheme="minorHAnsi"/>
          <w:lang w:val="en-GB"/>
        </w:rPr>
      </w:pPr>
      <w:r w:rsidRPr="00437392">
        <w:rPr>
          <w:rFonts w:cstheme="minorHAnsi"/>
          <w:lang w:val="en-GB"/>
        </w:rPr>
        <w:t xml:space="preserve">The aims of the research were to investigate the techniques and resources that teachers recommended using to help children get more comfortable with mathematical calculations. Specifically, the </w:t>
      </w:r>
      <w:proofErr w:type="spellStart"/>
      <w:r w:rsidRPr="00437392">
        <w:rPr>
          <w:rFonts w:cstheme="minorHAnsi"/>
          <w:lang w:val="en-GB"/>
        </w:rPr>
        <w:t>behavior</w:t>
      </w:r>
      <w:proofErr w:type="spellEnd"/>
      <w:r w:rsidRPr="00437392">
        <w:rPr>
          <w:rFonts w:cstheme="minorHAnsi"/>
          <w:lang w:val="en-GB"/>
        </w:rPr>
        <w:t xml:space="preserve"> of children when applying existing approaches and its   effectiveness were examined through this research. In order to accomplish these goals, further questionnaires and observations with the instructors in the chosen settings were carried out in addition to the literature studies. Following the completion of the </w:t>
      </w:r>
      <w:r w:rsidRPr="00437392">
        <w:rPr>
          <w:rFonts w:cstheme="minorHAnsi"/>
          <w:lang w:val="en-GB"/>
        </w:rPr>
        <w:lastRenderedPageBreak/>
        <w:t>action research, the most appropriate approaches for fostering an understanding of secondary students' calculating skills were proposed in accordance with the aims specified. To sum up, the aims were;</w:t>
      </w:r>
    </w:p>
    <w:p w14:paraId="222CED79" w14:textId="3536D1EA" w:rsidR="00971943" w:rsidRPr="00437392" w:rsidRDefault="00971943" w:rsidP="00437392">
      <w:pPr>
        <w:pStyle w:val="ListParagraph"/>
        <w:numPr>
          <w:ilvl w:val="0"/>
          <w:numId w:val="1"/>
        </w:numPr>
        <w:spacing w:line="360" w:lineRule="auto"/>
        <w:jc w:val="both"/>
        <w:rPr>
          <w:rFonts w:eastAsia="Arial" w:cstheme="minorHAnsi"/>
        </w:rPr>
      </w:pPr>
      <w:r w:rsidRPr="00437392">
        <w:rPr>
          <w:rFonts w:eastAsia="Arial" w:cstheme="minorHAnsi"/>
        </w:rPr>
        <w:t>Identify the current teaching aids and technology-based devices which are used in the classroom to develop understanding in calculations during the mathematics session.</w:t>
      </w:r>
    </w:p>
    <w:p w14:paraId="131FE0D7" w14:textId="5518DE22" w:rsidR="00971943" w:rsidRPr="00437392" w:rsidRDefault="00971943" w:rsidP="00437392">
      <w:pPr>
        <w:pStyle w:val="ListParagraph"/>
        <w:numPr>
          <w:ilvl w:val="0"/>
          <w:numId w:val="2"/>
        </w:numPr>
        <w:spacing w:line="360" w:lineRule="auto"/>
        <w:jc w:val="both"/>
        <w:rPr>
          <w:rFonts w:eastAsia="Arial" w:cstheme="minorHAnsi"/>
        </w:rPr>
      </w:pPr>
      <w:r w:rsidRPr="00437392">
        <w:rPr>
          <w:rFonts w:eastAsia="Arial" w:cstheme="minorHAnsi"/>
        </w:rPr>
        <w:t>Find the teacher’s opinions of high-quality delivering strategies to make understand the calculations effectively and attractively.</w:t>
      </w:r>
    </w:p>
    <w:p w14:paraId="7E4C4046" w14:textId="70B4A899" w:rsidR="00AC7BA1" w:rsidRPr="00FE5F29" w:rsidRDefault="00971943" w:rsidP="00437392">
      <w:pPr>
        <w:pStyle w:val="ListParagraph"/>
        <w:numPr>
          <w:ilvl w:val="0"/>
          <w:numId w:val="2"/>
        </w:numPr>
        <w:spacing w:line="360" w:lineRule="auto"/>
        <w:jc w:val="both"/>
        <w:rPr>
          <w:rFonts w:cstheme="minorHAnsi"/>
        </w:rPr>
      </w:pPr>
      <w:r w:rsidRPr="00437392">
        <w:rPr>
          <w:rFonts w:eastAsia="Arial" w:cstheme="minorHAnsi"/>
        </w:rPr>
        <w:t>Recognize the most appropriate approach</w:t>
      </w:r>
      <w:r w:rsidR="0053499A" w:rsidRPr="00437392">
        <w:rPr>
          <w:rFonts w:eastAsia="Arial" w:cstheme="minorHAnsi"/>
        </w:rPr>
        <w:t>es</w:t>
      </w:r>
      <w:r w:rsidRPr="00437392">
        <w:rPr>
          <w:rFonts w:eastAsia="Arial" w:cstheme="minorHAnsi"/>
        </w:rPr>
        <w:t xml:space="preserve"> which is used during the lesson to maximize the children’s understanding of calculations</w:t>
      </w:r>
    </w:p>
    <w:p w14:paraId="5DB4E111" w14:textId="39D2984A" w:rsidR="00FE5F29" w:rsidRDefault="00FE5F29" w:rsidP="00FE5F29">
      <w:pPr>
        <w:spacing w:line="360" w:lineRule="auto"/>
        <w:jc w:val="both"/>
        <w:rPr>
          <w:rFonts w:cstheme="minorHAnsi"/>
        </w:rPr>
      </w:pPr>
    </w:p>
    <w:p w14:paraId="5F291564" w14:textId="4626743F" w:rsidR="00FE5F29" w:rsidRDefault="00FE5F29" w:rsidP="00FE5F29">
      <w:pPr>
        <w:spacing w:line="360" w:lineRule="auto"/>
        <w:jc w:val="both"/>
        <w:rPr>
          <w:rFonts w:cstheme="minorHAnsi"/>
        </w:rPr>
      </w:pPr>
    </w:p>
    <w:p w14:paraId="4C466356" w14:textId="435DBAE6" w:rsidR="00FE5F29" w:rsidRDefault="00FE5F29" w:rsidP="00FE5F29">
      <w:pPr>
        <w:spacing w:line="360" w:lineRule="auto"/>
        <w:jc w:val="both"/>
        <w:rPr>
          <w:rFonts w:cstheme="minorHAnsi"/>
        </w:rPr>
      </w:pPr>
    </w:p>
    <w:p w14:paraId="7DD7EF87" w14:textId="600D1669" w:rsidR="00FE5F29" w:rsidRDefault="00FE5F29" w:rsidP="00FE5F29">
      <w:pPr>
        <w:spacing w:line="360" w:lineRule="auto"/>
        <w:jc w:val="both"/>
        <w:rPr>
          <w:rFonts w:cstheme="minorHAnsi"/>
        </w:rPr>
      </w:pPr>
    </w:p>
    <w:p w14:paraId="7121AA76" w14:textId="3395556C" w:rsidR="00FE5F29" w:rsidRDefault="00FE5F29" w:rsidP="00FE5F29">
      <w:pPr>
        <w:spacing w:line="360" w:lineRule="auto"/>
        <w:jc w:val="both"/>
        <w:rPr>
          <w:rFonts w:cstheme="minorHAnsi"/>
        </w:rPr>
      </w:pPr>
    </w:p>
    <w:p w14:paraId="02FAE116" w14:textId="6D99BC17" w:rsidR="00FE5F29" w:rsidRDefault="00FE5F29" w:rsidP="00FE5F29">
      <w:pPr>
        <w:spacing w:line="360" w:lineRule="auto"/>
        <w:jc w:val="both"/>
        <w:rPr>
          <w:rFonts w:cstheme="minorHAnsi"/>
        </w:rPr>
      </w:pPr>
    </w:p>
    <w:p w14:paraId="3DD1B9EA" w14:textId="31D624A5" w:rsidR="00FE5F29" w:rsidRDefault="00FE5F29" w:rsidP="00FE5F29">
      <w:pPr>
        <w:spacing w:line="360" w:lineRule="auto"/>
        <w:jc w:val="both"/>
        <w:rPr>
          <w:rFonts w:cstheme="minorHAnsi"/>
        </w:rPr>
      </w:pPr>
    </w:p>
    <w:p w14:paraId="7F489139" w14:textId="1DF83C42" w:rsidR="00FE5F29" w:rsidRDefault="00FE5F29" w:rsidP="00FE5F29">
      <w:pPr>
        <w:spacing w:line="360" w:lineRule="auto"/>
        <w:jc w:val="both"/>
        <w:rPr>
          <w:rFonts w:cstheme="minorHAnsi"/>
        </w:rPr>
      </w:pPr>
    </w:p>
    <w:p w14:paraId="572C6FE4" w14:textId="5ECD5558" w:rsidR="00FE5F29" w:rsidRDefault="00FE5F29" w:rsidP="00FE5F29">
      <w:pPr>
        <w:spacing w:line="360" w:lineRule="auto"/>
        <w:jc w:val="both"/>
        <w:rPr>
          <w:rFonts w:cstheme="minorHAnsi"/>
        </w:rPr>
      </w:pPr>
    </w:p>
    <w:p w14:paraId="064FF0CE" w14:textId="43D5CE86" w:rsidR="00FE5F29" w:rsidRDefault="00FE5F29" w:rsidP="00FE5F29">
      <w:pPr>
        <w:spacing w:line="360" w:lineRule="auto"/>
        <w:jc w:val="both"/>
        <w:rPr>
          <w:rFonts w:cstheme="minorHAnsi"/>
        </w:rPr>
      </w:pPr>
    </w:p>
    <w:p w14:paraId="7C60D3A7" w14:textId="29A499DE" w:rsidR="00FE5F29" w:rsidRDefault="00FE5F29" w:rsidP="00FE5F29">
      <w:pPr>
        <w:spacing w:line="360" w:lineRule="auto"/>
        <w:jc w:val="both"/>
        <w:rPr>
          <w:rFonts w:cstheme="minorHAnsi"/>
        </w:rPr>
      </w:pPr>
    </w:p>
    <w:p w14:paraId="2AAF9837" w14:textId="2D6F4328" w:rsidR="00FE5F29" w:rsidRDefault="00FE5F29" w:rsidP="00FE5F29">
      <w:pPr>
        <w:spacing w:line="360" w:lineRule="auto"/>
        <w:jc w:val="both"/>
        <w:rPr>
          <w:rFonts w:cstheme="minorHAnsi"/>
        </w:rPr>
      </w:pPr>
    </w:p>
    <w:p w14:paraId="207032D2" w14:textId="0B5A5B3D" w:rsidR="00FE5F29" w:rsidRDefault="00FE5F29" w:rsidP="00FE5F29">
      <w:pPr>
        <w:spacing w:line="360" w:lineRule="auto"/>
        <w:jc w:val="both"/>
        <w:rPr>
          <w:rFonts w:cstheme="minorHAnsi"/>
        </w:rPr>
      </w:pPr>
    </w:p>
    <w:p w14:paraId="246AE870" w14:textId="3463C9C9" w:rsidR="00FE5F29" w:rsidRDefault="00FE5F29" w:rsidP="00FE5F29">
      <w:pPr>
        <w:spacing w:line="360" w:lineRule="auto"/>
        <w:jc w:val="both"/>
        <w:rPr>
          <w:rFonts w:cstheme="minorHAnsi"/>
        </w:rPr>
      </w:pPr>
    </w:p>
    <w:p w14:paraId="7340E73A" w14:textId="1BF399A7" w:rsidR="00FE5F29" w:rsidRDefault="00FE5F29" w:rsidP="00FE5F29">
      <w:pPr>
        <w:spacing w:line="360" w:lineRule="auto"/>
        <w:jc w:val="both"/>
        <w:rPr>
          <w:rFonts w:cstheme="minorHAnsi"/>
        </w:rPr>
      </w:pPr>
    </w:p>
    <w:p w14:paraId="6B5A5FA0" w14:textId="051373AA" w:rsidR="00FE5F29" w:rsidRDefault="00FE5F29" w:rsidP="00FE5F29">
      <w:pPr>
        <w:spacing w:line="360" w:lineRule="auto"/>
        <w:jc w:val="both"/>
        <w:rPr>
          <w:rFonts w:cstheme="minorHAnsi"/>
        </w:rPr>
      </w:pPr>
    </w:p>
    <w:p w14:paraId="56490205" w14:textId="49DF5BAC" w:rsidR="00FE5F29" w:rsidRDefault="00FE5F29" w:rsidP="00FE5F29">
      <w:pPr>
        <w:spacing w:line="360" w:lineRule="auto"/>
        <w:jc w:val="both"/>
        <w:rPr>
          <w:rFonts w:cstheme="minorHAnsi"/>
        </w:rPr>
      </w:pPr>
    </w:p>
    <w:p w14:paraId="3DE4178A" w14:textId="77777777" w:rsidR="008035A3" w:rsidRPr="008035A3" w:rsidRDefault="008035A3" w:rsidP="008035A3">
      <w:pPr>
        <w:pStyle w:val="ListParagraph"/>
        <w:spacing w:line="276" w:lineRule="auto"/>
        <w:ind w:left="0"/>
        <w:jc w:val="center"/>
        <w:rPr>
          <w:b/>
          <w:bCs/>
          <w:color w:val="000000" w:themeColor="text1"/>
          <w:w w:val="105"/>
          <w:sz w:val="24"/>
          <w:szCs w:val="24"/>
        </w:rPr>
      </w:pPr>
      <w:r w:rsidRPr="008035A3">
        <w:rPr>
          <w:b/>
          <w:bCs/>
          <w:color w:val="000000" w:themeColor="text1"/>
          <w:w w:val="105"/>
          <w:sz w:val="24"/>
          <w:szCs w:val="24"/>
        </w:rPr>
        <w:lastRenderedPageBreak/>
        <w:t>CHAPTER 2 – LITERATURE REVIEW</w:t>
      </w:r>
    </w:p>
    <w:p w14:paraId="41B8A49A" w14:textId="77777777"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2.1 Introduction</w:t>
      </w:r>
    </w:p>
    <w:p w14:paraId="638F9078"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This chapter's goal is to critically assess recently released facts and information that is pertinent to and associated with the subject of this research. First, consider how important it is for secondary school students to strengthen their mathematical comprehension. It will emphasize the value of learning arithmetic and its applications that take place in the actual world. The significance of comprehending calculations and the areas in which children may grow via learning calculations will next be looked at. The advantages of studying mathematical operations and their applications in daily life will be addressed. The teaching techniques and approaches will be discussed, including teaching strategies and methods that may be adjusted to fit the requirements of children in comprehending calculations, and they will ultimately affect how students acquire and utilize calculations.  </w:t>
      </w:r>
    </w:p>
    <w:p w14:paraId="15A63459"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In addition, the establishment of effective teaching strategies will be covered because effective teaching strategies are necessary to give students the understanding as well as abilities necessary to properly comprehend the substance they are studying, make new connections, and form positive tendencies and viewpoints regarding calculations (Harris and Johnson, 2001).  We will also look at the instructional tools and resources that make it easier for students to comprehend lessons in calculations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w:t>
      </w:r>
      <w:proofErr w:type="spellStart"/>
      <w:r w:rsidRPr="00067C49">
        <w:rPr>
          <w:rFonts w:cstheme="minorHAnsi"/>
          <w:iCs/>
          <w:color w:val="000000" w:themeColor="text1"/>
        </w:rPr>
        <w:t>Gueudet</w:t>
      </w:r>
      <w:proofErr w:type="spellEnd"/>
      <w:r w:rsidRPr="00067C49">
        <w:rPr>
          <w:rFonts w:cstheme="minorHAnsi"/>
          <w:iCs/>
          <w:color w:val="000000" w:themeColor="text1"/>
        </w:rPr>
        <w:t>, and Pepin, 2018). Finally, the difficulties and constraints of fostering computational comprehension in the classroom will be examined. The literature review will next examine current theories on the best ways to help secondary school students gain an understanding of mathematical calculations. The aims stated in the introduction are what this review intends to accomplish. publications, journal articles, as well as internet searches were all utilized to find appropriate literature in this research.</w:t>
      </w:r>
    </w:p>
    <w:p w14:paraId="2432EB43" w14:textId="77777777"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 xml:space="preserve">2.2 Why is it important to develop children’s understanding of mathematics? </w:t>
      </w:r>
    </w:p>
    <w:p w14:paraId="50783444"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The interpretation of mathematics is the discipline of science that refers to the study of measurements and qualities of numbers using numerals, ratios, formulae, signs, constructions, and geometry (National Numeracy, 2012). The discipline that includes all of things is called mathematics. Adelson and </w:t>
      </w:r>
      <w:proofErr w:type="spellStart"/>
      <w:r w:rsidRPr="00067C49">
        <w:rPr>
          <w:rFonts w:cstheme="minorHAnsi"/>
          <w:iCs/>
          <w:color w:val="000000" w:themeColor="text1"/>
        </w:rPr>
        <w:t>McCouch</w:t>
      </w:r>
      <w:proofErr w:type="spellEnd"/>
      <w:r w:rsidRPr="00067C49">
        <w:rPr>
          <w:rFonts w:cstheme="minorHAnsi"/>
          <w:iCs/>
          <w:color w:val="000000" w:themeColor="text1"/>
        </w:rPr>
        <w:t xml:space="preserve">, (2011) pointed out that all across the globe, mathematics is studied as a compulsory subject in schools, because it is thought that having a strong understanding of mathematics will benefit humanity and the economic both grow. However, instructors, teachers, and decision makers in the United Kingdom and other nations are becoming concerned about students' dislike of mathematics as well as the declining </w:t>
      </w:r>
      <w:r w:rsidRPr="00067C49">
        <w:rPr>
          <w:rFonts w:cstheme="minorHAnsi"/>
          <w:iCs/>
          <w:color w:val="000000" w:themeColor="text1"/>
        </w:rPr>
        <w:lastRenderedPageBreak/>
        <w:t>competence of students in mathematics now at secondary education as measured by internationally academic achievement like PISA and TIMSS (OECD, 2013).</w:t>
      </w:r>
    </w:p>
    <w:p w14:paraId="2E7A071F"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Department for education (2021) stated that mathematics education is one of the most successful subjects which builds capacity to think mathematically, nevertheless it has the right mix of learning and fun can infuse the classroom with a tone of energy. </w:t>
      </w:r>
      <w:proofErr w:type="spellStart"/>
      <w:r w:rsidRPr="00067C49">
        <w:rPr>
          <w:rFonts w:cstheme="minorHAnsi"/>
          <w:iCs/>
          <w:color w:val="000000" w:themeColor="text1"/>
        </w:rPr>
        <w:t>Pintrich</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Zusho</w:t>
      </w:r>
      <w:proofErr w:type="spellEnd"/>
      <w:r w:rsidRPr="00067C49">
        <w:rPr>
          <w:rFonts w:cstheme="minorHAnsi"/>
          <w:iCs/>
          <w:color w:val="000000" w:themeColor="text1"/>
        </w:rPr>
        <w:t xml:space="preserve"> (2002) identified children's understanding of mathematics grows with time that may have an impact on how they feel about themselves and behave in class. Stipek (2002) added that the students who love mathematics and also have strong self-concepts and ego regarding own mathematical prowess are much more engaged in the education process and give greater focus for other subjects also. Additionally, they seem to be more motivated in their efforts while facing challenges without giving up. Stipek (2002) further explained in order to handle human’s life and understand daily things, mathematics is crucial.</w:t>
      </w:r>
    </w:p>
    <w:p w14:paraId="1A6FF1C0" w14:textId="77777777" w:rsidR="008035A3" w:rsidRPr="00067C49" w:rsidRDefault="008035A3" w:rsidP="00067C49">
      <w:pPr>
        <w:spacing w:line="360" w:lineRule="auto"/>
        <w:jc w:val="both"/>
        <w:rPr>
          <w:rFonts w:cstheme="minorHAnsi"/>
          <w:iCs/>
          <w:color w:val="000000" w:themeColor="text1"/>
        </w:rPr>
      </w:pPr>
      <w:proofErr w:type="spellStart"/>
      <w:r w:rsidRPr="00067C49">
        <w:rPr>
          <w:rFonts w:cstheme="minorHAnsi"/>
          <w:iCs/>
          <w:color w:val="000000" w:themeColor="text1"/>
        </w:rPr>
        <w:t>Sarı</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Tertemiz</w:t>
      </w:r>
      <w:proofErr w:type="spellEnd"/>
      <w:r w:rsidRPr="00067C49">
        <w:rPr>
          <w:rFonts w:cstheme="minorHAnsi"/>
          <w:iCs/>
          <w:color w:val="000000" w:themeColor="text1"/>
        </w:rPr>
        <w:t xml:space="preserve"> (2017) identified that when computational mathematics develops, new ideas are included in the math curriculum. It provides the abilities needed to comprehend and analyze the data, simplify and resolve issues, evaluate risk, and come to wise conclusions (Huang and Yu, 2002). As </w:t>
      </w:r>
      <w:proofErr w:type="spellStart"/>
      <w:r w:rsidRPr="00067C49">
        <w:rPr>
          <w:rFonts w:cstheme="minorHAnsi"/>
          <w:iCs/>
          <w:color w:val="000000" w:themeColor="text1"/>
        </w:rPr>
        <w:t>Rahmat</w:t>
      </w:r>
      <w:proofErr w:type="spellEnd"/>
      <w:r w:rsidRPr="00067C49">
        <w:rPr>
          <w:rFonts w:cstheme="minorHAnsi"/>
          <w:iCs/>
          <w:color w:val="000000" w:themeColor="text1"/>
        </w:rPr>
        <w:t>, (2017) said the students can use understanding of mathematics to create new ideas relevant to their everyday life.  Mathematics is a science of reasoning (</w:t>
      </w:r>
      <w:proofErr w:type="spellStart"/>
      <w:r w:rsidRPr="00067C49">
        <w:rPr>
          <w:rFonts w:cstheme="minorHAnsi"/>
          <w:iCs/>
          <w:color w:val="000000" w:themeColor="text1"/>
        </w:rPr>
        <w:t>Kamii</w:t>
      </w:r>
      <w:proofErr w:type="spellEnd"/>
      <w:r w:rsidRPr="00067C49">
        <w:rPr>
          <w:rFonts w:cstheme="minorHAnsi"/>
          <w:iCs/>
          <w:color w:val="000000" w:themeColor="text1"/>
        </w:rPr>
        <w:t xml:space="preserve">, 2013). Robinson, </w:t>
      </w:r>
      <w:proofErr w:type="spellStart"/>
      <w:r w:rsidRPr="00067C49">
        <w:rPr>
          <w:rFonts w:cstheme="minorHAnsi"/>
          <w:iCs/>
          <w:color w:val="000000" w:themeColor="text1"/>
        </w:rPr>
        <w:t>Dubé</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Kotsopoulos</w:t>
      </w:r>
      <w:proofErr w:type="spellEnd"/>
      <w:r w:rsidRPr="00067C49">
        <w:rPr>
          <w:rFonts w:cstheme="minorHAnsi"/>
          <w:iCs/>
          <w:color w:val="000000" w:themeColor="text1"/>
        </w:rPr>
        <w:t xml:space="preserve">, (2023) stressed that it is stimulated some actions related to the children's life. Such as for tackle the difficult practical activities that needs a greater level of intellect understanding, those exercises should be encouraged students to think via mathematical education (Kirkland, Manning, Osaki and Hicks, 2015). Further </w:t>
      </w:r>
      <w:proofErr w:type="spellStart"/>
      <w:r w:rsidRPr="00067C49">
        <w:rPr>
          <w:rFonts w:cstheme="minorHAnsi"/>
          <w:iCs/>
          <w:color w:val="000000" w:themeColor="text1"/>
        </w:rPr>
        <w:t>Whitebread</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Coltman</w:t>
      </w:r>
      <w:proofErr w:type="spellEnd"/>
      <w:r w:rsidRPr="00067C49">
        <w:rPr>
          <w:rFonts w:cstheme="minorHAnsi"/>
          <w:iCs/>
          <w:color w:val="000000" w:themeColor="text1"/>
        </w:rPr>
        <w:t xml:space="preserve"> (2015) pointed out that the students could gradually develop a broad and robust mathematical and rational thought by getting such cognitive challenges addressed to them.</w:t>
      </w:r>
    </w:p>
    <w:p w14:paraId="539A2326"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Bartlett (1932) argued that having a solid understanding of mathematics helps ease the strain on memory, weed out false information from memory and preserve brain lifespan. Saxe, Gearhart and Nasir (2001) stated that by enhancing their understanding of mathematics enables pupils in assimilating and transferring knowledge of general life. According to </w:t>
      </w:r>
      <w:proofErr w:type="spellStart"/>
      <w:r w:rsidRPr="00067C49">
        <w:rPr>
          <w:rFonts w:cstheme="minorHAnsi"/>
          <w:iCs/>
          <w:color w:val="000000" w:themeColor="text1"/>
        </w:rPr>
        <w:t>Pasnak</w:t>
      </w:r>
      <w:proofErr w:type="spellEnd"/>
      <w:r w:rsidRPr="00067C49">
        <w:rPr>
          <w:rFonts w:cstheme="minorHAnsi"/>
          <w:iCs/>
          <w:color w:val="000000" w:themeColor="text1"/>
        </w:rPr>
        <w:t xml:space="preserve"> (2016), mathematics can enhance children's' thinking capacity which will strengthen their knowledge to absorb and solve mathematical questions quickly. Additionally, Huang and Yu (2002) highlighted that mathematics can be inspired pupil’s desire to learn extracurricular activities. </w:t>
      </w:r>
      <w:proofErr w:type="spellStart"/>
      <w:r w:rsidRPr="00067C49">
        <w:rPr>
          <w:rFonts w:cstheme="minorHAnsi"/>
          <w:iCs/>
          <w:color w:val="000000" w:themeColor="text1"/>
        </w:rPr>
        <w:t>Khasawneh</w:t>
      </w:r>
      <w:proofErr w:type="spellEnd"/>
      <w:r w:rsidRPr="00067C49">
        <w:rPr>
          <w:rFonts w:cstheme="minorHAnsi"/>
          <w:iCs/>
          <w:color w:val="000000" w:themeColor="text1"/>
        </w:rPr>
        <w:t xml:space="preserve">, Al-Barakat and </w:t>
      </w:r>
      <w:proofErr w:type="spellStart"/>
      <w:r w:rsidRPr="00067C49">
        <w:rPr>
          <w:rFonts w:cstheme="minorHAnsi"/>
          <w:iCs/>
          <w:color w:val="000000" w:themeColor="text1"/>
        </w:rPr>
        <w:t>Almahmoud</w:t>
      </w:r>
      <w:proofErr w:type="spellEnd"/>
      <w:r w:rsidRPr="00067C49">
        <w:rPr>
          <w:rFonts w:cstheme="minorHAnsi"/>
          <w:iCs/>
          <w:color w:val="000000" w:themeColor="text1"/>
        </w:rPr>
        <w:t xml:space="preserve"> (2022) explained that pupils' capacity of resolving social issues can be improved by developing their understanding of handling mathematical questions. It can enhance pupils' general educational attainment (</w:t>
      </w:r>
      <w:proofErr w:type="spellStart"/>
      <w:r w:rsidRPr="00067C49">
        <w:rPr>
          <w:rFonts w:cstheme="minorHAnsi"/>
          <w:iCs/>
          <w:color w:val="000000" w:themeColor="text1"/>
        </w:rPr>
        <w:t>Nizoloman</w:t>
      </w:r>
      <w:proofErr w:type="spellEnd"/>
      <w:r w:rsidRPr="00067C49">
        <w:rPr>
          <w:rFonts w:cstheme="minorHAnsi"/>
          <w:iCs/>
          <w:color w:val="000000" w:themeColor="text1"/>
        </w:rPr>
        <w:t xml:space="preserve">, 2013). As a result, mathematical comprehension has long been a subject of growing interest of learning, and many </w:t>
      </w:r>
      <w:r w:rsidRPr="00067C49">
        <w:rPr>
          <w:rFonts w:cstheme="minorHAnsi"/>
          <w:iCs/>
          <w:color w:val="000000" w:themeColor="text1"/>
        </w:rPr>
        <w:lastRenderedPageBreak/>
        <w:t xml:space="preserve">scholars have become interested in it (Cai and Ding, 2017). The National Association of Mathematics Teachers (NAMT) urge that , educational designers and engineers essential to unequivocally concentrate on math teaching and ought to be implement the mathematical curriculum with "complex strategies and understanding" but  the "understanding of mathematics" is the main objective of mathematical education (Grégoire, 2016;  Hirsch, 1989). </w:t>
      </w:r>
    </w:p>
    <w:p w14:paraId="5B433ED2" w14:textId="77777777"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 xml:space="preserve">2.3 Why is it important to develop children’s understanding of calculations and how will this support them in the real world? </w:t>
      </w:r>
    </w:p>
    <w:p w14:paraId="3DCDEC36"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Moyer-Packenham (2001) explained that calculation is the method of working through a problem to arrive at a solution and covers the strategic and mathematical operations of division, multiplication, addition, and subtraction.  National Numeracy (2012) outlined that though calculations are all about mathematical operations used for problem solving, mathematics is all about concepts and theories. One cannot study some other area in mathematics until they are familiar with the core concepts that underlie these basic mathematical operations. </w:t>
      </w:r>
      <w:proofErr w:type="spellStart"/>
      <w:r w:rsidRPr="00067C49">
        <w:rPr>
          <w:rFonts w:cstheme="minorHAnsi"/>
          <w:iCs/>
          <w:color w:val="000000" w:themeColor="text1"/>
        </w:rPr>
        <w:t>Weiten</w:t>
      </w:r>
      <w:proofErr w:type="spellEnd"/>
      <w:r w:rsidRPr="00067C49">
        <w:rPr>
          <w:rFonts w:cstheme="minorHAnsi"/>
          <w:iCs/>
          <w:color w:val="000000" w:themeColor="text1"/>
        </w:rPr>
        <w:t xml:space="preserve"> (1992) and Team (2021) both reflect and view that calculation abilities are essential for day-to-day existence. According to Fisher (1987) and Reyna (2009) calculation is a crucial component of human reasoning in order to reach informed decisions. Stafford (2010) highlighted that early years lay the foundation for capturing mathematical ideas relating to calculations but primary and secondary schools can provide the fundamentals of enhancing mathematical calculating skills that are required in later stages of life. Merrick (2022) supported that idea, we live in a world where mathematic calculations are everywhere, and children are exposed to learn mathematical calculations from an early age.  </w:t>
      </w:r>
    </w:p>
    <w:p w14:paraId="1FEB9901" w14:textId="5F32C4CB" w:rsidR="008035A3" w:rsidRPr="00067C49" w:rsidRDefault="008035A3" w:rsidP="00067C49">
      <w:pPr>
        <w:spacing w:line="360" w:lineRule="auto"/>
        <w:jc w:val="both"/>
        <w:rPr>
          <w:rFonts w:cstheme="minorHAnsi"/>
          <w:iCs/>
          <w:color w:val="000000" w:themeColor="text1"/>
          <w:shd w:val="clear" w:color="auto" w:fill="F7F7F7"/>
        </w:rPr>
      </w:pPr>
      <w:r w:rsidRPr="00067C49">
        <w:rPr>
          <w:rFonts w:cstheme="minorHAnsi"/>
          <w:iCs/>
          <w:color w:val="000000" w:themeColor="text1"/>
        </w:rPr>
        <w:t>DfE (2021) summaries that the basics of mathematics calculations consist of addition, subtraction, multiplication, and division. Finding the sum is the purpose of addition, finding the difference is the purpose of subtraction, finding the product is the aim of multiplication, and finding the quotient is the objective of division (</w:t>
      </w:r>
      <w:proofErr w:type="spellStart"/>
      <w:r w:rsidRPr="00067C49">
        <w:rPr>
          <w:rFonts w:cstheme="minorHAnsi"/>
          <w:iCs/>
          <w:color w:val="000000" w:themeColor="text1"/>
        </w:rPr>
        <w:t>Zangeneh-Nejad</w:t>
      </w:r>
      <w:proofErr w:type="spellEnd"/>
      <w:r w:rsidRPr="00067C49">
        <w:rPr>
          <w:rFonts w:cstheme="minorHAnsi"/>
          <w:iCs/>
          <w:color w:val="000000" w:themeColor="text1"/>
        </w:rPr>
        <w:t xml:space="preserve"> and Fleury, 2018). Dalby and Noyes (2016) explained in contrasts to other topics, mathematics builds upon itself, it is unable to move forward successfully, without even having a firm understanding of the calculations and also makes more difficult to learn mathematics. DfE (2021) recommended strong calculation skills that are developed via routine practice might be essential for pupils to get high scores for mathematics in the SAT, GCSE and even higher-level exams. Therefore, knowing and understanding calculations is crucial if you want to do well in any math exams. If students want to succeed in mathematics, they must do more calculation practice than just remember the concepts and times tables (</w:t>
      </w:r>
      <w:proofErr w:type="spellStart"/>
      <w:r w:rsidRPr="00067C49">
        <w:rPr>
          <w:rFonts w:cstheme="minorHAnsi"/>
          <w:iCs/>
          <w:color w:val="000000" w:themeColor="text1"/>
        </w:rPr>
        <w:t>Zangeneh-Nejad</w:t>
      </w:r>
      <w:proofErr w:type="spellEnd"/>
      <w:r w:rsidRPr="00067C49">
        <w:rPr>
          <w:rFonts w:cstheme="minorHAnsi"/>
          <w:iCs/>
          <w:color w:val="000000" w:themeColor="text1"/>
        </w:rPr>
        <w:t xml:space="preserve"> and Fleury, 2018). </w:t>
      </w:r>
      <w:proofErr w:type="spellStart"/>
      <w:r w:rsidRPr="00067C49">
        <w:rPr>
          <w:rFonts w:cstheme="minorHAnsi"/>
          <w:iCs/>
          <w:color w:val="000000" w:themeColor="text1"/>
        </w:rPr>
        <w:t>Dowker</w:t>
      </w:r>
      <w:proofErr w:type="spellEnd"/>
      <w:r w:rsidRPr="00067C49">
        <w:rPr>
          <w:rFonts w:cstheme="minorHAnsi"/>
          <w:iCs/>
          <w:color w:val="000000" w:themeColor="text1"/>
        </w:rPr>
        <w:t xml:space="preserve"> et al. (2019); </w:t>
      </w:r>
      <w:r w:rsidRPr="00067C49">
        <w:rPr>
          <w:rFonts w:cstheme="minorHAnsi"/>
          <w:iCs/>
          <w:color w:val="000000" w:themeColor="text1"/>
          <w:shd w:val="clear" w:color="auto" w:fill="F7F7F7"/>
        </w:rPr>
        <w:t xml:space="preserve">Post and </w:t>
      </w:r>
      <w:proofErr w:type="spellStart"/>
      <w:r w:rsidRPr="00067C49">
        <w:rPr>
          <w:rFonts w:cstheme="minorHAnsi"/>
          <w:iCs/>
          <w:color w:val="000000" w:themeColor="text1"/>
          <w:shd w:val="clear" w:color="auto" w:fill="F7F7F7"/>
        </w:rPr>
        <w:t>Reys</w:t>
      </w:r>
      <w:proofErr w:type="spellEnd"/>
      <w:r w:rsidRPr="00067C49">
        <w:rPr>
          <w:rFonts w:cstheme="minorHAnsi"/>
          <w:iCs/>
          <w:color w:val="000000" w:themeColor="text1"/>
          <w:shd w:val="clear" w:color="auto" w:fill="F7F7F7"/>
        </w:rPr>
        <w:t xml:space="preserve"> (1979) supported </w:t>
      </w:r>
      <w:r w:rsidRPr="00067C49">
        <w:rPr>
          <w:rFonts w:cstheme="minorHAnsi"/>
          <w:iCs/>
          <w:color w:val="000000" w:themeColor="text1"/>
          <w:shd w:val="clear" w:color="auto" w:fill="F7F7F7"/>
        </w:rPr>
        <w:lastRenderedPageBreak/>
        <w:t xml:space="preserve">the same idea, children should fully comprehend the importance of understanding calculations and studying concepts behind it, which might be helpful them to apply in actual circumstances in real-world. </w:t>
      </w:r>
    </w:p>
    <w:p w14:paraId="2C59767C"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According to the department of education (2013), calculations are required students to switch between representations of mathematical concepts easily. Children's mathematical stress can be reduced and their self-confidence in the mathematical skills can grow through understanding of calculations (</w:t>
      </w:r>
      <w:proofErr w:type="spellStart"/>
      <w:r w:rsidRPr="00067C49">
        <w:rPr>
          <w:rFonts w:cstheme="minorHAnsi"/>
          <w:iCs/>
          <w:color w:val="000000" w:themeColor="text1"/>
        </w:rPr>
        <w:t>Dowker</w:t>
      </w:r>
      <w:proofErr w:type="spellEnd"/>
      <w:r w:rsidRPr="00067C49">
        <w:rPr>
          <w:rFonts w:cstheme="minorHAnsi"/>
          <w:iCs/>
          <w:color w:val="000000" w:themeColor="text1"/>
        </w:rPr>
        <w:t xml:space="preserve"> et al., 2019; Post and </w:t>
      </w:r>
      <w:proofErr w:type="spellStart"/>
      <w:r w:rsidRPr="00067C49">
        <w:rPr>
          <w:rFonts w:cstheme="minorHAnsi"/>
          <w:iCs/>
          <w:color w:val="000000" w:themeColor="text1"/>
        </w:rPr>
        <w:t>Reys</w:t>
      </w:r>
      <w:proofErr w:type="spellEnd"/>
      <w:r w:rsidRPr="00067C49">
        <w:rPr>
          <w:rFonts w:cstheme="minorHAnsi"/>
          <w:iCs/>
          <w:color w:val="000000" w:themeColor="text1"/>
        </w:rPr>
        <w:t>, 1979). Wang and Yang, (2018) found that even students who are just not typically anxious but have become apprehensive when faced with particular mathematical issues can experience this. For instance, Cheng and Huang (2003) highlighted rather than usual word problems in mathematics, when the students face a challenging word problem, most students could become anxious. However, with conceptual understanding of calculations, students may use the approach to infer what it is that the word problem implies, analyze logically, and successfully apply calculations to whichever complicated challenges they may encounter.</w:t>
      </w:r>
      <w:r w:rsidRPr="00067C49">
        <w:rPr>
          <w:rFonts w:cstheme="minorHAnsi"/>
          <w:iCs/>
          <w:color w:val="000000" w:themeColor="text1"/>
          <w:shd w:val="clear" w:color="auto" w:fill="F7F7F7"/>
        </w:rPr>
        <w:t xml:space="preserve"> </w:t>
      </w:r>
      <w:r w:rsidRPr="00067C49">
        <w:rPr>
          <w:rFonts w:cstheme="minorHAnsi"/>
          <w:iCs/>
          <w:color w:val="000000" w:themeColor="text1"/>
        </w:rPr>
        <w:t xml:space="preserve">Wang and Yang, (2018) both identified students who use memorization to solve issues may become stuck whenever they come across a challenging calculation or are attempting to prove a hypothesis. However, when students grasp ideas, they are conscious that how important understanding of calculations and link smaller ideas together to form bigger ideas. Therefore, having a conceptual understanding of calculations is vital in mathematics (Lei, 2007). </w:t>
      </w:r>
    </w:p>
    <w:p w14:paraId="7F233295"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As per Trends in International Mathematics and Science Study (TIMSS) (2011) reported, 85% of secondary school students worldwide representing from 63 various nations believe that basic calculations are important in their everyday routines and also in earning a good profession mostly in future </w:t>
      </w:r>
      <w:bookmarkStart w:id="5" w:name="_Hlk142258784"/>
      <w:r w:rsidRPr="00067C49">
        <w:rPr>
          <w:rFonts w:cstheme="minorHAnsi"/>
          <w:iCs/>
          <w:color w:val="000000" w:themeColor="text1"/>
        </w:rPr>
        <w:t>(Mullis, Martin, Foy, and Arora, 2012)</w:t>
      </w:r>
      <w:bookmarkEnd w:id="5"/>
      <w:r w:rsidRPr="00067C49">
        <w:rPr>
          <w:rFonts w:cstheme="minorHAnsi"/>
          <w:iCs/>
          <w:color w:val="000000" w:themeColor="text1"/>
        </w:rPr>
        <w:t xml:space="preserve">. Team (2021); </w:t>
      </w:r>
      <w:proofErr w:type="spellStart"/>
      <w:r w:rsidRPr="00067C49">
        <w:rPr>
          <w:rFonts w:cstheme="minorHAnsi"/>
          <w:iCs/>
          <w:color w:val="000000" w:themeColor="text1"/>
        </w:rPr>
        <w:t>Pajares</w:t>
      </w:r>
      <w:proofErr w:type="spellEnd"/>
      <w:r w:rsidRPr="00067C49">
        <w:rPr>
          <w:rFonts w:cstheme="minorHAnsi"/>
          <w:iCs/>
          <w:color w:val="000000" w:themeColor="text1"/>
        </w:rPr>
        <w:t xml:space="preserve"> and Miller (1994) reinforced that children are motivated to study, practice, and learn calculations if they recognize its importance and practical uses such as handling finance, measuring, figuring out speed, time management, cost for traveling, shopping, budgeting, technology and many more uses in their daily lives. </w:t>
      </w:r>
      <w:proofErr w:type="spellStart"/>
      <w:r w:rsidRPr="00067C49">
        <w:rPr>
          <w:rFonts w:cstheme="minorHAnsi"/>
          <w:iCs/>
          <w:color w:val="000000" w:themeColor="text1"/>
        </w:rPr>
        <w:t>Buabeng-Andoh</w:t>
      </w:r>
      <w:proofErr w:type="spellEnd"/>
      <w:r w:rsidRPr="00067C49">
        <w:rPr>
          <w:rFonts w:cstheme="minorHAnsi"/>
          <w:iCs/>
          <w:color w:val="000000" w:themeColor="text1"/>
        </w:rPr>
        <w:t xml:space="preserve"> (2019) identified although many pupils express a dislike for the concepts and do not actually enjoy calculations, they nonetheless recognize the value and significance of calculations in their future jobs and opportunities. According to </w:t>
      </w:r>
      <w:proofErr w:type="spellStart"/>
      <w:r w:rsidRPr="00067C49">
        <w:rPr>
          <w:rFonts w:cstheme="minorHAnsi"/>
          <w:iCs/>
          <w:color w:val="000000" w:themeColor="text1"/>
        </w:rPr>
        <w:t>Iannelli</w:t>
      </w:r>
      <w:proofErr w:type="spellEnd"/>
      <w:r w:rsidRPr="00067C49">
        <w:rPr>
          <w:rFonts w:cstheme="minorHAnsi"/>
          <w:iCs/>
          <w:color w:val="000000" w:themeColor="text1"/>
        </w:rPr>
        <w:t xml:space="preserve"> (2016) and Meyer and Koehler's (1990) studies, mathematical calculations, engagement and performance have a significant impact on students' perceptions of their values now and for the future.</w:t>
      </w:r>
    </w:p>
    <w:p w14:paraId="04587F89" w14:textId="26B66705"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 xml:space="preserve">2.4 What strategies can be used to teach mathematics in generally? </w:t>
      </w:r>
    </w:p>
    <w:p w14:paraId="5221528E" w14:textId="77777777" w:rsidR="008035A3" w:rsidRPr="00067C49" w:rsidRDefault="008035A3" w:rsidP="00067C49">
      <w:pPr>
        <w:spacing w:line="360" w:lineRule="auto"/>
        <w:ind w:firstLine="720"/>
        <w:jc w:val="both"/>
        <w:rPr>
          <w:rFonts w:cstheme="minorHAnsi"/>
          <w:iCs/>
          <w:color w:val="000000" w:themeColor="text1"/>
        </w:rPr>
      </w:pPr>
      <w:r w:rsidRPr="00067C49">
        <w:rPr>
          <w:rFonts w:cstheme="minorHAnsi"/>
          <w:iCs/>
          <w:color w:val="000000" w:themeColor="text1"/>
        </w:rPr>
        <w:tab/>
        <w:t xml:space="preserve">Harris and Johnson (2001) stated that "teaching strategies seem to be instruments which the classroom teacher to accomplish the aim, primarily the intellectual improvement of the pupil," </w:t>
      </w:r>
      <w:r w:rsidRPr="00067C49">
        <w:rPr>
          <w:rFonts w:cstheme="minorHAnsi"/>
          <w:iCs/>
          <w:color w:val="000000" w:themeColor="text1"/>
        </w:rPr>
        <w:lastRenderedPageBreak/>
        <w:t xml:space="preserve">educators must pay close attention to the methods adopted in teaching mathematics and the goals which have to be achieved carefully. </w:t>
      </w:r>
      <w:proofErr w:type="spellStart"/>
      <w:r w:rsidRPr="00067C49">
        <w:rPr>
          <w:rFonts w:cstheme="minorHAnsi"/>
          <w:iCs/>
          <w:color w:val="000000" w:themeColor="text1"/>
        </w:rPr>
        <w:t>Krist</w:t>
      </w:r>
      <w:proofErr w:type="spellEnd"/>
      <w:r w:rsidRPr="00067C49">
        <w:rPr>
          <w:rFonts w:cstheme="minorHAnsi"/>
          <w:iCs/>
          <w:color w:val="000000" w:themeColor="text1"/>
        </w:rPr>
        <w:t xml:space="preserve"> and Coe (2018) further clarified, the teacher-student connection, however, is essential for the creative strategies to really be successful since it "improves academic performance", because children work harder when they realize someone really cares about their results. If there is a good mutual understanding with the teacher, children feel more comfortable asking for assistance (</w:t>
      </w:r>
      <w:proofErr w:type="spellStart"/>
      <w:r w:rsidRPr="00067C49">
        <w:rPr>
          <w:rFonts w:cstheme="minorHAnsi"/>
          <w:iCs/>
          <w:color w:val="000000" w:themeColor="text1"/>
        </w:rPr>
        <w:t>Krist</w:t>
      </w:r>
      <w:proofErr w:type="spellEnd"/>
      <w:r w:rsidRPr="00067C49">
        <w:rPr>
          <w:rFonts w:cstheme="minorHAnsi"/>
          <w:iCs/>
          <w:color w:val="000000" w:themeColor="text1"/>
        </w:rPr>
        <w:t xml:space="preserve"> and Coe, 2018, p. 29). As </w:t>
      </w:r>
      <w:proofErr w:type="spellStart"/>
      <w:r w:rsidRPr="00067C49">
        <w:rPr>
          <w:rFonts w:cstheme="minorHAnsi"/>
          <w:iCs/>
          <w:color w:val="000000" w:themeColor="text1"/>
        </w:rPr>
        <w:t>Algani</w:t>
      </w:r>
      <w:proofErr w:type="spellEnd"/>
      <w:r w:rsidRPr="00067C49">
        <w:rPr>
          <w:rFonts w:cstheme="minorHAnsi"/>
          <w:iCs/>
          <w:color w:val="000000" w:themeColor="text1"/>
        </w:rPr>
        <w:t xml:space="preserve"> (2018) found that it is crucial to equip learners with the knowledge and abilities needed to comprehend the material they are learning, find new linkages, and allow them to develop good tendencies and perspectives about mathematics. Together with encouraging learners to apply positive habits like precision, order, collaboration, respect, understanding, and constructive comments, as well as enhancing their mental faculties and scientific breakthroughs will support them to learn and depend on themselves when learning mathematics (</w:t>
      </w:r>
      <w:proofErr w:type="spellStart"/>
      <w:r w:rsidRPr="00067C49">
        <w:rPr>
          <w:rFonts w:cstheme="minorHAnsi"/>
          <w:iCs/>
          <w:color w:val="000000" w:themeColor="text1"/>
        </w:rPr>
        <w:t>Algani</w:t>
      </w:r>
      <w:proofErr w:type="spellEnd"/>
      <w:r w:rsidRPr="00067C49">
        <w:rPr>
          <w:rFonts w:cstheme="minorHAnsi"/>
          <w:iCs/>
          <w:color w:val="000000" w:themeColor="text1"/>
        </w:rPr>
        <w:t xml:space="preserve">, 2018). </w:t>
      </w:r>
    </w:p>
    <w:p w14:paraId="6368FCBB"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Moyer (2001) recommend that another one important teaching technique is using teaching manipulatives which provide children hands-on learning experience and opportunity to use them for understanding mathematical lessons (Chevalier, 2008). </w:t>
      </w:r>
      <w:proofErr w:type="spellStart"/>
      <w:r w:rsidRPr="00067C49">
        <w:rPr>
          <w:rFonts w:cstheme="minorHAnsi"/>
          <w:iCs/>
          <w:color w:val="000000" w:themeColor="text1"/>
        </w:rPr>
        <w:t>Bouck</w:t>
      </w:r>
      <w:proofErr w:type="spellEnd"/>
      <w:r w:rsidRPr="00067C49">
        <w:rPr>
          <w:rFonts w:cstheme="minorHAnsi"/>
          <w:iCs/>
          <w:color w:val="000000" w:themeColor="text1"/>
        </w:rPr>
        <w:t xml:space="preserve"> (2010) supported that the physical things that students can use to investigate and deeply study to grasp of a mathematical idea are what identified as mathematics instructional strategies.  Moyer (2001) further stated students frequently have a very difficult understanding of notion of fractions, but through such a hands-on teaching moment, teaching aids provide fractions with visible and real representation.  The reason manipulatives became successful, as per Puchner (2008), was that they produced an external illustration of the mathematics ideas were explained. Whenever a pupil already had some comprehension of the mathematics idea, teachers helped children become more motivated and helped the learners achieve internal understanding of math (Puchner, 2008). </w:t>
      </w:r>
    </w:p>
    <w:p w14:paraId="4DB48865"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According to </w:t>
      </w:r>
      <w:proofErr w:type="spellStart"/>
      <w:r w:rsidRPr="00067C49">
        <w:rPr>
          <w:rFonts w:cstheme="minorHAnsi"/>
          <w:iCs/>
          <w:color w:val="000000" w:themeColor="text1"/>
        </w:rPr>
        <w:t>Gallenstein</w:t>
      </w:r>
      <w:proofErr w:type="spellEnd"/>
      <w:r w:rsidRPr="00067C49">
        <w:rPr>
          <w:rFonts w:cstheme="minorHAnsi"/>
          <w:iCs/>
          <w:color w:val="000000" w:themeColor="text1"/>
        </w:rPr>
        <w:t xml:space="preserve"> (2005) the next best strategy is the teachers "link scientific and mathematical learning to practical circumstances learners to have a stronger understanding for the topic,". </w:t>
      </w:r>
      <w:proofErr w:type="spellStart"/>
      <w:r w:rsidRPr="00067C49">
        <w:rPr>
          <w:rFonts w:cstheme="minorHAnsi"/>
          <w:iCs/>
          <w:color w:val="000000" w:themeColor="text1"/>
        </w:rPr>
        <w:t>Farren</w:t>
      </w:r>
      <w:proofErr w:type="spellEnd"/>
      <w:r w:rsidRPr="00067C49">
        <w:rPr>
          <w:rFonts w:cstheme="minorHAnsi"/>
          <w:iCs/>
          <w:color w:val="000000" w:themeColor="text1"/>
        </w:rPr>
        <w:t xml:space="preserve"> (2008) highlighted the students got more encouraged and engaged in mathematics even if it was not one of their favorite subjects, after mathematics linked to the actual world. </w:t>
      </w:r>
      <w:proofErr w:type="spellStart"/>
      <w:r w:rsidRPr="00067C49">
        <w:rPr>
          <w:rFonts w:cstheme="minorHAnsi"/>
          <w:iCs/>
          <w:color w:val="000000" w:themeColor="text1"/>
        </w:rPr>
        <w:t>Algani</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Eshan</w:t>
      </w:r>
      <w:proofErr w:type="spellEnd"/>
      <w:r w:rsidRPr="00067C49">
        <w:rPr>
          <w:rFonts w:cstheme="minorHAnsi"/>
          <w:iCs/>
          <w:color w:val="000000" w:themeColor="text1"/>
        </w:rPr>
        <w:t xml:space="preserve"> (2019) suggested that educators must be able to relate mathematics to real-world situations and give pupils concrete evidence and applications, then they can engage with the instructors, link with the topic, interact mostly with classroom environment and understand the value of mathematics. </w:t>
      </w:r>
      <w:bookmarkStart w:id="6" w:name="_Hlk152975716"/>
      <w:r w:rsidRPr="00067C49">
        <w:rPr>
          <w:rFonts w:cstheme="minorHAnsi"/>
          <w:iCs/>
          <w:color w:val="000000" w:themeColor="text1"/>
        </w:rPr>
        <w:t xml:space="preserve">Ernest (2018) emphasizes that design a practical lesson to expose learners to some mathematical principles in the real world using a variety of exercises and techniques, including giving real-world examples are effectful. Kelly, (2006) attested that if </w:t>
      </w:r>
      <w:r w:rsidRPr="00067C49">
        <w:rPr>
          <w:rFonts w:cstheme="minorHAnsi"/>
          <w:iCs/>
          <w:color w:val="000000" w:themeColor="text1"/>
        </w:rPr>
        <w:lastRenderedPageBreak/>
        <w:t xml:space="preserve">learners need to improve understanding of mathematics deeply, consider genuine mathematics, and use profound ideas from actual world circumstances which support to teach and study mathematics easily. Making connections between mathematics and actual occurrences assist to understand mathematics using mathematical models (Brandt, 2013). </w:t>
      </w:r>
    </w:p>
    <w:bookmarkEnd w:id="6"/>
    <w:p w14:paraId="21E16B34"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Kristi and Coe (2018) reported that in her news piece of article "Strengthening Pupil Academic Results" Mathematics Meal options of Best Approaches and Procedures that math must be learned in conjunction with techniques like magic squares, puzzle games, board games, teacher and student made games and decryption, enjoyment with numbers, in which learners use several mathematical operations and numerical guidelines successively to achieve a connection between them. As well as Kristi and Coe (2018) identified the labyrinth and knowledge maps, there are activities which can be used to teach mathematics since some research has demonstrated that game-based studying is an excellent technique to boost positive productivity and commitment of understanding mathematics. Gifford (2005) confirmed that in the context of teaching math, playfulness is considered as a form of participatory instruction method. According to </w:t>
      </w:r>
      <w:proofErr w:type="spellStart"/>
      <w:r w:rsidRPr="00067C49">
        <w:rPr>
          <w:rFonts w:cstheme="minorHAnsi"/>
          <w:iCs/>
          <w:color w:val="000000" w:themeColor="text1"/>
        </w:rPr>
        <w:t>Lach</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Sakshaug</w:t>
      </w:r>
      <w:proofErr w:type="spellEnd"/>
      <w:r w:rsidRPr="00067C49">
        <w:rPr>
          <w:rFonts w:cstheme="minorHAnsi"/>
          <w:iCs/>
          <w:color w:val="000000" w:themeColor="text1"/>
        </w:rPr>
        <w:t xml:space="preserve"> (2005) observation, pupils were much more engaged and encouraged when studying mathematics while playing games. Children should be given problems to solve via playful activities and games that stretch their thinking and confidence (</w:t>
      </w:r>
      <w:r w:rsidRPr="00067C49">
        <w:rPr>
          <w:rFonts w:cstheme="minorHAnsi"/>
          <w:color w:val="000000" w:themeColor="text1"/>
        </w:rPr>
        <w:t>Pound and Lee, 2015)</w:t>
      </w:r>
      <w:r w:rsidRPr="00067C49">
        <w:rPr>
          <w:rFonts w:cstheme="minorHAnsi"/>
          <w:iCs/>
          <w:color w:val="000000" w:themeColor="text1"/>
        </w:rPr>
        <w:t xml:space="preserve">, according to </w:t>
      </w:r>
      <w:proofErr w:type="spellStart"/>
      <w:r w:rsidRPr="00067C49">
        <w:rPr>
          <w:rFonts w:cstheme="minorHAnsi"/>
          <w:iCs/>
          <w:color w:val="000000" w:themeColor="text1"/>
        </w:rPr>
        <w:t>Gallenstein's</w:t>
      </w:r>
      <w:proofErr w:type="spellEnd"/>
      <w:r w:rsidRPr="00067C49">
        <w:rPr>
          <w:rFonts w:cstheme="minorHAnsi"/>
          <w:iCs/>
          <w:color w:val="000000" w:themeColor="text1"/>
        </w:rPr>
        <w:t xml:space="preserve"> (2005) explanation, games are always important to understand and fluent in mathematics as well as promote logical-mathematical thinking. According to Nisbet and Williams (2009) who tried to elaborate this point, connecting Four Mastermind, </w:t>
      </w:r>
      <w:proofErr w:type="spellStart"/>
      <w:r w:rsidRPr="00067C49">
        <w:rPr>
          <w:rFonts w:cstheme="minorHAnsi"/>
          <w:iCs/>
          <w:color w:val="000000" w:themeColor="text1"/>
        </w:rPr>
        <w:t>Tangramables</w:t>
      </w:r>
      <w:proofErr w:type="spellEnd"/>
      <w:r w:rsidRPr="00067C49">
        <w:rPr>
          <w:rFonts w:cstheme="minorHAnsi"/>
          <w:iCs/>
          <w:color w:val="000000" w:themeColor="text1"/>
        </w:rPr>
        <w:t xml:space="preserve"> and 24 are few examples of widely available games which </w:t>
      </w:r>
      <w:proofErr w:type="spellStart"/>
      <w:r w:rsidRPr="00067C49">
        <w:rPr>
          <w:rFonts w:cstheme="minorHAnsi"/>
          <w:iCs/>
          <w:color w:val="000000" w:themeColor="text1"/>
        </w:rPr>
        <w:t>Lach</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Sakshaug</w:t>
      </w:r>
      <w:proofErr w:type="spellEnd"/>
      <w:r w:rsidRPr="00067C49">
        <w:rPr>
          <w:rFonts w:cstheme="minorHAnsi"/>
          <w:iCs/>
          <w:color w:val="000000" w:themeColor="text1"/>
        </w:rPr>
        <w:t xml:space="preserve"> (2005) used in their mathematics training. As </w:t>
      </w:r>
      <w:proofErr w:type="spellStart"/>
      <w:r w:rsidRPr="00067C49">
        <w:rPr>
          <w:rFonts w:cstheme="minorHAnsi"/>
          <w:iCs/>
          <w:color w:val="000000" w:themeColor="text1"/>
        </w:rPr>
        <w:t>Ke</w:t>
      </w:r>
      <w:proofErr w:type="spellEnd"/>
      <w:r w:rsidRPr="00067C49">
        <w:rPr>
          <w:rFonts w:cstheme="minorHAnsi"/>
          <w:iCs/>
          <w:color w:val="000000" w:themeColor="text1"/>
        </w:rPr>
        <w:t xml:space="preserve"> and Grabowski (2007) said games downloaded from the internet or played on computers may both be used to teach and learn mathematics.</w:t>
      </w:r>
    </w:p>
    <w:p w14:paraId="5FDA5B91" w14:textId="019C90AE"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 xml:space="preserve">2.5 What specific strategies can be used to support teaching of calculations? </w:t>
      </w:r>
    </w:p>
    <w:p w14:paraId="56F7B3EC" w14:textId="77777777" w:rsidR="008035A3" w:rsidRPr="00067C49" w:rsidRDefault="008035A3" w:rsidP="00067C49">
      <w:pPr>
        <w:spacing w:line="360" w:lineRule="auto"/>
        <w:jc w:val="both"/>
        <w:rPr>
          <w:rFonts w:cstheme="minorHAnsi"/>
          <w:iCs/>
          <w:color w:val="000000" w:themeColor="text1"/>
        </w:rPr>
      </w:pPr>
      <w:proofErr w:type="spellStart"/>
      <w:r w:rsidRPr="00067C49">
        <w:rPr>
          <w:rFonts w:cstheme="minorHAnsi"/>
          <w:iCs/>
          <w:color w:val="000000" w:themeColor="text1"/>
        </w:rPr>
        <w:t>Anghileri</w:t>
      </w:r>
      <w:proofErr w:type="spellEnd"/>
      <w:r w:rsidRPr="00067C49">
        <w:rPr>
          <w:rFonts w:cstheme="minorHAnsi"/>
          <w:iCs/>
          <w:color w:val="000000" w:themeColor="text1"/>
        </w:rPr>
        <w:t xml:space="preserve"> (2008) highlighted that teachers are encouraged in using a variety of mathematical calculation techniques to practice calculations with children. According to Hawes, Gilligan-Lee and Mix (2023) these strategies divided into three main types such as counting tactics, number facts techniques, direct modeling strategies, and mental calculation strategies. Carpenter (2000) asserts that applying of counting strategies denotes a critical step in the growth of calculation and number theories. Additionally, Robinson, </w:t>
      </w:r>
      <w:proofErr w:type="spellStart"/>
      <w:r w:rsidRPr="00067C49">
        <w:rPr>
          <w:rFonts w:cstheme="minorHAnsi"/>
          <w:iCs/>
          <w:color w:val="000000" w:themeColor="text1"/>
        </w:rPr>
        <w:t>Dubé</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Kotsopoulos</w:t>
      </w:r>
      <w:proofErr w:type="spellEnd"/>
      <w:r w:rsidRPr="00067C49">
        <w:rPr>
          <w:rFonts w:cstheme="minorHAnsi"/>
          <w:iCs/>
          <w:color w:val="000000" w:themeColor="text1"/>
        </w:rPr>
        <w:t xml:space="preserve"> (2023) confirmed that counting approaches are more effective and imaginative than modeling strategies (Du and Marais, 2015). Earl, Fullan, </w:t>
      </w:r>
      <w:proofErr w:type="spellStart"/>
      <w:r w:rsidRPr="00067C49">
        <w:rPr>
          <w:rFonts w:cstheme="minorHAnsi"/>
          <w:iCs/>
          <w:color w:val="000000" w:themeColor="text1"/>
        </w:rPr>
        <w:t>Leithwood</w:t>
      </w:r>
      <w:proofErr w:type="spellEnd"/>
      <w:r w:rsidRPr="00067C49">
        <w:rPr>
          <w:rFonts w:cstheme="minorHAnsi"/>
          <w:iCs/>
          <w:color w:val="000000" w:themeColor="text1"/>
        </w:rPr>
        <w:t xml:space="preserve"> and Watson (2000) reported that the National Numeracy Strategy was launched in 1999 like a "policy lever" to change how mathematics is </w:t>
      </w:r>
      <w:r w:rsidRPr="00067C49">
        <w:rPr>
          <w:rFonts w:cstheme="minorHAnsi"/>
          <w:iCs/>
          <w:color w:val="000000" w:themeColor="text1"/>
        </w:rPr>
        <w:lastRenderedPageBreak/>
        <w:t xml:space="preserve">taught in elementary schools in England due to worries about the setback of children's calculation. Jones (2010) mentioned new default National Numeracy Strategy (NNS) for schools in the UK, mathematics learning needs to adapt its focus to keep up with current global changes. </w:t>
      </w:r>
    </w:p>
    <w:p w14:paraId="77BE544D"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Department for Education (2011) mentioned that an organized method for learning mental calculation techniques is provided by the National Numeracy Strategy for teaching and learning of mathematics. It encourages the entire education that directly teaches mental calculating techniques (Chinn, 2004). In the study of student's math, </w:t>
      </w:r>
      <w:proofErr w:type="spellStart"/>
      <w:r w:rsidRPr="00067C49">
        <w:rPr>
          <w:rFonts w:cstheme="minorHAnsi"/>
          <w:iCs/>
          <w:color w:val="000000" w:themeColor="text1"/>
        </w:rPr>
        <w:t>Wadlington</w:t>
      </w:r>
      <w:proofErr w:type="spellEnd"/>
      <w:r w:rsidRPr="00067C49">
        <w:rPr>
          <w:rFonts w:cstheme="minorHAnsi"/>
          <w:iCs/>
          <w:color w:val="000000" w:themeColor="text1"/>
        </w:rPr>
        <w:t xml:space="preserve"> (2008) contrasted the traits of informal handwritten calculation procedures with those of develop understanding procedures. He claimed that since a variety of methods can be utilized to complete calculations, mental processes are "flexible". The methods can also be considered "fleeting" because the user creates them on their own, for just that computation and they might not have been stored for usage in the later. Arends, Winnaar and </w:t>
      </w:r>
      <w:proofErr w:type="spellStart"/>
      <w:r w:rsidRPr="00067C49">
        <w:rPr>
          <w:rFonts w:cstheme="minorHAnsi"/>
          <w:iCs/>
          <w:color w:val="000000" w:themeColor="text1"/>
        </w:rPr>
        <w:t>Mosimege</w:t>
      </w:r>
      <w:proofErr w:type="spellEnd"/>
      <w:r w:rsidRPr="00067C49">
        <w:rPr>
          <w:rFonts w:cstheme="minorHAnsi"/>
          <w:iCs/>
          <w:color w:val="000000" w:themeColor="text1"/>
        </w:rPr>
        <w:t xml:space="preserve"> (2017) identified the similar that achievement of mental calculations is however linked to the reasonable psychological ideas of the pupils, though the formal written methods have already been created by educators. Britt and Irwin (2011) ensured that all calculation strategies have been described as "untaught" by the educators and examined whether unstructured calculation procedures emerge "instantaneously".</w:t>
      </w:r>
    </w:p>
    <w:p w14:paraId="5BB4F991"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 The School Curriculum and Assessment Authority (SCAA) (1997) raised concerns about the classroom instruction of mental calculation techniques. In 1997 in their research report, the SCAA asked whether the techniques for mental calculation could indeed actively be tried to teach to students or whether students establish one another for themselves in the consequence between either growth and development or encounter (Lemonidis, 2015). Additionally, </w:t>
      </w:r>
      <w:proofErr w:type="spellStart"/>
      <w:r w:rsidRPr="00067C49">
        <w:rPr>
          <w:rFonts w:cstheme="minorHAnsi"/>
          <w:iCs/>
          <w:color w:val="000000" w:themeColor="text1"/>
        </w:rPr>
        <w:t>Selter</w:t>
      </w:r>
      <w:proofErr w:type="spellEnd"/>
      <w:r w:rsidRPr="00067C49">
        <w:rPr>
          <w:rFonts w:cstheme="minorHAnsi"/>
          <w:iCs/>
          <w:color w:val="000000" w:themeColor="text1"/>
        </w:rPr>
        <w:t xml:space="preserve"> (2001) mentioned that well-known cognitive techniques like "sequential computation" and "decomposition computation" exist. However, </w:t>
      </w:r>
      <w:proofErr w:type="spellStart"/>
      <w:r w:rsidRPr="00067C49">
        <w:rPr>
          <w:rFonts w:cstheme="minorHAnsi"/>
          <w:iCs/>
          <w:color w:val="000000" w:themeColor="text1"/>
        </w:rPr>
        <w:t>Nührenbörger</w:t>
      </w:r>
      <w:proofErr w:type="spellEnd"/>
      <w:r w:rsidRPr="00067C49">
        <w:rPr>
          <w:rFonts w:cstheme="minorHAnsi"/>
          <w:iCs/>
          <w:color w:val="000000" w:themeColor="text1"/>
        </w:rPr>
        <w:t xml:space="preserve"> (2015) recognized the despite being crucial for a well before grasp of computational problems, techniques like "ancillary task" or "balance," both of which involve manipulating figures utilizing mathematical relations or compensatory principles, are rarely seen in students' application of these strategies (Lemonidis, 2015).</w:t>
      </w:r>
    </w:p>
    <w:p w14:paraId="48D72995"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Threlfall (2002), </w:t>
      </w:r>
      <w:proofErr w:type="spellStart"/>
      <w:r w:rsidRPr="00067C49">
        <w:rPr>
          <w:rFonts w:cstheme="minorHAnsi"/>
          <w:iCs/>
          <w:color w:val="000000" w:themeColor="text1"/>
        </w:rPr>
        <w:t>Beishuizen</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Anghileri</w:t>
      </w:r>
      <w:proofErr w:type="spellEnd"/>
      <w:r w:rsidRPr="00067C49">
        <w:rPr>
          <w:rFonts w:cstheme="minorHAnsi"/>
          <w:iCs/>
          <w:color w:val="000000" w:themeColor="text1"/>
        </w:rPr>
        <w:t xml:space="preserve"> (1998) reported the same opinion, there is compelling evidence that initial exposure to written procedures might impair children's proficiency with numbers and calculations, especially in nations whose standards are greater (Dutra, Kumar and </w:t>
      </w:r>
      <w:proofErr w:type="spellStart"/>
      <w:r w:rsidRPr="00067C49">
        <w:rPr>
          <w:rFonts w:cstheme="minorHAnsi"/>
          <w:iCs/>
          <w:color w:val="000000" w:themeColor="text1"/>
        </w:rPr>
        <w:t>Clochesy</w:t>
      </w:r>
      <w:proofErr w:type="spellEnd"/>
      <w:r w:rsidRPr="00067C49">
        <w:rPr>
          <w:rFonts w:cstheme="minorHAnsi"/>
          <w:iCs/>
          <w:color w:val="000000" w:themeColor="text1"/>
        </w:rPr>
        <w:t xml:space="preserve">, 2022). </w:t>
      </w:r>
      <w:bookmarkStart w:id="7" w:name="_Hlk152987877"/>
      <w:r w:rsidRPr="00067C49">
        <w:rPr>
          <w:rFonts w:cstheme="minorHAnsi"/>
          <w:iCs/>
          <w:color w:val="000000" w:themeColor="text1"/>
        </w:rPr>
        <w:t xml:space="preserve">Seifert (2006) argued that the mental calculation approach is flexible and is influenced by how the problem is addressed as well as by the current situation. According to </w:t>
      </w:r>
      <w:proofErr w:type="spellStart"/>
      <w:r w:rsidRPr="00067C49">
        <w:rPr>
          <w:rFonts w:cstheme="minorHAnsi"/>
          <w:iCs/>
          <w:color w:val="000000" w:themeColor="text1"/>
        </w:rPr>
        <w:t>Torbeyns</w:t>
      </w:r>
      <w:proofErr w:type="spellEnd"/>
      <w:r w:rsidRPr="00067C49">
        <w:rPr>
          <w:rFonts w:cstheme="minorHAnsi"/>
          <w:iCs/>
          <w:color w:val="000000" w:themeColor="text1"/>
        </w:rPr>
        <w:t xml:space="preserve">, </w:t>
      </w:r>
      <w:proofErr w:type="spellStart"/>
      <w:r w:rsidRPr="00067C49">
        <w:rPr>
          <w:rFonts w:cstheme="minorHAnsi"/>
          <w:iCs/>
          <w:color w:val="000000" w:themeColor="text1"/>
        </w:rPr>
        <w:t>Ghesquière</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Verschaffel</w:t>
      </w:r>
      <w:proofErr w:type="spellEnd"/>
      <w:r w:rsidRPr="00067C49">
        <w:rPr>
          <w:rFonts w:cstheme="minorHAnsi"/>
          <w:iCs/>
          <w:color w:val="000000" w:themeColor="text1"/>
        </w:rPr>
        <w:t xml:space="preserve"> (2009) </w:t>
      </w:r>
      <w:r w:rsidRPr="00067C49">
        <w:rPr>
          <w:rFonts w:cstheme="minorHAnsi"/>
          <w:iCs/>
          <w:color w:val="000000" w:themeColor="text1"/>
        </w:rPr>
        <w:lastRenderedPageBreak/>
        <w:t>mental calculations may be connected to either the particular work qualities, the person traits, or contextual considerations like what is important most highly in the situation.</w:t>
      </w:r>
    </w:p>
    <w:p w14:paraId="01632747"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 </w:t>
      </w:r>
      <w:proofErr w:type="spellStart"/>
      <w:r w:rsidRPr="00067C49">
        <w:rPr>
          <w:rFonts w:cstheme="minorHAnsi"/>
          <w:iCs/>
          <w:color w:val="000000" w:themeColor="text1"/>
        </w:rPr>
        <w:t>Mutawah</w:t>
      </w:r>
      <w:proofErr w:type="spellEnd"/>
      <w:r w:rsidRPr="00067C49">
        <w:rPr>
          <w:rFonts w:cstheme="minorHAnsi"/>
          <w:iCs/>
          <w:color w:val="000000" w:themeColor="text1"/>
        </w:rPr>
        <w:t xml:space="preserve"> (2016) stated that through more practice of mental calculation strategy can be enhanced the confident of the children to attend on harder calculation tasks.</w:t>
      </w:r>
      <w:bookmarkStart w:id="8" w:name="_Hlk152959129"/>
      <w:bookmarkEnd w:id="7"/>
      <w:r w:rsidRPr="00067C49">
        <w:rPr>
          <w:rFonts w:cstheme="minorHAnsi"/>
          <w:iCs/>
          <w:color w:val="000000" w:themeColor="text1"/>
        </w:rPr>
        <w:t xml:space="preserve"> Singer-Dudek and Greer (2005) identified that the pupils who have higher calculation proficiency demonstrate a greater interest in mathematics tasks, and repeated calculation strategy result in keeping increase their achievements in higher-level abilities such as multiplication or division. </w:t>
      </w:r>
      <w:proofErr w:type="spellStart"/>
      <w:r w:rsidRPr="00067C49">
        <w:rPr>
          <w:rFonts w:cstheme="minorHAnsi"/>
          <w:iCs/>
          <w:color w:val="000000" w:themeColor="text1"/>
        </w:rPr>
        <w:t>Numtee</w:t>
      </w:r>
      <w:proofErr w:type="spellEnd"/>
      <w:r w:rsidRPr="00067C49">
        <w:rPr>
          <w:rFonts w:cstheme="minorHAnsi"/>
          <w:iCs/>
          <w:color w:val="000000" w:themeColor="text1"/>
        </w:rPr>
        <w:t xml:space="preserve"> (2007) and </w:t>
      </w:r>
      <w:r w:rsidRPr="00067C49">
        <w:rPr>
          <w:rFonts w:cstheme="minorHAnsi"/>
          <w:color w:val="000000" w:themeColor="text1"/>
        </w:rPr>
        <w:t xml:space="preserve">Haylock and Thangata (2007) </w:t>
      </w:r>
      <w:r w:rsidRPr="00067C49">
        <w:rPr>
          <w:rFonts w:cstheme="minorHAnsi"/>
          <w:iCs/>
          <w:color w:val="000000" w:themeColor="text1"/>
        </w:rPr>
        <w:t>mentioned the same opinion that some pupils particularly those who have trouble with mathematics and often find it hard to quickly recollect fundamental mathematical concepts let to increase their speed of calculation through the repetition and practice similar types of calculations such as single or multi-digit multiplication and division (</w:t>
      </w:r>
      <w:proofErr w:type="spellStart"/>
      <w:r w:rsidRPr="00067C49">
        <w:rPr>
          <w:rFonts w:cstheme="minorHAnsi"/>
          <w:iCs/>
          <w:color w:val="000000" w:themeColor="text1"/>
        </w:rPr>
        <w:t>Gersten</w:t>
      </w:r>
      <w:proofErr w:type="spellEnd"/>
      <w:r w:rsidRPr="00067C49">
        <w:rPr>
          <w:rFonts w:cstheme="minorHAnsi"/>
          <w:iCs/>
          <w:color w:val="000000" w:themeColor="text1"/>
        </w:rPr>
        <w:t xml:space="preserve">, Jordan, and </w:t>
      </w:r>
      <w:proofErr w:type="spellStart"/>
      <w:r w:rsidRPr="00067C49">
        <w:rPr>
          <w:rFonts w:cstheme="minorHAnsi"/>
          <w:iCs/>
          <w:color w:val="000000" w:themeColor="text1"/>
        </w:rPr>
        <w:t>Flojo</w:t>
      </w:r>
      <w:proofErr w:type="spellEnd"/>
      <w:r w:rsidRPr="00067C49">
        <w:rPr>
          <w:rFonts w:cstheme="minorHAnsi"/>
          <w:iCs/>
          <w:color w:val="000000" w:themeColor="text1"/>
        </w:rPr>
        <w:t xml:space="preserve">, 2005). </w:t>
      </w:r>
      <w:bookmarkEnd w:id="8"/>
      <w:r w:rsidRPr="00067C49">
        <w:rPr>
          <w:rFonts w:cstheme="minorHAnsi"/>
          <w:iCs/>
          <w:color w:val="000000" w:themeColor="text1"/>
        </w:rPr>
        <w:t xml:space="preserve">Threlfall (2009) also suggested about mental calculation method and another two more approaches which can be used to develop understanding of calculations such as using manipulatives, written process and through practice of calculation. </w:t>
      </w:r>
      <w:bookmarkStart w:id="9" w:name="_Hlk152958792"/>
      <w:r w:rsidRPr="00067C49">
        <w:rPr>
          <w:rFonts w:cstheme="minorHAnsi"/>
          <w:iCs/>
          <w:color w:val="000000" w:themeColor="text1"/>
        </w:rPr>
        <w:t xml:space="preserve">Linked to the similar opinion, </w:t>
      </w:r>
      <w:r w:rsidRPr="00067C49">
        <w:rPr>
          <w:rFonts w:cstheme="minorHAnsi"/>
          <w:color w:val="000000" w:themeColor="text1"/>
        </w:rPr>
        <w:t xml:space="preserve">Ericsson, Hoffman, </w:t>
      </w:r>
      <w:proofErr w:type="spellStart"/>
      <w:r w:rsidRPr="00067C49">
        <w:rPr>
          <w:rFonts w:cstheme="minorHAnsi"/>
          <w:color w:val="000000" w:themeColor="text1"/>
        </w:rPr>
        <w:t>Kozbelt</w:t>
      </w:r>
      <w:proofErr w:type="spellEnd"/>
      <w:r w:rsidRPr="00067C49">
        <w:rPr>
          <w:rFonts w:cstheme="minorHAnsi"/>
          <w:color w:val="000000" w:themeColor="text1"/>
        </w:rPr>
        <w:t xml:space="preserve"> and Williams (2018) </w:t>
      </w:r>
      <w:r w:rsidRPr="00067C49">
        <w:rPr>
          <w:rFonts w:cstheme="minorHAnsi"/>
          <w:iCs/>
          <w:color w:val="000000" w:themeColor="text1"/>
        </w:rPr>
        <w:t>stated</w:t>
      </w:r>
      <w:r w:rsidRPr="00067C49">
        <w:rPr>
          <w:rFonts w:cstheme="minorHAnsi"/>
          <w:color w:val="000000" w:themeColor="text1"/>
        </w:rPr>
        <w:t xml:space="preserve"> that to become proficient in particular mathematical topic It requires constant, prolonged practice of calculations. </w:t>
      </w:r>
      <w:r w:rsidRPr="00067C49">
        <w:rPr>
          <w:rFonts w:cstheme="minorHAnsi"/>
          <w:iCs/>
          <w:color w:val="000000" w:themeColor="text1"/>
        </w:rPr>
        <w:t xml:space="preserve">Chinn (2004) recommended since calculations need a lot of repetition, more homework given to the children encourages them to think beyond their textbooks and exercises. Additionally, it is related to what Williams, Swift, and Van-Deal (2017) said regarding homework: pupils performed positively to homework including calculations, and their confidence levels held stable, </w:t>
      </w:r>
      <w:proofErr w:type="gramStart"/>
      <w:r w:rsidRPr="00067C49">
        <w:rPr>
          <w:rFonts w:cstheme="minorHAnsi"/>
          <w:iCs/>
          <w:color w:val="000000" w:themeColor="text1"/>
        </w:rPr>
        <w:t>If</w:t>
      </w:r>
      <w:proofErr w:type="gramEnd"/>
      <w:r w:rsidRPr="00067C49">
        <w:rPr>
          <w:rFonts w:cstheme="minorHAnsi"/>
          <w:iCs/>
          <w:color w:val="000000" w:themeColor="text1"/>
        </w:rPr>
        <w:t xml:space="preserve"> parents prefer to help students with their homework.  Harries and Spooner (2000) found that worksheets significantly affect instructors' perceptions on the teaching and learning of mathematical calculations. The argument made by Briggs and Davis (2007) provides more evidence that educators should give students suitable, difficult calculation assignments; in this case, small group discussions may be beneficial. </w:t>
      </w:r>
    </w:p>
    <w:p w14:paraId="53E682B8"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In additionally, </w:t>
      </w:r>
      <w:bookmarkEnd w:id="9"/>
      <w:r w:rsidRPr="00067C49">
        <w:rPr>
          <w:rFonts w:cstheme="minorHAnsi"/>
          <w:iCs/>
          <w:color w:val="000000" w:themeColor="text1"/>
        </w:rPr>
        <w:t xml:space="preserve">Skinner and Stevens (2012) recommended that through engaging on mathematical games, which make more enjoyable and lift up the calculation abilities. Taylor and Harris's (2014) stated that Students are more encouraged to develop their analytical thinking, simplifying calculations and fundamental calculation skills by playing board games or family quiz games.  Students may have fun while playing a video game when studying with learning applications and multiplication check games. </w:t>
      </w:r>
      <w:proofErr w:type="spellStart"/>
      <w:r w:rsidRPr="00067C49">
        <w:rPr>
          <w:rFonts w:cstheme="minorHAnsi"/>
          <w:iCs/>
          <w:color w:val="000000" w:themeColor="text1"/>
        </w:rPr>
        <w:t>Nührenbörger</w:t>
      </w:r>
      <w:proofErr w:type="spellEnd"/>
      <w:r w:rsidRPr="00067C49">
        <w:rPr>
          <w:rFonts w:cstheme="minorHAnsi"/>
          <w:iCs/>
          <w:color w:val="000000" w:themeColor="text1"/>
        </w:rPr>
        <w:t xml:space="preserve"> (2015) highlighted games keep them engaged and inspired to keep practicing more on the calculation skills. McGrath (2010) asserts that via games, students may pick basic calculation concepts. </w:t>
      </w:r>
      <w:r w:rsidRPr="00067C49">
        <w:rPr>
          <w:rFonts w:cstheme="minorHAnsi"/>
          <w:iCs/>
          <w:color w:val="000000" w:themeColor="text1"/>
        </w:rPr>
        <w:lastRenderedPageBreak/>
        <w:t xml:space="preserve">Playing a small, straightforward game could help them understand some of the calculations that are challenging for children </w:t>
      </w:r>
      <w:proofErr w:type="spellStart"/>
      <w:r w:rsidRPr="00067C49">
        <w:rPr>
          <w:rFonts w:cstheme="minorHAnsi"/>
          <w:iCs/>
          <w:color w:val="000000" w:themeColor="text1"/>
        </w:rPr>
        <w:t>Anghileri</w:t>
      </w:r>
      <w:proofErr w:type="spellEnd"/>
      <w:r w:rsidRPr="00067C49">
        <w:rPr>
          <w:rFonts w:cstheme="minorHAnsi"/>
          <w:iCs/>
          <w:color w:val="000000" w:themeColor="text1"/>
        </w:rPr>
        <w:t xml:space="preserve"> (2000).</w:t>
      </w:r>
    </w:p>
    <w:p w14:paraId="4D31A1F7" w14:textId="766FA075"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 xml:space="preserve">2.6 What resources can be used to support teaching of calculations? </w:t>
      </w:r>
    </w:p>
    <w:p w14:paraId="041F4CDD"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As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w:t>
      </w:r>
      <w:proofErr w:type="spellStart"/>
      <w:r w:rsidRPr="00067C49">
        <w:rPr>
          <w:rFonts w:cstheme="minorHAnsi"/>
          <w:iCs/>
          <w:color w:val="000000" w:themeColor="text1"/>
        </w:rPr>
        <w:t>Gueudet</w:t>
      </w:r>
      <w:proofErr w:type="spellEnd"/>
      <w:r w:rsidRPr="00067C49">
        <w:rPr>
          <w:rFonts w:cstheme="minorHAnsi"/>
          <w:iCs/>
          <w:color w:val="000000" w:themeColor="text1"/>
        </w:rPr>
        <w:t xml:space="preserve"> and Pepin (2018) identified resources, often known as manipulatives, are tangible assets or teaching aids that students may touch and use to understand them comprehend various mathematical concepts.  Pepin, </w:t>
      </w:r>
      <w:proofErr w:type="spellStart"/>
      <w:r w:rsidRPr="00067C49">
        <w:rPr>
          <w:rFonts w:cstheme="minorHAnsi"/>
          <w:iCs/>
          <w:color w:val="000000" w:themeColor="text1"/>
        </w:rPr>
        <w:t>Choppin</w:t>
      </w:r>
      <w:proofErr w:type="spellEnd"/>
      <w:r w:rsidRPr="00067C49">
        <w:rPr>
          <w:rFonts w:cstheme="minorHAnsi"/>
          <w:iCs/>
          <w:color w:val="000000" w:themeColor="text1"/>
        </w:rPr>
        <w:t xml:space="preserve">, Ruthven and Sinclair (2017) further explained that students of all ages are encouraged to continue and use these tools at any level of study just mastering mathematical studies.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w:t>
      </w:r>
      <w:proofErr w:type="spellStart"/>
      <w:r w:rsidRPr="00067C49">
        <w:rPr>
          <w:rFonts w:cstheme="minorHAnsi"/>
          <w:iCs/>
          <w:color w:val="000000" w:themeColor="text1"/>
        </w:rPr>
        <w:t>Gueudet</w:t>
      </w:r>
      <w:proofErr w:type="spellEnd"/>
      <w:r w:rsidRPr="00067C49">
        <w:rPr>
          <w:rFonts w:cstheme="minorHAnsi"/>
          <w:iCs/>
          <w:color w:val="000000" w:themeColor="text1"/>
        </w:rPr>
        <w:t xml:space="preserve">, and Pepin (2018) argued that students may find mathematics to be challenging due to its abstractness, but by using these reliable, useful resources, students are enabled to "see" the mathematics and comprehend what is clearly occurring. Munn and Kleinberg (2003) listed the majority of the things that could be used as resources to assist students understanding of calculation in real-life scenarios and successfully integrated into the classroom. such as time schedules, cash, recipes, receipts, and measurement tools. </w:t>
      </w:r>
      <w:proofErr w:type="spellStart"/>
      <w:r w:rsidRPr="00067C49">
        <w:rPr>
          <w:rFonts w:cstheme="minorHAnsi"/>
          <w:iCs/>
          <w:color w:val="000000" w:themeColor="text1"/>
        </w:rPr>
        <w:t>Anghileri</w:t>
      </w:r>
      <w:proofErr w:type="spellEnd"/>
      <w:r w:rsidRPr="00067C49">
        <w:rPr>
          <w:rFonts w:cstheme="minorHAnsi"/>
          <w:iCs/>
          <w:color w:val="000000" w:themeColor="text1"/>
        </w:rPr>
        <w:t xml:space="preserve"> (2000) further shown that children are involved, are sensual, and have a greater capacity to make connections with day today life though real-world objects are included.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w:t>
      </w:r>
      <w:proofErr w:type="spellStart"/>
      <w:r w:rsidRPr="00067C49">
        <w:rPr>
          <w:rFonts w:cstheme="minorHAnsi"/>
          <w:iCs/>
          <w:color w:val="000000" w:themeColor="text1"/>
        </w:rPr>
        <w:t>Gueudet</w:t>
      </w:r>
      <w:proofErr w:type="spellEnd"/>
      <w:r w:rsidRPr="00067C49">
        <w:rPr>
          <w:rFonts w:cstheme="minorHAnsi"/>
          <w:iCs/>
          <w:color w:val="000000" w:themeColor="text1"/>
        </w:rPr>
        <w:t xml:space="preserve">, and Pepin (2018) further stated teachers of mathematics in secondary schools choose resources within and outside the classroom environment to plan and develop courses and utilize their curricula using a variety of resources. </w:t>
      </w:r>
    </w:p>
    <w:p w14:paraId="3FD45C61"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According to the findings of Webmaster (2017) basically, resources used for mathematics lessons  are divided into three categories: First category is textual resources such as school textbooks and syllabuses, second digital curricular resources such as webpages, e-books, educational interfaces and different video resources, including arithmetic apps, third category is miscellaneous materials like calculators, technology based devices. Usually all these resources used during the mathematical lesson to mainly develop the understanding of calculation (</w:t>
      </w:r>
      <w:proofErr w:type="spellStart"/>
      <w:r w:rsidRPr="00067C49">
        <w:rPr>
          <w:rFonts w:cstheme="minorHAnsi"/>
          <w:iCs/>
          <w:color w:val="000000" w:themeColor="text1"/>
        </w:rPr>
        <w:t>Gueudet</w:t>
      </w:r>
      <w:proofErr w:type="spellEnd"/>
      <w:r w:rsidRPr="00067C49">
        <w:rPr>
          <w:rFonts w:cstheme="minorHAnsi"/>
          <w:iCs/>
          <w:color w:val="000000" w:themeColor="text1"/>
        </w:rPr>
        <w:t xml:space="preserve">, 2018). Monaghan,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Borwein</w:t>
      </w:r>
      <w:proofErr w:type="spellEnd"/>
      <w:r w:rsidRPr="00067C49">
        <w:rPr>
          <w:rFonts w:cstheme="minorHAnsi"/>
          <w:iCs/>
          <w:color w:val="000000" w:themeColor="text1"/>
        </w:rPr>
        <w:t xml:space="preserve">, (2016) confirmed that resources are a particular kind of media that transform concepts to understanding. Cavendish (2011) discusses this in connection to how teaching with visual objects has increased students' knowledge and grasp of calculation. Pepin, </w:t>
      </w:r>
      <w:proofErr w:type="spellStart"/>
      <w:r w:rsidRPr="00067C49">
        <w:rPr>
          <w:rFonts w:cstheme="minorHAnsi"/>
          <w:iCs/>
          <w:color w:val="000000" w:themeColor="text1"/>
        </w:rPr>
        <w:t>Choppin</w:t>
      </w:r>
      <w:proofErr w:type="spellEnd"/>
      <w:r w:rsidRPr="00067C49">
        <w:rPr>
          <w:rFonts w:cstheme="minorHAnsi"/>
          <w:iCs/>
          <w:color w:val="000000" w:themeColor="text1"/>
        </w:rPr>
        <w:t xml:space="preserve">, Ruthven and Sinclair (2017) suggested that words, movements, writing, drawing, reading, watching movies, using a straight edge and compasses, computers, or smart boards are all examples of resources that are used in mathematics to mediate among number theory concepts, assertions, and basics of calculation. Ball (2003) expressed about another </w:t>
      </w:r>
      <w:proofErr w:type="gramStart"/>
      <w:r w:rsidRPr="00067C49">
        <w:rPr>
          <w:rFonts w:cstheme="minorHAnsi"/>
          <w:iCs/>
          <w:color w:val="000000" w:themeColor="text1"/>
        </w:rPr>
        <w:t>resource  students</w:t>
      </w:r>
      <w:proofErr w:type="gramEnd"/>
      <w:r w:rsidRPr="00067C49">
        <w:rPr>
          <w:rFonts w:cstheme="minorHAnsi"/>
          <w:iCs/>
          <w:color w:val="000000" w:themeColor="text1"/>
        </w:rPr>
        <w:t xml:space="preserve"> like using individual white boards to reflect  quick calculation skills what they have acquired, while the majority of teachers use tiny white boards as a tool to keep the classroom discipline in line.</w:t>
      </w:r>
    </w:p>
    <w:p w14:paraId="50E8C184" w14:textId="44539827" w:rsidR="008035A3" w:rsidRPr="00067C49" w:rsidRDefault="008035A3" w:rsidP="00067C49">
      <w:pPr>
        <w:spacing w:line="360" w:lineRule="auto"/>
        <w:jc w:val="both"/>
        <w:rPr>
          <w:rFonts w:cstheme="minorHAnsi"/>
          <w:iCs/>
          <w:color w:val="000000" w:themeColor="text1"/>
        </w:rPr>
      </w:pPr>
      <w:proofErr w:type="spellStart"/>
      <w:r w:rsidRPr="00067C49">
        <w:rPr>
          <w:rFonts w:cstheme="minorHAnsi"/>
          <w:iCs/>
          <w:color w:val="000000" w:themeColor="text1"/>
        </w:rPr>
        <w:lastRenderedPageBreak/>
        <w:t>Brahier</w:t>
      </w:r>
      <w:proofErr w:type="spellEnd"/>
      <w:r w:rsidRPr="00067C49">
        <w:rPr>
          <w:rFonts w:cstheme="minorHAnsi"/>
          <w:iCs/>
          <w:color w:val="000000" w:themeColor="text1"/>
        </w:rPr>
        <w:t xml:space="preserve">, </w:t>
      </w:r>
      <w:r w:rsidR="00067C49">
        <w:rPr>
          <w:rFonts w:cstheme="minorHAnsi"/>
          <w:iCs/>
          <w:color w:val="000000" w:themeColor="text1"/>
        </w:rPr>
        <w:t>(</w:t>
      </w:r>
      <w:r w:rsidRPr="00067C49">
        <w:rPr>
          <w:rFonts w:cstheme="minorHAnsi"/>
          <w:iCs/>
          <w:color w:val="000000" w:themeColor="text1"/>
        </w:rPr>
        <w:t>2020</w:t>
      </w:r>
      <w:r w:rsidR="00067C49">
        <w:rPr>
          <w:rFonts w:cstheme="minorHAnsi"/>
          <w:iCs/>
          <w:color w:val="000000" w:themeColor="text1"/>
        </w:rPr>
        <w:t>)</w:t>
      </w:r>
      <w:r w:rsidRPr="00067C49">
        <w:rPr>
          <w:rFonts w:cstheme="minorHAnsi"/>
          <w:iCs/>
          <w:color w:val="000000" w:themeColor="text1"/>
        </w:rPr>
        <w:t xml:space="preserve">; Phillips, Pead, and Gillespie (1995) found that the use of multiple engagement multimedia features, including computer-based objects and resources that assist a variety of mathematical activities and calculations at the high school level in United Kingdom is widespread. As </w:t>
      </w:r>
      <w:proofErr w:type="spellStart"/>
      <w:r w:rsidRPr="00067C49">
        <w:rPr>
          <w:rFonts w:cstheme="minorHAnsi"/>
          <w:iCs/>
          <w:color w:val="000000" w:themeColor="text1"/>
        </w:rPr>
        <w:t>Trouche</w:t>
      </w:r>
      <w:proofErr w:type="spellEnd"/>
      <w:r w:rsidRPr="00067C49">
        <w:rPr>
          <w:rFonts w:cstheme="minorHAnsi"/>
          <w:iCs/>
          <w:color w:val="000000" w:themeColor="text1"/>
        </w:rPr>
        <w:t xml:space="preserve">, </w:t>
      </w:r>
      <w:proofErr w:type="spellStart"/>
      <w:r w:rsidRPr="00067C49">
        <w:rPr>
          <w:rFonts w:cstheme="minorHAnsi"/>
          <w:iCs/>
          <w:color w:val="000000" w:themeColor="text1"/>
        </w:rPr>
        <w:t>Gueudet</w:t>
      </w:r>
      <w:proofErr w:type="spellEnd"/>
      <w:r w:rsidRPr="00067C49">
        <w:rPr>
          <w:rFonts w:cstheme="minorHAnsi"/>
          <w:iCs/>
          <w:color w:val="000000" w:themeColor="text1"/>
        </w:rPr>
        <w:t xml:space="preserve">, and Pepin (2018) argued that because the goal of something like the interactive educational resources is </w:t>
      </w:r>
      <w:bookmarkStart w:id="10" w:name="_Hlk152972232"/>
      <w:r w:rsidRPr="00067C49">
        <w:rPr>
          <w:rFonts w:cstheme="minorHAnsi"/>
          <w:iCs/>
          <w:color w:val="000000" w:themeColor="text1"/>
        </w:rPr>
        <w:t xml:space="preserve">to help students visualize abstract concepts. </w:t>
      </w:r>
      <w:bookmarkStart w:id="11" w:name="_Hlk152972403"/>
      <w:bookmarkEnd w:id="10"/>
      <w:proofErr w:type="spellStart"/>
      <w:r w:rsidRPr="00067C49">
        <w:rPr>
          <w:rFonts w:cstheme="minorHAnsi"/>
          <w:iCs/>
          <w:color w:val="000000" w:themeColor="text1"/>
        </w:rPr>
        <w:t>Kusmaryono</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Suyitno</w:t>
      </w:r>
      <w:proofErr w:type="spellEnd"/>
      <w:r w:rsidRPr="00067C49">
        <w:rPr>
          <w:rFonts w:cstheme="minorHAnsi"/>
          <w:iCs/>
          <w:color w:val="000000" w:themeColor="text1"/>
        </w:rPr>
        <w:t xml:space="preserve"> (2016) confirmed that they also use multimedia elements to make lessons more interesting and pique their interest in on mathematical calculations.</w:t>
      </w:r>
      <w:bookmarkEnd w:id="11"/>
      <w:r w:rsidRPr="00067C49">
        <w:rPr>
          <w:rFonts w:cstheme="minorHAnsi"/>
          <w:iCs/>
          <w:color w:val="000000" w:themeColor="text1"/>
        </w:rPr>
        <w:t xml:space="preserve"> On the other hand, Wijaya, Ying and </w:t>
      </w:r>
      <w:proofErr w:type="spellStart"/>
      <w:r w:rsidRPr="00067C49">
        <w:rPr>
          <w:rFonts w:cstheme="minorHAnsi"/>
          <w:iCs/>
          <w:color w:val="000000" w:themeColor="text1"/>
        </w:rPr>
        <w:t>Purnama</w:t>
      </w:r>
      <w:proofErr w:type="spellEnd"/>
      <w:r w:rsidRPr="00067C49">
        <w:rPr>
          <w:rFonts w:cstheme="minorHAnsi"/>
          <w:iCs/>
          <w:color w:val="000000" w:themeColor="text1"/>
        </w:rPr>
        <w:t xml:space="preserve"> (2020) observed when using the “</w:t>
      </w:r>
      <w:proofErr w:type="spellStart"/>
      <w:r w:rsidRPr="00067C49">
        <w:rPr>
          <w:rFonts w:cstheme="minorHAnsi"/>
          <w:iCs/>
          <w:color w:val="000000" w:themeColor="text1"/>
        </w:rPr>
        <w:t>Hawgent</w:t>
      </w:r>
      <w:proofErr w:type="spellEnd"/>
      <w:r w:rsidRPr="00067C49">
        <w:rPr>
          <w:rFonts w:cstheme="minorHAnsi"/>
          <w:iCs/>
          <w:color w:val="000000" w:themeColor="text1"/>
        </w:rPr>
        <w:t xml:space="preserve"> dynamic mathematical software” to educate students about adding and subtracting of numbers, the technique's algorithms makes it simple for pupils to grasp this concept.</w:t>
      </w:r>
    </w:p>
    <w:p w14:paraId="0C54BB59"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According to the study by Wang (2002) and Hadley and </w:t>
      </w:r>
      <w:proofErr w:type="spellStart"/>
      <w:r w:rsidRPr="00067C49">
        <w:rPr>
          <w:rFonts w:cstheme="minorHAnsi"/>
          <w:iCs/>
          <w:color w:val="000000" w:themeColor="text1"/>
        </w:rPr>
        <w:t>Sheingold</w:t>
      </w:r>
      <w:proofErr w:type="spellEnd"/>
      <w:r w:rsidRPr="00067C49">
        <w:rPr>
          <w:rFonts w:cstheme="minorHAnsi"/>
          <w:iCs/>
          <w:color w:val="000000" w:themeColor="text1"/>
        </w:rPr>
        <w:t xml:space="preserve"> (1993) the majority of teachers affirmed with the concepts of utilizing the computers as a resource now being a tool for students which perform as their own resource for mathematical computations.  </w:t>
      </w:r>
      <w:proofErr w:type="spellStart"/>
      <w:r w:rsidRPr="00067C49">
        <w:rPr>
          <w:rFonts w:cstheme="minorHAnsi"/>
          <w:iCs/>
          <w:color w:val="000000" w:themeColor="text1"/>
        </w:rPr>
        <w:t>Niederhauser</w:t>
      </w:r>
      <w:proofErr w:type="spellEnd"/>
      <w:r w:rsidRPr="00067C49">
        <w:rPr>
          <w:rFonts w:cstheme="minorHAnsi"/>
          <w:iCs/>
          <w:color w:val="000000" w:themeColor="text1"/>
        </w:rPr>
        <w:t xml:space="preserve"> and Stoddart (2001) discovered that student engagement, self-confidence on computations and students' desire on calculations, productivity, and classroom responsibilities significantly enhanced with the computer usage in the classroom of secondary schools. Dogan and </w:t>
      </w:r>
      <w:proofErr w:type="spellStart"/>
      <w:r w:rsidRPr="00067C49">
        <w:rPr>
          <w:rFonts w:cstheme="minorHAnsi"/>
          <w:iCs/>
          <w:color w:val="000000" w:themeColor="text1"/>
        </w:rPr>
        <w:t>Almus</w:t>
      </w:r>
      <w:proofErr w:type="spellEnd"/>
      <w:r w:rsidRPr="00067C49">
        <w:rPr>
          <w:rFonts w:cstheme="minorHAnsi"/>
          <w:iCs/>
          <w:color w:val="000000" w:themeColor="text1"/>
        </w:rPr>
        <w:t xml:space="preserve"> (2014) noted that the visual graphics on LCD monitors make complex mathematical calculations easier for pupils to completely understand, making contemporary technology easier to use than textbooks. According to Allsopp, </w:t>
      </w:r>
      <w:proofErr w:type="spellStart"/>
      <w:r w:rsidRPr="00067C49">
        <w:rPr>
          <w:rFonts w:cstheme="minorHAnsi"/>
          <w:iCs/>
          <w:color w:val="000000" w:themeColor="text1"/>
        </w:rPr>
        <w:t>McHatton</w:t>
      </w:r>
      <w:proofErr w:type="spellEnd"/>
      <w:r w:rsidRPr="00067C49">
        <w:rPr>
          <w:rFonts w:cstheme="minorHAnsi"/>
          <w:iCs/>
          <w:color w:val="000000" w:themeColor="text1"/>
        </w:rPr>
        <w:t xml:space="preserve">, and Farmer's (2010) students can participate in calculation lessons more easily when they have straightforward internet accessibility and </w:t>
      </w:r>
      <w:proofErr w:type="spellStart"/>
      <w:r w:rsidRPr="00067C49">
        <w:rPr>
          <w:rFonts w:cstheme="minorHAnsi"/>
          <w:iCs/>
          <w:color w:val="000000" w:themeColor="text1"/>
        </w:rPr>
        <w:t>flexinility</w:t>
      </w:r>
      <w:proofErr w:type="spellEnd"/>
      <w:r w:rsidRPr="00067C49">
        <w:rPr>
          <w:rFonts w:cstheme="minorHAnsi"/>
          <w:iCs/>
          <w:color w:val="000000" w:themeColor="text1"/>
        </w:rPr>
        <w:t>. They also have greater trust in technology, thereby helping them gain assurance in understanding critical calculations.</w:t>
      </w:r>
    </w:p>
    <w:p w14:paraId="29A4095E" w14:textId="77777777" w:rsidR="008035A3" w:rsidRPr="00067C49" w:rsidRDefault="008035A3" w:rsidP="00067C49">
      <w:pPr>
        <w:spacing w:line="360" w:lineRule="auto"/>
        <w:jc w:val="both"/>
        <w:rPr>
          <w:rFonts w:cstheme="minorHAnsi"/>
          <w:iCs/>
          <w:color w:val="000000" w:themeColor="text1"/>
        </w:rPr>
      </w:pPr>
      <w:proofErr w:type="spellStart"/>
      <w:r w:rsidRPr="00067C49">
        <w:rPr>
          <w:rFonts w:cstheme="minorHAnsi"/>
          <w:iCs/>
          <w:color w:val="000000" w:themeColor="text1"/>
        </w:rPr>
        <w:t>Mwaniki</w:t>
      </w:r>
      <w:proofErr w:type="spellEnd"/>
      <w:r w:rsidRPr="00067C49">
        <w:rPr>
          <w:rFonts w:cstheme="minorHAnsi"/>
          <w:iCs/>
          <w:color w:val="000000" w:themeColor="text1"/>
        </w:rPr>
        <w:t xml:space="preserve"> (2002) stated that when force children to utilize rules for division and multiplication tables, students were spending considerable amounts of time computing instead of mathematical procedures. Nevertheless, the schools had great expectation (</w:t>
      </w:r>
      <w:proofErr w:type="spellStart"/>
      <w:r w:rsidRPr="00067C49">
        <w:rPr>
          <w:rFonts w:cstheme="minorHAnsi"/>
          <w:iCs/>
          <w:color w:val="000000" w:themeColor="text1"/>
        </w:rPr>
        <w:t>Moyi</w:t>
      </w:r>
      <w:proofErr w:type="spellEnd"/>
      <w:r w:rsidRPr="00067C49">
        <w:rPr>
          <w:rFonts w:cstheme="minorHAnsi"/>
          <w:iCs/>
          <w:color w:val="000000" w:themeColor="text1"/>
        </w:rPr>
        <w:t xml:space="preserve">, 2017) after the Ministry of Education, Science and Technology introduced a new curriculum that authorized the utilization of scientific calculator for calculations among all secondary school throughout the country (Crowe and Ma, 2010). Rodd and Monaghan (2002) confirmed that, it was projected while having a tool that pupils can easily access that could do almost all mathematical operations of calculations (Dickinson and Hough, 2012) in secondary school with the touch of a button might have profound, much further effects on the curriculum's contents and its assessment </w:t>
      </w:r>
      <w:proofErr w:type="spellStart"/>
      <w:r w:rsidRPr="00067C49">
        <w:rPr>
          <w:rFonts w:cstheme="minorHAnsi"/>
          <w:iCs/>
          <w:color w:val="000000" w:themeColor="text1"/>
        </w:rPr>
        <w:t>Muthomi</w:t>
      </w:r>
      <w:proofErr w:type="spellEnd"/>
      <w:r w:rsidRPr="00067C49">
        <w:rPr>
          <w:rFonts w:cstheme="minorHAnsi"/>
          <w:iCs/>
          <w:color w:val="000000" w:themeColor="text1"/>
        </w:rPr>
        <w:t xml:space="preserve">, </w:t>
      </w:r>
      <w:proofErr w:type="spellStart"/>
      <w:r w:rsidRPr="00067C49">
        <w:rPr>
          <w:rFonts w:cstheme="minorHAnsi"/>
          <w:iCs/>
          <w:color w:val="000000" w:themeColor="text1"/>
        </w:rPr>
        <w:t>Mbugau</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Okere</w:t>
      </w:r>
      <w:proofErr w:type="spellEnd"/>
      <w:r w:rsidRPr="00067C49">
        <w:rPr>
          <w:rFonts w:cstheme="minorHAnsi"/>
          <w:iCs/>
          <w:color w:val="000000" w:themeColor="text1"/>
        </w:rPr>
        <w:t xml:space="preserve"> (2011).</w:t>
      </w:r>
    </w:p>
    <w:p w14:paraId="3A87A551" w14:textId="77777777" w:rsidR="008035A3" w:rsidRPr="00067C49" w:rsidRDefault="008035A3" w:rsidP="00067C49">
      <w:pPr>
        <w:spacing w:line="360" w:lineRule="auto"/>
        <w:jc w:val="both"/>
        <w:rPr>
          <w:rFonts w:cstheme="minorHAnsi"/>
          <w:iCs/>
          <w:color w:val="000000" w:themeColor="text1"/>
        </w:rPr>
      </w:pPr>
    </w:p>
    <w:p w14:paraId="00DDF2D7" w14:textId="32C66B31"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lastRenderedPageBreak/>
        <w:t xml:space="preserve">2.7 What are some of the issues and the problems with the way calculation has and is taught in secondary school? </w:t>
      </w:r>
    </w:p>
    <w:p w14:paraId="5DB9D07C" w14:textId="010B0E3F"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The foundation of all mathematics curriculum is mathematical calculation, that is a method rather than a subject that helps students understand strategies and principles in context (</w:t>
      </w:r>
      <w:proofErr w:type="spellStart"/>
      <w:r w:rsidRPr="00067C49">
        <w:rPr>
          <w:rFonts w:cstheme="minorHAnsi"/>
          <w:iCs/>
          <w:color w:val="000000" w:themeColor="text1"/>
        </w:rPr>
        <w:t>Tambychik</w:t>
      </w:r>
      <w:proofErr w:type="spellEnd"/>
      <w:r w:rsidRPr="00067C49">
        <w:rPr>
          <w:rFonts w:cstheme="minorHAnsi"/>
          <w:iCs/>
          <w:color w:val="000000" w:themeColor="text1"/>
        </w:rPr>
        <w:t xml:space="preserve">, </w:t>
      </w:r>
      <w:proofErr w:type="spellStart"/>
      <w:r w:rsidRPr="00067C49">
        <w:rPr>
          <w:rFonts w:cstheme="minorHAnsi"/>
          <w:iCs/>
          <w:color w:val="000000" w:themeColor="text1"/>
        </w:rPr>
        <w:t>Meerah</w:t>
      </w:r>
      <w:proofErr w:type="spellEnd"/>
      <w:r w:rsidRPr="00067C49">
        <w:rPr>
          <w:rFonts w:cstheme="minorHAnsi"/>
          <w:iCs/>
          <w:color w:val="000000" w:themeColor="text1"/>
        </w:rPr>
        <w:t xml:space="preserve"> and Aziz, 2010) Calculations need a wide range of mathematical abilities (Clark, 2008). However, a significant number of pupils lack the fundamental computation skills required for mathematics (Regis, 2023). As a result, it has been claimed that many pupils struggle with mathematics, especially with calculations (</w:t>
      </w:r>
      <w:proofErr w:type="spellStart"/>
      <w:r w:rsidRPr="00067C49">
        <w:rPr>
          <w:rFonts w:cstheme="minorHAnsi"/>
          <w:iCs/>
          <w:color w:val="000000" w:themeColor="text1"/>
        </w:rPr>
        <w:t>Tambychik</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Meerah</w:t>
      </w:r>
      <w:proofErr w:type="spellEnd"/>
      <w:r w:rsidRPr="00067C49">
        <w:rPr>
          <w:rFonts w:cstheme="minorHAnsi"/>
          <w:iCs/>
          <w:color w:val="000000" w:themeColor="text1"/>
        </w:rPr>
        <w:t>, 2010). Children may have more trouble learning mathematical knowledge if the mathematics education is not similarly efficient for all pupils (</w:t>
      </w:r>
      <w:proofErr w:type="spellStart"/>
      <w:r w:rsidRPr="00067C49">
        <w:rPr>
          <w:rFonts w:cstheme="minorHAnsi"/>
          <w:iCs/>
          <w:color w:val="000000" w:themeColor="text1"/>
        </w:rPr>
        <w:t>Ganesen</w:t>
      </w:r>
      <w:proofErr w:type="spellEnd"/>
      <w:r w:rsidRPr="00067C49">
        <w:rPr>
          <w:rFonts w:cstheme="minorHAnsi"/>
          <w:iCs/>
          <w:color w:val="000000" w:themeColor="text1"/>
        </w:rPr>
        <w:t>, Osman, Abu and Kumar, 2020). One technique to help the pupils is to comprehend their challenges with the calculation abilities required for problem solving (Clark, 2008). This is helpful for understanding to be cognitively active in order for that to be relevant (</w:t>
      </w:r>
      <w:proofErr w:type="spellStart"/>
      <w:r w:rsidRPr="00067C49">
        <w:rPr>
          <w:rFonts w:cstheme="minorHAnsi"/>
          <w:iCs/>
          <w:color w:val="000000" w:themeColor="text1"/>
        </w:rPr>
        <w:t>Tambychik</w:t>
      </w:r>
      <w:proofErr w:type="spellEnd"/>
      <w:r w:rsidRPr="00067C49">
        <w:rPr>
          <w:rFonts w:cstheme="minorHAnsi"/>
          <w:iCs/>
          <w:color w:val="000000" w:themeColor="text1"/>
        </w:rPr>
        <w:t xml:space="preserve">, </w:t>
      </w:r>
      <w:proofErr w:type="spellStart"/>
      <w:r w:rsidRPr="00067C49">
        <w:rPr>
          <w:rFonts w:cstheme="minorHAnsi"/>
          <w:iCs/>
          <w:color w:val="000000" w:themeColor="text1"/>
        </w:rPr>
        <w:t>Meerah</w:t>
      </w:r>
      <w:proofErr w:type="spellEnd"/>
      <w:r w:rsidRPr="00067C49">
        <w:rPr>
          <w:rFonts w:cstheme="minorHAnsi"/>
          <w:iCs/>
          <w:color w:val="000000" w:themeColor="text1"/>
        </w:rPr>
        <w:t xml:space="preserve"> and Aziz, 2010). Consequently, many children who have difficulty to use these thinking abilities successfully for learning (Ismail, 2009), They had trouble giving appropriate views and assessments, remembering and recalling data, concentrating and using reasoning (Aziz, Salleh and </w:t>
      </w:r>
      <w:proofErr w:type="spellStart"/>
      <w:r w:rsidRPr="00067C49">
        <w:rPr>
          <w:rFonts w:cstheme="minorHAnsi"/>
          <w:iCs/>
          <w:color w:val="000000" w:themeColor="text1"/>
        </w:rPr>
        <w:t>Tambychik</w:t>
      </w:r>
      <w:proofErr w:type="spellEnd"/>
      <w:r w:rsidRPr="00067C49">
        <w:rPr>
          <w:rFonts w:cstheme="minorHAnsi"/>
          <w:iCs/>
          <w:color w:val="000000" w:themeColor="text1"/>
        </w:rPr>
        <w:t>, 2009).</w:t>
      </w:r>
    </w:p>
    <w:p w14:paraId="3C800F99" w14:textId="202E3964"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The educators want students to understand calculations efficiently and effectively, so they emphasize the importance of using cutting-edge strategies and methods (McWilliam, 2007). But the teachers have faced on lot of restrictions and challenges (Mulwa, 2015). The heavy work load that teachers must handle during the short time period, the lack of instructional resources, the absence of technology, and the lack of math-trained instructors and lack of tools to computerize instruction in general (Abd </w:t>
      </w:r>
      <w:proofErr w:type="spellStart"/>
      <w:r w:rsidRPr="00067C49">
        <w:rPr>
          <w:rFonts w:cstheme="minorHAnsi"/>
          <w:iCs/>
          <w:color w:val="000000" w:themeColor="text1"/>
        </w:rPr>
        <w:t>Algani</w:t>
      </w:r>
      <w:proofErr w:type="spellEnd"/>
      <w:r w:rsidRPr="00067C49">
        <w:rPr>
          <w:rFonts w:cstheme="minorHAnsi"/>
          <w:iCs/>
          <w:color w:val="000000" w:themeColor="text1"/>
        </w:rPr>
        <w:t>, 2019). Additionally, because mathematics is a cumulative discipline, teachers would need to teach on the concepts presented by the previous teachers (Mulwa, 2015). However, if the preceding instructor was insufficient, then a serious issue occurs (</w:t>
      </w:r>
      <w:proofErr w:type="spellStart"/>
      <w:r w:rsidRPr="00067C49">
        <w:rPr>
          <w:rFonts w:cstheme="minorHAnsi"/>
          <w:iCs/>
          <w:color w:val="000000" w:themeColor="text1"/>
        </w:rPr>
        <w:t>Heyd-Metzuyanim</w:t>
      </w:r>
      <w:proofErr w:type="spellEnd"/>
      <w:r w:rsidRPr="00067C49">
        <w:rPr>
          <w:rFonts w:cstheme="minorHAnsi"/>
          <w:iCs/>
          <w:color w:val="000000" w:themeColor="text1"/>
        </w:rPr>
        <w:t xml:space="preserve">, 2015) In order for the learner to be able solve challenging calculation problems, the present teacher ought to clarify any mathematical calculations procedures that the learner did not comprehend (Mulwa, 2015). To explain everything from scratch would take a lot of time (Entwistle, McCune and </w:t>
      </w:r>
      <w:proofErr w:type="spellStart"/>
      <w:r w:rsidRPr="00067C49">
        <w:rPr>
          <w:rFonts w:cstheme="minorHAnsi"/>
          <w:iCs/>
          <w:color w:val="000000" w:themeColor="text1"/>
        </w:rPr>
        <w:t>Scheja</w:t>
      </w:r>
      <w:proofErr w:type="spellEnd"/>
      <w:r w:rsidRPr="00067C49">
        <w:rPr>
          <w:rFonts w:cstheme="minorHAnsi"/>
          <w:iCs/>
          <w:color w:val="000000" w:themeColor="text1"/>
        </w:rPr>
        <w:t xml:space="preserve">, 2006). The student ignorance of foundational computations and procedures and their absence of understanding of basic calculation strategies are the most staring weaknesses, and it is particularly concerning that candidates' work frequently demonstrates their failure to perform fundamental operations like multiplication and division (Nickson, 2004). Though the significance regarding language in calculations training has not been highlighted, despite the fact that </w:t>
      </w:r>
      <w:r w:rsidRPr="00067C49">
        <w:rPr>
          <w:rFonts w:cstheme="minorHAnsi"/>
          <w:iCs/>
          <w:color w:val="000000" w:themeColor="text1"/>
        </w:rPr>
        <w:lastRenderedPageBreak/>
        <w:t xml:space="preserve">many researches from other nations indicates that students struggle with the lack of knowledge in mathematical language to understand calculations (Mulwa, 2015). </w:t>
      </w:r>
      <w:r w:rsidRPr="00067C49">
        <w:rPr>
          <w:rFonts w:cstheme="minorHAnsi"/>
          <w:iCs/>
          <w:color w:val="000000" w:themeColor="text1"/>
        </w:rPr>
        <w:tab/>
      </w:r>
    </w:p>
    <w:p w14:paraId="17E32AC4"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 Children with weaker working memory have more difficulty learning calculations, including multiplications and divisions (Alloway, 2006). According to Alloway’s (2006) research, that would imply that parents and teachers should help children in this respect by without offering relatively many instructions at once, dividing things down into small sections, as well as offering them aids for remembering. When their mental capacity goes down, children will additionally require to discover how to maintain their memory to keep remember </w:t>
      </w:r>
      <w:proofErr w:type="spellStart"/>
      <w:r w:rsidRPr="00067C49">
        <w:rPr>
          <w:rFonts w:cstheme="minorHAnsi"/>
          <w:iCs/>
          <w:color w:val="000000" w:themeColor="text1"/>
        </w:rPr>
        <w:t>tha</w:t>
      </w:r>
      <w:proofErr w:type="spellEnd"/>
      <w:r w:rsidRPr="00067C49">
        <w:rPr>
          <w:rFonts w:cstheme="minorHAnsi"/>
          <w:iCs/>
          <w:color w:val="000000" w:themeColor="text1"/>
        </w:rPr>
        <w:t xml:space="preserve"> important facts of calculations alone (</w:t>
      </w:r>
      <w:proofErr w:type="spellStart"/>
      <w:r w:rsidRPr="00067C49">
        <w:rPr>
          <w:rFonts w:cstheme="minorHAnsi"/>
          <w:iCs/>
          <w:color w:val="000000" w:themeColor="text1"/>
        </w:rPr>
        <w:t>Vogrinc</w:t>
      </w:r>
      <w:proofErr w:type="spellEnd"/>
      <w:r w:rsidRPr="00067C49">
        <w:rPr>
          <w:rFonts w:cstheme="minorHAnsi"/>
          <w:iCs/>
          <w:color w:val="000000" w:themeColor="text1"/>
        </w:rPr>
        <w:t xml:space="preserve"> and </w:t>
      </w:r>
      <w:proofErr w:type="spellStart"/>
      <w:r w:rsidRPr="00067C49">
        <w:rPr>
          <w:rFonts w:cstheme="minorHAnsi"/>
          <w:iCs/>
          <w:color w:val="000000" w:themeColor="text1"/>
        </w:rPr>
        <w:t>Krek</w:t>
      </w:r>
      <w:proofErr w:type="spellEnd"/>
      <w:r w:rsidRPr="00067C49">
        <w:rPr>
          <w:rFonts w:cstheme="minorHAnsi"/>
          <w:iCs/>
          <w:color w:val="000000" w:themeColor="text1"/>
        </w:rPr>
        <w:t xml:space="preserve">, 2011).  Further found that students participate in a variety of errors when performing calculations (Richardson and Swan, 2003). It is conceivable for children to have the mistakes when they possess a solid comprehension of a concept but are possibly preoccupied by another issue, leading to a mistake (Alloway, 2006). An error can actually be the outcome of a misunderstanding of a mathematical concept or a method (Thompson, 2008). These can be categorized as imperfect concepts founded on incorrect presumptions or overgeneralizations, as well as notions about mathematical concepts and few myths (Ryan and Williams, 2007). According to Richardson and Swan (2003), are entirely false and frequently only apply in certain situations. Drew and Mackie (2011) emphasized the need of setting aside time to address misconceptions since ingrained beliefs will be challenging to modify and demand a shift in perspective. </w:t>
      </w:r>
      <w:proofErr w:type="spellStart"/>
      <w:r w:rsidRPr="00067C49">
        <w:rPr>
          <w:rFonts w:cstheme="minorHAnsi"/>
          <w:iCs/>
          <w:color w:val="000000" w:themeColor="text1"/>
        </w:rPr>
        <w:t>Jirotková</w:t>
      </w:r>
      <w:proofErr w:type="spellEnd"/>
      <w:r w:rsidRPr="00067C49">
        <w:rPr>
          <w:rFonts w:cstheme="minorHAnsi"/>
          <w:iCs/>
          <w:color w:val="000000" w:themeColor="text1"/>
        </w:rPr>
        <w:t xml:space="preserve"> and Littler (2023) caution students engaged in teaching concepts related to mathematical calculations to resist the urge to provide children immediate short cuts that might later cause issues.</w:t>
      </w:r>
    </w:p>
    <w:p w14:paraId="00EC4DF1" w14:textId="77777777" w:rsidR="008035A3" w:rsidRPr="00067C49" w:rsidRDefault="008035A3" w:rsidP="00067C49">
      <w:pPr>
        <w:spacing w:line="360" w:lineRule="auto"/>
        <w:jc w:val="both"/>
        <w:rPr>
          <w:rFonts w:cstheme="minorHAnsi"/>
          <w:b/>
          <w:bCs/>
          <w:iCs/>
          <w:color w:val="000000" w:themeColor="text1"/>
          <w:sz w:val="24"/>
          <w:szCs w:val="24"/>
        </w:rPr>
      </w:pPr>
      <w:r w:rsidRPr="00067C49">
        <w:rPr>
          <w:rFonts w:cstheme="minorHAnsi"/>
          <w:b/>
          <w:bCs/>
          <w:iCs/>
          <w:color w:val="000000" w:themeColor="text1"/>
          <w:sz w:val="24"/>
          <w:szCs w:val="24"/>
        </w:rPr>
        <w:t>2.8 Conclusion</w:t>
      </w:r>
    </w:p>
    <w:p w14:paraId="0476B487" w14:textId="285C7524"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The researcher seems to have been capable of determining the methods offered to improve students' knowledge and proficiency in mathematical calculation by reading pertinent literature about the study's subject. The researcher has improved his knowledge of calculations, their application, and the techniques and processes that secondary school students may use to simplify mathematical calculations. The researcher now has a clearer knowledge of the best strategies and how they help students grow understanding in the classroom. Following the completion of the literature review, the researcher has discovered the findings:</w:t>
      </w:r>
    </w:p>
    <w:p w14:paraId="58F84555" w14:textId="77777777" w:rsidR="008035A3" w:rsidRPr="00067C49" w:rsidRDefault="008035A3" w:rsidP="00067C49">
      <w:pPr>
        <w:spacing w:line="360" w:lineRule="auto"/>
        <w:jc w:val="both"/>
        <w:rPr>
          <w:rFonts w:cstheme="minorHAnsi"/>
          <w:iCs/>
          <w:color w:val="000000" w:themeColor="text1"/>
        </w:rPr>
      </w:pPr>
      <w:r w:rsidRPr="00067C49">
        <w:rPr>
          <w:rFonts w:cstheme="minorHAnsi"/>
          <w:iCs/>
          <w:color w:val="000000" w:themeColor="text1"/>
        </w:rPr>
        <w:t xml:space="preserve">Most lately, the National Curriculum (DFE, 2013) has increased the importance of making sure children can use their previously learned understanding of mathematics, knowledge, and abilities to perform </w:t>
      </w:r>
      <w:r w:rsidRPr="00067C49">
        <w:rPr>
          <w:rFonts w:cstheme="minorHAnsi"/>
          <w:iCs/>
          <w:color w:val="000000" w:themeColor="text1"/>
        </w:rPr>
        <w:lastRenderedPageBreak/>
        <w:t xml:space="preserve">calculations that come up in real-world situations (Council et al., 2009; </w:t>
      </w:r>
      <w:proofErr w:type="spellStart"/>
      <w:r w:rsidRPr="00067C49">
        <w:rPr>
          <w:rFonts w:cstheme="minorHAnsi"/>
          <w:iCs/>
          <w:color w:val="000000" w:themeColor="text1"/>
        </w:rPr>
        <w:t>urkin</w:t>
      </w:r>
      <w:proofErr w:type="spellEnd"/>
      <w:r w:rsidRPr="00067C49">
        <w:rPr>
          <w:rFonts w:cstheme="minorHAnsi"/>
          <w:iCs/>
          <w:color w:val="000000" w:themeColor="text1"/>
        </w:rPr>
        <w:t xml:space="preserve"> and Shire, 1991). The most crucial aspect is that rather than being taught, students use a variety of procedures for simplifying calculations that they have already learned from elementary school (Chinn, 2004). Using suitable teaching materials that are adapted to the demands of the student and task, teachers must support students' emerging comprehension of computations, so that students may actively accomplish the learning objectives (Hsu, Chang and Hung, 2018; Brissenden, 1980). In making learning meaningful, exciting, and entertaining for children, it is critical to develop on their passions in order to promote positive skills (Bottle, 2005). As children become older, successful performance in math education is crucial for their future success in subsequent elementary and secondary education as well as in adult life (Council et al., 2009; Middleton and </w:t>
      </w:r>
      <w:proofErr w:type="spellStart"/>
      <w:r w:rsidRPr="00067C49">
        <w:rPr>
          <w:rFonts w:cstheme="minorHAnsi"/>
          <w:iCs/>
          <w:color w:val="000000" w:themeColor="text1"/>
        </w:rPr>
        <w:t>Spanias</w:t>
      </w:r>
      <w:proofErr w:type="spellEnd"/>
      <w:r w:rsidRPr="00067C49">
        <w:rPr>
          <w:rFonts w:cstheme="minorHAnsi"/>
          <w:iCs/>
          <w:color w:val="000000" w:themeColor="text1"/>
        </w:rPr>
        <w:t>, 1999).</w:t>
      </w:r>
    </w:p>
    <w:p w14:paraId="4788AC3F" w14:textId="77777777" w:rsidR="008035A3" w:rsidRPr="00067C49" w:rsidRDefault="008035A3" w:rsidP="00067C49">
      <w:pPr>
        <w:spacing w:line="360" w:lineRule="auto"/>
        <w:jc w:val="both"/>
        <w:rPr>
          <w:rFonts w:cstheme="minorHAnsi"/>
          <w:iCs/>
          <w:color w:val="000000" w:themeColor="text1"/>
        </w:rPr>
      </w:pPr>
    </w:p>
    <w:p w14:paraId="622D30ED" w14:textId="77777777" w:rsidR="00067C49" w:rsidRDefault="00067C49" w:rsidP="00067C49">
      <w:pPr>
        <w:spacing w:line="360" w:lineRule="auto"/>
        <w:jc w:val="both"/>
        <w:rPr>
          <w:rFonts w:cstheme="minorHAnsi"/>
          <w:b/>
          <w:bCs/>
          <w:color w:val="000000" w:themeColor="text1"/>
          <w:u w:val="single"/>
        </w:rPr>
      </w:pPr>
    </w:p>
    <w:p w14:paraId="704F4A3F" w14:textId="77777777" w:rsidR="00067C49" w:rsidRDefault="00067C49" w:rsidP="00067C49">
      <w:pPr>
        <w:spacing w:line="360" w:lineRule="auto"/>
        <w:jc w:val="both"/>
        <w:rPr>
          <w:rFonts w:cstheme="minorHAnsi"/>
          <w:b/>
          <w:bCs/>
          <w:color w:val="000000" w:themeColor="text1"/>
          <w:u w:val="single"/>
        </w:rPr>
      </w:pPr>
    </w:p>
    <w:p w14:paraId="33B5788E" w14:textId="77777777" w:rsidR="00067C49" w:rsidRDefault="00067C49" w:rsidP="00067C49">
      <w:pPr>
        <w:spacing w:line="360" w:lineRule="auto"/>
        <w:jc w:val="both"/>
        <w:rPr>
          <w:rFonts w:cstheme="minorHAnsi"/>
          <w:b/>
          <w:bCs/>
          <w:color w:val="000000" w:themeColor="text1"/>
          <w:u w:val="single"/>
        </w:rPr>
      </w:pPr>
    </w:p>
    <w:p w14:paraId="1EB3A7DB" w14:textId="77777777" w:rsidR="00067C49" w:rsidRDefault="00067C49" w:rsidP="00067C49">
      <w:pPr>
        <w:spacing w:line="360" w:lineRule="auto"/>
        <w:jc w:val="both"/>
        <w:rPr>
          <w:rFonts w:cstheme="minorHAnsi"/>
          <w:b/>
          <w:bCs/>
          <w:color w:val="000000" w:themeColor="text1"/>
          <w:u w:val="single"/>
        </w:rPr>
      </w:pPr>
    </w:p>
    <w:p w14:paraId="13C56E66" w14:textId="77777777" w:rsidR="00067C49" w:rsidRDefault="00067C49" w:rsidP="00067C49">
      <w:pPr>
        <w:spacing w:line="360" w:lineRule="auto"/>
        <w:jc w:val="both"/>
        <w:rPr>
          <w:rFonts w:cstheme="minorHAnsi"/>
          <w:b/>
          <w:bCs/>
          <w:color w:val="000000" w:themeColor="text1"/>
          <w:u w:val="single"/>
        </w:rPr>
      </w:pPr>
    </w:p>
    <w:p w14:paraId="79347750" w14:textId="77777777" w:rsidR="00067C49" w:rsidRDefault="00067C49" w:rsidP="00067C49">
      <w:pPr>
        <w:spacing w:line="360" w:lineRule="auto"/>
        <w:jc w:val="both"/>
        <w:rPr>
          <w:rFonts w:cstheme="minorHAnsi"/>
          <w:b/>
          <w:bCs/>
          <w:color w:val="000000" w:themeColor="text1"/>
          <w:u w:val="single"/>
        </w:rPr>
      </w:pPr>
    </w:p>
    <w:p w14:paraId="5597B38A" w14:textId="77777777" w:rsidR="00067C49" w:rsidRDefault="00067C49" w:rsidP="00067C49">
      <w:pPr>
        <w:spacing w:line="360" w:lineRule="auto"/>
        <w:jc w:val="both"/>
        <w:rPr>
          <w:rFonts w:cstheme="minorHAnsi"/>
          <w:b/>
          <w:bCs/>
          <w:color w:val="000000" w:themeColor="text1"/>
          <w:u w:val="single"/>
        </w:rPr>
      </w:pPr>
    </w:p>
    <w:p w14:paraId="30BDF75B" w14:textId="77777777" w:rsidR="00067C49" w:rsidRDefault="00067C49" w:rsidP="00067C49">
      <w:pPr>
        <w:spacing w:line="360" w:lineRule="auto"/>
        <w:jc w:val="both"/>
        <w:rPr>
          <w:rFonts w:cstheme="minorHAnsi"/>
          <w:b/>
          <w:bCs/>
          <w:color w:val="000000" w:themeColor="text1"/>
          <w:u w:val="single"/>
        </w:rPr>
      </w:pPr>
    </w:p>
    <w:p w14:paraId="2BF26FAE" w14:textId="77777777" w:rsidR="00067C49" w:rsidRDefault="00067C49" w:rsidP="00067C49">
      <w:pPr>
        <w:spacing w:line="360" w:lineRule="auto"/>
        <w:jc w:val="both"/>
        <w:rPr>
          <w:rFonts w:cstheme="minorHAnsi"/>
          <w:b/>
          <w:bCs/>
          <w:color w:val="000000" w:themeColor="text1"/>
          <w:u w:val="single"/>
        </w:rPr>
      </w:pPr>
    </w:p>
    <w:p w14:paraId="0E25D5F8" w14:textId="77777777" w:rsidR="00067C49" w:rsidRDefault="00067C49" w:rsidP="00067C49">
      <w:pPr>
        <w:spacing w:line="360" w:lineRule="auto"/>
        <w:jc w:val="both"/>
        <w:rPr>
          <w:rFonts w:cstheme="minorHAnsi"/>
          <w:b/>
          <w:bCs/>
          <w:color w:val="000000" w:themeColor="text1"/>
          <w:u w:val="single"/>
        </w:rPr>
      </w:pPr>
    </w:p>
    <w:p w14:paraId="5964C8CD" w14:textId="77777777" w:rsidR="00067C49" w:rsidRDefault="00067C49" w:rsidP="00067C49">
      <w:pPr>
        <w:spacing w:line="360" w:lineRule="auto"/>
        <w:jc w:val="both"/>
        <w:rPr>
          <w:rFonts w:cstheme="minorHAnsi"/>
          <w:b/>
          <w:bCs/>
          <w:color w:val="000000" w:themeColor="text1"/>
          <w:u w:val="single"/>
        </w:rPr>
      </w:pPr>
    </w:p>
    <w:p w14:paraId="45D70D64" w14:textId="77777777" w:rsidR="00067C49" w:rsidRDefault="00067C49" w:rsidP="00067C49">
      <w:pPr>
        <w:spacing w:line="360" w:lineRule="auto"/>
        <w:jc w:val="both"/>
        <w:rPr>
          <w:rFonts w:cstheme="minorHAnsi"/>
          <w:b/>
          <w:bCs/>
          <w:color w:val="000000" w:themeColor="text1"/>
          <w:u w:val="single"/>
        </w:rPr>
      </w:pPr>
    </w:p>
    <w:p w14:paraId="655D3FA9" w14:textId="77777777" w:rsidR="00067C49" w:rsidRDefault="00067C49" w:rsidP="00067C49">
      <w:pPr>
        <w:spacing w:line="360" w:lineRule="auto"/>
        <w:jc w:val="both"/>
        <w:rPr>
          <w:rFonts w:cstheme="minorHAnsi"/>
          <w:b/>
          <w:bCs/>
          <w:color w:val="000000" w:themeColor="text1"/>
          <w:u w:val="single"/>
        </w:rPr>
      </w:pPr>
    </w:p>
    <w:p w14:paraId="127272ED" w14:textId="77777777" w:rsidR="00067C49" w:rsidRDefault="00067C49" w:rsidP="00067C49">
      <w:pPr>
        <w:spacing w:line="360" w:lineRule="auto"/>
        <w:jc w:val="both"/>
        <w:rPr>
          <w:rFonts w:cstheme="minorHAnsi"/>
          <w:b/>
          <w:bCs/>
          <w:color w:val="000000" w:themeColor="text1"/>
          <w:u w:val="single"/>
        </w:rPr>
      </w:pPr>
    </w:p>
    <w:p w14:paraId="2F1AD071" w14:textId="77777777" w:rsidR="00067C49" w:rsidRDefault="00067C49" w:rsidP="00067C49">
      <w:pPr>
        <w:spacing w:line="360" w:lineRule="auto"/>
        <w:jc w:val="both"/>
        <w:rPr>
          <w:rFonts w:cstheme="minorHAnsi"/>
          <w:b/>
          <w:bCs/>
          <w:color w:val="000000" w:themeColor="text1"/>
          <w:u w:val="single"/>
        </w:rPr>
      </w:pPr>
    </w:p>
    <w:p w14:paraId="6144C9B9" w14:textId="0F4A8D78" w:rsidR="008035A3" w:rsidRPr="00067C49" w:rsidRDefault="00067C49" w:rsidP="00067C49">
      <w:pPr>
        <w:spacing w:line="360" w:lineRule="auto"/>
        <w:jc w:val="center"/>
        <w:rPr>
          <w:rFonts w:cstheme="minorHAnsi"/>
          <w:b/>
          <w:bCs/>
          <w:color w:val="000000" w:themeColor="text1"/>
          <w:sz w:val="24"/>
          <w:szCs w:val="24"/>
        </w:rPr>
      </w:pPr>
      <w:r>
        <w:rPr>
          <w:rFonts w:cstheme="minorHAnsi"/>
          <w:b/>
          <w:bCs/>
          <w:color w:val="000000" w:themeColor="text1"/>
          <w:sz w:val="24"/>
          <w:szCs w:val="24"/>
        </w:rPr>
        <w:lastRenderedPageBreak/>
        <w:t>CHAPTER 3 -</w:t>
      </w:r>
      <w:r w:rsidRPr="00067C49">
        <w:rPr>
          <w:rFonts w:cstheme="minorHAnsi"/>
          <w:b/>
          <w:bCs/>
          <w:color w:val="000000" w:themeColor="text1"/>
          <w:sz w:val="24"/>
          <w:szCs w:val="24"/>
        </w:rPr>
        <w:t xml:space="preserve"> RESEARCH DESIGN</w:t>
      </w:r>
    </w:p>
    <w:p w14:paraId="26FB9A12" w14:textId="338C536F" w:rsidR="008035A3" w:rsidRPr="00067C49" w:rsidRDefault="008035A3" w:rsidP="00067C49">
      <w:pPr>
        <w:spacing w:line="360" w:lineRule="auto"/>
        <w:jc w:val="both"/>
        <w:rPr>
          <w:rFonts w:cstheme="minorHAnsi"/>
          <w:b/>
          <w:bCs/>
          <w:color w:val="000000" w:themeColor="text1"/>
          <w:sz w:val="24"/>
          <w:szCs w:val="24"/>
        </w:rPr>
      </w:pPr>
      <w:r w:rsidRPr="00067C49">
        <w:rPr>
          <w:rFonts w:cstheme="minorHAnsi"/>
          <w:b/>
          <w:bCs/>
          <w:color w:val="000000" w:themeColor="text1"/>
          <w:sz w:val="24"/>
          <w:szCs w:val="24"/>
        </w:rPr>
        <w:t>3.1. Introduction</w:t>
      </w:r>
    </w:p>
    <w:p w14:paraId="1D52728B" w14:textId="77777777" w:rsidR="008035A3" w:rsidRPr="00067C49" w:rsidRDefault="008035A3" w:rsidP="00067C49">
      <w:pPr>
        <w:spacing w:line="360" w:lineRule="auto"/>
        <w:jc w:val="both"/>
        <w:rPr>
          <w:rFonts w:cstheme="minorHAnsi"/>
          <w:color w:val="000000" w:themeColor="text1"/>
        </w:rPr>
      </w:pPr>
      <w:r w:rsidRPr="00067C49">
        <w:rPr>
          <w:rFonts w:cstheme="minorHAnsi"/>
          <w:color w:val="000000" w:themeColor="text1"/>
        </w:rPr>
        <w:t>The purpose of this chapter is to evaluate if using qualitative methods and action research as a technique of inquiry is effective.  This helps to describe how the researcher will gather pertinent data in order to conduct an accurate and trustworthy analysis. It would allow the researcher the opportunity to determine the best practices in assisting children understanding of calculations. With respect to this research, morality and behavior will be talked about.  The main goals of this study are to identify the typical methods teachers use to help secondary school students develop their awareness of calculations, to assess and identify the best method for doing so, and to identify the resources and teaching tools that teachers used to help students to develop their  understanding and knowledge.</w:t>
      </w:r>
    </w:p>
    <w:p w14:paraId="7F00F557" w14:textId="77777777" w:rsidR="008035A3" w:rsidRPr="00067C49" w:rsidRDefault="008035A3" w:rsidP="00067C49">
      <w:pPr>
        <w:spacing w:line="360" w:lineRule="auto"/>
        <w:jc w:val="both"/>
        <w:rPr>
          <w:rFonts w:cstheme="minorHAnsi"/>
          <w:color w:val="000000" w:themeColor="text1"/>
        </w:rPr>
      </w:pPr>
      <w:r w:rsidRPr="00067C49">
        <w:rPr>
          <w:rFonts w:cstheme="minorHAnsi"/>
          <w:color w:val="000000" w:themeColor="text1"/>
        </w:rPr>
        <w:t>Kurt Lewin developed the well-known approach of "action research" to denote study that will benefit those who conduct it (</w:t>
      </w:r>
      <w:proofErr w:type="spellStart"/>
      <w:r w:rsidRPr="00067C49">
        <w:rPr>
          <w:rFonts w:cstheme="minorHAnsi"/>
          <w:color w:val="000000" w:themeColor="text1"/>
        </w:rPr>
        <w:t>Baumfield</w:t>
      </w:r>
      <w:proofErr w:type="spellEnd"/>
      <w:r w:rsidRPr="00067C49">
        <w:rPr>
          <w:rFonts w:cstheme="minorHAnsi"/>
          <w:color w:val="000000" w:themeColor="text1"/>
        </w:rPr>
        <w:t>, Hall and Wall, 2012). Action research in education offers educators an opportunity to identify a suitable approach they might establish, ask themselves concerns regarding "how they are doing," and investigate novel approaches via an evaluation of suitable research and best practices (Koshy, 2009). According to Cohen, Manion, and Morrison (2017), exploratory analyses take place in actual circumstances. The person conducting the study will be able to get teacher opinions of the techniques utilized by students and educators to build knowledge of the calculation via the careful investigation and assessment of self-completed questionnaires.</w:t>
      </w:r>
    </w:p>
    <w:p w14:paraId="62D1094F" w14:textId="0A7969ED" w:rsidR="008035A3" w:rsidRPr="00067C49" w:rsidRDefault="008035A3" w:rsidP="00115B8E">
      <w:pPr>
        <w:pStyle w:val="TOC2"/>
      </w:pPr>
      <w:r w:rsidRPr="00067C49">
        <w:t xml:space="preserve">3.2. Philosophy and Paradigm </w:t>
      </w:r>
    </w:p>
    <w:p w14:paraId="085EFB89" w14:textId="6EE15168"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To learn about reality, as well as to organize, carry out, assess, and research facts and its findings, philosophy offers broad notions of conceptual arguments, a way of intellectual, perspective, and consciousness </w:t>
      </w:r>
      <w:r w:rsidRPr="00067C49">
        <w:rPr>
          <w:rFonts w:cstheme="minorHAnsi"/>
          <w:color w:val="000000" w:themeColor="text1"/>
        </w:rPr>
        <w:t>(Moon and Blackman, 2014)</w:t>
      </w:r>
      <w:r w:rsidRPr="00067C49">
        <w:rPr>
          <w:rFonts w:cstheme="minorHAnsi"/>
          <w:color w:val="000000" w:themeColor="text1"/>
          <w:lang w:val="en-GB"/>
        </w:rPr>
        <w:t xml:space="preserve">. According to </w:t>
      </w:r>
      <w:r w:rsidRPr="00067C49">
        <w:rPr>
          <w:rFonts w:cstheme="minorHAnsi"/>
          <w:color w:val="000000" w:themeColor="text1"/>
        </w:rPr>
        <w:t>Guba and Lincoln (1982)</w:t>
      </w:r>
      <w:r w:rsidRPr="00067C49">
        <w:rPr>
          <w:rFonts w:cstheme="minorHAnsi"/>
          <w:color w:val="000000" w:themeColor="text1"/>
          <w:lang w:val="en-GB"/>
        </w:rPr>
        <w:t xml:space="preserve">, since the "basic concept or visualization of Universe that inspires the investigation," philosophical viewpoints are really of the most significance in research. The epistemology subfield of philosophy study examines the theoretical underpinnings of expertise in technology. </w:t>
      </w:r>
      <w:proofErr w:type="spellStart"/>
      <w:r w:rsidRPr="00067C49">
        <w:rPr>
          <w:rFonts w:cstheme="minorHAnsi"/>
          <w:color w:val="000000" w:themeColor="text1"/>
        </w:rPr>
        <w:t>Kivunja</w:t>
      </w:r>
      <w:proofErr w:type="spellEnd"/>
      <w:r w:rsidRPr="00067C49">
        <w:rPr>
          <w:rFonts w:cstheme="minorHAnsi"/>
          <w:color w:val="000000" w:themeColor="text1"/>
        </w:rPr>
        <w:t xml:space="preserve"> and </w:t>
      </w:r>
      <w:proofErr w:type="spellStart"/>
      <w:r w:rsidRPr="00067C49">
        <w:rPr>
          <w:rFonts w:cstheme="minorHAnsi"/>
          <w:color w:val="000000" w:themeColor="text1"/>
        </w:rPr>
        <w:t>Kuyini</w:t>
      </w:r>
      <w:proofErr w:type="spellEnd"/>
      <w:r w:rsidRPr="00067C49">
        <w:rPr>
          <w:rFonts w:cstheme="minorHAnsi"/>
          <w:color w:val="000000" w:themeColor="text1"/>
        </w:rPr>
        <w:t xml:space="preserve"> (2017)</w:t>
      </w:r>
      <w:r w:rsidRPr="00067C49">
        <w:rPr>
          <w:rFonts w:cstheme="minorHAnsi"/>
          <w:color w:val="000000" w:themeColor="text1"/>
          <w:lang w:val="en-GB"/>
        </w:rPr>
        <w:t xml:space="preserve"> claim that this area allows for discussion of the history, characteristics, and social effects of education. The aim of ontology, a philosophical investigation of paradigm, is the environment of truth. With an unbiased viewpoint of reality, the data is examined through the lens of "natural ecological processes" of the cosmos, which is populated by individuals who do maintain their ideas (McManus, 2017, p.4). </w:t>
      </w:r>
    </w:p>
    <w:p w14:paraId="3EE47675" w14:textId="54FCF858"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lastRenderedPageBreak/>
        <w:t xml:space="preserve">According to </w:t>
      </w:r>
      <w:r w:rsidRPr="00067C49">
        <w:rPr>
          <w:rFonts w:cstheme="minorHAnsi"/>
          <w:color w:val="000000" w:themeColor="text1"/>
        </w:rPr>
        <w:t xml:space="preserve">(Mukherji and </w:t>
      </w:r>
      <w:proofErr w:type="spellStart"/>
      <w:r w:rsidRPr="00067C49">
        <w:rPr>
          <w:rFonts w:cstheme="minorHAnsi"/>
          <w:color w:val="000000" w:themeColor="text1"/>
        </w:rPr>
        <w:t>Albon</w:t>
      </w:r>
      <w:proofErr w:type="spellEnd"/>
      <w:r w:rsidRPr="00067C49">
        <w:rPr>
          <w:rFonts w:cstheme="minorHAnsi"/>
          <w:color w:val="000000" w:themeColor="text1"/>
        </w:rPr>
        <w:t>, 2022)</w:t>
      </w:r>
      <w:r w:rsidRPr="00067C49">
        <w:rPr>
          <w:rFonts w:cstheme="minorHAnsi"/>
          <w:color w:val="000000" w:themeColor="text1"/>
          <w:lang w:val="en-GB"/>
        </w:rPr>
        <w:t xml:space="preserve"> a paradigm is an illustration or conceptual structure that helps the researcher see the world as it is.  Basically, there are two primary paradigms that research projects are supported. These include positivism and interpretivism analysis paradigms (</w:t>
      </w:r>
      <w:r w:rsidRPr="00067C49">
        <w:rPr>
          <w:rFonts w:cstheme="minorHAnsi"/>
          <w:color w:val="000000" w:themeColor="text1"/>
        </w:rPr>
        <w:t xml:space="preserve">Mukherji and </w:t>
      </w:r>
      <w:proofErr w:type="spellStart"/>
      <w:r w:rsidRPr="00067C49">
        <w:rPr>
          <w:rFonts w:cstheme="minorHAnsi"/>
          <w:color w:val="000000" w:themeColor="text1"/>
        </w:rPr>
        <w:t>Albon</w:t>
      </w:r>
      <w:proofErr w:type="spellEnd"/>
      <w:r w:rsidRPr="00067C49">
        <w:rPr>
          <w:rFonts w:cstheme="minorHAnsi"/>
          <w:color w:val="000000" w:themeColor="text1"/>
        </w:rPr>
        <w:t>, 2022</w:t>
      </w:r>
      <w:r w:rsidRPr="00067C49">
        <w:rPr>
          <w:rFonts w:cstheme="minorHAnsi"/>
          <w:color w:val="000000" w:themeColor="text1"/>
          <w:lang w:val="en-GB"/>
        </w:rPr>
        <w:t xml:space="preserve">). According to Cohen, Manion, and Morrison (2011), an interpretivist paradigm is utilized for interpreting the perceptual realm of perceptions and is primarily rooted on actions.  Mukherji and </w:t>
      </w:r>
      <w:proofErr w:type="spellStart"/>
      <w:r w:rsidRPr="00067C49">
        <w:rPr>
          <w:rFonts w:cstheme="minorHAnsi"/>
          <w:color w:val="000000" w:themeColor="text1"/>
          <w:lang w:val="en-GB"/>
        </w:rPr>
        <w:t>Albon</w:t>
      </w:r>
      <w:proofErr w:type="spellEnd"/>
      <w:r w:rsidRPr="00067C49">
        <w:rPr>
          <w:rFonts w:cstheme="minorHAnsi"/>
          <w:color w:val="000000" w:themeColor="text1"/>
          <w:lang w:val="en-GB"/>
        </w:rPr>
        <w:t xml:space="preserve"> (2022) also describe the interpretivist paradigm as being more qualitative epistemology than quantitative. By undertaking an in-depth investigation of understanding and its forms, the epistemological field facilitates the evaluation of data, that may increase the validity of the results of the research (Cohen, Manion, and Morrison, 2011). </w:t>
      </w:r>
    </w:p>
    <w:p w14:paraId="5DA14F7A" w14:textId="77777777"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The opportunity to evaluate events with respect of the impacts on human behaviour and situate them within their cultural context is provided by an interpretivist method (Harrison, 2017). The epistemological interpretivist paradigm was chosen for this study because it would guarantee the highest quality results for the investigation. </w:t>
      </w:r>
    </w:p>
    <w:p w14:paraId="1072E785" w14:textId="61E643ED" w:rsidR="008035A3" w:rsidRPr="00067C49" w:rsidRDefault="008035A3" w:rsidP="00067C49">
      <w:pPr>
        <w:spacing w:line="360" w:lineRule="auto"/>
        <w:jc w:val="both"/>
        <w:rPr>
          <w:rFonts w:cstheme="minorHAnsi"/>
          <w:b/>
          <w:bCs/>
          <w:color w:val="000000" w:themeColor="text1"/>
          <w:sz w:val="24"/>
          <w:szCs w:val="24"/>
          <w:lang w:val="en-GB"/>
        </w:rPr>
      </w:pPr>
      <w:r w:rsidRPr="00067C49">
        <w:rPr>
          <w:rFonts w:cstheme="minorHAnsi"/>
          <w:b/>
          <w:bCs/>
          <w:color w:val="000000" w:themeColor="text1"/>
          <w:sz w:val="24"/>
          <w:szCs w:val="24"/>
          <w:lang w:val="en-GB"/>
        </w:rPr>
        <w:t xml:space="preserve">3.3. Research Approach </w:t>
      </w:r>
    </w:p>
    <w:p w14:paraId="232897E2" w14:textId="59C8D800"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The three most common approaches are as follows. such as the mixed, quantitative, and qualitative methods </w:t>
      </w:r>
      <w:r w:rsidRPr="00067C49">
        <w:rPr>
          <w:rFonts w:cstheme="minorHAnsi"/>
          <w:color w:val="000000" w:themeColor="text1"/>
        </w:rPr>
        <w:t xml:space="preserve">(Mukherji and </w:t>
      </w:r>
      <w:proofErr w:type="spellStart"/>
      <w:r w:rsidRPr="00067C49">
        <w:rPr>
          <w:rFonts w:cstheme="minorHAnsi"/>
          <w:color w:val="000000" w:themeColor="text1"/>
        </w:rPr>
        <w:t>Albon</w:t>
      </w:r>
      <w:proofErr w:type="spellEnd"/>
      <w:r w:rsidRPr="00067C49">
        <w:rPr>
          <w:rFonts w:cstheme="minorHAnsi"/>
          <w:color w:val="000000" w:themeColor="text1"/>
        </w:rPr>
        <w:t>, 2022)</w:t>
      </w:r>
      <w:r w:rsidRPr="00067C49">
        <w:rPr>
          <w:rFonts w:cstheme="minorHAnsi"/>
          <w:color w:val="000000" w:themeColor="text1"/>
          <w:lang w:val="en-GB"/>
        </w:rPr>
        <w:t>. The qualitative research used of wordings and phrases as opposition to the numbers in quantitative research, as well as qualitative research including the open-ended questions compared to closed ended questions in quantitative research are the main differences between two methodologies (</w:t>
      </w:r>
      <w:r w:rsidRPr="00067C49">
        <w:rPr>
          <w:rFonts w:cstheme="minorHAnsi"/>
          <w:color w:val="000000" w:themeColor="text1"/>
        </w:rPr>
        <w:t xml:space="preserve">Neuman, 2000; </w:t>
      </w:r>
      <w:r w:rsidRPr="00067C49">
        <w:rPr>
          <w:rFonts w:cstheme="minorHAnsi"/>
          <w:color w:val="000000" w:themeColor="text1"/>
          <w:lang w:val="en-GB"/>
        </w:rPr>
        <w:t>Neuman, 1997).</w:t>
      </w:r>
      <w:r w:rsidRPr="00067C49">
        <w:rPr>
          <w:rFonts w:cstheme="minorHAnsi"/>
          <w:color w:val="000000" w:themeColor="text1"/>
        </w:rPr>
        <w:t xml:space="preserve"> </w:t>
      </w:r>
      <w:r w:rsidRPr="00067C49">
        <w:rPr>
          <w:rFonts w:cstheme="minorHAnsi"/>
          <w:color w:val="000000" w:themeColor="text1"/>
          <w:lang w:val="en-GB"/>
        </w:rPr>
        <w:t xml:space="preserve">The broad research methods used, such as collecting data quantitatively using instruments vs collecting qualitative data by observing a situation (Creswell, 2003). This made it possible for the researcher to explore this subject in a qualitative way. </w:t>
      </w:r>
    </w:p>
    <w:p w14:paraId="67578647" w14:textId="09137057"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This school-based investigation will utilise a qualitative methodology that prioritizes obtaining open-ended data (Hitchcock and Hughes</w:t>
      </w:r>
      <w:r w:rsidRPr="00067C49">
        <w:rPr>
          <w:rFonts w:cstheme="minorHAnsi"/>
          <w:color w:val="000000" w:themeColor="text1"/>
        </w:rPr>
        <w:t xml:space="preserve">, 1995; </w:t>
      </w:r>
      <w:r w:rsidRPr="00067C49">
        <w:rPr>
          <w:rFonts w:cstheme="minorHAnsi"/>
          <w:color w:val="000000" w:themeColor="text1"/>
          <w:lang w:val="en-GB"/>
        </w:rPr>
        <w:t xml:space="preserve">Hitchcock and Hughes, 1989). According to Hitchcock and Hughes (1995), the advantages of a researcher doing qualitative research together teachers, because it combines the professional's knowledge and experience in an effort to address possible issues in a real-world situation. The pursuit of solutions to issues is a key component of inquiry, which is at the heart of learning </w:t>
      </w:r>
      <w:r w:rsidRPr="00067C49">
        <w:rPr>
          <w:rFonts w:cstheme="minorHAnsi"/>
          <w:color w:val="000000" w:themeColor="text1"/>
        </w:rPr>
        <w:t>(</w:t>
      </w:r>
      <w:proofErr w:type="spellStart"/>
      <w:r w:rsidRPr="00067C49">
        <w:rPr>
          <w:rFonts w:cstheme="minorHAnsi"/>
          <w:color w:val="000000" w:themeColor="text1"/>
        </w:rPr>
        <w:t>Klehr</w:t>
      </w:r>
      <w:proofErr w:type="spellEnd"/>
      <w:r w:rsidRPr="00067C49">
        <w:rPr>
          <w:rFonts w:cstheme="minorHAnsi"/>
          <w:color w:val="000000" w:themeColor="text1"/>
        </w:rPr>
        <w:t>, 2012;</w:t>
      </w:r>
      <w:r w:rsidRPr="00067C49">
        <w:rPr>
          <w:rFonts w:cstheme="minorHAnsi"/>
          <w:color w:val="000000" w:themeColor="text1"/>
          <w:lang w:val="en-GB"/>
        </w:rPr>
        <w:t xml:space="preserve"> Brown, 1996, p1). With knowledge, enthusiasm, and attention, a teacher becomes more curious when involving the research. They bring a great interest, a great level of accountability, and honesty to their work as teachers; they have a genuine concern for the students so, they are instructing </w:t>
      </w:r>
      <w:r w:rsidRPr="00067C49">
        <w:rPr>
          <w:rFonts w:cstheme="minorHAnsi"/>
          <w:color w:val="000000" w:themeColor="text1"/>
          <w:lang w:val="en-GB"/>
        </w:rPr>
        <w:lastRenderedPageBreak/>
        <w:t>and provide the ideal environment for learners in the setting </w:t>
      </w:r>
      <w:r w:rsidRPr="00067C49">
        <w:rPr>
          <w:rFonts w:cstheme="minorHAnsi"/>
          <w:color w:val="000000" w:themeColor="text1"/>
        </w:rPr>
        <w:t xml:space="preserve">(Eriksson, </w:t>
      </w:r>
      <w:proofErr w:type="spellStart"/>
      <w:r w:rsidRPr="00067C49">
        <w:rPr>
          <w:rFonts w:cstheme="minorHAnsi"/>
          <w:color w:val="000000" w:themeColor="text1"/>
        </w:rPr>
        <w:t>Boistrup</w:t>
      </w:r>
      <w:proofErr w:type="spellEnd"/>
      <w:r w:rsidRPr="00067C49">
        <w:rPr>
          <w:rFonts w:cstheme="minorHAnsi"/>
          <w:color w:val="000000" w:themeColor="text1"/>
        </w:rPr>
        <w:t xml:space="preserve"> and </w:t>
      </w:r>
      <w:proofErr w:type="spellStart"/>
      <w:r w:rsidRPr="00067C49">
        <w:rPr>
          <w:rFonts w:cstheme="minorHAnsi"/>
          <w:color w:val="000000" w:themeColor="text1"/>
        </w:rPr>
        <w:t>Thornberg</w:t>
      </w:r>
      <w:proofErr w:type="spellEnd"/>
      <w:r w:rsidRPr="00067C49">
        <w:rPr>
          <w:rFonts w:cstheme="minorHAnsi"/>
          <w:color w:val="000000" w:themeColor="text1"/>
        </w:rPr>
        <w:t>, 2018;</w:t>
      </w:r>
      <w:r w:rsidRPr="00067C49">
        <w:rPr>
          <w:rFonts w:cstheme="minorHAnsi"/>
          <w:color w:val="000000" w:themeColor="text1"/>
          <w:lang w:val="en-GB"/>
        </w:rPr>
        <w:t xml:space="preserve"> Brown, 1996). </w:t>
      </w:r>
    </w:p>
    <w:p w14:paraId="23C72F15" w14:textId="49C96224"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With a focus on experiences, qualitative research enables the analysis of the live situation which is probably process in terms of significance, connections, and background (</w:t>
      </w:r>
      <w:r w:rsidRPr="00067C49">
        <w:rPr>
          <w:rFonts w:eastAsia="Arial" w:cstheme="minorHAnsi"/>
          <w:bCs/>
          <w:color w:val="000000" w:themeColor="text1"/>
        </w:rPr>
        <w:t>Cohen, Manion and Morrison, 2011)</w:t>
      </w:r>
      <w:r w:rsidRPr="00067C49">
        <w:rPr>
          <w:rFonts w:cstheme="minorHAnsi"/>
          <w:color w:val="000000" w:themeColor="text1"/>
          <w:lang w:val="en-GB"/>
        </w:rPr>
        <w:t>. The teacher-research will enhance their capacity for critical practise observations and analysis (</w:t>
      </w:r>
      <w:proofErr w:type="spellStart"/>
      <w:r w:rsidRPr="00067C49">
        <w:rPr>
          <w:rFonts w:cstheme="minorHAnsi"/>
          <w:color w:val="000000" w:themeColor="text1"/>
        </w:rPr>
        <w:t>Klehr</w:t>
      </w:r>
      <w:proofErr w:type="spellEnd"/>
      <w:r w:rsidRPr="00067C49">
        <w:rPr>
          <w:rFonts w:cstheme="minorHAnsi"/>
          <w:color w:val="000000" w:themeColor="text1"/>
        </w:rPr>
        <w:t>, 2012)</w:t>
      </w:r>
      <w:r w:rsidRPr="00067C49">
        <w:rPr>
          <w:rFonts w:cstheme="minorHAnsi"/>
          <w:color w:val="000000" w:themeColor="text1"/>
          <w:lang w:val="en-GB"/>
        </w:rPr>
        <w:t xml:space="preserve">.  The observations allow for judgments and assessments of the student's use and application of strategies, allowing for the implementation of modifications (Brown, 1996). The research use observations to evaluate natural existing behaviours in a mathematics lesson being presented, giving the chance to acquire comprehensive notes that will have an influence on exercise following the session (Strauss and Corbin, 1990). On occasion, questionnaires will be given out to obtain more details about which strategies used by teachers to teach calculations, because they might not be obvious and just apply things occasionally (Chinn, 2004). As per Hitchcock and Hughes (1989), qualitative research enables the permission to investigate an inquiry within the framework of continuing, accessible information gathering in professional conduct (Cohen, Manion and Morrison, 2011). Here enables the educator to adapt to each student's requirements and modify their approach as necessary (DFE, 2011). Given that this research was an investigation of a phenomena, its methodology exemplified qualitative features </w:t>
      </w:r>
      <w:r w:rsidRPr="00067C49">
        <w:rPr>
          <w:rFonts w:cstheme="minorHAnsi"/>
          <w:color w:val="000000" w:themeColor="text1"/>
        </w:rPr>
        <w:t>(Creswell, 2012)</w:t>
      </w:r>
      <w:r w:rsidRPr="00067C49">
        <w:rPr>
          <w:rFonts w:cstheme="minorHAnsi"/>
          <w:color w:val="000000" w:themeColor="text1"/>
          <w:lang w:val="en-GB"/>
        </w:rPr>
        <w:t>. As a result, it made it possible for the researcher to approach the subject in a qualitative manner.  In order to collect both written and oral data for this research, which uses a lower number of participants, questionnaires and observations were utilized.</w:t>
      </w:r>
    </w:p>
    <w:p w14:paraId="2B65F193" w14:textId="3EFB348E" w:rsidR="008035A3" w:rsidRPr="00067C49" w:rsidRDefault="008035A3" w:rsidP="00067C49">
      <w:pPr>
        <w:spacing w:line="360" w:lineRule="auto"/>
        <w:jc w:val="both"/>
        <w:rPr>
          <w:rFonts w:cstheme="minorHAnsi"/>
          <w:b/>
          <w:bCs/>
          <w:color w:val="000000" w:themeColor="text1"/>
          <w:sz w:val="24"/>
          <w:szCs w:val="24"/>
          <w:lang w:val="en-GB"/>
        </w:rPr>
      </w:pPr>
      <w:r w:rsidRPr="00067C49">
        <w:rPr>
          <w:rFonts w:cstheme="minorHAnsi"/>
          <w:b/>
          <w:bCs/>
          <w:color w:val="000000" w:themeColor="text1"/>
          <w:sz w:val="24"/>
          <w:szCs w:val="24"/>
          <w:lang w:val="en-GB"/>
        </w:rPr>
        <w:t xml:space="preserve">3.4. Research Strategy </w:t>
      </w:r>
    </w:p>
    <w:p w14:paraId="00F1700B" w14:textId="77777777"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According to the Department for Education (DfE, 2011, pp. 7–13) during their careers, educators in every field must engage in reflective thinking, self-assess and continual professional growth. As per the section in White Paper of "Educational Quality Throughout the profession" released by the Department for Education (2016) confirms that the teachers who participate educational research may get the opportunity to operate evidence-based teaching strategies. According to Taylor, </w:t>
      </w:r>
      <w:proofErr w:type="spellStart"/>
      <w:r w:rsidRPr="00067C49">
        <w:rPr>
          <w:rFonts w:cstheme="minorHAnsi"/>
          <w:color w:val="000000" w:themeColor="text1"/>
          <w:lang w:val="en-GB"/>
        </w:rPr>
        <w:t>Wilkie</w:t>
      </w:r>
      <w:proofErr w:type="spellEnd"/>
      <w:r w:rsidRPr="00067C49">
        <w:rPr>
          <w:rFonts w:cstheme="minorHAnsi"/>
          <w:color w:val="000000" w:themeColor="text1"/>
          <w:lang w:val="en-GB"/>
        </w:rPr>
        <w:t>, and Baser (2006), Action research is a feasible, circular technique that may be used to examine experience in order to bring about improvement. Teachers' Standards (2011) state that teachers must "respond to on and enhance their execution," which is the objective that closest resembles the goals and procedures of action research (DfE, 2011). The investigator occupies the core of what is being investigated when using a systematic method, such as action research, in which they recognize a problem, go through an investigation process, and create explanations that result in better knowledge (Stringer, 2014, p. 5).</w:t>
      </w:r>
    </w:p>
    <w:p w14:paraId="49640F17" w14:textId="461BF611"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lastRenderedPageBreak/>
        <w:t xml:space="preserve">The person who is observing becomes a participant of the study which is an important component of action research, causes little disturbance to lessons (Bassey, 2002; Hopkins, 2008). Since action research frequently employs qualitative data to provide a spotlight on the many views that exist in certain circumstances, it may be positioned inside the interpretivist paradigm (Forster and </w:t>
      </w:r>
      <w:proofErr w:type="spellStart"/>
      <w:r w:rsidRPr="00067C49">
        <w:rPr>
          <w:rFonts w:cstheme="minorHAnsi"/>
          <w:color w:val="000000" w:themeColor="text1"/>
          <w:lang w:val="en-GB"/>
        </w:rPr>
        <w:t>Eperjesi</w:t>
      </w:r>
      <w:proofErr w:type="spellEnd"/>
      <w:r w:rsidRPr="00067C49">
        <w:rPr>
          <w:rFonts w:cstheme="minorHAnsi"/>
          <w:color w:val="000000" w:themeColor="text1"/>
          <w:lang w:val="en-GB"/>
        </w:rPr>
        <w:t>, 2017).  Koshy (2005,) criticizes this and claims that the research is only useful in the confines of the study and cannot be generalized. However, as the goal of this study is to advance researcher's personal expert knowledge and develop calculating techniques rather than gaining an overview, that doesn't appear to be a significant problem.</w:t>
      </w:r>
      <w:r w:rsidRPr="00067C49">
        <w:rPr>
          <w:rFonts w:cstheme="minorHAnsi"/>
          <w:color w:val="000000" w:themeColor="text1"/>
          <w:lang w:val="en-GB"/>
        </w:rPr>
        <w:tab/>
      </w:r>
    </w:p>
    <w:p w14:paraId="1EA3CEEF" w14:textId="77777777"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When doing action research, it's important to keep in mind that information is frequently arbitrary (</w:t>
      </w:r>
      <w:r w:rsidRPr="00067C49">
        <w:rPr>
          <w:rFonts w:cstheme="minorHAnsi"/>
          <w:color w:val="000000" w:themeColor="text1"/>
        </w:rPr>
        <w:t>Coolican, 2009)</w:t>
      </w:r>
      <w:r w:rsidRPr="00067C49">
        <w:rPr>
          <w:rFonts w:cstheme="minorHAnsi"/>
          <w:color w:val="000000" w:themeColor="text1"/>
          <w:lang w:val="en-GB"/>
        </w:rPr>
        <w:t>. Since qualitative, describing evidence makes up a large portion of action research, a researcher is free to analyse the data however they see fit. Because of this, certain researchers dispute the reliability of action research (McAteer, 2013). However, experts concur that adding more evidence boosts the research's credibility since diverse sources for data may be used in conjunction to support or refute claims (</w:t>
      </w:r>
      <w:r w:rsidRPr="00067C49">
        <w:rPr>
          <w:rFonts w:cstheme="minorHAnsi"/>
          <w:color w:val="000000" w:themeColor="text1"/>
        </w:rPr>
        <w:t xml:space="preserve">Denscombe, 2010; Mills and </w:t>
      </w:r>
      <w:proofErr w:type="spellStart"/>
      <w:r w:rsidRPr="00067C49">
        <w:rPr>
          <w:rFonts w:cstheme="minorHAnsi"/>
          <w:color w:val="000000" w:themeColor="text1"/>
        </w:rPr>
        <w:t>Butroyd</w:t>
      </w:r>
      <w:proofErr w:type="spellEnd"/>
      <w:r w:rsidRPr="00067C49">
        <w:rPr>
          <w:rFonts w:cstheme="minorHAnsi"/>
          <w:color w:val="000000" w:themeColor="text1"/>
        </w:rPr>
        <w:t xml:space="preserve">, 2014, p. 14; McNiff and Whitehead, 2009, p.55). </w:t>
      </w:r>
      <w:r w:rsidRPr="00067C49">
        <w:rPr>
          <w:rFonts w:cstheme="minorHAnsi"/>
          <w:color w:val="000000" w:themeColor="text1"/>
          <w:lang w:val="en-GB"/>
        </w:rPr>
        <w:t xml:space="preserve"> 'Triangulation' is the term used to describe data that collaborate in this manner (Forster and </w:t>
      </w:r>
      <w:proofErr w:type="spellStart"/>
      <w:r w:rsidRPr="00067C49">
        <w:rPr>
          <w:rFonts w:cstheme="minorHAnsi"/>
          <w:color w:val="000000" w:themeColor="text1"/>
          <w:lang w:val="en-GB"/>
        </w:rPr>
        <w:t>Eperjesi</w:t>
      </w:r>
      <w:proofErr w:type="spellEnd"/>
      <w:r w:rsidRPr="00067C49">
        <w:rPr>
          <w:rFonts w:cstheme="minorHAnsi"/>
          <w:color w:val="000000" w:themeColor="text1"/>
          <w:lang w:val="en-GB"/>
        </w:rPr>
        <w:t>, 2017, p.46; McNiff, 2016, p.205). For this action research, a variety of data gathering techniques were employed and made it possible to combine the evidence, which led to a deeper investigation.</w:t>
      </w:r>
    </w:p>
    <w:p w14:paraId="0D466325" w14:textId="54430B5B" w:rsidR="008035A3" w:rsidRPr="00067C49" w:rsidRDefault="008035A3" w:rsidP="00067C49">
      <w:pPr>
        <w:spacing w:line="360" w:lineRule="auto"/>
        <w:jc w:val="both"/>
        <w:rPr>
          <w:rFonts w:cstheme="minorHAnsi"/>
          <w:b/>
          <w:bCs/>
          <w:color w:val="000000" w:themeColor="text1"/>
          <w:sz w:val="24"/>
          <w:szCs w:val="24"/>
          <w:lang w:val="en-GB"/>
        </w:rPr>
      </w:pPr>
      <w:r w:rsidRPr="00067C49">
        <w:rPr>
          <w:rFonts w:cstheme="minorHAnsi"/>
          <w:b/>
          <w:bCs/>
          <w:color w:val="000000" w:themeColor="text1"/>
          <w:sz w:val="24"/>
          <w:szCs w:val="24"/>
          <w:lang w:val="en-GB"/>
        </w:rPr>
        <w:t xml:space="preserve">3.5. Data Collection Methods </w:t>
      </w:r>
    </w:p>
    <w:p w14:paraId="60563E62" w14:textId="3EF3387C"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Finding the best strategy to help children increase their understanding of calculations was the main goal of this research. Multiple techniques of data collecting were utilized for the study in order to satisfy those objectives.  Many theses gather information and data utilizing many data collecting tools to boost the reliability and accuracy of the research (O'Hara, Carter, </w:t>
      </w:r>
      <w:proofErr w:type="spellStart"/>
      <w:r w:rsidRPr="00067C49">
        <w:rPr>
          <w:rFonts w:cstheme="minorHAnsi"/>
          <w:color w:val="000000" w:themeColor="text1"/>
          <w:lang w:val="en-GB"/>
        </w:rPr>
        <w:t>Dewis</w:t>
      </w:r>
      <w:proofErr w:type="spellEnd"/>
      <w:r w:rsidRPr="00067C49">
        <w:rPr>
          <w:rFonts w:cstheme="minorHAnsi"/>
          <w:color w:val="000000" w:themeColor="text1"/>
          <w:lang w:val="en-GB"/>
        </w:rPr>
        <w:t>, Kay, and Wainwright, 2011). Thus, questionnaires, observations and student's notes were the data gathering methods which were most appropriate and preferred for this study. The evidence gathered using multiple methods enabled a more comprehensive evaluation to be produced (Cohen, Manion, and Morrison, 2011).</w:t>
      </w:r>
    </w:p>
    <w:p w14:paraId="67A41B6D" w14:textId="57D0CB07" w:rsidR="008035A3" w:rsidRPr="00067C49" w:rsidRDefault="008035A3" w:rsidP="00067C49">
      <w:pPr>
        <w:spacing w:line="360" w:lineRule="auto"/>
        <w:jc w:val="both"/>
        <w:rPr>
          <w:rFonts w:cstheme="minorHAnsi"/>
          <w:b/>
          <w:bCs/>
          <w:color w:val="000000" w:themeColor="text1"/>
          <w:lang w:val="en-GB"/>
        </w:rPr>
      </w:pPr>
      <w:r w:rsidRPr="00067C49">
        <w:rPr>
          <w:rFonts w:cstheme="minorHAnsi"/>
          <w:b/>
          <w:bCs/>
          <w:color w:val="000000" w:themeColor="text1"/>
          <w:lang w:val="en-GB"/>
        </w:rPr>
        <w:t xml:space="preserve">3.5.1. </w:t>
      </w:r>
      <w:r w:rsidRPr="00067C49">
        <w:rPr>
          <w:rFonts w:cstheme="minorHAnsi"/>
          <w:b/>
          <w:bCs/>
          <w:color w:val="000000" w:themeColor="text1"/>
        </w:rPr>
        <w:t xml:space="preserve">Questionnaires </w:t>
      </w:r>
    </w:p>
    <w:p w14:paraId="1DBD1F08" w14:textId="77777777" w:rsidR="008035A3" w:rsidRPr="00067C49" w:rsidRDefault="008035A3" w:rsidP="00D70C9D">
      <w:pPr>
        <w:spacing w:line="360" w:lineRule="auto"/>
        <w:jc w:val="both"/>
        <w:rPr>
          <w:rFonts w:cstheme="minorHAnsi"/>
          <w:color w:val="000000" w:themeColor="text1"/>
        </w:rPr>
      </w:pPr>
      <w:r w:rsidRPr="00067C49">
        <w:rPr>
          <w:rFonts w:cstheme="minorHAnsi"/>
          <w:color w:val="000000" w:themeColor="text1"/>
          <w:lang w:val="en-GB"/>
        </w:rPr>
        <w:t xml:space="preserve">With the large number of educators in the research setting, the researcher believed that questionnaires were the most efficient way to study what teachers suggest about the best methods for developing students understand of calculation </w:t>
      </w:r>
      <w:r w:rsidRPr="00067C49">
        <w:rPr>
          <w:rFonts w:cstheme="minorHAnsi"/>
          <w:color w:val="000000" w:themeColor="text1"/>
        </w:rPr>
        <w:t>(Cohen, Manion and Morrison, 2000)</w:t>
      </w:r>
      <w:r w:rsidRPr="00067C49">
        <w:rPr>
          <w:rFonts w:cstheme="minorHAnsi"/>
          <w:color w:val="000000" w:themeColor="text1"/>
          <w:lang w:val="en-GB"/>
        </w:rPr>
        <w:t xml:space="preserve">  Compared to doing individual or group interviews with every member of the teaching staff, distributing questionnaires could be quicker, </w:t>
      </w:r>
      <w:r w:rsidRPr="00067C49">
        <w:rPr>
          <w:rFonts w:cstheme="minorHAnsi"/>
          <w:color w:val="000000" w:themeColor="text1"/>
          <w:lang w:val="en-GB"/>
        </w:rPr>
        <w:lastRenderedPageBreak/>
        <w:t>cost-effective and low rejection rate (</w:t>
      </w:r>
      <w:proofErr w:type="spellStart"/>
      <w:r w:rsidRPr="00067C49">
        <w:rPr>
          <w:rFonts w:cstheme="minorHAnsi"/>
          <w:color w:val="000000" w:themeColor="text1"/>
        </w:rPr>
        <w:t>Blaxter</w:t>
      </w:r>
      <w:proofErr w:type="spellEnd"/>
      <w:r w:rsidRPr="00067C49">
        <w:rPr>
          <w:rFonts w:cstheme="minorHAnsi"/>
          <w:color w:val="000000" w:themeColor="text1"/>
        </w:rPr>
        <w:t>, Hughes and Tight, 2010).</w:t>
      </w:r>
      <w:r w:rsidRPr="00067C49">
        <w:rPr>
          <w:rFonts w:cstheme="minorHAnsi"/>
          <w:color w:val="000000" w:themeColor="text1"/>
          <w:lang w:val="en-GB"/>
        </w:rPr>
        <w:t xml:space="preserve"> Additionally, the researcher believed that rather than participate in a group or a personal interview, staff members would be happier to submit an individual unidentifiable questionnaire; because in interviews participants unable to hide their identity (Cohen, Manion, and Morrison, 2011). When the researcher provides some justification for answering the questions, there are certain benefits to using questionnaires (</w:t>
      </w:r>
      <w:r w:rsidRPr="00067C49">
        <w:rPr>
          <w:rFonts w:cstheme="minorHAnsi"/>
          <w:color w:val="000000" w:themeColor="text1"/>
        </w:rPr>
        <w:t>Hopkins, 2008)</w:t>
      </w:r>
      <w:r w:rsidRPr="00067C49">
        <w:rPr>
          <w:rFonts w:cstheme="minorHAnsi"/>
          <w:color w:val="000000" w:themeColor="text1"/>
          <w:lang w:val="en-GB"/>
        </w:rPr>
        <w:t>. The misinterpretations may thus be cleared up without more explanation and incompleteness can be avoided (</w:t>
      </w:r>
      <w:r w:rsidRPr="00067C49">
        <w:rPr>
          <w:rFonts w:cstheme="minorHAnsi"/>
          <w:color w:val="000000" w:themeColor="text1"/>
        </w:rPr>
        <w:t>Fusco, 2012)</w:t>
      </w:r>
      <w:r w:rsidRPr="00067C49">
        <w:rPr>
          <w:rFonts w:cstheme="minorHAnsi"/>
          <w:color w:val="000000" w:themeColor="text1"/>
          <w:lang w:val="en-GB"/>
        </w:rPr>
        <w:t>. As a result, they guarantee a high level of data dependability (</w:t>
      </w:r>
      <w:proofErr w:type="spellStart"/>
      <w:r w:rsidRPr="00067C49">
        <w:rPr>
          <w:rFonts w:cstheme="minorHAnsi"/>
          <w:color w:val="000000" w:themeColor="text1"/>
        </w:rPr>
        <w:t>Blaxter</w:t>
      </w:r>
      <w:proofErr w:type="spellEnd"/>
      <w:r w:rsidRPr="00067C49">
        <w:rPr>
          <w:rFonts w:cstheme="minorHAnsi"/>
          <w:color w:val="000000" w:themeColor="text1"/>
        </w:rPr>
        <w:t xml:space="preserve">, Hughes and Tight, 2010) </w:t>
      </w:r>
      <w:r w:rsidRPr="00067C49">
        <w:rPr>
          <w:rFonts w:cstheme="minorHAnsi"/>
          <w:color w:val="000000" w:themeColor="text1"/>
          <w:lang w:val="en-GB"/>
        </w:rPr>
        <w:t>Consequently, the one of the reliable techniques of data collection for this study was a questionnaire. It is important to understand what the researcher is looking for through the questionnaire when developing it since the form of the questionnaire depends on the information that is supposed to be gathered (Mukherji and Alban, 2015). Most of the inquiries within this questionnaire's form and layout were open-ended. It was done so that the researcher might ask respondents for more in-depth details and data that is qualitative (</w:t>
      </w:r>
      <w:proofErr w:type="spellStart"/>
      <w:r w:rsidRPr="00067C49">
        <w:rPr>
          <w:rFonts w:cstheme="minorHAnsi"/>
          <w:color w:val="000000" w:themeColor="text1"/>
        </w:rPr>
        <w:t>Blaxter</w:t>
      </w:r>
      <w:proofErr w:type="spellEnd"/>
      <w:r w:rsidRPr="00067C49">
        <w:rPr>
          <w:rFonts w:cstheme="minorHAnsi"/>
          <w:color w:val="000000" w:themeColor="text1"/>
        </w:rPr>
        <w:t xml:space="preserve">, Hughes and Tight, 2010). On the other hand, the analysis of the questionnaire's replies was time consuming and it was a disadvantage </w:t>
      </w:r>
      <w:r w:rsidRPr="00067C49">
        <w:rPr>
          <w:rFonts w:cstheme="minorHAnsi"/>
          <w:color w:val="000000" w:themeColor="text1"/>
          <w:lang w:val="en-GB"/>
        </w:rPr>
        <w:t>(</w:t>
      </w:r>
      <w:proofErr w:type="spellStart"/>
      <w:r w:rsidRPr="00067C49">
        <w:rPr>
          <w:rFonts w:cstheme="minorHAnsi"/>
          <w:color w:val="000000" w:themeColor="text1"/>
        </w:rPr>
        <w:t>Blaxter</w:t>
      </w:r>
      <w:proofErr w:type="spellEnd"/>
      <w:r w:rsidRPr="00067C49">
        <w:rPr>
          <w:rFonts w:cstheme="minorHAnsi"/>
          <w:color w:val="000000" w:themeColor="text1"/>
        </w:rPr>
        <w:t>, Hughes and Tight, 2010). Although analyzing the data is not challenging, especially when using more open-ended questions and the participants provide more detailed responses, would take time to analyze (Aksu, 2009)</w:t>
      </w:r>
    </w:p>
    <w:p w14:paraId="7B5C4819" w14:textId="77777777" w:rsidR="008035A3" w:rsidRPr="00067C49" w:rsidRDefault="008035A3" w:rsidP="00D70C9D">
      <w:pPr>
        <w:spacing w:line="360" w:lineRule="auto"/>
        <w:jc w:val="both"/>
        <w:rPr>
          <w:rFonts w:cstheme="minorHAnsi"/>
          <w:color w:val="000000" w:themeColor="text1"/>
        </w:rPr>
      </w:pPr>
      <w:r w:rsidRPr="00067C49">
        <w:rPr>
          <w:rFonts w:cstheme="minorHAnsi"/>
          <w:color w:val="000000" w:themeColor="text1"/>
          <w:lang w:val="en-GB"/>
        </w:rPr>
        <w:t>Self-report questionnaires have the added advantage of minimizing researcher impacts (</w:t>
      </w:r>
      <w:proofErr w:type="spellStart"/>
      <w:r w:rsidRPr="00067C49">
        <w:rPr>
          <w:rFonts w:cstheme="minorHAnsi"/>
          <w:color w:val="000000" w:themeColor="text1"/>
        </w:rPr>
        <w:t>MacNaughton</w:t>
      </w:r>
      <w:proofErr w:type="spellEnd"/>
      <w:r w:rsidRPr="00067C49">
        <w:rPr>
          <w:rFonts w:cstheme="minorHAnsi"/>
          <w:color w:val="000000" w:themeColor="text1"/>
        </w:rPr>
        <w:t>, Rolfe and Siraj-Blatchford, 2001)</w:t>
      </w:r>
      <w:r w:rsidRPr="00067C49">
        <w:rPr>
          <w:rFonts w:cstheme="minorHAnsi"/>
          <w:color w:val="000000" w:themeColor="text1"/>
          <w:lang w:val="en-GB"/>
        </w:rPr>
        <w:t>. For instance, the teacher would be allowed to respond to the questions using his own knowledge and understanding without the researcher's participation (Bryman, 2012). When using a questionnaire, teachers have written documentation of their responses and they can take their time completing the questionnaire, respond to the tasks in any sequence, do so in multiple sessions, add particular remarks, omit questions, or provide creative replies (</w:t>
      </w:r>
      <w:r w:rsidRPr="00067C49">
        <w:rPr>
          <w:rFonts w:cstheme="minorHAnsi"/>
          <w:color w:val="000000" w:themeColor="text1"/>
        </w:rPr>
        <w:t>Cohen, Manion and Morrison, 2011),</w:t>
      </w:r>
      <w:r w:rsidRPr="00067C49">
        <w:rPr>
          <w:rFonts w:cstheme="minorHAnsi"/>
          <w:color w:val="000000" w:themeColor="text1"/>
          <w:lang w:val="en-GB"/>
        </w:rPr>
        <w:t xml:space="preserve"> but in the interviews might cause problems with the researcher and participant's ability to communicate effectively. If the teachers do not permit the use of additional recording techniques, it is quite difficult for the researcher to get the information by taking down notes (Bryman, 2012).  If the researcher waits to take notes until following the participant has finished responding, there will be a risk of the researcher will forget crucial information, especially if it might be differed from what the participants expected (</w:t>
      </w:r>
      <w:r w:rsidRPr="00067C49">
        <w:rPr>
          <w:rFonts w:cstheme="minorHAnsi"/>
          <w:color w:val="000000" w:themeColor="text1"/>
        </w:rPr>
        <w:t>Cohen, Manion and Morrison, 2011).</w:t>
      </w:r>
    </w:p>
    <w:p w14:paraId="1E46F141" w14:textId="77777777" w:rsidR="008035A3" w:rsidRPr="00067C49" w:rsidRDefault="008035A3" w:rsidP="00D70C9D">
      <w:pPr>
        <w:spacing w:line="360" w:lineRule="auto"/>
        <w:jc w:val="both"/>
        <w:rPr>
          <w:rFonts w:cstheme="minorHAnsi"/>
          <w:color w:val="000000" w:themeColor="text1"/>
          <w:lang w:val="en-GB"/>
        </w:rPr>
      </w:pPr>
      <w:r w:rsidRPr="00067C49">
        <w:rPr>
          <w:rFonts w:cstheme="minorHAnsi"/>
          <w:color w:val="000000" w:themeColor="text1"/>
          <w:lang w:val="en-GB"/>
        </w:rPr>
        <w:t xml:space="preserve">The researcher realized that utilizing questionnaires can have certain limitations. When teachers send the completed questionnaires via emails from out of the setting (Sri Lanka) the researcher might be unable to elaborate on or alter a question in order to ensure the person who respond could more clearly explain </w:t>
      </w:r>
      <w:r w:rsidRPr="00067C49">
        <w:rPr>
          <w:rFonts w:cstheme="minorHAnsi"/>
          <w:color w:val="000000" w:themeColor="text1"/>
          <w:lang w:val="en-GB"/>
        </w:rPr>
        <w:lastRenderedPageBreak/>
        <w:t>how they understood it (Fox and Wilson, 2009). Second, the researcher might not have had the option to go deeper into each of the responses provided if the survey mostly consisted of closed-ended questions (Bryman, 2012). In order to avoid that, the researcher included “other” option to some of the questions, which was enabled participants to clarify their answers further. Additionally, the researcher made an effort to limit the use of closed-ended inquiries. Overall, the researcher chose to move ahead with the questionnaire’s method and the observations since more data could be gathered quickly (Fox and Wilson, 2009). In the researcher's context, where it represented a highly target oriented school with many instructors struggling to reach curriculum goals within short time period, that was considered as essential.</w:t>
      </w:r>
    </w:p>
    <w:p w14:paraId="22A1FBFE" w14:textId="780A624A" w:rsidR="008035A3" w:rsidRPr="00067C49" w:rsidRDefault="008035A3" w:rsidP="00067C49">
      <w:pPr>
        <w:spacing w:line="360" w:lineRule="auto"/>
        <w:jc w:val="both"/>
        <w:rPr>
          <w:rFonts w:cstheme="minorHAnsi"/>
          <w:b/>
          <w:bCs/>
          <w:color w:val="000000" w:themeColor="text1"/>
          <w:lang w:val="en-GB"/>
        </w:rPr>
      </w:pPr>
      <w:r w:rsidRPr="00067C49">
        <w:rPr>
          <w:rFonts w:cstheme="minorHAnsi"/>
          <w:b/>
          <w:bCs/>
          <w:color w:val="000000" w:themeColor="text1"/>
          <w:lang w:val="en-GB"/>
        </w:rPr>
        <w:t xml:space="preserve">3.5.2. Observations </w:t>
      </w:r>
    </w:p>
    <w:p w14:paraId="3B4D0DA6" w14:textId="77777777" w:rsidR="008035A3" w:rsidRPr="00067C49" w:rsidRDefault="008035A3" w:rsidP="00D70C9D">
      <w:pPr>
        <w:spacing w:line="360" w:lineRule="auto"/>
        <w:jc w:val="both"/>
        <w:rPr>
          <w:rFonts w:cstheme="minorHAnsi"/>
          <w:color w:val="000000" w:themeColor="text1"/>
          <w:lang w:val="en-GB"/>
        </w:rPr>
      </w:pPr>
      <w:r w:rsidRPr="00067C49">
        <w:rPr>
          <w:rFonts w:cstheme="minorHAnsi"/>
          <w:color w:val="000000" w:themeColor="text1"/>
          <w:lang w:val="en-GB"/>
        </w:rPr>
        <w:t xml:space="preserve">One of the important data-collecting methods of this educational study was observation (Fox and Wilson, 2009).  This method is typically used by researcher to improve and make stronger the accuracy of qualitative data (Creswell, 2008). Finding the approach that will assist students increase their understand of computations was made easier with the use of observations </w:t>
      </w:r>
      <w:r w:rsidRPr="00067C49">
        <w:rPr>
          <w:rFonts w:cstheme="minorHAnsi"/>
          <w:color w:val="000000" w:themeColor="text1"/>
        </w:rPr>
        <w:t>(</w:t>
      </w:r>
      <w:proofErr w:type="spellStart"/>
      <w:r w:rsidRPr="00067C49">
        <w:rPr>
          <w:rFonts w:cstheme="minorHAnsi"/>
          <w:color w:val="000000" w:themeColor="text1"/>
        </w:rPr>
        <w:t>Efron</w:t>
      </w:r>
      <w:proofErr w:type="spellEnd"/>
      <w:r w:rsidRPr="00067C49">
        <w:rPr>
          <w:rFonts w:cstheme="minorHAnsi"/>
          <w:color w:val="000000" w:themeColor="text1"/>
        </w:rPr>
        <w:t xml:space="preserve"> and </w:t>
      </w:r>
      <w:proofErr w:type="spellStart"/>
      <w:r w:rsidRPr="00067C49">
        <w:rPr>
          <w:rFonts w:cstheme="minorHAnsi"/>
          <w:color w:val="000000" w:themeColor="text1"/>
        </w:rPr>
        <w:t>Ravid</w:t>
      </w:r>
      <w:proofErr w:type="spellEnd"/>
      <w:r w:rsidRPr="00067C49">
        <w:rPr>
          <w:rFonts w:cstheme="minorHAnsi"/>
          <w:color w:val="000000" w:themeColor="text1"/>
        </w:rPr>
        <w:t>, 2013)</w:t>
      </w:r>
      <w:r w:rsidRPr="00067C49">
        <w:rPr>
          <w:rFonts w:cstheme="minorHAnsi"/>
          <w:color w:val="000000" w:themeColor="text1"/>
          <w:lang w:val="en-GB"/>
        </w:rPr>
        <w:t xml:space="preserve">. However, the researcher could learn from the students' written output how the teacher had improved their understanding of mathematical operations throughout the lesson and what written techniques they had utilized, such as graphs, lists, sketches, tables, and puzzles; Further could capture the nonverbal communications, described actions and highlighted any specific exchanges using notes </w:t>
      </w:r>
      <w:r w:rsidRPr="00067C49">
        <w:rPr>
          <w:rFonts w:cstheme="minorHAnsi"/>
          <w:color w:val="000000" w:themeColor="text1"/>
        </w:rPr>
        <w:t>(</w:t>
      </w:r>
      <w:proofErr w:type="spellStart"/>
      <w:r w:rsidRPr="00067C49">
        <w:rPr>
          <w:rFonts w:cstheme="minorHAnsi"/>
          <w:color w:val="000000" w:themeColor="text1"/>
        </w:rPr>
        <w:t>Efron</w:t>
      </w:r>
      <w:proofErr w:type="spellEnd"/>
      <w:r w:rsidRPr="00067C49">
        <w:rPr>
          <w:rFonts w:cstheme="minorHAnsi"/>
          <w:color w:val="000000" w:themeColor="text1"/>
        </w:rPr>
        <w:t xml:space="preserve"> and </w:t>
      </w:r>
      <w:proofErr w:type="spellStart"/>
      <w:r w:rsidRPr="00067C49">
        <w:rPr>
          <w:rFonts w:cstheme="minorHAnsi"/>
          <w:color w:val="000000" w:themeColor="text1"/>
        </w:rPr>
        <w:t>Ravid</w:t>
      </w:r>
      <w:proofErr w:type="spellEnd"/>
      <w:r w:rsidRPr="00067C49">
        <w:rPr>
          <w:rFonts w:cstheme="minorHAnsi"/>
          <w:color w:val="000000" w:themeColor="text1"/>
        </w:rPr>
        <w:t>, 2019)</w:t>
      </w:r>
      <w:r w:rsidRPr="00067C49">
        <w:rPr>
          <w:rFonts w:cstheme="minorHAnsi"/>
          <w:color w:val="000000" w:themeColor="text1"/>
          <w:lang w:val="en-GB"/>
        </w:rPr>
        <w:t xml:space="preserve"> Through observations, the researcher was able to determine whether the chosen strategy was helpful to children (</w:t>
      </w:r>
      <w:proofErr w:type="spellStart"/>
      <w:r w:rsidRPr="00067C49">
        <w:rPr>
          <w:rFonts w:cstheme="minorHAnsi"/>
          <w:color w:val="000000" w:themeColor="text1"/>
          <w:lang w:val="en-GB"/>
        </w:rPr>
        <w:t>Efron</w:t>
      </w:r>
      <w:proofErr w:type="spellEnd"/>
      <w:r w:rsidRPr="00067C49">
        <w:rPr>
          <w:rFonts w:cstheme="minorHAnsi"/>
          <w:color w:val="000000" w:themeColor="text1"/>
          <w:lang w:val="en-GB"/>
        </w:rPr>
        <w:t xml:space="preserve"> and </w:t>
      </w:r>
      <w:proofErr w:type="spellStart"/>
      <w:r w:rsidRPr="00067C49">
        <w:rPr>
          <w:rFonts w:cstheme="minorHAnsi"/>
          <w:color w:val="000000" w:themeColor="text1"/>
          <w:lang w:val="en-GB"/>
        </w:rPr>
        <w:t>Ravid</w:t>
      </w:r>
      <w:proofErr w:type="spellEnd"/>
      <w:r w:rsidRPr="00067C49">
        <w:rPr>
          <w:rFonts w:cstheme="minorHAnsi"/>
          <w:color w:val="000000" w:themeColor="text1"/>
          <w:lang w:val="en-GB"/>
        </w:rPr>
        <w:t xml:space="preserve">, 2013). </w:t>
      </w:r>
    </w:p>
    <w:p w14:paraId="161172FF" w14:textId="77777777" w:rsidR="008035A3" w:rsidRPr="00067C49" w:rsidRDefault="008035A3" w:rsidP="00D70C9D">
      <w:pPr>
        <w:spacing w:line="360" w:lineRule="auto"/>
        <w:jc w:val="both"/>
        <w:rPr>
          <w:rFonts w:cstheme="minorHAnsi"/>
          <w:color w:val="000000" w:themeColor="text1"/>
          <w:lang w:val="en-GB"/>
        </w:rPr>
      </w:pPr>
      <w:r w:rsidRPr="00067C49">
        <w:rPr>
          <w:rFonts w:cstheme="minorHAnsi"/>
          <w:color w:val="000000" w:themeColor="text1"/>
          <w:lang w:val="en-GB"/>
        </w:rPr>
        <w:t xml:space="preserve">As much as feasible, the observer enters the setting to be viewed having an open mind regarding what is happening (Delamont, 1992; Woods, 1986). It was a clear emphasis throughout the observations to make certain the researcher solely gathered data that allowed him to make inferences regarding the study's goal (Fox and Wilson, 2009). Every single day, without student's knowledge, observations are conducted within the school setting in daily school's routine. Hitchcock and Hughes (1989) stated that it can be challenging for an educator to serve as an observer for analysing data while teaching, further argue that doing so is an essential step in developing into a successful professional </w:t>
      </w:r>
      <w:r w:rsidRPr="00067C49">
        <w:rPr>
          <w:rFonts w:cstheme="minorHAnsi"/>
          <w:color w:val="000000" w:themeColor="text1"/>
        </w:rPr>
        <w:t xml:space="preserve">(Forster and </w:t>
      </w:r>
      <w:proofErr w:type="spellStart"/>
      <w:r w:rsidRPr="00067C49">
        <w:rPr>
          <w:rFonts w:cstheme="minorHAnsi"/>
          <w:color w:val="000000" w:themeColor="text1"/>
        </w:rPr>
        <w:t>Eperjesi</w:t>
      </w:r>
      <w:proofErr w:type="spellEnd"/>
      <w:r w:rsidRPr="00067C49">
        <w:rPr>
          <w:rFonts w:cstheme="minorHAnsi"/>
          <w:color w:val="000000" w:themeColor="text1"/>
        </w:rPr>
        <w:t>, 2021)</w:t>
      </w:r>
      <w:r w:rsidRPr="00067C49">
        <w:rPr>
          <w:rFonts w:cstheme="minorHAnsi"/>
          <w:color w:val="000000" w:themeColor="text1"/>
          <w:lang w:val="en-GB"/>
        </w:rPr>
        <w:t xml:space="preserve">.  The primary source of data may be gathered by sight, and the judgment will be based on a reflection of experiences, individual viewpoints, and emotional elements (Simpson and </w:t>
      </w:r>
      <w:proofErr w:type="spellStart"/>
      <w:r w:rsidRPr="00067C49">
        <w:rPr>
          <w:rFonts w:cstheme="minorHAnsi"/>
          <w:color w:val="000000" w:themeColor="text1"/>
          <w:lang w:val="en-GB"/>
        </w:rPr>
        <w:t>Tuson</w:t>
      </w:r>
      <w:proofErr w:type="spellEnd"/>
      <w:r w:rsidRPr="00067C49">
        <w:rPr>
          <w:rFonts w:cstheme="minorHAnsi"/>
          <w:color w:val="000000" w:themeColor="text1"/>
          <w:lang w:val="en-GB"/>
        </w:rPr>
        <w:t>, 2008). But observation is a methodical process where researcher record everything which can see on the setting, analyse it afterwards, and then interpret it. So, the final output is much more reliable and have strong validity than other methods (</w:t>
      </w:r>
      <w:r w:rsidRPr="00067C49">
        <w:rPr>
          <w:rFonts w:cstheme="minorHAnsi"/>
          <w:color w:val="000000" w:themeColor="text1"/>
        </w:rPr>
        <w:t xml:space="preserve">Forster and </w:t>
      </w:r>
      <w:proofErr w:type="spellStart"/>
      <w:r w:rsidRPr="00067C49">
        <w:rPr>
          <w:rFonts w:cstheme="minorHAnsi"/>
          <w:color w:val="000000" w:themeColor="text1"/>
        </w:rPr>
        <w:t>Eperjesi</w:t>
      </w:r>
      <w:proofErr w:type="spellEnd"/>
      <w:r w:rsidRPr="00067C49">
        <w:rPr>
          <w:rFonts w:cstheme="minorHAnsi"/>
          <w:color w:val="000000" w:themeColor="text1"/>
        </w:rPr>
        <w:t>, 2017).</w:t>
      </w:r>
    </w:p>
    <w:p w14:paraId="3675645F" w14:textId="77777777" w:rsidR="008035A3" w:rsidRPr="00067C49" w:rsidRDefault="008035A3" w:rsidP="00D70C9D">
      <w:pPr>
        <w:spacing w:line="360" w:lineRule="auto"/>
        <w:jc w:val="both"/>
        <w:rPr>
          <w:rFonts w:cstheme="minorHAnsi"/>
          <w:color w:val="000000" w:themeColor="text1"/>
          <w:lang w:val="en-GB"/>
        </w:rPr>
      </w:pPr>
      <w:r w:rsidRPr="00067C49">
        <w:rPr>
          <w:rFonts w:cstheme="minorHAnsi"/>
          <w:color w:val="000000" w:themeColor="text1"/>
          <w:lang w:val="en-GB"/>
        </w:rPr>
        <w:lastRenderedPageBreak/>
        <w:t>When use the observations there was a benefit of allowing the researcher to see the event as it was happening while writing notes (</w:t>
      </w:r>
      <w:r w:rsidRPr="00067C49">
        <w:rPr>
          <w:rFonts w:cstheme="minorHAnsi"/>
          <w:color w:val="000000" w:themeColor="text1"/>
        </w:rPr>
        <w:t xml:space="preserve">Mukherji and </w:t>
      </w:r>
      <w:proofErr w:type="spellStart"/>
      <w:r w:rsidRPr="00067C49">
        <w:rPr>
          <w:rFonts w:cstheme="minorHAnsi"/>
          <w:color w:val="000000" w:themeColor="text1"/>
        </w:rPr>
        <w:t>Albon</w:t>
      </w:r>
      <w:proofErr w:type="spellEnd"/>
      <w:r w:rsidRPr="00067C49">
        <w:rPr>
          <w:rFonts w:cstheme="minorHAnsi"/>
          <w:color w:val="000000" w:themeColor="text1"/>
        </w:rPr>
        <w:t xml:space="preserve">, 2015) </w:t>
      </w:r>
      <w:r w:rsidRPr="00067C49">
        <w:rPr>
          <w:rFonts w:cstheme="minorHAnsi"/>
          <w:color w:val="000000" w:themeColor="text1"/>
          <w:lang w:val="en-GB"/>
        </w:rPr>
        <w:t xml:space="preserve">which was important than getting information from a third party or interpreting another person's observation or through interviews </w:t>
      </w:r>
      <w:r w:rsidRPr="00067C49">
        <w:rPr>
          <w:rFonts w:cstheme="minorHAnsi"/>
          <w:color w:val="000000" w:themeColor="text1"/>
        </w:rPr>
        <w:t xml:space="preserve">(Taylor, Sinha and Ghoshal, 2006), </w:t>
      </w:r>
      <w:r w:rsidRPr="00067C49">
        <w:rPr>
          <w:rFonts w:cstheme="minorHAnsi"/>
          <w:color w:val="000000" w:themeColor="text1"/>
          <w:lang w:val="en-GB"/>
        </w:rPr>
        <w:t xml:space="preserve">because teachers frequently fail to disclose all information that is pertinent to the circumstance to an interviewer </w:t>
      </w:r>
      <w:r w:rsidRPr="00067C49">
        <w:rPr>
          <w:rFonts w:cstheme="minorHAnsi"/>
          <w:color w:val="000000" w:themeColor="text1"/>
        </w:rPr>
        <w:t xml:space="preserve">(Simpson and </w:t>
      </w:r>
      <w:proofErr w:type="spellStart"/>
      <w:r w:rsidRPr="00067C49">
        <w:rPr>
          <w:rFonts w:cstheme="minorHAnsi"/>
          <w:color w:val="000000" w:themeColor="text1"/>
        </w:rPr>
        <w:t>Tuson</w:t>
      </w:r>
      <w:proofErr w:type="spellEnd"/>
      <w:r w:rsidRPr="00067C49">
        <w:rPr>
          <w:rFonts w:cstheme="minorHAnsi"/>
          <w:color w:val="000000" w:themeColor="text1"/>
        </w:rPr>
        <w:t>, 2008)</w:t>
      </w:r>
      <w:r w:rsidRPr="00067C49">
        <w:rPr>
          <w:rFonts w:cstheme="minorHAnsi"/>
          <w:color w:val="000000" w:themeColor="text1"/>
          <w:lang w:val="en-GB"/>
        </w:rPr>
        <w:t xml:space="preserve">. This can be due to their purposeful decision to refrain from using it or it might be because they believe that doing so would be wrong, disrespectful, or inappropriate, or perhaps they just forget to say anything, and since the interviewer lacks the knowledge to probe further, crucial details are missed (Simpson and </w:t>
      </w:r>
      <w:proofErr w:type="spellStart"/>
      <w:r w:rsidRPr="00067C49">
        <w:rPr>
          <w:rFonts w:cstheme="minorHAnsi"/>
          <w:color w:val="000000" w:themeColor="text1"/>
          <w:lang w:val="en-GB"/>
        </w:rPr>
        <w:t>Tuson</w:t>
      </w:r>
      <w:proofErr w:type="spellEnd"/>
      <w:r w:rsidRPr="00067C49">
        <w:rPr>
          <w:rFonts w:cstheme="minorHAnsi"/>
          <w:color w:val="000000" w:themeColor="text1"/>
          <w:lang w:val="en-GB"/>
        </w:rPr>
        <w:t xml:space="preserve">, 2008). In the observations, the researcher has access towards the data as quickly since observation was finished for analysis and evaluation </w:t>
      </w:r>
      <w:r w:rsidRPr="00067C49">
        <w:rPr>
          <w:rFonts w:cstheme="minorHAnsi"/>
          <w:color w:val="000000" w:themeColor="text1"/>
        </w:rPr>
        <w:t>(</w:t>
      </w:r>
      <w:proofErr w:type="spellStart"/>
      <w:r w:rsidRPr="00067C49">
        <w:rPr>
          <w:rFonts w:cstheme="minorHAnsi"/>
          <w:color w:val="000000" w:themeColor="text1"/>
        </w:rPr>
        <w:t>Blaxter</w:t>
      </w:r>
      <w:proofErr w:type="spellEnd"/>
      <w:r w:rsidRPr="00067C49">
        <w:rPr>
          <w:rFonts w:cstheme="minorHAnsi"/>
          <w:color w:val="000000" w:themeColor="text1"/>
        </w:rPr>
        <w:t>, Hughes and Tight, 2010)</w:t>
      </w:r>
      <w:r w:rsidRPr="00067C49">
        <w:rPr>
          <w:rFonts w:cstheme="minorHAnsi"/>
          <w:color w:val="000000" w:themeColor="text1"/>
          <w:lang w:val="en-GB"/>
        </w:rPr>
        <w:t>. Some researchers, however, could see these benefits as limits (</w:t>
      </w:r>
      <w:r w:rsidRPr="00067C49">
        <w:rPr>
          <w:rFonts w:cstheme="minorHAnsi"/>
          <w:color w:val="000000" w:themeColor="text1"/>
        </w:rPr>
        <w:t>Morrison, Manion and Keith, 2017)</w:t>
      </w:r>
      <w:r w:rsidRPr="00067C49">
        <w:rPr>
          <w:rFonts w:cstheme="minorHAnsi"/>
          <w:color w:val="000000" w:themeColor="text1"/>
          <w:lang w:val="en-GB"/>
        </w:rPr>
        <w:t>. For instance, it was simply one user's perspective in one situation, hence this might not be relevant in other situations (</w:t>
      </w:r>
      <w:proofErr w:type="spellStart"/>
      <w:r w:rsidRPr="00067C49">
        <w:rPr>
          <w:rFonts w:cstheme="minorHAnsi"/>
          <w:color w:val="000000" w:themeColor="text1"/>
        </w:rPr>
        <w:t>Klehr</w:t>
      </w:r>
      <w:proofErr w:type="spellEnd"/>
      <w:r w:rsidRPr="00067C49">
        <w:rPr>
          <w:rFonts w:cstheme="minorHAnsi"/>
          <w:color w:val="000000" w:themeColor="text1"/>
        </w:rPr>
        <w:t>, 2012).</w:t>
      </w:r>
      <w:r w:rsidRPr="00067C49">
        <w:rPr>
          <w:rFonts w:cstheme="minorHAnsi"/>
          <w:color w:val="000000" w:themeColor="text1"/>
          <w:lang w:val="en-GB"/>
        </w:rPr>
        <w:t xml:space="preserve"> Additionally, observations need quick judgments with what to collect, and crucial facts may be overlooked if the observer is just not focused, since with no opportunity of rewinding observation (Fox and Wilson, 2009).</w:t>
      </w:r>
    </w:p>
    <w:p w14:paraId="50987225" w14:textId="77777777" w:rsidR="008035A3" w:rsidRPr="00067C49" w:rsidRDefault="008035A3" w:rsidP="00D70C9D">
      <w:pPr>
        <w:spacing w:line="360" w:lineRule="auto"/>
        <w:jc w:val="both"/>
        <w:rPr>
          <w:rFonts w:cstheme="minorHAnsi"/>
          <w:color w:val="000000" w:themeColor="text1"/>
          <w:lang w:val="en-GB"/>
        </w:rPr>
      </w:pPr>
      <w:r w:rsidRPr="00067C49">
        <w:rPr>
          <w:rFonts w:cstheme="minorHAnsi"/>
          <w:color w:val="000000" w:themeColor="text1"/>
          <w:lang w:val="en-GB"/>
        </w:rPr>
        <w:t>The main drawback of observations is that they need a lot of time, energy, and resources; As teachers teach in the classroom or any other setting, the materials become more focused (</w:t>
      </w:r>
      <w:r w:rsidRPr="00067C49">
        <w:rPr>
          <w:rFonts w:cstheme="minorHAnsi"/>
          <w:color w:val="000000" w:themeColor="text1"/>
        </w:rPr>
        <w:t>Morrison, Manion and Keith, 2017)</w:t>
      </w:r>
      <w:r w:rsidRPr="00067C49">
        <w:rPr>
          <w:rFonts w:cstheme="minorHAnsi"/>
          <w:color w:val="000000" w:themeColor="text1"/>
          <w:lang w:val="en-GB"/>
        </w:rPr>
        <w:t xml:space="preserve">. However, a lack of resources or instructional materials could be resulted in a significant loss of output throughout the math lesson </w:t>
      </w:r>
      <w:r w:rsidRPr="00067C49">
        <w:rPr>
          <w:rFonts w:cstheme="minorHAnsi"/>
          <w:color w:val="000000" w:themeColor="text1"/>
        </w:rPr>
        <w:t xml:space="preserve">(Simpson and </w:t>
      </w:r>
      <w:proofErr w:type="spellStart"/>
      <w:r w:rsidRPr="00067C49">
        <w:rPr>
          <w:rFonts w:cstheme="minorHAnsi"/>
          <w:color w:val="000000" w:themeColor="text1"/>
        </w:rPr>
        <w:t>Tuson</w:t>
      </w:r>
      <w:proofErr w:type="spellEnd"/>
      <w:r w:rsidRPr="00067C49">
        <w:rPr>
          <w:rFonts w:cstheme="minorHAnsi"/>
          <w:color w:val="000000" w:themeColor="text1"/>
        </w:rPr>
        <w:t>, 2008)</w:t>
      </w:r>
      <w:r w:rsidRPr="00067C49">
        <w:rPr>
          <w:rFonts w:cstheme="minorHAnsi"/>
          <w:color w:val="000000" w:themeColor="text1"/>
          <w:lang w:val="en-GB"/>
        </w:rPr>
        <w:t xml:space="preserve">. Additionally, while evaluating data based on observations, the observer is susceptible towards prejudice. While conducting the research, the researcher had taken measures to cater for these two disadvantages </w:t>
      </w:r>
      <w:r w:rsidRPr="00067C49">
        <w:rPr>
          <w:rFonts w:cstheme="minorHAnsi"/>
          <w:color w:val="000000" w:themeColor="text1"/>
        </w:rPr>
        <w:t xml:space="preserve">(Simpson and </w:t>
      </w:r>
      <w:proofErr w:type="spellStart"/>
      <w:r w:rsidRPr="00067C49">
        <w:rPr>
          <w:rFonts w:cstheme="minorHAnsi"/>
          <w:color w:val="000000" w:themeColor="text1"/>
        </w:rPr>
        <w:t>Tuson</w:t>
      </w:r>
      <w:proofErr w:type="spellEnd"/>
      <w:r w:rsidRPr="00067C49">
        <w:rPr>
          <w:rFonts w:cstheme="minorHAnsi"/>
          <w:color w:val="000000" w:themeColor="text1"/>
        </w:rPr>
        <w:t>, 2008)</w:t>
      </w:r>
    </w:p>
    <w:p w14:paraId="035FC2EC" w14:textId="3DE92190" w:rsidR="008035A3" w:rsidRPr="00D70C9D" w:rsidRDefault="008035A3" w:rsidP="00067C49">
      <w:pPr>
        <w:spacing w:line="360" w:lineRule="auto"/>
        <w:jc w:val="both"/>
        <w:rPr>
          <w:rFonts w:cstheme="minorHAnsi"/>
          <w:b/>
          <w:bCs/>
          <w:color w:val="000000" w:themeColor="text1"/>
          <w:sz w:val="24"/>
          <w:szCs w:val="24"/>
          <w:lang w:val="en-GB"/>
        </w:rPr>
      </w:pPr>
      <w:r w:rsidRPr="00D70C9D">
        <w:rPr>
          <w:rFonts w:cstheme="minorHAnsi"/>
          <w:b/>
          <w:bCs/>
          <w:color w:val="000000" w:themeColor="text1"/>
          <w:sz w:val="24"/>
          <w:szCs w:val="24"/>
          <w:lang w:val="en-GB"/>
        </w:rPr>
        <w:t xml:space="preserve">3.6. Sampling Strategy </w:t>
      </w:r>
    </w:p>
    <w:p w14:paraId="0BC5842C" w14:textId="069D6999"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To conduct this action research, one part of the sample group of teachers were selected from the large secondary school in United Kingdom. Amongst, few professionals were selected to take participation with the observations, and others were selected to complete the questionnaire. Some professionals were selected for both tasks. Other part of the sample group represented the largest secondary school in Sri Lanka and teachers were selected to fill the questionnaires. As Mukherji and </w:t>
      </w:r>
      <w:proofErr w:type="spellStart"/>
      <w:r w:rsidRPr="00067C49">
        <w:rPr>
          <w:rFonts w:cstheme="minorHAnsi"/>
          <w:color w:val="000000" w:themeColor="text1"/>
          <w:lang w:val="en-GB"/>
        </w:rPr>
        <w:t>Albon</w:t>
      </w:r>
      <w:proofErr w:type="spellEnd"/>
      <w:r w:rsidRPr="00067C49">
        <w:rPr>
          <w:rFonts w:cstheme="minorHAnsi"/>
          <w:color w:val="000000" w:themeColor="text1"/>
          <w:lang w:val="en-GB"/>
        </w:rPr>
        <w:t xml:space="preserve"> (2015) stated that the purposive sampling is defined as choosing individuals from a specified population who have the ability to participate and appropriate for the purpose. That was the only reason I used to pick those who participated. The group of participants was selected as well via purposive sampling, that Cohen, Manion, and Morrison (2011) confirmed is frequently used in qualitative studies and is defined by choosing a certain environment or person to research rather than random (Roberts-Holmes, 2014). In addition to the </w:t>
      </w:r>
      <w:r w:rsidRPr="00067C49">
        <w:rPr>
          <w:rFonts w:cstheme="minorHAnsi"/>
          <w:color w:val="000000" w:themeColor="text1"/>
          <w:lang w:val="en-GB"/>
        </w:rPr>
        <w:lastRenderedPageBreak/>
        <w:t>simple fact that they are available, why I picked the sample professionals for my research was because they have experience teaching for secondary children or fostering mathematics to secondary school-aged students.</w:t>
      </w:r>
    </w:p>
    <w:p w14:paraId="336C3472" w14:textId="5FE8CC93"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My population is secondary mathematics teachers and it is quite large group, So I choose only one large school from UK to conduct my research. The selected secondary school in UK has 69 educators including 12 mathematics teachers. They teach 746 boys and girls aged between 11 to 16. Majority of the children are white origin and a smaller number of children are from other ethnic groups with English as second language. The selected UK teachers are white origin.  Nine mathematics teachers participated for questionnaires from UK and I observed five mathematics lessons related to the calculations. Seven teachers participated from Sri Lanka represented 2 large secondary schools and they reflected their knowledge and tremendous experiences through the questionnaires. The research was carried out within 6 weeks.</w:t>
      </w:r>
    </w:p>
    <w:p w14:paraId="5924D68C" w14:textId="5D04AB1F" w:rsidR="008035A3" w:rsidRPr="00351530" w:rsidRDefault="008035A3" w:rsidP="00067C49">
      <w:pPr>
        <w:spacing w:line="360" w:lineRule="auto"/>
        <w:jc w:val="both"/>
        <w:rPr>
          <w:rFonts w:cstheme="minorHAnsi"/>
          <w:b/>
          <w:bCs/>
          <w:color w:val="000000" w:themeColor="text1"/>
          <w:sz w:val="24"/>
          <w:szCs w:val="24"/>
          <w:lang w:val="en-GB"/>
        </w:rPr>
      </w:pPr>
      <w:r w:rsidRPr="00351530">
        <w:rPr>
          <w:rFonts w:cstheme="minorHAnsi"/>
          <w:b/>
          <w:bCs/>
          <w:color w:val="000000" w:themeColor="text1"/>
          <w:sz w:val="24"/>
          <w:szCs w:val="24"/>
          <w:lang w:val="en-GB"/>
        </w:rPr>
        <w:t xml:space="preserve">3.7 Analysis Strategy </w:t>
      </w:r>
    </w:p>
    <w:p w14:paraId="7547B098" w14:textId="19CA5623"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Thematic analysis was the primary method of analysis employed in this study (Braun and Clarke, 2022), which allowed me to critically analyse each observation's point of view and questionnaires more-depth and look for recurring themes. Thematic analysis is frequently used for qualitative data gathered through questionnaires or observations, as emphasized by Creswell (2012). As he mentioned, there are a few measures that must be taken during the analysis of themes to ensure the validity of the results. To summarize whatever worked examples, photographs, and charts are demonstrating, the interpretation method (</w:t>
      </w:r>
      <w:r w:rsidRPr="00067C49">
        <w:rPr>
          <w:rFonts w:cstheme="minorHAnsi"/>
          <w:color w:val="000000" w:themeColor="text1"/>
        </w:rPr>
        <w:t xml:space="preserve">Reeves, Peller, Goldman and </w:t>
      </w:r>
      <w:proofErr w:type="spellStart"/>
      <w:r w:rsidRPr="00067C49">
        <w:rPr>
          <w:rFonts w:cstheme="minorHAnsi"/>
          <w:color w:val="000000" w:themeColor="text1"/>
        </w:rPr>
        <w:t>Kitto</w:t>
      </w:r>
      <w:proofErr w:type="spellEnd"/>
      <w:r w:rsidRPr="00067C49">
        <w:rPr>
          <w:rFonts w:cstheme="minorHAnsi"/>
          <w:color w:val="000000" w:themeColor="text1"/>
        </w:rPr>
        <w:t>, 2013</w:t>
      </w:r>
      <w:r w:rsidRPr="00067C49">
        <w:rPr>
          <w:rFonts w:cstheme="minorHAnsi"/>
          <w:color w:val="000000" w:themeColor="text1"/>
          <w:lang w:val="en-GB"/>
        </w:rPr>
        <w:t>) was employed. The description was examined first to determine whether any overarching themes or connections exist amongst the data (Denscombe, 2014). The data needed to be interpreted in order to see if there was a deeper meaning to the data than what had been revealed by the original analysis (</w:t>
      </w:r>
      <w:r w:rsidRPr="00067C49">
        <w:rPr>
          <w:rFonts w:cstheme="minorHAnsi"/>
          <w:color w:val="000000" w:themeColor="text1"/>
        </w:rPr>
        <w:t xml:space="preserve">Reeves, Peller, Goldman and </w:t>
      </w:r>
      <w:proofErr w:type="spellStart"/>
      <w:r w:rsidRPr="00067C49">
        <w:rPr>
          <w:rFonts w:cstheme="minorHAnsi"/>
          <w:color w:val="000000" w:themeColor="text1"/>
        </w:rPr>
        <w:t>Kitto</w:t>
      </w:r>
      <w:proofErr w:type="spellEnd"/>
      <w:r w:rsidRPr="00067C49">
        <w:rPr>
          <w:rFonts w:cstheme="minorHAnsi"/>
          <w:color w:val="000000" w:themeColor="text1"/>
        </w:rPr>
        <w:t>, 2013</w:t>
      </w:r>
      <w:r w:rsidRPr="00067C49">
        <w:rPr>
          <w:rFonts w:cstheme="minorHAnsi"/>
          <w:color w:val="000000" w:themeColor="text1"/>
          <w:lang w:val="en-GB"/>
        </w:rPr>
        <w:t>).</w:t>
      </w:r>
    </w:p>
    <w:p w14:paraId="5A4E9B19" w14:textId="77777777" w:rsidR="008035A3" w:rsidRPr="00067C49" w:rsidRDefault="008035A3" w:rsidP="00351530">
      <w:pPr>
        <w:spacing w:line="360" w:lineRule="auto"/>
        <w:jc w:val="both"/>
        <w:rPr>
          <w:rFonts w:cstheme="minorHAnsi"/>
          <w:color w:val="000000" w:themeColor="text1"/>
        </w:rPr>
      </w:pPr>
      <w:r w:rsidRPr="00067C49">
        <w:rPr>
          <w:rFonts w:cstheme="minorHAnsi"/>
          <w:color w:val="000000" w:themeColor="text1"/>
        </w:rPr>
        <w:t>Denscombe (2010) argues that in order to comprehend a subject more thoroughly, a researcher must study it. (</w:t>
      </w:r>
      <w:proofErr w:type="spellStart"/>
      <w:r w:rsidRPr="00067C49">
        <w:rPr>
          <w:rFonts w:cstheme="minorHAnsi"/>
          <w:color w:val="000000" w:themeColor="text1"/>
        </w:rPr>
        <w:t>Ngulube</w:t>
      </w:r>
      <w:proofErr w:type="spellEnd"/>
      <w:r w:rsidRPr="00067C49">
        <w:rPr>
          <w:rFonts w:cstheme="minorHAnsi"/>
          <w:color w:val="000000" w:themeColor="text1"/>
        </w:rPr>
        <w:t xml:space="preserve">, 2015; Bogdan and Biklen, 1982). In order that </w:t>
      </w:r>
      <w:r w:rsidRPr="00067C49">
        <w:rPr>
          <w:rFonts w:cstheme="minorHAnsi"/>
          <w:color w:val="000000" w:themeColor="text1"/>
          <w:lang w:val="en-GB"/>
        </w:rPr>
        <w:t>I combed over all the data to get a broad feel of the content. After that, text segments with significant data were identified and given a code label to make it easy to use in final report (</w:t>
      </w:r>
      <w:r w:rsidRPr="00067C49">
        <w:rPr>
          <w:rFonts w:cstheme="minorHAnsi"/>
          <w:color w:val="000000" w:themeColor="text1"/>
        </w:rPr>
        <w:t>Schutt 2012)</w:t>
      </w:r>
      <w:r w:rsidRPr="00067C49">
        <w:rPr>
          <w:rFonts w:cstheme="minorHAnsi"/>
          <w:color w:val="000000" w:themeColor="text1"/>
          <w:lang w:val="en-GB"/>
        </w:rPr>
        <w:t>. The content was further coded for themes and descriptions that will be included in the research report. The majority of the research-related material indicates unforeseen factors connected to the calculating techniques (</w:t>
      </w:r>
      <w:proofErr w:type="spellStart"/>
      <w:r w:rsidRPr="00067C49">
        <w:rPr>
          <w:rFonts w:cstheme="minorHAnsi"/>
          <w:color w:val="000000" w:themeColor="text1"/>
          <w:lang w:val="en-GB"/>
        </w:rPr>
        <w:t>Krippendorff</w:t>
      </w:r>
      <w:proofErr w:type="spellEnd"/>
      <w:r w:rsidRPr="00067C49">
        <w:rPr>
          <w:rFonts w:cstheme="minorHAnsi"/>
          <w:color w:val="000000" w:themeColor="text1"/>
          <w:lang w:val="en-GB"/>
        </w:rPr>
        <w:t xml:space="preserve">, 2013). These are routinely kept track of in order to give users a comprehensive picture, to identify the circumstances in </w:t>
      </w:r>
      <w:r w:rsidRPr="00067C49">
        <w:rPr>
          <w:rFonts w:cstheme="minorHAnsi"/>
          <w:color w:val="000000" w:themeColor="text1"/>
          <w:lang w:val="en-GB"/>
        </w:rPr>
        <w:lastRenderedPageBreak/>
        <w:t>which assertions are put forward, and to guarantee the objectivity and accuracy of all reports (</w:t>
      </w:r>
      <w:proofErr w:type="spellStart"/>
      <w:r w:rsidRPr="00067C49">
        <w:rPr>
          <w:rFonts w:cstheme="minorHAnsi"/>
          <w:color w:val="000000" w:themeColor="text1"/>
          <w:lang w:val="en-GB"/>
        </w:rPr>
        <w:t>Leedy</w:t>
      </w:r>
      <w:proofErr w:type="spellEnd"/>
      <w:r w:rsidRPr="00067C49">
        <w:rPr>
          <w:rFonts w:cstheme="minorHAnsi"/>
          <w:color w:val="000000" w:themeColor="text1"/>
          <w:lang w:val="en-GB"/>
        </w:rPr>
        <w:t>, 2001). As was already indicated, a thematic approach of analysis is employed to condense the data that was gathered into commonly used words, topics, and structures that help understand information has emerged (Creswell, 2012; Maree, 2007).</w:t>
      </w:r>
    </w:p>
    <w:p w14:paraId="14A0ECDF" w14:textId="02573763"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The researcher can explain his results and make logical inferences from the coded data (Zhang and </w:t>
      </w:r>
      <w:proofErr w:type="spellStart"/>
      <w:r w:rsidRPr="00067C49">
        <w:rPr>
          <w:rFonts w:cstheme="minorHAnsi"/>
          <w:color w:val="000000" w:themeColor="text1"/>
          <w:lang w:val="en-GB"/>
        </w:rPr>
        <w:t>Wildemuth</w:t>
      </w:r>
      <w:proofErr w:type="spellEnd"/>
      <w:r w:rsidRPr="00067C49">
        <w:rPr>
          <w:rFonts w:cstheme="minorHAnsi"/>
          <w:color w:val="000000" w:themeColor="text1"/>
          <w:lang w:val="en-GB"/>
        </w:rPr>
        <w:t xml:space="preserve">, 2009). The reader must understand that the data represent the results clearly. It is a systematic, repeatable method for condensing a large amount of text into a smaller number of summarized words according to specific coding principles, which is where its main advantage lies. It may be applied to various types of unstructured data, which makes it versatile (Bryman and Bell, 2011). Nevertheless, thematic analysis takes more time than other methods of qualitative data analysis. Usually, it is hard to avoid what the investigator thinks influencing the coding instructions (Braun, Clarke, and Terry, 2015). Additionally, there is always a chance that the investigator may draw incorrect conclusions if they attempt to infer latent material (Braun, Clarke, and </w:t>
      </w:r>
      <w:proofErr w:type="spellStart"/>
      <w:r w:rsidRPr="00067C49">
        <w:rPr>
          <w:rFonts w:cstheme="minorHAnsi"/>
          <w:color w:val="000000" w:themeColor="text1"/>
          <w:lang w:val="en-GB"/>
        </w:rPr>
        <w:t>Rance</w:t>
      </w:r>
      <w:proofErr w:type="spellEnd"/>
      <w:r w:rsidRPr="00067C49">
        <w:rPr>
          <w:rFonts w:cstheme="minorHAnsi"/>
          <w:color w:val="000000" w:themeColor="text1"/>
          <w:lang w:val="en-GB"/>
        </w:rPr>
        <w:t>, 2015).</w:t>
      </w:r>
      <w:r w:rsidRPr="00067C49">
        <w:rPr>
          <w:rFonts w:cstheme="minorHAnsi"/>
          <w:color w:val="000000" w:themeColor="text1"/>
        </w:rPr>
        <w:t xml:space="preserve"> </w:t>
      </w:r>
      <w:r w:rsidRPr="00067C49">
        <w:rPr>
          <w:rFonts w:cstheme="minorHAnsi"/>
          <w:color w:val="000000" w:themeColor="text1"/>
          <w:lang w:val="en-GB"/>
        </w:rPr>
        <w:t xml:space="preserve">Nevertheless, the fact that the thematic approach is a powerful data reduction tool, I used this method for an in-depth analysis of the data plan. </w:t>
      </w:r>
    </w:p>
    <w:p w14:paraId="7CABD1DE" w14:textId="5FC829EA" w:rsidR="008035A3" w:rsidRPr="00351530" w:rsidRDefault="008035A3" w:rsidP="00067C49">
      <w:pPr>
        <w:spacing w:line="360" w:lineRule="auto"/>
        <w:jc w:val="both"/>
        <w:rPr>
          <w:rFonts w:cstheme="minorHAnsi"/>
          <w:b/>
          <w:bCs/>
          <w:color w:val="000000" w:themeColor="text1"/>
          <w:sz w:val="24"/>
          <w:szCs w:val="24"/>
          <w:lang w:val="en-GB"/>
        </w:rPr>
      </w:pPr>
      <w:r w:rsidRPr="00351530">
        <w:rPr>
          <w:rFonts w:cstheme="minorHAnsi"/>
          <w:b/>
          <w:bCs/>
          <w:color w:val="000000" w:themeColor="text1"/>
          <w:sz w:val="24"/>
          <w:szCs w:val="24"/>
          <w:lang w:val="en-GB"/>
        </w:rPr>
        <w:t>3.8. Validity and Creditability</w:t>
      </w:r>
    </w:p>
    <w:p w14:paraId="669F2DF4" w14:textId="1CFCEFB2"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Creswell (2009) asserts that in qualitative studies, validity refers to researcher's use of specific methods to verify the veracity of the results. The data gathered throughout the research process must be reliable, accurate, and genuine. According to </w:t>
      </w:r>
      <w:proofErr w:type="spellStart"/>
      <w:r w:rsidRPr="00067C49">
        <w:rPr>
          <w:rFonts w:cstheme="minorHAnsi"/>
          <w:color w:val="000000" w:themeColor="text1"/>
          <w:lang w:val="en-GB"/>
        </w:rPr>
        <w:t>Blaxter</w:t>
      </w:r>
      <w:proofErr w:type="spellEnd"/>
      <w:r w:rsidRPr="00067C49">
        <w:rPr>
          <w:rFonts w:cstheme="minorHAnsi"/>
          <w:color w:val="000000" w:themeColor="text1"/>
          <w:lang w:val="en-GB"/>
        </w:rPr>
        <w:t xml:space="preserve">, Hughes, and Tight (2010), validity is required to determine if the research methodologies, approaches, and procedures are related to the study goals. Additionally, validity is essential to the research because without it, the study is worthless (Cohen, Manion, and Morrison, 2011).  The real worth of qualitative research is measured by its credibility. If the research's conclusions are true and accurate, then research is creditable </w:t>
      </w:r>
      <w:r w:rsidRPr="00067C49">
        <w:rPr>
          <w:rFonts w:cstheme="minorHAnsi"/>
          <w:color w:val="000000" w:themeColor="text1"/>
        </w:rPr>
        <w:t>(Coolican, 2009)</w:t>
      </w:r>
      <w:r w:rsidRPr="00067C49">
        <w:rPr>
          <w:rFonts w:cstheme="minorHAnsi"/>
          <w:color w:val="000000" w:themeColor="text1"/>
          <w:lang w:val="en-GB"/>
        </w:rPr>
        <w:t xml:space="preserve">. It partially depends on the trustworthiness of the investigators themselves along with the methodologies they </w:t>
      </w:r>
      <w:proofErr w:type="gramStart"/>
      <w:r w:rsidRPr="00067C49">
        <w:rPr>
          <w:rFonts w:cstheme="minorHAnsi"/>
          <w:color w:val="000000" w:themeColor="text1"/>
          <w:lang w:val="en-GB"/>
        </w:rPr>
        <w:t xml:space="preserve">used </w:t>
      </w:r>
      <w:r w:rsidRPr="00067C49">
        <w:rPr>
          <w:rFonts w:cstheme="minorHAnsi"/>
          <w:color w:val="000000" w:themeColor="text1"/>
        </w:rPr>
        <w:t xml:space="preserve"> (</w:t>
      </w:r>
      <w:proofErr w:type="spellStart"/>
      <w:proofErr w:type="gramEnd"/>
      <w:r w:rsidRPr="00067C49">
        <w:rPr>
          <w:rFonts w:cstheme="minorHAnsi"/>
          <w:color w:val="000000" w:themeColor="text1"/>
        </w:rPr>
        <w:t>Baumfield</w:t>
      </w:r>
      <w:proofErr w:type="spellEnd"/>
      <w:r w:rsidRPr="00067C49">
        <w:rPr>
          <w:rFonts w:cstheme="minorHAnsi"/>
          <w:color w:val="000000" w:themeColor="text1"/>
        </w:rPr>
        <w:t xml:space="preserve">, Hall and Wall, 2013) Some techniques that may be utilized to boost the credibility of qualitative research include triangulation, extended interaction with data, and ongoing observation </w:t>
      </w:r>
      <w:r w:rsidRPr="00067C49">
        <w:rPr>
          <w:rFonts w:cstheme="minorHAnsi"/>
          <w:color w:val="000000" w:themeColor="text1"/>
          <w:lang w:val="en-GB"/>
        </w:rPr>
        <w:t>(Creswell, 2009).</w:t>
      </w:r>
    </w:p>
    <w:p w14:paraId="03B2D0AC" w14:textId="2E84328B"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By employing a variety of data collecting methods and sources, including learner notebooks, field notes, charts, and photos of interesting objects like what the students were sketching, writing, and carrying out while doing calculations, I was able to assure the validity and creditability of my research (Creswell, 2009). One restriction was because while the capturing required to concentrate on conversations between </w:t>
      </w:r>
      <w:r w:rsidRPr="00067C49">
        <w:rPr>
          <w:rFonts w:cstheme="minorHAnsi"/>
          <w:color w:val="000000" w:themeColor="text1"/>
          <w:lang w:val="en-GB"/>
        </w:rPr>
        <w:lastRenderedPageBreak/>
        <w:t>educators and students in order to ascertain what tactics the learners were applying; every student was unable to be focused simultaneously while performing the activities. Additionally, one drawback of utilizing workbooks was that students failed to reflect the methodologies they utilized when performing calculations. Another limitation of employing field note was unable to record all of the comments of teachers and the feedback was broad. However, the responses gave a general indication of the approach’s teachers were taking to assist students grasp the calculations.</w:t>
      </w:r>
    </w:p>
    <w:p w14:paraId="7DFC0097" w14:textId="4460E897" w:rsidR="008035A3" w:rsidRPr="00351530" w:rsidRDefault="008035A3" w:rsidP="00067C49">
      <w:pPr>
        <w:spacing w:line="360" w:lineRule="auto"/>
        <w:jc w:val="both"/>
        <w:rPr>
          <w:rFonts w:cstheme="minorHAnsi"/>
          <w:b/>
          <w:bCs/>
          <w:color w:val="000000" w:themeColor="text1"/>
          <w:sz w:val="24"/>
          <w:szCs w:val="24"/>
          <w:lang w:val="en-GB"/>
        </w:rPr>
      </w:pPr>
      <w:r w:rsidRPr="00351530">
        <w:rPr>
          <w:rFonts w:cstheme="minorHAnsi"/>
          <w:b/>
          <w:bCs/>
          <w:color w:val="000000" w:themeColor="text1"/>
          <w:sz w:val="24"/>
          <w:szCs w:val="24"/>
          <w:lang w:val="en-GB"/>
        </w:rPr>
        <w:t xml:space="preserve">3.9. Data Collection Process </w:t>
      </w:r>
    </w:p>
    <w:p w14:paraId="47AFA434" w14:textId="54C7C2FE"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I gathered data, in order to produce to evaluate evidence for an assertion of expertise (Whitehead and McNiff, 2006). The process of collecting data necessitates thorough preparation and execution (Forster and </w:t>
      </w:r>
      <w:proofErr w:type="spellStart"/>
      <w:r w:rsidRPr="00067C49">
        <w:rPr>
          <w:rFonts w:cstheme="minorHAnsi"/>
          <w:color w:val="000000" w:themeColor="text1"/>
          <w:lang w:val="en-GB"/>
        </w:rPr>
        <w:t>Eperjesi</w:t>
      </w:r>
      <w:proofErr w:type="spellEnd"/>
      <w:r w:rsidRPr="00067C49">
        <w:rPr>
          <w:rFonts w:cstheme="minorHAnsi"/>
          <w:color w:val="000000" w:themeColor="text1"/>
          <w:lang w:val="en-GB"/>
        </w:rPr>
        <w:t xml:space="preserve">, 2017), and the techniques employed must be based on evidence, targeted towards the goals of the study, and able to reveal participants' present perspectives (Verlander, 2012).  In order to maximize the validity of my information, I thus intended to gather qualitative data through a variety of sources, </w:t>
      </w:r>
      <w:proofErr w:type="spellStart"/>
      <w:r w:rsidRPr="00067C49">
        <w:rPr>
          <w:rFonts w:cstheme="minorHAnsi"/>
          <w:color w:val="000000" w:themeColor="text1"/>
          <w:lang w:val="en-GB"/>
        </w:rPr>
        <w:t>analyze</w:t>
      </w:r>
      <w:proofErr w:type="spellEnd"/>
      <w:r w:rsidRPr="00067C49">
        <w:rPr>
          <w:rFonts w:cstheme="minorHAnsi"/>
          <w:color w:val="000000" w:themeColor="text1"/>
          <w:lang w:val="en-GB"/>
        </w:rPr>
        <w:t xml:space="preserve"> them together and then triangulate my results (Forster and </w:t>
      </w:r>
      <w:proofErr w:type="spellStart"/>
      <w:r w:rsidRPr="00067C49">
        <w:rPr>
          <w:rFonts w:cstheme="minorHAnsi"/>
          <w:color w:val="000000" w:themeColor="text1"/>
          <w:lang w:val="en-GB"/>
        </w:rPr>
        <w:t>Eperjesi</w:t>
      </w:r>
      <w:proofErr w:type="spellEnd"/>
      <w:r w:rsidRPr="00067C49">
        <w:rPr>
          <w:rFonts w:cstheme="minorHAnsi"/>
          <w:color w:val="000000" w:themeColor="text1"/>
          <w:lang w:val="en-GB"/>
        </w:rPr>
        <w:t xml:space="preserve">, 2021). The primary techniques for gathering data were questionnaires, observations of lessons in the classroom, written notes, worked examples, photographs, and charts, which were used to investigate and assess (McNiff, 2014) the effective approaches used by teachers to help students develop their grasp of calculations.   </w:t>
      </w:r>
    </w:p>
    <w:p w14:paraId="383B48C4" w14:textId="0E9077D2"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When entering schools to conduct observations or gather data, it is frequently required to obtain approval from executives or other individuals in positions of power </w:t>
      </w:r>
      <w:r w:rsidRPr="00067C49">
        <w:rPr>
          <w:rFonts w:cstheme="minorHAnsi"/>
          <w:color w:val="000000" w:themeColor="text1"/>
        </w:rPr>
        <w:t>(Creswell, 2012)</w:t>
      </w:r>
      <w:r w:rsidRPr="00067C49">
        <w:rPr>
          <w:rFonts w:cstheme="minorHAnsi"/>
          <w:color w:val="000000" w:themeColor="text1"/>
          <w:lang w:val="en-GB"/>
        </w:rPr>
        <w:t>. Through the receptionist, I was able to get in touch with the school Head teacher and obtain permission to attend. I was then led by the head teacher to the deputy head teacher, to whom I thoroughly discussed the research method, goals, and purpose. The official email, which was sent to the deputy head teacher with a copy to the head of the math department for their information and consent, also contained an information sheet (Appendix 2), a consent letter from the gatekeeper (Appendix 1), participant consent forms (Appendix 3 &amp; 4), and surveys (Appendix 6). I provided an introduction of myself and the university represented, the amount of time individuals needed to commit, and explained how and why I utilize the data. In order to establish the platform for participants' reasonable expectations, I also explained the measures I created to safeguard the privacy of those who participated and the potential interference of the research into the academic or professional role.</w:t>
      </w:r>
    </w:p>
    <w:p w14:paraId="556353EE" w14:textId="57517C31" w:rsidR="008035A3" w:rsidRPr="00067C49" w:rsidRDefault="008035A3" w:rsidP="00067C49">
      <w:pPr>
        <w:spacing w:line="360" w:lineRule="auto"/>
        <w:jc w:val="both"/>
        <w:rPr>
          <w:rFonts w:cstheme="minorHAnsi"/>
          <w:color w:val="000000" w:themeColor="text1"/>
          <w:lang w:val="en-GB"/>
        </w:rPr>
      </w:pPr>
      <w:r w:rsidRPr="00067C49">
        <w:rPr>
          <w:rFonts w:cstheme="minorHAnsi"/>
          <w:color w:val="000000" w:themeColor="text1"/>
          <w:lang w:val="en-GB"/>
        </w:rPr>
        <w:t xml:space="preserve">The data collecting procedure was started in September and was completed within six weeks. Observations were made while students were learning in classrooms. One observational math session </w:t>
      </w:r>
      <w:r w:rsidRPr="00067C49">
        <w:rPr>
          <w:rFonts w:cstheme="minorHAnsi"/>
          <w:color w:val="000000" w:themeColor="text1"/>
          <w:lang w:val="en-GB"/>
        </w:rPr>
        <w:lastRenderedPageBreak/>
        <w:t>typically lasted one hour. Only five of the seven math classes that were scheduled to be observed actually could observed, since few of them were cancelled by school administrators owing to scheduling complications, such as entering the classrooms and having schedules overlapping when they were set up. The teacher informed the students that researcher is only there to watch and is not participating in any of the tasks taking place in the classes. This is known as taking on a "fly-on-the-wall" position where children did not rush to support or cause trouble me when I am not a separate teacher in the class, and any "winding up" attitude is mostly helpful me for simple observations</w:t>
      </w:r>
      <w:r w:rsidRPr="00067C49">
        <w:rPr>
          <w:rFonts w:cstheme="minorHAnsi"/>
          <w:color w:val="000000" w:themeColor="text1"/>
        </w:rPr>
        <w:t xml:space="preserve"> (Simpson and </w:t>
      </w:r>
      <w:proofErr w:type="spellStart"/>
      <w:r w:rsidRPr="00067C49">
        <w:rPr>
          <w:rFonts w:cstheme="minorHAnsi"/>
          <w:color w:val="000000" w:themeColor="text1"/>
        </w:rPr>
        <w:t>Tuson</w:t>
      </w:r>
      <w:proofErr w:type="spellEnd"/>
      <w:r w:rsidRPr="00067C49">
        <w:rPr>
          <w:rFonts w:cstheme="minorHAnsi"/>
          <w:color w:val="000000" w:themeColor="text1"/>
        </w:rPr>
        <w:t>, 2003).</w:t>
      </w:r>
      <w:r w:rsidRPr="00067C49">
        <w:rPr>
          <w:rFonts w:cstheme="minorHAnsi"/>
          <w:color w:val="000000" w:themeColor="text1"/>
          <w:lang w:val="en-GB"/>
        </w:rPr>
        <w:t xml:space="preserve"> Always I observed from an area where I can monitor the essential activity without being obstructed or blocked. </w:t>
      </w:r>
    </w:p>
    <w:p w14:paraId="5E97AB4C" w14:textId="77777777" w:rsidR="008035A3" w:rsidRPr="00067C49" w:rsidRDefault="008035A3" w:rsidP="00351530">
      <w:pPr>
        <w:spacing w:line="360" w:lineRule="auto"/>
        <w:jc w:val="both"/>
        <w:rPr>
          <w:rFonts w:cstheme="minorHAnsi"/>
          <w:color w:val="000000" w:themeColor="text1"/>
          <w:lang w:val="en-GB"/>
        </w:rPr>
      </w:pPr>
      <w:r w:rsidRPr="00067C49">
        <w:rPr>
          <w:rFonts w:cstheme="minorHAnsi"/>
          <w:color w:val="000000" w:themeColor="text1"/>
          <w:lang w:val="en-GB"/>
        </w:rPr>
        <w:t>I could take the photos of the written notes, worked examples, charts and tables used by learners (Appendix 7). The research topics were addressed using observation data, which also helped me gain a thorough understanding of the relevant calculating processes that the students used. I recorded the ways that teacher used to simplify the math problems by taking photos of finished, worked examples that were shown on the white board. Additionally, I took pictures of the students' notebooks to demonstrate the approaches they successfully employed to arrive at the answers. According to Hopkins (2014, p.139), while pictures might be helpful for documenting individual instructional situations, they nevertheless only offer a scant record of events. I believed that analysing these together with images of the students' work would help me assess the efficiency of the teachers' calculation techniques.</w:t>
      </w:r>
    </w:p>
    <w:p w14:paraId="7B937AA4" w14:textId="79F24828" w:rsidR="008035A3" w:rsidRDefault="008035A3" w:rsidP="00351530">
      <w:pPr>
        <w:spacing w:line="360" w:lineRule="auto"/>
        <w:jc w:val="both"/>
        <w:rPr>
          <w:rFonts w:cstheme="minorHAnsi"/>
          <w:color w:val="000000" w:themeColor="text1"/>
          <w:lang w:val="en-GB"/>
        </w:rPr>
      </w:pPr>
      <w:r w:rsidRPr="00067C49">
        <w:rPr>
          <w:rFonts w:cstheme="minorHAnsi"/>
          <w:color w:val="000000" w:themeColor="text1"/>
          <w:lang w:val="en-GB"/>
        </w:rPr>
        <w:t xml:space="preserve">Questionnaires were given out to teachers in math department as one of the data gathering strategies, to find out which ways they think are most effective for helping students understand calculation.  The supervisor suggested to modify the original questionnaire form (Appendix 5), so that teachers could express their thoughts more freely without being predisposed to the researchers' ideas. As a result, I used a range of question types, such as lists, open-ended questions, and closed-ended questions, in the </w:t>
      </w:r>
      <w:bookmarkStart w:id="12" w:name="_Hlk153238895"/>
      <w:r w:rsidRPr="00067C49">
        <w:rPr>
          <w:rFonts w:cstheme="minorHAnsi"/>
          <w:color w:val="000000" w:themeColor="text1"/>
          <w:lang w:val="en-GB"/>
        </w:rPr>
        <w:t xml:space="preserve">modified questionnaire </w:t>
      </w:r>
      <w:bookmarkEnd w:id="12"/>
      <w:r w:rsidRPr="00067C49">
        <w:rPr>
          <w:rFonts w:cstheme="minorHAnsi"/>
          <w:color w:val="000000" w:themeColor="text1"/>
          <w:lang w:val="en-GB"/>
        </w:rPr>
        <w:t>(Appendix 6). As I need to identify which methods teachers believed help students with calculation, therefore I presented Question 1 as a multiple-choice question. According to the structure of closed ended questions 3, 7, and 9 and the format of list questions 5 and 6, I decided to add the option to select "other" in question 1. So that teachers would not feel that they have limited by the available alternatives (Bryman, 2012). In contrast, open-ended questions were utilized for questions 2, 4, 8, and 10 in order to promote original and detailed comments and to better comprehend both the successful and ineffective teaching methods.</w:t>
      </w:r>
    </w:p>
    <w:p w14:paraId="5EC7204A" w14:textId="77777777" w:rsidR="00351530" w:rsidRPr="00067C49" w:rsidRDefault="00351530" w:rsidP="00351530">
      <w:pPr>
        <w:spacing w:line="360" w:lineRule="auto"/>
        <w:jc w:val="both"/>
        <w:rPr>
          <w:rFonts w:cstheme="minorHAnsi"/>
          <w:color w:val="000000" w:themeColor="text1"/>
          <w:lang w:val="en-GB"/>
        </w:rPr>
      </w:pPr>
    </w:p>
    <w:p w14:paraId="63D4E554" w14:textId="16A603F3" w:rsidR="008035A3" w:rsidRPr="00351530" w:rsidRDefault="008035A3" w:rsidP="00067C49">
      <w:pPr>
        <w:spacing w:line="360" w:lineRule="auto"/>
        <w:jc w:val="both"/>
        <w:rPr>
          <w:rFonts w:cstheme="minorHAnsi"/>
          <w:b/>
          <w:bCs/>
          <w:color w:val="000000" w:themeColor="text1"/>
          <w:sz w:val="24"/>
          <w:szCs w:val="24"/>
          <w:lang w:val="en-GB"/>
        </w:rPr>
      </w:pPr>
      <w:r w:rsidRPr="00351530">
        <w:rPr>
          <w:rFonts w:cstheme="minorHAnsi"/>
          <w:b/>
          <w:bCs/>
          <w:color w:val="000000" w:themeColor="text1"/>
          <w:sz w:val="24"/>
          <w:szCs w:val="24"/>
          <w:lang w:val="en-GB"/>
        </w:rPr>
        <w:lastRenderedPageBreak/>
        <w:t xml:space="preserve">3.10. Ethical Considerations </w:t>
      </w:r>
    </w:p>
    <w:p w14:paraId="2B991F80" w14:textId="63B6CD25" w:rsidR="00351530" w:rsidRDefault="008035A3" w:rsidP="00115B8E">
      <w:pPr>
        <w:pStyle w:val="TOC2"/>
      </w:pPr>
      <w:r w:rsidRPr="00351530">
        <w:t xml:space="preserve">The researcher has to take care to uphold the highest standards of ethics throughout all phases of the research process when performing studies in the field of education (Mukherji and Alban, 2015).  To make sure of that, I adhered to ethical standards. According to the ethical guidelines of the university, it is now extremely important to take ethical issues into consideration when doing research (Mukherji and Alban, 2015). In order to confirm that this research complied with the goals, principles, and ethical standards outlined in the British Educational Research Association (BERA) rule of behavior, researcher studied the paper titled "The Ethical Guidelines for Educational Research" (BERA, 2018). BERA (2011) emphasizes five important research principles while acknowledging that other factors need to be taken into account. As a result, in order to make sure the  research  is ethical, I thought about how obtain informed consent,  limit harm, respect the participants, accept right to withdraw, maintain privacy and confidentiality, data security &amp; transparency, individual participant anonymity, treat individuals similarly and maintain honestly.      </w:t>
      </w:r>
    </w:p>
    <w:p w14:paraId="2836036F" w14:textId="2F7B6331" w:rsidR="008035A3" w:rsidRPr="00351530" w:rsidRDefault="008035A3" w:rsidP="00115B8E">
      <w:pPr>
        <w:pStyle w:val="TOC2"/>
      </w:pPr>
      <w:r w:rsidRPr="00351530">
        <w:t xml:space="preserve">According to Naughton, Rolfe and Siraj, (2020), informed consent is crucial for research that is ethical. BERA (2018) emphasizes the significance of participants providing written permission and the researcher's responsibility for ensuring that participants are aware of the research's requirements. Building trust between teachers and the researcher may be facilitated by getting informed consent of those participating for the research (Robert-Holmes, 2014). In order to get official permission from the head teacher (Appendix 1) and the other teachers (Appendices 3 and 4) who participated in the questionnaires and the observations, I addressed the purpose of doing this action research. Further explained the objectives of the research and the approaches that use to collect the data. Additionally, a research information document (Appendix 2) was sent to the teachers via email those who participated from outside the UK by filling the questionnaires, so they could review and understand the study's purpose. The freedom to resign from the research at any stage (Israel and Hay, 2006) is also stated in the research detail sheet (Baumfield, Hall, and Wall, 2013). </w:t>
      </w:r>
    </w:p>
    <w:p w14:paraId="3B2E812E" w14:textId="77777777" w:rsidR="008035A3" w:rsidRPr="00067C49" w:rsidRDefault="008035A3" w:rsidP="00351530">
      <w:pPr>
        <w:spacing w:line="360" w:lineRule="auto"/>
        <w:jc w:val="both"/>
        <w:rPr>
          <w:rFonts w:cstheme="minorHAnsi"/>
          <w:color w:val="000000" w:themeColor="text1"/>
        </w:rPr>
      </w:pPr>
      <w:r w:rsidRPr="00067C49">
        <w:rPr>
          <w:rFonts w:cstheme="minorHAnsi"/>
          <w:color w:val="000000" w:themeColor="text1"/>
        </w:rPr>
        <w:t xml:space="preserve">Autonomy, benevolence, and equity are the three main, widely acknowledged, and accepted concepts of research ethics (KING and Churchill, 2000). Potential participants of research who have autonomy have </w:t>
      </w:r>
      <w:r w:rsidRPr="00067C49">
        <w:rPr>
          <w:rFonts w:cstheme="minorHAnsi"/>
          <w:color w:val="000000" w:themeColor="text1"/>
        </w:rPr>
        <w:lastRenderedPageBreak/>
        <w:t xml:space="preserve">the flexibility to act and make decisions without external restrictions, including making an educated decision about participating in research (Graham and Fitzgerald, 2010). According to the ethical guidelines, researchers have an obligation to maintain the privacy of each of the individuals' and the information's identifiable data. Controlling who may access data on an individual is referred to as privacy (Folkman, 2000). Bhandari emphasized that it is crucial to take into account the language used in the final report in order to make sure that those involved cannot be identified regardless of their names had not been included (Bhandari, 2021). </w:t>
      </w:r>
      <w:r w:rsidRPr="00067C49">
        <w:rPr>
          <w:rFonts w:cstheme="minorHAnsi"/>
          <w:color w:val="000000" w:themeColor="text1"/>
          <w:lang w:val="en-GB" w:eastAsia="en-GB"/>
        </w:rPr>
        <w:t>From the investigation and proof, I have omitted the name of the school and any other specific details about the area in which it is located.</w:t>
      </w:r>
      <w:r w:rsidRPr="00067C49">
        <w:rPr>
          <w:rFonts w:cstheme="minorHAnsi"/>
          <w:color w:val="000000" w:themeColor="text1"/>
        </w:rPr>
        <w:t xml:space="preserve"> </w:t>
      </w:r>
      <w:r w:rsidRPr="00067C49">
        <w:rPr>
          <w:rFonts w:cstheme="minorHAnsi"/>
          <w:color w:val="000000" w:themeColor="text1"/>
          <w:lang w:val="en-GB" w:eastAsia="en-GB"/>
        </w:rPr>
        <w:t xml:space="preserve">I followed the school's data security and safety standards during the research in order to uphold the participant’s right to remain anonymous and confidential, and kept the names of the school and the teacher’s identities out of it. Additionally, altered the identities of the teachers in testimony to alphabetic designations, such as Teacher A, Teacher B, and so forth, in order to maintain their anonymity. </w:t>
      </w:r>
    </w:p>
    <w:p w14:paraId="021EA2F9" w14:textId="77777777" w:rsidR="008035A3" w:rsidRPr="00067C49" w:rsidRDefault="008035A3" w:rsidP="00351530">
      <w:pPr>
        <w:spacing w:line="360" w:lineRule="auto"/>
        <w:jc w:val="both"/>
        <w:rPr>
          <w:rFonts w:cstheme="minorHAnsi"/>
          <w:color w:val="000000" w:themeColor="text1"/>
          <w:lang w:val="en-GB" w:eastAsia="en-GB"/>
        </w:rPr>
      </w:pPr>
      <w:r w:rsidRPr="00067C49">
        <w:rPr>
          <w:rFonts w:cstheme="minorHAnsi"/>
          <w:color w:val="000000" w:themeColor="text1"/>
          <w:lang w:val="en-GB" w:eastAsia="en-GB"/>
        </w:rPr>
        <w:t xml:space="preserve">Data pertaining to the study will be maintained confidential and utilized exclusively for the purpose of the final report. I used password locked device to store safely all data received via emails and filed all written questionnaires and written notes of observations in filing cabinets securely.  I will discard all evidences after the research report is completed.  After the research is finished, I will give an overview of the results to any teachers if request, to assure the transparency. Several participants could be interested in knowing the research's findings as well as what has happened as a consequence of it; otherwise, they might think that the data they supplied was useless. However, I have not disclosed to the teachers that they will receive a summary of findings. If this data is sought, attention will be made to guarantee that it does not reveal identifies of students how learning and teachers how dealing with in connection in the classroom. </w:t>
      </w:r>
    </w:p>
    <w:p w14:paraId="6C5ED517" w14:textId="76E8E5EC" w:rsidR="008035A3" w:rsidRDefault="008035A3" w:rsidP="00351530">
      <w:pPr>
        <w:spacing w:line="360" w:lineRule="auto"/>
        <w:jc w:val="both"/>
        <w:rPr>
          <w:rFonts w:cstheme="minorHAnsi"/>
          <w:color w:val="000000" w:themeColor="text1"/>
          <w:lang w:val="en-GB" w:eastAsia="en-GB"/>
        </w:rPr>
      </w:pPr>
      <w:r w:rsidRPr="00067C49">
        <w:rPr>
          <w:rFonts w:cstheme="minorHAnsi"/>
          <w:color w:val="000000" w:themeColor="text1"/>
          <w:lang w:val="en-GB" w:eastAsia="en-GB"/>
        </w:rPr>
        <w:t xml:space="preserve">I treated every students and teachers equally and without bias, ensuring optimal practices in the teacher greatest interests. This made sure that none of the educators stood to benefit or suffer through my research. The only outcome is a suggestion of the best approaches as described in this action research, which might be applied in future endeavours to advance their calculation skills and comprehension. I have made care to convey my findings authentically, utilizing only the information that I gathered and honestly and properly evaluated based on the action research that I conducted. </w:t>
      </w:r>
    </w:p>
    <w:p w14:paraId="5FC974A3" w14:textId="77777777" w:rsidR="00351530" w:rsidRPr="00067C49" w:rsidRDefault="00351530" w:rsidP="00351530">
      <w:pPr>
        <w:spacing w:line="360" w:lineRule="auto"/>
        <w:jc w:val="both"/>
        <w:rPr>
          <w:rFonts w:cstheme="minorHAnsi"/>
          <w:color w:val="000000" w:themeColor="text1"/>
          <w:lang w:val="en-GB" w:eastAsia="en-GB"/>
        </w:rPr>
      </w:pPr>
    </w:p>
    <w:p w14:paraId="18CCB7DE" w14:textId="49A87137" w:rsidR="00FE5F29" w:rsidRDefault="00FE5F29" w:rsidP="00067C49">
      <w:pPr>
        <w:spacing w:line="360" w:lineRule="auto"/>
        <w:jc w:val="both"/>
        <w:rPr>
          <w:rFonts w:cstheme="minorHAnsi"/>
          <w:color w:val="000000" w:themeColor="text1"/>
        </w:rPr>
      </w:pPr>
    </w:p>
    <w:p w14:paraId="5E0C184E" w14:textId="110D5390" w:rsidR="00351530" w:rsidRDefault="00351530" w:rsidP="00067C49">
      <w:pPr>
        <w:spacing w:line="360" w:lineRule="auto"/>
        <w:jc w:val="both"/>
        <w:rPr>
          <w:rFonts w:cstheme="minorHAnsi"/>
          <w:color w:val="000000" w:themeColor="text1"/>
        </w:rPr>
      </w:pPr>
    </w:p>
    <w:p w14:paraId="474B6C04" w14:textId="337BB1D7" w:rsidR="00351530" w:rsidRDefault="00351530" w:rsidP="00067C49">
      <w:pPr>
        <w:spacing w:line="360" w:lineRule="auto"/>
        <w:jc w:val="both"/>
        <w:rPr>
          <w:rFonts w:cstheme="minorHAnsi"/>
          <w:color w:val="000000" w:themeColor="text1"/>
        </w:rPr>
      </w:pPr>
    </w:p>
    <w:p w14:paraId="2B625D86" w14:textId="77AA9E0A" w:rsidR="00351530" w:rsidRDefault="00351530" w:rsidP="00067C49">
      <w:pPr>
        <w:spacing w:line="360" w:lineRule="auto"/>
        <w:jc w:val="both"/>
        <w:rPr>
          <w:rFonts w:cstheme="minorHAnsi"/>
          <w:color w:val="000000" w:themeColor="text1"/>
        </w:rPr>
      </w:pPr>
    </w:p>
    <w:p w14:paraId="490E2246" w14:textId="30C06E2A" w:rsidR="00351530" w:rsidRDefault="00351530" w:rsidP="00067C49">
      <w:pPr>
        <w:spacing w:line="360" w:lineRule="auto"/>
        <w:jc w:val="both"/>
        <w:rPr>
          <w:rFonts w:cstheme="minorHAnsi"/>
          <w:color w:val="000000" w:themeColor="text1"/>
        </w:rPr>
      </w:pPr>
    </w:p>
    <w:p w14:paraId="2FF260BC" w14:textId="56336846" w:rsidR="00351530" w:rsidRPr="00351530" w:rsidRDefault="00351530" w:rsidP="00351530">
      <w:pPr>
        <w:spacing w:line="360" w:lineRule="auto"/>
        <w:jc w:val="center"/>
        <w:rPr>
          <w:rFonts w:cstheme="minorHAnsi"/>
          <w:b/>
          <w:bCs/>
          <w:sz w:val="24"/>
          <w:szCs w:val="24"/>
        </w:rPr>
      </w:pPr>
      <w:r w:rsidRPr="00351530">
        <w:rPr>
          <w:rFonts w:cstheme="minorHAnsi"/>
          <w:b/>
          <w:bCs/>
          <w:sz w:val="24"/>
          <w:szCs w:val="24"/>
        </w:rPr>
        <w:t>CHAPTER 4 - ANALYSIS AND DISCUSSION OF FINDINGS</w:t>
      </w:r>
    </w:p>
    <w:p w14:paraId="0075CE63" w14:textId="33FBEB20" w:rsidR="00351530" w:rsidRPr="00351530" w:rsidRDefault="00351530" w:rsidP="00351530">
      <w:pPr>
        <w:spacing w:line="360" w:lineRule="auto"/>
        <w:rPr>
          <w:rFonts w:cstheme="minorHAnsi"/>
          <w:b/>
          <w:bCs/>
          <w:sz w:val="24"/>
          <w:szCs w:val="24"/>
        </w:rPr>
      </w:pPr>
      <w:r w:rsidRPr="00351530">
        <w:rPr>
          <w:rFonts w:cstheme="minorHAnsi"/>
          <w:b/>
          <w:bCs/>
          <w:sz w:val="24"/>
          <w:szCs w:val="24"/>
        </w:rPr>
        <w:t xml:space="preserve">4.1 Introduction </w:t>
      </w:r>
    </w:p>
    <w:p w14:paraId="427B6762" w14:textId="77777777" w:rsidR="00351530" w:rsidRPr="00CB3E5E" w:rsidRDefault="00351530" w:rsidP="00351530">
      <w:pPr>
        <w:spacing w:line="360" w:lineRule="auto"/>
        <w:jc w:val="both"/>
        <w:rPr>
          <w:rFonts w:cstheme="minorHAnsi"/>
        </w:rPr>
      </w:pPr>
      <w:r w:rsidRPr="00CB3E5E">
        <w:rPr>
          <w:rFonts w:cstheme="minorHAnsi"/>
        </w:rPr>
        <w:t xml:space="preserve">This chapter presents the strategies that teachers have recommended and then examines how to apply them to improve students' comprehension of calculation in a mathematical context. The sixteen teachers were asked to respond to questionnaires (Appendix 5) asking for their thoughts on different calculating processes in order to collect research data. After that, this action research identified enough data for efficient analysis and assessment by using observations and evidence gathered from the five classroom sessions. </w:t>
      </w:r>
    </w:p>
    <w:p w14:paraId="1339F605" w14:textId="77777777" w:rsidR="00351530" w:rsidRPr="00CB3E5E" w:rsidRDefault="00351530" w:rsidP="00351530">
      <w:pPr>
        <w:spacing w:line="360" w:lineRule="auto"/>
        <w:jc w:val="both"/>
        <w:rPr>
          <w:rFonts w:cstheme="minorHAnsi"/>
        </w:rPr>
      </w:pPr>
      <w:r w:rsidRPr="00CB3E5E">
        <w:rPr>
          <w:rFonts w:cstheme="minorHAnsi"/>
        </w:rPr>
        <w:t xml:space="preserve">The several important approaches could be recognized through the data collected. Responses to the questions are first reviewed, followed by summaries of the responses supplied in the teacher's questionnaires. These are examined, any patterns or importance noted, and the connections to the research's objectives are made. The second set of results is based on observations made in the classroom. Every session involves analysis and reflection, influencing the conclusions that drawn through typical and spontaneous observations of the children's learning.  Through this chapter will also explore and discuss some of the resources that teachers utilize to improve the understanding and productivity of their teaching on mathematical calculations. In order to draw conclusions from the findings, the gathered data have been arranged in an orderly manner and coded in segments to analyze. These techniques for evaluate and explicate the data have been chosen here as appropriate for this research because they offered comparable review of the study that was significant. Consequently, it was determined whether the study objectives have been achieved as well as the main findings were match with the purpose of the research </w:t>
      </w:r>
    </w:p>
    <w:p w14:paraId="319FCD79" w14:textId="77777777" w:rsidR="00351530" w:rsidRPr="00351530" w:rsidRDefault="00351530" w:rsidP="00351530">
      <w:pPr>
        <w:spacing w:line="360" w:lineRule="auto"/>
        <w:rPr>
          <w:rFonts w:cstheme="minorHAnsi"/>
          <w:b/>
          <w:bCs/>
          <w:sz w:val="24"/>
          <w:szCs w:val="24"/>
        </w:rPr>
      </w:pPr>
      <w:r w:rsidRPr="00351530">
        <w:rPr>
          <w:rFonts w:cstheme="minorHAnsi"/>
          <w:b/>
          <w:bCs/>
          <w:sz w:val="24"/>
          <w:szCs w:val="24"/>
        </w:rPr>
        <w:t>4.2 Questionnaires of teachers</w:t>
      </w:r>
    </w:p>
    <w:p w14:paraId="5A9A6283" w14:textId="0D343826" w:rsidR="00351530" w:rsidRPr="00CB3E5E" w:rsidRDefault="00351530" w:rsidP="00351530">
      <w:pPr>
        <w:spacing w:line="360" w:lineRule="auto"/>
        <w:jc w:val="both"/>
        <w:rPr>
          <w:rFonts w:cstheme="minorHAnsi"/>
        </w:rPr>
      </w:pPr>
      <w:r w:rsidRPr="00CB3E5E">
        <w:rPr>
          <w:rFonts w:cstheme="minorHAnsi"/>
        </w:rPr>
        <w:t xml:space="preserve">All the teachers in the math department of the chosen secondary school in United Kingdom (UK) were received the questionnaires. In the school, there was a chance to fill out the questionnaire. While some grasped the chance, others sent their responses to the survey later via emails. Out of twelve teachers in the department, nine teachers were responded perfectly. As it was difficult to get completed surveys from </w:t>
      </w:r>
      <w:r w:rsidRPr="00CB3E5E">
        <w:rPr>
          <w:rFonts w:cstheme="minorHAnsi"/>
        </w:rPr>
        <w:lastRenderedPageBreak/>
        <w:t>other schools the survey had to be limited for one school in UK. Further to find out the methods and materials employed by Sri Lankan (SL) mathematics teachers in secondary schools to foster computational comprehension, eight questionnaires were distributed. Out of that, seven teachers from SL answered right away. Overall, sixteen teachers were responded for questionnaires both from United Kingdom and Sri Lanka, that was an overall response rate of eighty percent after being reminded of the importance of their answers. According to Cohen, Manion and Morrison (2011) a questionnaire should have a response rate of forty percent, however using reminders can help get a response rate ranging from 70%–80%. At first, this questionnaire helped the researcher pinpoint the resources and mathematical techniques instructors employed to help secondary students develop understanding of calculations.</w:t>
      </w:r>
    </w:p>
    <w:p w14:paraId="6FC22756" w14:textId="605A9ABF" w:rsidR="00351530" w:rsidRPr="00CB3E5E" w:rsidRDefault="00351530" w:rsidP="00351530">
      <w:pPr>
        <w:spacing w:line="360" w:lineRule="auto"/>
        <w:jc w:val="both"/>
        <w:rPr>
          <w:rFonts w:cstheme="minorHAnsi"/>
        </w:rPr>
      </w:pPr>
      <w:r w:rsidRPr="00CB3E5E">
        <w:rPr>
          <w:rFonts w:cstheme="minorHAnsi"/>
        </w:rPr>
        <w:t>In the first question (Appendix 7) teachers were asked to tick the methods support for teaching of calculations to their children. In order to answer this question, teachers had to select many choices or express their ideas about the best ways to assist children in learning mathematical calculations</w:t>
      </w:r>
      <w:r>
        <w:rPr>
          <w:rFonts w:cstheme="minorHAnsi"/>
        </w:rPr>
        <w:t xml:space="preserve"> (see </w:t>
      </w:r>
      <w:r w:rsidR="003A26DF">
        <w:rPr>
          <w:rFonts w:cstheme="minorHAnsi"/>
        </w:rPr>
        <w:t>F</w:t>
      </w:r>
      <w:r>
        <w:rPr>
          <w:rFonts w:cstheme="minorHAnsi"/>
        </w:rPr>
        <w:t>igure 4.1)</w:t>
      </w:r>
      <w:r w:rsidRPr="00CB3E5E">
        <w:rPr>
          <w:rFonts w:cstheme="minorHAnsi"/>
        </w:rPr>
        <w:t xml:space="preserve">. The purpose of the query was to further explore the first research question of the study, which concerned the strategies employed by professionals to help the teaching of calculations in an effective manner. </w:t>
      </w:r>
    </w:p>
    <w:p w14:paraId="066BEFBA" w14:textId="77777777" w:rsidR="00351530" w:rsidRPr="00CB3E5E" w:rsidRDefault="00351530" w:rsidP="00351530">
      <w:pPr>
        <w:spacing w:line="360" w:lineRule="auto"/>
        <w:ind w:firstLine="720"/>
        <w:jc w:val="both"/>
        <w:rPr>
          <w:rFonts w:cstheme="minorHAnsi"/>
        </w:rPr>
      </w:pPr>
      <w:r w:rsidRPr="00CB3E5E">
        <w:rPr>
          <w:rFonts w:cstheme="minorHAnsi"/>
          <w:noProof/>
        </w:rPr>
        <w:drawing>
          <wp:inline distT="0" distB="0" distL="0" distR="0" wp14:anchorId="25FF79FA" wp14:editId="54F734A6">
            <wp:extent cx="5315417" cy="2659726"/>
            <wp:effectExtent l="0" t="0" r="0" b="7620"/>
            <wp:docPr id="1" name="Chart 1">
              <a:extLst xmlns:a="http://schemas.openxmlformats.org/drawingml/2006/main">
                <a:ext uri="{FF2B5EF4-FFF2-40B4-BE49-F238E27FC236}">
                  <a16:creationId xmlns:a16="http://schemas.microsoft.com/office/drawing/2014/main" id="{D1F8D5B7-5A31-4DA1-8F92-83D22C3B7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5D8722E" w14:textId="7D5C0FC5" w:rsidR="00351530" w:rsidRPr="00CB3E5E" w:rsidRDefault="00351530" w:rsidP="00351530">
      <w:pPr>
        <w:spacing w:line="360" w:lineRule="auto"/>
        <w:jc w:val="center"/>
        <w:rPr>
          <w:rFonts w:cstheme="minorHAnsi"/>
        </w:rPr>
      </w:pPr>
      <w:r w:rsidRPr="00CB3E5E">
        <w:rPr>
          <w:rFonts w:cstheme="minorHAnsi"/>
        </w:rPr>
        <w:t xml:space="preserve">Figure 4.1:  Different strategies used </w:t>
      </w:r>
      <w:r>
        <w:rPr>
          <w:rFonts w:cstheme="minorHAnsi"/>
        </w:rPr>
        <w:t xml:space="preserve">by respondents </w:t>
      </w:r>
      <w:r w:rsidRPr="00CB3E5E">
        <w:rPr>
          <w:rFonts w:cstheme="minorHAnsi"/>
        </w:rPr>
        <w:t>for teaching calculations</w:t>
      </w:r>
    </w:p>
    <w:p w14:paraId="0BA15715" w14:textId="2767B9F5" w:rsidR="00351530" w:rsidRPr="00CB3E5E" w:rsidRDefault="00351530" w:rsidP="00351530">
      <w:pPr>
        <w:spacing w:line="360" w:lineRule="auto"/>
        <w:jc w:val="both"/>
        <w:rPr>
          <w:rFonts w:cstheme="minorHAnsi"/>
        </w:rPr>
      </w:pPr>
      <w:r w:rsidRPr="00CB3E5E">
        <w:rPr>
          <w:rFonts w:cstheme="minorHAnsi"/>
        </w:rPr>
        <w:t xml:space="preserve">The percentage of teachers who prefer to utilize each strategy to help students with calculations is shown in this </w:t>
      </w:r>
      <w:r w:rsidR="003A26DF">
        <w:rPr>
          <w:rFonts w:cstheme="minorHAnsi"/>
        </w:rPr>
        <w:t>F</w:t>
      </w:r>
      <w:r w:rsidRPr="00CB3E5E">
        <w:rPr>
          <w:rFonts w:cstheme="minorHAnsi"/>
        </w:rPr>
        <w:t>igure 4.1. The study</w:t>
      </w:r>
      <w:r>
        <w:rPr>
          <w:rFonts w:cstheme="minorHAnsi"/>
        </w:rPr>
        <w:t xml:space="preserve"> </w:t>
      </w:r>
      <w:r w:rsidRPr="00CB3E5E">
        <w:rPr>
          <w:rFonts w:cstheme="minorHAnsi"/>
        </w:rPr>
        <w:t>found that the most important methods for helping children learn calculation were group discussions 81%</w:t>
      </w:r>
      <w:r w:rsidR="00E83C02">
        <w:rPr>
          <w:rFonts w:cstheme="minorHAnsi"/>
        </w:rPr>
        <w:t xml:space="preserve"> (13 teachers),</w:t>
      </w:r>
      <w:r w:rsidRPr="00CB3E5E">
        <w:rPr>
          <w:rFonts w:cstheme="minorHAnsi"/>
        </w:rPr>
        <w:t xml:space="preserve"> homework 81%</w:t>
      </w:r>
      <w:r w:rsidR="00E83C02">
        <w:rPr>
          <w:rFonts w:cstheme="minorHAnsi"/>
        </w:rPr>
        <w:t xml:space="preserve"> (13 teachers)</w:t>
      </w:r>
      <w:r w:rsidRPr="00CB3E5E">
        <w:rPr>
          <w:rFonts w:cstheme="minorHAnsi"/>
        </w:rPr>
        <w:t>, and worksheets 81%</w:t>
      </w:r>
      <w:r w:rsidR="00E83C02">
        <w:rPr>
          <w:rFonts w:cstheme="minorHAnsi"/>
        </w:rPr>
        <w:t xml:space="preserve"> (13 teachers)</w:t>
      </w:r>
      <w:r>
        <w:rPr>
          <w:rFonts w:cstheme="minorHAnsi"/>
        </w:rPr>
        <w:t xml:space="preserve"> (see </w:t>
      </w:r>
      <w:r w:rsidR="003A26DF">
        <w:rPr>
          <w:rFonts w:cstheme="minorHAnsi"/>
        </w:rPr>
        <w:t>F</w:t>
      </w:r>
      <w:r w:rsidRPr="00CB3E5E">
        <w:rPr>
          <w:rFonts w:cstheme="minorHAnsi"/>
        </w:rPr>
        <w:t>igure 4.1</w:t>
      </w:r>
      <w:r>
        <w:rPr>
          <w:rFonts w:cstheme="minorHAnsi"/>
        </w:rPr>
        <w:t>).</w:t>
      </w:r>
      <w:r w:rsidRPr="00CB3E5E">
        <w:rPr>
          <w:rFonts w:cstheme="minorHAnsi"/>
        </w:rPr>
        <w:t xml:space="preserve"> These were chosen by thirteen teachers out of sixteen sample. That is clearly </w:t>
      </w:r>
      <w:r w:rsidRPr="00CB3E5E">
        <w:rPr>
          <w:rFonts w:cstheme="minorHAnsi"/>
        </w:rPr>
        <w:lastRenderedPageBreak/>
        <w:t>indicate these methods were practically implemented in the classrooms to teach the critical areas of mathematics easily. </w:t>
      </w:r>
      <w:bookmarkStart w:id="13" w:name="_Hlk153157746"/>
      <w:r w:rsidRPr="00CB3E5E">
        <w:rPr>
          <w:rFonts w:cstheme="minorHAnsi"/>
        </w:rPr>
        <w:t>Briggs and Davis's (2007) argument further supports that teachers prefer to offer children appropriate challenging calculation tasks, in this instance, small group discussions might helpful. As well as that is link with Williams, Swift, and Van-Deal (2017) saying about homework, that parents would prefer to participate in children's homework and children responded effectively to mathematical calculations homework and self-efficacy levels remained steady through that. In case of worksheets, Harries and Spooner (2000) supported by saying that worksheets have a significant impact on perspectives of teachers on the instruction and acquisition of mathematical calculations.</w:t>
      </w:r>
      <w:bookmarkEnd w:id="13"/>
      <w:r w:rsidRPr="00CB3E5E">
        <w:rPr>
          <w:rFonts w:cstheme="minorHAnsi"/>
        </w:rPr>
        <w:tab/>
      </w:r>
    </w:p>
    <w:p w14:paraId="47968A95" w14:textId="501FB925" w:rsidR="00351530" w:rsidRPr="00CB3E5E" w:rsidRDefault="00351530" w:rsidP="00E83C02">
      <w:pPr>
        <w:spacing w:line="360" w:lineRule="auto"/>
        <w:jc w:val="both"/>
        <w:rPr>
          <w:rFonts w:cstheme="minorHAnsi"/>
        </w:rPr>
      </w:pPr>
      <w:r>
        <w:rPr>
          <w:rFonts w:cstheme="minorHAnsi"/>
        </w:rPr>
        <w:t xml:space="preserve">The data shows that approximately </w:t>
      </w:r>
      <w:r w:rsidRPr="00CB3E5E">
        <w:rPr>
          <w:rFonts w:cstheme="minorHAnsi"/>
        </w:rPr>
        <w:t>75%</w:t>
      </w:r>
      <w:r>
        <w:rPr>
          <w:rFonts w:cstheme="minorHAnsi"/>
        </w:rPr>
        <w:t xml:space="preserve"> (12 teachers) </w:t>
      </w:r>
      <w:r w:rsidR="00E83C02">
        <w:rPr>
          <w:rFonts w:cstheme="minorHAnsi"/>
        </w:rPr>
        <w:t xml:space="preserve">of the respondents </w:t>
      </w:r>
      <w:r>
        <w:rPr>
          <w:rFonts w:cstheme="minorHAnsi"/>
        </w:rPr>
        <w:t>provide their learners with</w:t>
      </w:r>
      <w:r w:rsidRPr="00CB3E5E">
        <w:rPr>
          <w:rFonts w:cstheme="minorHAnsi"/>
        </w:rPr>
        <w:t xml:space="preserve"> real-life context as another succeed method </w:t>
      </w:r>
      <w:r>
        <w:rPr>
          <w:rFonts w:cstheme="minorHAnsi"/>
        </w:rPr>
        <w:t>to</w:t>
      </w:r>
      <w:r w:rsidRPr="00CB3E5E">
        <w:rPr>
          <w:rFonts w:cstheme="minorHAnsi"/>
        </w:rPr>
        <w:t xml:space="preserve"> support</w:t>
      </w:r>
      <w:r>
        <w:rPr>
          <w:rFonts w:cstheme="minorHAnsi"/>
        </w:rPr>
        <w:t xml:space="preserve"> their developments of</w:t>
      </w:r>
      <w:r w:rsidRPr="00CB3E5E">
        <w:rPr>
          <w:rFonts w:cstheme="minorHAnsi"/>
        </w:rPr>
        <w:t xml:space="preserve"> calculations (see </w:t>
      </w:r>
      <w:r w:rsidR="003A26DF">
        <w:rPr>
          <w:rFonts w:cstheme="minorHAnsi"/>
        </w:rPr>
        <w:t>F</w:t>
      </w:r>
      <w:r w:rsidRPr="00CB3E5E">
        <w:rPr>
          <w:rFonts w:cstheme="minorHAnsi"/>
        </w:rPr>
        <w:t xml:space="preserve">igure 4.1). This is consistent with the statement stated by </w:t>
      </w:r>
      <w:proofErr w:type="spellStart"/>
      <w:r w:rsidRPr="00CB3E5E">
        <w:rPr>
          <w:rFonts w:cstheme="minorHAnsi"/>
        </w:rPr>
        <w:t>Dauksas</w:t>
      </w:r>
      <w:proofErr w:type="spellEnd"/>
      <w:r w:rsidRPr="00CB3E5E">
        <w:rPr>
          <w:rFonts w:cstheme="minorHAnsi"/>
        </w:rPr>
        <w:t xml:space="preserve"> and White (2014) that practices, daily tasks, and even relationships within the context may be used to teach or do calculations in mathematics. 69% </w:t>
      </w:r>
      <w:r w:rsidR="00E83C02">
        <w:rPr>
          <w:rFonts w:cstheme="minorHAnsi"/>
        </w:rPr>
        <w:t xml:space="preserve">(11 teachers) </w:t>
      </w:r>
      <w:r w:rsidRPr="00CB3E5E">
        <w:rPr>
          <w:rFonts w:cstheme="minorHAnsi"/>
        </w:rPr>
        <w:t xml:space="preserve">of </w:t>
      </w:r>
      <w:r w:rsidR="00E83C02">
        <w:rPr>
          <w:rFonts w:cstheme="minorHAnsi"/>
        </w:rPr>
        <w:t>respondents</w:t>
      </w:r>
      <w:r w:rsidRPr="00CB3E5E">
        <w:rPr>
          <w:rFonts w:cstheme="minorHAnsi"/>
        </w:rPr>
        <w:t xml:space="preserve"> selected read aloud multiplication as one of the important strategies to support learning multiplications. </w:t>
      </w:r>
      <w:r w:rsidR="00E83C02" w:rsidRPr="00CB3E5E">
        <w:rPr>
          <w:rFonts w:cstheme="minorHAnsi"/>
        </w:rPr>
        <w:t>56%</w:t>
      </w:r>
      <w:r w:rsidR="00E83C02">
        <w:rPr>
          <w:rFonts w:cstheme="minorHAnsi"/>
        </w:rPr>
        <w:t xml:space="preserve"> of the respondents (9 t</w:t>
      </w:r>
      <w:r w:rsidRPr="00CB3E5E">
        <w:rPr>
          <w:rFonts w:cstheme="minorHAnsi"/>
        </w:rPr>
        <w:t>eachers</w:t>
      </w:r>
      <w:r w:rsidR="00E83C02">
        <w:rPr>
          <w:rFonts w:cstheme="minorHAnsi"/>
        </w:rPr>
        <w:t xml:space="preserve">) </w:t>
      </w:r>
      <w:r w:rsidRPr="00CB3E5E">
        <w:rPr>
          <w:rFonts w:cstheme="minorHAnsi"/>
        </w:rPr>
        <w:t xml:space="preserve">employ objects, games, videos, and practical tasks as important teaching tools to promote the teaching of calculations. Using such strategies is advised because, as stated by Bottle (2005), visual objects or images are the best and most efficient way to fulfill teaching goals of calculations. </w:t>
      </w:r>
      <w:bookmarkStart w:id="14" w:name="_Hlk153157923"/>
      <w:r w:rsidRPr="00CB3E5E">
        <w:rPr>
          <w:rFonts w:cstheme="minorHAnsi"/>
        </w:rPr>
        <w:t>In relation to this, Cavendish (2011) describes how students' comprehension and understanding of calculation have improved when they are taught through the use of visual objects</w:t>
      </w:r>
      <w:bookmarkEnd w:id="14"/>
      <w:r w:rsidRPr="00CB3E5E">
        <w:rPr>
          <w:rFonts w:cstheme="minorHAnsi"/>
        </w:rPr>
        <w:t>. According to the answers of the teachers from UK and SL both displayed the similar preferences when choosing methods for teaching calculation. (Appendix 7)</w:t>
      </w:r>
    </w:p>
    <w:p w14:paraId="754F5AAE" w14:textId="21666F25" w:rsidR="00351530" w:rsidRPr="00CB3E5E" w:rsidRDefault="00351530" w:rsidP="003A26DF">
      <w:pPr>
        <w:spacing w:line="360" w:lineRule="auto"/>
        <w:jc w:val="both"/>
        <w:rPr>
          <w:rFonts w:cstheme="minorHAnsi"/>
        </w:rPr>
      </w:pPr>
      <w:r w:rsidRPr="00CB3E5E">
        <w:rPr>
          <w:rFonts w:cstheme="minorHAnsi"/>
        </w:rPr>
        <w:t>The second question inquired about the most appropriate approaches to support children’s understanding of calculations</w:t>
      </w:r>
      <w:bookmarkStart w:id="15" w:name="_Hlk149843532"/>
      <w:r w:rsidRPr="00CB3E5E">
        <w:rPr>
          <w:rFonts w:cstheme="minorHAnsi"/>
        </w:rPr>
        <w:t xml:space="preserve"> (</w:t>
      </w:r>
      <w:r w:rsidRPr="00CB3E5E">
        <w:rPr>
          <w:rFonts w:eastAsia="Arial" w:cstheme="minorHAnsi"/>
        </w:rPr>
        <w:t xml:space="preserve">see </w:t>
      </w:r>
      <w:r w:rsidR="003A26DF">
        <w:rPr>
          <w:rFonts w:eastAsia="Arial" w:cstheme="minorHAnsi"/>
        </w:rPr>
        <w:t>T</w:t>
      </w:r>
      <w:r w:rsidRPr="00CB3E5E">
        <w:rPr>
          <w:rFonts w:eastAsia="Arial" w:cstheme="minorHAnsi"/>
        </w:rPr>
        <w:t>able 4.1).</w:t>
      </w:r>
      <w:r w:rsidRPr="00CB3E5E">
        <w:rPr>
          <w:rFonts w:cstheme="minorHAnsi"/>
        </w:rPr>
        <w:t xml:space="preserve"> </w:t>
      </w:r>
      <w:r w:rsidRPr="00CB3E5E">
        <w:rPr>
          <w:rFonts w:eastAsia="Arial" w:cstheme="minorHAnsi"/>
        </w:rPr>
        <w:t xml:space="preserve">In order to answer this question, research participants had to think back and remember their own approaches for teaching and helping children in calculation (Appendix 8). The purpose of this inquiry was to go deeper into the third research question of the study, which dealt with the best tactics that educators would choose to use to improve students' comprehension of calculations. Six teachers answered that they taught calculations using real-world examples, materials, experiences and applications (see </w:t>
      </w:r>
      <w:r w:rsidR="003A26DF">
        <w:rPr>
          <w:rFonts w:eastAsia="Arial" w:cstheme="minorHAnsi"/>
        </w:rPr>
        <w:t>T</w:t>
      </w:r>
      <w:r w:rsidRPr="00CB3E5E">
        <w:rPr>
          <w:rFonts w:eastAsia="Arial" w:cstheme="minorHAnsi"/>
        </w:rPr>
        <w:t xml:space="preserve">able 4.1). </w:t>
      </w:r>
      <w:bookmarkStart w:id="16" w:name="_Hlk153158258"/>
      <w:r w:rsidRPr="00CB3E5E">
        <w:rPr>
          <w:rFonts w:eastAsia="Arial" w:cstheme="minorHAnsi"/>
        </w:rPr>
        <w:t xml:space="preserve">This relates to the statement made by Munn and Kleinberg (2003) in the literature review, most of the items which may be effectively incorporated into the learning environment and utilized as tools which help children understand calculations in real-world circumstances. Such as timetables, money, bills and instruments use for measuring. </w:t>
      </w:r>
      <w:proofErr w:type="spellStart"/>
      <w:r w:rsidRPr="00CB3E5E">
        <w:rPr>
          <w:rFonts w:eastAsia="Arial" w:cstheme="minorHAnsi"/>
        </w:rPr>
        <w:t>Anghileri</w:t>
      </w:r>
      <w:proofErr w:type="spellEnd"/>
      <w:r w:rsidRPr="00CB3E5E">
        <w:rPr>
          <w:rFonts w:eastAsia="Arial" w:cstheme="minorHAnsi"/>
        </w:rPr>
        <w:t xml:space="preserve"> (2000) further attested, the advantages of using real world context are children actively engage, tactile and more </w:t>
      </w:r>
      <w:r w:rsidRPr="00CB3E5E">
        <w:rPr>
          <w:rFonts w:eastAsia="Arial" w:cstheme="minorHAnsi"/>
        </w:rPr>
        <w:lastRenderedPageBreak/>
        <w:t>probable to connect with experiences at their homes or within real life, as well as they put a significant priority on finding solutions to calculation problems which important for them.</w:t>
      </w:r>
      <w:bookmarkEnd w:id="16"/>
    </w:p>
    <w:p w14:paraId="0056BC47" w14:textId="77777777" w:rsidR="00351530" w:rsidRDefault="00351530" w:rsidP="00351530">
      <w:pPr>
        <w:spacing w:line="360" w:lineRule="auto"/>
        <w:jc w:val="center"/>
        <w:rPr>
          <w:rFonts w:eastAsia="Arial" w:cstheme="minorHAnsi"/>
        </w:rPr>
      </w:pPr>
    </w:p>
    <w:p w14:paraId="1A819509" w14:textId="77777777" w:rsidR="00351530" w:rsidRDefault="00351530" w:rsidP="00351530">
      <w:pPr>
        <w:spacing w:line="360" w:lineRule="auto"/>
        <w:jc w:val="center"/>
        <w:rPr>
          <w:rFonts w:eastAsia="Arial" w:cstheme="minorHAnsi"/>
        </w:rPr>
      </w:pPr>
    </w:p>
    <w:p w14:paraId="783F384F" w14:textId="2FB7D0B8" w:rsidR="00351530" w:rsidRPr="00CB3E5E" w:rsidRDefault="00351530" w:rsidP="00351530">
      <w:pPr>
        <w:spacing w:line="360" w:lineRule="auto"/>
        <w:jc w:val="center"/>
        <w:rPr>
          <w:rFonts w:eastAsia="Arial" w:cstheme="minorHAnsi"/>
        </w:rPr>
      </w:pPr>
      <w:r w:rsidRPr="00CB3E5E">
        <w:rPr>
          <w:rFonts w:eastAsia="Arial" w:cstheme="minorHAnsi"/>
        </w:rPr>
        <w:t>Table 4.1: Different approaches use</w:t>
      </w:r>
      <w:r w:rsidR="003A26DF">
        <w:rPr>
          <w:rFonts w:eastAsia="Arial" w:cstheme="minorHAnsi"/>
        </w:rPr>
        <w:t xml:space="preserve"> by teachers</w:t>
      </w:r>
      <w:r w:rsidRPr="00CB3E5E">
        <w:rPr>
          <w:rFonts w:eastAsia="Arial" w:cstheme="minorHAnsi"/>
        </w:rPr>
        <w:t xml:space="preserve"> for </w:t>
      </w:r>
      <w:r w:rsidR="003A26DF">
        <w:rPr>
          <w:rFonts w:eastAsia="Arial" w:cstheme="minorHAnsi"/>
        </w:rPr>
        <w:t xml:space="preserve">developing </w:t>
      </w:r>
      <w:r w:rsidRPr="00CB3E5E">
        <w:rPr>
          <w:rFonts w:eastAsia="Arial" w:cstheme="minorHAnsi"/>
        </w:rPr>
        <w:t>understand of calculations</w:t>
      </w:r>
    </w:p>
    <w:tbl>
      <w:tblPr>
        <w:tblW w:w="3800" w:type="dxa"/>
        <w:jc w:val="center"/>
        <w:tblBorders>
          <w:top w:val="single" w:sz="4" w:space="0" w:color="auto"/>
          <w:left w:val="single" w:sz="4" w:space="0" w:color="auto"/>
          <w:bottom w:val="single" w:sz="4" w:space="0" w:color="auto"/>
          <w:right w:val="single" w:sz="4" w:space="0" w:color="auto"/>
          <w:insideH w:val="single" w:sz="4" w:space="0" w:color="8EA9DB"/>
          <w:insideV w:val="single" w:sz="4" w:space="0" w:color="8EA9DB"/>
        </w:tblBorders>
        <w:tblLook w:val="04A0" w:firstRow="1" w:lastRow="0" w:firstColumn="1" w:lastColumn="0" w:noHBand="0" w:noVBand="1"/>
      </w:tblPr>
      <w:tblGrid>
        <w:gridCol w:w="3800"/>
      </w:tblGrid>
      <w:tr w:rsidR="00351530" w:rsidRPr="00CB3E5E" w14:paraId="7FA5FCA4" w14:textId="77777777" w:rsidTr="007F6953">
        <w:trPr>
          <w:trHeight w:val="288"/>
          <w:jc w:val="center"/>
        </w:trPr>
        <w:tc>
          <w:tcPr>
            <w:tcW w:w="3800" w:type="dxa"/>
            <w:shd w:val="clear" w:color="4472C4" w:fill="4472C4"/>
            <w:noWrap/>
            <w:vAlign w:val="center"/>
            <w:hideMark/>
          </w:tcPr>
          <w:bookmarkEnd w:id="15"/>
          <w:p w14:paraId="2C602631" w14:textId="77777777" w:rsidR="00351530" w:rsidRPr="00CB3E5E" w:rsidRDefault="00351530" w:rsidP="007F6953">
            <w:pPr>
              <w:spacing w:after="0" w:line="360" w:lineRule="auto"/>
              <w:jc w:val="center"/>
              <w:rPr>
                <w:rFonts w:eastAsia="Times New Roman" w:cstheme="minorHAnsi"/>
                <w:color w:val="FFFFFF"/>
              </w:rPr>
            </w:pPr>
            <w:r w:rsidRPr="00CB3E5E">
              <w:rPr>
                <w:rFonts w:eastAsia="Times New Roman" w:cstheme="minorHAnsi"/>
                <w:color w:val="FFFFFF"/>
              </w:rPr>
              <w:t>Approaches</w:t>
            </w:r>
          </w:p>
        </w:tc>
      </w:tr>
      <w:tr w:rsidR="00351530" w:rsidRPr="00CB3E5E" w14:paraId="5141CD29" w14:textId="77777777" w:rsidTr="007F6953">
        <w:trPr>
          <w:trHeight w:val="288"/>
          <w:jc w:val="center"/>
        </w:trPr>
        <w:tc>
          <w:tcPr>
            <w:tcW w:w="3800" w:type="dxa"/>
            <w:shd w:val="clear" w:color="D9E1F2" w:fill="D9E1F2"/>
            <w:noWrap/>
            <w:vAlign w:val="center"/>
            <w:hideMark/>
          </w:tcPr>
          <w:p w14:paraId="1DDA0D6D"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Practice more questions / repetition</w:t>
            </w:r>
          </w:p>
        </w:tc>
      </w:tr>
      <w:tr w:rsidR="00351530" w:rsidRPr="00CB3E5E" w14:paraId="1AA02C9D" w14:textId="77777777" w:rsidTr="007F6953">
        <w:trPr>
          <w:trHeight w:val="288"/>
          <w:jc w:val="center"/>
        </w:trPr>
        <w:tc>
          <w:tcPr>
            <w:tcW w:w="3800" w:type="dxa"/>
            <w:shd w:val="clear" w:color="auto" w:fill="auto"/>
            <w:noWrap/>
            <w:vAlign w:val="center"/>
            <w:hideMark/>
          </w:tcPr>
          <w:p w14:paraId="6468916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 xml:space="preserve">Real life context </w:t>
            </w:r>
          </w:p>
        </w:tc>
      </w:tr>
      <w:tr w:rsidR="00351530" w:rsidRPr="00CB3E5E" w14:paraId="54F5E7D2" w14:textId="77777777" w:rsidTr="007F6953">
        <w:trPr>
          <w:trHeight w:val="288"/>
          <w:jc w:val="center"/>
        </w:trPr>
        <w:tc>
          <w:tcPr>
            <w:tcW w:w="3800" w:type="dxa"/>
            <w:shd w:val="clear" w:color="D9E1F2" w:fill="D9E1F2"/>
            <w:noWrap/>
            <w:vAlign w:val="center"/>
            <w:hideMark/>
          </w:tcPr>
          <w:p w14:paraId="0DDC3BFC"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Visual representations / videos</w:t>
            </w:r>
          </w:p>
        </w:tc>
      </w:tr>
      <w:tr w:rsidR="00351530" w:rsidRPr="00CB3E5E" w14:paraId="28CC82F6" w14:textId="77777777" w:rsidTr="007F6953">
        <w:trPr>
          <w:trHeight w:val="288"/>
          <w:jc w:val="center"/>
        </w:trPr>
        <w:tc>
          <w:tcPr>
            <w:tcW w:w="3800" w:type="dxa"/>
            <w:shd w:val="clear" w:color="auto" w:fill="auto"/>
            <w:noWrap/>
            <w:vAlign w:val="center"/>
            <w:hideMark/>
          </w:tcPr>
          <w:p w14:paraId="78CB42B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Practical work</w:t>
            </w:r>
          </w:p>
        </w:tc>
      </w:tr>
      <w:tr w:rsidR="00351530" w:rsidRPr="00CB3E5E" w14:paraId="5F789452" w14:textId="77777777" w:rsidTr="007F6953">
        <w:trPr>
          <w:trHeight w:val="288"/>
          <w:jc w:val="center"/>
        </w:trPr>
        <w:tc>
          <w:tcPr>
            <w:tcW w:w="3800" w:type="dxa"/>
            <w:shd w:val="clear" w:color="D9E1F2" w:fill="D9E1F2"/>
            <w:noWrap/>
            <w:vAlign w:val="center"/>
            <w:hideMark/>
          </w:tcPr>
          <w:p w14:paraId="48C8EEA9"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Modeling</w:t>
            </w:r>
          </w:p>
        </w:tc>
      </w:tr>
      <w:tr w:rsidR="00351530" w:rsidRPr="00CB3E5E" w14:paraId="1917B2BE" w14:textId="77777777" w:rsidTr="007F6953">
        <w:trPr>
          <w:trHeight w:val="288"/>
          <w:jc w:val="center"/>
        </w:trPr>
        <w:tc>
          <w:tcPr>
            <w:tcW w:w="3800" w:type="dxa"/>
            <w:shd w:val="clear" w:color="auto" w:fill="auto"/>
            <w:noWrap/>
            <w:vAlign w:val="center"/>
            <w:hideMark/>
          </w:tcPr>
          <w:p w14:paraId="2FDF0035"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Check accuracy using another method</w:t>
            </w:r>
          </w:p>
        </w:tc>
      </w:tr>
      <w:tr w:rsidR="00351530" w:rsidRPr="00CB3E5E" w14:paraId="19F74C41" w14:textId="77777777" w:rsidTr="007F6953">
        <w:trPr>
          <w:trHeight w:val="288"/>
          <w:jc w:val="center"/>
        </w:trPr>
        <w:tc>
          <w:tcPr>
            <w:tcW w:w="3800" w:type="dxa"/>
            <w:shd w:val="clear" w:color="D9E1F2" w:fill="D9E1F2"/>
            <w:noWrap/>
            <w:vAlign w:val="center"/>
            <w:hideMark/>
          </w:tcPr>
          <w:p w14:paraId="3D30F36C"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Breaking into steps</w:t>
            </w:r>
          </w:p>
        </w:tc>
      </w:tr>
      <w:tr w:rsidR="00351530" w:rsidRPr="00CB3E5E" w14:paraId="74465A5D" w14:textId="77777777" w:rsidTr="007F6953">
        <w:trPr>
          <w:trHeight w:val="288"/>
          <w:jc w:val="center"/>
        </w:trPr>
        <w:tc>
          <w:tcPr>
            <w:tcW w:w="3800" w:type="dxa"/>
            <w:shd w:val="clear" w:color="auto" w:fill="auto"/>
            <w:noWrap/>
            <w:vAlign w:val="center"/>
            <w:hideMark/>
          </w:tcPr>
          <w:p w14:paraId="3F35212C" w14:textId="77777777" w:rsidR="00351530" w:rsidRPr="00CB3E5E" w:rsidRDefault="00351530" w:rsidP="007F6953">
            <w:pPr>
              <w:spacing w:after="0" w:line="360" w:lineRule="auto"/>
              <w:jc w:val="center"/>
              <w:rPr>
                <w:rFonts w:eastAsia="Times New Roman" w:cstheme="minorHAnsi"/>
                <w:color w:val="000000"/>
              </w:rPr>
            </w:pPr>
          </w:p>
        </w:tc>
      </w:tr>
    </w:tbl>
    <w:p w14:paraId="4A05A9A1" w14:textId="77777777" w:rsidR="00351530" w:rsidRPr="00CB3E5E" w:rsidRDefault="00351530" w:rsidP="00351530">
      <w:pPr>
        <w:spacing w:line="360" w:lineRule="auto"/>
        <w:jc w:val="both"/>
        <w:rPr>
          <w:rFonts w:cstheme="minorHAnsi"/>
        </w:rPr>
      </w:pPr>
      <w:r w:rsidRPr="00CB3E5E">
        <w:rPr>
          <w:rFonts w:cstheme="minorHAnsi"/>
        </w:rPr>
        <w:tab/>
        <w:t xml:space="preserve"> </w:t>
      </w:r>
    </w:p>
    <w:p w14:paraId="56496B77" w14:textId="3D653B74" w:rsidR="00351530" w:rsidRPr="00CB3E5E" w:rsidRDefault="00351530" w:rsidP="003A26DF">
      <w:pPr>
        <w:spacing w:line="360" w:lineRule="auto"/>
        <w:jc w:val="both"/>
        <w:rPr>
          <w:rFonts w:cstheme="minorHAnsi"/>
        </w:rPr>
      </w:pPr>
      <w:r w:rsidRPr="00CB3E5E">
        <w:rPr>
          <w:rFonts w:cstheme="minorHAnsi"/>
        </w:rPr>
        <w:t xml:space="preserve">The </w:t>
      </w:r>
      <w:r w:rsidR="003A26DF">
        <w:rPr>
          <w:rFonts w:cstheme="minorHAnsi"/>
        </w:rPr>
        <w:t>most</w:t>
      </w:r>
      <w:r w:rsidRPr="00CB3E5E">
        <w:rPr>
          <w:rFonts w:cstheme="minorHAnsi"/>
        </w:rPr>
        <w:t xml:space="preserve"> of </w:t>
      </w:r>
      <w:r w:rsidR="003A26DF">
        <w:rPr>
          <w:rFonts w:cstheme="minorHAnsi"/>
        </w:rPr>
        <w:t xml:space="preserve">the </w:t>
      </w:r>
      <w:r w:rsidRPr="00CB3E5E">
        <w:rPr>
          <w:rFonts w:cstheme="minorHAnsi"/>
        </w:rPr>
        <w:t>participants in this research, around seven teachers</w:t>
      </w:r>
      <w:r w:rsidR="003A26DF">
        <w:rPr>
          <w:rFonts w:cstheme="minorHAnsi"/>
        </w:rPr>
        <w:t xml:space="preserve"> (44% of respondents)</w:t>
      </w:r>
      <w:r w:rsidRPr="00CB3E5E">
        <w:rPr>
          <w:rFonts w:cstheme="minorHAnsi"/>
        </w:rPr>
        <w:t xml:space="preserve"> stated that engaging and practicing children with more questions such as repetition, improves their understanding and proficiency with calculations. Five more Sri Lankan teachers</w:t>
      </w:r>
      <w:r w:rsidR="003A26DF">
        <w:rPr>
          <w:rFonts w:cstheme="minorHAnsi"/>
        </w:rPr>
        <w:t xml:space="preserve"> (31%)</w:t>
      </w:r>
      <w:r w:rsidRPr="00CB3E5E">
        <w:rPr>
          <w:rFonts w:cstheme="minorHAnsi"/>
        </w:rPr>
        <w:t xml:space="preserve"> attested to the importance of approach and its considerable influence on students' calculation skills as well as their perception of their mental methods. </w:t>
      </w:r>
      <w:bookmarkStart w:id="17" w:name="_Hlk153158522"/>
      <w:proofErr w:type="spellStart"/>
      <w:r w:rsidRPr="00CB3E5E">
        <w:rPr>
          <w:rFonts w:cstheme="minorHAnsi"/>
        </w:rPr>
        <w:t>Mutawah</w:t>
      </w:r>
      <w:proofErr w:type="spellEnd"/>
      <w:r w:rsidRPr="00CB3E5E">
        <w:rPr>
          <w:rFonts w:cstheme="minorHAnsi"/>
        </w:rPr>
        <w:t xml:space="preserve"> (2016) supported on saying that increase practice of calculations significantly improves the children's' confidence and their capacity to use various mental techniques on a regular basis. Statement linked to Ericsson, </w:t>
      </w:r>
      <w:r w:rsidRPr="00CB3E5E">
        <w:rPr>
          <w:rFonts w:cstheme="minorHAnsi"/>
          <w:color w:val="333333"/>
        </w:rPr>
        <w:t xml:space="preserve">Hoffman, </w:t>
      </w:r>
      <w:proofErr w:type="spellStart"/>
      <w:r w:rsidRPr="00CB3E5E">
        <w:rPr>
          <w:rFonts w:cstheme="minorHAnsi"/>
          <w:color w:val="333333"/>
        </w:rPr>
        <w:t>Kozbelt</w:t>
      </w:r>
      <w:proofErr w:type="spellEnd"/>
      <w:r w:rsidRPr="00CB3E5E">
        <w:rPr>
          <w:rFonts w:cstheme="minorHAnsi"/>
          <w:color w:val="333333"/>
        </w:rPr>
        <w:t xml:space="preserve"> and Williams</w:t>
      </w:r>
      <w:r w:rsidRPr="00CB3E5E">
        <w:rPr>
          <w:rFonts w:cstheme="minorHAnsi"/>
        </w:rPr>
        <w:t xml:space="preserve"> (2018) suggests that mastery in a particular topic requires consistent, long-term practice. </w:t>
      </w:r>
      <w:bookmarkEnd w:id="17"/>
      <w:r w:rsidRPr="00CB3E5E">
        <w:rPr>
          <w:rFonts w:cstheme="minorHAnsi"/>
        </w:rPr>
        <w:t xml:space="preserve">Teachers who participated in my study confirmed that children require a lot of practice to enhance understanding and become proficient in abilities like multiplication and division fluently if they want to do effectively show results on calculations. Through homework, worksheets, and exercises encourage pupils to practice these abilities beyond their regular time at school, it makes perfectly improve their calculation performance. Teacher F mentioned that she employs a different strategy for less capacity groups, stating that employing tangible equipment together with simplifying calculations produces a true depth of understanding.  Higher capability pupils, however, </w:t>
      </w:r>
      <w:r w:rsidRPr="00CB3E5E">
        <w:rPr>
          <w:rFonts w:cstheme="minorHAnsi"/>
        </w:rPr>
        <w:lastRenderedPageBreak/>
        <w:t>employ the most effective techniques that are helpful with range of techniques; one technique may be used to verify the accuracy of another.</w:t>
      </w:r>
    </w:p>
    <w:p w14:paraId="59AC963C" w14:textId="26F1C3FA" w:rsidR="00351530" w:rsidRPr="00CB3E5E" w:rsidRDefault="00351530" w:rsidP="00351530">
      <w:pPr>
        <w:spacing w:line="360" w:lineRule="auto"/>
        <w:jc w:val="both"/>
        <w:rPr>
          <w:rFonts w:cstheme="minorHAnsi"/>
        </w:rPr>
      </w:pPr>
      <w:bookmarkStart w:id="18" w:name="_Hlk149934207"/>
      <w:r w:rsidRPr="00CB3E5E">
        <w:rPr>
          <w:rFonts w:cstheme="minorHAnsi"/>
        </w:rPr>
        <w:t xml:space="preserve">The third question was helped to find out whether the games have used to support the development of children’s understanding of calculations. If the participant’s answer was “yes”, then they have to further explain the reasons in the next question. </w:t>
      </w:r>
      <w:bookmarkEnd w:id="18"/>
      <w:r w:rsidRPr="00CB3E5E">
        <w:rPr>
          <w:rFonts w:cstheme="minorHAnsi"/>
        </w:rPr>
        <w:t xml:space="preserve">The following </w:t>
      </w:r>
      <w:r w:rsidR="00370F2D">
        <w:rPr>
          <w:rFonts w:cstheme="minorHAnsi"/>
        </w:rPr>
        <w:t>F</w:t>
      </w:r>
      <w:r w:rsidRPr="00CB3E5E">
        <w:rPr>
          <w:rFonts w:cstheme="minorHAnsi"/>
        </w:rPr>
        <w:t>igure 4.2 shows the percentage of teachers agreed to use game as one method of enhancing understanding of calculation. The findings can be found in Appendix 9.</w:t>
      </w:r>
    </w:p>
    <w:p w14:paraId="4D0C6C1D" w14:textId="77777777" w:rsidR="00351530" w:rsidRPr="00CB3E5E" w:rsidRDefault="00351530" w:rsidP="00351530">
      <w:pPr>
        <w:spacing w:line="360" w:lineRule="auto"/>
        <w:jc w:val="center"/>
        <w:rPr>
          <w:rFonts w:cstheme="minorHAnsi"/>
        </w:rPr>
      </w:pPr>
      <w:r w:rsidRPr="00CB3E5E">
        <w:rPr>
          <w:rFonts w:cstheme="minorHAnsi"/>
          <w:noProof/>
        </w:rPr>
        <w:drawing>
          <wp:inline distT="0" distB="0" distL="0" distR="0" wp14:anchorId="2AABB36D" wp14:editId="180F1E63">
            <wp:extent cx="3487783" cy="1719943"/>
            <wp:effectExtent l="0" t="0" r="17780" b="13970"/>
            <wp:docPr id="5" name="Chart 5">
              <a:extLst xmlns:a="http://schemas.openxmlformats.org/drawingml/2006/main">
                <a:ext uri="{FF2B5EF4-FFF2-40B4-BE49-F238E27FC236}">
                  <a16:creationId xmlns:a16="http://schemas.microsoft.com/office/drawing/2014/main" id="{735A444E-5D9B-4D0D-9864-37030A253B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09C7916" w14:textId="67AED881" w:rsidR="00351530" w:rsidRPr="00CB3E5E" w:rsidRDefault="00351530" w:rsidP="00351530">
      <w:pPr>
        <w:spacing w:line="360" w:lineRule="auto"/>
        <w:jc w:val="center"/>
        <w:rPr>
          <w:rFonts w:cstheme="minorHAnsi"/>
        </w:rPr>
      </w:pPr>
      <w:r w:rsidRPr="00CB3E5E">
        <w:rPr>
          <w:rFonts w:cstheme="minorHAnsi"/>
        </w:rPr>
        <w:t xml:space="preserve">Figure 4.2: percentage of teachers </w:t>
      </w:r>
      <w:r w:rsidR="00352B0D">
        <w:rPr>
          <w:rFonts w:cstheme="minorHAnsi"/>
        </w:rPr>
        <w:t>like to use games as a strategy</w:t>
      </w:r>
    </w:p>
    <w:p w14:paraId="3DDE380E" w14:textId="0FF51AED" w:rsidR="00351530" w:rsidRPr="00CB3E5E" w:rsidRDefault="00351530" w:rsidP="00351530">
      <w:pPr>
        <w:spacing w:line="360" w:lineRule="auto"/>
        <w:jc w:val="both"/>
        <w:rPr>
          <w:rFonts w:cstheme="minorHAnsi"/>
        </w:rPr>
      </w:pPr>
      <w:r w:rsidRPr="00CB3E5E">
        <w:rPr>
          <w:rFonts w:cstheme="minorHAnsi"/>
        </w:rPr>
        <w:t>The 8</w:t>
      </w:r>
      <w:r w:rsidR="00370F2D">
        <w:rPr>
          <w:rFonts w:cstheme="minorHAnsi"/>
        </w:rPr>
        <w:t>8</w:t>
      </w:r>
      <w:r w:rsidRPr="00CB3E5E">
        <w:rPr>
          <w:rFonts w:cstheme="minorHAnsi"/>
        </w:rPr>
        <w:t xml:space="preserve">% </w:t>
      </w:r>
      <w:r w:rsidR="00370F2D">
        <w:rPr>
          <w:rFonts w:cstheme="minorHAnsi"/>
        </w:rPr>
        <w:t xml:space="preserve">(14 teachers) </w:t>
      </w:r>
      <w:r w:rsidRPr="00CB3E5E">
        <w:rPr>
          <w:rFonts w:cstheme="minorHAnsi"/>
        </w:rPr>
        <w:t xml:space="preserve">of the professionals answered "yes," including </w:t>
      </w:r>
      <w:r w:rsidR="00370F2D" w:rsidRPr="00CB3E5E">
        <w:rPr>
          <w:rFonts w:cstheme="minorHAnsi"/>
        </w:rPr>
        <w:t>3</w:t>
      </w:r>
      <w:r w:rsidR="00370F2D">
        <w:rPr>
          <w:rFonts w:cstheme="minorHAnsi"/>
        </w:rPr>
        <w:t>8</w:t>
      </w:r>
      <w:r w:rsidR="00370F2D" w:rsidRPr="00CB3E5E">
        <w:rPr>
          <w:rFonts w:cstheme="minorHAnsi"/>
        </w:rPr>
        <w:t>%</w:t>
      </w:r>
      <w:r w:rsidR="00370F2D">
        <w:rPr>
          <w:rFonts w:cstheme="minorHAnsi"/>
        </w:rPr>
        <w:t xml:space="preserve"> (6 teachers) of </w:t>
      </w:r>
      <w:r w:rsidRPr="00CB3E5E">
        <w:rPr>
          <w:rFonts w:cstheme="minorHAnsi"/>
        </w:rPr>
        <w:t xml:space="preserve">SL teachers suggesting that they have improved children's understanding of calculation through the utilization of games (see Appendix 9; </w:t>
      </w:r>
      <w:r w:rsidR="00370F2D">
        <w:rPr>
          <w:rFonts w:cstheme="minorHAnsi"/>
        </w:rPr>
        <w:t>F</w:t>
      </w:r>
      <w:r w:rsidRPr="00CB3E5E">
        <w:rPr>
          <w:rFonts w:cstheme="minorHAnsi"/>
        </w:rPr>
        <w:t>igure 4.2). One UK teacher</w:t>
      </w:r>
      <w:r w:rsidR="00370F2D">
        <w:rPr>
          <w:rFonts w:cstheme="minorHAnsi"/>
        </w:rPr>
        <w:t xml:space="preserve"> (6%)</w:t>
      </w:r>
      <w:r w:rsidRPr="00CB3E5E">
        <w:rPr>
          <w:rFonts w:cstheme="minorHAnsi"/>
        </w:rPr>
        <w:t xml:space="preserve"> and one SL teacher</w:t>
      </w:r>
      <w:r w:rsidR="00370F2D">
        <w:rPr>
          <w:rFonts w:cstheme="minorHAnsi"/>
        </w:rPr>
        <w:t xml:space="preserve"> (6%)</w:t>
      </w:r>
      <w:r w:rsidRPr="00CB3E5E">
        <w:rPr>
          <w:rFonts w:cstheme="minorHAnsi"/>
        </w:rPr>
        <w:t xml:space="preserve"> from the sample said “No” meant that games not help for enhancing calculation skills. The fourth question was related to the third question and those details provide an in-depth answer to my study's third research question. Table 4.2 </w:t>
      </w:r>
      <w:r w:rsidR="00370F2D">
        <w:rPr>
          <w:rFonts w:cstheme="minorHAnsi"/>
        </w:rPr>
        <w:t>shows</w:t>
      </w:r>
      <w:r w:rsidRPr="00CB3E5E">
        <w:rPr>
          <w:rFonts w:cstheme="minorHAnsi"/>
        </w:rPr>
        <w:t xml:space="preserve"> all the justifications provided by the fourteen educators</w:t>
      </w:r>
      <w:r w:rsidR="00370F2D">
        <w:rPr>
          <w:rFonts w:cstheme="minorHAnsi"/>
        </w:rPr>
        <w:t xml:space="preserve"> (88%)</w:t>
      </w:r>
      <w:r w:rsidRPr="00CB3E5E">
        <w:rPr>
          <w:rFonts w:cstheme="minorHAnsi"/>
        </w:rPr>
        <w:t xml:space="preserve"> </w:t>
      </w:r>
      <w:r>
        <w:rPr>
          <w:rFonts w:cstheme="minorHAnsi"/>
        </w:rPr>
        <w:t>why they</w:t>
      </w:r>
      <w:r w:rsidRPr="00CB3E5E">
        <w:rPr>
          <w:rFonts w:cstheme="minorHAnsi"/>
        </w:rPr>
        <w:t xml:space="preserve"> </w:t>
      </w:r>
      <w:r>
        <w:rPr>
          <w:rFonts w:cstheme="minorHAnsi"/>
        </w:rPr>
        <w:t>choose</w:t>
      </w:r>
      <w:r w:rsidRPr="00CB3E5E">
        <w:rPr>
          <w:rFonts w:cstheme="minorHAnsi"/>
        </w:rPr>
        <w:t xml:space="preserve"> games </w:t>
      </w:r>
      <w:r w:rsidR="00352B0D">
        <w:rPr>
          <w:rFonts w:cstheme="minorHAnsi"/>
        </w:rPr>
        <w:t xml:space="preserve">as a method </w:t>
      </w:r>
      <w:r w:rsidRPr="00CB3E5E">
        <w:rPr>
          <w:rFonts w:cstheme="minorHAnsi"/>
        </w:rPr>
        <w:t>to improve students' comprehension of calculations.</w:t>
      </w:r>
      <w:bookmarkStart w:id="19" w:name="_Hlk150144242"/>
    </w:p>
    <w:p w14:paraId="11193CB1" w14:textId="41AC497B" w:rsidR="00351530" w:rsidRPr="00CB3E5E" w:rsidRDefault="00370F2D" w:rsidP="00352B0D">
      <w:pPr>
        <w:spacing w:line="360" w:lineRule="auto"/>
        <w:jc w:val="center"/>
        <w:rPr>
          <w:rFonts w:cstheme="minorHAnsi"/>
        </w:rPr>
      </w:pPr>
      <w:r>
        <w:rPr>
          <w:rFonts w:cstheme="minorHAnsi"/>
        </w:rPr>
        <w:t xml:space="preserve">Table </w:t>
      </w:r>
      <w:r w:rsidR="00351530" w:rsidRPr="00CB3E5E">
        <w:rPr>
          <w:rFonts w:cstheme="minorHAnsi"/>
        </w:rPr>
        <w:t xml:space="preserve">4.2: Different reasons to choose ‘Games’ as </w:t>
      </w:r>
      <w:proofErr w:type="gramStart"/>
      <w:r w:rsidR="00351530" w:rsidRPr="00CB3E5E">
        <w:rPr>
          <w:rFonts w:cstheme="minorHAnsi"/>
        </w:rPr>
        <w:t>an</w:t>
      </w:r>
      <w:proofErr w:type="gramEnd"/>
      <w:r w:rsidR="00351530" w:rsidRPr="00CB3E5E">
        <w:rPr>
          <w:rFonts w:cstheme="minorHAnsi"/>
        </w:rPr>
        <w:t xml:space="preserve"> </w:t>
      </w:r>
      <w:r w:rsidR="00352B0D">
        <w:rPr>
          <w:rFonts w:cstheme="minorHAnsi"/>
        </w:rPr>
        <w:t>strategy to improve understanding of calculation</w:t>
      </w:r>
    </w:p>
    <w:tbl>
      <w:tblPr>
        <w:tblW w:w="3540" w:type="dxa"/>
        <w:jc w:val="center"/>
        <w:tblBorders>
          <w:top w:val="single" w:sz="4" w:space="0" w:color="auto"/>
          <w:left w:val="single" w:sz="4" w:space="0" w:color="auto"/>
          <w:bottom w:val="single" w:sz="4" w:space="0" w:color="auto"/>
          <w:right w:val="single" w:sz="4" w:space="0" w:color="auto"/>
          <w:insideH w:val="single" w:sz="4" w:space="0" w:color="8EA9DB"/>
          <w:insideV w:val="single" w:sz="4" w:space="0" w:color="8EA9DB"/>
        </w:tblBorders>
        <w:tblLook w:val="04A0" w:firstRow="1" w:lastRow="0" w:firstColumn="1" w:lastColumn="0" w:noHBand="0" w:noVBand="1"/>
      </w:tblPr>
      <w:tblGrid>
        <w:gridCol w:w="3540"/>
      </w:tblGrid>
      <w:tr w:rsidR="00351530" w:rsidRPr="00CB3E5E" w14:paraId="1E91C2BB" w14:textId="77777777" w:rsidTr="007F6953">
        <w:trPr>
          <w:trHeight w:val="288"/>
          <w:jc w:val="center"/>
        </w:trPr>
        <w:tc>
          <w:tcPr>
            <w:tcW w:w="3540" w:type="dxa"/>
            <w:tcBorders>
              <w:top w:val="single" w:sz="4" w:space="0" w:color="auto"/>
              <w:bottom w:val="single" w:sz="4" w:space="0" w:color="auto"/>
            </w:tcBorders>
            <w:shd w:val="clear" w:color="4472C4" w:fill="4472C4"/>
            <w:noWrap/>
            <w:vAlign w:val="center"/>
            <w:hideMark/>
          </w:tcPr>
          <w:bookmarkEnd w:id="19"/>
          <w:p w14:paraId="103A1058" w14:textId="77777777" w:rsidR="00351530" w:rsidRPr="00CB3E5E" w:rsidRDefault="00351530" w:rsidP="007F6953">
            <w:pPr>
              <w:spacing w:after="0" w:line="360" w:lineRule="auto"/>
              <w:jc w:val="center"/>
              <w:rPr>
                <w:rFonts w:eastAsia="Times New Roman" w:cstheme="minorHAnsi"/>
                <w:color w:val="FFFFFF"/>
              </w:rPr>
            </w:pPr>
            <w:r w:rsidRPr="00CB3E5E">
              <w:rPr>
                <w:rFonts w:eastAsia="Times New Roman" w:cstheme="minorHAnsi"/>
                <w:color w:val="FFFFFF"/>
              </w:rPr>
              <w:t>Reasons</w:t>
            </w:r>
          </w:p>
        </w:tc>
      </w:tr>
      <w:tr w:rsidR="00351530" w:rsidRPr="00CB3E5E" w14:paraId="63DFFD13" w14:textId="77777777" w:rsidTr="007F6953">
        <w:trPr>
          <w:trHeight w:val="288"/>
          <w:jc w:val="center"/>
        </w:trPr>
        <w:tc>
          <w:tcPr>
            <w:tcW w:w="3540" w:type="dxa"/>
            <w:tcBorders>
              <w:top w:val="single" w:sz="4" w:space="0" w:color="auto"/>
            </w:tcBorders>
            <w:shd w:val="clear" w:color="D9E1F2" w:fill="D9E1F2"/>
            <w:noWrap/>
            <w:vAlign w:val="center"/>
            <w:hideMark/>
          </w:tcPr>
          <w:p w14:paraId="58E853B4"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Like to engage/ focus</w:t>
            </w:r>
          </w:p>
        </w:tc>
      </w:tr>
      <w:tr w:rsidR="00351530" w:rsidRPr="00CB3E5E" w14:paraId="53E64C0B" w14:textId="77777777" w:rsidTr="007F6953">
        <w:trPr>
          <w:trHeight w:val="288"/>
          <w:jc w:val="center"/>
        </w:trPr>
        <w:tc>
          <w:tcPr>
            <w:tcW w:w="3540" w:type="dxa"/>
            <w:shd w:val="clear" w:color="auto" w:fill="auto"/>
            <w:noWrap/>
            <w:vAlign w:val="center"/>
            <w:hideMark/>
          </w:tcPr>
          <w:p w14:paraId="22FCB631"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Have fun/ play</w:t>
            </w:r>
          </w:p>
        </w:tc>
      </w:tr>
      <w:tr w:rsidR="00351530" w:rsidRPr="00CB3E5E" w14:paraId="309D4DE4" w14:textId="77777777" w:rsidTr="007F6953">
        <w:trPr>
          <w:trHeight w:val="288"/>
          <w:jc w:val="center"/>
        </w:trPr>
        <w:tc>
          <w:tcPr>
            <w:tcW w:w="3540" w:type="dxa"/>
            <w:shd w:val="clear" w:color="D9E1F2" w:fill="D9E1F2"/>
            <w:noWrap/>
            <w:vAlign w:val="center"/>
            <w:hideMark/>
          </w:tcPr>
          <w:p w14:paraId="45001E75"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competitive/ fast</w:t>
            </w:r>
          </w:p>
        </w:tc>
      </w:tr>
      <w:tr w:rsidR="00351530" w:rsidRPr="00CB3E5E" w14:paraId="31BDEDE1" w14:textId="77777777" w:rsidTr="007F6953">
        <w:trPr>
          <w:trHeight w:val="288"/>
          <w:jc w:val="center"/>
        </w:trPr>
        <w:tc>
          <w:tcPr>
            <w:tcW w:w="3540" w:type="dxa"/>
            <w:shd w:val="clear" w:color="auto" w:fill="auto"/>
            <w:noWrap/>
            <w:vAlign w:val="center"/>
            <w:hideMark/>
          </w:tcPr>
          <w:p w14:paraId="1DC1E013"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easy/ simple understanding</w:t>
            </w:r>
          </w:p>
        </w:tc>
      </w:tr>
      <w:tr w:rsidR="00351530" w:rsidRPr="00CB3E5E" w14:paraId="7A5607D8" w14:textId="77777777" w:rsidTr="007F6953">
        <w:trPr>
          <w:trHeight w:val="288"/>
          <w:jc w:val="center"/>
        </w:trPr>
        <w:tc>
          <w:tcPr>
            <w:tcW w:w="3540" w:type="dxa"/>
            <w:shd w:val="clear" w:color="D9E1F2" w:fill="D9E1F2"/>
            <w:noWrap/>
            <w:vAlign w:val="center"/>
            <w:hideMark/>
          </w:tcPr>
          <w:p w14:paraId="5E5B9452"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Visualize impact</w:t>
            </w:r>
          </w:p>
        </w:tc>
      </w:tr>
      <w:tr w:rsidR="00351530" w:rsidRPr="00CB3E5E" w14:paraId="7FAE2444" w14:textId="77777777" w:rsidTr="007F6953">
        <w:trPr>
          <w:trHeight w:val="288"/>
          <w:jc w:val="center"/>
        </w:trPr>
        <w:tc>
          <w:tcPr>
            <w:tcW w:w="3540" w:type="dxa"/>
            <w:shd w:val="clear" w:color="auto" w:fill="auto"/>
            <w:noWrap/>
            <w:vAlign w:val="center"/>
            <w:hideMark/>
          </w:tcPr>
          <w:p w14:paraId="5177E58D"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lastRenderedPageBreak/>
              <w:t>Motivate mind</w:t>
            </w:r>
          </w:p>
        </w:tc>
      </w:tr>
      <w:tr w:rsidR="00351530" w:rsidRPr="00CB3E5E" w14:paraId="0F71F0F6" w14:textId="77777777" w:rsidTr="007F6953">
        <w:trPr>
          <w:trHeight w:val="288"/>
          <w:jc w:val="center"/>
        </w:trPr>
        <w:tc>
          <w:tcPr>
            <w:tcW w:w="3540" w:type="dxa"/>
            <w:shd w:val="clear" w:color="D9E1F2" w:fill="D9E1F2"/>
            <w:noWrap/>
            <w:vAlign w:val="center"/>
            <w:hideMark/>
          </w:tcPr>
          <w:p w14:paraId="56B240EF" w14:textId="77777777" w:rsidR="00351530" w:rsidRPr="00CB3E5E" w:rsidRDefault="00351530" w:rsidP="007F6953">
            <w:pPr>
              <w:spacing w:after="0" w:line="360" w:lineRule="auto"/>
              <w:jc w:val="both"/>
              <w:rPr>
                <w:rFonts w:eastAsia="Times New Roman" w:cstheme="minorHAnsi"/>
                <w:color w:val="000000"/>
              </w:rPr>
            </w:pPr>
            <w:r w:rsidRPr="00CB3E5E">
              <w:rPr>
                <w:rFonts w:eastAsia="Times New Roman" w:cstheme="minorHAnsi"/>
                <w:color w:val="000000"/>
              </w:rPr>
              <w:t>Encourage to work</w:t>
            </w:r>
          </w:p>
        </w:tc>
      </w:tr>
    </w:tbl>
    <w:p w14:paraId="2135C292" w14:textId="77777777" w:rsidR="00351530" w:rsidRPr="00CB3E5E" w:rsidRDefault="00351530" w:rsidP="00351530">
      <w:pPr>
        <w:spacing w:line="360" w:lineRule="auto"/>
        <w:jc w:val="both"/>
        <w:rPr>
          <w:rFonts w:cstheme="minorHAnsi"/>
        </w:rPr>
      </w:pPr>
    </w:p>
    <w:p w14:paraId="26760D2B" w14:textId="77777777" w:rsidR="00351530" w:rsidRPr="00CB3E5E" w:rsidRDefault="00351530" w:rsidP="00352B0D">
      <w:pPr>
        <w:spacing w:line="360" w:lineRule="auto"/>
        <w:jc w:val="both"/>
        <w:rPr>
          <w:rFonts w:cstheme="minorHAnsi"/>
        </w:rPr>
      </w:pPr>
      <w:r w:rsidRPr="00CB3E5E">
        <w:rPr>
          <w:rFonts w:cstheme="minorHAnsi"/>
        </w:rPr>
        <w:t>According to Teacher A and Teacher B</w:t>
      </w:r>
      <w:r>
        <w:rPr>
          <w:rFonts w:cstheme="minorHAnsi"/>
        </w:rPr>
        <w:t>,</w:t>
      </w:r>
      <w:r w:rsidRPr="00CB3E5E">
        <w:rPr>
          <w:rFonts w:cstheme="minorHAnsi"/>
        </w:rPr>
        <w:t> pupils find playing games more enjoyable and prefer it (Appendix 10). Teacher E also observed that students were interested to see more emphasis on game-based mathematics exercises. Teacher F continued on to point out that games are able to be performed in small groups or by the entire class. She mentioned that she frequently uses the "</w:t>
      </w:r>
      <w:r w:rsidRPr="00352B0D">
        <w:rPr>
          <w:rFonts w:cstheme="minorHAnsi"/>
          <w:i/>
          <w:iCs/>
        </w:rPr>
        <w:t>24 game</w:t>
      </w:r>
      <w:r w:rsidRPr="00CB3E5E">
        <w:rPr>
          <w:rFonts w:cstheme="minorHAnsi"/>
        </w:rPr>
        <w:t xml:space="preserve">" to assist children in grasping computations. Pupils get four integers, and they attempt to get a sum of 24 by using either one of the four mathematical operators. Such as addition, subtraction, multiplication and division. Each of the four digits is allowed to be entered once and must be utilized all four integers. Students are actually involved with this exercise as it forces them to think about several procedures at the same time since it's an activity that is really competitive. </w:t>
      </w:r>
    </w:p>
    <w:p w14:paraId="19E3F1F5" w14:textId="77777777" w:rsidR="00351530" w:rsidRPr="00CB3E5E" w:rsidRDefault="00351530" w:rsidP="00352B0D">
      <w:pPr>
        <w:spacing w:line="360" w:lineRule="auto"/>
        <w:jc w:val="both"/>
        <w:rPr>
          <w:rFonts w:cstheme="minorHAnsi"/>
        </w:rPr>
      </w:pPr>
      <w:r w:rsidRPr="00CB3E5E">
        <w:rPr>
          <w:rFonts w:cstheme="minorHAnsi"/>
        </w:rPr>
        <w:t xml:space="preserve">Teacher G, Teacher H, and Teacher I said games are a tool that often greatly stimulates youngsters, which in turn promotes higher levels of focus and engagement with math. Teacher C mentioned a number of board games and computer-based games including "My </w:t>
      </w:r>
      <w:proofErr w:type="spellStart"/>
      <w:r w:rsidRPr="00CB3E5E">
        <w:rPr>
          <w:rFonts w:cstheme="minorHAnsi"/>
        </w:rPr>
        <w:t>Maths</w:t>
      </w:r>
      <w:proofErr w:type="spellEnd"/>
      <w:r w:rsidRPr="00CB3E5E">
        <w:rPr>
          <w:rFonts w:cstheme="minorHAnsi"/>
        </w:rPr>
        <w:t xml:space="preserve">, Math box, Treasure hunt, Code breakers, </w:t>
      </w:r>
      <w:proofErr w:type="spellStart"/>
      <w:r w:rsidRPr="00CB3E5E">
        <w:rPr>
          <w:rFonts w:cstheme="minorHAnsi"/>
        </w:rPr>
        <w:t>Tarsia</w:t>
      </w:r>
      <w:proofErr w:type="spellEnd"/>
      <w:r w:rsidRPr="00CB3E5E">
        <w:rPr>
          <w:rFonts w:cstheme="minorHAnsi"/>
        </w:rPr>
        <w:t xml:space="preserve">, and Loop cards" that encourage students to engage in further computations in order to increase their comprehension. </w:t>
      </w:r>
      <w:bookmarkStart w:id="20" w:name="_Hlk153159688"/>
      <w:r w:rsidRPr="00CB3E5E">
        <w:rPr>
          <w:rFonts w:cstheme="minorHAnsi"/>
        </w:rPr>
        <w:t xml:space="preserve">This is related to Taylor and Harris's (2014) suggestion that teachers and professionals should take the mathematical subject matter and the students' current level of knowledge into account when selecting the different games, as the most effective games will facilitate learning of various comprehension levels. According to Teacher L, games can help a youngster develop a long-lasting knowledge. Participating in a basic simple game might assist them comprehend some computations that are difficult for them. Teacher O mentioned Even when they are not aware of it, students engage in games to gain knowledge. However, because children play competitive games, they compute quickly in order to get high points.  According to </w:t>
      </w:r>
      <w:proofErr w:type="spellStart"/>
      <w:r w:rsidRPr="00CB3E5E">
        <w:rPr>
          <w:rFonts w:cstheme="minorHAnsi"/>
        </w:rPr>
        <w:t>Anghileri</w:t>
      </w:r>
      <w:proofErr w:type="spellEnd"/>
      <w:r w:rsidRPr="00CB3E5E">
        <w:rPr>
          <w:rFonts w:cstheme="minorHAnsi"/>
        </w:rPr>
        <w:t xml:space="preserve"> (2000), games which are more successful promote mental activity as they require children to perform computations from their minds. It backs up McGrath's (2010) claim that pupils can learn mathematical principles like numeracy and calculations through games.</w:t>
      </w:r>
      <w:bookmarkStart w:id="21" w:name="_Hlk150203660"/>
      <w:r w:rsidRPr="00CB3E5E">
        <w:rPr>
          <w:rFonts w:cstheme="minorHAnsi"/>
        </w:rPr>
        <w:t xml:space="preserve"> </w:t>
      </w:r>
      <w:bookmarkEnd w:id="20"/>
      <w:r w:rsidRPr="00CB3E5E">
        <w:rPr>
          <w:rFonts w:cstheme="minorHAnsi"/>
        </w:rPr>
        <w:t>Overall, both UK and SL teachers illustrated similar ideas about math games and majority interested to utilize games as one strategy for developing understanding and practice of calculations.</w:t>
      </w:r>
    </w:p>
    <w:p w14:paraId="58C5F47B" w14:textId="4D38B7D7" w:rsidR="00351530" w:rsidRPr="00CB3E5E" w:rsidRDefault="00351530" w:rsidP="00352B0D">
      <w:pPr>
        <w:spacing w:line="360" w:lineRule="auto"/>
        <w:jc w:val="both"/>
        <w:rPr>
          <w:rFonts w:cstheme="minorHAnsi"/>
        </w:rPr>
      </w:pPr>
      <w:r w:rsidRPr="00CB3E5E">
        <w:rPr>
          <w:rFonts w:cstheme="minorHAnsi"/>
        </w:rPr>
        <w:t xml:space="preserve"> Through the question five participants were asked to respond about beneficial resources that are currently used in the classroom for developing </w:t>
      </w:r>
      <w:r w:rsidR="00352B0D">
        <w:rPr>
          <w:rFonts w:cstheme="minorHAnsi"/>
        </w:rPr>
        <w:t>calculation</w:t>
      </w:r>
      <w:r w:rsidRPr="00CB3E5E">
        <w:rPr>
          <w:rFonts w:cstheme="minorHAnsi"/>
        </w:rPr>
        <w:t xml:space="preserve"> skills (Appendix 11). Through their own </w:t>
      </w:r>
      <w:r w:rsidRPr="00CB3E5E">
        <w:rPr>
          <w:rFonts w:cstheme="minorHAnsi"/>
        </w:rPr>
        <w:lastRenderedPageBreak/>
        <w:t>experiences, every one of the teachers contributed and helped to provide an in-depth response to the second research question.</w:t>
      </w:r>
    </w:p>
    <w:p w14:paraId="3D410087" w14:textId="77777777" w:rsidR="00351530" w:rsidRDefault="00351530" w:rsidP="00351530">
      <w:pPr>
        <w:spacing w:line="360" w:lineRule="auto"/>
        <w:jc w:val="both"/>
        <w:rPr>
          <w:rFonts w:cstheme="minorHAnsi"/>
        </w:rPr>
      </w:pPr>
    </w:p>
    <w:p w14:paraId="01BE1FD3" w14:textId="238E33CF" w:rsidR="00351530" w:rsidRPr="00CB3E5E" w:rsidRDefault="00352B0D" w:rsidP="00352B0D">
      <w:pPr>
        <w:spacing w:line="360" w:lineRule="auto"/>
        <w:jc w:val="center"/>
        <w:rPr>
          <w:rFonts w:cstheme="minorHAnsi"/>
        </w:rPr>
      </w:pPr>
      <w:r>
        <w:rPr>
          <w:rFonts w:cstheme="minorHAnsi"/>
        </w:rPr>
        <w:t xml:space="preserve">Table </w:t>
      </w:r>
      <w:r w:rsidR="00351530" w:rsidRPr="00CB3E5E">
        <w:rPr>
          <w:rFonts w:cstheme="minorHAnsi"/>
        </w:rPr>
        <w:t xml:space="preserve">4.3: Different </w:t>
      </w:r>
      <w:r>
        <w:rPr>
          <w:rFonts w:cstheme="minorHAnsi"/>
        </w:rPr>
        <w:t xml:space="preserve">types </w:t>
      </w:r>
      <w:r w:rsidR="00351530" w:rsidRPr="00CB3E5E">
        <w:rPr>
          <w:rFonts w:cstheme="minorHAnsi"/>
        </w:rPr>
        <w:t>of resources use by teachers</w:t>
      </w:r>
      <w:bookmarkEnd w:id="21"/>
      <w:r>
        <w:rPr>
          <w:rFonts w:cstheme="minorHAnsi"/>
        </w:rPr>
        <w:t xml:space="preserve"> to develop calculation skills</w:t>
      </w:r>
    </w:p>
    <w:tbl>
      <w:tblPr>
        <w:tblW w:w="5000" w:type="dxa"/>
        <w:jc w:val="center"/>
        <w:tblLook w:val="04A0" w:firstRow="1" w:lastRow="0" w:firstColumn="1" w:lastColumn="0" w:noHBand="0" w:noVBand="1"/>
      </w:tblPr>
      <w:tblGrid>
        <w:gridCol w:w="2380"/>
        <w:gridCol w:w="2620"/>
      </w:tblGrid>
      <w:tr w:rsidR="00351530" w:rsidRPr="00CB3E5E" w14:paraId="6C44305B" w14:textId="77777777" w:rsidTr="007F6953">
        <w:trPr>
          <w:trHeight w:val="288"/>
          <w:jc w:val="center"/>
        </w:trPr>
        <w:tc>
          <w:tcPr>
            <w:tcW w:w="5000" w:type="dxa"/>
            <w:gridSpan w:val="2"/>
            <w:tcBorders>
              <w:top w:val="single" w:sz="4" w:space="0" w:color="8EA9DB"/>
              <w:left w:val="single" w:sz="4" w:space="0" w:color="8EA9DB"/>
              <w:bottom w:val="single" w:sz="4" w:space="0" w:color="8EA9DB"/>
              <w:right w:val="nil"/>
            </w:tcBorders>
            <w:shd w:val="clear" w:color="4472C4" w:fill="4472C4"/>
            <w:noWrap/>
            <w:vAlign w:val="center"/>
            <w:hideMark/>
          </w:tcPr>
          <w:p w14:paraId="75D7A0E4" w14:textId="77777777" w:rsidR="00351530" w:rsidRPr="00CB3E5E" w:rsidRDefault="00351530" w:rsidP="007F6953">
            <w:pPr>
              <w:spacing w:after="0" w:line="360" w:lineRule="auto"/>
              <w:jc w:val="center"/>
              <w:rPr>
                <w:rFonts w:eastAsia="Times New Roman" w:cstheme="minorHAnsi"/>
                <w:color w:val="FFFFFF"/>
              </w:rPr>
            </w:pPr>
            <w:r w:rsidRPr="00CB3E5E">
              <w:rPr>
                <w:rFonts w:eastAsia="Times New Roman" w:cstheme="minorHAnsi"/>
                <w:color w:val="FFFFFF"/>
              </w:rPr>
              <w:t>Resources</w:t>
            </w:r>
          </w:p>
        </w:tc>
      </w:tr>
      <w:tr w:rsidR="00351530" w:rsidRPr="00CB3E5E" w14:paraId="2E0D46E1" w14:textId="77777777" w:rsidTr="007F6953">
        <w:trPr>
          <w:trHeight w:val="288"/>
          <w:jc w:val="center"/>
        </w:trPr>
        <w:tc>
          <w:tcPr>
            <w:tcW w:w="2380" w:type="dxa"/>
            <w:tcBorders>
              <w:top w:val="nil"/>
              <w:left w:val="single" w:sz="4" w:space="0" w:color="8EA9DB"/>
              <w:bottom w:val="single" w:sz="4" w:space="0" w:color="8EA9DB"/>
              <w:right w:val="nil"/>
            </w:tcBorders>
            <w:shd w:val="clear" w:color="D9E1F2" w:fill="D9E1F2"/>
            <w:noWrap/>
            <w:vAlign w:val="center"/>
            <w:hideMark/>
          </w:tcPr>
          <w:p w14:paraId="0F0008A0"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manipulatives</w:t>
            </w:r>
          </w:p>
        </w:tc>
        <w:tc>
          <w:tcPr>
            <w:tcW w:w="2620" w:type="dxa"/>
            <w:tcBorders>
              <w:top w:val="nil"/>
              <w:left w:val="single" w:sz="4" w:space="0" w:color="8EA9DB"/>
              <w:bottom w:val="single" w:sz="4" w:space="0" w:color="8EA9DB"/>
              <w:right w:val="nil"/>
            </w:tcBorders>
            <w:shd w:val="clear" w:color="D9E1F2" w:fill="D9E1F2"/>
            <w:noWrap/>
            <w:vAlign w:val="center"/>
            <w:hideMark/>
          </w:tcPr>
          <w:p w14:paraId="0F579574"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number charts</w:t>
            </w:r>
          </w:p>
        </w:tc>
      </w:tr>
      <w:tr w:rsidR="00351530" w:rsidRPr="00CB3E5E" w14:paraId="4704B8B0" w14:textId="77777777" w:rsidTr="007F6953">
        <w:trPr>
          <w:trHeight w:val="300"/>
          <w:jc w:val="center"/>
        </w:trPr>
        <w:tc>
          <w:tcPr>
            <w:tcW w:w="2380" w:type="dxa"/>
            <w:tcBorders>
              <w:top w:val="nil"/>
              <w:left w:val="single" w:sz="4" w:space="0" w:color="8EA9DB"/>
              <w:bottom w:val="single" w:sz="4" w:space="0" w:color="8EA9DB"/>
              <w:right w:val="nil"/>
            </w:tcBorders>
            <w:shd w:val="clear" w:color="auto" w:fill="auto"/>
            <w:noWrap/>
            <w:vAlign w:val="center"/>
            <w:hideMark/>
          </w:tcPr>
          <w:p w14:paraId="4E64E102"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modeling</w:t>
            </w:r>
          </w:p>
        </w:tc>
        <w:tc>
          <w:tcPr>
            <w:tcW w:w="2620" w:type="dxa"/>
            <w:tcBorders>
              <w:top w:val="nil"/>
              <w:left w:val="single" w:sz="4" w:space="0" w:color="8EA9DB"/>
              <w:bottom w:val="single" w:sz="4" w:space="0" w:color="8EA9DB"/>
              <w:right w:val="nil"/>
            </w:tcBorders>
            <w:shd w:val="clear" w:color="auto" w:fill="auto"/>
            <w:noWrap/>
            <w:vAlign w:val="center"/>
            <w:hideMark/>
          </w:tcPr>
          <w:p w14:paraId="0F18D735"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worksheets</w:t>
            </w:r>
          </w:p>
        </w:tc>
      </w:tr>
      <w:tr w:rsidR="00351530" w:rsidRPr="00CB3E5E" w14:paraId="042A9F32" w14:textId="77777777" w:rsidTr="007F6953">
        <w:trPr>
          <w:trHeight w:val="300"/>
          <w:jc w:val="center"/>
        </w:trPr>
        <w:tc>
          <w:tcPr>
            <w:tcW w:w="2380" w:type="dxa"/>
            <w:tcBorders>
              <w:top w:val="nil"/>
              <w:left w:val="single" w:sz="4" w:space="0" w:color="8EA9DB"/>
              <w:bottom w:val="single" w:sz="4" w:space="0" w:color="8EA9DB"/>
              <w:right w:val="nil"/>
            </w:tcBorders>
            <w:shd w:val="clear" w:color="D9E1F2" w:fill="D9E1F2"/>
            <w:noWrap/>
            <w:vAlign w:val="center"/>
            <w:hideMark/>
          </w:tcPr>
          <w:p w14:paraId="1B2E06C4"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number line</w:t>
            </w:r>
          </w:p>
        </w:tc>
        <w:tc>
          <w:tcPr>
            <w:tcW w:w="2620" w:type="dxa"/>
            <w:tcBorders>
              <w:top w:val="nil"/>
              <w:left w:val="single" w:sz="4" w:space="0" w:color="8EA9DB"/>
              <w:bottom w:val="single" w:sz="4" w:space="0" w:color="8EA9DB"/>
              <w:right w:val="nil"/>
            </w:tcBorders>
            <w:shd w:val="clear" w:color="D9E1F2" w:fill="D9E1F2"/>
            <w:noWrap/>
            <w:vAlign w:val="center"/>
            <w:hideMark/>
          </w:tcPr>
          <w:p w14:paraId="4FC643FA"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technology based devices</w:t>
            </w:r>
          </w:p>
        </w:tc>
      </w:tr>
      <w:tr w:rsidR="00351530" w:rsidRPr="00CB3E5E" w14:paraId="659A22FD" w14:textId="77777777" w:rsidTr="007F6953">
        <w:trPr>
          <w:trHeight w:val="300"/>
          <w:jc w:val="center"/>
        </w:trPr>
        <w:tc>
          <w:tcPr>
            <w:tcW w:w="2380" w:type="dxa"/>
            <w:tcBorders>
              <w:top w:val="nil"/>
              <w:left w:val="single" w:sz="4" w:space="0" w:color="8EA9DB"/>
              <w:bottom w:val="single" w:sz="4" w:space="0" w:color="8EA9DB"/>
              <w:right w:val="nil"/>
            </w:tcBorders>
            <w:shd w:val="clear" w:color="auto" w:fill="auto"/>
            <w:noWrap/>
            <w:vAlign w:val="center"/>
            <w:hideMark/>
          </w:tcPr>
          <w:p w14:paraId="7229FEAD"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time table grid</w:t>
            </w:r>
          </w:p>
        </w:tc>
        <w:tc>
          <w:tcPr>
            <w:tcW w:w="2620" w:type="dxa"/>
            <w:tcBorders>
              <w:top w:val="nil"/>
              <w:left w:val="single" w:sz="4" w:space="0" w:color="8EA9DB"/>
              <w:bottom w:val="single" w:sz="4" w:space="0" w:color="8EA9DB"/>
              <w:right w:val="nil"/>
            </w:tcBorders>
            <w:shd w:val="clear" w:color="auto" w:fill="auto"/>
            <w:noWrap/>
            <w:vAlign w:val="center"/>
            <w:hideMark/>
          </w:tcPr>
          <w:p w14:paraId="501C37EB"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calculators</w:t>
            </w:r>
          </w:p>
        </w:tc>
      </w:tr>
      <w:tr w:rsidR="00351530" w:rsidRPr="00CB3E5E" w14:paraId="2EDAE64C" w14:textId="77777777" w:rsidTr="007F6953">
        <w:trPr>
          <w:trHeight w:val="288"/>
          <w:jc w:val="center"/>
        </w:trPr>
        <w:tc>
          <w:tcPr>
            <w:tcW w:w="2380" w:type="dxa"/>
            <w:tcBorders>
              <w:top w:val="nil"/>
              <w:left w:val="single" w:sz="4" w:space="0" w:color="8EA9DB"/>
              <w:bottom w:val="single" w:sz="4" w:space="0" w:color="8EA9DB"/>
              <w:right w:val="nil"/>
            </w:tcBorders>
            <w:shd w:val="clear" w:color="D9E1F2" w:fill="D9E1F2"/>
            <w:noWrap/>
            <w:vAlign w:val="center"/>
            <w:hideMark/>
          </w:tcPr>
          <w:p w14:paraId="653D1DF9"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math brain games</w:t>
            </w:r>
          </w:p>
        </w:tc>
        <w:tc>
          <w:tcPr>
            <w:tcW w:w="2620" w:type="dxa"/>
            <w:tcBorders>
              <w:top w:val="nil"/>
              <w:left w:val="single" w:sz="4" w:space="0" w:color="8EA9DB"/>
              <w:bottom w:val="single" w:sz="4" w:space="0" w:color="8EA9DB"/>
              <w:right w:val="nil"/>
            </w:tcBorders>
            <w:shd w:val="clear" w:color="D9E1F2" w:fill="D9E1F2"/>
            <w:noWrap/>
            <w:vAlign w:val="center"/>
            <w:hideMark/>
          </w:tcPr>
          <w:p w14:paraId="74B3C008"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flash cards</w:t>
            </w:r>
          </w:p>
        </w:tc>
      </w:tr>
      <w:tr w:rsidR="00351530" w:rsidRPr="00CB3E5E" w14:paraId="4A7C4879" w14:textId="77777777" w:rsidTr="007F6953">
        <w:trPr>
          <w:trHeight w:val="288"/>
          <w:jc w:val="center"/>
        </w:trPr>
        <w:tc>
          <w:tcPr>
            <w:tcW w:w="2380" w:type="dxa"/>
            <w:tcBorders>
              <w:top w:val="nil"/>
              <w:left w:val="single" w:sz="4" w:space="0" w:color="8EA9DB"/>
              <w:bottom w:val="single" w:sz="4" w:space="0" w:color="8EA9DB"/>
              <w:right w:val="nil"/>
            </w:tcBorders>
            <w:shd w:val="clear" w:color="auto" w:fill="auto"/>
            <w:noWrap/>
            <w:vAlign w:val="center"/>
            <w:hideMark/>
          </w:tcPr>
          <w:p w14:paraId="1EC1C0F6"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personal white boards</w:t>
            </w:r>
          </w:p>
        </w:tc>
        <w:tc>
          <w:tcPr>
            <w:tcW w:w="2620" w:type="dxa"/>
            <w:tcBorders>
              <w:top w:val="nil"/>
              <w:left w:val="single" w:sz="4" w:space="0" w:color="8EA9DB"/>
              <w:bottom w:val="single" w:sz="4" w:space="0" w:color="8EA9DB"/>
              <w:right w:val="nil"/>
            </w:tcBorders>
            <w:shd w:val="clear" w:color="auto" w:fill="auto"/>
            <w:noWrap/>
            <w:vAlign w:val="center"/>
            <w:hideMark/>
          </w:tcPr>
          <w:p w14:paraId="0A145E8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text books</w:t>
            </w:r>
          </w:p>
        </w:tc>
      </w:tr>
      <w:tr w:rsidR="00351530" w:rsidRPr="00CB3E5E" w14:paraId="0B6B2B92" w14:textId="77777777" w:rsidTr="007F6953">
        <w:trPr>
          <w:trHeight w:val="312"/>
          <w:jc w:val="center"/>
        </w:trPr>
        <w:tc>
          <w:tcPr>
            <w:tcW w:w="2380" w:type="dxa"/>
            <w:tcBorders>
              <w:top w:val="nil"/>
              <w:left w:val="single" w:sz="4" w:space="0" w:color="8EA9DB"/>
              <w:bottom w:val="single" w:sz="4" w:space="0" w:color="8EA9DB"/>
              <w:right w:val="nil"/>
            </w:tcBorders>
            <w:shd w:val="clear" w:color="D9E1F2" w:fill="D9E1F2"/>
            <w:noWrap/>
            <w:vAlign w:val="center"/>
            <w:hideMark/>
          </w:tcPr>
          <w:p w14:paraId="1CF53076"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Smart white board</w:t>
            </w:r>
          </w:p>
        </w:tc>
        <w:tc>
          <w:tcPr>
            <w:tcW w:w="2620" w:type="dxa"/>
            <w:tcBorders>
              <w:top w:val="nil"/>
              <w:left w:val="single" w:sz="4" w:space="0" w:color="8EA9DB"/>
              <w:bottom w:val="single" w:sz="4" w:space="0" w:color="8EA9DB"/>
              <w:right w:val="nil"/>
            </w:tcBorders>
            <w:shd w:val="clear" w:color="D9E1F2" w:fill="D9E1F2"/>
            <w:noWrap/>
            <w:vAlign w:val="center"/>
            <w:hideMark/>
          </w:tcPr>
          <w:p w14:paraId="0550E4EE"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counters / money</w:t>
            </w:r>
          </w:p>
        </w:tc>
      </w:tr>
    </w:tbl>
    <w:p w14:paraId="297340DB" w14:textId="77777777" w:rsidR="00351530" w:rsidRPr="00CB3E5E" w:rsidRDefault="00351530" w:rsidP="00351530">
      <w:pPr>
        <w:spacing w:line="360" w:lineRule="auto"/>
        <w:jc w:val="both"/>
        <w:rPr>
          <w:rFonts w:cstheme="minorHAnsi"/>
        </w:rPr>
      </w:pPr>
    </w:p>
    <w:p w14:paraId="458BC99B" w14:textId="2EB3D242" w:rsidR="00351530" w:rsidRPr="00CB3E5E" w:rsidRDefault="00351530" w:rsidP="00352B0D">
      <w:pPr>
        <w:spacing w:line="360" w:lineRule="auto"/>
        <w:jc w:val="both"/>
        <w:rPr>
          <w:rFonts w:cstheme="minorHAnsi"/>
        </w:rPr>
      </w:pPr>
      <w:r w:rsidRPr="00CB3E5E">
        <w:rPr>
          <w:rFonts w:cstheme="minorHAnsi"/>
        </w:rPr>
        <w:t xml:space="preserve">More than two resources utilized in the classroom were noted by 15 </w:t>
      </w:r>
      <w:r w:rsidR="00352B0D">
        <w:rPr>
          <w:rFonts w:cstheme="minorHAnsi"/>
        </w:rPr>
        <w:t>teachers (94% of respondents)</w:t>
      </w:r>
      <w:r w:rsidRPr="00CB3E5E">
        <w:rPr>
          <w:rFonts w:cstheme="minorHAnsi"/>
        </w:rPr>
        <w:t xml:space="preserve">, which is very helpful for simple comprehension and calculating growth (see </w:t>
      </w:r>
      <w:r w:rsidR="006C4988">
        <w:rPr>
          <w:rFonts w:cstheme="minorHAnsi"/>
        </w:rPr>
        <w:t>T</w:t>
      </w:r>
      <w:r w:rsidRPr="00CB3E5E">
        <w:rPr>
          <w:rFonts w:cstheme="minorHAnsi"/>
        </w:rPr>
        <w:t>able 4.3). Teacher C and Teacher E mentioned, with examples, brain games as one particular resource. Tucker (2014) confirms this, saying that children may be taught by games what ways computations are employed in everyday life, including with money, time, bills, and measures. Number lines were selected by Teachers B, C, and D as the most helpful resource for advancing their knowledge of calculations and the number system. Lawton (2005</w:t>
      </w:r>
      <w:r w:rsidR="006C4988">
        <w:rPr>
          <w:rFonts w:cstheme="minorHAnsi"/>
        </w:rPr>
        <w:t>, p</w:t>
      </w:r>
      <w:r w:rsidRPr="00CB3E5E">
        <w:rPr>
          <w:rFonts w:cstheme="minorHAnsi"/>
        </w:rPr>
        <w:t xml:space="preserve">40) supports their statement by pointing out that number lines may be used as an instrument to help students better comprehend the relationships between various mathematical operations, such as addition and subtraction, and the overall numbering structure. </w:t>
      </w:r>
    </w:p>
    <w:p w14:paraId="1EC2140E" w14:textId="774F0D08" w:rsidR="00351530" w:rsidRPr="00CB3E5E" w:rsidRDefault="00351530" w:rsidP="006C4988">
      <w:pPr>
        <w:spacing w:line="360" w:lineRule="auto"/>
        <w:jc w:val="both"/>
        <w:rPr>
          <w:rFonts w:cstheme="minorHAnsi"/>
        </w:rPr>
      </w:pPr>
      <w:r w:rsidRPr="00CB3E5E">
        <w:rPr>
          <w:rFonts w:cstheme="minorHAnsi"/>
        </w:rPr>
        <w:t xml:space="preserve">Teachers A, D, F, and Teacher O claimed that physical objects, money, and counters contributed to a significant comprehension of mathematics. </w:t>
      </w:r>
      <w:bookmarkStart w:id="22" w:name="_Hlk153160269"/>
      <w:r w:rsidRPr="00CB3E5E">
        <w:rPr>
          <w:rFonts w:cstheme="minorHAnsi"/>
        </w:rPr>
        <w:t>This is confirmed by Harries and Spooner (2000</w:t>
      </w:r>
      <w:r w:rsidR="006C4988">
        <w:rPr>
          <w:rFonts w:cstheme="minorHAnsi"/>
        </w:rPr>
        <w:t>,</w:t>
      </w:r>
      <w:r w:rsidRPr="00CB3E5E">
        <w:rPr>
          <w:rFonts w:cstheme="minorHAnsi"/>
        </w:rPr>
        <w:t xml:space="preserve"> </w:t>
      </w:r>
      <w:r w:rsidR="006C4988">
        <w:rPr>
          <w:rFonts w:cstheme="minorHAnsi"/>
        </w:rPr>
        <w:t xml:space="preserve">P </w:t>
      </w:r>
      <w:r w:rsidRPr="00CB3E5E">
        <w:rPr>
          <w:rFonts w:cstheme="minorHAnsi"/>
        </w:rPr>
        <w:t>50–51), who observed that these kinds of visuals might serve as eye signals or memory-assists, which may then act as a foundation for thoughtful mental functioning</w:t>
      </w:r>
      <w:bookmarkEnd w:id="22"/>
      <w:r w:rsidRPr="00CB3E5E">
        <w:rPr>
          <w:rFonts w:cstheme="minorHAnsi"/>
        </w:rPr>
        <w:t xml:space="preserve">. Furthermore, as noted by Teachers C, D, F, J, L, N, and P, models, manipulatives, photographs, flash cards, charts, time table grids, and diagrams help students grasp how a certain technique or method was applied to complete a calculation. Related to this, Clausen-May (2005) demonstrates students who are visually and tactile are more inclined to gain advantages from instructional strategies that effectively employ models and visuals that help students understand </w:t>
      </w:r>
      <w:r w:rsidRPr="00CB3E5E">
        <w:rPr>
          <w:rFonts w:cstheme="minorHAnsi"/>
        </w:rPr>
        <w:lastRenderedPageBreak/>
        <w:t xml:space="preserve">important ideas related to mathematical calculations. </w:t>
      </w:r>
      <w:bookmarkStart w:id="23" w:name="_Hlk153160708"/>
      <w:r w:rsidRPr="00CB3E5E">
        <w:rPr>
          <w:rFonts w:cstheme="minorHAnsi"/>
        </w:rPr>
        <w:t>Bottle (2005) said that manipulatives have a sensory and attractive appearance and are mainly made for practical manipulation</w:t>
      </w:r>
      <w:bookmarkEnd w:id="23"/>
      <w:r w:rsidRPr="00CB3E5E">
        <w:rPr>
          <w:rFonts w:cstheme="minorHAnsi"/>
        </w:rPr>
        <w:t xml:space="preserve">. As a result, they may be utilized as models for calculation sessions by both instructors and students. According to Teachers B and Teacher I, calculators may be utilized as an instrument in a classroom to help students comprehend arithmetic. This was in line with </w:t>
      </w:r>
      <w:bookmarkStart w:id="24" w:name="_Hlk153160782"/>
      <w:proofErr w:type="spellStart"/>
      <w:r w:rsidRPr="00CB3E5E">
        <w:rPr>
          <w:rFonts w:cstheme="minorHAnsi"/>
        </w:rPr>
        <w:t>Anghileri's</w:t>
      </w:r>
      <w:proofErr w:type="spellEnd"/>
      <w:r w:rsidRPr="00CB3E5E">
        <w:rPr>
          <w:rFonts w:cstheme="minorHAnsi"/>
        </w:rPr>
        <w:t xml:space="preserve"> (2001) suggestion that calculator’s function best as cognitive aids when they are employed to stimulate thought processes instead of to being just devices for calculating numbers. </w:t>
      </w:r>
    </w:p>
    <w:bookmarkEnd w:id="24"/>
    <w:p w14:paraId="16882146" w14:textId="05E3D166" w:rsidR="00351530" w:rsidRPr="00CB3E5E" w:rsidRDefault="00351530" w:rsidP="006C4988">
      <w:pPr>
        <w:spacing w:line="360" w:lineRule="auto"/>
        <w:jc w:val="both"/>
        <w:rPr>
          <w:rFonts w:cstheme="minorHAnsi"/>
        </w:rPr>
      </w:pPr>
      <w:r w:rsidRPr="00CB3E5E">
        <w:rPr>
          <w:rFonts w:cstheme="minorHAnsi"/>
        </w:rPr>
        <w:t>Worksheets were mentioned by more than six participants</w:t>
      </w:r>
      <w:r w:rsidR="006C4988">
        <w:rPr>
          <w:rFonts w:cstheme="minorHAnsi"/>
        </w:rPr>
        <w:t xml:space="preserve"> (38%)</w:t>
      </w:r>
      <w:r w:rsidRPr="00CB3E5E">
        <w:rPr>
          <w:rFonts w:cstheme="minorHAnsi"/>
        </w:rPr>
        <w:t xml:space="preserve"> as a useful tool for practicing mathematics outside of the classroom. Worksheets will enhance the ability to comprehend calculations effectively. Worksheets help kids to work independently rather than relying solely on their teachers, according to OFSTED (2005). According to Teacher G, H, M, N, and Teacher P, white boards and mini personal white boards are useful tools for teaching and learning calculations in the classroom. </w:t>
      </w:r>
      <w:bookmarkStart w:id="25" w:name="_Hlk153160884"/>
      <w:r w:rsidRPr="00CB3E5E">
        <w:rPr>
          <w:rFonts w:cstheme="minorHAnsi"/>
        </w:rPr>
        <w:t>Ball (2003) added that students may use their personal white boards for reflecting on what they have learned from a prior class, and that they can be utilized at the finish of the session to assess the progress of students.  Small whiteboards, as instead of student-specific practice books, allow anybody with a dry wipe and pen to quickly respond to questions. Analyzing a class's worth of students' progress, it just requires a few minutes</w:t>
      </w:r>
      <w:bookmarkEnd w:id="25"/>
      <w:r w:rsidRPr="00CB3E5E">
        <w:rPr>
          <w:rFonts w:cstheme="minorHAnsi"/>
        </w:rPr>
        <w:t>. According to Teachers D, G, M, N, O and P, multimedia projectors, interactive white boards, computers, iPads, and Chromebooks, among other devices, are helpful tools for inspiring and motivating students to do tedious and challenging calculations. By confirming that the OFSTED (2005) evaluation of information and communication technology (ICT) devices continues to state that these devices provide students with strong visual pictures and that using them will inevitably boost their understanding of any mathematical calculations or concept. The teachers in question five have suggested all the resource that could have been found in the literature review of this study.</w:t>
      </w:r>
    </w:p>
    <w:p w14:paraId="7F713924" w14:textId="0FE4F5BF" w:rsidR="00351530" w:rsidRPr="00CB3E5E" w:rsidRDefault="00351530" w:rsidP="006C4988">
      <w:pPr>
        <w:spacing w:line="360" w:lineRule="auto"/>
        <w:jc w:val="both"/>
        <w:rPr>
          <w:rFonts w:cstheme="minorHAnsi"/>
        </w:rPr>
      </w:pPr>
      <w:r w:rsidRPr="00CB3E5E">
        <w:rPr>
          <w:rFonts w:cstheme="minorHAnsi"/>
        </w:rPr>
        <w:t xml:space="preserve">The third research question, which will be addressed through teacher experiences, served as the basis for question six in the questionnaire. Through this, it is investigated which resources teachers would like to utilize for their calculation lessons rather than what is available for them to use in the classroom (Appendix 12). In their explanations and intended real-world examples of the calculations, teachers A and B said that they enjoy using tangible things, counters, dice, fake money, and coins. Teacher L mentioned that working with children on real-time mathematics would be greatly aided by an interactive whiteboard. In addition, he suggested puzzles and online games as helpful tools to encourage children to complete challenging math problems. </w:t>
      </w:r>
      <w:bookmarkStart w:id="26" w:name="_Hlk153160982"/>
      <w:r w:rsidRPr="00CB3E5E">
        <w:rPr>
          <w:rFonts w:cstheme="minorHAnsi"/>
        </w:rPr>
        <w:t xml:space="preserve">According to Taylor and Harris's (2014) statements in literature review, children may </w:t>
      </w:r>
      <w:r w:rsidRPr="00CB3E5E">
        <w:rPr>
          <w:rFonts w:cstheme="minorHAnsi"/>
        </w:rPr>
        <w:lastRenderedPageBreak/>
        <w:t>benefit from puzzles while solving mathematical issues. Furthermore, McGrath (2010) supported that saying, games might genuinely aid in children's understanding of mathematical ideas like numbers and computations</w:t>
      </w:r>
      <w:bookmarkEnd w:id="26"/>
      <w:r w:rsidRPr="00CB3E5E">
        <w:rPr>
          <w:rFonts w:cstheme="minorHAnsi"/>
        </w:rPr>
        <w:t>. Teachers C, K, O, and P stated that using technology-based tools will help students see situations and visuals that will remain in their memory for a long time. Teachers D, G, J, and N refrained from sharing any suggestions for resources that they like using.</w:t>
      </w:r>
    </w:p>
    <w:p w14:paraId="35AA1B8E" w14:textId="5DB462FF" w:rsidR="00351530" w:rsidRPr="00CB3E5E" w:rsidRDefault="00351530" w:rsidP="006C4988">
      <w:pPr>
        <w:spacing w:line="360" w:lineRule="auto"/>
        <w:jc w:val="both"/>
        <w:rPr>
          <w:rFonts w:cstheme="minorHAnsi"/>
        </w:rPr>
      </w:pPr>
      <w:r w:rsidRPr="00CB3E5E">
        <w:rPr>
          <w:rFonts w:cstheme="minorHAnsi"/>
        </w:rPr>
        <w:t>Teacher F said she is satisfied with the resources being utilized, but if someone in the math department discovers anything new that is really effective, they should share their ideas with other members of the division and then can try out new techniques or resources. Teachers E, H, I, and M also confirmed that they are satisfied with the materials they now use and suggested such resources as the best fit for fostering a comprehension of calculations. The best resources for comprehending computations, according to their testimony, are interactive white boards, workbooks, modeling, brain games, physical objects, and personal white boards. Sri Lankan teachers also answered that they use technology-based devices such interactive white board, laptops, multimedia projectors in the math lesson to make understand computations easily. This proved to be more evidence in favor of McGrath's (2010) assertion that various mathematical issues may need various approaches and tools. The researcher believed that, this might be further explained by stating that teachers should employ various resources and techniques to solve various challenges in mathematics, according to the different calculation skills of children.</w:t>
      </w:r>
    </w:p>
    <w:p w14:paraId="59EFEBA1" w14:textId="6C46BCD5" w:rsidR="00351530" w:rsidRPr="00CB3E5E" w:rsidRDefault="00351530" w:rsidP="00351530">
      <w:pPr>
        <w:spacing w:line="360" w:lineRule="auto"/>
        <w:jc w:val="both"/>
        <w:rPr>
          <w:rFonts w:cstheme="minorHAnsi"/>
        </w:rPr>
      </w:pPr>
      <w:r w:rsidRPr="00CB3E5E">
        <w:rPr>
          <w:rFonts w:cstheme="minorHAnsi"/>
        </w:rPr>
        <w:t>The question seven was inquired about teacher’s views of using calculators to develop understanding of calculations (Appendix 13).</w:t>
      </w:r>
    </w:p>
    <w:p w14:paraId="642F5F8B" w14:textId="77777777" w:rsidR="00351530" w:rsidRPr="00CB3E5E" w:rsidRDefault="00351530" w:rsidP="00351530">
      <w:pPr>
        <w:spacing w:line="360" w:lineRule="auto"/>
        <w:jc w:val="center"/>
        <w:rPr>
          <w:rFonts w:cstheme="minorHAnsi"/>
        </w:rPr>
      </w:pPr>
      <w:r w:rsidRPr="00CB3E5E">
        <w:rPr>
          <w:rFonts w:cstheme="minorHAnsi"/>
          <w:noProof/>
        </w:rPr>
        <w:drawing>
          <wp:inline distT="0" distB="0" distL="0" distR="0" wp14:anchorId="170D81E0" wp14:editId="7C3C33E8">
            <wp:extent cx="4040777" cy="2098766"/>
            <wp:effectExtent l="0" t="0" r="17145" b="15875"/>
            <wp:docPr id="6" name="Chart 6">
              <a:extLst xmlns:a="http://schemas.openxmlformats.org/drawingml/2006/main">
                <a:ext uri="{FF2B5EF4-FFF2-40B4-BE49-F238E27FC236}">
                  <a16:creationId xmlns:a16="http://schemas.microsoft.com/office/drawing/2014/main" id="{AFF7B8D6-3922-43F8-8814-AE2F45C355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8715275" w14:textId="36CA97E0" w:rsidR="00351530" w:rsidRPr="00CB3E5E" w:rsidRDefault="00351530" w:rsidP="00351530">
      <w:pPr>
        <w:spacing w:line="360" w:lineRule="auto"/>
        <w:jc w:val="center"/>
        <w:rPr>
          <w:rFonts w:cstheme="minorHAnsi"/>
        </w:rPr>
      </w:pPr>
      <w:r w:rsidRPr="00CB3E5E">
        <w:rPr>
          <w:rFonts w:cstheme="minorHAnsi"/>
        </w:rPr>
        <w:t xml:space="preserve">Figure 4.3 percentage of teachers </w:t>
      </w:r>
      <w:r w:rsidR="006C4988">
        <w:rPr>
          <w:rFonts w:cstheme="minorHAnsi"/>
        </w:rPr>
        <w:t>like to use calculators to develop understanding of calculations</w:t>
      </w:r>
    </w:p>
    <w:p w14:paraId="7E7508C0" w14:textId="5E530957" w:rsidR="00351530" w:rsidRPr="00CB3E5E" w:rsidRDefault="00351530" w:rsidP="00351530">
      <w:pPr>
        <w:spacing w:line="360" w:lineRule="auto"/>
        <w:jc w:val="both"/>
        <w:rPr>
          <w:rFonts w:cstheme="minorHAnsi"/>
        </w:rPr>
      </w:pPr>
      <w:r w:rsidRPr="00CB3E5E">
        <w:rPr>
          <w:rFonts w:cstheme="minorHAnsi"/>
        </w:rPr>
        <w:lastRenderedPageBreak/>
        <w:t>The results indicated that eleven participants (6</w:t>
      </w:r>
      <w:r w:rsidR="006C4988">
        <w:rPr>
          <w:rFonts w:cstheme="minorHAnsi"/>
        </w:rPr>
        <w:t>9</w:t>
      </w:r>
      <w:r w:rsidRPr="00CB3E5E">
        <w:rPr>
          <w:rFonts w:cstheme="minorHAnsi"/>
        </w:rPr>
        <w:t xml:space="preserve">%) do not agree to use calculators to develop understanding of calculations (see Appendix 13; </w:t>
      </w:r>
      <w:r w:rsidR="006C4988">
        <w:rPr>
          <w:rFonts w:cstheme="minorHAnsi"/>
        </w:rPr>
        <w:t>F</w:t>
      </w:r>
      <w:r w:rsidRPr="00CB3E5E">
        <w:rPr>
          <w:rFonts w:cstheme="minorHAnsi"/>
        </w:rPr>
        <w:t>igure 4.3). It includes five SL teachers (31%) and six UK teachers (3</w:t>
      </w:r>
      <w:r w:rsidR="006C4988">
        <w:rPr>
          <w:rFonts w:cstheme="minorHAnsi"/>
        </w:rPr>
        <w:t>8</w:t>
      </w:r>
      <w:r w:rsidRPr="00CB3E5E">
        <w:rPr>
          <w:rFonts w:cstheme="minorHAnsi"/>
        </w:rPr>
        <w:t xml:space="preserve">%).  31% of entire sample (five teachers) agreed the statement and provided reasons to verify that. In order to improve comprehension of calculations, participants had to give sufficient justifications in question eight for their decision to use calculators as a tool (See Appendix 14; </w:t>
      </w:r>
      <w:r w:rsidR="006C4988">
        <w:rPr>
          <w:rFonts w:cstheme="minorHAnsi"/>
        </w:rPr>
        <w:t>T</w:t>
      </w:r>
      <w:r w:rsidRPr="00CB3E5E">
        <w:rPr>
          <w:rFonts w:cstheme="minorHAnsi"/>
        </w:rPr>
        <w:t xml:space="preserve">able 4.4). </w:t>
      </w:r>
    </w:p>
    <w:p w14:paraId="6ADD9B11" w14:textId="55DAF85C" w:rsidR="00351530" w:rsidRPr="00CB3E5E" w:rsidRDefault="006C4988" w:rsidP="006C4988">
      <w:pPr>
        <w:spacing w:line="360" w:lineRule="auto"/>
        <w:jc w:val="center"/>
        <w:rPr>
          <w:rFonts w:cstheme="minorHAnsi"/>
        </w:rPr>
      </w:pPr>
      <w:r>
        <w:rPr>
          <w:rFonts w:cstheme="minorHAnsi"/>
        </w:rPr>
        <w:t xml:space="preserve">Table </w:t>
      </w:r>
      <w:r w:rsidR="00351530" w:rsidRPr="00CB3E5E">
        <w:rPr>
          <w:rFonts w:cstheme="minorHAnsi"/>
        </w:rPr>
        <w:t xml:space="preserve">4.4: Reasons </w:t>
      </w:r>
      <w:r>
        <w:rPr>
          <w:rFonts w:cstheme="minorHAnsi"/>
        </w:rPr>
        <w:t>to choose</w:t>
      </w:r>
      <w:r w:rsidR="00351530" w:rsidRPr="00CB3E5E">
        <w:rPr>
          <w:rFonts w:cstheme="minorHAnsi"/>
        </w:rPr>
        <w:t xml:space="preserve"> calculator as a resource</w:t>
      </w:r>
    </w:p>
    <w:tbl>
      <w:tblPr>
        <w:tblW w:w="2940"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4A0" w:firstRow="1" w:lastRow="0" w:firstColumn="1" w:lastColumn="0" w:noHBand="0" w:noVBand="1"/>
      </w:tblPr>
      <w:tblGrid>
        <w:gridCol w:w="2940"/>
      </w:tblGrid>
      <w:tr w:rsidR="00351530" w:rsidRPr="00CB3E5E" w14:paraId="670DE8F3" w14:textId="77777777" w:rsidTr="007F6953">
        <w:trPr>
          <w:trHeight w:val="300"/>
          <w:jc w:val="center"/>
        </w:trPr>
        <w:tc>
          <w:tcPr>
            <w:tcW w:w="2940" w:type="dxa"/>
            <w:shd w:val="clear" w:color="000000" w:fill="4472C4"/>
            <w:noWrap/>
            <w:vAlign w:val="center"/>
            <w:hideMark/>
          </w:tcPr>
          <w:p w14:paraId="5292DBFA" w14:textId="77777777" w:rsidR="00351530" w:rsidRPr="00CB3E5E" w:rsidRDefault="00351530" w:rsidP="007F6953">
            <w:pPr>
              <w:spacing w:after="0" w:line="360" w:lineRule="auto"/>
              <w:jc w:val="center"/>
              <w:rPr>
                <w:rFonts w:eastAsia="Times New Roman" w:cstheme="minorHAnsi"/>
                <w:color w:val="FFFFFF"/>
              </w:rPr>
            </w:pPr>
            <w:r w:rsidRPr="00CB3E5E">
              <w:rPr>
                <w:rFonts w:eastAsia="Times New Roman" w:cstheme="minorHAnsi"/>
                <w:color w:val="FFFFFF"/>
              </w:rPr>
              <w:t>Reasons</w:t>
            </w:r>
          </w:p>
        </w:tc>
      </w:tr>
      <w:tr w:rsidR="00351530" w:rsidRPr="00CB3E5E" w14:paraId="140B3803" w14:textId="77777777" w:rsidTr="007F6953">
        <w:trPr>
          <w:trHeight w:val="300"/>
          <w:jc w:val="center"/>
        </w:trPr>
        <w:tc>
          <w:tcPr>
            <w:tcW w:w="2940" w:type="dxa"/>
            <w:shd w:val="clear" w:color="000000" w:fill="D9E1F2"/>
            <w:noWrap/>
            <w:vAlign w:val="center"/>
            <w:hideMark/>
          </w:tcPr>
          <w:p w14:paraId="1BAE9808"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Faster</w:t>
            </w:r>
          </w:p>
        </w:tc>
      </w:tr>
      <w:tr w:rsidR="00351530" w:rsidRPr="00CB3E5E" w14:paraId="2F2D386D" w14:textId="77777777" w:rsidTr="007F6953">
        <w:trPr>
          <w:trHeight w:val="300"/>
          <w:jc w:val="center"/>
        </w:trPr>
        <w:tc>
          <w:tcPr>
            <w:tcW w:w="2940" w:type="dxa"/>
            <w:shd w:val="clear" w:color="auto" w:fill="auto"/>
            <w:noWrap/>
            <w:vAlign w:val="center"/>
            <w:hideMark/>
          </w:tcPr>
          <w:p w14:paraId="0D707B0C"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Reducing stress</w:t>
            </w:r>
          </w:p>
        </w:tc>
      </w:tr>
      <w:tr w:rsidR="00351530" w:rsidRPr="00CB3E5E" w14:paraId="7EC142E6" w14:textId="77777777" w:rsidTr="007F6953">
        <w:trPr>
          <w:trHeight w:val="300"/>
          <w:jc w:val="center"/>
        </w:trPr>
        <w:tc>
          <w:tcPr>
            <w:tcW w:w="2940" w:type="dxa"/>
            <w:shd w:val="clear" w:color="000000" w:fill="D9E1F2"/>
            <w:vAlign w:val="center"/>
            <w:hideMark/>
          </w:tcPr>
          <w:p w14:paraId="74DA88DB"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Motivate children</w:t>
            </w:r>
          </w:p>
        </w:tc>
      </w:tr>
      <w:tr w:rsidR="00351530" w:rsidRPr="00CB3E5E" w14:paraId="783E3495" w14:textId="77777777" w:rsidTr="007F6953">
        <w:trPr>
          <w:trHeight w:val="300"/>
          <w:jc w:val="center"/>
        </w:trPr>
        <w:tc>
          <w:tcPr>
            <w:tcW w:w="2940" w:type="dxa"/>
            <w:shd w:val="clear" w:color="auto" w:fill="auto"/>
            <w:vAlign w:val="center"/>
            <w:hideMark/>
          </w:tcPr>
          <w:p w14:paraId="57306FC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Encourage for difficult task</w:t>
            </w:r>
          </w:p>
        </w:tc>
      </w:tr>
      <w:tr w:rsidR="00351530" w:rsidRPr="00CB3E5E" w14:paraId="566B4902" w14:textId="77777777" w:rsidTr="007F6953">
        <w:trPr>
          <w:trHeight w:val="324"/>
          <w:jc w:val="center"/>
        </w:trPr>
        <w:tc>
          <w:tcPr>
            <w:tcW w:w="2940" w:type="dxa"/>
            <w:shd w:val="clear" w:color="000000" w:fill="D9E1F2"/>
            <w:vAlign w:val="center"/>
            <w:hideMark/>
          </w:tcPr>
          <w:p w14:paraId="057436E9"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Save time</w:t>
            </w:r>
          </w:p>
        </w:tc>
      </w:tr>
      <w:tr w:rsidR="00351530" w:rsidRPr="00CB3E5E" w14:paraId="68D9C968" w14:textId="77777777" w:rsidTr="007F6953">
        <w:trPr>
          <w:trHeight w:val="324"/>
          <w:jc w:val="center"/>
        </w:trPr>
        <w:tc>
          <w:tcPr>
            <w:tcW w:w="2940" w:type="dxa"/>
            <w:shd w:val="clear" w:color="auto" w:fill="auto"/>
            <w:vAlign w:val="center"/>
            <w:hideMark/>
          </w:tcPr>
          <w:p w14:paraId="6CDCACB0"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 xml:space="preserve">Easy perform </w:t>
            </w:r>
          </w:p>
        </w:tc>
      </w:tr>
      <w:tr w:rsidR="00351530" w:rsidRPr="00CB3E5E" w14:paraId="42847058" w14:textId="77777777" w:rsidTr="007F6953">
        <w:trPr>
          <w:trHeight w:val="324"/>
          <w:jc w:val="center"/>
        </w:trPr>
        <w:tc>
          <w:tcPr>
            <w:tcW w:w="2940" w:type="dxa"/>
            <w:shd w:val="clear" w:color="000000" w:fill="D9E1F2"/>
            <w:vAlign w:val="center"/>
            <w:hideMark/>
          </w:tcPr>
          <w:p w14:paraId="06108329"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understand different operations</w:t>
            </w:r>
          </w:p>
        </w:tc>
      </w:tr>
    </w:tbl>
    <w:p w14:paraId="6DD6BF80" w14:textId="77777777" w:rsidR="00351530" w:rsidRPr="00CB3E5E" w:rsidRDefault="00351530" w:rsidP="00351530">
      <w:pPr>
        <w:spacing w:line="360" w:lineRule="auto"/>
        <w:jc w:val="both"/>
        <w:rPr>
          <w:rFonts w:cstheme="minorHAnsi"/>
        </w:rPr>
      </w:pPr>
    </w:p>
    <w:p w14:paraId="627D820A" w14:textId="77777777" w:rsidR="00351530" w:rsidRPr="00CB3E5E" w:rsidRDefault="00351530" w:rsidP="00351530">
      <w:pPr>
        <w:spacing w:line="360" w:lineRule="auto"/>
        <w:jc w:val="both"/>
        <w:rPr>
          <w:rFonts w:cstheme="minorHAnsi"/>
        </w:rPr>
      </w:pPr>
      <w:r w:rsidRPr="00CB3E5E">
        <w:rPr>
          <w:rFonts w:cstheme="minorHAnsi"/>
        </w:rPr>
        <w:t xml:space="preserve">According to Teacher I, Calculators aid pupils in understanding the significance of the sequence in which mathematical operations are solved (Appendix 14). For instance, dividing 350 by 10 and 10 by 350 yields two distinct results. Additionally, Teacher E emphasized that calculators aid in children's understanding of the distinctions between mathematical operations. According to Teacher A, students must comprehend how to utilize calculators to use BODMAS (Brackets, Of, Division, Multiplication, Addition, and Subtraction). They must consider how the outcomes compare to responses to questions that do not use a calculator. According to </w:t>
      </w:r>
      <w:bookmarkStart w:id="27" w:name="_Hlk153161832"/>
      <w:r w:rsidRPr="00CB3E5E">
        <w:rPr>
          <w:rFonts w:cstheme="minorHAnsi"/>
        </w:rPr>
        <w:t>Dickinson and Hough (2012), students should be permitted to use calculators to assess more complicated calculations, such ones that include nested brackets or which ask for the utilization of a memory function.</w:t>
      </w:r>
    </w:p>
    <w:bookmarkEnd w:id="27"/>
    <w:p w14:paraId="03F2B33F" w14:textId="77777777" w:rsidR="00351530" w:rsidRPr="00CB3E5E" w:rsidRDefault="00351530" w:rsidP="006C4988">
      <w:pPr>
        <w:spacing w:line="360" w:lineRule="auto"/>
        <w:jc w:val="both"/>
        <w:rPr>
          <w:rFonts w:cstheme="minorHAnsi"/>
        </w:rPr>
      </w:pPr>
      <w:r w:rsidRPr="00CB3E5E">
        <w:rPr>
          <w:rFonts w:cstheme="minorHAnsi"/>
        </w:rPr>
        <w:t xml:space="preserve">Although many teachers believe that calculators are not useful for children to use for calculations, Teacher L stated that she thought it could be extremely beneficial for more complicated calculations. Calculators would not just help children answer arithmetic more quickly, but they will also decrease the pressure of completing these kinds of difficult computations without difficulty. Calculators, when utilized properly, can yield a quick and accurate answer to some mathematical issues that take long and hard computations </w:t>
      </w:r>
      <w:r w:rsidRPr="00CB3E5E">
        <w:rPr>
          <w:rFonts w:cstheme="minorHAnsi"/>
        </w:rPr>
        <w:lastRenderedPageBreak/>
        <w:t xml:space="preserve">to solve. Teacher M had similar thoughts, saying that calculators encourage students to compute more quickly and assist them in comprehend the distinctions between different mathematical techniques. These were verified by </w:t>
      </w:r>
      <w:bookmarkStart w:id="28" w:name="_Hlk153161936"/>
      <w:r w:rsidRPr="00CB3E5E">
        <w:rPr>
          <w:rFonts w:cstheme="minorHAnsi"/>
        </w:rPr>
        <w:t xml:space="preserve">the research done by </w:t>
      </w:r>
      <w:proofErr w:type="spellStart"/>
      <w:r w:rsidRPr="00CB3E5E">
        <w:rPr>
          <w:rFonts w:cstheme="minorHAnsi"/>
        </w:rPr>
        <w:t>Muthomi</w:t>
      </w:r>
      <w:proofErr w:type="spellEnd"/>
      <w:r w:rsidRPr="00CB3E5E">
        <w:rPr>
          <w:rFonts w:cstheme="minorHAnsi"/>
        </w:rPr>
        <w:t xml:space="preserve">, </w:t>
      </w:r>
      <w:proofErr w:type="spellStart"/>
      <w:r w:rsidRPr="00CB3E5E">
        <w:rPr>
          <w:rFonts w:cstheme="minorHAnsi"/>
        </w:rPr>
        <w:t>Mbugau</w:t>
      </w:r>
      <w:proofErr w:type="spellEnd"/>
      <w:r w:rsidRPr="00CB3E5E">
        <w:rPr>
          <w:rFonts w:cstheme="minorHAnsi"/>
        </w:rPr>
        <w:t xml:space="preserve">, and </w:t>
      </w:r>
      <w:proofErr w:type="spellStart"/>
      <w:r w:rsidRPr="00CB3E5E">
        <w:rPr>
          <w:rFonts w:cstheme="minorHAnsi"/>
        </w:rPr>
        <w:t>Okere</w:t>
      </w:r>
      <w:proofErr w:type="spellEnd"/>
      <w:r w:rsidRPr="00CB3E5E">
        <w:rPr>
          <w:rFonts w:cstheme="minorHAnsi"/>
        </w:rPr>
        <w:t xml:space="preserve"> (2011), students who use calculators complete their assignments more quickly, find mathematics to be amazing and pleasurable, are inspired to think critically, and are motivated to practice further. They came to the conclusion that, on the whole, using calculators improves student attitudes and, in turn, improves their views of themselves in mathematics, which in turn increases and sustains their enthusiasm to study.</w:t>
      </w:r>
    </w:p>
    <w:p w14:paraId="10D323CC" w14:textId="77777777" w:rsidR="00351530" w:rsidRPr="00CB3E5E" w:rsidRDefault="00351530" w:rsidP="006C4988">
      <w:pPr>
        <w:spacing w:line="360" w:lineRule="auto"/>
        <w:jc w:val="both"/>
        <w:rPr>
          <w:rFonts w:cstheme="minorHAnsi"/>
        </w:rPr>
      </w:pPr>
      <w:bookmarkStart w:id="29" w:name="_Hlk151431250"/>
      <w:bookmarkEnd w:id="28"/>
      <w:r w:rsidRPr="00CB3E5E">
        <w:rPr>
          <w:rFonts w:cstheme="minorHAnsi"/>
        </w:rPr>
        <w:t xml:space="preserve">The purpose of the ninth question was to find out what teachers thought about utilizing technology-based tools (Appendix 15). This query is related to question ten, and the participants who responded as "yes" for question nine explained why they had utilized technology-based tools to help children get a better grasp of calculations. (See Appendix 16). </w:t>
      </w:r>
    </w:p>
    <w:p w14:paraId="0F110D86" w14:textId="77777777" w:rsidR="00351530" w:rsidRPr="00CB3E5E" w:rsidRDefault="00351530" w:rsidP="00351530">
      <w:pPr>
        <w:spacing w:line="360" w:lineRule="auto"/>
        <w:ind w:firstLine="720"/>
        <w:jc w:val="center"/>
        <w:rPr>
          <w:rFonts w:cstheme="minorHAnsi"/>
        </w:rPr>
      </w:pPr>
      <w:r w:rsidRPr="00CB3E5E">
        <w:rPr>
          <w:rFonts w:cstheme="minorHAnsi"/>
          <w:noProof/>
        </w:rPr>
        <w:drawing>
          <wp:inline distT="0" distB="0" distL="0" distR="0" wp14:anchorId="2CA03AB3" wp14:editId="19F8C2C4">
            <wp:extent cx="3614058" cy="1924594"/>
            <wp:effectExtent l="0" t="0" r="5715" b="0"/>
            <wp:docPr id="7" name="Chart 7">
              <a:extLst xmlns:a="http://schemas.openxmlformats.org/drawingml/2006/main">
                <a:ext uri="{FF2B5EF4-FFF2-40B4-BE49-F238E27FC236}">
                  <a16:creationId xmlns:a16="http://schemas.microsoft.com/office/drawing/2014/main" id="{3B9A1998-EA3B-43A0-B52F-CD1D3146DA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407AF0" w14:textId="2B6511D3" w:rsidR="00351530" w:rsidRPr="00CB3E5E" w:rsidRDefault="00351530" w:rsidP="00C330B2">
      <w:pPr>
        <w:spacing w:line="360" w:lineRule="auto"/>
        <w:jc w:val="center"/>
        <w:rPr>
          <w:rFonts w:cstheme="minorHAnsi"/>
        </w:rPr>
      </w:pPr>
      <w:r w:rsidRPr="00CB3E5E">
        <w:rPr>
          <w:rFonts w:cstheme="minorHAnsi"/>
        </w:rPr>
        <w:t xml:space="preserve">Figure 4.4 – percentage of teachers </w:t>
      </w:r>
      <w:r w:rsidR="00C330B2">
        <w:rPr>
          <w:rFonts w:cstheme="minorHAnsi"/>
        </w:rPr>
        <w:t>use technology-based devices to develop understand of calculation</w:t>
      </w:r>
    </w:p>
    <w:p w14:paraId="70B917EF" w14:textId="762143E7" w:rsidR="00351530" w:rsidRPr="00CB3E5E" w:rsidRDefault="00351530" w:rsidP="00C330B2">
      <w:pPr>
        <w:spacing w:line="360" w:lineRule="auto"/>
        <w:jc w:val="both"/>
        <w:rPr>
          <w:rFonts w:cstheme="minorHAnsi"/>
        </w:rPr>
      </w:pPr>
      <w:r w:rsidRPr="00CB3E5E">
        <w:rPr>
          <w:rFonts w:cstheme="minorHAnsi"/>
        </w:rPr>
        <w:t xml:space="preserve">In-depth investigation of the second research question, which concerns the resources that educators utilize to improve the computational skills was encouraged by this. Out of the sixteen participants, nine reported (56%) that they agree to use technology-based devices as a resource. That makes five UK teachers (31%) and four SL teachers (25%) of the whole sample (see Appendix 15; </w:t>
      </w:r>
      <w:r w:rsidR="00C330B2">
        <w:rPr>
          <w:rFonts w:cstheme="minorHAnsi"/>
        </w:rPr>
        <w:t>F</w:t>
      </w:r>
      <w:r w:rsidRPr="00CB3E5E">
        <w:rPr>
          <w:rFonts w:cstheme="minorHAnsi"/>
        </w:rPr>
        <w:t>igure 4.4). Four UK teachers (25%) and three SL teachers (1</w:t>
      </w:r>
      <w:r w:rsidR="00C330B2">
        <w:rPr>
          <w:rFonts w:cstheme="minorHAnsi"/>
        </w:rPr>
        <w:t>9</w:t>
      </w:r>
      <w:r w:rsidRPr="00CB3E5E">
        <w:rPr>
          <w:rFonts w:cstheme="minorHAnsi"/>
        </w:rPr>
        <w:t>%) disagreed of using technology-based tools in the calculation lesson. That represents 4</w:t>
      </w:r>
      <w:r w:rsidR="00C330B2">
        <w:rPr>
          <w:rFonts w:cstheme="minorHAnsi"/>
        </w:rPr>
        <w:t>4</w:t>
      </w:r>
      <w:r w:rsidRPr="00CB3E5E">
        <w:rPr>
          <w:rFonts w:cstheme="minorHAnsi"/>
        </w:rPr>
        <w:t>% of all those who took part.</w:t>
      </w:r>
    </w:p>
    <w:p w14:paraId="07D8285C" w14:textId="595DACE3" w:rsidR="00351530" w:rsidRPr="00CB3E5E" w:rsidRDefault="00351530" w:rsidP="00C330B2">
      <w:pPr>
        <w:spacing w:line="360" w:lineRule="auto"/>
        <w:jc w:val="both"/>
        <w:rPr>
          <w:rFonts w:cstheme="minorHAnsi"/>
        </w:rPr>
      </w:pPr>
      <w:r w:rsidRPr="00CB3E5E">
        <w:rPr>
          <w:rFonts w:cstheme="minorHAnsi"/>
        </w:rPr>
        <w:t xml:space="preserve">Teacher C mentioned that compared to text books, the majority of technology-based resources have clear screens that are highly visualized encourage students more involvement via enjoyment. (see Appendix 16; </w:t>
      </w:r>
      <w:r w:rsidR="00C330B2">
        <w:rPr>
          <w:rFonts w:cstheme="minorHAnsi"/>
        </w:rPr>
        <w:t>T</w:t>
      </w:r>
      <w:r w:rsidRPr="00CB3E5E">
        <w:rPr>
          <w:rFonts w:cstheme="minorHAnsi"/>
        </w:rPr>
        <w:t xml:space="preserve">able 4.5) Both Teacher N and Teacher O stated that students like to involve in things that makes them more playful, as well as more visualized images really gets into their heads easily. According to Teacher E, </w:t>
      </w:r>
      <w:r w:rsidRPr="00CB3E5E">
        <w:rPr>
          <w:rFonts w:cstheme="minorHAnsi"/>
        </w:rPr>
        <w:lastRenderedPageBreak/>
        <w:t xml:space="preserve">she employs technology-based tools in the classroom to draws students' attention and enables them to comprehend complex mathematical concepts and ideas in an efficient and detailed manner. Teacher H agreed the similar and stated that technology-based resources are visually appealing tools that help pupils concentrate on challenging calculation lessons and add excitement to the curriculum. Further she stated that in the classroom, technology-based tools are much easier to utilize and manage than traditional materials. For instance, utilizing PowerPoint presentations as an alternative to text books. This is similar with what </w:t>
      </w:r>
      <w:bookmarkStart w:id="30" w:name="_Hlk153164464"/>
      <w:r w:rsidRPr="00CB3E5E">
        <w:rPr>
          <w:rFonts w:cstheme="minorHAnsi"/>
        </w:rPr>
        <w:t xml:space="preserve">Dogan and </w:t>
      </w:r>
      <w:proofErr w:type="spellStart"/>
      <w:r w:rsidRPr="00CB3E5E">
        <w:rPr>
          <w:rFonts w:cstheme="minorHAnsi"/>
        </w:rPr>
        <w:t>Almus</w:t>
      </w:r>
      <w:proofErr w:type="spellEnd"/>
      <w:r w:rsidRPr="00CB3E5E">
        <w:rPr>
          <w:rFonts w:cstheme="minorHAnsi"/>
        </w:rPr>
        <w:t xml:space="preserve"> (2014) said about how user-friendly contemporary devices are in comparison to textbooks because of the touch-screen's graphical visuals, which help students fully comprehend challenging arithmetic concepts</w:t>
      </w:r>
      <w:bookmarkEnd w:id="30"/>
      <w:r w:rsidRPr="00CB3E5E">
        <w:rPr>
          <w:rFonts w:cstheme="minorHAnsi"/>
        </w:rPr>
        <w:t xml:space="preserve">.   </w:t>
      </w:r>
    </w:p>
    <w:p w14:paraId="0A9100B5" w14:textId="0867E585" w:rsidR="00351530" w:rsidRPr="00CB3E5E" w:rsidRDefault="00C330B2" w:rsidP="00351530">
      <w:pPr>
        <w:spacing w:line="360" w:lineRule="auto"/>
        <w:jc w:val="center"/>
        <w:rPr>
          <w:rFonts w:cstheme="minorHAnsi"/>
        </w:rPr>
      </w:pPr>
      <w:r>
        <w:rPr>
          <w:rFonts w:cstheme="minorHAnsi"/>
        </w:rPr>
        <w:t xml:space="preserve">Table </w:t>
      </w:r>
      <w:r w:rsidR="00351530" w:rsidRPr="00CB3E5E">
        <w:rPr>
          <w:rFonts w:cstheme="minorHAnsi"/>
        </w:rPr>
        <w:t xml:space="preserve">4.5: Reasons using technology-based </w:t>
      </w:r>
      <w:r>
        <w:rPr>
          <w:rFonts w:cstheme="minorHAnsi"/>
        </w:rPr>
        <w:t xml:space="preserve">devices </w:t>
      </w:r>
      <w:r>
        <w:rPr>
          <w:rFonts w:cstheme="minorHAnsi"/>
        </w:rPr>
        <w:t>to develop understand of calculation</w:t>
      </w:r>
    </w:p>
    <w:tbl>
      <w:tblPr>
        <w:tblW w:w="2940"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4A0" w:firstRow="1" w:lastRow="0" w:firstColumn="1" w:lastColumn="0" w:noHBand="0" w:noVBand="1"/>
      </w:tblPr>
      <w:tblGrid>
        <w:gridCol w:w="2940"/>
      </w:tblGrid>
      <w:tr w:rsidR="00351530" w:rsidRPr="00CB3E5E" w14:paraId="38820995" w14:textId="77777777" w:rsidTr="007F6953">
        <w:trPr>
          <w:trHeight w:val="300"/>
          <w:jc w:val="center"/>
        </w:trPr>
        <w:tc>
          <w:tcPr>
            <w:tcW w:w="2940" w:type="dxa"/>
            <w:shd w:val="clear" w:color="000000" w:fill="4472C4"/>
            <w:noWrap/>
            <w:vAlign w:val="center"/>
            <w:hideMark/>
          </w:tcPr>
          <w:bookmarkEnd w:id="29"/>
          <w:p w14:paraId="77D4C477" w14:textId="77777777" w:rsidR="00351530" w:rsidRPr="00CB3E5E" w:rsidRDefault="00351530" w:rsidP="007F6953">
            <w:pPr>
              <w:spacing w:after="0" w:line="360" w:lineRule="auto"/>
              <w:jc w:val="center"/>
              <w:rPr>
                <w:rFonts w:eastAsia="Times New Roman" w:cstheme="minorHAnsi"/>
                <w:color w:val="FFFFFF"/>
              </w:rPr>
            </w:pPr>
            <w:r w:rsidRPr="00CB3E5E">
              <w:rPr>
                <w:rFonts w:eastAsia="Times New Roman" w:cstheme="minorHAnsi"/>
                <w:color w:val="FFFFFF"/>
              </w:rPr>
              <w:t>Reasons</w:t>
            </w:r>
          </w:p>
        </w:tc>
      </w:tr>
      <w:tr w:rsidR="00351530" w:rsidRPr="00CB3E5E" w14:paraId="46459BAE" w14:textId="77777777" w:rsidTr="007F6953">
        <w:trPr>
          <w:trHeight w:val="300"/>
          <w:jc w:val="center"/>
        </w:trPr>
        <w:tc>
          <w:tcPr>
            <w:tcW w:w="2940" w:type="dxa"/>
            <w:shd w:val="clear" w:color="000000" w:fill="D9E1F2"/>
            <w:noWrap/>
            <w:vAlign w:val="center"/>
            <w:hideMark/>
          </w:tcPr>
          <w:p w14:paraId="6FB678C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Visualized images</w:t>
            </w:r>
          </w:p>
        </w:tc>
      </w:tr>
      <w:tr w:rsidR="00351530" w:rsidRPr="00CB3E5E" w14:paraId="7237AA42" w14:textId="77777777" w:rsidTr="007F6953">
        <w:trPr>
          <w:trHeight w:val="300"/>
          <w:jc w:val="center"/>
        </w:trPr>
        <w:tc>
          <w:tcPr>
            <w:tcW w:w="2940" w:type="dxa"/>
            <w:shd w:val="clear" w:color="auto" w:fill="auto"/>
            <w:noWrap/>
            <w:vAlign w:val="center"/>
            <w:hideMark/>
          </w:tcPr>
          <w:p w14:paraId="77722D10"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Fun and play</w:t>
            </w:r>
          </w:p>
        </w:tc>
      </w:tr>
      <w:tr w:rsidR="00351530" w:rsidRPr="00CB3E5E" w14:paraId="7170A71D" w14:textId="77777777" w:rsidTr="007F6953">
        <w:trPr>
          <w:trHeight w:val="300"/>
          <w:jc w:val="center"/>
        </w:trPr>
        <w:tc>
          <w:tcPr>
            <w:tcW w:w="2940" w:type="dxa"/>
            <w:shd w:val="clear" w:color="000000" w:fill="D9E1F2"/>
            <w:vAlign w:val="center"/>
            <w:hideMark/>
          </w:tcPr>
          <w:p w14:paraId="5C8B9219"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interest to engage</w:t>
            </w:r>
          </w:p>
        </w:tc>
      </w:tr>
      <w:tr w:rsidR="00351530" w:rsidRPr="00CB3E5E" w14:paraId="5907DE32" w14:textId="77777777" w:rsidTr="007F6953">
        <w:trPr>
          <w:trHeight w:val="300"/>
          <w:jc w:val="center"/>
        </w:trPr>
        <w:tc>
          <w:tcPr>
            <w:tcW w:w="2940" w:type="dxa"/>
            <w:shd w:val="clear" w:color="auto" w:fill="auto"/>
            <w:vAlign w:val="center"/>
            <w:hideMark/>
          </w:tcPr>
          <w:p w14:paraId="09C8022B"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motivate</w:t>
            </w:r>
          </w:p>
        </w:tc>
      </w:tr>
      <w:tr w:rsidR="00351530" w:rsidRPr="00CB3E5E" w14:paraId="521235D0" w14:textId="77777777" w:rsidTr="007F6953">
        <w:trPr>
          <w:trHeight w:val="324"/>
          <w:jc w:val="center"/>
        </w:trPr>
        <w:tc>
          <w:tcPr>
            <w:tcW w:w="2940" w:type="dxa"/>
            <w:shd w:val="clear" w:color="000000" w:fill="D9E1F2"/>
            <w:vAlign w:val="center"/>
            <w:hideMark/>
          </w:tcPr>
          <w:p w14:paraId="1DE4154F"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effective</w:t>
            </w:r>
          </w:p>
        </w:tc>
      </w:tr>
      <w:tr w:rsidR="00351530" w:rsidRPr="00CB3E5E" w14:paraId="729A68AD" w14:textId="77777777" w:rsidTr="007F6953">
        <w:trPr>
          <w:trHeight w:val="324"/>
          <w:jc w:val="center"/>
        </w:trPr>
        <w:tc>
          <w:tcPr>
            <w:tcW w:w="2940" w:type="dxa"/>
            <w:shd w:val="clear" w:color="auto" w:fill="auto"/>
            <w:vAlign w:val="center"/>
            <w:hideMark/>
          </w:tcPr>
          <w:p w14:paraId="1FA75CA8"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deeply understand</w:t>
            </w:r>
          </w:p>
        </w:tc>
      </w:tr>
      <w:tr w:rsidR="00351530" w:rsidRPr="00CB3E5E" w14:paraId="51E01FFC" w14:textId="77777777" w:rsidTr="007F6953">
        <w:trPr>
          <w:trHeight w:val="324"/>
          <w:jc w:val="center"/>
        </w:trPr>
        <w:tc>
          <w:tcPr>
            <w:tcW w:w="2940" w:type="dxa"/>
            <w:shd w:val="clear" w:color="000000" w:fill="D9E1F2"/>
            <w:vAlign w:val="center"/>
            <w:hideMark/>
          </w:tcPr>
          <w:p w14:paraId="28AEB846" w14:textId="77777777" w:rsidR="00351530" w:rsidRPr="00CB3E5E" w:rsidRDefault="00351530" w:rsidP="007F6953">
            <w:pPr>
              <w:spacing w:after="0" w:line="360" w:lineRule="auto"/>
              <w:rPr>
                <w:rFonts w:eastAsia="Times New Roman" w:cstheme="minorHAnsi"/>
                <w:color w:val="000000"/>
              </w:rPr>
            </w:pPr>
            <w:r w:rsidRPr="00CB3E5E">
              <w:rPr>
                <w:rFonts w:eastAsia="Times New Roman" w:cstheme="minorHAnsi"/>
                <w:color w:val="000000"/>
              </w:rPr>
              <w:t>easy / user friendly</w:t>
            </w:r>
          </w:p>
        </w:tc>
      </w:tr>
    </w:tbl>
    <w:p w14:paraId="1E37D620" w14:textId="77777777" w:rsidR="00351530" w:rsidRPr="00CB3E5E" w:rsidRDefault="00351530" w:rsidP="00351530">
      <w:pPr>
        <w:spacing w:line="360" w:lineRule="auto"/>
        <w:jc w:val="both"/>
        <w:rPr>
          <w:rFonts w:cstheme="minorHAnsi"/>
        </w:rPr>
      </w:pPr>
    </w:p>
    <w:p w14:paraId="5F1E395A" w14:textId="14DCDA70" w:rsidR="00351530" w:rsidRPr="00CB3E5E" w:rsidRDefault="00351530" w:rsidP="00C330B2">
      <w:pPr>
        <w:spacing w:line="360" w:lineRule="auto"/>
        <w:jc w:val="both"/>
        <w:rPr>
          <w:rFonts w:cstheme="minorHAnsi"/>
        </w:rPr>
      </w:pPr>
      <w:r w:rsidRPr="00CB3E5E">
        <w:rPr>
          <w:rFonts w:cstheme="minorHAnsi"/>
        </w:rPr>
        <w:t xml:space="preserve">Teacher M said that while math requires concentration, adopting technology-based tools makes it simple to capture students' focus to assist in their understanding development. This confirms the findings of </w:t>
      </w:r>
      <w:bookmarkStart w:id="31" w:name="_Hlk153164556"/>
      <w:r w:rsidRPr="00CB3E5E">
        <w:rPr>
          <w:rFonts w:cstheme="minorHAnsi"/>
        </w:rPr>
        <w:t xml:space="preserve">Allsopp, </w:t>
      </w:r>
      <w:proofErr w:type="spellStart"/>
      <w:r w:rsidRPr="00CB3E5E">
        <w:rPr>
          <w:rFonts w:cstheme="minorHAnsi"/>
        </w:rPr>
        <w:t>McHatton</w:t>
      </w:r>
      <w:proofErr w:type="spellEnd"/>
      <w:r w:rsidRPr="00CB3E5E">
        <w:rPr>
          <w:rFonts w:cstheme="minorHAnsi"/>
        </w:rPr>
        <w:t>, and Farmer's (2010) literature review, which declared that easy access through Wi-Fi and mobility makes it easier for pupils to get involved in mathematical lessons and their higher confidence on technology, which lead them to build up  greater confidence about subject matter and critical lessons</w:t>
      </w:r>
      <w:bookmarkEnd w:id="31"/>
      <w:r w:rsidRPr="00CB3E5E">
        <w:rPr>
          <w:rFonts w:cstheme="minorHAnsi"/>
        </w:rPr>
        <w:t>.</w:t>
      </w:r>
    </w:p>
    <w:p w14:paraId="258B2696" w14:textId="77777777" w:rsidR="00351530" w:rsidRPr="00C330B2" w:rsidRDefault="00351530" w:rsidP="00351530">
      <w:pPr>
        <w:spacing w:line="360" w:lineRule="auto"/>
        <w:jc w:val="both"/>
        <w:rPr>
          <w:rFonts w:cstheme="minorHAnsi"/>
          <w:b/>
          <w:bCs/>
          <w:sz w:val="24"/>
          <w:szCs w:val="24"/>
        </w:rPr>
      </w:pPr>
      <w:r w:rsidRPr="00C330B2">
        <w:rPr>
          <w:rFonts w:cstheme="minorHAnsi"/>
          <w:b/>
          <w:bCs/>
          <w:sz w:val="24"/>
          <w:szCs w:val="24"/>
        </w:rPr>
        <w:t>4.3 Observations of classroom sessions</w:t>
      </w:r>
    </w:p>
    <w:p w14:paraId="665409C1" w14:textId="77777777" w:rsidR="00351530" w:rsidRPr="00C330B2" w:rsidRDefault="00351530" w:rsidP="00C330B2">
      <w:pPr>
        <w:spacing w:line="360" w:lineRule="auto"/>
        <w:jc w:val="both"/>
        <w:rPr>
          <w:rFonts w:cstheme="minorHAnsi"/>
        </w:rPr>
      </w:pPr>
      <w:r w:rsidRPr="00C330B2">
        <w:rPr>
          <w:rFonts w:cstheme="minorHAnsi"/>
        </w:rPr>
        <w:t xml:space="preserve">The information gathered from the classroom observations is intended to be presented and examined in this section. Five observations were carried out at the selected UK school. This would make it easier to comprehend the instructional and effective techniques teachers employed to help students improve their calculating abilities.  Once this was finished, it would allow suggestions to be made for students to improve their future calculation skills. All observations included further investigation of the techniques suggested </w:t>
      </w:r>
      <w:r w:rsidRPr="00C330B2">
        <w:rPr>
          <w:rFonts w:cstheme="minorHAnsi"/>
        </w:rPr>
        <w:lastRenderedPageBreak/>
        <w:t xml:space="preserve">in the literature study and by teachers' questionnaires. The most effective method to compare these strategies, in my opinion, was to identify the techniques pupils had used to succeed. The most important to these conclusions was observation; as a result, I could notice how students behaved, responded verbally, and asked for assistance when teachers employed various strategies. </w:t>
      </w:r>
    </w:p>
    <w:p w14:paraId="410712F8" w14:textId="77B4BA39" w:rsidR="00351530" w:rsidRPr="00C330B2" w:rsidRDefault="00351530" w:rsidP="00351530">
      <w:pPr>
        <w:spacing w:line="360" w:lineRule="auto"/>
        <w:jc w:val="both"/>
        <w:rPr>
          <w:rFonts w:cstheme="minorHAnsi"/>
        </w:rPr>
      </w:pPr>
      <w:r w:rsidRPr="00C330B2">
        <w:rPr>
          <w:rFonts w:cstheme="minorHAnsi"/>
        </w:rPr>
        <w:t>All of the five observations had a somewhat common and comparable overall structure. With the exception of the session due at the start, all of the teachers were recalling or evaluating the students on the prior day or previous lesson. Secondly following the sharing of the learning goals, the calculating exercises were presented. This was done orally with pertinent questions, through different instances, or a combination of the two. Regardless of the subject matter covered, educators are more focused on helping students grasp calculating strategies so that the session runs more smoothly. Subsequently, educators helped students understand calculation by employing the approaches they believed would benefit the students the most. That was predicated on their prior encounters, computational expertise, and recommendations from the other teachers and children who participated throughout the discussions. Finally, following the session, they continued to use repetition techniques and gave children more practice activities of calculations.</w:t>
      </w:r>
    </w:p>
    <w:p w14:paraId="476F9679" w14:textId="6B591E1B" w:rsidR="00351530" w:rsidRPr="00C330B2" w:rsidRDefault="00351530" w:rsidP="00351530">
      <w:pPr>
        <w:spacing w:line="360" w:lineRule="auto"/>
        <w:jc w:val="both"/>
        <w:rPr>
          <w:rFonts w:cstheme="minorHAnsi"/>
        </w:rPr>
      </w:pPr>
      <w:r w:rsidRPr="00C330B2">
        <w:rPr>
          <w:rFonts w:cstheme="minorHAnsi"/>
        </w:rPr>
        <w:t xml:space="preserve">This obviously included the techniques they felt had made it easier for them to understand the calculations throughout the lessons. In general, this demonstrated that most children participated and exhibited an aptitude in doing more practice problems, such as evaluations, worksheets and homework with a greater focus on the mathematical areas. Based on these observations, it was evident that teachers were using this approach to help pupils become proficient in calculations. When working on worksheets or evaluations throughout the session, children responded positively and improved their perspectives; few, however, formed a negative mindset. As can be seen in observation 1 (Appendix 17), teacher Sara used a worksheet with 117 calculation-based questions to assess the students' understanding. And children were assigned an online homework to complete by the following day. In observation 2 (Appendix 18) during the lesson, teacher Joy utilized the multiplication grid and the ultimate times table challenge worksheet to review and practice multiplications. In order to practice additional calculations, he also issued a homework sheet with six-word problems, which he instructed to bring the next day. However, two children were eager to participate in that and it was evident from the session itself how excited they were to do calculations. Students were given a worksheet to practice money-based calculations during the class in observation 3 (Appendix 19). They were also given homework to do online following the class. During observation 4 (Appendix 20) the students were allowed to see and perform math calculations, </w:t>
      </w:r>
      <w:r w:rsidRPr="00C330B2">
        <w:rPr>
          <w:rFonts w:cstheme="minorHAnsi"/>
        </w:rPr>
        <w:lastRenderedPageBreak/>
        <w:t>when they witnessed the identical methods employed by teacher Amy, who displayed a worksheet of percentages on the board. As seen in observation 5 (Appendix 21) teacher Jane also used a similar approach, providing the students with a grow activity sheet to assess their ability to calculate in many situations.  Jane additionally provided the students more opportunities to practice questions via worksheets and homework assignments.   This is supported by Chinn (2004), who said that students should be given additional homework to help them think outside of their classroom exercises since calculations require a lot of repetition. This is further confirmed by Singer-Dudek and Greer (2005), who state that students who use a repeated calculation technique continue to succeed at a higher level of understanding by completing worksheets, homework and assignments, which increases their calculating speed as well (</w:t>
      </w:r>
      <w:proofErr w:type="spellStart"/>
      <w:r w:rsidRPr="00C330B2">
        <w:rPr>
          <w:rFonts w:cstheme="minorHAnsi"/>
        </w:rPr>
        <w:t>Gersten</w:t>
      </w:r>
      <w:proofErr w:type="spellEnd"/>
      <w:r w:rsidRPr="00C330B2">
        <w:rPr>
          <w:rFonts w:cstheme="minorHAnsi"/>
        </w:rPr>
        <w:t xml:space="preserve">, Jordan, and </w:t>
      </w:r>
      <w:proofErr w:type="spellStart"/>
      <w:r w:rsidRPr="00C330B2">
        <w:rPr>
          <w:rFonts w:cstheme="minorHAnsi"/>
        </w:rPr>
        <w:t>Flojo</w:t>
      </w:r>
      <w:proofErr w:type="spellEnd"/>
      <w:r w:rsidRPr="00C330B2">
        <w:rPr>
          <w:rFonts w:cstheme="minorHAnsi"/>
        </w:rPr>
        <w:t>, 2005).</w:t>
      </w:r>
    </w:p>
    <w:p w14:paraId="1EEC8CC1" w14:textId="77777777" w:rsidR="00351530" w:rsidRPr="00C330B2" w:rsidRDefault="00351530" w:rsidP="00C330B2">
      <w:pPr>
        <w:spacing w:line="360" w:lineRule="auto"/>
        <w:jc w:val="both"/>
        <w:rPr>
          <w:rFonts w:cstheme="minorHAnsi"/>
          <w:color w:val="000000" w:themeColor="text1"/>
        </w:rPr>
      </w:pPr>
      <w:r w:rsidRPr="00C330B2">
        <w:rPr>
          <w:rFonts w:cstheme="minorHAnsi"/>
        </w:rPr>
        <w:t>Technology-based tools including computers, interactive whiteboards, and multimedia projectors, as noted in the literature review, were intended to boost student's confidence and assist pupils in visualizing complex ideas of calculations (</w:t>
      </w:r>
      <w:proofErr w:type="spellStart"/>
      <w:r w:rsidRPr="00C330B2">
        <w:rPr>
          <w:rFonts w:cstheme="minorHAnsi"/>
        </w:rPr>
        <w:t>Trouche</w:t>
      </w:r>
      <w:proofErr w:type="spellEnd"/>
      <w:r w:rsidRPr="00C330B2">
        <w:rPr>
          <w:rFonts w:cstheme="minorHAnsi"/>
        </w:rPr>
        <w:t xml:space="preserve">, </w:t>
      </w:r>
      <w:proofErr w:type="spellStart"/>
      <w:r w:rsidRPr="00C330B2">
        <w:rPr>
          <w:rFonts w:cstheme="minorHAnsi"/>
        </w:rPr>
        <w:t>Gueudet</w:t>
      </w:r>
      <w:proofErr w:type="spellEnd"/>
      <w:r w:rsidRPr="00C330B2">
        <w:rPr>
          <w:rFonts w:cstheme="minorHAnsi"/>
        </w:rPr>
        <w:t xml:space="preserve">, and Pepin, 2018). This was evident in all five of the observations, as teachers showed worksheets and power point presentations on smart white boards equipped with multimedia projectors instead of utilizing textbooks. According to </w:t>
      </w:r>
      <w:proofErr w:type="spellStart"/>
      <w:r w:rsidRPr="00C330B2">
        <w:rPr>
          <w:rFonts w:cstheme="minorHAnsi"/>
        </w:rPr>
        <w:t>Kusmaryono</w:t>
      </w:r>
      <w:proofErr w:type="spellEnd"/>
      <w:r w:rsidRPr="00C330B2">
        <w:rPr>
          <w:rFonts w:cstheme="minorHAnsi"/>
        </w:rPr>
        <w:t xml:space="preserve"> and </w:t>
      </w:r>
      <w:proofErr w:type="spellStart"/>
      <w:r w:rsidRPr="00C330B2">
        <w:rPr>
          <w:rFonts w:cstheme="minorHAnsi"/>
        </w:rPr>
        <w:t>Suyitno</w:t>
      </w:r>
      <w:proofErr w:type="spellEnd"/>
      <w:r w:rsidRPr="00C330B2">
        <w:rPr>
          <w:rFonts w:cstheme="minorHAnsi"/>
        </w:rPr>
        <w:t xml:space="preserve"> (2016), the usage of interactive white boards in the classroom increases student engagement and sparks their curiosity about mathematical calculations.</w:t>
      </w:r>
      <w:r w:rsidRPr="00C330B2">
        <w:rPr>
          <w:rFonts w:cstheme="minorHAnsi"/>
          <w:color w:val="000000" w:themeColor="text1"/>
        </w:rPr>
        <w:t xml:space="preserve"> That was made clear when teacher Joy used word problems and videos to teach calculations during observation 2 (Appendix 18). The children all started silently watching the video. Nobody bothered other individuals. This was also evident in observation 3 (Appendix 19), where children saw animated film clips that used real-world situations to teach them how to handle money and make purchases based on calculations. Motivated children asked for teacher Paul to play it once more.</w:t>
      </w:r>
    </w:p>
    <w:p w14:paraId="73E0980F" w14:textId="77777777" w:rsidR="00351530" w:rsidRPr="00C330B2" w:rsidRDefault="00351530" w:rsidP="00C330B2">
      <w:pPr>
        <w:spacing w:line="360" w:lineRule="auto"/>
        <w:jc w:val="both"/>
        <w:rPr>
          <w:rFonts w:cstheme="minorHAnsi"/>
          <w:color w:val="000000" w:themeColor="text1"/>
        </w:rPr>
      </w:pPr>
      <w:r w:rsidRPr="00C330B2">
        <w:rPr>
          <w:rFonts w:cstheme="minorHAnsi"/>
        </w:rPr>
        <w:t>It is also evident in observation 3 (Appendix 19) the teacher Paul assisted children in learning how to calculate money issues by using real-world objects like menu cards for pizza and beverages from restaurants. In the same way, Ernest (2018) stated that, according to the literature study, creating a practical lesson with real objects helps students comprehend mathematical calculations in the classroom. Bjorklund (2008) provided further proof for the idea that children may learn fundamental understanding of calculations and math skills by engaging in tangible events.</w:t>
      </w:r>
    </w:p>
    <w:p w14:paraId="0A367063" w14:textId="77777777" w:rsidR="00351530" w:rsidRPr="00C330B2" w:rsidRDefault="00351530" w:rsidP="00C330B2">
      <w:pPr>
        <w:spacing w:line="360" w:lineRule="auto"/>
        <w:jc w:val="both"/>
        <w:rPr>
          <w:rFonts w:cstheme="minorHAnsi"/>
        </w:rPr>
      </w:pPr>
      <w:r w:rsidRPr="00C330B2">
        <w:rPr>
          <w:rStyle w:val="Strong"/>
          <w:rFonts w:cstheme="minorHAnsi"/>
          <w:b w:val="0"/>
          <w:bCs w:val="0"/>
        </w:rPr>
        <w:t xml:space="preserve">The children were permitted to use calculators for advance problems on the "Scorching" and "On fire" sections of the same worksheet in observation 5 (Appendix 21). The last two parts were difficult to compute without a calculator, even if the first two could be done manually. Children were motivated and </w:t>
      </w:r>
      <w:r w:rsidRPr="00C330B2">
        <w:rPr>
          <w:rStyle w:val="Strong"/>
          <w:rFonts w:cstheme="minorHAnsi"/>
          <w:b w:val="0"/>
          <w:bCs w:val="0"/>
        </w:rPr>
        <w:lastRenderedPageBreak/>
        <w:t xml:space="preserve">focused on answering the questions effectively once Jane gave them permission to utilize calculators. Miles (2008) found that pupils who utilize calculators accomplish better than those who do not, which was confirmed by the literature study. According to a research conducted in 2005 by </w:t>
      </w:r>
      <w:proofErr w:type="spellStart"/>
      <w:r w:rsidRPr="00C330B2">
        <w:rPr>
          <w:rStyle w:val="Strong"/>
          <w:rFonts w:cstheme="minorHAnsi"/>
          <w:b w:val="0"/>
          <w:bCs w:val="0"/>
        </w:rPr>
        <w:t>Kastberg</w:t>
      </w:r>
      <w:proofErr w:type="spellEnd"/>
      <w:r w:rsidRPr="00C330B2">
        <w:rPr>
          <w:rStyle w:val="Strong"/>
          <w:rFonts w:cstheme="minorHAnsi"/>
          <w:b w:val="0"/>
          <w:bCs w:val="0"/>
        </w:rPr>
        <w:t xml:space="preserve"> and Leatham, pupils who have greater access to calculators also tended to try more challenging calculations.</w:t>
      </w:r>
      <w:r w:rsidRPr="00C330B2">
        <w:rPr>
          <w:rFonts w:cstheme="minorHAnsi"/>
        </w:rPr>
        <w:t xml:space="preserve">  </w:t>
      </w:r>
    </w:p>
    <w:p w14:paraId="65824008" w14:textId="77777777" w:rsidR="00351530" w:rsidRPr="00CB3E5E" w:rsidRDefault="00351530" w:rsidP="00C330B2">
      <w:pPr>
        <w:spacing w:line="360" w:lineRule="auto"/>
        <w:jc w:val="both"/>
        <w:rPr>
          <w:rFonts w:cstheme="minorHAnsi"/>
        </w:rPr>
      </w:pPr>
      <w:r w:rsidRPr="00C330B2">
        <w:rPr>
          <w:rFonts w:cstheme="minorHAnsi"/>
        </w:rPr>
        <w:t>It seems from the observations 1 (Appendix 17), observation 2 (Appendix 18), and observation 4 (Appendix 20) that board games and puzzles are frequently utilized to teach or reinforce the understanding of calculations. 'Beating Calculator' was the focus of Observation 1. A couple of children in front of the class conducted an activity that used multiplication. The remaining students competed with one another to figure out a solution fast so they could score points. The "magic square" questions were a hit with the second observation's children. Children were discussing with peers all the possible ways they could fill it, in great pleasure. In Observation 4, children played a card game where they had to quickly finish the loop by finding the answers to their percentage questions on the flash card. The literature study addressed these methods, stating that playfulness is an engaging teaching strategy for teaching calculations (Gifford, 2005). Furthermore, Pound and Lee (2015</w:t>
      </w:r>
      <w:r w:rsidRPr="00CB3E5E">
        <w:rPr>
          <w:rFonts w:cstheme="minorHAnsi"/>
        </w:rPr>
        <w:t>) provided evidence that children's confidence was strengthened while teaching or assisting with math calculations via engaging in lively discussions, asking questions, and exchanging ideas with friends.</w:t>
      </w:r>
    </w:p>
    <w:p w14:paraId="50DF6A57" w14:textId="43146F61" w:rsidR="00351530" w:rsidRPr="00CB3E5E" w:rsidRDefault="00351530" w:rsidP="00C330B2">
      <w:pPr>
        <w:spacing w:line="360" w:lineRule="auto"/>
        <w:jc w:val="both"/>
        <w:rPr>
          <w:rFonts w:cstheme="minorHAnsi"/>
        </w:rPr>
      </w:pPr>
      <w:r w:rsidRPr="00CB3E5E">
        <w:rPr>
          <w:rFonts w:cstheme="minorHAnsi"/>
        </w:rPr>
        <w:t xml:space="preserve">As the research study points out, mental strategies were yet another useful tool for fostering calculation understanding. Seifert (2006) provided evidence for this by stating that mental strategies are adaptive and contingent upon the problem's approach and the surrounding circumstances. Three observations provided evidence that teachers taught students how to solve mathematical calculations mentally. Sara demonstrated a simple calculation technique for multiplying integers and decimals by 10, 100, and 1000 during observation 1 (Appendix 17). In observation 2 (Appendix 18), teacher Joy allowed children to multiply two- and three-digit integers. He started by reviewing through the long, conventional multiplication method and then achieved the mental calculation that can be used in any circumstance. Further Amy explained a mental calculating strategy called partition method in observation 4 (Appendix 20), which allowed students to quickly and easily obtain the solutions for calculating the percentage of a given quantity. As a conclusion, during the classroom observations, all of the techniques and resources that were specified in the questionnaires were </w:t>
      </w:r>
      <w:r w:rsidR="00C330B2">
        <w:rPr>
          <w:rFonts w:cstheme="minorHAnsi"/>
        </w:rPr>
        <w:t xml:space="preserve">able </w:t>
      </w:r>
      <w:r w:rsidRPr="00CB3E5E">
        <w:rPr>
          <w:rFonts w:cstheme="minorHAnsi"/>
        </w:rPr>
        <w:t xml:space="preserve">to experience lively. </w:t>
      </w:r>
    </w:p>
    <w:p w14:paraId="614F07FD" w14:textId="0201BD20" w:rsidR="00351530" w:rsidRDefault="00351530" w:rsidP="00067C49">
      <w:pPr>
        <w:spacing w:line="360" w:lineRule="auto"/>
        <w:jc w:val="both"/>
        <w:rPr>
          <w:rFonts w:cstheme="minorHAnsi"/>
          <w:color w:val="000000" w:themeColor="text1"/>
        </w:rPr>
      </w:pPr>
    </w:p>
    <w:p w14:paraId="243DC329" w14:textId="7074CCF7" w:rsidR="00C330B2" w:rsidRDefault="00C330B2" w:rsidP="00067C49">
      <w:pPr>
        <w:spacing w:line="360" w:lineRule="auto"/>
        <w:jc w:val="both"/>
        <w:rPr>
          <w:rFonts w:cstheme="minorHAnsi"/>
          <w:color w:val="000000" w:themeColor="text1"/>
        </w:rPr>
      </w:pPr>
    </w:p>
    <w:p w14:paraId="7A9394CE" w14:textId="0E5D329C" w:rsidR="002E6FCA" w:rsidRPr="002E6FCA" w:rsidRDefault="002E6FCA" w:rsidP="00115B8E">
      <w:pPr>
        <w:pStyle w:val="TOC1"/>
      </w:pPr>
      <w:r>
        <w:lastRenderedPageBreak/>
        <w:t xml:space="preserve">CHAPTER 5 - </w:t>
      </w:r>
      <w:r w:rsidRPr="002E6FCA">
        <w:t>CONCLUSION</w:t>
      </w:r>
    </w:p>
    <w:p w14:paraId="0AC09062" w14:textId="77777777" w:rsidR="002E6FCA" w:rsidRPr="00786711" w:rsidRDefault="002E6FCA" w:rsidP="00115B8E">
      <w:pPr>
        <w:spacing w:line="360" w:lineRule="auto"/>
        <w:jc w:val="both"/>
        <w:rPr>
          <w:rFonts w:cstheme="minorHAnsi"/>
          <w:color w:val="000000" w:themeColor="text1"/>
          <w:lang w:val="en-GB"/>
        </w:rPr>
      </w:pPr>
      <w:r w:rsidRPr="00786711">
        <w:rPr>
          <w:rFonts w:cstheme="minorHAnsi"/>
          <w:color w:val="000000" w:themeColor="text1"/>
          <w:lang w:val="en-GB"/>
        </w:rPr>
        <w:t>This chapter will concentrate on analysing and summarizing the main findings, determining if the goals of the study have been achieved, and reflecting on the dissertation title. The suggestions based on the findings, suitability, and effectiveness of the action research will then be discussed. Next, the strengths of the research and identified limitations will be highlighted. Finally, will focus on key outcomes and consider the potential of further research.</w:t>
      </w:r>
    </w:p>
    <w:p w14:paraId="186FC8A9" w14:textId="57EF56C7" w:rsidR="002E6FCA" w:rsidRPr="002E6FCA" w:rsidRDefault="002E6FCA" w:rsidP="00115B8E">
      <w:pPr>
        <w:pStyle w:val="TOC1"/>
        <w:jc w:val="left"/>
      </w:pPr>
      <w:r w:rsidRPr="002E6FCA">
        <w:t xml:space="preserve">5.1 Summary of key findings </w:t>
      </w:r>
    </w:p>
    <w:p w14:paraId="1371B2B2" w14:textId="77777777" w:rsidR="002E6FCA" w:rsidRPr="00786711" w:rsidRDefault="002E6FCA" w:rsidP="002E6FCA">
      <w:pPr>
        <w:pStyle w:val="Heading3"/>
        <w:spacing w:line="360" w:lineRule="auto"/>
        <w:jc w:val="both"/>
        <w:rPr>
          <w:rFonts w:asciiTheme="minorHAnsi" w:hAnsiTheme="minorHAnsi" w:cstheme="minorHAnsi"/>
          <w:color w:val="000000" w:themeColor="text1"/>
          <w:sz w:val="22"/>
          <w:szCs w:val="22"/>
        </w:rPr>
      </w:pPr>
      <w:r w:rsidRPr="00786711">
        <w:rPr>
          <w:rFonts w:asciiTheme="minorHAnsi" w:hAnsiTheme="minorHAnsi" w:cstheme="minorHAnsi"/>
          <w:b/>
          <w:bCs/>
          <w:color w:val="000000" w:themeColor="text1"/>
          <w:sz w:val="22"/>
          <w:szCs w:val="22"/>
        </w:rPr>
        <w:t>RQ 1</w:t>
      </w:r>
      <w:r w:rsidRPr="00786711">
        <w:rPr>
          <w:rFonts w:asciiTheme="minorHAnsi" w:hAnsiTheme="minorHAnsi" w:cstheme="minorHAnsi"/>
          <w:color w:val="000000" w:themeColor="text1"/>
          <w:sz w:val="22"/>
          <w:szCs w:val="22"/>
        </w:rPr>
        <w:t xml:space="preserve"> - </w:t>
      </w:r>
      <w:r w:rsidRPr="00786711">
        <w:rPr>
          <w:rFonts w:asciiTheme="minorHAnsi" w:eastAsia="Arial" w:hAnsiTheme="minorHAnsi" w:cstheme="minorHAnsi"/>
          <w:color w:val="000000" w:themeColor="text1"/>
          <w:sz w:val="22"/>
          <w:szCs w:val="22"/>
        </w:rPr>
        <w:t>What teaching strategies secondary mathematics teachers use to support children’s development within calculations? (350)</w:t>
      </w:r>
    </w:p>
    <w:p w14:paraId="0BE10C17" w14:textId="115DD97F" w:rsidR="002E6FCA" w:rsidRPr="00786711" w:rsidRDefault="002E6FCA" w:rsidP="002E6FCA">
      <w:pPr>
        <w:spacing w:line="360" w:lineRule="auto"/>
        <w:jc w:val="both"/>
        <w:rPr>
          <w:rFonts w:eastAsia="Arial" w:cstheme="minorHAnsi"/>
          <w:color w:val="000000" w:themeColor="text1"/>
        </w:rPr>
      </w:pPr>
      <w:r w:rsidRPr="00786711">
        <w:rPr>
          <w:rFonts w:eastAsia="Arial" w:cstheme="minorHAnsi"/>
          <w:color w:val="000000" w:themeColor="text1"/>
        </w:rPr>
        <w:t>My knowledge of the strategies utilized to build comprehension of calculation has improved as a result of this study. I studied about lot of techniques through abundance of reading which I used to prepare my literature review, and it was evident through the questionnaires and observations that wide range of contrasting approaches utilized by mathematics teachers to children to expand the understanding of calculation. I could recognize, majority of teachers utilize repetition method to practice more calculation tasks for children in lower grades or with calculation difficulties as they need more practice than students in higher levels or with greater calculation abilities; some calculation principles needed additional repetition to understand mathematical issues. These could contain lot of supports for repetition and practice through multiple tests, homework, or worksheets that could help with the development of calculation skills.</w:t>
      </w:r>
    </w:p>
    <w:p w14:paraId="53999563" w14:textId="586D9CD3" w:rsidR="002E6FCA" w:rsidRPr="00786711" w:rsidRDefault="002E6FCA" w:rsidP="002E6FCA">
      <w:pPr>
        <w:spacing w:line="360" w:lineRule="auto"/>
        <w:jc w:val="both"/>
        <w:rPr>
          <w:rFonts w:cstheme="minorHAnsi"/>
          <w:color w:val="000000" w:themeColor="text1"/>
          <w:lang w:val="en-GB"/>
        </w:rPr>
      </w:pPr>
      <w:r w:rsidRPr="00786711">
        <w:rPr>
          <w:rFonts w:cstheme="minorHAnsi"/>
          <w:color w:val="000000" w:themeColor="text1"/>
          <w:lang w:val="en-GB"/>
        </w:rPr>
        <w:t xml:space="preserve">I </w:t>
      </w:r>
      <w:r>
        <w:rPr>
          <w:rFonts w:cstheme="minorHAnsi"/>
          <w:color w:val="000000" w:themeColor="text1"/>
          <w:lang w:val="en-GB"/>
        </w:rPr>
        <w:t>observed</w:t>
      </w:r>
      <w:r w:rsidRPr="00786711">
        <w:rPr>
          <w:rFonts w:cstheme="minorHAnsi"/>
          <w:color w:val="000000" w:themeColor="text1"/>
          <w:lang w:val="en-GB"/>
        </w:rPr>
        <w:t xml:space="preserve"> that some teachers let the children to carry out the group discussions to discuss about calculation tasks with the real-world examples. They used that technique to develop understanding of calculations of secondary children.   Through these group discussions, children's behaviour might help them grasp calculations better as they shared their knowledge and abilities with peers, and group competition cause increase children's motivation and engagement with calculation activities. Further I could find the majority of teachers demonstrate mathematical ideas with examples, and employ tangible objects to inspire their pupils. And they encourage children to understand through practical works. I found children could easily understand new mathematical concepts when use manipulatives and real-life objects for practical task. A stronger grasp of solving calculating issues were fostered by some teachers using that strategy to introduce and advance understanding, such as they have used fake money and restaurant menu cards (see Appendix 19). This was helped pupils to draw connections between real-world examples with the fundamentals of calculations.</w:t>
      </w:r>
      <w:r>
        <w:rPr>
          <w:rFonts w:cstheme="minorHAnsi"/>
          <w:color w:val="000000" w:themeColor="text1"/>
          <w:lang w:val="en-GB"/>
        </w:rPr>
        <w:t xml:space="preserve"> </w:t>
      </w:r>
      <w:r w:rsidRPr="00BD0137">
        <w:rPr>
          <w:rFonts w:cstheme="minorHAnsi"/>
          <w:iCs/>
        </w:rPr>
        <w:t>After examining</w:t>
      </w:r>
      <w:r>
        <w:rPr>
          <w:rFonts w:cstheme="minorHAnsi"/>
          <w:iCs/>
        </w:rPr>
        <w:t xml:space="preserve"> most of the</w:t>
      </w:r>
      <w:r w:rsidRPr="00BD0137">
        <w:rPr>
          <w:rFonts w:cstheme="minorHAnsi"/>
          <w:iCs/>
        </w:rPr>
        <w:t xml:space="preserve"> </w:t>
      </w:r>
      <w:r>
        <w:rPr>
          <w:rFonts w:cstheme="minorHAnsi"/>
          <w:iCs/>
        </w:rPr>
        <w:t>analysis</w:t>
      </w:r>
      <w:r w:rsidRPr="00BD0137">
        <w:rPr>
          <w:rFonts w:cstheme="minorHAnsi"/>
          <w:iCs/>
        </w:rPr>
        <w:t xml:space="preserve">, Haylock and Manning (2019); </w:t>
      </w:r>
      <w:r w:rsidRPr="00BD0137">
        <w:rPr>
          <w:rFonts w:cstheme="minorHAnsi"/>
          <w:iCs/>
        </w:rPr>
        <w:lastRenderedPageBreak/>
        <w:t xml:space="preserve">Newell (2019) </w:t>
      </w:r>
      <w:r>
        <w:rPr>
          <w:rFonts w:cstheme="minorHAnsi"/>
          <w:iCs/>
        </w:rPr>
        <w:t xml:space="preserve">also </w:t>
      </w:r>
      <w:r w:rsidRPr="00BD0137">
        <w:rPr>
          <w:rFonts w:cstheme="minorHAnsi"/>
          <w:iCs/>
        </w:rPr>
        <w:t xml:space="preserve">concluded that children ought to be supported to utilize images and </w:t>
      </w:r>
      <w:r>
        <w:rPr>
          <w:rFonts w:cstheme="minorHAnsi"/>
          <w:iCs/>
        </w:rPr>
        <w:t>real</w:t>
      </w:r>
      <w:r w:rsidRPr="00BD0137">
        <w:rPr>
          <w:rFonts w:cstheme="minorHAnsi"/>
          <w:iCs/>
        </w:rPr>
        <w:t xml:space="preserve"> objects in addition to symbolic language to convey general mathematical ideas and fundamentals associated with calculations.</w:t>
      </w:r>
    </w:p>
    <w:p w14:paraId="4604D84C" w14:textId="77777777" w:rsidR="002E6FCA" w:rsidRPr="00786711" w:rsidRDefault="002E6FCA" w:rsidP="00115B8E">
      <w:pPr>
        <w:spacing w:line="360" w:lineRule="auto"/>
        <w:jc w:val="both"/>
        <w:rPr>
          <w:rFonts w:cstheme="minorHAnsi"/>
          <w:color w:val="000000" w:themeColor="text1"/>
          <w:lang w:val="en-GB"/>
        </w:rPr>
      </w:pPr>
      <w:r w:rsidRPr="00786711">
        <w:rPr>
          <w:rFonts w:cstheme="minorHAnsi"/>
          <w:color w:val="000000" w:themeColor="text1"/>
          <w:lang w:val="en-GB"/>
        </w:rPr>
        <w:t xml:space="preserve">In additionally, I </w:t>
      </w:r>
      <w:r>
        <w:rPr>
          <w:rFonts w:cstheme="minorHAnsi"/>
          <w:color w:val="000000" w:themeColor="text1"/>
          <w:lang w:val="en-GB"/>
        </w:rPr>
        <w:t>investigated</w:t>
      </w:r>
      <w:r w:rsidRPr="00786711">
        <w:rPr>
          <w:rFonts w:cstheme="minorHAnsi"/>
          <w:color w:val="000000" w:themeColor="text1"/>
          <w:lang w:val="en-GB"/>
        </w:rPr>
        <w:t xml:space="preserve"> </w:t>
      </w:r>
      <w:r>
        <w:rPr>
          <w:rFonts w:cstheme="minorHAnsi"/>
          <w:color w:val="000000" w:themeColor="text1"/>
          <w:lang w:val="en-GB"/>
        </w:rPr>
        <w:t>that</w:t>
      </w:r>
      <w:r w:rsidRPr="00786711">
        <w:rPr>
          <w:rFonts w:cstheme="minorHAnsi"/>
          <w:color w:val="000000" w:themeColor="text1"/>
          <w:lang w:val="en-GB"/>
        </w:rPr>
        <w:t xml:space="preserve"> </w:t>
      </w:r>
      <w:r>
        <w:rPr>
          <w:rFonts w:cstheme="minorHAnsi"/>
          <w:color w:val="000000" w:themeColor="text1"/>
          <w:lang w:val="en-GB"/>
        </w:rPr>
        <w:t>s</w:t>
      </w:r>
      <w:r w:rsidRPr="00786711">
        <w:rPr>
          <w:rFonts w:cstheme="minorHAnsi"/>
          <w:color w:val="000000" w:themeColor="text1"/>
          <w:lang w:val="en-GB"/>
        </w:rPr>
        <w:t xml:space="preserve">ome </w:t>
      </w:r>
      <w:r>
        <w:rPr>
          <w:rFonts w:cstheme="minorHAnsi"/>
          <w:color w:val="000000" w:themeColor="text1"/>
          <w:lang w:val="en-GB"/>
        </w:rPr>
        <w:t>teachers</w:t>
      </w:r>
      <w:r w:rsidRPr="00786711">
        <w:rPr>
          <w:rFonts w:cstheme="minorHAnsi"/>
          <w:color w:val="000000" w:themeColor="text1"/>
          <w:lang w:val="en-GB"/>
        </w:rPr>
        <w:t xml:space="preserve"> concentrate on teaching children </w:t>
      </w:r>
      <w:r>
        <w:rPr>
          <w:rFonts w:cstheme="minorHAnsi"/>
          <w:color w:val="000000" w:themeColor="text1"/>
          <w:lang w:val="en-GB"/>
        </w:rPr>
        <w:t xml:space="preserve">on </w:t>
      </w:r>
      <w:r w:rsidRPr="00786711">
        <w:rPr>
          <w:rFonts w:cstheme="minorHAnsi"/>
          <w:color w:val="000000" w:themeColor="text1"/>
          <w:lang w:val="en-GB"/>
        </w:rPr>
        <w:t xml:space="preserve">time tables using read-aloud multiplication exercises. They contend that in order to improve children's computation speed and accuracy while problem-solving, it is vital that they learn multiplication and division by heart. In order to increase their comprehension of calculations, very few participants used more conventional teaching strategies such as text books, math projects, charts, and websites during mathematics lessons. Some respondents have used videos to teach calculations because students respond better to visual aids and loud voices, which can help grab their attention and them become more aware of mathematical relationships. Further I could </w:t>
      </w:r>
      <w:r>
        <w:rPr>
          <w:rFonts w:cstheme="minorHAnsi"/>
          <w:color w:val="000000" w:themeColor="text1"/>
          <w:lang w:val="en-GB"/>
        </w:rPr>
        <w:t>examine</w:t>
      </w:r>
      <w:r w:rsidRPr="00786711">
        <w:rPr>
          <w:rFonts w:cstheme="minorHAnsi"/>
          <w:color w:val="000000" w:themeColor="text1"/>
          <w:lang w:val="en-GB"/>
        </w:rPr>
        <w:t xml:space="preserve"> through the responses from UK</w:t>
      </w:r>
      <w:r>
        <w:rPr>
          <w:rFonts w:cstheme="minorHAnsi"/>
          <w:color w:val="000000" w:themeColor="text1"/>
          <w:lang w:val="en-GB"/>
        </w:rPr>
        <w:t xml:space="preserve"> teachers</w:t>
      </w:r>
      <w:r w:rsidRPr="00786711">
        <w:rPr>
          <w:rFonts w:cstheme="minorHAnsi"/>
          <w:color w:val="000000" w:themeColor="text1"/>
          <w:lang w:val="en-GB"/>
        </w:rPr>
        <w:t xml:space="preserve"> and SL</w:t>
      </w:r>
      <w:r>
        <w:rPr>
          <w:rFonts w:cstheme="minorHAnsi"/>
          <w:color w:val="000000" w:themeColor="text1"/>
          <w:lang w:val="en-GB"/>
        </w:rPr>
        <w:t xml:space="preserve"> teachers</w:t>
      </w:r>
      <w:r w:rsidRPr="00786711">
        <w:rPr>
          <w:rFonts w:cstheme="minorHAnsi"/>
          <w:color w:val="000000" w:themeColor="text1"/>
          <w:lang w:val="en-GB"/>
        </w:rPr>
        <w:t>, it was feasible to determine that teachers employ similar strategies to aid pupils in understanding calculations. Teachers in both countries have chosen to use these effective methods rather than traditional ones to promote student involvement in calculations.</w:t>
      </w:r>
    </w:p>
    <w:p w14:paraId="42EAB393" w14:textId="77777777" w:rsidR="002E6FCA" w:rsidRPr="00786711" w:rsidRDefault="002E6FCA" w:rsidP="002E6FCA">
      <w:pPr>
        <w:pStyle w:val="Heading3"/>
        <w:spacing w:line="360" w:lineRule="auto"/>
        <w:jc w:val="both"/>
        <w:rPr>
          <w:rFonts w:asciiTheme="minorHAnsi" w:hAnsiTheme="minorHAnsi" w:cstheme="minorHAnsi"/>
          <w:color w:val="000000" w:themeColor="text1"/>
          <w:sz w:val="22"/>
          <w:szCs w:val="22"/>
        </w:rPr>
      </w:pPr>
      <w:r w:rsidRPr="00786711">
        <w:rPr>
          <w:rFonts w:asciiTheme="minorHAnsi" w:hAnsiTheme="minorHAnsi" w:cstheme="minorHAnsi"/>
          <w:b/>
          <w:bCs/>
          <w:color w:val="000000" w:themeColor="text1"/>
          <w:sz w:val="22"/>
          <w:szCs w:val="22"/>
        </w:rPr>
        <w:t>RQ2</w:t>
      </w:r>
      <w:r w:rsidRPr="00786711">
        <w:rPr>
          <w:rFonts w:asciiTheme="minorHAnsi" w:hAnsiTheme="minorHAnsi" w:cstheme="minorHAnsi"/>
          <w:color w:val="000000" w:themeColor="text1"/>
          <w:sz w:val="22"/>
          <w:szCs w:val="22"/>
        </w:rPr>
        <w:t xml:space="preserve"> - </w:t>
      </w:r>
      <w:r w:rsidRPr="00786711">
        <w:rPr>
          <w:rFonts w:asciiTheme="minorHAnsi" w:eastAsia="Arial" w:hAnsiTheme="minorHAnsi" w:cstheme="minorHAnsi"/>
          <w:color w:val="000000" w:themeColor="text1"/>
          <w:sz w:val="22"/>
          <w:szCs w:val="22"/>
        </w:rPr>
        <w:t>What resources do secondary mathematics teachers use to support children’s development within calculations?</w:t>
      </w:r>
    </w:p>
    <w:p w14:paraId="40F7F1AF" w14:textId="002633A2" w:rsidR="002E6FCA" w:rsidRPr="00786711" w:rsidRDefault="002E6FCA" w:rsidP="002E6FCA">
      <w:pPr>
        <w:spacing w:line="360" w:lineRule="auto"/>
        <w:jc w:val="both"/>
        <w:rPr>
          <w:rFonts w:cstheme="minorHAnsi"/>
          <w:color w:val="000000" w:themeColor="text1"/>
        </w:rPr>
      </w:pPr>
      <w:r w:rsidRPr="00786711">
        <w:rPr>
          <w:rFonts w:cstheme="minorHAnsi"/>
          <w:color w:val="000000" w:themeColor="text1"/>
        </w:rPr>
        <w:t>Through this study topic</w:t>
      </w:r>
      <w:r>
        <w:rPr>
          <w:rFonts w:cstheme="minorHAnsi"/>
          <w:color w:val="000000" w:themeColor="text1"/>
        </w:rPr>
        <w:t>,</w:t>
      </w:r>
      <w:r w:rsidRPr="00786711">
        <w:rPr>
          <w:rFonts w:cstheme="minorHAnsi"/>
          <w:color w:val="000000" w:themeColor="text1"/>
        </w:rPr>
        <w:t xml:space="preserve"> could discover that children's consolidation of their mastery of calculating abilities was aided by environments rich in resources. Furthermore, it was evident the way that teaching and learning of calculations are supported by the use of tangible resources. The majority of teachers employed strategies in accordance with the resources that were available in their classrooms. I could </w:t>
      </w:r>
      <w:r>
        <w:rPr>
          <w:rFonts w:cstheme="minorHAnsi"/>
          <w:color w:val="000000" w:themeColor="text1"/>
        </w:rPr>
        <w:t>observe</w:t>
      </w:r>
      <w:r w:rsidRPr="00786711">
        <w:rPr>
          <w:rFonts w:cstheme="minorHAnsi"/>
          <w:color w:val="000000" w:themeColor="text1"/>
        </w:rPr>
        <w:t>, the majority of teachers use basic tools during mathematics lessons to help students grasp calculations include number lines, models, time table grids, charts, counters, flash cards, and many other affordable items. It was evident through the observations that a variety of resources were used for teaching and learning because they could motivate children and provide them practical experience that would serve as a visual aid to help them create a collection of mental pictures. Further could discover in all observations, that several educators utilize worksheets as written materials to assist them in strengthening or expanding the calculation abilities of their students by connecting certain assignments to the lesson plans, they have prepared (see Appendix 17 to 21)</w:t>
      </w:r>
    </w:p>
    <w:p w14:paraId="02FF93E7" w14:textId="77777777" w:rsidR="002E6FCA" w:rsidRPr="00786711" w:rsidRDefault="002E6FCA" w:rsidP="00115B8E">
      <w:pPr>
        <w:spacing w:line="360" w:lineRule="auto"/>
        <w:jc w:val="both"/>
        <w:rPr>
          <w:rFonts w:cstheme="minorHAnsi"/>
          <w:color w:val="000000" w:themeColor="text1"/>
        </w:rPr>
      </w:pPr>
      <w:r w:rsidRPr="00786711">
        <w:rPr>
          <w:rFonts w:cstheme="minorHAnsi"/>
          <w:color w:val="000000" w:themeColor="text1"/>
        </w:rPr>
        <w:t xml:space="preserve">Additionally, I </w:t>
      </w:r>
      <w:r>
        <w:rPr>
          <w:rFonts w:cstheme="minorHAnsi"/>
          <w:color w:val="000000" w:themeColor="text1"/>
        </w:rPr>
        <w:t>investigated</w:t>
      </w:r>
      <w:r w:rsidRPr="00786711">
        <w:rPr>
          <w:rFonts w:cstheme="minorHAnsi"/>
          <w:color w:val="000000" w:themeColor="text1"/>
        </w:rPr>
        <w:t xml:space="preserve"> that teachers use brain games, board games, and video games as additional resources in the classroom to help students practice their math skills and get excited about solving challenging calculation problems. It is enjoyment factor encourages children to participate and can help </w:t>
      </w:r>
      <w:r w:rsidRPr="00786711">
        <w:rPr>
          <w:rFonts w:cstheme="minorHAnsi"/>
          <w:color w:val="000000" w:themeColor="text1"/>
        </w:rPr>
        <w:lastRenderedPageBreak/>
        <w:t>them develop mental calculation skills on a variety of difficulty levels. For instance, the loop board game in observation 4 (see Appendix 20) and the calculator game in observation 1 (see Appendix 17) could be observed during classroom sessions.</w:t>
      </w:r>
    </w:p>
    <w:p w14:paraId="21D9C9C7" w14:textId="77777777" w:rsidR="002E6FCA" w:rsidRPr="00786711" w:rsidRDefault="002E6FCA" w:rsidP="00115B8E">
      <w:pPr>
        <w:spacing w:line="360" w:lineRule="auto"/>
        <w:jc w:val="both"/>
        <w:rPr>
          <w:rFonts w:cstheme="minorHAnsi"/>
          <w:color w:val="000000" w:themeColor="text1"/>
        </w:rPr>
      </w:pPr>
      <w:r w:rsidRPr="00786711">
        <w:rPr>
          <w:rFonts w:cstheme="minorHAnsi"/>
          <w:color w:val="000000" w:themeColor="text1"/>
        </w:rPr>
        <w:t xml:space="preserve">I discovered that most teachers of mathematics promote the teaching and learning of calculations by utilizing technology-based devices. They use interactive whiteboards, multimedia projectors, overhead projectors, audio tapes, videos, computers, laptops, iPads, and learning software. These devices provide children with strong visual images and encourage them to work independently on difficult calculation tasks that inevitably improve their understanding of calculations.  Nevertheless, I </w:t>
      </w:r>
      <w:r>
        <w:rPr>
          <w:rFonts w:cstheme="minorHAnsi"/>
          <w:color w:val="000000" w:themeColor="text1"/>
        </w:rPr>
        <w:t>examined</w:t>
      </w:r>
      <w:r w:rsidRPr="00786711">
        <w:rPr>
          <w:rFonts w:cstheme="minorHAnsi"/>
          <w:color w:val="000000" w:themeColor="text1"/>
        </w:rPr>
        <w:t xml:space="preserve"> that the majority of teachers of mathematics oppose using calculators as a resource to support in students' growing comprehension of calculations. However, they agree to use calculators to help children work fast and enjoyably while engaging them in challenging calculation tasks with less stress.  Mathematics teachers in the UK and Sri Lanka allow the use of all of the mentioned above, similar resources, and they frequently use new technology tools to enhance students' comprehension of calculations. </w:t>
      </w:r>
    </w:p>
    <w:p w14:paraId="3B1EAE5D" w14:textId="77777777" w:rsidR="002E6FCA" w:rsidRPr="00786711" w:rsidRDefault="002E6FCA" w:rsidP="002E6FCA">
      <w:pPr>
        <w:spacing w:line="360" w:lineRule="auto"/>
        <w:jc w:val="both"/>
        <w:rPr>
          <w:rFonts w:eastAsia="Arial" w:cstheme="minorHAnsi"/>
          <w:color w:val="000000" w:themeColor="text1"/>
        </w:rPr>
      </w:pPr>
      <w:r w:rsidRPr="00786711">
        <w:rPr>
          <w:rFonts w:cstheme="minorHAnsi"/>
          <w:b/>
          <w:bCs/>
          <w:color w:val="000000" w:themeColor="text1"/>
        </w:rPr>
        <w:t>RQ3</w:t>
      </w:r>
      <w:r w:rsidRPr="00786711">
        <w:rPr>
          <w:rFonts w:cstheme="minorHAnsi"/>
          <w:color w:val="000000" w:themeColor="text1"/>
        </w:rPr>
        <w:t xml:space="preserve"> - </w:t>
      </w:r>
      <w:r w:rsidRPr="00786711">
        <w:rPr>
          <w:rFonts w:eastAsia="Arial" w:cstheme="minorHAnsi"/>
          <w:color w:val="000000" w:themeColor="text1"/>
        </w:rPr>
        <w:t>What do secondary mathematics teachers think are the most appropriate approaches to support children’s understanding of calculations</w:t>
      </w:r>
    </w:p>
    <w:p w14:paraId="6B4A0F1A" w14:textId="77777777" w:rsidR="00115B8E" w:rsidRDefault="002E6FCA" w:rsidP="00115B8E">
      <w:pPr>
        <w:spacing w:line="360" w:lineRule="auto"/>
        <w:jc w:val="both"/>
        <w:rPr>
          <w:rFonts w:cstheme="minorHAnsi"/>
          <w:color w:val="000000" w:themeColor="text1"/>
        </w:rPr>
      </w:pPr>
      <w:r w:rsidRPr="00786711">
        <w:rPr>
          <w:rFonts w:cstheme="minorHAnsi"/>
          <w:color w:val="000000" w:themeColor="text1"/>
        </w:rPr>
        <w:t xml:space="preserve">A significant number of teachers felt at ease using techniques that may be used in the classroom with less effort and greater student interest. A large number of respondents expressed satisfaction with the techniques that used real-life materials and the activity-based strategy. </w:t>
      </w:r>
      <w:r>
        <w:rPr>
          <w:rFonts w:cstheme="minorHAnsi"/>
          <w:color w:val="000000" w:themeColor="text1"/>
        </w:rPr>
        <w:t xml:space="preserve">There were similarities between teachers from UK and SL, when comparing responses about most appropriate approaches for developing understanding of calculations.  </w:t>
      </w:r>
      <w:r w:rsidRPr="00786711">
        <w:rPr>
          <w:rFonts w:cstheme="minorHAnsi"/>
          <w:color w:val="000000" w:themeColor="text1"/>
        </w:rPr>
        <w:t xml:space="preserve">Since pupil accomplishment was high, when teachers used new technology in calculation sessions, the majority of respondents </w:t>
      </w:r>
      <w:r>
        <w:rPr>
          <w:rFonts w:cstheme="minorHAnsi"/>
          <w:color w:val="000000" w:themeColor="text1"/>
        </w:rPr>
        <w:t xml:space="preserve">from both countries </w:t>
      </w:r>
      <w:r w:rsidRPr="00786711">
        <w:rPr>
          <w:rFonts w:cstheme="minorHAnsi"/>
          <w:color w:val="000000" w:themeColor="text1"/>
        </w:rPr>
        <w:t>had a positive attitude regarding employing new technology-based approaches. Based on the data gathered from observations and questionnaires, it seems that implementing technology into the classroom can improve engagement and motivation among pupils, and interaction between teachers and children. It can also foster student cooperation, help ensure that mathematical calculations are accurate, and make it easier for learners to comprehend mathematical ideas at greater depth. The benefits of incorporating technology-based strategies into secondary school math lessons are not only limited to build understanding of calculations but also improve pupils' preparedness for the rapidly evolving technologically driven world of tomorrow.</w:t>
      </w:r>
    </w:p>
    <w:p w14:paraId="6CF33F4A" w14:textId="77777777" w:rsidR="006D31DD" w:rsidRDefault="006D31DD" w:rsidP="00115B8E">
      <w:pPr>
        <w:spacing w:line="360" w:lineRule="auto"/>
        <w:jc w:val="both"/>
        <w:rPr>
          <w:b/>
          <w:bCs/>
          <w:sz w:val="24"/>
          <w:szCs w:val="24"/>
        </w:rPr>
      </w:pPr>
    </w:p>
    <w:p w14:paraId="255B6AF4" w14:textId="77777777" w:rsidR="006D31DD" w:rsidRDefault="006D31DD" w:rsidP="00115B8E">
      <w:pPr>
        <w:spacing w:line="360" w:lineRule="auto"/>
        <w:jc w:val="both"/>
        <w:rPr>
          <w:b/>
          <w:bCs/>
          <w:sz w:val="24"/>
          <w:szCs w:val="24"/>
        </w:rPr>
      </w:pPr>
    </w:p>
    <w:p w14:paraId="4F56E4E9" w14:textId="4ACFEA46" w:rsidR="002E6FCA" w:rsidRPr="00115B8E" w:rsidRDefault="002E6FCA" w:rsidP="00115B8E">
      <w:pPr>
        <w:spacing w:line="360" w:lineRule="auto"/>
        <w:jc w:val="both"/>
        <w:rPr>
          <w:rFonts w:cstheme="minorHAnsi"/>
          <w:color w:val="000000" w:themeColor="text1"/>
          <w:sz w:val="24"/>
          <w:szCs w:val="24"/>
        </w:rPr>
      </w:pPr>
      <w:bookmarkStart w:id="32" w:name="_GoBack"/>
      <w:bookmarkEnd w:id="32"/>
      <w:r w:rsidRPr="00115B8E">
        <w:rPr>
          <w:b/>
          <w:bCs/>
          <w:sz w:val="24"/>
          <w:szCs w:val="24"/>
        </w:rPr>
        <w:lastRenderedPageBreak/>
        <w:t xml:space="preserve">5.2 </w:t>
      </w:r>
      <w:hyperlink w:anchor="_Toc130313065" w:history="1">
        <w:r w:rsidRPr="00115B8E">
          <w:rPr>
            <w:rStyle w:val="Hyperlink"/>
            <w:rFonts w:cstheme="minorHAnsi"/>
            <w:b/>
            <w:bCs/>
            <w:noProof/>
            <w:color w:val="000000" w:themeColor="text1"/>
            <w:sz w:val="24"/>
            <w:szCs w:val="24"/>
            <w:u w:val="none"/>
          </w:rPr>
          <w:t>Recommendations</w:t>
        </w:r>
      </w:hyperlink>
      <w:r w:rsidRPr="00115B8E">
        <w:rPr>
          <w:b/>
          <w:bCs/>
          <w:noProof/>
          <w:sz w:val="24"/>
          <w:szCs w:val="24"/>
        </w:rPr>
        <w:t xml:space="preserve"> </w:t>
      </w:r>
    </w:p>
    <w:p w14:paraId="5398A632"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 xml:space="preserve">Based on the research findings through observations and questionnaires, the following </w:t>
      </w:r>
      <w:r>
        <w:rPr>
          <w:rFonts w:cstheme="minorHAnsi"/>
          <w:color w:val="000000" w:themeColor="text1"/>
          <w:lang w:val="en-GB"/>
        </w:rPr>
        <w:t>approaches</w:t>
      </w:r>
      <w:r w:rsidRPr="00E9493E">
        <w:rPr>
          <w:rFonts w:cstheme="minorHAnsi"/>
          <w:color w:val="000000" w:themeColor="text1"/>
          <w:lang w:val="en-GB"/>
        </w:rPr>
        <w:t xml:space="preserve"> can be recommended to support secondary school students to improve their understanding of calculations.</w:t>
      </w:r>
    </w:p>
    <w:p w14:paraId="222CA70E"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1) Rather of having children work alone, let them discuss the solutions and corrections for calculation problems with their peers.</w:t>
      </w:r>
    </w:p>
    <w:p w14:paraId="2611843A"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2) Involve children in more repetitive calculation tasks and provide them the opportunity to practice additional calculation queries via worksheets and assignments.</w:t>
      </w:r>
    </w:p>
    <w:p w14:paraId="090A6B22"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 xml:space="preserve">3)Use real-life objects and explain calculation questions through instances from real world. </w:t>
      </w:r>
    </w:p>
    <w:p w14:paraId="6FBCA475"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4) Use fun base activities or games during the calculation lesson to prevent students from becoming anxious or finding computations difficult.</w:t>
      </w:r>
    </w:p>
    <w:p w14:paraId="32FE03AE"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5) Use technology</w:t>
      </w:r>
      <w:r>
        <w:rPr>
          <w:rFonts w:cstheme="minorHAnsi"/>
          <w:color w:val="000000" w:themeColor="text1"/>
          <w:lang w:val="en-GB"/>
        </w:rPr>
        <w:t>-oriented</w:t>
      </w:r>
      <w:r w:rsidRPr="00E9493E">
        <w:rPr>
          <w:rFonts w:cstheme="minorHAnsi"/>
          <w:color w:val="000000" w:themeColor="text1"/>
          <w:lang w:val="en-GB"/>
        </w:rPr>
        <w:t xml:space="preserve"> devices to engage students and capture their full attention during the calculation session.</w:t>
      </w:r>
    </w:p>
    <w:p w14:paraId="55E008B2" w14:textId="77777777" w:rsidR="002E6FCA" w:rsidRPr="00E9493E" w:rsidRDefault="002E6FCA" w:rsidP="002E6FCA">
      <w:pPr>
        <w:spacing w:line="360" w:lineRule="auto"/>
        <w:jc w:val="both"/>
        <w:rPr>
          <w:rFonts w:cstheme="minorHAnsi"/>
          <w:color w:val="000000" w:themeColor="text1"/>
          <w:lang w:val="en-GB"/>
        </w:rPr>
      </w:pPr>
      <w:r w:rsidRPr="00E9493E">
        <w:rPr>
          <w:rFonts w:cstheme="minorHAnsi"/>
          <w:color w:val="000000" w:themeColor="text1"/>
          <w:lang w:val="en-GB"/>
        </w:rPr>
        <w:t>6) Allow children to utilize calculators for difficult computation tasks to reduce their anxiety</w:t>
      </w:r>
      <w:r>
        <w:rPr>
          <w:rFonts w:cstheme="minorHAnsi"/>
          <w:color w:val="000000" w:themeColor="text1"/>
          <w:lang w:val="en-GB"/>
        </w:rPr>
        <w:t xml:space="preserve"> </w:t>
      </w:r>
      <w:r w:rsidRPr="00E9493E">
        <w:rPr>
          <w:rFonts w:cstheme="minorHAnsi"/>
          <w:color w:val="000000" w:themeColor="text1"/>
          <w:lang w:val="en-GB"/>
        </w:rPr>
        <w:t>about mathematics.</w:t>
      </w:r>
    </w:p>
    <w:p w14:paraId="0EBA7061" w14:textId="77777777" w:rsidR="002E6FCA" w:rsidRPr="00115B8E" w:rsidRDefault="002E6FCA" w:rsidP="002E6FCA">
      <w:pPr>
        <w:spacing w:line="360" w:lineRule="auto"/>
        <w:jc w:val="both"/>
        <w:rPr>
          <w:rFonts w:cstheme="minorHAnsi"/>
          <w:b/>
          <w:bCs/>
          <w:color w:val="000000" w:themeColor="text1"/>
          <w:sz w:val="24"/>
          <w:szCs w:val="24"/>
          <w:lang w:val="en-GB"/>
        </w:rPr>
      </w:pPr>
      <w:r w:rsidRPr="00115B8E">
        <w:rPr>
          <w:rFonts w:cstheme="minorHAnsi"/>
          <w:b/>
          <w:bCs/>
          <w:color w:val="000000" w:themeColor="text1"/>
          <w:sz w:val="24"/>
          <w:szCs w:val="24"/>
        </w:rPr>
        <w:t xml:space="preserve">5.3 </w:t>
      </w:r>
      <w:hyperlink w:anchor="_Toc130313066" w:history="1">
        <w:r w:rsidRPr="00115B8E">
          <w:rPr>
            <w:rStyle w:val="Hyperlink"/>
            <w:rFonts w:cstheme="minorHAnsi"/>
            <w:b/>
            <w:bCs/>
            <w:noProof/>
            <w:color w:val="000000" w:themeColor="text1"/>
            <w:sz w:val="24"/>
            <w:szCs w:val="24"/>
            <w:u w:val="none"/>
          </w:rPr>
          <w:t>Evaluation of Research</w:t>
        </w:r>
      </w:hyperlink>
      <w:r w:rsidRPr="00115B8E">
        <w:rPr>
          <w:rFonts w:cstheme="minorHAnsi"/>
          <w:b/>
          <w:bCs/>
          <w:noProof/>
          <w:color w:val="000000" w:themeColor="text1"/>
          <w:sz w:val="24"/>
          <w:szCs w:val="24"/>
        </w:rPr>
        <w:t xml:space="preserve"> </w:t>
      </w:r>
    </w:p>
    <w:p w14:paraId="2175F94E" w14:textId="77777777" w:rsidR="002E6FCA" w:rsidRDefault="002E6FCA" w:rsidP="00115B8E">
      <w:pPr>
        <w:spacing w:line="360" w:lineRule="auto"/>
        <w:jc w:val="both"/>
        <w:rPr>
          <w:rFonts w:cstheme="minorHAnsi"/>
          <w:color w:val="000000" w:themeColor="text1"/>
          <w:lang w:val="en-GB"/>
        </w:rPr>
      </w:pPr>
      <w:r w:rsidRPr="009B1207">
        <w:rPr>
          <w:rFonts w:cstheme="minorHAnsi"/>
          <w:color w:val="000000" w:themeColor="text1"/>
          <w:lang w:val="en-GB"/>
        </w:rPr>
        <w:t xml:space="preserve">Through this action research, I was able to gain a better knowledge of the efficient teaching techniques that mathematics teachers employ. I may utilize the results to enhance my teaching techniques in the classroom and make improvements based on </w:t>
      </w:r>
      <w:r>
        <w:rPr>
          <w:rFonts w:cstheme="minorHAnsi"/>
          <w:color w:val="000000" w:themeColor="text1"/>
          <w:lang w:val="en-GB"/>
        </w:rPr>
        <w:t>the</w:t>
      </w:r>
      <w:r w:rsidRPr="009B1207">
        <w:rPr>
          <w:rFonts w:cstheme="minorHAnsi"/>
          <w:color w:val="000000" w:themeColor="text1"/>
          <w:lang w:val="en-GB"/>
        </w:rPr>
        <w:t xml:space="preserve"> reflections and evaluation of the study. Consequently, I would contend that this was a successful research approach that helped me accomplish my goals.</w:t>
      </w:r>
      <w:r>
        <w:rPr>
          <w:rFonts w:cstheme="minorHAnsi"/>
          <w:color w:val="000000" w:themeColor="text1"/>
          <w:lang w:val="en-GB"/>
        </w:rPr>
        <w:t xml:space="preserve"> </w:t>
      </w:r>
      <w:r w:rsidRPr="009B1207">
        <w:rPr>
          <w:rFonts w:cstheme="minorHAnsi"/>
          <w:color w:val="000000" w:themeColor="text1"/>
          <w:lang w:val="en-GB"/>
        </w:rPr>
        <w:t xml:space="preserve">In this method of study, questionnaires and observations were the main techniques employed. Upon gathering the questionnaires, I noticed that every response was identical, indicating that my data was saturated.  I thus restricted my analysis to the small group sample. Moreover, as covered in chapter 3, made additional measurements to triangulate the data in order to strengthen the study's </w:t>
      </w:r>
      <w:r w:rsidRPr="00A45BD6">
        <w:rPr>
          <w:rFonts w:cstheme="minorHAnsi"/>
          <w:color w:val="000000" w:themeColor="text1"/>
          <w:lang w:val="en-GB"/>
        </w:rPr>
        <w:t xml:space="preserve">validity (Forster and </w:t>
      </w:r>
      <w:proofErr w:type="spellStart"/>
      <w:r w:rsidRPr="00A45BD6">
        <w:rPr>
          <w:rFonts w:cstheme="minorHAnsi"/>
          <w:color w:val="000000" w:themeColor="text1"/>
          <w:lang w:val="en-GB"/>
        </w:rPr>
        <w:t>Eperjesi</w:t>
      </w:r>
      <w:proofErr w:type="spellEnd"/>
      <w:r w:rsidRPr="00A45BD6">
        <w:rPr>
          <w:rFonts w:cstheme="minorHAnsi"/>
          <w:color w:val="000000" w:themeColor="text1"/>
          <w:lang w:val="en-GB"/>
        </w:rPr>
        <w:t>, 2017, McNiff, 2014). In addition</w:t>
      </w:r>
      <w:r w:rsidRPr="007D0109">
        <w:rPr>
          <w:rFonts w:cstheme="minorHAnsi"/>
          <w:color w:val="000000" w:themeColor="text1"/>
          <w:lang w:val="en-GB"/>
        </w:rPr>
        <w:t xml:space="preserve"> to my observations, I also included images that I took throughout the classroom sessions of the students' work that was done in their books, worksheets, charts, and other documents.  I improved my ability to observe as a result of this research.</w:t>
      </w:r>
    </w:p>
    <w:p w14:paraId="45E9E46D" w14:textId="77777777" w:rsidR="002E6FCA" w:rsidRDefault="002E6FCA" w:rsidP="00115B8E">
      <w:pPr>
        <w:spacing w:line="360" w:lineRule="auto"/>
        <w:jc w:val="both"/>
        <w:rPr>
          <w:rFonts w:cstheme="minorHAnsi"/>
          <w:color w:val="000000" w:themeColor="text1"/>
          <w:lang w:val="en-GB"/>
        </w:rPr>
      </w:pPr>
      <w:r w:rsidRPr="007D0109">
        <w:rPr>
          <w:rFonts w:cstheme="minorHAnsi"/>
          <w:color w:val="000000" w:themeColor="text1"/>
          <w:lang w:val="en-GB"/>
        </w:rPr>
        <w:t xml:space="preserve">There were only few researches on how secondary mathematics teachers might utilize different strategies to help students grasp how to improve calculations.  The views and experiences of secondary school </w:t>
      </w:r>
      <w:r w:rsidRPr="007D0109">
        <w:rPr>
          <w:rFonts w:cstheme="minorHAnsi"/>
          <w:color w:val="000000" w:themeColor="text1"/>
          <w:lang w:val="en-GB"/>
        </w:rPr>
        <w:lastRenderedPageBreak/>
        <w:t>teachers of mathematics are highlighted in this investigation, which provides insight into the methods used by educators to improve students' comprehension of calculations. These recommendations will assist other educators have a better grasp of methods for honing their calculating abilities and empower them to successfully expand their knowledge and comprehension of new approaches.</w:t>
      </w:r>
    </w:p>
    <w:p w14:paraId="38ED0131" w14:textId="77777777" w:rsidR="002E6FCA" w:rsidRDefault="002E6FCA" w:rsidP="00115B8E">
      <w:pPr>
        <w:spacing w:line="360" w:lineRule="auto"/>
        <w:jc w:val="both"/>
        <w:rPr>
          <w:rFonts w:cstheme="minorHAnsi"/>
          <w:color w:val="000000" w:themeColor="text1"/>
          <w:lang w:val="en-GB"/>
        </w:rPr>
      </w:pPr>
      <w:r w:rsidRPr="00DC1A22">
        <w:rPr>
          <w:rFonts w:cstheme="minorHAnsi"/>
          <w:color w:val="000000" w:themeColor="text1"/>
          <w:lang w:val="en-GB"/>
        </w:rPr>
        <w:t xml:space="preserve">This qualitative research was limited only to the perspectives and views of </w:t>
      </w:r>
      <w:r>
        <w:rPr>
          <w:rFonts w:cstheme="minorHAnsi"/>
          <w:color w:val="000000" w:themeColor="text1"/>
          <w:lang w:val="en-GB"/>
        </w:rPr>
        <w:t>21</w:t>
      </w:r>
      <w:r w:rsidRPr="00DC1A22">
        <w:rPr>
          <w:rFonts w:cstheme="minorHAnsi"/>
          <w:color w:val="000000" w:themeColor="text1"/>
          <w:lang w:val="en-GB"/>
        </w:rPr>
        <w:t xml:space="preserve"> participants.</w:t>
      </w:r>
      <w:r w:rsidRPr="009B1207">
        <w:rPr>
          <w:rFonts w:cstheme="minorHAnsi"/>
          <w:color w:val="000000" w:themeColor="text1"/>
          <w:lang w:val="en-GB"/>
        </w:rPr>
        <w:t xml:space="preserve"> </w:t>
      </w:r>
      <w:r w:rsidRPr="004C175B">
        <w:rPr>
          <w:rFonts w:cstheme="minorHAnsi"/>
          <w:color w:val="000000" w:themeColor="text1"/>
          <w:lang w:val="en-GB"/>
        </w:rPr>
        <w:t xml:space="preserve">The research's limited sample size, which could make it less accurate than studies with bigger sample sizes, was one of its </w:t>
      </w:r>
      <w:r w:rsidRPr="001E71CA">
        <w:rPr>
          <w:rFonts w:cstheme="minorHAnsi"/>
          <w:color w:val="000000" w:themeColor="text1"/>
          <w:lang w:val="en-GB"/>
        </w:rPr>
        <w:t>limitations (Creswell and Creswell, 2017). The</w:t>
      </w:r>
      <w:r w:rsidRPr="004C175B">
        <w:rPr>
          <w:rFonts w:cstheme="minorHAnsi"/>
          <w:color w:val="000000" w:themeColor="text1"/>
          <w:lang w:val="en-GB"/>
        </w:rPr>
        <w:t xml:space="preserve"> research's qualitative design restricts the practical relevance of the data results and projections to lower sample sizes. The method of data analysis employed also placed limitations on the study. Compared to quantitative methods for evaluation, thematic evaluation can be less reliable since it is more Subjective (Creswell </w:t>
      </w:r>
      <w:r>
        <w:rPr>
          <w:rFonts w:cstheme="minorHAnsi"/>
          <w:color w:val="000000" w:themeColor="text1"/>
          <w:lang w:val="en-GB"/>
        </w:rPr>
        <w:t>and</w:t>
      </w:r>
      <w:r w:rsidRPr="004C175B">
        <w:rPr>
          <w:rFonts w:cstheme="minorHAnsi"/>
          <w:color w:val="000000" w:themeColor="text1"/>
          <w:lang w:val="en-GB"/>
        </w:rPr>
        <w:t xml:space="preserve"> Creswell, 2017).</w:t>
      </w:r>
    </w:p>
    <w:p w14:paraId="7753753C" w14:textId="78E69E2D" w:rsidR="002E6FCA" w:rsidRPr="00115B8E" w:rsidRDefault="002E6FCA" w:rsidP="00115B8E">
      <w:pPr>
        <w:pStyle w:val="TOC2"/>
        <w:rPr>
          <w:rFonts w:eastAsiaTheme="minorEastAsia"/>
        </w:rPr>
      </w:pPr>
      <w:r w:rsidRPr="00115B8E">
        <w:t xml:space="preserve">5.4 </w:t>
      </w:r>
      <w:hyperlink w:anchor="_Toc130313067" w:history="1">
        <w:r w:rsidRPr="00115B8E">
          <w:rPr>
            <w:rStyle w:val="Hyperlink"/>
            <w:color w:val="000000" w:themeColor="text1"/>
            <w:u w:val="none"/>
          </w:rPr>
          <w:t>Further Research</w:t>
        </w:r>
      </w:hyperlink>
    </w:p>
    <w:p w14:paraId="57C58717" w14:textId="77777777" w:rsidR="002E6FCA" w:rsidRPr="004C175B" w:rsidRDefault="002E6FCA" w:rsidP="00115B8E">
      <w:pPr>
        <w:spacing w:line="360" w:lineRule="auto"/>
        <w:jc w:val="both"/>
        <w:rPr>
          <w:rFonts w:cstheme="minorHAnsi"/>
          <w:color w:val="000000" w:themeColor="text1"/>
        </w:rPr>
      </w:pPr>
      <w:r w:rsidRPr="004C175B">
        <w:rPr>
          <w:rFonts w:cstheme="minorHAnsi"/>
          <w:color w:val="000000" w:themeColor="text1"/>
        </w:rPr>
        <w:t>I would be interested in conducting further research with more observations in this setting and expanding this to other schools in order to enhance the validity of the research. Furthermore, I propose conducting additional interviews with secondary school mathematics teachers and students to determine the efficacy of the suggested approaches in improving their understanding of calculations. In addition, I recommend extending the time frame and sample size for the qualitative analysis replication.</w:t>
      </w:r>
    </w:p>
    <w:p w14:paraId="4BE80E19" w14:textId="77777777" w:rsidR="00C330B2" w:rsidRPr="00067C49" w:rsidRDefault="00C330B2" w:rsidP="00067C49">
      <w:pPr>
        <w:spacing w:line="360" w:lineRule="auto"/>
        <w:jc w:val="both"/>
        <w:rPr>
          <w:rFonts w:cstheme="minorHAnsi"/>
          <w:color w:val="000000" w:themeColor="text1"/>
        </w:rPr>
      </w:pPr>
    </w:p>
    <w:sectPr w:rsidR="00C330B2" w:rsidRPr="00067C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41892"/>
    <w:multiLevelType w:val="hybridMultilevel"/>
    <w:tmpl w:val="1E0AE4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087168"/>
    <w:multiLevelType w:val="multilevel"/>
    <w:tmpl w:val="F1029F6C"/>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33767D3"/>
    <w:multiLevelType w:val="multilevel"/>
    <w:tmpl w:val="BCD273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B8D1230"/>
    <w:multiLevelType w:val="hybridMultilevel"/>
    <w:tmpl w:val="F216EDFA"/>
    <w:lvl w:ilvl="0" w:tplc="3F945E66">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BA1"/>
    <w:rsid w:val="00067C49"/>
    <w:rsid w:val="00090641"/>
    <w:rsid w:val="000C08D6"/>
    <w:rsid w:val="00112ABA"/>
    <w:rsid w:val="00115B8E"/>
    <w:rsid w:val="00116808"/>
    <w:rsid w:val="001A6795"/>
    <w:rsid w:val="001B6E20"/>
    <w:rsid w:val="002E6FCA"/>
    <w:rsid w:val="003120E5"/>
    <w:rsid w:val="00351530"/>
    <w:rsid w:val="00352B0D"/>
    <w:rsid w:val="00370F2D"/>
    <w:rsid w:val="003A26DF"/>
    <w:rsid w:val="003B575C"/>
    <w:rsid w:val="004039A3"/>
    <w:rsid w:val="00437392"/>
    <w:rsid w:val="00437AD8"/>
    <w:rsid w:val="004772D4"/>
    <w:rsid w:val="0053499A"/>
    <w:rsid w:val="00565012"/>
    <w:rsid w:val="005A72EF"/>
    <w:rsid w:val="005C1A36"/>
    <w:rsid w:val="005C33E8"/>
    <w:rsid w:val="00644FC9"/>
    <w:rsid w:val="00691CDA"/>
    <w:rsid w:val="006C4988"/>
    <w:rsid w:val="006D31DD"/>
    <w:rsid w:val="008035A3"/>
    <w:rsid w:val="008F1B86"/>
    <w:rsid w:val="00946E31"/>
    <w:rsid w:val="00971943"/>
    <w:rsid w:val="009D7E8D"/>
    <w:rsid w:val="00A7592F"/>
    <w:rsid w:val="00AA476B"/>
    <w:rsid w:val="00AC7BA1"/>
    <w:rsid w:val="00AF7823"/>
    <w:rsid w:val="00B504F3"/>
    <w:rsid w:val="00B90D91"/>
    <w:rsid w:val="00BD0521"/>
    <w:rsid w:val="00BE2F68"/>
    <w:rsid w:val="00C330B2"/>
    <w:rsid w:val="00CF6661"/>
    <w:rsid w:val="00CF6695"/>
    <w:rsid w:val="00D4765F"/>
    <w:rsid w:val="00D70C9D"/>
    <w:rsid w:val="00D94584"/>
    <w:rsid w:val="00DC4CFC"/>
    <w:rsid w:val="00E17B0A"/>
    <w:rsid w:val="00E7606C"/>
    <w:rsid w:val="00E83C02"/>
    <w:rsid w:val="00ED4180"/>
    <w:rsid w:val="00F14F09"/>
    <w:rsid w:val="00F50DF7"/>
    <w:rsid w:val="00FE5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3A3F9"/>
  <w15:chartTrackingRefBased/>
  <w15:docId w15:val="{BE9EA289-9108-463E-8839-65BCF8FA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C7BA1"/>
    <w:pPr>
      <w:keepNext/>
      <w:keepLines/>
      <w:spacing w:before="40" w:after="0"/>
      <w:outlineLvl w:val="1"/>
    </w:pPr>
    <w:rPr>
      <w:rFonts w:asciiTheme="majorHAnsi" w:eastAsiaTheme="majorEastAsia" w:hAnsiTheme="majorHAnsi" w:cstheme="majorBidi"/>
      <w:b/>
      <w:color w:val="2F5496" w:themeColor="accent1" w:themeShade="BF"/>
      <w:sz w:val="28"/>
      <w:szCs w:val="26"/>
      <w:lang w:val="en-GB"/>
    </w:rPr>
  </w:style>
  <w:style w:type="paragraph" w:styleId="Heading3">
    <w:name w:val="heading 3"/>
    <w:basedOn w:val="Normal"/>
    <w:next w:val="Normal"/>
    <w:link w:val="Heading3Char"/>
    <w:uiPriority w:val="9"/>
    <w:semiHidden/>
    <w:unhideWhenUsed/>
    <w:qFormat/>
    <w:rsid w:val="002E6F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7BA1"/>
    <w:rPr>
      <w:rFonts w:asciiTheme="majorHAnsi" w:eastAsiaTheme="majorEastAsia" w:hAnsiTheme="majorHAnsi" w:cstheme="majorBidi"/>
      <w:b/>
      <w:color w:val="2F5496" w:themeColor="accent1" w:themeShade="BF"/>
      <w:sz w:val="28"/>
      <w:szCs w:val="26"/>
      <w:lang w:val="en-GB"/>
    </w:rPr>
  </w:style>
  <w:style w:type="paragraph" w:styleId="BalloonText">
    <w:name w:val="Balloon Text"/>
    <w:basedOn w:val="Normal"/>
    <w:link w:val="BalloonTextChar"/>
    <w:uiPriority w:val="99"/>
    <w:semiHidden/>
    <w:unhideWhenUsed/>
    <w:rsid w:val="00AC7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BA1"/>
    <w:rPr>
      <w:rFonts w:ascii="Segoe UI" w:hAnsi="Segoe UI" w:cs="Segoe UI"/>
      <w:sz w:val="18"/>
      <w:szCs w:val="18"/>
    </w:rPr>
  </w:style>
  <w:style w:type="paragraph" w:styleId="ListParagraph">
    <w:name w:val="List Paragraph"/>
    <w:basedOn w:val="Normal"/>
    <w:uiPriority w:val="34"/>
    <w:qFormat/>
    <w:rsid w:val="0053499A"/>
    <w:pPr>
      <w:ind w:left="720"/>
      <w:contextualSpacing/>
    </w:pPr>
  </w:style>
  <w:style w:type="paragraph" w:styleId="Bibliography">
    <w:name w:val="Bibliography"/>
    <w:basedOn w:val="Normal"/>
    <w:next w:val="Normal"/>
    <w:uiPriority w:val="37"/>
    <w:unhideWhenUsed/>
    <w:rsid w:val="00116808"/>
    <w:pPr>
      <w:spacing w:after="240" w:line="240" w:lineRule="auto"/>
    </w:pPr>
  </w:style>
  <w:style w:type="paragraph" w:styleId="BodyText">
    <w:name w:val="Body Text"/>
    <w:basedOn w:val="Normal"/>
    <w:link w:val="BodyTextChar"/>
    <w:uiPriority w:val="1"/>
    <w:qFormat/>
    <w:rsid w:val="004772D4"/>
    <w:pPr>
      <w:widowControl w:val="0"/>
      <w:autoSpaceDE w:val="0"/>
      <w:autoSpaceDN w:val="0"/>
      <w:spacing w:after="0" w:line="240" w:lineRule="auto"/>
    </w:pPr>
    <w:rPr>
      <w:rFonts w:ascii="Arial" w:eastAsia="Arial" w:hAnsi="Arial" w:cs="Arial"/>
      <w:sz w:val="42"/>
      <w:szCs w:val="42"/>
    </w:rPr>
  </w:style>
  <w:style w:type="character" w:customStyle="1" w:styleId="BodyTextChar">
    <w:name w:val="Body Text Char"/>
    <w:basedOn w:val="DefaultParagraphFont"/>
    <w:link w:val="BodyText"/>
    <w:uiPriority w:val="1"/>
    <w:rsid w:val="004772D4"/>
    <w:rPr>
      <w:rFonts w:ascii="Arial" w:eastAsia="Arial" w:hAnsi="Arial" w:cs="Arial"/>
      <w:sz w:val="42"/>
      <w:szCs w:val="42"/>
    </w:rPr>
  </w:style>
  <w:style w:type="character" w:styleId="Hyperlink">
    <w:name w:val="Hyperlink"/>
    <w:basedOn w:val="DefaultParagraphFont"/>
    <w:uiPriority w:val="99"/>
    <w:unhideWhenUsed/>
    <w:rsid w:val="000C08D6"/>
    <w:rPr>
      <w:color w:val="0563C1" w:themeColor="hyperlink"/>
      <w:u w:val="single"/>
    </w:rPr>
  </w:style>
  <w:style w:type="character" w:styleId="IntenseReference">
    <w:name w:val="Intense Reference"/>
    <w:basedOn w:val="DefaultParagraphFont"/>
    <w:uiPriority w:val="32"/>
    <w:qFormat/>
    <w:rsid w:val="008F1B86"/>
    <w:rPr>
      <w:b/>
      <w:bCs/>
      <w:smallCaps/>
      <w:color w:val="4472C4" w:themeColor="accent1"/>
      <w:spacing w:val="5"/>
    </w:rPr>
  </w:style>
  <w:style w:type="paragraph" w:styleId="NoSpacing">
    <w:name w:val="No Spacing"/>
    <w:uiPriority w:val="1"/>
    <w:qFormat/>
    <w:rsid w:val="003B575C"/>
    <w:pPr>
      <w:spacing w:after="0" w:line="240" w:lineRule="auto"/>
    </w:pPr>
  </w:style>
  <w:style w:type="character" w:styleId="BookTitle">
    <w:name w:val="Book Title"/>
    <w:basedOn w:val="DefaultParagraphFont"/>
    <w:uiPriority w:val="33"/>
    <w:qFormat/>
    <w:rsid w:val="003B575C"/>
    <w:rPr>
      <w:b/>
      <w:bCs/>
      <w:i/>
      <w:iCs/>
      <w:spacing w:val="5"/>
    </w:rPr>
  </w:style>
  <w:style w:type="paragraph" w:styleId="TOC2">
    <w:name w:val="toc 2"/>
    <w:basedOn w:val="Normal"/>
    <w:next w:val="Normal"/>
    <w:autoRedefine/>
    <w:uiPriority w:val="39"/>
    <w:unhideWhenUsed/>
    <w:rsid w:val="00115B8E"/>
    <w:pPr>
      <w:tabs>
        <w:tab w:val="right" w:leader="dot" w:pos="9016"/>
      </w:tabs>
      <w:spacing w:after="100" w:line="360" w:lineRule="auto"/>
      <w:jc w:val="both"/>
    </w:pPr>
    <w:rPr>
      <w:rFonts w:cstheme="minorHAnsi"/>
      <w:b/>
      <w:bCs/>
      <w:noProof/>
      <w:color w:val="000000" w:themeColor="text1"/>
      <w:sz w:val="24"/>
      <w:szCs w:val="24"/>
      <w:lang w:val="en-GB" w:eastAsia="en-GB"/>
    </w:rPr>
  </w:style>
  <w:style w:type="character" w:styleId="Strong">
    <w:name w:val="Strong"/>
    <w:basedOn w:val="DefaultParagraphFont"/>
    <w:uiPriority w:val="22"/>
    <w:qFormat/>
    <w:rsid w:val="00351530"/>
    <w:rPr>
      <w:b/>
      <w:bCs/>
    </w:rPr>
  </w:style>
  <w:style w:type="character" w:customStyle="1" w:styleId="Heading3Char">
    <w:name w:val="Heading 3 Char"/>
    <w:basedOn w:val="DefaultParagraphFont"/>
    <w:link w:val="Heading3"/>
    <w:uiPriority w:val="9"/>
    <w:semiHidden/>
    <w:rsid w:val="002E6FC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15B8E"/>
    <w:pPr>
      <w:spacing w:after="100" w:line="360" w:lineRule="auto"/>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Modules\Dissertation\Finding%20&amp;%20Analysis\Charts%20of%20method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Modules\Dissertation\Finding%20&amp;%20Analysis\Charts%20of%20method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Modules\Dissertation\Finding%20&amp;%20Analysis\Charts%20of%20method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Modules\Dissertation\Finding%20&amp;%20Analysis\Charts%20of%20method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Sheet1!$C$2</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Sheet1!$A$3:$A$16</c:f>
              <c:strCache>
                <c:ptCount val="14"/>
                <c:pt idx="0">
                  <c:v>Group discussions</c:v>
                </c:pt>
                <c:pt idx="1">
                  <c:v>Practical work</c:v>
                </c:pt>
                <c:pt idx="2">
                  <c:v>Text books</c:v>
                </c:pt>
                <c:pt idx="3">
                  <c:v>Websites</c:v>
                </c:pt>
                <c:pt idx="4">
                  <c:v>Charts</c:v>
                </c:pt>
                <c:pt idx="5">
                  <c:v>Use of objects</c:v>
                </c:pt>
                <c:pt idx="6">
                  <c:v>Games</c:v>
                </c:pt>
                <c:pt idx="7">
                  <c:v>Read aloud multiplications</c:v>
                </c:pt>
                <c:pt idx="8">
                  <c:v>Homework</c:v>
                </c:pt>
                <c:pt idx="9">
                  <c:v>Real life context</c:v>
                </c:pt>
                <c:pt idx="10">
                  <c:v>Worksheets</c:v>
                </c:pt>
                <c:pt idx="11">
                  <c:v>Math project</c:v>
                </c:pt>
                <c:pt idx="12">
                  <c:v>Show video</c:v>
                </c:pt>
                <c:pt idx="13">
                  <c:v>Other</c:v>
                </c:pt>
              </c:strCache>
            </c:strRef>
          </c:cat>
          <c:val>
            <c:numRef>
              <c:f>Sheet1!$C$3:$C$16</c:f>
              <c:numCache>
                <c:formatCode>0</c:formatCode>
                <c:ptCount val="14"/>
                <c:pt idx="0">
                  <c:v>81.25</c:v>
                </c:pt>
                <c:pt idx="1">
                  <c:v>56.25</c:v>
                </c:pt>
                <c:pt idx="2">
                  <c:v>31.25</c:v>
                </c:pt>
                <c:pt idx="3">
                  <c:v>18.75</c:v>
                </c:pt>
                <c:pt idx="4">
                  <c:v>18.75</c:v>
                </c:pt>
                <c:pt idx="5">
                  <c:v>56.25</c:v>
                </c:pt>
                <c:pt idx="6">
                  <c:v>56.25</c:v>
                </c:pt>
                <c:pt idx="7">
                  <c:v>68.75</c:v>
                </c:pt>
                <c:pt idx="8">
                  <c:v>81.25</c:v>
                </c:pt>
                <c:pt idx="9">
                  <c:v>75</c:v>
                </c:pt>
                <c:pt idx="10">
                  <c:v>81.25</c:v>
                </c:pt>
                <c:pt idx="11">
                  <c:v>18.75</c:v>
                </c:pt>
                <c:pt idx="12">
                  <c:v>56.25</c:v>
                </c:pt>
                <c:pt idx="13">
                  <c:v>0</c:v>
                </c:pt>
              </c:numCache>
            </c:numRef>
          </c:val>
          <c:extLst>
            <c:ext xmlns:c16="http://schemas.microsoft.com/office/drawing/2014/chart" uri="{C3380CC4-5D6E-409C-BE32-E72D297353CC}">
              <c16:uniqueId val="{00000000-BFE0-4977-946C-E3911FFE8098}"/>
            </c:ext>
          </c:extLst>
        </c:ser>
        <c:dLbls>
          <c:dLblPos val="outEnd"/>
          <c:showLegendKey val="0"/>
          <c:showVal val="1"/>
          <c:showCatName val="0"/>
          <c:showSerName val="0"/>
          <c:showPercent val="0"/>
          <c:showBubbleSize val="0"/>
        </c:dLbls>
        <c:gapWidth val="219"/>
        <c:overlap val="-27"/>
        <c:axId val="183475023"/>
        <c:axId val="183541279"/>
      </c:barChart>
      <c:catAx>
        <c:axId val="183475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41279"/>
        <c:crosses val="autoZero"/>
        <c:auto val="1"/>
        <c:lblAlgn val="ctr"/>
        <c:lblOffset val="100"/>
        <c:noMultiLvlLbl val="0"/>
      </c:catAx>
      <c:valAx>
        <c:axId val="1835412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4750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Sheet1!$G$67:$G$68</c:f>
              <c:strCache>
                <c:ptCount val="2"/>
                <c:pt idx="0">
                  <c:v>Percentage</c:v>
                </c:pt>
                <c:pt idx="1">
                  <c:v>UK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Sheet1!$F$69:$F$70</c:f>
              <c:strCache>
                <c:ptCount val="2"/>
                <c:pt idx="0">
                  <c:v>Yes</c:v>
                </c:pt>
                <c:pt idx="1">
                  <c:v>No</c:v>
                </c:pt>
              </c:strCache>
            </c:strRef>
          </c:cat>
          <c:val>
            <c:numRef>
              <c:f>Sheet1!$G$69:$G$70</c:f>
              <c:numCache>
                <c:formatCode>General</c:formatCode>
                <c:ptCount val="2"/>
                <c:pt idx="0">
                  <c:v>50</c:v>
                </c:pt>
                <c:pt idx="1">
                  <c:v>6.25</c:v>
                </c:pt>
              </c:numCache>
            </c:numRef>
          </c:val>
          <c:extLst>
            <c:ext xmlns:c16="http://schemas.microsoft.com/office/drawing/2014/chart" uri="{C3380CC4-5D6E-409C-BE32-E72D297353CC}">
              <c16:uniqueId val="{00000000-30EA-455D-8FAF-9E453C771004}"/>
            </c:ext>
          </c:extLst>
        </c:ser>
        <c:ser>
          <c:idx val="1"/>
          <c:order val="1"/>
          <c:tx>
            <c:strRef>
              <c:f>Sheet1!$H$67:$H$68</c:f>
              <c:strCache>
                <c:ptCount val="2"/>
                <c:pt idx="0">
                  <c:v>Percentage</c:v>
                </c:pt>
                <c:pt idx="1">
                  <c:v>SL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Sheet1!$F$69:$F$70</c:f>
              <c:strCache>
                <c:ptCount val="2"/>
                <c:pt idx="0">
                  <c:v>Yes</c:v>
                </c:pt>
                <c:pt idx="1">
                  <c:v>No</c:v>
                </c:pt>
              </c:strCache>
            </c:strRef>
          </c:cat>
          <c:val>
            <c:numRef>
              <c:f>Sheet1!$H$69:$H$70</c:f>
              <c:numCache>
                <c:formatCode>General</c:formatCode>
                <c:ptCount val="2"/>
                <c:pt idx="0">
                  <c:v>37.5</c:v>
                </c:pt>
                <c:pt idx="1">
                  <c:v>6.25</c:v>
                </c:pt>
              </c:numCache>
            </c:numRef>
          </c:val>
          <c:extLst>
            <c:ext xmlns:c16="http://schemas.microsoft.com/office/drawing/2014/chart" uri="{C3380CC4-5D6E-409C-BE32-E72D297353CC}">
              <c16:uniqueId val="{00000001-30EA-455D-8FAF-9E453C771004}"/>
            </c:ext>
          </c:extLst>
        </c:ser>
        <c:dLbls>
          <c:dLblPos val="ctr"/>
          <c:showLegendKey val="0"/>
          <c:showVal val="1"/>
          <c:showCatName val="0"/>
          <c:showSerName val="0"/>
          <c:showPercent val="0"/>
          <c:showBubbleSize val="0"/>
        </c:dLbls>
        <c:gapWidth val="150"/>
        <c:overlap val="100"/>
        <c:axId val="280683631"/>
        <c:axId val="269087551"/>
      </c:barChart>
      <c:catAx>
        <c:axId val="28068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087551"/>
        <c:crosses val="autoZero"/>
        <c:auto val="1"/>
        <c:lblAlgn val="ctr"/>
        <c:lblOffset val="100"/>
        <c:noMultiLvlLbl val="0"/>
      </c:catAx>
      <c:valAx>
        <c:axId val="2690875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683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Sheet1!$H$158:$H$159</c:f>
              <c:strCache>
                <c:ptCount val="2"/>
                <c:pt idx="0">
                  <c:v>Percentage</c:v>
                </c:pt>
                <c:pt idx="1">
                  <c:v>UK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Sheet1!$G$160:$G$161</c:f>
              <c:strCache>
                <c:ptCount val="2"/>
                <c:pt idx="0">
                  <c:v>Yes</c:v>
                </c:pt>
                <c:pt idx="1">
                  <c:v>No</c:v>
                </c:pt>
              </c:strCache>
            </c:strRef>
          </c:cat>
          <c:val>
            <c:numRef>
              <c:f>Sheet1!$H$160:$H$161</c:f>
              <c:numCache>
                <c:formatCode>General</c:formatCode>
                <c:ptCount val="2"/>
                <c:pt idx="0">
                  <c:v>18.75</c:v>
                </c:pt>
                <c:pt idx="1">
                  <c:v>37.5</c:v>
                </c:pt>
              </c:numCache>
            </c:numRef>
          </c:val>
          <c:extLst>
            <c:ext xmlns:c16="http://schemas.microsoft.com/office/drawing/2014/chart" uri="{C3380CC4-5D6E-409C-BE32-E72D297353CC}">
              <c16:uniqueId val="{00000000-EB49-453E-B3CC-141C440EAE8A}"/>
            </c:ext>
          </c:extLst>
        </c:ser>
        <c:ser>
          <c:idx val="1"/>
          <c:order val="1"/>
          <c:tx>
            <c:strRef>
              <c:f>Sheet1!$I$158:$I$159</c:f>
              <c:strCache>
                <c:ptCount val="2"/>
                <c:pt idx="0">
                  <c:v>Percentage</c:v>
                </c:pt>
                <c:pt idx="1">
                  <c:v>SL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Sheet1!$G$160:$G$161</c:f>
              <c:strCache>
                <c:ptCount val="2"/>
                <c:pt idx="0">
                  <c:v>Yes</c:v>
                </c:pt>
                <c:pt idx="1">
                  <c:v>No</c:v>
                </c:pt>
              </c:strCache>
            </c:strRef>
          </c:cat>
          <c:val>
            <c:numRef>
              <c:f>Sheet1!$I$160:$I$161</c:f>
              <c:numCache>
                <c:formatCode>General</c:formatCode>
                <c:ptCount val="2"/>
                <c:pt idx="0">
                  <c:v>12.5</c:v>
                </c:pt>
                <c:pt idx="1">
                  <c:v>31.25</c:v>
                </c:pt>
              </c:numCache>
            </c:numRef>
          </c:val>
          <c:extLst>
            <c:ext xmlns:c16="http://schemas.microsoft.com/office/drawing/2014/chart" uri="{C3380CC4-5D6E-409C-BE32-E72D297353CC}">
              <c16:uniqueId val="{00000001-EB49-453E-B3CC-141C440EAE8A}"/>
            </c:ext>
          </c:extLst>
        </c:ser>
        <c:dLbls>
          <c:dLblPos val="ctr"/>
          <c:showLegendKey val="0"/>
          <c:showVal val="1"/>
          <c:showCatName val="0"/>
          <c:showSerName val="0"/>
          <c:showPercent val="0"/>
          <c:showBubbleSize val="0"/>
        </c:dLbls>
        <c:gapWidth val="150"/>
        <c:overlap val="100"/>
        <c:axId val="585660687"/>
        <c:axId val="592332703"/>
      </c:barChart>
      <c:catAx>
        <c:axId val="585660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32703"/>
        <c:crosses val="autoZero"/>
        <c:auto val="1"/>
        <c:lblAlgn val="ctr"/>
        <c:lblOffset val="100"/>
        <c:noMultiLvlLbl val="0"/>
      </c:catAx>
      <c:valAx>
        <c:axId val="592332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606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Sheet1!$G$238:$G$239</c:f>
              <c:strCache>
                <c:ptCount val="2"/>
                <c:pt idx="0">
                  <c:v>Percentage</c:v>
                </c:pt>
                <c:pt idx="1">
                  <c:v>UK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Sheet1!$F$240:$F$241</c:f>
              <c:strCache>
                <c:ptCount val="2"/>
                <c:pt idx="0">
                  <c:v>Yes</c:v>
                </c:pt>
                <c:pt idx="1">
                  <c:v>No</c:v>
                </c:pt>
              </c:strCache>
            </c:strRef>
          </c:cat>
          <c:val>
            <c:numRef>
              <c:f>Sheet1!$G$240:$G$241</c:f>
              <c:numCache>
                <c:formatCode>General</c:formatCode>
                <c:ptCount val="2"/>
                <c:pt idx="0">
                  <c:v>31.25</c:v>
                </c:pt>
                <c:pt idx="1">
                  <c:v>25</c:v>
                </c:pt>
              </c:numCache>
            </c:numRef>
          </c:val>
          <c:extLst>
            <c:ext xmlns:c16="http://schemas.microsoft.com/office/drawing/2014/chart" uri="{C3380CC4-5D6E-409C-BE32-E72D297353CC}">
              <c16:uniqueId val="{00000000-2702-4E11-8952-FC7DFA4D93BC}"/>
            </c:ext>
          </c:extLst>
        </c:ser>
        <c:ser>
          <c:idx val="1"/>
          <c:order val="1"/>
          <c:tx>
            <c:strRef>
              <c:f>Sheet1!$H$238:$H$239</c:f>
              <c:strCache>
                <c:ptCount val="2"/>
                <c:pt idx="0">
                  <c:v>Percentage</c:v>
                </c:pt>
                <c:pt idx="1">
                  <c:v>SL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Sheet1!$F$240:$F$241</c:f>
              <c:strCache>
                <c:ptCount val="2"/>
                <c:pt idx="0">
                  <c:v>Yes</c:v>
                </c:pt>
                <c:pt idx="1">
                  <c:v>No</c:v>
                </c:pt>
              </c:strCache>
            </c:strRef>
          </c:cat>
          <c:val>
            <c:numRef>
              <c:f>Sheet1!$H$240:$H$241</c:f>
              <c:numCache>
                <c:formatCode>General</c:formatCode>
                <c:ptCount val="2"/>
                <c:pt idx="0">
                  <c:v>25</c:v>
                </c:pt>
                <c:pt idx="1">
                  <c:v>18.75</c:v>
                </c:pt>
              </c:numCache>
            </c:numRef>
          </c:val>
          <c:extLst>
            <c:ext xmlns:c16="http://schemas.microsoft.com/office/drawing/2014/chart" uri="{C3380CC4-5D6E-409C-BE32-E72D297353CC}">
              <c16:uniqueId val="{00000001-2702-4E11-8952-FC7DFA4D93BC}"/>
            </c:ext>
          </c:extLst>
        </c:ser>
        <c:dLbls>
          <c:dLblPos val="ctr"/>
          <c:showLegendKey val="0"/>
          <c:showVal val="1"/>
          <c:showCatName val="0"/>
          <c:showSerName val="0"/>
          <c:showPercent val="0"/>
          <c:showBubbleSize val="0"/>
        </c:dLbls>
        <c:gapWidth val="150"/>
        <c:overlap val="100"/>
        <c:axId val="592914575"/>
        <c:axId val="592348927"/>
      </c:barChart>
      <c:catAx>
        <c:axId val="592914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48927"/>
        <c:crosses val="autoZero"/>
        <c:auto val="1"/>
        <c:lblAlgn val="ctr"/>
        <c:lblOffset val="100"/>
        <c:noMultiLvlLbl val="0"/>
      </c:catAx>
      <c:valAx>
        <c:axId val="59234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914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57</Pages>
  <Words>19514</Words>
  <Characters>113344</Characters>
  <Application>Microsoft Office Word</Application>
  <DocSecurity>0</DocSecurity>
  <Lines>1691</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Wasana Fonseka</dc:creator>
  <cp:keywords/>
  <dc:description/>
  <cp:lastModifiedBy>Wasana Fonseka</cp:lastModifiedBy>
  <cp:revision>19</cp:revision>
  <dcterms:created xsi:type="dcterms:W3CDTF">2023-12-22T15:56:00Z</dcterms:created>
  <dcterms:modified xsi:type="dcterms:W3CDTF">2023-12-28T00:26:00Z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7f322273-4722-4472-91bd-115b8be646c1</vt:lpwstr>
  </property>
  <property fmtid="{D5CDD505-2E9C-101B-9397-08002B2CF9AE}" pid="3" name="ZOTERO_PREF_1">
    <vt:lpwstr>&lt;data data-version="3" zotero-version="6.0.30"&gt;&lt;session id="wDGy1K6W"/&gt;&lt;style id="http://www.zotero.org/styles/harvard-university-of-gloucestershire" hasBibliography="1" bibliographyStyleHasBeenSet="1"/&gt;&lt;prefs&gt;&lt;pref name="fieldType" value="Field"/&gt;&lt;/prefs</vt:lpwstr>
  </property>
  <property fmtid="{D5CDD505-2E9C-101B-9397-08002B2CF9AE}" pid="4" name="ZOTERO_PREF_2">
    <vt:lpwstr>&gt;&lt;/data&gt;</vt:lpwstr>
  </property>
</Properties>
</file>