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D31E18"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noProof/>
          <w:color w:val="0F1115"/>
          <w:kern w:val="36"/>
          <w:sz w:val="36"/>
          <w:szCs w:val="36"/>
          <w:lang w:eastAsia="en-GB"/>
        </w:rPr>
        <w:drawing>
          <wp:inline distT="0" distB="0" distL="0" distR="0" wp14:anchorId="104BC0E7" wp14:editId="45342267">
            <wp:extent cx="3086100" cy="1714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94110" cy="1718950"/>
                    </a:xfrm>
                    <a:prstGeom prst="rect">
                      <a:avLst/>
                    </a:prstGeom>
                  </pic:spPr>
                </pic:pic>
              </a:graphicData>
            </a:graphic>
          </wp:inline>
        </w:drawing>
      </w:r>
    </w:p>
    <w:p w14:paraId="713657F5"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p>
    <w:tbl>
      <w:tblPr>
        <w:tblStyle w:val="TableGrid"/>
        <w:tblW w:w="0" w:type="auto"/>
        <w:tblLook w:val="04A0" w:firstRow="1" w:lastRow="0" w:firstColumn="1" w:lastColumn="0" w:noHBand="0" w:noVBand="1"/>
      </w:tblPr>
      <w:tblGrid>
        <w:gridCol w:w="3256"/>
        <w:gridCol w:w="6094"/>
      </w:tblGrid>
      <w:tr w:rsidR="005B159C" w:rsidRPr="005B159C" w14:paraId="18ECEC84" w14:textId="77777777" w:rsidTr="005B159C">
        <w:tc>
          <w:tcPr>
            <w:tcW w:w="3256" w:type="dxa"/>
          </w:tcPr>
          <w:p w14:paraId="4CD938A8"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Student Name</w:t>
            </w:r>
          </w:p>
        </w:tc>
        <w:tc>
          <w:tcPr>
            <w:tcW w:w="6094" w:type="dxa"/>
          </w:tcPr>
          <w:p w14:paraId="445F592D" w14:textId="23270501" w:rsidR="005B159C" w:rsidRPr="005B159C" w:rsidRDefault="006570C0" w:rsidP="005B159C">
            <w:pPr>
              <w:spacing w:line="360" w:lineRule="auto"/>
              <w:jc w:val="both"/>
              <w:rPr>
                <w:rFonts w:ascii="Arial" w:eastAsia="Times New Roman" w:hAnsi="Arial" w:cs="Arial"/>
                <w:b/>
                <w:bCs/>
                <w:color w:val="0F1115"/>
                <w:kern w:val="36"/>
                <w:sz w:val="36"/>
                <w:szCs w:val="36"/>
                <w:lang w:eastAsia="en-GB"/>
              </w:rPr>
            </w:pPr>
            <w:r>
              <w:rPr>
                <w:rFonts w:ascii="Arial" w:eastAsia="Times New Roman" w:hAnsi="Arial" w:cs="Arial"/>
                <w:b/>
                <w:bCs/>
                <w:color w:val="0F1115"/>
                <w:kern w:val="36"/>
                <w:sz w:val="36"/>
                <w:szCs w:val="36"/>
                <w:lang w:eastAsia="en-GB"/>
              </w:rPr>
              <w:t>Zahraa Bi</w:t>
            </w:r>
          </w:p>
        </w:tc>
      </w:tr>
      <w:tr w:rsidR="005B159C" w:rsidRPr="005B159C" w14:paraId="0CFC8BB7" w14:textId="77777777" w:rsidTr="005B159C">
        <w:tc>
          <w:tcPr>
            <w:tcW w:w="3256" w:type="dxa"/>
          </w:tcPr>
          <w:p w14:paraId="543A3D46"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Student ID</w:t>
            </w:r>
          </w:p>
        </w:tc>
        <w:tc>
          <w:tcPr>
            <w:tcW w:w="6094" w:type="dxa"/>
          </w:tcPr>
          <w:p w14:paraId="594D7E8B" w14:textId="3F19EB0C" w:rsidR="005B159C" w:rsidRPr="005B159C" w:rsidRDefault="006570C0" w:rsidP="005B159C">
            <w:pPr>
              <w:spacing w:line="360" w:lineRule="auto"/>
              <w:jc w:val="both"/>
              <w:rPr>
                <w:rFonts w:ascii="Arial" w:eastAsia="Times New Roman" w:hAnsi="Arial" w:cs="Arial"/>
                <w:b/>
                <w:bCs/>
                <w:color w:val="0F1115"/>
                <w:kern w:val="36"/>
                <w:sz w:val="36"/>
                <w:szCs w:val="36"/>
                <w:lang w:eastAsia="en-GB"/>
              </w:rPr>
            </w:pPr>
            <w:r>
              <w:rPr>
                <w:rFonts w:ascii="Arial" w:eastAsia="Times New Roman" w:hAnsi="Arial" w:cs="Arial"/>
                <w:b/>
                <w:bCs/>
                <w:color w:val="0F1115"/>
                <w:kern w:val="36"/>
                <w:sz w:val="36"/>
                <w:szCs w:val="36"/>
                <w:lang w:eastAsia="en-GB"/>
              </w:rPr>
              <w:t>2507270</w:t>
            </w:r>
          </w:p>
        </w:tc>
      </w:tr>
      <w:tr w:rsidR="005B159C" w:rsidRPr="005B159C" w14:paraId="41E2708B" w14:textId="77777777" w:rsidTr="005B159C">
        <w:tc>
          <w:tcPr>
            <w:tcW w:w="3256" w:type="dxa"/>
          </w:tcPr>
          <w:p w14:paraId="4F88B090"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Module Name</w:t>
            </w:r>
          </w:p>
        </w:tc>
        <w:tc>
          <w:tcPr>
            <w:tcW w:w="6094" w:type="dxa"/>
          </w:tcPr>
          <w:p w14:paraId="49EA7049"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Introduction to Physiology</w:t>
            </w:r>
          </w:p>
        </w:tc>
      </w:tr>
      <w:tr w:rsidR="005B159C" w:rsidRPr="005B159C" w14:paraId="08F874D7" w14:textId="77777777" w:rsidTr="005B159C">
        <w:tc>
          <w:tcPr>
            <w:tcW w:w="3256" w:type="dxa"/>
          </w:tcPr>
          <w:p w14:paraId="27045E0A"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Module Code</w:t>
            </w:r>
          </w:p>
        </w:tc>
        <w:tc>
          <w:tcPr>
            <w:tcW w:w="6094" w:type="dxa"/>
          </w:tcPr>
          <w:p w14:paraId="6D985B6E"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BMHP5023</w:t>
            </w:r>
          </w:p>
        </w:tc>
      </w:tr>
      <w:tr w:rsidR="005B159C" w:rsidRPr="005B159C" w14:paraId="72CFD0E2" w14:textId="77777777" w:rsidTr="005B159C">
        <w:tc>
          <w:tcPr>
            <w:tcW w:w="3256" w:type="dxa"/>
          </w:tcPr>
          <w:p w14:paraId="3EA7028B"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Assignment Title</w:t>
            </w:r>
          </w:p>
        </w:tc>
        <w:tc>
          <w:tcPr>
            <w:tcW w:w="6094" w:type="dxa"/>
          </w:tcPr>
          <w:p w14:paraId="28196F4E"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Component 1: Case Study Report</w:t>
            </w:r>
          </w:p>
        </w:tc>
      </w:tr>
      <w:tr w:rsidR="005B159C" w:rsidRPr="005B159C" w14:paraId="444113F7" w14:textId="77777777" w:rsidTr="005B159C">
        <w:tc>
          <w:tcPr>
            <w:tcW w:w="3256" w:type="dxa"/>
          </w:tcPr>
          <w:p w14:paraId="298D6E3B"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Submission Date</w:t>
            </w:r>
          </w:p>
        </w:tc>
        <w:tc>
          <w:tcPr>
            <w:tcW w:w="6094" w:type="dxa"/>
          </w:tcPr>
          <w:p w14:paraId="31CA984A"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t>26 Oct 2026</w:t>
            </w:r>
          </w:p>
        </w:tc>
      </w:tr>
    </w:tbl>
    <w:p w14:paraId="0FA7D6B5" w14:textId="77777777" w:rsidR="005B159C" w:rsidRPr="005B159C" w:rsidRDefault="005B159C" w:rsidP="005B159C">
      <w:pPr>
        <w:spacing w:line="360" w:lineRule="auto"/>
        <w:jc w:val="both"/>
        <w:rPr>
          <w:rFonts w:ascii="Arial" w:eastAsia="Times New Roman" w:hAnsi="Arial" w:cs="Arial"/>
          <w:b/>
          <w:bCs/>
          <w:color w:val="0F1115"/>
          <w:kern w:val="36"/>
          <w:sz w:val="36"/>
          <w:szCs w:val="36"/>
          <w:lang w:eastAsia="en-GB"/>
        </w:rPr>
      </w:pPr>
      <w:r w:rsidRPr="005B159C">
        <w:rPr>
          <w:rFonts w:ascii="Arial" w:eastAsia="Times New Roman" w:hAnsi="Arial" w:cs="Arial"/>
          <w:b/>
          <w:bCs/>
          <w:color w:val="0F1115"/>
          <w:kern w:val="36"/>
          <w:sz w:val="36"/>
          <w:szCs w:val="36"/>
          <w:lang w:eastAsia="en-GB"/>
        </w:rPr>
        <w:br w:type="page"/>
      </w:r>
    </w:p>
    <w:p w14:paraId="34E4876A" w14:textId="77777777" w:rsidR="00992855" w:rsidRDefault="00992855">
      <w:pPr>
        <w:rPr>
          <w:b/>
          <w:lang w:eastAsia="en-GB"/>
        </w:rPr>
      </w:pPr>
      <w:r>
        <w:rPr>
          <w:b/>
          <w:lang w:eastAsia="en-GB"/>
        </w:rPr>
        <w:lastRenderedPageBreak/>
        <w:br w:type="page"/>
      </w:r>
    </w:p>
    <w:sdt>
      <w:sdtPr>
        <w:rPr>
          <w:rFonts w:asciiTheme="minorHAnsi" w:eastAsiaTheme="minorHAnsi" w:hAnsiTheme="minorHAnsi" w:cstheme="minorBidi"/>
          <w:color w:val="auto"/>
          <w:sz w:val="22"/>
          <w:szCs w:val="22"/>
          <w:lang w:val="en-GB"/>
        </w:rPr>
        <w:id w:val="-240486460"/>
        <w:docPartObj>
          <w:docPartGallery w:val="Table of Contents"/>
          <w:docPartUnique/>
        </w:docPartObj>
      </w:sdtPr>
      <w:sdtEndPr>
        <w:rPr>
          <w:b/>
          <w:bCs/>
          <w:noProof/>
        </w:rPr>
      </w:sdtEndPr>
      <w:sdtContent>
        <w:p w14:paraId="3E2BC70C" w14:textId="77777777" w:rsidR="00A65A8E" w:rsidRDefault="00A65A8E">
          <w:pPr>
            <w:pStyle w:val="TOCHeading"/>
          </w:pPr>
          <w:r>
            <w:t>Table of Contents</w:t>
          </w:r>
        </w:p>
        <w:p w14:paraId="307FF386" w14:textId="77777777" w:rsidR="00A65A8E" w:rsidRDefault="00A65A8E">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43004678" w:history="1">
            <w:r w:rsidRPr="007C19F0">
              <w:rPr>
                <w:rStyle w:val="Hyperlink"/>
                <w:rFonts w:ascii="Segoe UI" w:eastAsia="Times New Roman" w:hAnsi="Segoe UI" w:cs="Segoe UI"/>
                <w:b/>
                <w:bCs/>
                <w:noProof/>
                <w:kern w:val="36"/>
                <w:lang w:eastAsia="en-GB"/>
              </w:rPr>
              <w:t>Introduction</w:t>
            </w:r>
            <w:r>
              <w:rPr>
                <w:noProof/>
                <w:webHidden/>
              </w:rPr>
              <w:tab/>
            </w:r>
            <w:r>
              <w:rPr>
                <w:noProof/>
                <w:webHidden/>
              </w:rPr>
              <w:fldChar w:fldCharType="begin"/>
            </w:r>
            <w:r>
              <w:rPr>
                <w:noProof/>
                <w:webHidden/>
              </w:rPr>
              <w:instrText xml:space="preserve"> PAGEREF _Toc243004678 \h </w:instrText>
            </w:r>
            <w:r>
              <w:rPr>
                <w:noProof/>
                <w:webHidden/>
              </w:rPr>
            </w:r>
            <w:r>
              <w:rPr>
                <w:noProof/>
                <w:webHidden/>
              </w:rPr>
              <w:fldChar w:fldCharType="separate"/>
            </w:r>
            <w:r>
              <w:rPr>
                <w:noProof/>
                <w:webHidden/>
              </w:rPr>
              <w:t>4</w:t>
            </w:r>
            <w:r>
              <w:rPr>
                <w:noProof/>
                <w:webHidden/>
              </w:rPr>
              <w:fldChar w:fldCharType="end"/>
            </w:r>
          </w:hyperlink>
        </w:p>
        <w:p w14:paraId="37AE1F31" w14:textId="77777777" w:rsidR="00A65A8E" w:rsidRDefault="00A65A8E">
          <w:pPr>
            <w:pStyle w:val="TOC1"/>
            <w:tabs>
              <w:tab w:val="right" w:leader="dot" w:pos="9350"/>
            </w:tabs>
            <w:rPr>
              <w:rFonts w:eastAsiaTheme="minorEastAsia"/>
              <w:noProof/>
              <w:lang w:eastAsia="en-GB"/>
            </w:rPr>
          </w:pPr>
          <w:hyperlink w:anchor="_Toc243004679" w:history="1">
            <w:r w:rsidRPr="007C19F0">
              <w:rPr>
                <w:rStyle w:val="Hyperlink"/>
                <w:rFonts w:ascii="Segoe UI" w:eastAsia="Times New Roman" w:hAnsi="Segoe UI" w:cs="Segoe UI"/>
                <w:b/>
                <w:bCs/>
                <w:noProof/>
                <w:kern w:val="36"/>
                <w:lang w:eastAsia="en-GB"/>
              </w:rPr>
              <w:t>Gas Exchange in the Lungs</w:t>
            </w:r>
            <w:r>
              <w:rPr>
                <w:noProof/>
                <w:webHidden/>
              </w:rPr>
              <w:tab/>
            </w:r>
            <w:r>
              <w:rPr>
                <w:noProof/>
                <w:webHidden/>
              </w:rPr>
              <w:fldChar w:fldCharType="begin"/>
            </w:r>
            <w:r>
              <w:rPr>
                <w:noProof/>
                <w:webHidden/>
              </w:rPr>
              <w:instrText xml:space="preserve"> PAGEREF _Toc243004679 \h </w:instrText>
            </w:r>
            <w:r>
              <w:rPr>
                <w:noProof/>
                <w:webHidden/>
              </w:rPr>
            </w:r>
            <w:r>
              <w:rPr>
                <w:noProof/>
                <w:webHidden/>
              </w:rPr>
              <w:fldChar w:fldCharType="separate"/>
            </w:r>
            <w:r>
              <w:rPr>
                <w:noProof/>
                <w:webHidden/>
              </w:rPr>
              <w:t>5</w:t>
            </w:r>
            <w:r>
              <w:rPr>
                <w:noProof/>
                <w:webHidden/>
              </w:rPr>
              <w:fldChar w:fldCharType="end"/>
            </w:r>
          </w:hyperlink>
        </w:p>
        <w:p w14:paraId="2DEF6787" w14:textId="77777777" w:rsidR="00A65A8E" w:rsidRDefault="00A65A8E">
          <w:pPr>
            <w:pStyle w:val="TOC1"/>
            <w:tabs>
              <w:tab w:val="right" w:leader="dot" w:pos="9350"/>
            </w:tabs>
            <w:rPr>
              <w:rFonts w:eastAsiaTheme="minorEastAsia"/>
              <w:noProof/>
              <w:lang w:eastAsia="en-GB"/>
            </w:rPr>
          </w:pPr>
          <w:hyperlink w:anchor="_Toc243004680" w:history="1">
            <w:r w:rsidRPr="007C19F0">
              <w:rPr>
                <w:rStyle w:val="Hyperlink"/>
                <w:rFonts w:ascii="Segoe UI" w:eastAsia="Times New Roman" w:hAnsi="Segoe UI" w:cs="Segoe UI"/>
                <w:b/>
                <w:bCs/>
                <w:noProof/>
                <w:kern w:val="36"/>
                <w:lang w:eastAsia="en-GB"/>
              </w:rPr>
              <w:t>How Increased Irritants Affect Respiration and Cause Lung Tissue Swelling</w:t>
            </w:r>
            <w:r>
              <w:rPr>
                <w:noProof/>
                <w:webHidden/>
              </w:rPr>
              <w:tab/>
            </w:r>
            <w:r>
              <w:rPr>
                <w:noProof/>
                <w:webHidden/>
              </w:rPr>
              <w:fldChar w:fldCharType="begin"/>
            </w:r>
            <w:r>
              <w:rPr>
                <w:noProof/>
                <w:webHidden/>
              </w:rPr>
              <w:instrText xml:space="preserve"> PAGEREF _Toc243004680 \h </w:instrText>
            </w:r>
            <w:r>
              <w:rPr>
                <w:noProof/>
                <w:webHidden/>
              </w:rPr>
            </w:r>
            <w:r>
              <w:rPr>
                <w:noProof/>
                <w:webHidden/>
              </w:rPr>
              <w:fldChar w:fldCharType="separate"/>
            </w:r>
            <w:r>
              <w:rPr>
                <w:noProof/>
                <w:webHidden/>
              </w:rPr>
              <w:t>6</w:t>
            </w:r>
            <w:r>
              <w:rPr>
                <w:noProof/>
                <w:webHidden/>
              </w:rPr>
              <w:fldChar w:fldCharType="end"/>
            </w:r>
          </w:hyperlink>
        </w:p>
        <w:p w14:paraId="54637FE2" w14:textId="77777777" w:rsidR="00A65A8E" w:rsidRDefault="00A65A8E">
          <w:pPr>
            <w:pStyle w:val="TOC1"/>
            <w:tabs>
              <w:tab w:val="right" w:leader="dot" w:pos="9350"/>
            </w:tabs>
            <w:rPr>
              <w:rFonts w:eastAsiaTheme="minorEastAsia"/>
              <w:noProof/>
              <w:lang w:eastAsia="en-GB"/>
            </w:rPr>
          </w:pPr>
          <w:hyperlink w:anchor="_Toc243004681" w:history="1">
            <w:r w:rsidRPr="007C19F0">
              <w:rPr>
                <w:rStyle w:val="Hyperlink"/>
                <w:rFonts w:ascii="Segoe UI" w:eastAsia="Times New Roman" w:hAnsi="Segoe UI" w:cs="Segoe UI"/>
                <w:b/>
                <w:bCs/>
                <w:noProof/>
                <w:kern w:val="36"/>
                <w:lang w:eastAsia="en-GB"/>
              </w:rPr>
              <w:t>The Importance of Monitoring and Documenting Respiratory Function in the Treatment of Asthma</w:t>
            </w:r>
            <w:r>
              <w:rPr>
                <w:noProof/>
                <w:webHidden/>
              </w:rPr>
              <w:tab/>
            </w:r>
            <w:r>
              <w:rPr>
                <w:noProof/>
                <w:webHidden/>
              </w:rPr>
              <w:fldChar w:fldCharType="begin"/>
            </w:r>
            <w:r>
              <w:rPr>
                <w:noProof/>
                <w:webHidden/>
              </w:rPr>
              <w:instrText xml:space="preserve"> PAGEREF _Toc243004681 \h </w:instrText>
            </w:r>
            <w:r>
              <w:rPr>
                <w:noProof/>
                <w:webHidden/>
              </w:rPr>
            </w:r>
            <w:r>
              <w:rPr>
                <w:noProof/>
                <w:webHidden/>
              </w:rPr>
              <w:fldChar w:fldCharType="separate"/>
            </w:r>
            <w:r>
              <w:rPr>
                <w:noProof/>
                <w:webHidden/>
              </w:rPr>
              <w:t>7</w:t>
            </w:r>
            <w:r>
              <w:rPr>
                <w:noProof/>
                <w:webHidden/>
              </w:rPr>
              <w:fldChar w:fldCharType="end"/>
            </w:r>
          </w:hyperlink>
        </w:p>
        <w:p w14:paraId="082DD2C7" w14:textId="77777777" w:rsidR="00A65A8E" w:rsidRDefault="00A65A8E">
          <w:pPr>
            <w:pStyle w:val="TOC1"/>
            <w:tabs>
              <w:tab w:val="right" w:leader="dot" w:pos="9350"/>
            </w:tabs>
            <w:rPr>
              <w:rFonts w:eastAsiaTheme="minorEastAsia"/>
              <w:noProof/>
              <w:lang w:eastAsia="en-GB"/>
            </w:rPr>
          </w:pPr>
          <w:hyperlink w:anchor="_Toc243004682" w:history="1">
            <w:r w:rsidRPr="007C19F0">
              <w:rPr>
                <w:rStyle w:val="Hyperlink"/>
                <w:rFonts w:ascii="Segoe UI" w:eastAsia="Times New Roman" w:hAnsi="Segoe UI" w:cs="Segoe UI"/>
                <w:b/>
                <w:bCs/>
                <w:noProof/>
                <w:kern w:val="36"/>
                <w:lang w:eastAsia="en-GB"/>
              </w:rPr>
              <w:t>Evidence-Based Lifestyle Recommendations</w:t>
            </w:r>
            <w:r>
              <w:rPr>
                <w:noProof/>
                <w:webHidden/>
              </w:rPr>
              <w:tab/>
            </w:r>
            <w:r>
              <w:rPr>
                <w:noProof/>
                <w:webHidden/>
              </w:rPr>
              <w:fldChar w:fldCharType="begin"/>
            </w:r>
            <w:r>
              <w:rPr>
                <w:noProof/>
                <w:webHidden/>
              </w:rPr>
              <w:instrText xml:space="preserve"> PAGEREF _Toc243004682 \h </w:instrText>
            </w:r>
            <w:r>
              <w:rPr>
                <w:noProof/>
                <w:webHidden/>
              </w:rPr>
            </w:r>
            <w:r>
              <w:rPr>
                <w:noProof/>
                <w:webHidden/>
              </w:rPr>
              <w:fldChar w:fldCharType="separate"/>
            </w:r>
            <w:r>
              <w:rPr>
                <w:noProof/>
                <w:webHidden/>
              </w:rPr>
              <w:t>8</w:t>
            </w:r>
            <w:r>
              <w:rPr>
                <w:noProof/>
                <w:webHidden/>
              </w:rPr>
              <w:fldChar w:fldCharType="end"/>
            </w:r>
          </w:hyperlink>
        </w:p>
        <w:p w14:paraId="60FBCF51" w14:textId="77777777" w:rsidR="00A65A8E" w:rsidRDefault="00A65A8E">
          <w:pPr>
            <w:pStyle w:val="TOC1"/>
            <w:tabs>
              <w:tab w:val="right" w:leader="dot" w:pos="9350"/>
            </w:tabs>
            <w:rPr>
              <w:rFonts w:eastAsiaTheme="minorEastAsia"/>
              <w:noProof/>
              <w:lang w:eastAsia="en-GB"/>
            </w:rPr>
          </w:pPr>
          <w:hyperlink w:anchor="_Toc243004683" w:history="1">
            <w:r w:rsidRPr="007C19F0">
              <w:rPr>
                <w:rStyle w:val="Hyperlink"/>
                <w:rFonts w:ascii="Segoe UI" w:eastAsia="Times New Roman" w:hAnsi="Segoe UI" w:cs="Segoe UI"/>
                <w:b/>
                <w:bCs/>
                <w:noProof/>
                <w:kern w:val="36"/>
                <w:lang w:eastAsia="en-GB"/>
              </w:rPr>
              <w:t>Conclusion</w:t>
            </w:r>
            <w:r>
              <w:rPr>
                <w:noProof/>
                <w:webHidden/>
              </w:rPr>
              <w:tab/>
            </w:r>
            <w:r>
              <w:rPr>
                <w:noProof/>
                <w:webHidden/>
              </w:rPr>
              <w:fldChar w:fldCharType="begin"/>
            </w:r>
            <w:r>
              <w:rPr>
                <w:noProof/>
                <w:webHidden/>
              </w:rPr>
              <w:instrText xml:space="preserve"> PAGEREF _Toc243004683 \h </w:instrText>
            </w:r>
            <w:r>
              <w:rPr>
                <w:noProof/>
                <w:webHidden/>
              </w:rPr>
            </w:r>
            <w:r>
              <w:rPr>
                <w:noProof/>
                <w:webHidden/>
              </w:rPr>
              <w:fldChar w:fldCharType="separate"/>
            </w:r>
            <w:r>
              <w:rPr>
                <w:noProof/>
                <w:webHidden/>
              </w:rPr>
              <w:t>9</w:t>
            </w:r>
            <w:r>
              <w:rPr>
                <w:noProof/>
                <w:webHidden/>
              </w:rPr>
              <w:fldChar w:fldCharType="end"/>
            </w:r>
          </w:hyperlink>
        </w:p>
        <w:p w14:paraId="374D4B04" w14:textId="77777777" w:rsidR="00A65A8E" w:rsidRDefault="00A65A8E">
          <w:pPr>
            <w:pStyle w:val="TOC1"/>
            <w:tabs>
              <w:tab w:val="right" w:leader="dot" w:pos="9350"/>
            </w:tabs>
            <w:rPr>
              <w:rFonts w:eastAsiaTheme="minorEastAsia"/>
              <w:noProof/>
              <w:lang w:eastAsia="en-GB"/>
            </w:rPr>
          </w:pPr>
          <w:hyperlink w:anchor="_Toc243004684" w:history="1">
            <w:r w:rsidRPr="007C19F0">
              <w:rPr>
                <w:rStyle w:val="Hyperlink"/>
                <w:rFonts w:ascii="Segoe UI" w:eastAsia="Times New Roman" w:hAnsi="Segoe UI" w:cs="Segoe UI"/>
                <w:b/>
                <w:bCs/>
                <w:noProof/>
                <w:kern w:val="36"/>
                <w:lang w:eastAsia="en-GB"/>
              </w:rPr>
              <w:t>References</w:t>
            </w:r>
            <w:r>
              <w:rPr>
                <w:noProof/>
                <w:webHidden/>
              </w:rPr>
              <w:tab/>
            </w:r>
            <w:r>
              <w:rPr>
                <w:noProof/>
                <w:webHidden/>
              </w:rPr>
              <w:fldChar w:fldCharType="begin"/>
            </w:r>
            <w:r>
              <w:rPr>
                <w:noProof/>
                <w:webHidden/>
              </w:rPr>
              <w:instrText xml:space="preserve"> PAGEREF _Toc243004684 \h </w:instrText>
            </w:r>
            <w:r>
              <w:rPr>
                <w:noProof/>
                <w:webHidden/>
              </w:rPr>
            </w:r>
            <w:r>
              <w:rPr>
                <w:noProof/>
                <w:webHidden/>
              </w:rPr>
              <w:fldChar w:fldCharType="separate"/>
            </w:r>
            <w:r>
              <w:rPr>
                <w:noProof/>
                <w:webHidden/>
              </w:rPr>
              <w:t>10</w:t>
            </w:r>
            <w:r>
              <w:rPr>
                <w:noProof/>
                <w:webHidden/>
              </w:rPr>
              <w:fldChar w:fldCharType="end"/>
            </w:r>
          </w:hyperlink>
        </w:p>
        <w:p w14:paraId="2B43A435" w14:textId="77777777" w:rsidR="00A65A8E" w:rsidRDefault="00A65A8E">
          <w:r>
            <w:rPr>
              <w:b/>
              <w:bCs/>
              <w:noProof/>
            </w:rPr>
            <w:fldChar w:fldCharType="end"/>
          </w:r>
        </w:p>
      </w:sdtContent>
    </w:sdt>
    <w:p w14:paraId="5CFF513B" w14:textId="77777777" w:rsidR="00992855" w:rsidRDefault="00992855">
      <w:pPr>
        <w:rPr>
          <w:b/>
          <w:lang w:eastAsia="en-GB"/>
        </w:rPr>
      </w:pPr>
    </w:p>
    <w:p w14:paraId="49DC2551" w14:textId="77777777" w:rsidR="00992855" w:rsidRDefault="00992855">
      <w:pPr>
        <w:rPr>
          <w:b/>
          <w:lang w:eastAsia="en-GB"/>
        </w:rPr>
      </w:pPr>
      <w:r>
        <w:rPr>
          <w:b/>
          <w:lang w:eastAsia="en-GB"/>
        </w:rPr>
        <w:br w:type="page"/>
      </w:r>
    </w:p>
    <w:p w14:paraId="1D9068F3" w14:textId="77777777" w:rsidR="005B159C" w:rsidRPr="00AE37E0" w:rsidRDefault="005B159C" w:rsidP="00757F35">
      <w:pPr>
        <w:spacing w:line="360" w:lineRule="auto"/>
        <w:jc w:val="both"/>
        <w:rPr>
          <w:rFonts w:ascii="Arial" w:hAnsi="Arial" w:cs="Arial"/>
          <w:b/>
          <w:sz w:val="32"/>
          <w:lang w:eastAsia="en-GB"/>
        </w:rPr>
      </w:pPr>
      <w:r w:rsidRPr="00AE37E0">
        <w:rPr>
          <w:rFonts w:ascii="Arial" w:hAnsi="Arial" w:cs="Arial"/>
          <w:b/>
          <w:sz w:val="32"/>
          <w:lang w:eastAsia="en-GB"/>
        </w:rPr>
        <w:lastRenderedPageBreak/>
        <w:t>Case Study Report: Educating Adolescents with Asthma on Respiratory Health and Self-Management</w:t>
      </w:r>
    </w:p>
    <w:p w14:paraId="4816E18F" w14:textId="77777777" w:rsidR="005B159C" w:rsidRPr="005B159C" w:rsidRDefault="005B159C" w:rsidP="00A65A8E">
      <w:pPr>
        <w:shd w:val="clear" w:color="auto" w:fill="FFFFFF"/>
        <w:spacing w:before="480" w:after="240" w:line="240" w:lineRule="auto"/>
        <w:outlineLvl w:val="0"/>
        <w:rPr>
          <w:rFonts w:ascii="Arial" w:eastAsia="Times New Roman" w:hAnsi="Arial" w:cs="Arial"/>
          <w:b/>
          <w:bCs/>
          <w:color w:val="0F1115"/>
          <w:sz w:val="33"/>
          <w:szCs w:val="33"/>
          <w:lang w:eastAsia="en-GB"/>
        </w:rPr>
      </w:pPr>
      <w:bookmarkStart w:id="0" w:name="_Toc243004410"/>
      <w:bookmarkStart w:id="1" w:name="_Toc243004531"/>
      <w:bookmarkStart w:id="2" w:name="_Toc243004678"/>
      <w:r w:rsidRPr="005B159C">
        <w:rPr>
          <w:rFonts w:ascii="Segoe UI" w:eastAsia="Times New Roman" w:hAnsi="Segoe UI" w:cs="Segoe UI"/>
          <w:b/>
          <w:bCs/>
          <w:color w:val="0F1115"/>
          <w:kern w:val="36"/>
          <w:sz w:val="36"/>
          <w:szCs w:val="36"/>
          <w:lang w:eastAsia="en-GB"/>
        </w:rPr>
        <w:t>Introduction</w:t>
      </w:r>
      <w:bookmarkEnd w:id="0"/>
      <w:bookmarkEnd w:id="1"/>
      <w:bookmarkEnd w:id="2"/>
    </w:p>
    <w:p w14:paraId="30D7F607" w14:textId="77777777" w:rsidR="005B159C" w:rsidRPr="005B159C" w:rsidRDefault="00493860" w:rsidP="005B159C">
      <w:pPr>
        <w:shd w:val="clear" w:color="auto" w:fill="FFFFFF"/>
        <w:spacing w:before="240" w:after="240" w:line="360" w:lineRule="auto"/>
        <w:jc w:val="both"/>
        <w:rPr>
          <w:rFonts w:ascii="Arial" w:eastAsia="Times New Roman" w:hAnsi="Arial" w:cs="Arial"/>
          <w:color w:val="0F1115"/>
          <w:szCs w:val="24"/>
          <w:lang w:eastAsia="en-GB"/>
        </w:rPr>
      </w:pPr>
      <w:r>
        <w:rPr>
          <w:rFonts w:ascii="Arial" w:eastAsia="Times New Roman" w:hAnsi="Arial" w:cs="Arial"/>
          <w:color w:val="0F1115"/>
          <w:szCs w:val="24"/>
          <w:lang w:eastAsia="en-GB"/>
        </w:rPr>
        <w:t>Asthma is a common long-term health issue for young people in the UK, causing</w:t>
      </w:r>
      <w:r w:rsidR="00530001" w:rsidRPr="00C97536">
        <w:rPr>
          <w:rFonts w:ascii="Arial" w:eastAsia="Times New Roman" w:hAnsi="Arial" w:cs="Arial"/>
          <w:color w:val="0F1115"/>
          <w:szCs w:val="24"/>
          <w:lang w:eastAsia="en-GB"/>
        </w:rPr>
        <w:t xml:space="preserve"> inflammation in the airways. Swelling, airway tightness, and excess mucus </w:t>
      </w:r>
      <w:r>
        <w:rPr>
          <w:rFonts w:ascii="Arial" w:eastAsia="Times New Roman" w:hAnsi="Arial" w:cs="Arial"/>
          <w:color w:val="0F1115"/>
          <w:szCs w:val="24"/>
          <w:lang w:eastAsia="en-GB"/>
        </w:rPr>
        <w:t>can cause</w:t>
      </w:r>
      <w:r w:rsidR="00530001" w:rsidRPr="00C97536">
        <w:rPr>
          <w:rFonts w:ascii="Arial" w:eastAsia="Times New Roman" w:hAnsi="Arial" w:cs="Arial"/>
          <w:color w:val="0F1115"/>
          <w:szCs w:val="24"/>
          <w:lang w:eastAsia="en-GB"/>
        </w:rPr>
        <w:t xml:space="preserve"> repeated episodes of wheezing, breathlessness, chest tightness, and coughing (NICE, 2024a). Teenagers who start new habits like smoking or vaping, or who hang out a lot in public places, are much more likely to have deteriorated health problems</w:t>
      </w:r>
      <w:r w:rsidR="005B159C" w:rsidRPr="005B159C">
        <w:rPr>
          <w:rFonts w:ascii="Arial" w:eastAsia="Times New Roman" w:hAnsi="Arial" w:cs="Arial"/>
          <w:color w:val="0F1115"/>
          <w:szCs w:val="24"/>
          <w:lang w:eastAsia="en-GB"/>
        </w:rPr>
        <w:t xml:space="preserve"> (NHS Scotland, 2024).</w:t>
      </w:r>
    </w:p>
    <w:p w14:paraId="68064488" w14:textId="77777777" w:rsidR="005B159C" w:rsidRPr="005B159C" w:rsidRDefault="008837B9" w:rsidP="005B159C">
      <w:pPr>
        <w:shd w:val="clear" w:color="auto" w:fill="FFFFFF"/>
        <w:spacing w:before="240" w:after="240" w:line="360" w:lineRule="auto"/>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 xml:space="preserve">Environmental factors and genetics work together to cause asthma. A UK study using data from the Millennium Cohort Study found that early-life hardship significantly increases the chances of long-lasting asthma in teenagers. Children whose mothers didn't finish school had asthma problems 20. 3% of the time. In contrast, only 12. 8% of kids whose moms had degrees had the same issue (Creese et al., 2022). Being around tobacco smoke, viruses that cause colds, factors that can cause allergies, being overweight, and polluted air can all increase the risk </w:t>
      </w:r>
      <w:r w:rsidR="005B159C" w:rsidRPr="005B159C">
        <w:rPr>
          <w:rFonts w:ascii="Arial" w:eastAsia="Times New Roman" w:hAnsi="Arial" w:cs="Arial"/>
          <w:color w:val="0F1115"/>
          <w:szCs w:val="24"/>
          <w:lang w:eastAsia="en-GB"/>
        </w:rPr>
        <w:t>(NICE, 2024a).</w:t>
      </w:r>
    </w:p>
    <w:p w14:paraId="537FF504" w14:textId="77777777" w:rsidR="005B159C" w:rsidRPr="005B159C" w:rsidRDefault="009D16D2" w:rsidP="005B159C">
      <w:pPr>
        <w:shd w:val="clear" w:color="auto" w:fill="FFFFFF"/>
        <w:spacing w:before="240" w:after="240" w:line="360" w:lineRule="auto"/>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This study aims to help adolescent patients understand how the respiratory system functions, how smoking, vaping, and respiratory illnesses affect it, why recording and monitoring respiratory data (such as peak flow) matters, and which evidence-based lifestyle changes can improve their condition</w:t>
      </w:r>
      <w:r w:rsidR="005B159C" w:rsidRPr="005B159C">
        <w:rPr>
          <w:rFonts w:ascii="Arial" w:eastAsia="Times New Roman" w:hAnsi="Arial" w:cs="Arial"/>
          <w:color w:val="0F1115"/>
          <w:szCs w:val="24"/>
          <w:lang w:eastAsia="en-GB"/>
        </w:rPr>
        <w:t>.</w:t>
      </w:r>
    </w:p>
    <w:p w14:paraId="6EE76B99" w14:textId="77777777" w:rsidR="00992855" w:rsidRDefault="00992855" w:rsidP="00992855">
      <w:pPr>
        <w:shd w:val="clear" w:color="auto" w:fill="FFFFFF"/>
        <w:spacing w:before="240" w:after="240" w:line="240" w:lineRule="auto"/>
        <w:jc w:val="both"/>
        <w:rPr>
          <w:rFonts w:ascii="Segoe UI" w:eastAsia="Times New Roman" w:hAnsi="Segoe UI" w:cs="Segoe UI"/>
          <w:b/>
          <w:bCs/>
          <w:color w:val="0F1115"/>
          <w:kern w:val="36"/>
          <w:sz w:val="36"/>
          <w:szCs w:val="36"/>
          <w:lang w:eastAsia="en-GB"/>
        </w:rPr>
      </w:pPr>
      <w:r w:rsidRPr="00992855">
        <w:rPr>
          <w:rFonts w:ascii="Segoe UI" w:eastAsia="Times New Roman" w:hAnsi="Segoe UI" w:cs="Segoe UI"/>
          <w:b/>
          <w:bCs/>
          <w:color w:val="0F1115"/>
          <w:kern w:val="36"/>
          <w:sz w:val="36"/>
          <w:szCs w:val="36"/>
          <w:lang w:eastAsia="en-GB"/>
        </w:rPr>
        <w:t>The Mechanical Respiration System and Its Structure</w:t>
      </w:r>
    </w:p>
    <w:p w14:paraId="3F17C1EC" w14:textId="77777777" w:rsidR="003D6B48" w:rsidRPr="003D6B48" w:rsidRDefault="00DF5DC8" w:rsidP="00537D12">
      <w:pPr>
        <w:shd w:val="clear" w:color="auto" w:fill="FFFFFF"/>
        <w:spacing w:before="240" w:after="240" w:line="420" w:lineRule="atLeast"/>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For cellular metabolism and energy production, the respiratory system's main job is to take in oxygen and exhale carbon dioxide (Better Health Channel, 1999). The nose, nasal cavity, pharynx, and larynx make up the upper respiratory tract, while the trachea, bronchi, bronchioles, and lungs make up the lower respiratory tract.</w:t>
      </w:r>
    </w:p>
    <w:p w14:paraId="0D773F99" w14:textId="77777777" w:rsidR="003D6B48" w:rsidRPr="003D6B48" w:rsidRDefault="0073263C" w:rsidP="00537D12">
      <w:pPr>
        <w:shd w:val="clear" w:color="auto" w:fill="FFFFFF"/>
        <w:spacing w:before="240" w:after="240" w:line="420" w:lineRule="atLeast"/>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 xml:space="preserve">The nose </w:t>
      </w:r>
      <w:r w:rsidR="00493860">
        <w:rPr>
          <w:rFonts w:ascii="Arial" w:eastAsia="Times New Roman" w:hAnsi="Arial" w:cs="Arial"/>
          <w:color w:val="0F1115"/>
          <w:szCs w:val="24"/>
          <w:lang w:eastAsia="en-GB"/>
        </w:rPr>
        <w:t>lets air enter, where cilia and mucus trap dust particles and warm and moisten it</w:t>
      </w:r>
      <w:r w:rsidRPr="00C97536">
        <w:rPr>
          <w:rFonts w:ascii="Arial" w:eastAsia="Times New Roman" w:hAnsi="Arial" w:cs="Arial"/>
          <w:color w:val="0F1115"/>
          <w:szCs w:val="24"/>
          <w:lang w:eastAsia="en-GB"/>
        </w:rPr>
        <w:t xml:space="preserve">. This conditioning shields sensitive lung tissue from polluted, dry, or cold air. The trachea, a tube </w:t>
      </w:r>
      <w:r w:rsidR="00627D6A" w:rsidRPr="00C97536">
        <w:rPr>
          <w:rFonts w:ascii="Arial" w:eastAsia="Times New Roman" w:hAnsi="Arial" w:cs="Arial"/>
          <w:color w:val="0F1115"/>
          <w:szCs w:val="24"/>
          <w:lang w:eastAsia="en-GB"/>
        </w:rPr>
        <w:lastRenderedPageBreak/>
        <w:t>roughly 10 to 12 centimetres long</w:t>
      </w:r>
      <w:r w:rsidR="00493860">
        <w:rPr>
          <w:rFonts w:ascii="Arial" w:eastAsia="Times New Roman" w:hAnsi="Arial" w:cs="Arial"/>
          <w:color w:val="0F1115"/>
          <w:szCs w:val="24"/>
          <w:lang w:eastAsia="en-GB"/>
        </w:rPr>
        <w:t>, receives air after it passes through the pharynx and larynx; C-shaped cartilage rings prevent collapse while allowing flexibility during swallowing and neck movement</w:t>
      </w:r>
      <w:r w:rsidR="003D6B48" w:rsidRPr="003D6B48">
        <w:rPr>
          <w:rFonts w:ascii="Arial" w:eastAsia="Times New Roman" w:hAnsi="Arial" w:cs="Arial"/>
          <w:color w:val="0F1115"/>
          <w:szCs w:val="24"/>
          <w:lang w:eastAsia="en-GB"/>
        </w:rPr>
        <w:t xml:space="preserve"> (Better Health Channel, 1999).</w:t>
      </w:r>
    </w:p>
    <w:p w14:paraId="32CF8149" w14:textId="77777777" w:rsidR="003D6B48" w:rsidRPr="003D6B48" w:rsidRDefault="00627D6A" w:rsidP="00537D12">
      <w:pPr>
        <w:shd w:val="clear" w:color="auto" w:fill="FFFFFF"/>
        <w:spacing w:before="240" w:after="240" w:line="420" w:lineRule="atLeast"/>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The trachea splits into the left and right major bronchi inside the chest, which go into each lung. The bronchi repeatedly branch into increasingly narrow bronchioles, creating millions of small air sacs called alveoli (Better Health Channel, 1999). To make room for the heart, the left lung has two lobes while the right has three. The blood-air barrier, only one micrometre on average, is a very short distance for gas exchange because the alveolar wall is one cell thick and is closely surrounded by a capillary network that is also one cell thick (Better Health Channel, 1999). This configuration allows rapid gas diffusion by providing an adult with a massive surface area of about 70 square meters</w:t>
      </w:r>
      <w:r w:rsidR="003D6B48" w:rsidRPr="003D6B48">
        <w:rPr>
          <w:rFonts w:ascii="Arial" w:eastAsia="Times New Roman" w:hAnsi="Arial" w:cs="Arial"/>
          <w:color w:val="0F1115"/>
          <w:szCs w:val="24"/>
          <w:lang w:eastAsia="en-GB"/>
        </w:rPr>
        <w:t>.</w:t>
      </w:r>
    </w:p>
    <w:p w14:paraId="5D9FA9E8" w14:textId="77777777" w:rsidR="003D6B48" w:rsidRPr="003D6B48" w:rsidRDefault="0061657C" w:rsidP="00537D12">
      <w:pPr>
        <w:shd w:val="clear" w:color="auto" w:fill="FFFFFF"/>
        <w:spacing w:before="240" w:after="240" w:line="420" w:lineRule="atLeast"/>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 xml:space="preserve">The respiratory muscles must work in unison for mechanical respiration to occur. The diaphragm, a flat, dome-shaped muscle that </w:t>
      </w:r>
      <w:r w:rsidR="00493860">
        <w:rPr>
          <w:rFonts w:ascii="Arial" w:eastAsia="Times New Roman" w:hAnsi="Arial" w:cs="Arial"/>
          <w:color w:val="0F1115"/>
          <w:szCs w:val="24"/>
          <w:lang w:eastAsia="en-GB"/>
        </w:rPr>
        <w:t>separates the chest cavity from the abdomen, is the primary muscle of respiration</w:t>
      </w:r>
      <w:r w:rsidRPr="00C97536">
        <w:rPr>
          <w:rFonts w:ascii="Arial" w:eastAsia="Times New Roman" w:hAnsi="Arial" w:cs="Arial"/>
          <w:color w:val="0F1115"/>
          <w:szCs w:val="24"/>
          <w:lang w:eastAsia="en-GB"/>
        </w:rPr>
        <w:t>. During inhalation, the diaphragm contracts and descends, while the external intercostal muscles between the ribs contract to raise the rib cage outward and upward. When combined, these processes increase chest capacity and suck in air by lowering the pressure inside the lungs relative to ambient pressure</w:t>
      </w:r>
      <w:r w:rsidR="003D6B48" w:rsidRPr="003D6B48">
        <w:rPr>
          <w:rFonts w:ascii="Arial" w:eastAsia="Times New Roman" w:hAnsi="Arial" w:cs="Arial"/>
          <w:color w:val="0F1115"/>
          <w:szCs w:val="24"/>
          <w:lang w:eastAsia="en-GB"/>
        </w:rPr>
        <w:t xml:space="preserve"> (Better Health Channel, 1999).</w:t>
      </w:r>
    </w:p>
    <w:p w14:paraId="514601B2" w14:textId="77777777" w:rsidR="003D6B48" w:rsidRPr="003D6B48" w:rsidRDefault="00996F86" w:rsidP="00996F86">
      <w:pPr>
        <w:shd w:val="clear" w:color="auto" w:fill="FFFFFF"/>
        <w:spacing w:before="240" w:after="240" w:line="420" w:lineRule="atLeast"/>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 xml:space="preserve">During resting exhalation, the diaphragm and intercostal muscles relax, chest volume shrinks, and the elastic recoil of the lungs and chest wall forces air out in a mostly passive process. During exercise or forced breathing, the internal intercostal and abdominal muscles contract to expel air more forcefully. </w:t>
      </w:r>
      <w:r w:rsidR="00987210" w:rsidRPr="00C97536">
        <w:rPr>
          <w:rFonts w:ascii="Arial" w:eastAsia="Times New Roman" w:hAnsi="Arial" w:cs="Arial"/>
          <w:color w:val="0F1115"/>
          <w:szCs w:val="24"/>
          <w:lang w:eastAsia="en-GB"/>
        </w:rPr>
        <w:t>At rest, an adult breathes roughly 15 times per minute, moving about 500 millilitres of air per breath (tidal volume)</w:t>
      </w:r>
      <w:r w:rsidRPr="00C97536">
        <w:rPr>
          <w:rFonts w:ascii="Arial" w:eastAsia="Times New Roman" w:hAnsi="Arial" w:cs="Arial"/>
          <w:color w:val="0F1115"/>
          <w:szCs w:val="24"/>
          <w:lang w:eastAsia="en-GB"/>
        </w:rPr>
        <w:t>. Chemoreceptors in the brainstem and major blood vessels automatically control breathing depth and rate in response to blood oxygen, carbon dioxide, and pH levels</w:t>
      </w:r>
      <w:r w:rsidR="003D6B48" w:rsidRPr="003D6B48">
        <w:rPr>
          <w:rFonts w:ascii="Arial" w:eastAsia="Times New Roman" w:hAnsi="Arial" w:cs="Arial"/>
          <w:color w:val="0F1115"/>
          <w:szCs w:val="24"/>
          <w:lang w:eastAsia="en-GB"/>
        </w:rPr>
        <w:t xml:space="preserve"> (Better Health Channel, 1999).</w:t>
      </w:r>
    </w:p>
    <w:p w14:paraId="05BBF065" w14:textId="77777777" w:rsidR="003D6B48" w:rsidRPr="003D6B48" w:rsidRDefault="003D6B48" w:rsidP="00996F86">
      <w:pPr>
        <w:shd w:val="clear" w:color="auto" w:fill="FFFFFF"/>
        <w:spacing w:before="480" w:after="240" w:line="240" w:lineRule="auto"/>
        <w:outlineLvl w:val="0"/>
        <w:rPr>
          <w:rFonts w:ascii="Segoe UI" w:eastAsia="Times New Roman" w:hAnsi="Segoe UI" w:cs="Segoe UI"/>
          <w:b/>
          <w:bCs/>
          <w:color w:val="0F1115"/>
          <w:kern w:val="36"/>
          <w:sz w:val="36"/>
          <w:szCs w:val="36"/>
          <w:lang w:eastAsia="en-GB"/>
        </w:rPr>
      </w:pPr>
      <w:bookmarkStart w:id="3" w:name="_Toc243004411"/>
      <w:bookmarkStart w:id="4" w:name="_Toc243004532"/>
      <w:bookmarkStart w:id="5" w:name="_Toc243004586"/>
      <w:bookmarkStart w:id="6" w:name="_Toc243004630"/>
      <w:bookmarkStart w:id="7" w:name="_Toc243004679"/>
      <w:r w:rsidRPr="003D6B48">
        <w:rPr>
          <w:rFonts w:ascii="Segoe UI" w:eastAsia="Times New Roman" w:hAnsi="Segoe UI" w:cs="Segoe UI"/>
          <w:b/>
          <w:bCs/>
          <w:color w:val="0F1115"/>
          <w:kern w:val="36"/>
          <w:sz w:val="36"/>
          <w:szCs w:val="36"/>
          <w:lang w:eastAsia="en-GB"/>
        </w:rPr>
        <w:t>Gas Exchange in the Lungs</w:t>
      </w:r>
      <w:bookmarkEnd w:id="3"/>
      <w:bookmarkEnd w:id="4"/>
      <w:bookmarkEnd w:id="5"/>
      <w:bookmarkEnd w:id="6"/>
      <w:bookmarkEnd w:id="7"/>
    </w:p>
    <w:p w14:paraId="1602074B" w14:textId="77777777" w:rsidR="003D6B48" w:rsidRPr="003D6B48" w:rsidRDefault="003D6B48" w:rsidP="00801644">
      <w:pPr>
        <w:shd w:val="clear" w:color="auto" w:fill="FFFFFF"/>
        <w:spacing w:before="240" w:after="240" w:line="360" w:lineRule="auto"/>
        <w:jc w:val="both"/>
        <w:rPr>
          <w:rFonts w:ascii="Arial" w:eastAsia="Times New Roman" w:hAnsi="Arial" w:cs="Arial"/>
          <w:color w:val="0F1115"/>
          <w:szCs w:val="24"/>
          <w:lang w:eastAsia="en-GB"/>
        </w:rPr>
      </w:pPr>
      <w:r w:rsidRPr="003D6B48">
        <w:rPr>
          <w:rFonts w:ascii="Arial" w:eastAsia="Times New Roman" w:hAnsi="Arial" w:cs="Arial"/>
          <w:color w:val="0F1115"/>
          <w:szCs w:val="24"/>
          <w:lang w:eastAsia="en-GB"/>
        </w:rPr>
        <w:t xml:space="preserve">Gas exchange occurs between the alveoli and capillaries through passive diffusion, driven by partial pressure gradients. Once inhaled air reaches the alveoli, oxygen moves </w:t>
      </w:r>
      <w:r w:rsidR="00537D12" w:rsidRPr="00C97536">
        <w:rPr>
          <w:rFonts w:ascii="Arial" w:eastAsia="Times New Roman" w:hAnsi="Arial" w:cs="Arial"/>
          <w:color w:val="0F1115"/>
          <w:szCs w:val="24"/>
          <w:lang w:eastAsia="en-GB"/>
        </w:rPr>
        <w:t xml:space="preserve">across the thin </w:t>
      </w:r>
      <w:r w:rsidR="00537D12" w:rsidRPr="00C97536">
        <w:rPr>
          <w:rFonts w:ascii="Arial" w:eastAsia="Times New Roman" w:hAnsi="Arial" w:cs="Arial"/>
          <w:color w:val="0F1115"/>
          <w:szCs w:val="24"/>
          <w:lang w:eastAsia="en-GB"/>
        </w:rPr>
        <w:lastRenderedPageBreak/>
        <w:t xml:space="preserve">blood-air barrier from the alveolar space into </w:t>
      </w:r>
      <w:r w:rsidRPr="003D6B48">
        <w:rPr>
          <w:rFonts w:ascii="Arial" w:eastAsia="Times New Roman" w:hAnsi="Arial" w:cs="Arial"/>
          <w:color w:val="0F1115"/>
          <w:szCs w:val="24"/>
          <w:lang w:eastAsia="en-GB"/>
        </w:rPr>
        <w:t>capillary blood, where it binds to haemoglobin in red blood cells. At the same time, carbon dioxide moves from the blood into the alveolar space and is expelled during exhalation (Better Health Channel, 1999).</w:t>
      </w:r>
    </w:p>
    <w:p w14:paraId="66DE8F5A" w14:textId="77777777" w:rsidR="003D6B48" w:rsidRPr="003D6B48" w:rsidRDefault="00801644" w:rsidP="00801644">
      <w:pPr>
        <w:shd w:val="clear" w:color="auto" w:fill="FFFFFF"/>
        <w:spacing w:before="240" w:after="240" w:line="360" w:lineRule="auto"/>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Partial pressure gradients drive passive diffusion, facilitating gas exchange between the alveoli and capillaries. After inhaled air reaches the alveoli, oxygen travels across the thin blood-air barrier into capillary blood, where it attaches to haemoglobin in red blood cells. At the same time, carbon dioxide moves from the blood into the alveoli and is released during expiration</w:t>
      </w:r>
      <w:r w:rsidR="003D6B48" w:rsidRPr="003D6B48">
        <w:rPr>
          <w:rFonts w:ascii="Arial" w:eastAsia="Times New Roman" w:hAnsi="Arial" w:cs="Arial"/>
          <w:color w:val="0F1115"/>
          <w:szCs w:val="24"/>
          <w:lang w:eastAsia="en-GB"/>
        </w:rPr>
        <w:t xml:space="preserve"> (Better Health Channel, 1999).</w:t>
      </w:r>
    </w:p>
    <w:p w14:paraId="032E5800" w14:textId="77777777" w:rsidR="003D6B48" w:rsidRPr="003D6B48" w:rsidRDefault="007F405C" w:rsidP="007F405C">
      <w:pPr>
        <w:shd w:val="clear" w:color="auto" w:fill="FFFFFF"/>
        <w:spacing w:before="480" w:after="240" w:line="360" w:lineRule="auto"/>
        <w:jc w:val="both"/>
        <w:outlineLvl w:val="0"/>
        <w:rPr>
          <w:rFonts w:ascii="Segoe UI" w:eastAsia="Times New Roman" w:hAnsi="Segoe UI" w:cs="Segoe UI"/>
          <w:b/>
          <w:bCs/>
          <w:color w:val="0F1115"/>
          <w:kern w:val="36"/>
          <w:sz w:val="36"/>
          <w:szCs w:val="36"/>
          <w:lang w:eastAsia="en-GB"/>
        </w:rPr>
      </w:pPr>
      <w:bookmarkStart w:id="8" w:name="_Toc243004412"/>
      <w:bookmarkStart w:id="9" w:name="_Toc243004533"/>
      <w:bookmarkStart w:id="10" w:name="_Toc243004587"/>
      <w:bookmarkStart w:id="11" w:name="_Toc243004631"/>
      <w:bookmarkStart w:id="12" w:name="_Toc243004680"/>
      <w:r w:rsidRPr="007F405C">
        <w:rPr>
          <w:rFonts w:ascii="Segoe UI" w:eastAsia="Times New Roman" w:hAnsi="Segoe UI" w:cs="Segoe UI"/>
          <w:b/>
          <w:bCs/>
          <w:color w:val="0F1115"/>
          <w:kern w:val="36"/>
          <w:sz w:val="36"/>
          <w:szCs w:val="36"/>
          <w:lang w:eastAsia="en-GB"/>
        </w:rPr>
        <w:t>How Increased Irritants Affect Respiration and Cause Lung Tissue Swelling</w:t>
      </w:r>
      <w:bookmarkEnd w:id="8"/>
      <w:bookmarkEnd w:id="9"/>
      <w:bookmarkEnd w:id="10"/>
      <w:bookmarkEnd w:id="11"/>
      <w:bookmarkEnd w:id="12"/>
    </w:p>
    <w:p w14:paraId="23F2A57C" w14:textId="77777777" w:rsidR="003D6B48" w:rsidRPr="003D6B48" w:rsidRDefault="000479C3" w:rsidP="002303C8">
      <w:pPr>
        <w:shd w:val="clear" w:color="auto" w:fill="FFFFFF"/>
        <w:spacing w:before="240" w:after="240" w:line="360" w:lineRule="auto"/>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The lining of the airways can become inflamed by irritants like tobacco smoke, e-cigarette vapour, or respiratory illnesses. The underlying tissue responds by dilating blood vessels, increasing blood flow, and accumulating immune cells, causing mucosal swelling (oedema) (NICE, 2024a). The swollen mucosa reduces the airway's internal diameter and increases airflow resistance, while inflammation activates smooth muscle to contract and mucus glands to produce more mucus (NICE, 2024a). Oedema, mucus hypersecretion, and bronchoconstriction work together to narrow the airway lumen, making it harder for air to pass through, particularly during exhalation.</w:t>
      </w:r>
    </w:p>
    <w:p w14:paraId="2EC34358" w14:textId="77777777" w:rsidR="003D6B48" w:rsidRPr="003D6B48" w:rsidRDefault="00EF12E6" w:rsidP="00EF12E6">
      <w:pPr>
        <w:shd w:val="clear" w:color="auto" w:fill="FFFFFF"/>
        <w:spacing w:before="240" w:after="240" w:line="360" w:lineRule="auto"/>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Smoking during youth and adulthood increases the likelihood of having asthma and exacerbates the condition, according to the World Health Organization (2024). Since tobacco smoke lowers the sensitivity of airway smooth muscle to bronchodilators and lessens the anti-inflammatory effects of corticosteroids, smoking exacerbates asthma symptoms and may make treatment less effective. Both e-cigarettes and traditional cigarettes raise the likelihood of asthma diagnosis, exacerbations, and symptoms; dual usage has considerably higher hazards, according to a systematic evaluation of teen e-cigarette use (</w:t>
      </w:r>
      <w:r w:rsidR="00987210" w:rsidRPr="00C97536">
        <w:rPr>
          <w:rFonts w:ascii="Arial" w:eastAsia="Times New Roman" w:hAnsi="Arial" w:cs="Arial"/>
          <w:color w:val="0F1115"/>
          <w:szCs w:val="24"/>
          <w:lang w:eastAsia="en-GB"/>
        </w:rPr>
        <w:t>Jamshidi</w:t>
      </w:r>
      <w:r w:rsidRPr="00C97536">
        <w:rPr>
          <w:rFonts w:ascii="Arial" w:eastAsia="Times New Roman" w:hAnsi="Arial" w:cs="Arial"/>
          <w:color w:val="0F1115"/>
          <w:szCs w:val="24"/>
          <w:lang w:eastAsia="en-GB"/>
        </w:rPr>
        <w:t xml:space="preserve"> et al., 2026). According to WHO (2024), the dangers associated with electronic nicotine delivery systems are comparable to those of traditional tobacco products</w:t>
      </w:r>
      <w:r w:rsidR="003D6B48" w:rsidRPr="003D6B48">
        <w:rPr>
          <w:rFonts w:ascii="Arial" w:eastAsia="Times New Roman" w:hAnsi="Arial" w:cs="Arial"/>
          <w:color w:val="0F1115"/>
          <w:szCs w:val="24"/>
          <w:lang w:eastAsia="en-GB"/>
        </w:rPr>
        <w:t>.</w:t>
      </w:r>
    </w:p>
    <w:p w14:paraId="13FB416A" w14:textId="77777777" w:rsidR="003D6B48" w:rsidRPr="003D6B48" w:rsidRDefault="008A4E50" w:rsidP="008A4E50">
      <w:pPr>
        <w:shd w:val="clear" w:color="auto" w:fill="FFFFFF"/>
        <w:spacing w:before="240" w:after="240" w:line="360" w:lineRule="auto"/>
        <w:jc w:val="both"/>
        <w:rPr>
          <w:rFonts w:ascii="Arial" w:eastAsia="Times New Roman" w:hAnsi="Arial" w:cs="Arial"/>
          <w:color w:val="0F1115"/>
          <w:szCs w:val="24"/>
          <w:lang w:eastAsia="en-GB"/>
        </w:rPr>
      </w:pPr>
      <w:r w:rsidRPr="00C97536">
        <w:rPr>
          <w:rFonts w:ascii="Arial" w:eastAsia="Times New Roman" w:hAnsi="Arial" w:cs="Arial"/>
          <w:color w:val="0F1115"/>
          <w:szCs w:val="24"/>
          <w:lang w:eastAsia="en-GB"/>
        </w:rPr>
        <w:t xml:space="preserve">Acute asthma exacerbations are frequently brought on by respiratory infections, particularly viral infections like rhinovirus, which directly inflame the airways and exacerbate pre-existing oedema </w:t>
      </w:r>
      <w:r w:rsidRPr="00C97536">
        <w:rPr>
          <w:rFonts w:ascii="Arial" w:eastAsia="Times New Roman" w:hAnsi="Arial" w:cs="Arial"/>
          <w:color w:val="0F1115"/>
          <w:szCs w:val="24"/>
          <w:lang w:eastAsia="en-GB"/>
        </w:rPr>
        <w:lastRenderedPageBreak/>
        <w:t>(NICE, 2024a). Viral infections cause bronchial hyperresponsiveness, expose underlying sensory nerves, and harm the airway epithelium. According to the BTS/NICE/SIGN guideline (2024), medical personnel should specifically ask asthmatic teenagers if they smoke or vape, encourage them to quit, and direct them to nearby NHS stop smoking services</w:t>
      </w:r>
      <w:r w:rsidR="003D6B48" w:rsidRPr="003D6B48">
        <w:rPr>
          <w:rFonts w:ascii="Arial" w:eastAsia="Times New Roman" w:hAnsi="Arial" w:cs="Arial"/>
          <w:color w:val="0F1115"/>
          <w:szCs w:val="24"/>
          <w:lang w:eastAsia="en-GB"/>
        </w:rPr>
        <w:t>.</w:t>
      </w:r>
    </w:p>
    <w:p w14:paraId="29094D0F" w14:textId="77777777" w:rsidR="003D6B48" w:rsidRDefault="00493860" w:rsidP="00AE37E0">
      <w:pPr>
        <w:shd w:val="clear" w:color="auto" w:fill="FFFFFF"/>
        <w:spacing w:before="480" w:after="240" w:line="360" w:lineRule="auto"/>
        <w:jc w:val="both"/>
        <w:outlineLvl w:val="0"/>
        <w:rPr>
          <w:rFonts w:ascii="Segoe UI" w:hAnsi="Segoe UI" w:cs="Segoe UI"/>
          <w:color w:val="0F1115"/>
          <w:sz w:val="36"/>
          <w:szCs w:val="36"/>
        </w:rPr>
      </w:pPr>
      <w:bookmarkStart w:id="13" w:name="_Toc243004413"/>
      <w:bookmarkStart w:id="14" w:name="_Toc243004534"/>
      <w:bookmarkStart w:id="15" w:name="_Toc243004588"/>
      <w:bookmarkStart w:id="16" w:name="_Toc243004632"/>
      <w:bookmarkStart w:id="17" w:name="_Toc243004681"/>
      <w:r w:rsidRPr="00AE37E0">
        <w:rPr>
          <w:rFonts w:ascii="Segoe UI" w:eastAsia="Times New Roman" w:hAnsi="Segoe UI" w:cs="Segoe UI"/>
          <w:b/>
          <w:bCs/>
          <w:color w:val="0F1115"/>
          <w:kern w:val="36"/>
          <w:sz w:val="36"/>
          <w:szCs w:val="36"/>
          <w:lang w:eastAsia="en-GB"/>
        </w:rPr>
        <w:t>The Importance of Monitoring and Documenting Respiratory Function in the Treatment of Asthma</w:t>
      </w:r>
      <w:bookmarkEnd w:id="13"/>
      <w:bookmarkEnd w:id="14"/>
      <w:bookmarkEnd w:id="15"/>
      <w:bookmarkEnd w:id="16"/>
      <w:bookmarkEnd w:id="17"/>
    </w:p>
    <w:p w14:paraId="64DE1236" w14:textId="77777777" w:rsidR="003D6B48" w:rsidRPr="00C97536" w:rsidRDefault="00324CD0" w:rsidP="00324CD0">
      <w:pPr>
        <w:pStyle w:val="ds-markdown-paragraph"/>
        <w:shd w:val="clear" w:color="auto" w:fill="FFFFFF"/>
        <w:spacing w:before="240" w:beforeAutospacing="0" w:after="240" w:afterAutospacing="0" w:line="360" w:lineRule="auto"/>
        <w:jc w:val="both"/>
        <w:rPr>
          <w:rFonts w:ascii="Arial" w:hAnsi="Arial" w:cs="Arial"/>
          <w:color w:val="0F1115"/>
          <w:sz w:val="22"/>
        </w:rPr>
      </w:pPr>
      <w:r w:rsidRPr="00C97536">
        <w:rPr>
          <w:rFonts w:ascii="Arial" w:hAnsi="Arial" w:cs="Arial"/>
          <w:color w:val="0F1115"/>
          <w:sz w:val="22"/>
        </w:rPr>
        <w:t xml:space="preserve">Peak expiratory flow, which reflects airway patency and objectively indicates asthma control, is measured using a portable instrument called a peak flow meter (NICE, 2024b). Establishing a personal "best value"—the maximum peak flow possible while asthma is under control—is the fundamental benefit of tracking peak flow. Based on this best value, physicians develop an asthma action plan that splits peak flow readings into three zones: the green zone (80–100% of best value) denotes good control; the yellow zone (50–80%) indicates that asthma may be getting worse and needs to be treated with more medication; and the red zone (below 50%) indicates severe airway narrowing that needs to be treated right away </w:t>
      </w:r>
      <w:r w:rsidR="003D6B48" w:rsidRPr="00C97536">
        <w:rPr>
          <w:rFonts w:ascii="Arial" w:hAnsi="Arial" w:cs="Arial"/>
          <w:color w:val="0F1115"/>
          <w:sz w:val="22"/>
        </w:rPr>
        <w:t>(NICE, 2024b).</w:t>
      </w:r>
    </w:p>
    <w:p w14:paraId="366D92AF" w14:textId="77777777" w:rsidR="003D6B48" w:rsidRPr="00C97536" w:rsidRDefault="0051170B" w:rsidP="0051170B">
      <w:pPr>
        <w:pStyle w:val="ds-markdown-paragraph"/>
        <w:shd w:val="clear" w:color="auto" w:fill="FFFFFF"/>
        <w:spacing w:before="240" w:beforeAutospacing="0" w:after="240" w:afterAutospacing="0" w:line="360" w:lineRule="auto"/>
        <w:jc w:val="both"/>
        <w:rPr>
          <w:rFonts w:ascii="Arial" w:hAnsi="Arial" w:cs="Arial"/>
          <w:color w:val="0F1115"/>
          <w:sz w:val="22"/>
        </w:rPr>
      </w:pPr>
      <w:r w:rsidRPr="00C97536">
        <w:rPr>
          <w:rFonts w:ascii="Arial" w:hAnsi="Arial" w:cs="Arial"/>
          <w:color w:val="0F1115"/>
          <w:sz w:val="22"/>
        </w:rPr>
        <w:t xml:space="preserve">According to a randomised controlled experiment by Feldman et al. (2025), peak flow feedback considerably improved teenagers' perceptions of airflow limitation and medication adherence. At both the 1-month and 12-month follow-ups, the study showed that PEF feedback increased per cent personal best PEF and FEV1, indicating that objective monitoring can promote improved self-management in this age range. However, despite its objectivity, PEF monitoring shows poor adherence among young people and a weak correlation with actual asthma activity, according to </w:t>
      </w:r>
      <w:r w:rsidR="00B85E13" w:rsidRPr="00C97536">
        <w:rPr>
          <w:rFonts w:ascii="Arial" w:hAnsi="Arial" w:cs="Arial"/>
          <w:color w:val="0F1115"/>
          <w:sz w:val="22"/>
        </w:rPr>
        <w:t>Callahan et al.</w:t>
      </w:r>
      <w:r w:rsidRPr="00C97536">
        <w:rPr>
          <w:rFonts w:ascii="Arial" w:hAnsi="Arial" w:cs="Arial"/>
          <w:color w:val="0F1115"/>
          <w:sz w:val="22"/>
        </w:rPr>
        <w:t xml:space="preserve"> (20</w:t>
      </w:r>
      <w:r w:rsidR="00B85E13" w:rsidRPr="00C97536">
        <w:rPr>
          <w:rFonts w:ascii="Arial" w:hAnsi="Arial" w:cs="Arial"/>
          <w:color w:val="0F1115"/>
          <w:sz w:val="22"/>
        </w:rPr>
        <w:t>10</w:t>
      </w:r>
      <w:r w:rsidRPr="00C97536">
        <w:rPr>
          <w:rFonts w:ascii="Arial" w:hAnsi="Arial" w:cs="Arial"/>
          <w:color w:val="0F1115"/>
          <w:sz w:val="22"/>
        </w:rPr>
        <w:t>). This implies that peak flow monitoring works best when paired with symptom tracking and routine clinical evaluation</w:t>
      </w:r>
      <w:r w:rsidR="003D6B48" w:rsidRPr="00C97536">
        <w:rPr>
          <w:rFonts w:ascii="Arial" w:hAnsi="Arial" w:cs="Arial"/>
          <w:color w:val="0F1115"/>
          <w:sz w:val="22"/>
        </w:rPr>
        <w:t>.</w:t>
      </w:r>
    </w:p>
    <w:p w14:paraId="24A12116" w14:textId="77777777" w:rsidR="003D6B48" w:rsidRPr="00C97536" w:rsidRDefault="00A46886" w:rsidP="00A46886">
      <w:pPr>
        <w:pStyle w:val="ds-markdown-paragraph"/>
        <w:shd w:val="clear" w:color="auto" w:fill="FFFFFF"/>
        <w:spacing w:before="240" w:beforeAutospacing="0" w:after="240" w:afterAutospacing="0" w:line="360" w:lineRule="auto"/>
        <w:jc w:val="both"/>
        <w:rPr>
          <w:rFonts w:ascii="Arial" w:hAnsi="Arial" w:cs="Arial"/>
          <w:color w:val="0F1115"/>
          <w:sz w:val="22"/>
        </w:rPr>
      </w:pPr>
      <w:r w:rsidRPr="00C97536">
        <w:rPr>
          <w:rFonts w:ascii="Arial" w:hAnsi="Arial" w:cs="Arial"/>
          <w:color w:val="0F1115"/>
          <w:sz w:val="22"/>
        </w:rPr>
        <w:t>Additionally, because poor technique remains a common cause of uncontrolled symptoms in adolescents, the BTS/NICE/SIGN guideline (2024) recommends that healthcare practitioners review inhaler technique and adherence at every asthma review. Peak flow monitoring helps young people identify deteriorating control early and take appropriate action when it is integrated into a structured action plan and supported by routine clinician follow-up. Ultimately, monitoring respiratory function shifts asthma management from reactive to proactive, reducing the risk of serious flare-ups and improving long-term outcomes</w:t>
      </w:r>
      <w:r w:rsidR="003D6B48" w:rsidRPr="00C97536">
        <w:rPr>
          <w:rFonts w:ascii="Arial" w:hAnsi="Arial" w:cs="Arial"/>
          <w:color w:val="0F1115"/>
          <w:sz w:val="22"/>
        </w:rPr>
        <w:t xml:space="preserve"> (NICE, 2024a).</w:t>
      </w:r>
    </w:p>
    <w:p w14:paraId="547F16D7" w14:textId="77777777" w:rsidR="00AE37E0" w:rsidRDefault="00AE37E0" w:rsidP="00AE37E0">
      <w:pPr>
        <w:shd w:val="clear" w:color="auto" w:fill="FFFFFF"/>
        <w:spacing w:before="480" w:after="240" w:line="360" w:lineRule="auto"/>
        <w:jc w:val="both"/>
        <w:outlineLvl w:val="0"/>
        <w:rPr>
          <w:rFonts w:ascii="Segoe UI" w:eastAsia="Times New Roman" w:hAnsi="Segoe UI" w:cs="Segoe UI"/>
          <w:b/>
          <w:bCs/>
          <w:color w:val="0F1115"/>
          <w:kern w:val="36"/>
          <w:sz w:val="36"/>
          <w:szCs w:val="36"/>
          <w:lang w:eastAsia="en-GB"/>
        </w:rPr>
      </w:pPr>
      <w:bookmarkStart w:id="18" w:name="_Toc243004414"/>
    </w:p>
    <w:p w14:paraId="2A9C2BBF" w14:textId="77777777" w:rsidR="003D6B48" w:rsidRPr="003D6B48" w:rsidRDefault="003D6B48" w:rsidP="00AE37E0">
      <w:pPr>
        <w:shd w:val="clear" w:color="auto" w:fill="FFFFFF"/>
        <w:spacing w:before="480" w:after="240" w:line="360" w:lineRule="auto"/>
        <w:jc w:val="both"/>
        <w:outlineLvl w:val="0"/>
        <w:rPr>
          <w:rFonts w:ascii="Arial" w:hAnsi="Arial" w:cs="Arial"/>
          <w:color w:val="0F1115"/>
          <w:sz w:val="36"/>
          <w:szCs w:val="36"/>
        </w:rPr>
      </w:pPr>
      <w:bookmarkStart w:id="19" w:name="_Toc243004535"/>
      <w:bookmarkStart w:id="20" w:name="_Toc243004589"/>
      <w:bookmarkStart w:id="21" w:name="_Toc243004633"/>
      <w:bookmarkStart w:id="22" w:name="_Toc243004682"/>
      <w:r w:rsidRPr="00AE37E0">
        <w:rPr>
          <w:rFonts w:ascii="Segoe UI" w:eastAsia="Times New Roman" w:hAnsi="Segoe UI" w:cs="Segoe UI"/>
          <w:b/>
          <w:bCs/>
          <w:color w:val="0F1115"/>
          <w:kern w:val="36"/>
          <w:sz w:val="36"/>
          <w:szCs w:val="36"/>
          <w:lang w:eastAsia="en-GB"/>
        </w:rPr>
        <w:t>Evidence-Based Lifestyle Recommendations</w:t>
      </w:r>
      <w:bookmarkEnd w:id="18"/>
      <w:bookmarkEnd w:id="19"/>
      <w:bookmarkEnd w:id="20"/>
      <w:bookmarkEnd w:id="21"/>
      <w:bookmarkEnd w:id="22"/>
    </w:p>
    <w:p w14:paraId="4446F89B" w14:textId="77777777" w:rsidR="003D6B48" w:rsidRPr="003D6B48" w:rsidRDefault="003D6B48" w:rsidP="003D6B48">
      <w:pPr>
        <w:pStyle w:val="ds-markdown-paragraph"/>
        <w:shd w:val="clear" w:color="auto" w:fill="FFFFFF"/>
        <w:spacing w:before="240" w:beforeAutospacing="0" w:after="240" w:afterAutospacing="0" w:line="360" w:lineRule="auto"/>
        <w:jc w:val="both"/>
        <w:rPr>
          <w:rFonts w:ascii="Arial" w:hAnsi="Arial" w:cs="Arial"/>
          <w:color w:val="0F1115"/>
        </w:rPr>
      </w:pPr>
      <w:r w:rsidRPr="003D6B48">
        <w:rPr>
          <w:rStyle w:val="Strong"/>
          <w:rFonts w:ascii="Arial" w:hAnsi="Arial" w:cs="Arial"/>
          <w:color w:val="0F1115"/>
        </w:rPr>
        <w:t>Avoid smoking and vaping.</w:t>
      </w:r>
      <w:r w:rsidRPr="003D6B48">
        <w:rPr>
          <w:rFonts w:ascii="Arial" w:hAnsi="Arial" w:cs="Arial"/>
          <w:color w:val="0F1115"/>
        </w:rPr>
        <w:t xml:space="preserve"> </w:t>
      </w:r>
      <w:r w:rsidR="000B412E" w:rsidRPr="000B412E">
        <w:rPr>
          <w:rFonts w:ascii="Arial" w:hAnsi="Arial" w:cs="Arial"/>
          <w:color w:val="0F1115"/>
        </w:rPr>
        <w:t xml:space="preserve">Adolescents with asthma should be questioned about vaping and smoking and urged to quit, according to the BTS/NICE/SIGN recommendation (2024). If they smoke, they ought to receive guidance and be directed to nearby NHS services for quitting smoking. WHO (2024) </w:t>
      </w:r>
      <w:r w:rsidR="000B412E">
        <w:rPr>
          <w:rFonts w:ascii="Arial" w:hAnsi="Arial" w:cs="Arial"/>
          <w:color w:val="0F1115"/>
        </w:rPr>
        <w:t>emphasises</w:t>
      </w:r>
      <w:r w:rsidR="000B412E" w:rsidRPr="000B412E">
        <w:rPr>
          <w:rFonts w:ascii="Arial" w:hAnsi="Arial" w:cs="Arial"/>
          <w:color w:val="0F1115"/>
        </w:rPr>
        <w:t xml:space="preserve"> </w:t>
      </w:r>
      <w:r w:rsidR="000B412E">
        <w:rPr>
          <w:rFonts w:ascii="Arial" w:hAnsi="Arial" w:cs="Arial"/>
          <w:color w:val="0F1115"/>
        </w:rPr>
        <w:t>the need for</w:t>
      </w:r>
      <w:r w:rsidR="000B412E" w:rsidRPr="000B412E">
        <w:rPr>
          <w:rFonts w:ascii="Arial" w:hAnsi="Arial" w:cs="Arial"/>
          <w:color w:val="0F1115"/>
        </w:rPr>
        <w:t xml:space="preserve"> strict regulations to shield young people from tobacco industry marketing strategies. </w:t>
      </w:r>
      <w:r w:rsidR="000B412E">
        <w:rPr>
          <w:rFonts w:ascii="Arial" w:hAnsi="Arial" w:cs="Arial"/>
          <w:color w:val="0F1115"/>
        </w:rPr>
        <w:t>Quitting</w:t>
      </w:r>
      <w:r w:rsidR="000B412E" w:rsidRPr="000B412E">
        <w:rPr>
          <w:rFonts w:ascii="Arial" w:hAnsi="Arial" w:cs="Arial"/>
          <w:color w:val="0F1115"/>
        </w:rPr>
        <w:t xml:space="preserve"> smoking </w:t>
      </w:r>
      <w:r w:rsidR="000B412E">
        <w:rPr>
          <w:rFonts w:ascii="Arial" w:hAnsi="Arial" w:cs="Arial"/>
          <w:color w:val="0F1115"/>
        </w:rPr>
        <w:t>reduces lung inflammation, airway irritation, and the risk of further</w:t>
      </w:r>
      <w:r w:rsidR="000B412E" w:rsidRPr="000B412E">
        <w:rPr>
          <w:rFonts w:ascii="Arial" w:hAnsi="Arial" w:cs="Arial"/>
          <w:color w:val="0F1115"/>
        </w:rPr>
        <w:t xml:space="preserve"> lung damage (WHO, 2024). Complete quitting should be the main objective since using </w:t>
      </w:r>
      <w:r w:rsidR="000B412E">
        <w:rPr>
          <w:rFonts w:ascii="Arial" w:hAnsi="Arial" w:cs="Arial"/>
          <w:color w:val="0F1115"/>
        </w:rPr>
        <w:t>cigarettes</w:t>
      </w:r>
      <w:r w:rsidR="000B412E" w:rsidRPr="000B412E">
        <w:rPr>
          <w:rFonts w:ascii="Arial" w:hAnsi="Arial" w:cs="Arial"/>
          <w:color w:val="0F1115"/>
        </w:rPr>
        <w:t xml:space="preserve"> and e-cigarettes together carries considerably higher hazards </w:t>
      </w:r>
      <w:r w:rsidR="000B412E">
        <w:rPr>
          <w:rFonts w:ascii="Arial" w:hAnsi="Arial" w:cs="Arial"/>
          <w:color w:val="0F1115"/>
        </w:rPr>
        <w:t>than using either product alone</w:t>
      </w:r>
      <w:r w:rsidR="00987210">
        <w:rPr>
          <w:rFonts w:ascii="Arial" w:hAnsi="Arial" w:cs="Arial"/>
          <w:color w:val="0F1115"/>
        </w:rPr>
        <w:t xml:space="preserve"> (Jamshidi</w:t>
      </w:r>
      <w:r w:rsidRPr="003D6B48">
        <w:rPr>
          <w:rFonts w:ascii="Arial" w:hAnsi="Arial" w:cs="Arial"/>
          <w:color w:val="0F1115"/>
        </w:rPr>
        <w:t xml:space="preserve"> et al., 2026).</w:t>
      </w:r>
    </w:p>
    <w:p w14:paraId="71BC3151" w14:textId="77777777" w:rsidR="003D6B48" w:rsidRPr="003D6B48" w:rsidRDefault="003D6B48" w:rsidP="003D6B48">
      <w:pPr>
        <w:pStyle w:val="ds-markdown-paragraph"/>
        <w:shd w:val="clear" w:color="auto" w:fill="FFFFFF"/>
        <w:spacing w:before="240" w:beforeAutospacing="0" w:after="240" w:afterAutospacing="0" w:line="360" w:lineRule="auto"/>
        <w:jc w:val="both"/>
        <w:rPr>
          <w:rFonts w:ascii="Arial" w:hAnsi="Arial" w:cs="Arial"/>
          <w:color w:val="0F1115"/>
        </w:rPr>
      </w:pPr>
      <w:r w:rsidRPr="003D6B48">
        <w:rPr>
          <w:rStyle w:val="Strong"/>
          <w:rFonts w:ascii="Arial" w:hAnsi="Arial" w:cs="Arial"/>
          <w:color w:val="0F1115"/>
        </w:rPr>
        <w:t>Maintain a healthy weight.</w:t>
      </w:r>
      <w:r w:rsidRPr="003D6B48">
        <w:rPr>
          <w:rFonts w:ascii="Arial" w:hAnsi="Arial" w:cs="Arial"/>
          <w:color w:val="0F1115"/>
        </w:rPr>
        <w:t xml:space="preserve"> </w:t>
      </w:r>
      <w:r w:rsidR="007320FF" w:rsidRPr="007320FF">
        <w:rPr>
          <w:rFonts w:ascii="Arial" w:hAnsi="Arial" w:cs="Arial"/>
          <w:color w:val="0F1115"/>
        </w:rPr>
        <w:t xml:space="preserve">Obesity is linked to a poorer response to inhaled corticosteroid treatment and is a risk factor for asthma flare-ups. According to the Millennium Cohort Study, recurrent asthma in adolescence was linked to the mother's pre-pregnancy body mass index, underscoring the need of managing weight throughout life (Creese et al., 2022). Thus, </w:t>
      </w:r>
      <w:r w:rsidR="007320FF">
        <w:rPr>
          <w:rFonts w:ascii="Arial" w:hAnsi="Arial" w:cs="Arial"/>
          <w:color w:val="0F1115"/>
        </w:rPr>
        <w:t>maintaining a healthy weight through a balanced diet and regular exercise can improve asthma control and overall well-being</w:t>
      </w:r>
      <w:r w:rsidRPr="003D6B48">
        <w:rPr>
          <w:rFonts w:ascii="Arial" w:hAnsi="Arial" w:cs="Arial"/>
          <w:color w:val="0F1115"/>
        </w:rPr>
        <w:t>.</w:t>
      </w:r>
    </w:p>
    <w:p w14:paraId="5BBCD68D" w14:textId="77777777" w:rsidR="003D6B48" w:rsidRPr="003D6B48" w:rsidRDefault="003D6B48" w:rsidP="003D6B48">
      <w:pPr>
        <w:pStyle w:val="ds-markdown-paragraph"/>
        <w:shd w:val="clear" w:color="auto" w:fill="FFFFFF"/>
        <w:spacing w:before="240" w:beforeAutospacing="0" w:after="240" w:afterAutospacing="0" w:line="360" w:lineRule="auto"/>
        <w:jc w:val="both"/>
        <w:rPr>
          <w:rFonts w:ascii="Arial" w:hAnsi="Arial" w:cs="Arial"/>
          <w:color w:val="0F1115"/>
        </w:rPr>
      </w:pPr>
      <w:r w:rsidRPr="003D6B48">
        <w:rPr>
          <w:rStyle w:val="Strong"/>
          <w:rFonts w:ascii="Arial" w:hAnsi="Arial" w:cs="Arial"/>
          <w:color w:val="0F1115"/>
        </w:rPr>
        <w:t>Engage in regular physical activity.</w:t>
      </w:r>
      <w:r w:rsidRPr="003D6B48">
        <w:rPr>
          <w:rFonts w:ascii="Arial" w:hAnsi="Arial" w:cs="Arial"/>
          <w:color w:val="0F1115"/>
        </w:rPr>
        <w:t xml:space="preserve"> </w:t>
      </w:r>
      <w:r w:rsidR="009D0CD8" w:rsidRPr="009D0CD8">
        <w:rPr>
          <w:rFonts w:ascii="Arial" w:hAnsi="Arial" w:cs="Arial"/>
          <w:color w:val="0F1115"/>
        </w:rPr>
        <w:t xml:space="preserve">Adolescents with well-controlled asthma </w:t>
      </w:r>
      <w:r w:rsidR="009D0CD8">
        <w:rPr>
          <w:rFonts w:ascii="Arial" w:hAnsi="Arial" w:cs="Arial"/>
          <w:color w:val="0F1115"/>
        </w:rPr>
        <w:t>can participate</w:t>
      </w:r>
      <w:r w:rsidR="009D0CD8" w:rsidRPr="009D0CD8">
        <w:rPr>
          <w:rFonts w:ascii="Arial" w:hAnsi="Arial" w:cs="Arial"/>
          <w:color w:val="0F1115"/>
        </w:rPr>
        <w:t xml:space="preserve"> in sports and other activities (</w:t>
      </w:r>
      <w:r w:rsidR="001810B7">
        <w:rPr>
          <w:rFonts w:ascii="Arial" w:hAnsi="Arial" w:cs="Arial"/>
          <w:color w:val="0F1115"/>
        </w:rPr>
        <w:t>Mansur et al.</w:t>
      </w:r>
      <w:r w:rsidR="009D0CD8" w:rsidRPr="009D0CD8">
        <w:rPr>
          <w:rFonts w:ascii="Arial" w:hAnsi="Arial" w:cs="Arial"/>
          <w:color w:val="0F1115"/>
        </w:rPr>
        <w:t xml:space="preserve">, 2025). </w:t>
      </w:r>
      <w:r w:rsidR="009D0CD8">
        <w:rPr>
          <w:rFonts w:ascii="Arial" w:hAnsi="Arial" w:cs="Arial"/>
          <w:color w:val="0F1115"/>
        </w:rPr>
        <w:t xml:space="preserve">A thorough warm-up and, if needed, reliever medicine before exercise can help prevent exercise-induced bronchoconstriction </w:t>
      </w:r>
      <w:r w:rsidR="009D0CD8" w:rsidRPr="009D0CD8">
        <w:rPr>
          <w:rFonts w:ascii="Arial" w:hAnsi="Arial" w:cs="Arial"/>
          <w:color w:val="0F1115"/>
        </w:rPr>
        <w:t xml:space="preserve">(NICE, 2024a). </w:t>
      </w:r>
      <w:r w:rsidR="009D0CD8">
        <w:rPr>
          <w:rFonts w:ascii="Arial" w:hAnsi="Arial" w:cs="Arial"/>
          <w:color w:val="0F1115"/>
        </w:rPr>
        <w:t>Regular exercise also promotes cardiovascular health and weight control, improving long-term asthma outcomes</w:t>
      </w:r>
      <w:r w:rsidRPr="003D6B48">
        <w:rPr>
          <w:rFonts w:ascii="Arial" w:hAnsi="Arial" w:cs="Arial"/>
          <w:color w:val="0F1115"/>
        </w:rPr>
        <w:t>.</w:t>
      </w:r>
    </w:p>
    <w:p w14:paraId="767FCF3D" w14:textId="77777777" w:rsidR="003D6B48" w:rsidRPr="003D6B48" w:rsidRDefault="003D6B48" w:rsidP="003D6B48">
      <w:pPr>
        <w:pStyle w:val="ds-markdown-paragraph"/>
        <w:shd w:val="clear" w:color="auto" w:fill="FFFFFF"/>
        <w:spacing w:before="240" w:beforeAutospacing="0" w:after="240" w:afterAutospacing="0" w:line="360" w:lineRule="auto"/>
        <w:jc w:val="both"/>
        <w:rPr>
          <w:rFonts w:ascii="Arial" w:hAnsi="Arial" w:cs="Arial"/>
          <w:color w:val="0F1115"/>
        </w:rPr>
      </w:pPr>
      <w:r w:rsidRPr="003D6B48">
        <w:rPr>
          <w:rStyle w:val="Strong"/>
          <w:rFonts w:ascii="Arial" w:hAnsi="Arial" w:cs="Arial"/>
          <w:color w:val="0F1115"/>
        </w:rPr>
        <w:t>Maintain good inhaler technique and adherence.</w:t>
      </w:r>
      <w:r w:rsidRPr="003D6B48">
        <w:rPr>
          <w:rFonts w:ascii="Arial" w:hAnsi="Arial" w:cs="Arial"/>
          <w:color w:val="0F1115"/>
        </w:rPr>
        <w:t xml:space="preserve"> </w:t>
      </w:r>
      <w:r w:rsidR="003E35E8" w:rsidRPr="003E35E8">
        <w:rPr>
          <w:rFonts w:ascii="Arial" w:hAnsi="Arial" w:cs="Arial"/>
          <w:color w:val="0F1115"/>
        </w:rPr>
        <w:t xml:space="preserve">Adolescent asthma flare-ups are largely caused by noncompliance with inhaled corticosteroids (NICE, 2024a). Drug delivery and symptom control can be enhanced by routinely checking inhaler technique during asthma clinic visits. Healthcare providers should also have frank, non-judgmental </w:t>
      </w:r>
      <w:r w:rsidR="003E35E8" w:rsidRPr="003E35E8">
        <w:rPr>
          <w:rFonts w:ascii="Arial" w:hAnsi="Arial" w:cs="Arial"/>
          <w:color w:val="0F1115"/>
        </w:rPr>
        <w:lastRenderedPageBreak/>
        <w:t xml:space="preserve">conversations </w:t>
      </w:r>
      <w:r w:rsidR="003E35E8">
        <w:rPr>
          <w:rFonts w:ascii="Arial" w:hAnsi="Arial" w:cs="Arial"/>
          <w:color w:val="0F1115"/>
        </w:rPr>
        <w:t>about adherence barriers such as forgetfulness, peer pressure, and worries about side effects</w:t>
      </w:r>
      <w:r w:rsidR="003E35E8" w:rsidRPr="003E35E8">
        <w:rPr>
          <w:rFonts w:ascii="Arial" w:hAnsi="Arial" w:cs="Arial"/>
          <w:color w:val="0F1115"/>
        </w:rPr>
        <w:t xml:space="preserve"> (NICE, 2024a). </w:t>
      </w:r>
      <w:r w:rsidR="003E35E8">
        <w:rPr>
          <w:rFonts w:ascii="Arial" w:hAnsi="Arial" w:cs="Arial"/>
          <w:color w:val="0F1115"/>
        </w:rPr>
        <w:t>Together, these lifestyle changes can greatly reduce exacerbations and improve</w:t>
      </w:r>
      <w:r w:rsidR="003E35E8" w:rsidRPr="003E35E8">
        <w:rPr>
          <w:rFonts w:ascii="Arial" w:hAnsi="Arial" w:cs="Arial"/>
          <w:color w:val="0F1115"/>
        </w:rPr>
        <w:t xml:space="preserve"> quality of li</w:t>
      </w:r>
      <w:r w:rsidR="003E35E8">
        <w:rPr>
          <w:rFonts w:ascii="Arial" w:hAnsi="Arial" w:cs="Arial"/>
          <w:color w:val="0F1115"/>
        </w:rPr>
        <w:t>fe for teenage asthma sufferers</w:t>
      </w:r>
      <w:r w:rsidRPr="003D6B48">
        <w:rPr>
          <w:rFonts w:ascii="Arial" w:hAnsi="Arial" w:cs="Arial"/>
          <w:color w:val="0F1115"/>
        </w:rPr>
        <w:t>.</w:t>
      </w:r>
    </w:p>
    <w:p w14:paraId="203E4635" w14:textId="77777777" w:rsidR="00AE37E0" w:rsidRDefault="00AE37E0" w:rsidP="00AE37E0">
      <w:pPr>
        <w:shd w:val="clear" w:color="auto" w:fill="FFFFFF"/>
        <w:spacing w:before="480" w:after="240" w:line="360" w:lineRule="auto"/>
        <w:jc w:val="both"/>
        <w:outlineLvl w:val="0"/>
        <w:rPr>
          <w:rFonts w:ascii="Segoe UI" w:eastAsia="Times New Roman" w:hAnsi="Segoe UI" w:cs="Segoe UI"/>
          <w:b/>
          <w:bCs/>
          <w:color w:val="0F1115"/>
          <w:kern w:val="36"/>
          <w:sz w:val="36"/>
          <w:szCs w:val="36"/>
          <w:lang w:eastAsia="en-GB"/>
        </w:rPr>
      </w:pPr>
      <w:bookmarkStart w:id="23" w:name="_Toc243004415"/>
    </w:p>
    <w:p w14:paraId="10181A3A" w14:textId="77777777" w:rsidR="005B159C" w:rsidRPr="005B159C" w:rsidRDefault="005B159C" w:rsidP="00AE37E0">
      <w:pPr>
        <w:shd w:val="clear" w:color="auto" w:fill="FFFFFF"/>
        <w:spacing w:before="480" w:after="240" w:line="360" w:lineRule="auto"/>
        <w:jc w:val="both"/>
        <w:outlineLvl w:val="0"/>
        <w:rPr>
          <w:rFonts w:ascii="Arial" w:eastAsia="Times New Roman" w:hAnsi="Arial" w:cs="Arial"/>
          <w:b/>
          <w:bCs/>
          <w:color w:val="0F1115"/>
          <w:sz w:val="33"/>
          <w:szCs w:val="33"/>
          <w:lang w:eastAsia="en-GB"/>
        </w:rPr>
      </w:pPr>
      <w:bookmarkStart w:id="24" w:name="_Toc243004536"/>
      <w:bookmarkStart w:id="25" w:name="_Toc243004590"/>
      <w:bookmarkStart w:id="26" w:name="_Toc243004634"/>
      <w:bookmarkStart w:id="27" w:name="_Toc243004683"/>
      <w:r w:rsidRPr="005B159C">
        <w:rPr>
          <w:rFonts w:ascii="Segoe UI" w:eastAsia="Times New Roman" w:hAnsi="Segoe UI" w:cs="Segoe UI"/>
          <w:b/>
          <w:bCs/>
          <w:color w:val="0F1115"/>
          <w:kern w:val="36"/>
          <w:sz w:val="36"/>
          <w:szCs w:val="36"/>
          <w:lang w:eastAsia="en-GB"/>
        </w:rPr>
        <w:t>Conclusion</w:t>
      </w:r>
      <w:bookmarkEnd w:id="23"/>
      <w:bookmarkEnd w:id="24"/>
      <w:bookmarkEnd w:id="25"/>
      <w:bookmarkEnd w:id="26"/>
      <w:bookmarkEnd w:id="27"/>
    </w:p>
    <w:p w14:paraId="07B2D4AD" w14:textId="77777777" w:rsidR="00B739BE" w:rsidRDefault="00E11B71" w:rsidP="005B159C">
      <w:pPr>
        <w:shd w:val="clear" w:color="auto" w:fill="FFFFFF"/>
        <w:spacing w:before="240" w:after="240" w:line="360" w:lineRule="auto"/>
        <w:jc w:val="both"/>
        <w:rPr>
          <w:rFonts w:ascii="Arial" w:eastAsia="Times New Roman" w:hAnsi="Arial" w:cs="Arial"/>
          <w:color w:val="0F1115"/>
          <w:sz w:val="24"/>
          <w:szCs w:val="24"/>
          <w:lang w:eastAsia="en-GB"/>
        </w:rPr>
      </w:pPr>
      <w:r w:rsidRPr="00E11B71">
        <w:rPr>
          <w:rFonts w:ascii="Arial" w:eastAsia="Times New Roman" w:hAnsi="Arial" w:cs="Arial"/>
          <w:color w:val="0F1115"/>
          <w:sz w:val="24"/>
          <w:szCs w:val="24"/>
          <w:lang w:eastAsia="en-GB"/>
        </w:rPr>
        <w:t xml:space="preserve">To effectively </w:t>
      </w:r>
      <w:r>
        <w:rPr>
          <w:rFonts w:ascii="Arial" w:eastAsia="Times New Roman" w:hAnsi="Arial" w:cs="Arial"/>
          <w:color w:val="0F1115"/>
          <w:sz w:val="24"/>
          <w:szCs w:val="24"/>
          <w:lang w:eastAsia="en-GB"/>
        </w:rPr>
        <w:t xml:space="preserve">help adolescent patients manage their illness, it is essential to understand how the respiratory system works </w:t>
      </w:r>
      <w:r w:rsidRPr="00E11B71">
        <w:rPr>
          <w:rFonts w:ascii="Arial" w:eastAsia="Times New Roman" w:hAnsi="Arial" w:cs="Arial"/>
          <w:color w:val="0F1115"/>
          <w:sz w:val="24"/>
          <w:szCs w:val="24"/>
          <w:lang w:eastAsia="en-GB"/>
        </w:rPr>
        <w:t xml:space="preserve">and how asthma affects it (NICE, 2024a). Inhaled irritants, such as tobacco smoke, e-cigarette </w:t>
      </w:r>
      <w:r>
        <w:rPr>
          <w:rFonts w:ascii="Arial" w:eastAsia="Times New Roman" w:hAnsi="Arial" w:cs="Arial"/>
          <w:color w:val="0F1115"/>
          <w:sz w:val="24"/>
          <w:szCs w:val="24"/>
          <w:lang w:eastAsia="en-GB"/>
        </w:rPr>
        <w:t>vapour, and respiratory infections, can cause or worsen airway oedema, increased mucus production, and smooth muscle tension, ultimately causing</w:t>
      </w:r>
      <w:r w:rsidRPr="00E11B71">
        <w:rPr>
          <w:rFonts w:ascii="Arial" w:eastAsia="Times New Roman" w:hAnsi="Arial" w:cs="Arial"/>
          <w:color w:val="0F1115"/>
          <w:sz w:val="24"/>
          <w:szCs w:val="24"/>
          <w:lang w:eastAsia="en-GB"/>
        </w:rPr>
        <w:t xml:space="preserve"> breathing difficulties because asthma is an inflammatory condition (</w:t>
      </w:r>
      <w:r w:rsidR="00987210">
        <w:rPr>
          <w:rFonts w:ascii="Arial" w:eastAsia="Times New Roman" w:hAnsi="Arial" w:cs="Arial"/>
          <w:color w:val="0F1115"/>
          <w:sz w:val="24"/>
          <w:szCs w:val="24"/>
          <w:lang w:eastAsia="en-GB"/>
        </w:rPr>
        <w:t>Jamshidi</w:t>
      </w:r>
      <w:r w:rsidRPr="00E11B71">
        <w:rPr>
          <w:rFonts w:ascii="Arial" w:eastAsia="Times New Roman" w:hAnsi="Arial" w:cs="Arial"/>
          <w:color w:val="0F1115"/>
          <w:sz w:val="24"/>
          <w:szCs w:val="24"/>
          <w:lang w:eastAsia="en-GB"/>
        </w:rPr>
        <w:t xml:space="preserve"> et al., 2026). Although adherence </w:t>
      </w:r>
      <w:r>
        <w:rPr>
          <w:rFonts w:ascii="Arial" w:eastAsia="Times New Roman" w:hAnsi="Arial" w:cs="Arial"/>
          <w:color w:val="0F1115"/>
          <w:sz w:val="24"/>
          <w:szCs w:val="24"/>
          <w:lang w:eastAsia="en-GB"/>
        </w:rPr>
        <w:t>remains difficult in this age group, regular peak flow recording provides objective lung-function</w:t>
      </w:r>
      <w:r w:rsidRPr="00E11B71">
        <w:rPr>
          <w:rFonts w:ascii="Arial" w:eastAsia="Times New Roman" w:hAnsi="Arial" w:cs="Arial"/>
          <w:color w:val="0F1115"/>
          <w:sz w:val="24"/>
          <w:szCs w:val="24"/>
          <w:lang w:eastAsia="en-GB"/>
        </w:rPr>
        <w:t xml:space="preserve"> data that helps patients </w:t>
      </w:r>
      <w:r>
        <w:rPr>
          <w:rFonts w:ascii="Arial" w:eastAsia="Times New Roman" w:hAnsi="Arial" w:cs="Arial"/>
          <w:color w:val="0F1115"/>
          <w:sz w:val="24"/>
          <w:szCs w:val="24"/>
          <w:lang w:eastAsia="en-GB"/>
        </w:rPr>
        <w:t>recognise</w:t>
      </w:r>
      <w:r w:rsidRPr="00E11B71">
        <w:rPr>
          <w:rFonts w:ascii="Arial" w:eastAsia="Times New Roman" w:hAnsi="Arial" w:cs="Arial"/>
          <w:color w:val="0F1115"/>
          <w:sz w:val="24"/>
          <w:szCs w:val="24"/>
          <w:lang w:eastAsia="en-GB"/>
        </w:rPr>
        <w:t xml:space="preserve"> warning signs before s</w:t>
      </w:r>
      <w:r>
        <w:rPr>
          <w:rFonts w:ascii="Arial" w:eastAsia="Times New Roman" w:hAnsi="Arial" w:cs="Arial"/>
          <w:color w:val="0F1115"/>
          <w:sz w:val="24"/>
          <w:szCs w:val="24"/>
          <w:lang w:eastAsia="en-GB"/>
        </w:rPr>
        <w:t>ymptoms develop and take action</w:t>
      </w:r>
      <w:r w:rsidR="005B159C" w:rsidRPr="005B159C">
        <w:rPr>
          <w:rFonts w:ascii="Arial" w:eastAsia="Times New Roman" w:hAnsi="Arial" w:cs="Arial"/>
          <w:color w:val="0F1115"/>
          <w:sz w:val="24"/>
          <w:szCs w:val="24"/>
          <w:lang w:eastAsia="en-GB"/>
        </w:rPr>
        <w:t xml:space="preserve"> (Feldman et al., 2025; </w:t>
      </w:r>
      <w:r w:rsidR="00B85E13">
        <w:rPr>
          <w:rFonts w:ascii="Arial" w:eastAsia="Times New Roman" w:hAnsi="Arial" w:cs="Arial"/>
          <w:color w:val="0F1115"/>
          <w:sz w:val="24"/>
          <w:szCs w:val="24"/>
          <w:lang w:eastAsia="en-GB"/>
        </w:rPr>
        <w:t>Callahan</w:t>
      </w:r>
      <w:r w:rsidR="005B159C" w:rsidRPr="005B159C">
        <w:rPr>
          <w:rFonts w:ascii="Arial" w:eastAsia="Times New Roman" w:hAnsi="Arial" w:cs="Arial"/>
          <w:color w:val="0F1115"/>
          <w:sz w:val="24"/>
          <w:szCs w:val="24"/>
          <w:lang w:eastAsia="en-GB"/>
        </w:rPr>
        <w:t>, 20</w:t>
      </w:r>
      <w:r w:rsidR="00B85E13">
        <w:rPr>
          <w:rFonts w:ascii="Arial" w:eastAsia="Times New Roman" w:hAnsi="Arial" w:cs="Arial"/>
          <w:color w:val="0F1115"/>
          <w:sz w:val="24"/>
          <w:szCs w:val="24"/>
          <w:lang w:eastAsia="en-GB"/>
        </w:rPr>
        <w:t>10</w:t>
      </w:r>
      <w:r w:rsidR="005B159C" w:rsidRPr="005B159C">
        <w:rPr>
          <w:rFonts w:ascii="Arial" w:eastAsia="Times New Roman" w:hAnsi="Arial" w:cs="Arial"/>
          <w:color w:val="0F1115"/>
          <w:sz w:val="24"/>
          <w:szCs w:val="24"/>
          <w:lang w:eastAsia="en-GB"/>
        </w:rPr>
        <w:t xml:space="preserve">). </w:t>
      </w:r>
    </w:p>
    <w:p w14:paraId="7295ADC3" w14:textId="77777777" w:rsidR="005B159C" w:rsidRPr="005B159C" w:rsidRDefault="006D3CE5" w:rsidP="005B159C">
      <w:pPr>
        <w:shd w:val="clear" w:color="auto" w:fill="FFFFFF"/>
        <w:spacing w:before="240" w:after="240" w:line="360" w:lineRule="auto"/>
        <w:jc w:val="both"/>
        <w:rPr>
          <w:rFonts w:ascii="Arial" w:eastAsia="Times New Roman" w:hAnsi="Arial" w:cs="Arial"/>
          <w:color w:val="0F1115"/>
          <w:sz w:val="24"/>
          <w:szCs w:val="24"/>
          <w:lang w:eastAsia="en-GB"/>
        </w:rPr>
      </w:pPr>
      <w:r w:rsidRPr="006D3CE5">
        <w:rPr>
          <w:rFonts w:ascii="Arial" w:eastAsia="Times New Roman" w:hAnsi="Arial" w:cs="Arial"/>
          <w:color w:val="0F1115"/>
          <w:sz w:val="24"/>
          <w:szCs w:val="24"/>
          <w:lang w:eastAsia="en-GB"/>
        </w:rPr>
        <w:t xml:space="preserve">Adolescent asthma patients can significantly </w:t>
      </w:r>
      <w:r w:rsidR="00B85E13">
        <w:rPr>
          <w:rFonts w:ascii="Arial" w:eastAsia="Times New Roman" w:hAnsi="Arial" w:cs="Arial"/>
          <w:color w:val="0F1115"/>
          <w:sz w:val="24"/>
          <w:szCs w:val="24"/>
          <w:lang w:eastAsia="en-GB"/>
        </w:rPr>
        <w:t>improve disease control, reduce acute exacerbations, and maintain a high quality of life by avoiding</w:t>
      </w:r>
      <w:r w:rsidRPr="006D3CE5">
        <w:rPr>
          <w:rFonts w:ascii="Arial" w:eastAsia="Times New Roman" w:hAnsi="Arial" w:cs="Arial"/>
          <w:color w:val="0F1115"/>
          <w:sz w:val="24"/>
          <w:szCs w:val="24"/>
          <w:lang w:eastAsia="en-GB"/>
        </w:rPr>
        <w:t xml:space="preserve"> tobacco and e-cigarette use, eating a balanced diet, exercising moderately, a</w:t>
      </w:r>
      <w:r>
        <w:rPr>
          <w:rFonts w:ascii="Arial" w:eastAsia="Times New Roman" w:hAnsi="Arial" w:cs="Arial"/>
          <w:color w:val="0F1115"/>
          <w:sz w:val="24"/>
          <w:szCs w:val="24"/>
          <w:lang w:eastAsia="en-GB"/>
        </w:rPr>
        <w:t>nd maintaining a healthy weight</w:t>
      </w:r>
      <w:r w:rsidR="005B159C" w:rsidRPr="005B159C">
        <w:rPr>
          <w:rFonts w:ascii="Arial" w:eastAsia="Times New Roman" w:hAnsi="Arial" w:cs="Arial"/>
          <w:color w:val="0F1115"/>
          <w:sz w:val="24"/>
          <w:szCs w:val="24"/>
          <w:lang w:eastAsia="en-GB"/>
        </w:rPr>
        <w:t xml:space="preserve"> (NICE, 2024a; WHO, 2024).</w:t>
      </w:r>
    </w:p>
    <w:p w14:paraId="73380587" w14:textId="77777777" w:rsidR="005B159C" w:rsidRDefault="005B159C">
      <w:pPr>
        <w:rPr>
          <w:rFonts w:ascii="Arial" w:eastAsia="Times New Roman" w:hAnsi="Arial" w:cs="Arial"/>
          <w:b/>
          <w:bCs/>
          <w:color w:val="0F1115"/>
          <w:sz w:val="33"/>
          <w:szCs w:val="33"/>
          <w:lang w:eastAsia="en-GB"/>
        </w:rPr>
      </w:pPr>
      <w:r>
        <w:rPr>
          <w:rFonts w:ascii="Arial" w:eastAsia="Times New Roman" w:hAnsi="Arial" w:cs="Arial"/>
          <w:b/>
          <w:bCs/>
          <w:color w:val="0F1115"/>
          <w:sz w:val="33"/>
          <w:szCs w:val="33"/>
          <w:lang w:eastAsia="en-GB"/>
        </w:rPr>
        <w:br w:type="page"/>
      </w:r>
    </w:p>
    <w:p w14:paraId="4738F744" w14:textId="77777777" w:rsidR="005B159C" w:rsidRPr="005B159C" w:rsidRDefault="005B159C" w:rsidP="00AE37E0">
      <w:pPr>
        <w:shd w:val="clear" w:color="auto" w:fill="FFFFFF"/>
        <w:spacing w:before="480" w:after="240" w:line="360" w:lineRule="auto"/>
        <w:jc w:val="both"/>
        <w:outlineLvl w:val="0"/>
        <w:rPr>
          <w:rFonts w:ascii="Arial" w:eastAsia="Times New Roman" w:hAnsi="Arial" w:cs="Arial"/>
          <w:b/>
          <w:bCs/>
          <w:color w:val="0F1115"/>
          <w:sz w:val="33"/>
          <w:szCs w:val="33"/>
          <w:lang w:eastAsia="en-GB"/>
        </w:rPr>
      </w:pPr>
      <w:bookmarkStart w:id="28" w:name="_Toc243004416"/>
      <w:bookmarkStart w:id="29" w:name="_Toc243004537"/>
      <w:bookmarkStart w:id="30" w:name="_Toc243004591"/>
      <w:bookmarkStart w:id="31" w:name="_Toc243004635"/>
      <w:bookmarkStart w:id="32" w:name="_Toc243004684"/>
      <w:r w:rsidRPr="005B159C">
        <w:rPr>
          <w:rFonts w:ascii="Segoe UI" w:eastAsia="Times New Roman" w:hAnsi="Segoe UI" w:cs="Segoe UI"/>
          <w:b/>
          <w:bCs/>
          <w:color w:val="0F1115"/>
          <w:kern w:val="36"/>
          <w:sz w:val="36"/>
          <w:szCs w:val="36"/>
          <w:lang w:eastAsia="en-GB"/>
        </w:rPr>
        <w:lastRenderedPageBreak/>
        <w:t>References</w:t>
      </w:r>
      <w:bookmarkEnd w:id="28"/>
      <w:bookmarkEnd w:id="29"/>
      <w:bookmarkEnd w:id="30"/>
      <w:bookmarkEnd w:id="31"/>
      <w:bookmarkEnd w:id="32"/>
    </w:p>
    <w:p w14:paraId="6F72C2D8" w14:textId="77777777" w:rsidR="005B159C" w:rsidRPr="005B159C" w:rsidRDefault="005B159C" w:rsidP="005B159C">
      <w:pPr>
        <w:shd w:val="clear" w:color="auto" w:fill="FFFFFF"/>
        <w:spacing w:before="240" w:after="240" w:line="360" w:lineRule="auto"/>
        <w:jc w:val="both"/>
        <w:rPr>
          <w:rFonts w:ascii="Arial" w:eastAsia="Times New Roman" w:hAnsi="Arial" w:cs="Arial"/>
          <w:color w:val="0F1115"/>
          <w:sz w:val="24"/>
          <w:szCs w:val="24"/>
          <w:lang w:eastAsia="en-GB"/>
        </w:rPr>
      </w:pPr>
      <w:r w:rsidRPr="005B159C">
        <w:rPr>
          <w:rFonts w:ascii="Arial" w:eastAsia="Times New Roman" w:hAnsi="Arial" w:cs="Arial"/>
          <w:color w:val="0F1115"/>
          <w:sz w:val="24"/>
          <w:szCs w:val="24"/>
          <w:lang w:eastAsia="en-GB"/>
        </w:rPr>
        <w:t xml:space="preserve">Better Health Channel. (1999) </w:t>
      </w:r>
      <w:r w:rsidRPr="005B159C">
        <w:rPr>
          <w:rFonts w:ascii="Arial" w:eastAsia="Times New Roman" w:hAnsi="Arial" w:cs="Arial"/>
          <w:i/>
          <w:iCs/>
          <w:color w:val="0F1115"/>
          <w:sz w:val="24"/>
          <w:szCs w:val="24"/>
          <w:lang w:eastAsia="en-GB"/>
        </w:rPr>
        <w:t>Respiratory system</w:t>
      </w:r>
      <w:r w:rsidRPr="005B159C">
        <w:rPr>
          <w:rFonts w:ascii="Arial" w:eastAsia="Times New Roman" w:hAnsi="Arial" w:cs="Arial"/>
          <w:color w:val="0F1115"/>
          <w:sz w:val="24"/>
          <w:szCs w:val="24"/>
          <w:lang w:eastAsia="en-GB"/>
        </w:rPr>
        <w:t xml:space="preserve">. Available at: </w:t>
      </w:r>
      <w:hyperlink r:id="rId6" w:history="1">
        <w:r w:rsidR="001810B7" w:rsidRPr="00E8079A">
          <w:rPr>
            <w:rStyle w:val="Hyperlink"/>
            <w:rFonts w:ascii="Arial" w:eastAsia="Times New Roman" w:hAnsi="Arial" w:cs="Arial"/>
            <w:sz w:val="24"/>
            <w:szCs w:val="24"/>
            <w:lang w:eastAsia="en-GB"/>
          </w:rPr>
          <w:t>https://www.betterhealth.vic.gov.au/health/ConditionsAndTreatments/respiratory-system</w:t>
        </w:r>
      </w:hyperlink>
      <w:r w:rsidR="001810B7">
        <w:rPr>
          <w:rFonts w:ascii="Arial" w:eastAsia="Times New Roman" w:hAnsi="Arial" w:cs="Arial"/>
          <w:color w:val="0F1115"/>
          <w:sz w:val="24"/>
          <w:szCs w:val="24"/>
          <w:lang w:eastAsia="en-GB"/>
        </w:rPr>
        <w:t xml:space="preserve"> </w:t>
      </w:r>
      <w:r w:rsidR="001810B7" w:rsidRPr="001810B7">
        <w:rPr>
          <w:rFonts w:ascii="Arial" w:eastAsia="Times New Roman" w:hAnsi="Arial" w:cs="Arial"/>
          <w:color w:val="0F1115"/>
          <w:sz w:val="24"/>
          <w:szCs w:val="24"/>
          <w:lang w:eastAsia="en-GB"/>
        </w:rPr>
        <w:t xml:space="preserve"> </w:t>
      </w:r>
      <w:r w:rsidR="001810B7">
        <w:rPr>
          <w:rFonts w:ascii="Arial" w:eastAsia="Times New Roman" w:hAnsi="Arial" w:cs="Arial"/>
          <w:color w:val="0F1115"/>
          <w:sz w:val="24"/>
          <w:szCs w:val="24"/>
          <w:lang w:eastAsia="en-GB"/>
        </w:rPr>
        <w:t xml:space="preserve"> </w:t>
      </w:r>
      <w:r w:rsidRPr="005B159C">
        <w:rPr>
          <w:rFonts w:ascii="Arial" w:eastAsia="Times New Roman" w:hAnsi="Arial" w:cs="Arial"/>
          <w:color w:val="0F1115"/>
          <w:sz w:val="24"/>
          <w:szCs w:val="24"/>
          <w:lang w:eastAsia="en-GB"/>
        </w:rPr>
        <w:t>(Accessed: 1</w:t>
      </w:r>
      <w:r w:rsidR="001810B7">
        <w:rPr>
          <w:rFonts w:ascii="Arial" w:eastAsia="Times New Roman" w:hAnsi="Arial" w:cs="Arial"/>
          <w:color w:val="0F1115"/>
          <w:sz w:val="24"/>
          <w:szCs w:val="24"/>
          <w:lang w:eastAsia="en-GB"/>
        </w:rPr>
        <w:t>1</w:t>
      </w:r>
      <w:r w:rsidRPr="005B159C">
        <w:rPr>
          <w:rFonts w:ascii="Arial" w:eastAsia="Times New Roman" w:hAnsi="Arial" w:cs="Arial"/>
          <w:color w:val="0F1115"/>
          <w:sz w:val="24"/>
          <w:szCs w:val="24"/>
          <w:lang w:eastAsia="en-GB"/>
        </w:rPr>
        <w:t xml:space="preserve"> October 2026).</w:t>
      </w:r>
    </w:p>
    <w:p w14:paraId="20A9BBD3" w14:textId="77777777" w:rsidR="00B85E13" w:rsidRPr="005B159C" w:rsidRDefault="00B85E13" w:rsidP="00B85E13">
      <w:pPr>
        <w:shd w:val="clear" w:color="auto" w:fill="FFFFFF"/>
        <w:spacing w:before="240" w:after="240" w:line="360" w:lineRule="auto"/>
        <w:jc w:val="both"/>
        <w:rPr>
          <w:rFonts w:ascii="Arial" w:eastAsia="Times New Roman" w:hAnsi="Arial" w:cs="Arial"/>
          <w:color w:val="0F1115"/>
          <w:sz w:val="24"/>
          <w:szCs w:val="24"/>
          <w:lang w:eastAsia="en-GB"/>
        </w:rPr>
      </w:pPr>
      <w:r w:rsidRPr="00B85E13">
        <w:rPr>
          <w:rFonts w:ascii="Arial" w:eastAsia="Times New Roman" w:hAnsi="Arial" w:cs="Arial"/>
          <w:color w:val="0F1115"/>
          <w:sz w:val="24"/>
          <w:szCs w:val="24"/>
          <w:lang w:eastAsia="en-GB"/>
        </w:rPr>
        <w:t>Callahan, K. A</w:t>
      </w:r>
      <w:r>
        <w:rPr>
          <w:rFonts w:ascii="Arial" w:eastAsia="Times New Roman" w:hAnsi="Arial" w:cs="Arial"/>
          <w:color w:val="0F1115"/>
          <w:sz w:val="24"/>
          <w:szCs w:val="24"/>
          <w:lang w:eastAsia="en-GB"/>
        </w:rPr>
        <w:t>. et al. (2010)</w:t>
      </w:r>
      <w:r w:rsidRPr="00B85E13">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w:t>
      </w:r>
      <w:r w:rsidRPr="00B85E13">
        <w:rPr>
          <w:rFonts w:ascii="Arial" w:eastAsia="Times New Roman" w:hAnsi="Arial" w:cs="Arial"/>
          <w:color w:val="0F1115"/>
          <w:sz w:val="24"/>
          <w:szCs w:val="24"/>
          <w:lang w:eastAsia="en-GB"/>
        </w:rPr>
        <w:t xml:space="preserve">Peak flow monitoring in </w:t>
      </w:r>
      <w:proofErr w:type="spellStart"/>
      <w:r w:rsidRPr="00B85E13">
        <w:rPr>
          <w:rFonts w:ascii="Arial" w:eastAsia="Times New Roman" w:hAnsi="Arial" w:cs="Arial"/>
          <w:color w:val="0F1115"/>
          <w:sz w:val="24"/>
          <w:szCs w:val="24"/>
          <w:lang w:eastAsia="en-GB"/>
        </w:rPr>
        <w:t>pediatric</w:t>
      </w:r>
      <w:proofErr w:type="spellEnd"/>
      <w:r w:rsidRPr="00B85E13">
        <w:rPr>
          <w:rFonts w:ascii="Arial" w:eastAsia="Times New Roman" w:hAnsi="Arial" w:cs="Arial"/>
          <w:color w:val="0F1115"/>
          <w:sz w:val="24"/>
          <w:szCs w:val="24"/>
          <w:lang w:eastAsia="en-GB"/>
        </w:rPr>
        <w:t xml:space="preserve"> asthma management: a clinical practice column submission</w:t>
      </w:r>
      <w:r>
        <w:rPr>
          <w:rFonts w:ascii="Arial" w:eastAsia="Times New Roman" w:hAnsi="Arial" w:cs="Arial"/>
          <w:color w:val="0F1115"/>
          <w:sz w:val="24"/>
          <w:szCs w:val="24"/>
          <w:lang w:eastAsia="en-GB"/>
        </w:rPr>
        <w:t>’,</w:t>
      </w:r>
      <w:r w:rsidRPr="00B85E13">
        <w:rPr>
          <w:rFonts w:ascii="Arial" w:eastAsia="Times New Roman" w:hAnsi="Arial" w:cs="Arial"/>
          <w:color w:val="0F1115"/>
          <w:sz w:val="24"/>
          <w:szCs w:val="24"/>
          <w:lang w:eastAsia="en-GB"/>
        </w:rPr>
        <w:t xml:space="preserve"> </w:t>
      </w:r>
      <w:r w:rsidRPr="00B85E13">
        <w:rPr>
          <w:rFonts w:ascii="Arial" w:eastAsia="Times New Roman" w:hAnsi="Arial" w:cs="Arial"/>
          <w:i/>
          <w:color w:val="0F1115"/>
          <w:sz w:val="24"/>
          <w:szCs w:val="24"/>
          <w:lang w:eastAsia="en-GB"/>
        </w:rPr>
        <w:t xml:space="preserve">Journal of </w:t>
      </w:r>
      <w:proofErr w:type="spellStart"/>
      <w:r w:rsidRPr="00B85E13">
        <w:rPr>
          <w:rFonts w:ascii="Arial" w:eastAsia="Times New Roman" w:hAnsi="Arial" w:cs="Arial"/>
          <w:i/>
          <w:color w:val="0F1115"/>
          <w:sz w:val="24"/>
          <w:szCs w:val="24"/>
          <w:lang w:eastAsia="en-GB"/>
        </w:rPr>
        <w:t>Pediatric</w:t>
      </w:r>
      <w:proofErr w:type="spellEnd"/>
      <w:r w:rsidRPr="00B85E13">
        <w:rPr>
          <w:rFonts w:ascii="Arial" w:eastAsia="Times New Roman" w:hAnsi="Arial" w:cs="Arial"/>
          <w:i/>
          <w:color w:val="0F1115"/>
          <w:sz w:val="24"/>
          <w:szCs w:val="24"/>
          <w:lang w:eastAsia="en-GB"/>
        </w:rPr>
        <w:t xml:space="preserve"> Nursing</w:t>
      </w:r>
      <w:r w:rsidRPr="00B85E13">
        <w:rPr>
          <w:rFonts w:ascii="Arial" w:eastAsia="Times New Roman" w:hAnsi="Arial" w:cs="Arial"/>
          <w:color w:val="0F1115"/>
          <w:sz w:val="24"/>
          <w:szCs w:val="24"/>
          <w:lang w:eastAsia="en-GB"/>
        </w:rPr>
        <w:t xml:space="preserve">, 25(1), 12–17. </w:t>
      </w:r>
      <w:hyperlink r:id="rId7" w:history="1">
        <w:r w:rsidRPr="00E8079A">
          <w:rPr>
            <w:rStyle w:val="Hyperlink"/>
            <w:rFonts w:ascii="Arial" w:eastAsia="Times New Roman" w:hAnsi="Arial" w:cs="Arial"/>
            <w:sz w:val="24"/>
            <w:szCs w:val="24"/>
            <w:lang w:eastAsia="en-GB"/>
          </w:rPr>
          <w:t>https://doi.org/10.1016/j.pedn.2008.06.009</w:t>
        </w:r>
      </w:hyperlink>
      <w:r>
        <w:rPr>
          <w:rFonts w:ascii="Arial" w:eastAsia="Times New Roman" w:hAnsi="Arial" w:cs="Arial"/>
          <w:color w:val="0F1115"/>
          <w:sz w:val="24"/>
          <w:szCs w:val="24"/>
          <w:lang w:eastAsia="en-GB"/>
        </w:rPr>
        <w:t xml:space="preserve"> </w:t>
      </w:r>
    </w:p>
    <w:p w14:paraId="2A976219" w14:textId="77777777" w:rsidR="005B159C" w:rsidRPr="005B159C" w:rsidRDefault="00AF4F02" w:rsidP="00AF4F02">
      <w:pPr>
        <w:shd w:val="clear" w:color="auto" w:fill="FFFFFF"/>
        <w:spacing w:before="240" w:after="240"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Creese, H. et al.</w:t>
      </w:r>
      <w:r w:rsidRPr="00AF4F02">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(2022)</w:t>
      </w:r>
      <w:r w:rsidRPr="00AF4F02">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w:t>
      </w:r>
      <w:r w:rsidRPr="00AF4F02">
        <w:rPr>
          <w:rFonts w:ascii="Arial" w:eastAsia="Times New Roman" w:hAnsi="Arial" w:cs="Arial"/>
          <w:color w:val="0F1115"/>
          <w:sz w:val="24"/>
          <w:szCs w:val="24"/>
          <w:lang w:eastAsia="en-GB"/>
        </w:rPr>
        <w:t>Disadvantage in early-life and persistent asthma in</w:t>
      </w:r>
      <w:r>
        <w:rPr>
          <w:rFonts w:ascii="Arial" w:eastAsia="Times New Roman" w:hAnsi="Arial" w:cs="Arial"/>
          <w:color w:val="0F1115"/>
          <w:sz w:val="24"/>
          <w:szCs w:val="24"/>
          <w:lang w:eastAsia="en-GB"/>
        </w:rPr>
        <w:t xml:space="preserve"> adolescents: a UK cohort study’,</w:t>
      </w:r>
      <w:r w:rsidRPr="00AF4F02">
        <w:rPr>
          <w:rFonts w:ascii="Arial" w:eastAsia="Times New Roman" w:hAnsi="Arial" w:cs="Arial"/>
          <w:color w:val="0F1115"/>
          <w:sz w:val="24"/>
          <w:szCs w:val="24"/>
          <w:lang w:eastAsia="en-GB"/>
        </w:rPr>
        <w:t xml:space="preserve"> </w:t>
      </w:r>
      <w:r w:rsidRPr="00AF4F02">
        <w:rPr>
          <w:rFonts w:ascii="Arial" w:eastAsia="Times New Roman" w:hAnsi="Arial" w:cs="Arial"/>
          <w:i/>
          <w:color w:val="0F1115"/>
          <w:sz w:val="24"/>
          <w:szCs w:val="24"/>
          <w:lang w:eastAsia="en-GB"/>
        </w:rPr>
        <w:t>Thorax, 77</w:t>
      </w:r>
      <w:r w:rsidRPr="00AF4F02">
        <w:rPr>
          <w:rFonts w:ascii="Arial" w:eastAsia="Times New Roman" w:hAnsi="Arial" w:cs="Arial"/>
          <w:color w:val="0F1115"/>
          <w:sz w:val="24"/>
          <w:szCs w:val="24"/>
          <w:lang w:eastAsia="en-GB"/>
        </w:rPr>
        <w:t xml:space="preserve">(9), 854–864. </w:t>
      </w:r>
      <w:hyperlink r:id="rId8" w:history="1">
        <w:r w:rsidRPr="00E8079A">
          <w:rPr>
            <w:rStyle w:val="Hyperlink"/>
            <w:rFonts w:ascii="Arial" w:eastAsia="Times New Roman" w:hAnsi="Arial" w:cs="Arial"/>
            <w:sz w:val="24"/>
            <w:szCs w:val="24"/>
            <w:lang w:eastAsia="en-GB"/>
          </w:rPr>
          <w:t>https://doi.org/10.1136/thoraxjnl-2021-217312</w:t>
        </w:r>
      </w:hyperlink>
      <w:r>
        <w:rPr>
          <w:rFonts w:ascii="Arial" w:eastAsia="Times New Roman" w:hAnsi="Arial" w:cs="Arial"/>
          <w:color w:val="0F1115"/>
          <w:sz w:val="24"/>
          <w:szCs w:val="24"/>
          <w:lang w:eastAsia="en-GB"/>
        </w:rPr>
        <w:t xml:space="preserve"> </w:t>
      </w:r>
      <w:r w:rsidR="001810B7">
        <w:rPr>
          <w:rFonts w:ascii="Arial" w:eastAsia="Times New Roman" w:hAnsi="Arial" w:cs="Arial"/>
          <w:color w:val="0F1115"/>
          <w:sz w:val="24"/>
          <w:szCs w:val="24"/>
          <w:lang w:eastAsia="en-GB"/>
        </w:rPr>
        <w:t xml:space="preserve"> </w:t>
      </w:r>
    </w:p>
    <w:p w14:paraId="0C9B27C3" w14:textId="77777777" w:rsidR="005B159C" w:rsidRPr="005B159C" w:rsidRDefault="00DE718F" w:rsidP="005B159C">
      <w:pPr>
        <w:shd w:val="clear" w:color="auto" w:fill="FFFFFF"/>
        <w:spacing w:before="240" w:after="240" w:line="360" w:lineRule="auto"/>
        <w:jc w:val="both"/>
        <w:rPr>
          <w:rFonts w:ascii="Arial" w:eastAsia="Times New Roman" w:hAnsi="Arial" w:cs="Arial"/>
          <w:color w:val="0F1115"/>
          <w:sz w:val="24"/>
          <w:szCs w:val="24"/>
          <w:lang w:eastAsia="en-GB"/>
        </w:rPr>
      </w:pPr>
      <w:r w:rsidRPr="00DE718F">
        <w:rPr>
          <w:rFonts w:ascii="Arial" w:eastAsia="Times New Roman" w:hAnsi="Arial" w:cs="Arial"/>
          <w:color w:val="0F1115"/>
          <w:sz w:val="24"/>
          <w:szCs w:val="24"/>
          <w:lang w:eastAsia="en-GB"/>
        </w:rPr>
        <w:t>Feldman, J. M.</w:t>
      </w:r>
      <w:r>
        <w:rPr>
          <w:rFonts w:ascii="Arial" w:eastAsia="Times New Roman" w:hAnsi="Arial" w:cs="Arial"/>
          <w:color w:val="0F1115"/>
          <w:sz w:val="24"/>
          <w:szCs w:val="24"/>
          <w:lang w:eastAsia="en-GB"/>
        </w:rPr>
        <w:t xml:space="preserve"> et al. (2025)</w:t>
      </w:r>
      <w:r w:rsidRPr="00DE718F">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w:t>
      </w:r>
      <w:r w:rsidRPr="00DE718F">
        <w:rPr>
          <w:rFonts w:ascii="Arial" w:eastAsia="Times New Roman" w:hAnsi="Arial" w:cs="Arial"/>
          <w:color w:val="0F1115"/>
          <w:sz w:val="24"/>
          <w:szCs w:val="24"/>
          <w:lang w:eastAsia="en-GB"/>
        </w:rPr>
        <w:t xml:space="preserve">Peak Flow Feedback Intervention Improves </w:t>
      </w:r>
      <w:proofErr w:type="spellStart"/>
      <w:r w:rsidRPr="00DE718F">
        <w:rPr>
          <w:rFonts w:ascii="Arial" w:eastAsia="Times New Roman" w:hAnsi="Arial" w:cs="Arial"/>
          <w:color w:val="0F1115"/>
          <w:sz w:val="24"/>
          <w:szCs w:val="24"/>
          <w:lang w:eastAsia="en-GB"/>
        </w:rPr>
        <w:t>Underperception</w:t>
      </w:r>
      <w:proofErr w:type="spellEnd"/>
      <w:r w:rsidRPr="00DE718F">
        <w:rPr>
          <w:rFonts w:ascii="Arial" w:eastAsia="Times New Roman" w:hAnsi="Arial" w:cs="Arial"/>
          <w:color w:val="0F1115"/>
          <w:sz w:val="24"/>
          <w:szCs w:val="24"/>
          <w:lang w:eastAsia="en-GB"/>
        </w:rPr>
        <w:t xml:space="preserve"> of Airflow Limitation in </w:t>
      </w:r>
      <w:proofErr w:type="spellStart"/>
      <w:r w:rsidRPr="00DE718F">
        <w:rPr>
          <w:rFonts w:ascii="Arial" w:eastAsia="Times New Roman" w:hAnsi="Arial" w:cs="Arial"/>
          <w:color w:val="0F1115"/>
          <w:sz w:val="24"/>
          <w:szCs w:val="24"/>
          <w:lang w:eastAsia="en-GB"/>
        </w:rPr>
        <w:t>Pediatric</w:t>
      </w:r>
      <w:proofErr w:type="spellEnd"/>
      <w:r w:rsidRPr="00DE718F">
        <w:rPr>
          <w:rFonts w:ascii="Arial" w:eastAsia="Times New Roman" w:hAnsi="Arial" w:cs="Arial"/>
          <w:color w:val="0F1115"/>
          <w:sz w:val="24"/>
          <w:szCs w:val="24"/>
          <w:lang w:eastAsia="en-GB"/>
        </w:rPr>
        <w:t xml:space="preserve"> Asthma: A Randomized Clinical Trial</w:t>
      </w:r>
      <w:r>
        <w:rPr>
          <w:rFonts w:ascii="Arial" w:eastAsia="Times New Roman" w:hAnsi="Arial" w:cs="Arial"/>
          <w:color w:val="0F1115"/>
          <w:sz w:val="24"/>
          <w:szCs w:val="24"/>
          <w:lang w:eastAsia="en-GB"/>
        </w:rPr>
        <w:t>’,</w:t>
      </w:r>
      <w:r w:rsidRPr="00DE718F">
        <w:rPr>
          <w:rFonts w:ascii="Arial" w:eastAsia="Times New Roman" w:hAnsi="Arial" w:cs="Arial"/>
          <w:color w:val="0F1115"/>
          <w:sz w:val="24"/>
          <w:szCs w:val="24"/>
          <w:lang w:eastAsia="en-GB"/>
        </w:rPr>
        <w:t xml:space="preserve"> </w:t>
      </w:r>
      <w:r w:rsidRPr="00DE718F">
        <w:rPr>
          <w:rFonts w:ascii="Arial" w:eastAsia="Times New Roman" w:hAnsi="Arial" w:cs="Arial"/>
          <w:i/>
          <w:color w:val="0F1115"/>
          <w:sz w:val="24"/>
          <w:szCs w:val="24"/>
          <w:lang w:eastAsia="en-GB"/>
        </w:rPr>
        <w:t>Annals of the American Thoracic Society, 22</w:t>
      </w:r>
      <w:r w:rsidRPr="00DE718F">
        <w:rPr>
          <w:rFonts w:ascii="Arial" w:eastAsia="Times New Roman" w:hAnsi="Arial" w:cs="Arial"/>
          <w:color w:val="0F1115"/>
          <w:sz w:val="24"/>
          <w:szCs w:val="24"/>
          <w:lang w:eastAsia="en-GB"/>
        </w:rPr>
        <w:t xml:space="preserve">(3), 403–415. </w:t>
      </w:r>
      <w:hyperlink r:id="rId9" w:history="1">
        <w:r w:rsidRPr="00E8079A">
          <w:rPr>
            <w:rStyle w:val="Hyperlink"/>
            <w:rFonts w:ascii="Arial" w:eastAsia="Times New Roman" w:hAnsi="Arial" w:cs="Arial"/>
            <w:sz w:val="24"/>
            <w:szCs w:val="24"/>
            <w:lang w:eastAsia="en-GB"/>
          </w:rPr>
          <w:t>https://doi.org/10.1513/AnnalsATS.202406-637OC</w:t>
        </w:r>
      </w:hyperlink>
      <w:r>
        <w:rPr>
          <w:rFonts w:ascii="Arial" w:eastAsia="Times New Roman" w:hAnsi="Arial" w:cs="Arial"/>
          <w:color w:val="0F1115"/>
          <w:sz w:val="24"/>
          <w:szCs w:val="24"/>
          <w:lang w:eastAsia="en-GB"/>
        </w:rPr>
        <w:t xml:space="preserve"> </w:t>
      </w:r>
    </w:p>
    <w:p w14:paraId="37510CAD" w14:textId="77777777" w:rsidR="001810B7" w:rsidRPr="005B159C" w:rsidRDefault="001810B7" w:rsidP="001810B7">
      <w:pPr>
        <w:shd w:val="clear" w:color="auto" w:fill="FFFFFF"/>
        <w:spacing w:before="240" w:after="240"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Mansur, A. H., and Prasad, N. (2023)</w:t>
      </w:r>
      <w:r w:rsidRPr="001810B7">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w:t>
      </w:r>
      <w:r w:rsidRPr="001810B7">
        <w:rPr>
          <w:rFonts w:ascii="Arial" w:eastAsia="Times New Roman" w:hAnsi="Arial" w:cs="Arial"/>
          <w:color w:val="0F1115"/>
          <w:sz w:val="24"/>
          <w:szCs w:val="24"/>
          <w:lang w:eastAsia="en-GB"/>
        </w:rPr>
        <w:t>Management of difficult-to-treat asthma in adolescence and young adults</w:t>
      </w:r>
      <w:r>
        <w:rPr>
          <w:rFonts w:ascii="Arial" w:eastAsia="Times New Roman" w:hAnsi="Arial" w:cs="Arial"/>
          <w:color w:val="0F1115"/>
          <w:sz w:val="24"/>
          <w:szCs w:val="24"/>
          <w:lang w:eastAsia="en-GB"/>
        </w:rPr>
        <w:t>’,</w:t>
      </w:r>
      <w:r w:rsidRPr="001810B7">
        <w:rPr>
          <w:rFonts w:ascii="Arial" w:eastAsia="Times New Roman" w:hAnsi="Arial" w:cs="Arial"/>
          <w:color w:val="0F1115"/>
          <w:sz w:val="24"/>
          <w:szCs w:val="24"/>
          <w:lang w:eastAsia="en-GB"/>
        </w:rPr>
        <w:t xml:space="preserve"> </w:t>
      </w:r>
      <w:r w:rsidRPr="001810B7">
        <w:rPr>
          <w:rFonts w:ascii="Arial" w:eastAsia="Times New Roman" w:hAnsi="Arial" w:cs="Arial"/>
          <w:i/>
          <w:color w:val="0F1115"/>
          <w:sz w:val="24"/>
          <w:szCs w:val="24"/>
          <w:lang w:eastAsia="en-GB"/>
        </w:rPr>
        <w:t>Breathe (Sheffield, England), 19</w:t>
      </w:r>
      <w:r w:rsidRPr="001810B7">
        <w:rPr>
          <w:rFonts w:ascii="Arial" w:eastAsia="Times New Roman" w:hAnsi="Arial" w:cs="Arial"/>
          <w:color w:val="0F1115"/>
          <w:sz w:val="24"/>
          <w:szCs w:val="24"/>
          <w:lang w:eastAsia="en-GB"/>
        </w:rPr>
        <w:t xml:space="preserve">(1), 220025. </w:t>
      </w:r>
      <w:hyperlink r:id="rId10" w:history="1">
        <w:r w:rsidRPr="00E8079A">
          <w:rPr>
            <w:rStyle w:val="Hyperlink"/>
            <w:rFonts w:ascii="Arial" w:eastAsia="Times New Roman" w:hAnsi="Arial" w:cs="Arial"/>
            <w:sz w:val="24"/>
            <w:szCs w:val="24"/>
            <w:lang w:eastAsia="en-GB"/>
          </w:rPr>
          <w:t>https://doi.org/10.1183/20734735.0025-2022</w:t>
        </w:r>
      </w:hyperlink>
      <w:r>
        <w:rPr>
          <w:rFonts w:ascii="Arial" w:eastAsia="Times New Roman" w:hAnsi="Arial" w:cs="Arial"/>
          <w:color w:val="0F1115"/>
          <w:sz w:val="24"/>
          <w:szCs w:val="24"/>
          <w:lang w:eastAsia="en-GB"/>
        </w:rPr>
        <w:t xml:space="preserve"> </w:t>
      </w:r>
    </w:p>
    <w:p w14:paraId="3B602276" w14:textId="77777777" w:rsidR="005B159C" w:rsidRPr="005B159C" w:rsidRDefault="005B159C" w:rsidP="005B159C">
      <w:pPr>
        <w:shd w:val="clear" w:color="auto" w:fill="FFFFFF"/>
        <w:spacing w:before="240" w:after="240" w:line="360" w:lineRule="auto"/>
        <w:jc w:val="both"/>
        <w:rPr>
          <w:rFonts w:ascii="Arial" w:eastAsia="Times New Roman" w:hAnsi="Arial" w:cs="Arial"/>
          <w:color w:val="0F1115"/>
          <w:sz w:val="24"/>
          <w:szCs w:val="24"/>
          <w:lang w:eastAsia="en-GB"/>
        </w:rPr>
      </w:pPr>
      <w:r w:rsidRPr="005B159C">
        <w:rPr>
          <w:rFonts w:ascii="Arial" w:eastAsia="Times New Roman" w:hAnsi="Arial" w:cs="Arial"/>
          <w:color w:val="0F1115"/>
          <w:sz w:val="24"/>
          <w:szCs w:val="24"/>
          <w:lang w:eastAsia="en-GB"/>
        </w:rPr>
        <w:t xml:space="preserve">NHS Scotland. (2024) </w:t>
      </w:r>
      <w:r w:rsidRPr="005B159C">
        <w:rPr>
          <w:rFonts w:ascii="Arial" w:eastAsia="Times New Roman" w:hAnsi="Arial" w:cs="Arial"/>
          <w:i/>
          <w:iCs/>
          <w:color w:val="0F1115"/>
          <w:sz w:val="24"/>
          <w:szCs w:val="24"/>
          <w:lang w:eastAsia="en-GB"/>
        </w:rPr>
        <w:t>Asthma in adolescents</w:t>
      </w:r>
      <w:r w:rsidRPr="005B159C">
        <w:rPr>
          <w:rFonts w:ascii="Arial" w:eastAsia="Times New Roman" w:hAnsi="Arial" w:cs="Arial"/>
          <w:color w:val="0F1115"/>
          <w:sz w:val="24"/>
          <w:szCs w:val="24"/>
          <w:lang w:eastAsia="en-GB"/>
        </w:rPr>
        <w:t xml:space="preserve">. Available at: </w:t>
      </w:r>
      <w:hyperlink r:id="rId11" w:history="1">
        <w:r w:rsidR="00B23856" w:rsidRPr="00E8079A">
          <w:rPr>
            <w:rStyle w:val="Hyperlink"/>
            <w:rFonts w:ascii="Arial" w:eastAsia="Times New Roman" w:hAnsi="Arial" w:cs="Arial"/>
            <w:sz w:val="24"/>
            <w:szCs w:val="24"/>
            <w:lang w:eastAsia="en-GB"/>
          </w:rPr>
          <w:t>https://www.rightdecisions.scot.nhs.uk/asthma-pathway-bts-nice-sign-sign-244/asthma-in-adolescents/</w:t>
        </w:r>
      </w:hyperlink>
      <w:r w:rsidR="00B23856">
        <w:rPr>
          <w:rFonts w:ascii="Arial" w:eastAsia="Times New Roman" w:hAnsi="Arial" w:cs="Arial"/>
          <w:color w:val="0F1115"/>
          <w:sz w:val="24"/>
          <w:szCs w:val="24"/>
          <w:lang w:eastAsia="en-GB"/>
        </w:rPr>
        <w:t xml:space="preserve"> </w:t>
      </w:r>
      <w:r w:rsidRPr="005B159C">
        <w:rPr>
          <w:rFonts w:ascii="Arial" w:eastAsia="Times New Roman" w:hAnsi="Arial" w:cs="Arial"/>
          <w:color w:val="0F1115"/>
          <w:sz w:val="24"/>
          <w:szCs w:val="24"/>
          <w:lang w:eastAsia="en-GB"/>
        </w:rPr>
        <w:t xml:space="preserve">(Accessed: </w:t>
      </w:r>
      <w:r w:rsidR="00B23856">
        <w:rPr>
          <w:rFonts w:ascii="Arial" w:eastAsia="Times New Roman" w:hAnsi="Arial" w:cs="Arial"/>
          <w:color w:val="0F1115"/>
          <w:sz w:val="24"/>
          <w:szCs w:val="24"/>
          <w:lang w:eastAsia="en-GB"/>
        </w:rPr>
        <w:t>13</w:t>
      </w:r>
      <w:r w:rsidRPr="005B159C">
        <w:rPr>
          <w:rFonts w:ascii="Arial" w:eastAsia="Times New Roman" w:hAnsi="Arial" w:cs="Arial"/>
          <w:color w:val="0F1115"/>
          <w:sz w:val="24"/>
          <w:szCs w:val="24"/>
          <w:lang w:eastAsia="en-GB"/>
        </w:rPr>
        <w:t xml:space="preserve"> October 2026).</w:t>
      </w:r>
    </w:p>
    <w:p w14:paraId="7216EBFF" w14:textId="77777777" w:rsidR="005B159C" w:rsidRPr="005B159C" w:rsidRDefault="005B159C" w:rsidP="005B159C">
      <w:pPr>
        <w:shd w:val="clear" w:color="auto" w:fill="FFFFFF"/>
        <w:spacing w:before="240" w:after="240" w:line="360" w:lineRule="auto"/>
        <w:jc w:val="both"/>
        <w:rPr>
          <w:rFonts w:ascii="Arial" w:eastAsia="Times New Roman" w:hAnsi="Arial" w:cs="Arial"/>
          <w:color w:val="0F1115"/>
          <w:sz w:val="24"/>
          <w:szCs w:val="24"/>
          <w:lang w:eastAsia="en-GB"/>
        </w:rPr>
      </w:pPr>
      <w:r w:rsidRPr="005B159C">
        <w:rPr>
          <w:rFonts w:ascii="Arial" w:eastAsia="Times New Roman" w:hAnsi="Arial" w:cs="Arial"/>
          <w:color w:val="0F1115"/>
          <w:sz w:val="24"/>
          <w:szCs w:val="24"/>
          <w:lang w:eastAsia="en-GB"/>
        </w:rPr>
        <w:t xml:space="preserve">NICE. (2024a) </w:t>
      </w:r>
      <w:r w:rsidRPr="005B159C">
        <w:rPr>
          <w:rFonts w:ascii="Arial" w:eastAsia="Times New Roman" w:hAnsi="Arial" w:cs="Arial"/>
          <w:i/>
          <w:iCs/>
          <w:color w:val="0F1115"/>
          <w:sz w:val="24"/>
          <w:szCs w:val="24"/>
          <w:lang w:eastAsia="en-GB"/>
        </w:rPr>
        <w:t>Asthma: diagnosis, monitoring and chronic asthma management (BTS, NICE, SIGN)</w:t>
      </w:r>
      <w:r w:rsidRPr="005B159C">
        <w:rPr>
          <w:rFonts w:ascii="Arial" w:eastAsia="Times New Roman" w:hAnsi="Arial" w:cs="Arial"/>
          <w:color w:val="0F1115"/>
          <w:sz w:val="24"/>
          <w:szCs w:val="24"/>
          <w:lang w:eastAsia="en-GB"/>
        </w:rPr>
        <w:t xml:space="preserve">. NICE guideline NG245. Available at: </w:t>
      </w:r>
      <w:hyperlink r:id="rId12" w:history="1">
        <w:r w:rsidR="001B7CFB" w:rsidRPr="00E8079A">
          <w:rPr>
            <w:rStyle w:val="Hyperlink"/>
            <w:rFonts w:ascii="Arial" w:eastAsia="Times New Roman" w:hAnsi="Arial" w:cs="Arial"/>
            <w:sz w:val="24"/>
            <w:szCs w:val="24"/>
            <w:lang w:eastAsia="en-GB"/>
          </w:rPr>
          <w:t>https://www.nice.org.uk/guidance/ng245</w:t>
        </w:r>
      </w:hyperlink>
      <w:r w:rsidR="001B7CFB">
        <w:rPr>
          <w:rFonts w:ascii="Arial" w:eastAsia="Times New Roman" w:hAnsi="Arial" w:cs="Arial"/>
          <w:color w:val="0F1115"/>
          <w:sz w:val="24"/>
          <w:szCs w:val="24"/>
          <w:lang w:eastAsia="en-GB"/>
        </w:rPr>
        <w:t xml:space="preserve"> </w:t>
      </w:r>
      <w:r w:rsidRPr="005B159C">
        <w:rPr>
          <w:rFonts w:ascii="Arial" w:eastAsia="Times New Roman" w:hAnsi="Arial" w:cs="Arial"/>
          <w:color w:val="0F1115"/>
          <w:sz w:val="24"/>
          <w:szCs w:val="24"/>
          <w:lang w:eastAsia="en-GB"/>
        </w:rPr>
        <w:t>(Accessed: 1</w:t>
      </w:r>
      <w:r w:rsidR="001B7CFB">
        <w:rPr>
          <w:rFonts w:ascii="Arial" w:eastAsia="Times New Roman" w:hAnsi="Arial" w:cs="Arial"/>
          <w:color w:val="0F1115"/>
          <w:sz w:val="24"/>
          <w:szCs w:val="24"/>
          <w:lang w:eastAsia="en-GB"/>
        </w:rPr>
        <w:t>4</w:t>
      </w:r>
      <w:r w:rsidRPr="005B159C">
        <w:rPr>
          <w:rFonts w:ascii="Arial" w:eastAsia="Times New Roman" w:hAnsi="Arial" w:cs="Arial"/>
          <w:color w:val="0F1115"/>
          <w:sz w:val="24"/>
          <w:szCs w:val="24"/>
          <w:lang w:eastAsia="en-GB"/>
        </w:rPr>
        <w:t xml:space="preserve"> October 2026).</w:t>
      </w:r>
    </w:p>
    <w:p w14:paraId="74687B63" w14:textId="77777777" w:rsidR="0015193C" w:rsidRDefault="0015193C" w:rsidP="005B159C">
      <w:pPr>
        <w:shd w:val="clear" w:color="auto" w:fill="FFFFFF"/>
        <w:spacing w:before="240" w:after="240" w:line="360" w:lineRule="auto"/>
        <w:jc w:val="both"/>
        <w:rPr>
          <w:rFonts w:ascii="Arial" w:eastAsia="Times New Roman" w:hAnsi="Arial" w:cs="Arial"/>
          <w:color w:val="0F1115"/>
          <w:sz w:val="24"/>
          <w:szCs w:val="24"/>
          <w:lang w:eastAsia="en-GB"/>
        </w:rPr>
      </w:pPr>
    </w:p>
    <w:p w14:paraId="67527894" w14:textId="77777777" w:rsidR="0015193C" w:rsidRDefault="0015193C" w:rsidP="005B159C">
      <w:pPr>
        <w:shd w:val="clear" w:color="auto" w:fill="FFFFFF"/>
        <w:spacing w:before="240" w:after="240" w:line="360" w:lineRule="auto"/>
        <w:jc w:val="both"/>
        <w:rPr>
          <w:rFonts w:ascii="Arial" w:eastAsia="Times New Roman" w:hAnsi="Arial" w:cs="Arial"/>
          <w:color w:val="0F1115"/>
          <w:sz w:val="24"/>
          <w:szCs w:val="24"/>
          <w:lang w:eastAsia="en-GB"/>
        </w:rPr>
      </w:pPr>
    </w:p>
    <w:p w14:paraId="61E8AA18" w14:textId="77777777" w:rsidR="005B159C" w:rsidRPr="005B159C" w:rsidRDefault="005B159C" w:rsidP="005B159C">
      <w:pPr>
        <w:shd w:val="clear" w:color="auto" w:fill="FFFFFF"/>
        <w:spacing w:before="240" w:after="240" w:line="360" w:lineRule="auto"/>
        <w:jc w:val="both"/>
        <w:rPr>
          <w:rFonts w:ascii="Arial" w:eastAsia="Times New Roman" w:hAnsi="Arial" w:cs="Arial"/>
          <w:color w:val="0F1115"/>
          <w:sz w:val="24"/>
          <w:szCs w:val="24"/>
          <w:lang w:eastAsia="en-GB"/>
        </w:rPr>
      </w:pPr>
      <w:r w:rsidRPr="005B159C">
        <w:rPr>
          <w:rFonts w:ascii="Arial" w:eastAsia="Times New Roman" w:hAnsi="Arial" w:cs="Arial"/>
          <w:color w:val="0F1115"/>
          <w:sz w:val="24"/>
          <w:szCs w:val="24"/>
          <w:lang w:eastAsia="en-GB"/>
        </w:rPr>
        <w:lastRenderedPageBreak/>
        <w:t xml:space="preserve">NICE. (2024b) </w:t>
      </w:r>
      <w:r w:rsidRPr="005B159C">
        <w:rPr>
          <w:rFonts w:ascii="Arial" w:eastAsia="Times New Roman" w:hAnsi="Arial" w:cs="Arial"/>
          <w:i/>
          <w:iCs/>
          <w:color w:val="0F1115"/>
          <w:sz w:val="24"/>
          <w:szCs w:val="24"/>
          <w:lang w:eastAsia="en-GB"/>
        </w:rPr>
        <w:t>Implementing NICE guidelines to improve children and young people's asthma care</w:t>
      </w:r>
      <w:r w:rsidRPr="005B159C">
        <w:rPr>
          <w:rFonts w:ascii="Arial" w:eastAsia="Times New Roman" w:hAnsi="Arial" w:cs="Arial"/>
          <w:color w:val="0F1115"/>
          <w:sz w:val="24"/>
          <w:szCs w:val="24"/>
          <w:lang w:eastAsia="en-GB"/>
        </w:rPr>
        <w:t xml:space="preserve">. Available at: </w:t>
      </w:r>
      <w:hyperlink r:id="rId13" w:history="1">
        <w:r w:rsidR="0015193C" w:rsidRPr="00E8079A">
          <w:rPr>
            <w:rStyle w:val="Hyperlink"/>
            <w:rFonts w:ascii="Arial" w:eastAsia="Times New Roman" w:hAnsi="Arial" w:cs="Arial"/>
            <w:sz w:val="24"/>
            <w:szCs w:val="24"/>
            <w:lang w:eastAsia="en-GB"/>
          </w:rPr>
          <w:t>https://www.nice.org.uk/guidance/ng245/resources/implementing-nice-guidelines-to-improve-children-and-young-peoples-asthma-care-pdf-20074415987653</w:t>
        </w:r>
      </w:hyperlink>
      <w:r w:rsidR="0015193C">
        <w:rPr>
          <w:rFonts w:ascii="Arial" w:eastAsia="Times New Roman" w:hAnsi="Arial" w:cs="Arial"/>
          <w:color w:val="0F1115"/>
          <w:sz w:val="24"/>
          <w:szCs w:val="24"/>
          <w:lang w:eastAsia="en-GB"/>
        </w:rPr>
        <w:t xml:space="preserve"> </w:t>
      </w:r>
      <w:r w:rsidRPr="005B159C">
        <w:rPr>
          <w:rFonts w:ascii="Arial" w:eastAsia="Times New Roman" w:hAnsi="Arial" w:cs="Arial"/>
          <w:color w:val="0F1115"/>
          <w:sz w:val="24"/>
          <w:szCs w:val="24"/>
          <w:lang w:eastAsia="en-GB"/>
        </w:rPr>
        <w:t>(Accessed: 1</w:t>
      </w:r>
      <w:r w:rsidR="0015193C">
        <w:rPr>
          <w:rFonts w:ascii="Arial" w:eastAsia="Times New Roman" w:hAnsi="Arial" w:cs="Arial"/>
          <w:color w:val="0F1115"/>
          <w:sz w:val="24"/>
          <w:szCs w:val="24"/>
          <w:lang w:eastAsia="en-GB"/>
        </w:rPr>
        <w:t>0</w:t>
      </w:r>
      <w:r w:rsidRPr="005B159C">
        <w:rPr>
          <w:rFonts w:ascii="Arial" w:eastAsia="Times New Roman" w:hAnsi="Arial" w:cs="Arial"/>
          <w:color w:val="0F1115"/>
          <w:sz w:val="24"/>
          <w:szCs w:val="24"/>
          <w:lang w:eastAsia="en-GB"/>
        </w:rPr>
        <w:t xml:space="preserve"> October 2026).</w:t>
      </w:r>
    </w:p>
    <w:p w14:paraId="35D23CE0" w14:textId="77777777" w:rsidR="005B159C" w:rsidRPr="005B159C" w:rsidRDefault="00987210" w:rsidP="005B159C">
      <w:pPr>
        <w:shd w:val="clear" w:color="auto" w:fill="FFFFFF"/>
        <w:spacing w:before="240" w:after="240" w:line="360" w:lineRule="auto"/>
        <w:jc w:val="both"/>
        <w:rPr>
          <w:rFonts w:ascii="Arial" w:eastAsia="Times New Roman" w:hAnsi="Arial" w:cs="Arial"/>
          <w:color w:val="0F1115"/>
          <w:sz w:val="24"/>
          <w:szCs w:val="24"/>
          <w:lang w:eastAsia="en-GB"/>
        </w:rPr>
      </w:pPr>
      <w:r w:rsidRPr="00987210">
        <w:rPr>
          <w:rFonts w:ascii="Arial" w:hAnsi="Arial" w:cs="Arial"/>
          <w:color w:val="1B1B1B"/>
          <w:shd w:val="clear" w:color="auto" w:fill="FFFFFF"/>
        </w:rPr>
        <w:t>Jamshidi, R. et al.</w:t>
      </w:r>
      <w:r>
        <w:rPr>
          <w:rFonts w:ascii="Arial" w:hAnsi="Arial" w:cs="Arial"/>
          <w:color w:val="1B1B1B"/>
          <w:shd w:val="clear" w:color="auto" w:fill="FFFFFF"/>
        </w:rPr>
        <w:t xml:space="preserve"> (2026)</w:t>
      </w:r>
      <w:r w:rsidRPr="00987210">
        <w:rPr>
          <w:rFonts w:ascii="Arial" w:hAnsi="Arial" w:cs="Arial"/>
          <w:color w:val="1B1B1B"/>
          <w:shd w:val="clear" w:color="auto" w:fill="FFFFFF"/>
        </w:rPr>
        <w:t xml:space="preserve"> </w:t>
      </w:r>
      <w:r>
        <w:rPr>
          <w:rFonts w:ascii="Arial" w:hAnsi="Arial" w:cs="Arial"/>
          <w:color w:val="1B1B1B"/>
          <w:shd w:val="clear" w:color="auto" w:fill="FFFFFF"/>
        </w:rPr>
        <w:t>‘</w:t>
      </w:r>
      <w:r w:rsidRPr="00987210">
        <w:rPr>
          <w:rFonts w:ascii="Arial" w:hAnsi="Arial" w:cs="Arial"/>
          <w:color w:val="1B1B1B"/>
          <w:shd w:val="clear" w:color="auto" w:fill="FFFFFF"/>
        </w:rPr>
        <w:t>Comparing the Effects of e-Cigarettes and Traditional Cigarettes on Asthma in Adolescents: A Systematic Review</w:t>
      </w:r>
      <w:r>
        <w:rPr>
          <w:rFonts w:ascii="Arial" w:hAnsi="Arial" w:cs="Arial"/>
          <w:color w:val="1B1B1B"/>
          <w:shd w:val="clear" w:color="auto" w:fill="FFFFFF"/>
        </w:rPr>
        <w:t>’,</w:t>
      </w:r>
      <w:r w:rsidRPr="00987210">
        <w:rPr>
          <w:rFonts w:ascii="Arial" w:hAnsi="Arial" w:cs="Arial"/>
          <w:color w:val="1B1B1B"/>
          <w:shd w:val="clear" w:color="auto" w:fill="FFFFFF"/>
        </w:rPr>
        <w:t xml:space="preserve"> </w:t>
      </w:r>
      <w:r w:rsidRPr="00987210">
        <w:rPr>
          <w:rFonts w:ascii="Arial" w:hAnsi="Arial" w:cs="Arial"/>
          <w:i/>
          <w:iCs/>
          <w:color w:val="1B1B1B"/>
          <w:shd w:val="clear" w:color="auto" w:fill="FFFFFF"/>
        </w:rPr>
        <w:t>Journal of asthma and allergy</w:t>
      </w:r>
      <w:r w:rsidRPr="00987210">
        <w:rPr>
          <w:rFonts w:ascii="Arial" w:hAnsi="Arial" w:cs="Arial"/>
          <w:color w:val="1B1B1B"/>
          <w:shd w:val="clear" w:color="auto" w:fill="FFFFFF"/>
        </w:rPr>
        <w:t xml:space="preserve">, </w:t>
      </w:r>
      <w:r w:rsidRPr="00987210">
        <w:rPr>
          <w:rFonts w:ascii="Arial" w:hAnsi="Arial" w:cs="Arial"/>
          <w:i/>
          <w:iCs/>
          <w:color w:val="1B1B1B"/>
          <w:shd w:val="clear" w:color="auto" w:fill="FFFFFF"/>
        </w:rPr>
        <w:t>19</w:t>
      </w:r>
      <w:r w:rsidRPr="00987210">
        <w:rPr>
          <w:rFonts w:ascii="Arial" w:hAnsi="Arial" w:cs="Arial"/>
          <w:color w:val="1B1B1B"/>
          <w:shd w:val="clear" w:color="auto" w:fill="FFFFFF"/>
        </w:rPr>
        <w:t xml:space="preserve">, 566348. </w:t>
      </w:r>
      <w:hyperlink r:id="rId14" w:history="1">
        <w:r w:rsidRPr="00987210">
          <w:rPr>
            <w:rStyle w:val="Hyperlink"/>
            <w:rFonts w:ascii="Arial" w:hAnsi="Arial" w:cs="Arial"/>
            <w:shd w:val="clear" w:color="auto" w:fill="FFFFFF"/>
          </w:rPr>
          <w:t>https://doi.org/10.2147/JAA.S566348</w:t>
        </w:r>
      </w:hyperlink>
      <w:r w:rsidRPr="00987210">
        <w:rPr>
          <w:rFonts w:ascii="Arial" w:hAnsi="Arial" w:cs="Arial"/>
          <w:color w:val="1B1B1B"/>
          <w:shd w:val="clear" w:color="auto" w:fill="FFFFFF"/>
        </w:rPr>
        <w:t xml:space="preserve"> </w:t>
      </w:r>
    </w:p>
    <w:p w14:paraId="5D763544" w14:textId="77777777" w:rsidR="005B159C" w:rsidRPr="005B159C" w:rsidRDefault="005B159C" w:rsidP="005B159C">
      <w:pPr>
        <w:shd w:val="clear" w:color="auto" w:fill="FFFFFF"/>
        <w:spacing w:before="240" w:after="240" w:line="360" w:lineRule="auto"/>
        <w:jc w:val="both"/>
        <w:rPr>
          <w:rFonts w:ascii="Arial" w:eastAsia="Times New Roman" w:hAnsi="Arial" w:cs="Arial"/>
          <w:color w:val="0F1115"/>
          <w:sz w:val="24"/>
          <w:szCs w:val="24"/>
          <w:lang w:eastAsia="en-GB"/>
        </w:rPr>
      </w:pPr>
      <w:r w:rsidRPr="005B159C">
        <w:rPr>
          <w:rFonts w:ascii="Arial" w:eastAsia="Times New Roman" w:hAnsi="Arial" w:cs="Arial"/>
          <w:color w:val="0F1115"/>
          <w:sz w:val="24"/>
          <w:szCs w:val="24"/>
          <w:lang w:eastAsia="en-GB"/>
        </w:rPr>
        <w:t xml:space="preserve">World Health Organization. (2024) </w:t>
      </w:r>
      <w:r w:rsidRPr="005B159C">
        <w:rPr>
          <w:rFonts w:ascii="Arial" w:eastAsia="Times New Roman" w:hAnsi="Arial" w:cs="Arial"/>
          <w:i/>
          <w:iCs/>
          <w:color w:val="0F1115"/>
          <w:sz w:val="24"/>
          <w:szCs w:val="24"/>
          <w:lang w:eastAsia="en-GB"/>
        </w:rPr>
        <w:t>WHO publishes new tobacco and asthma knowledge summary</w:t>
      </w:r>
      <w:r w:rsidRPr="005B159C">
        <w:rPr>
          <w:rFonts w:ascii="Arial" w:eastAsia="Times New Roman" w:hAnsi="Arial" w:cs="Arial"/>
          <w:color w:val="0F1115"/>
          <w:sz w:val="24"/>
          <w:szCs w:val="24"/>
          <w:lang w:eastAsia="en-GB"/>
        </w:rPr>
        <w:t xml:space="preserve">. Available at: </w:t>
      </w:r>
      <w:hyperlink r:id="rId15" w:history="1">
        <w:r w:rsidR="00C97536" w:rsidRPr="00E8079A">
          <w:rPr>
            <w:rStyle w:val="Hyperlink"/>
            <w:rFonts w:ascii="Arial" w:eastAsia="Times New Roman" w:hAnsi="Arial" w:cs="Arial"/>
            <w:sz w:val="24"/>
            <w:szCs w:val="24"/>
            <w:lang w:eastAsia="en-GB"/>
          </w:rPr>
          <w:t>https://www.who.int/malaysia/news/detail-global/30-07-2024-who-publishes-new-tobacco-and-asthma-knowledge-summary</w:t>
        </w:r>
      </w:hyperlink>
      <w:r w:rsidR="00C97536">
        <w:rPr>
          <w:rFonts w:ascii="Arial" w:eastAsia="Times New Roman" w:hAnsi="Arial" w:cs="Arial"/>
          <w:color w:val="0F1115"/>
          <w:sz w:val="24"/>
          <w:szCs w:val="24"/>
          <w:lang w:eastAsia="en-GB"/>
        </w:rPr>
        <w:t xml:space="preserve"> (Accessed: 12</w:t>
      </w:r>
      <w:r w:rsidRPr="005B159C">
        <w:rPr>
          <w:rFonts w:ascii="Arial" w:eastAsia="Times New Roman" w:hAnsi="Arial" w:cs="Arial"/>
          <w:color w:val="0F1115"/>
          <w:sz w:val="24"/>
          <w:szCs w:val="24"/>
          <w:lang w:eastAsia="en-GB"/>
        </w:rPr>
        <w:t xml:space="preserve"> October 2026).</w:t>
      </w:r>
    </w:p>
    <w:p w14:paraId="1AE64E04" w14:textId="77777777" w:rsidR="004550BA" w:rsidRPr="005B159C" w:rsidRDefault="004550BA" w:rsidP="005B159C">
      <w:pPr>
        <w:spacing w:line="360" w:lineRule="auto"/>
        <w:jc w:val="both"/>
        <w:rPr>
          <w:rFonts w:ascii="Arial" w:hAnsi="Arial" w:cs="Arial"/>
        </w:rPr>
      </w:pPr>
    </w:p>
    <w:sectPr w:rsidR="004550BA" w:rsidRPr="005B15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BF6"/>
    <w:rsid w:val="000479C3"/>
    <w:rsid w:val="00082478"/>
    <w:rsid w:val="000B412E"/>
    <w:rsid w:val="001476FF"/>
    <w:rsid w:val="0015193C"/>
    <w:rsid w:val="001810B7"/>
    <w:rsid w:val="001B7CFB"/>
    <w:rsid w:val="002303C8"/>
    <w:rsid w:val="00324CD0"/>
    <w:rsid w:val="003D6B48"/>
    <w:rsid w:val="003E35E8"/>
    <w:rsid w:val="004550BA"/>
    <w:rsid w:val="00493860"/>
    <w:rsid w:val="004A1AF3"/>
    <w:rsid w:val="004C673F"/>
    <w:rsid w:val="0051170B"/>
    <w:rsid w:val="00530001"/>
    <w:rsid w:val="00537D12"/>
    <w:rsid w:val="005B159C"/>
    <w:rsid w:val="0061657C"/>
    <w:rsid w:val="00627D6A"/>
    <w:rsid w:val="006570C0"/>
    <w:rsid w:val="006D3CE5"/>
    <w:rsid w:val="007230A1"/>
    <w:rsid w:val="007320FF"/>
    <w:rsid w:val="0073263C"/>
    <w:rsid w:val="00757F35"/>
    <w:rsid w:val="007F405C"/>
    <w:rsid w:val="00801644"/>
    <w:rsid w:val="008837B9"/>
    <w:rsid w:val="008A4E50"/>
    <w:rsid w:val="00987210"/>
    <w:rsid w:val="00992855"/>
    <w:rsid w:val="00996F86"/>
    <w:rsid w:val="009D0CD8"/>
    <w:rsid w:val="009D16D2"/>
    <w:rsid w:val="009F52F9"/>
    <w:rsid w:val="00A46886"/>
    <w:rsid w:val="00A65A8E"/>
    <w:rsid w:val="00AE37E0"/>
    <w:rsid w:val="00AF4F02"/>
    <w:rsid w:val="00B23856"/>
    <w:rsid w:val="00B739BE"/>
    <w:rsid w:val="00B85E13"/>
    <w:rsid w:val="00BA286C"/>
    <w:rsid w:val="00C15F4C"/>
    <w:rsid w:val="00C97536"/>
    <w:rsid w:val="00D10BF6"/>
    <w:rsid w:val="00DE718F"/>
    <w:rsid w:val="00DF5DC8"/>
    <w:rsid w:val="00E11B71"/>
    <w:rsid w:val="00E13319"/>
    <w:rsid w:val="00EF12E6"/>
    <w:rsid w:val="00F55674"/>
    <w:rsid w:val="00FD41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A2E2B"/>
  <w15:chartTrackingRefBased/>
  <w15:docId w15:val="{8B5286DA-3EBB-4118-861F-5D4D3E090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5B15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B159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59C"/>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5B159C"/>
    <w:rPr>
      <w:rFonts w:ascii="Times New Roman" w:eastAsia="Times New Roman" w:hAnsi="Times New Roman" w:cs="Times New Roman"/>
      <w:b/>
      <w:bCs/>
      <w:sz w:val="36"/>
      <w:szCs w:val="36"/>
      <w:lang w:val="en-GB" w:eastAsia="en-GB"/>
    </w:rPr>
  </w:style>
  <w:style w:type="paragraph" w:customStyle="1" w:styleId="ds-markdown-paragraph">
    <w:name w:val="ds-markdown-paragraph"/>
    <w:basedOn w:val="Normal"/>
    <w:rsid w:val="005B15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B159C"/>
    <w:rPr>
      <w:b/>
      <w:bCs/>
    </w:rPr>
  </w:style>
  <w:style w:type="character" w:styleId="Emphasis">
    <w:name w:val="Emphasis"/>
    <w:basedOn w:val="DefaultParagraphFont"/>
    <w:uiPriority w:val="20"/>
    <w:qFormat/>
    <w:rsid w:val="005B159C"/>
    <w:rPr>
      <w:i/>
      <w:iCs/>
    </w:rPr>
  </w:style>
  <w:style w:type="character" w:styleId="Hyperlink">
    <w:name w:val="Hyperlink"/>
    <w:basedOn w:val="DefaultParagraphFont"/>
    <w:uiPriority w:val="99"/>
    <w:unhideWhenUsed/>
    <w:rsid w:val="005B159C"/>
    <w:rPr>
      <w:color w:val="0000FF"/>
      <w:u w:val="single"/>
    </w:rPr>
  </w:style>
  <w:style w:type="table" w:styleId="TableGrid">
    <w:name w:val="Table Grid"/>
    <w:basedOn w:val="TableNormal"/>
    <w:uiPriority w:val="39"/>
    <w:rsid w:val="005B15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92855"/>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992855"/>
    <w:pPr>
      <w:spacing w:after="100"/>
      <w:ind w:left="220"/>
    </w:pPr>
  </w:style>
  <w:style w:type="paragraph" w:styleId="TOC1">
    <w:name w:val="toc 1"/>
    <w:basedOn w:val="Normal"/>
    <w:next w:val="Normal"/>
    <w:autoRedefine/>
    <w:uiPriority w:val="39"/>
    <w:unhideWhenUsed/>
    <w:rsid w:val="0099285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228017">
      <w:bodyDiv w:val="1"/>
      <w:marLeft w:val="0"/>
      <w:marRight w:val="0"/>
      <w:marTop w:val="0"/>
      <w:marBottom w:val="0"/>
      <w:divBdr>
        <w:top w:val="none" w:sz="0" w:space="0" w:color="auto"/>
        <w:left w:val="none" w:sz="0" w:space="0" w:color="auto"/>
        <w:bottom w:val="none" w:sz="0" w:space="0" w:color="auto"/>
        <w:right w:val="none" w:sz="0" w:space="0" w:color="auto"/>
      </w:divBdr>
      <w:divsChild>
        <w:div w:id="1975133103">
          <w:marLeft w:val="660"/>
          <w:marRight w:val="660"/>
          <w:marTop w:val="0"/>
          <w:marBottom w:val="0"/>
          <w:divBdr>
            <w:top w:val="none" w:sz="0" w:space="0" w:color="auto"/>
            <w:left w:val="none" w:sz="0" w:space="0" w:color="auto"/>
            <w:bottom w:val="none" w:sz="0" w:space="0" w:color="auto"/>
            <w:right w:val="none" w:sz="0" w:space="0" w:color="auto"/>
          </w:divBdr>
          <w:divsChild>
            <w:div w:id="165873561">
              <w:marLeft w:val="0"/>
              <w:marRight w:val="0"/>
              <w:marTop w:val="0"/>
              <w:marBottom w:val="0"/>
              <w:divBdr>
                <w:top w:val="none" w:sz="0" w:space="0" w:color="auto"/>
                <w:left w:val="none" w:sz="0" w:space="0" w:color="auto"/>
                <w:bottom w:val="none" w:sz="0" w:space="0" w:color="auto"/>
                <w:right w:val="none" w:sz="0" w:space="0" w:color="auto"/>
              </w:divBdr>
              <w:divsChild>
                <w:div w:id="558327922">
                  <w:marLeft w:val="0"/>
                  <w:marRight w:val="0"/>
                  <w:marTop w:val="0"/>
                  <w:marBottom w:val="0"/>
                  <w:divBdr>
                    <w:top w:val="none" w:sz="0" w:space="0" w:color="auto"/>
                    <w:left w:val="none" w:sz="0" w:space="0" w:color="auto"/>
                    <w:bottom w:val="none" w:sz="0" w:space="0" w:color="auto"/>
                    <w:right w:val="none" w:sz="0" w:space="0" w:color="auto"/>
                  </w:divBdr>
                  <w:divsChild>
                    <w:div w:id="1511871421">
                      <w:marLeft w:val="0"/>
                      <w:marRight w:val="0"/>
                      <w:marTop w:val="0"/>
                      <w:marBottom w:val="0"/>
                      <w:divBdr>
                        <w:top w:val="none" w:sz="0" w:space="0" w:color="auto"/>
                        <w:left w:val="none" w:sz="0" w:space="0" w:color="auto"/>
                        <w:bottom w:val="none" w:sz="0" w:space="0" w:color="auto"/>
                        <w:right w:val="none" w:sz="0" w:space="0" w:color="auto"/>
                      </w:divBdr>
                      <w:divsChild>
                        <w:div w:id="100902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6810232">
      <w:bodyDiv w:val="1"/>
      <w:marLeft w:val="0"/>
      <w:marRight w:val="0"/>
      <w:marTop w:val="0"/>
      <w:marBottom w:val="0"/>
      <w:divBdr>
        <w:top w:val="none" w:sz="0" w:space="0" w:color="auto"/>
        <w:left w:val="none" w:sz="0" w:space="0" w:color="auto"/>
        <w:bottom w:val="none" w:sz="0" w:space="0" w:color="auto"/>
        <w:right w:val="none" w:sz="0" w:space="0" w:color="auto"/>
      </w:divBdr>
    </w:div>
    <w:div w:id="1553928375">
      <w:bodyDiv w:val="1"/>
      <w:marLeft w:val="0"/>
      <w:marRight w:val="0"/>
      <w:marTop w:val="0"/>
      <w:marBottom w:val="0"/>
      <w:divBdr>
        <w:top w:val="none" w:sz="0" w:space="0" w:color="auto"/>
        <w:left w:val="none" w:sz="0" w:space="0" w:color="auto"/>
        <w:bottom w:val="none" w:sz="0" w:space="0" w:color="auto"/>
        <w:right w:val="none" w:sz="0" w:space="0" w:color="auto"/>
      </w:divBdr>
    </w:div>
    <w:div w:id="1942646381">
      <w:bodyDiv w:val="1"/>
      <w:marLeft w:val="0"/>
      <w:marRight w:val="0"/>
      <w:marTop w:val="0"/>
      <w:marBottom w:val="0"/>
      <w:divBdr>
        <w:top w:val="none" w:sz="0" w:space="0" w:color="auto"/>
        <w:left w:val="none" w:sz="0" w:space="0" w:color="auto"/>
        <w:bottom w:val="none" w:sz="0" w:space="0" w:color="auto"/>
        <w:right w:val="none" w:sz="0" w:space="0" w:color="auto"/>
      </w:divBdr>
    </w:div>
    <w:div w:id="1981691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thoraxjnl-2021-217312" TargetMode="External"/><Relationship Id="rId13" Type="http://schemas.openxmlformats.org/officeDocument/2006/relationships/hyperlink" Target="https://www.nice.org.uk/guidance/ng245/resources/implementing-nice-guidelines-to-improve-children-and-young-peoples-asthma-care-pdf-20074415987653" TargetMode="External"/><Relationship Id="rId3" Type="http://schemas.openxmlformats.org/officeDocument/2006/relationships/settings" Target="settings.xml"/><Relationship Id="rId7" Type="http://schemas.openxmlformats.org/officeDocument/2006/relationships/hyperlink" Target="https://doi.org/10.1016/j.pedn.2008.06.009" TargetMode="External"/><Relationship Id="rId12" Type="http://schemas.openxmlformats.org/officeDocument/2006/relationships/hyperlink" Target="https://www.nice.org.uk/guidance/ng24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etterhealth.vic.gov.au/health/ConditionsAndTreatments/respiratory-system" TargetMode="External"/><Relationship Id="rId11" Type="http://schemas.openxmlformats.org/officeDocument/2006/relationships/hyperlink" Target="https://www.rightdecisions.scot.nhs.uk/asthma-pathway-bts-nice-sign-sign-244/asthma-in-adolescents/" TargetMode="External"/><Relationship Id="rId5" Type="http://schemas.openxmlformats.org/officeDocument/2006/relationships/image" Target="media/image1.png"/><Relationship Id="rId15" Type="http://schemas.openxmlformats.org/officeDocument/2006/relationships/hyperlink" Target="https://www.who.int/malaysia/news/detail-global/30-07-2024-who-publishes-new-tobacco-and-asthma-knowledge-summary" TargetMode="External"/><Relationship Id="rId10" Type="http://schemas.openxmlformats.org/officeDocument/2006/relationships/hyperlink" Target="https://doi.org/10.1183/20734735.0025-2022" TargetMode="External"/><Relationship Id="rId4" Type="http://schemas.openxmlformats.org/officeDocument/2006/relationships/webSettings" Target="webSettings.xml"/><Relationship Id="rId9" Type="http://schemas.openxmlformats.org/officeDocument/2006/relationships/hyperlink" Target="https://doi.org/10.1513/AnnalsATS.202406-637OC" TargetMode="External"/><Relationship Id="rId14" Type="http://schemas.openxmlformats.org/officeDocument/2006/relationships/hyperlink" Target="https://doi.org/10.2147/JAA.S5663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15F1C-039C-4462-9597-05C6E3A9C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2444</Words>
  <Characters>13933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dc:creator>
  <cp:keywords/>
  <dc:description/>
  <cp:lastModifiedBy>zahraa bi</cp:lastModifiedBy>
  <cp:revision>2</cp:revision>
  <dcterms:created xsi:type="dcterms:W3CDTF">2026-10-24T19:38:00Z</dcterms:created>
  <dcterms:modified xsi:type="dcterms:W3CDTF">2026-10-24T19:38:00Z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b41fde53ac5888a93d01f1835128141d3a13233de4e24a47c9602000237e293c</vt:lpwstr>
  </property>
</Properties>
</file>