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r w:rsidRPr="00063B4C">
        <w:rPr>
          <w:rFonts w:ascii="Aptos" w:hAnsi="Aptos" w:cs="Arial"/>
        </w:rPr>
        <w:t>Disclaimer</w:t>
      </w:r>
    </w:p>
    <w:p w14:paraId="2E1C9484" w14:textId="77777777" w:rsidR="00604A87" w:rsidRDefault="00063B4C" w:rsidP="00995444">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29048085" w:rsidR="00604A87" w:rsidRPr="00604A87" w:rsidRDefault="00604A87" w:rsidP="00604A87">
      <w:pPr>
        <w:rPr>
          <w:rFonts w:eastAsia="Times New Roman" w:cs="Arial"/>
        </w:rPr>
      </w:pPr>
      <w:r w:rsidRPr="00604A87">
        <w:rPr>
          <w:rFonts w:eastAsia="Times New Roman" w:cs="Arial"/>
        </w:rPr>
        <w:t>Signed……………………………………………</w:t>
      </w:r>
    </w:p>
    <w:p w14:paraId="16B6CB34" w14:textId="3CC7F576" w:rsidR="00604A87" w:rsidRPr="00604A87" w:rsidRDefault="00604A87" w:rsidP="00604A87">
      <w:pPr>
        <w:rPr>
          <w:rFonts w:eastAsia="Times New Roman" w:cs="Arial"/>
        </w:rPr>
      </w:pPr>
      <w:r w:rsidRPr="00604A87">
        <w:rPr>
          <w:rFonts w:eastAsia="Times New Roman" w:cs="Arial"/>
        </w:rPr>
        <w:t>Date………………………………………………</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7EB1846" w:rsidR="00604A87" w:rsidRPr="00604A87" w:rsidRDefault="00604A87" w:rsidP="00604A87">
      <w:pPr>
        <w:rPr>
          <w:rFonts w:eastAsia="Times New Roman" w:cs="Arial"/>
        </w:rPr>
      </w:pPr>
      <w:r w:rsidRPr="00604A87">
        <w:rPr>
          <w:rFonts w:eastAsia="Times New Roman" w:cs="Arial"/>
        </w:rPr>
        <w:t xml:space="preserve">Signed……………………………………………. </w:t>
      </w:r>
    </w:p>
    <w:p w14:paraId="21F5E413" w14:textId="5E20952B" w:rsidR="00604A87" w:rsidRPr="00604A87" w:rsidRDefault="00604A87" w:rsidP="00604A87">
      <w:pPr>
        <w:rPr>
          <w:rFonts w:eastAsia="Times New Roman" w:cs="Arial"/>
        </w:rPr>
      </w:pPr>
      <w:r w:rsidRPr="00604A87">
        <w:rPr>
          <w:rFonts w:eastAsia="Times New Roman" w:cs="Arial"/>
        </w:rPr>
        <w:t>Date………………………………………………</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6364DB7" w:rsidR="00604A87" w:rsidRPr="00604A87" w:rsidRDefault="00604A87" w:rsidP="00604A87">
      <w:pPr>
        <w:rPr>
          <w:rFonts w:eastAsia="Times New Roman" w:cs="Arial"/>
        </w:rPr>
      </w:pPr>
      <w:r w:rsidRPr="00604A87">
        <w:rPr>
          <w:rFonts w:eastAsia="Times New Roman" w:cs="Arial"/>
        </w:rPr>
        <w:t>Signed……………………………………………</w:t>
      </w:r>
    </w:p>
    <w:p w14:paraId="1CB40FFB" w14:textId="230782A4" w:rsidR="00604A87" w:rsidRPr="00604A87" w:rsidRDefault="00604A87" w:rsidP="00604A87">
      <w:pPr>
        <w:rPr>
          <w:rFonts w:eastAsia="Times New Roman" w:cs="Arial"/>
        </w:rPr>
      </w:pPr>
      <w:r w:rsidRPr="00604A87">
        <w:rPr>
          <w:rFonts w:eastAsia="Times New Roman" w:cs="Arial"/>
        </w:rPr>
        <w:t xml:space="preserve">Date………………………………………………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0FC75915" w14:textId="712BA86D" w:rsidR="00995444" w:rsidRPr="00995444" w:rsidRDefault="00086865"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 xml:space="preserve">ASSESSING THE ROLE OF SOCIL SERVISES IN </w:t>
      </w:r>
      <w:r w:rsidR="001F20A0">
        <w:rPr>
          <w:rFonts w:eastAsia="Arial Unicode MS" w:cs="Arial"/>
          <w:b/>
          <w:sz w:val="56"/>
          <w:szCs w:val="56"/>
        </w:rPr>
        <w:t xml:space="preserve">Safeguarding </w:t>
      </w:r>
      <w:r>
        <w:rPr>
          <w:rFonts w:eastAsia="Arial Unicode MS" w:cs="Arial"/>
          <w:b/>
          <w:sz w:val="56"/>
          <w:szCs w:val="56"/>
        </w:rPr>
        <w:t xml:space="preserve"> VULNER</w:t>
      </w:r>
      <w:r w:rsidR="00E57133">
        <w:rPr>
          <w:rFonts w:eastAsia="Arial Unicode MS" w:cs="Arial"/>
          <w:b/>
          <w:sz w:val="56"/>
          <w:szCs w:val="56"/>
        </w:rPr>
        <w:t xml:space="preserve">BLE ADULT IN THE </w:t>
      </w:r>
      <w:r w:rsidR="0074364A">
        <w:rPr>
          <w:rFonts w:eastAsia="Arial Unicode MS" w:cs="Arial"/>
          <w:b/>
          <w:sz w:val="56"/>
          <w:szCs w:val="56"/>
        </w:rPr>
        <w:t xml:space="preserve">UNITED KINGDOM </w:t>
      </w:r>
    </w:p>
    <w:p w14:paraId="3F8DA723" w14:textId="4B0E03A4" w:rsidR="00995444" w:rsidRDefault="0074364A"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 xml:space="preserve">RUKSAR ISRAR </w:t>
      </w:r>
    </w:p>
    <w:p w14:paraId="0B5F746C" w14:textId="260986D3" w:rsidR="0074364A" w:rsidRPr="00995444" w:rsidRDefault="0074364A"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r>
        <w:rPr>
          <w:rFonts w:eastAsia="Arial Unicode MS" w:cs="Arial"/>
          <w:b/>
          <w:sz w:val="56"/>
          <w:szCs w:val="56"/>
        </w:rPr>
        <w:t>1817838</w:t>
      </w: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0F4A849F" w14:textId="6FEF3295"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r w:rsidR="0073280B" w:rsidRPr="0025020C">
        <w:rPr>
          <w:rFonts w:eastAsia="Arial Unicode MS" w:cs="Arial"/>
          <w:bCs/>
        </w:rPr>
        <w:t>(optional)</w:t>
      </w:r>
    </w:p>
    <w:p w14:paraId="63B1FE13" w14:textId="1054A976"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lastRenderedPageBreak/>
        <w:t xml:space="preserve">The acknowledgements section  is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14:paraId="3E6D1A03" w14:textId="16157DD0"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example</w:t>
      </w:r>
      <w:r w:rsidR="0073280B">
        <w:rPr>
          <w:rFonts w:ascii="Aptos" w:hAnsi="Aptos" w:cs="Arial"/>
          <w:color w:val="333333"/>
          <w:sz w:val="22"/>
          <w:szCs w:val="22"/>
        </w:rPr>
        <w:t xml:space="preserve"> </w:t>
      </w:r>
      <w:r w:rsidRPr="00995444">
        <w:rPr>
          <w:rFonts w:ascii="Aptos" w:hAnsi="Aptos" w:cs="Arial"/>
          <w:color w:val="333333"/>
          <w:sz w:val="22"/>
          <w:szCs w:val="22"/>
        </w:rPr>
        <w:t>librarians; external bodies who have given you assistance.</w:t>
      </w:r>
    </w:p>
    <w:p w14:paraId="40A3E6C2" w14:textId="77777777" w:rsidR="00995444" w:rsidRDefault="00995444"/>
    <w:p w14:paraId="7EA8A979" w14:textId="77777777" w:rsidR="0073280B" w:rsidRDefault="0073280B"/>
    <w:p w14:paraId="24382F47" w14:textId="77777777" w:rsidR="0073280B" w:rsidRDefault="0073280B"/>
    <w:p w14:paraId="6A8FCE15" w14:textId="292A6425"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6976232E" w14:textId="77777777" w:rsidR="0073280B" w:rsidRDefault="0073280B"/>
    <w:p w14:paraId="045F19C6" w14:textId="77777777" w:rsidR="0073280B" w:rsidRDefault="0073280B"/>
    <w:p w14:paraId="1063F851" w14:textId="77777777" w:rsidR="0073280B" w:rsidRDefault="0073280B"/>
    <w:p w14:paraId="58131FA4" w14:textId="77777777" w:rsidR="0073280B" w:rsidRDefault="0073280B"/>
    <w:p w14:paraId="6C0EC770" w14:textId="77777777" w:rsidR="0073280B" w:rsidRDefault="0073280B"/>
    <w:p w14:paraId="16D78A60" w14:textId="77777777" w:rsidR="0073280B" w:rsidRDefault="0073280B"/>
    <w:p w14:paraId="30323507" w14:textId="18B75AC1" w:rsidR="000052DE" w:rsidRPr="00DA6C95" w:rsidRDefault="0073280B" w:rsidP="00DA6C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(1 page or 300 words – not included in the word count)</w:t>
      </w:r>
    </w:p>
    <w:p w14:paraId="11290E5C" w14:textId="77777777" w:rsidR="000052DE" w:rsidRDefault="000052DE" w:rsidP="000052DE"/>
    <w:p w14:paraId="3D9EB90C" w14:textId="118694AB" w:rsidR="000052DE" w:rsidRDefault="000052DE" w:rsidP="000052DE">
      <w:r>
        <w:t>This dissertation critically examines the role of social services in safeguarding vulnerable adults in the United Kingdom, with a particular focus on how statutory duties, multi</w:t>
      </w:r>
      <w:r>
        <w:rPr>
          <w:rFonts w:ascii="Cambria Math" w:hAnsi="Cambria Math" w:cs="Cambria Math"/>
        </w:rPr>
        <w:t>‑</w:t>
      </w:r>
      <w:r>
        <w:t xml:space="preserve">agency collaboration and frontline practice contribute to the prevention, identification and management of harm. The purpose of this research is to explore the effectiveness of current safeguarding systems, highlight areas of strength and weakness, and consider how social services can better protect adults at risk within an increasingly complex health and social care landscape. This topic is significant due to rising demand, workforce pressures, and persistent failures highlighted in national reviews, all of which emphasise the need for robust safeguarding </w:t>
      </w:r>
      <w:r w:rsidR="008E0889">
        <w:t>practice. A</w:t>
      </w:r>
      <w:r>
        <w:t xml:space="preserve"> qualitative research approach</w:t>
      </w:r>
      <w:r w:rsidR="00B76B1B">
        <w:t xml:space="preserve"> </w:t>
      </w:r>
      <w:r>
        <w:t>was adopted, using thematic analysis to review and synthesise findings from currently published literature, including peer</w:t>
      </w:r>
      <w:r>
        <w:rPr>
          <w:rFonts w:ascii="Cambria Math" w:hAnsi="Cambria Math" w:cs="Cambria Math"/>
        </w:rPr>
        <w:t>‑</w:t>
      </w:r>
      <w:r>
        <w:t xml:space="preserve">reviewed studies, government reports, statutory guidance and serious case reviews. The analysis focused on identifying recurring patterns, themes and insights relating to social work practice, interprofessional working, organisational culture, and systemic </w:t>
      </w:r>
      <w:r w:rsidR="00754DAB">
        <w:t>barriers. Three</w:t>
      </w:r>
      <w:r>
        <w:t xml:space="preserve"> core themes </w:t>
      </w:r>
      <w:r w:rsidR="00B76B1B">
        <w:t>emerged: the</w:t>
      </w:r>
      <w:r>
        <w:t xml:space="preserve"> importance of professional judgement and person</w:t>
      </w:r>
      <w:r>
        <w:rPr>
          <w:rFonts w:ascii="Cambria Math" w:hAnsi="Cambria Math" w:cs="Cambria Math"/>
        </w:rPr>
        <w:t>‑</w:t>
      </w:r>
      <w:r>
        <w:t xml:space="preserve">centred </w:t>
      </w:r>
      <w:r w:rsidR="00B76B1B">
        <w:t>practice, the</w:t>
      </w:r>
      <w:r>
        <w:t xml:space="preserve"> impact of multi</w:t>
      </w:r>
      <w:r>
        <w:rPr>
          <w:rFonts w:ascii="Cambria Math" w:hAnsi="Cambria Math" w:cs="Cambria Math"/>
        </w:rPr>
        <w:t>‑</w:t>
      </w:r>
      <w:r>
        <w:t>agency communication and information</w:t>
      </w:r>
      <w:r>
        <w:rPr>
          <w:rFonts w:ascii="Cambria Math" w:hAnsi="Cambria Math" w:cs="Cambria Math"/>
        </w:rPr>
        <w:t>‑</w:t>
      </w:r>
      <w:r>
        <w:t xml:space="preserve">sharing, and structural challenges such as funding constraints, workforce shortages and inconsistent training. The findings indicate that while social services play a central role in safeguarding, their effectiveness is heavily shaped by organisational capacity, clarity of roles, and the quality of interagency </w:t>
      </w:r>
      <w:r w:rsidR="00DA6C95">
        <w:t>collaboration. Limitations</w:t>
      </w:r>
      <w:r>
        <w:t xml:space="preserve"> include reliance on secondary data, variability in the quality of published literature, and the absence of primary fieldwork, which restricts the ability to capture lived experiences directly. These limitations highlight the need for further empirical research to strengthen evidence</w:t>
      </w:r>
      <w:r>
        <w:rPr>
          <w:rFonts w:ascii="Cambria Math" w:hAnsi="Cambria Math" w:cs="Cambria Math"/>
        </w:rPr>
        <w:t>‑</w:t>
      </w:r>
      <w:r>
        <w:t xml:space="preserve">based </w:t>
      </w:r>
      <w:r w:rsidR="00B76B1B">
        <w:t>practice. Recommendations</w:t>
      </w:r>
      <w:r>
        <w:t xml:space="preserve"> include improving workforce training, strengthening multi</w:t>
      </w:r>
      <w:r>
        <w:rPr>
          <w:rFonts w:ascii="Cambria Math" w:hAnsi="Cambria Math" w:cs="Cambria Math"/>
        </w:rPr>
        <w:t>‑</w:t>
      </w:r>
      <w:r>
        <w:t>agency frameworks, increasing investment in community</w:t>
      </w:r>
      <w:r>
        <w:rPr>
          <w:rFonts w:ascii="Cambria Math" w:hAnsi="Cambria Math" w:cs="Cambria Math"/>
        </w:rPr>
        <w:t>‑</w:t>
      </w:r>
      <w:r>
        <w:t>based support, and enhancing digital systems for information</w:t>
      </w:r>
      <w:r>
        <w:rPr>
          <w:rFonts w:ascii="Cambria Math" w:hAnsi="Cambria Math" w:cs="Cambria Math"/>
        </w:rPr>
        <w:t>‑</w:t>
      </w:r>
      <w:r>
        <w:t>sharing. These actions could support more consistent safeguarding outcomes and inform future policy, practice, education and research within UK health and social care.</w:t>
      </w:r>
    </w:p>
    <w:p w14:paraId="2FDDD797" w14:textId="14669F7B" w:rsidR="000052DE" w:rsidRDefault="000052DE" w:rsidP="000052DE"/>
    <w:p w14:paraId="6CA49A0A" w14:textId="77777777" w:rsidR="000052DE" w:rsidRDefault="000052DE" w:rsidP="000052DE"/>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3A43D7FB" w14:textId="77777777" w:rsidR="00804B94" w:rsidRDefault="00804B94"/>
    <w:p w14:paraId="350684A4" w14:textId="77777777" w:rsidR="00804B94" w:rsidRDefault="00804B94"/>
    <w:p w14:paraId="72CB7F2C" w14:textId="77777777" w:rsidR="00804B94" w:rsidRDefault="00804B94"/>
    <w:p w14:paraId="15BFA27A" w14:textId="49FBF17F" w:rsidR="00804B94" w:rsidRPr="00EF6341" w:rsidRDefault="00804B94" w:rsidP="00804B94">
      <w:pPr>
        <w:pStyle w:val="Heading1"/>
        <w:spacing w:line="360" w:lineRule="auto"/>
        <w:ind w:left="0"/>
        <w:jc w:val="center"/>
        <w:rPr>
          <w:rFonts w:ascii="Aptos" w:hAnsi="Aptos"/>
          <w:b w:val="0"/>
        </w:rPr>
      </w:pPr>
      <w:r>
        <w:rPr>
          <w:rFonts w:ascii="Aptos" w:hAnsi="Aptos"/>
        </w:rPr>
        <w:t>Table of Contents</w:t>
      </w:r>
    </w:p>
    <w:p w14:paraId="756C3EE0" w14:textId="77777777" w:rsidR="00804B94" w:rsidRDefault="00804B94"/>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CA19B6B" w14:textId="77777777" w:rsidR="00804B94" w:rsidRDefault="00804B94"/>
    <w:p w14:paraId="5C4D72C1" w14:textId="77777777" w:rsidR="00804B94" w:rsidRDefault="00804B94"/>
    <w:p w14:paraId="63FE4DFF" w14:textId="77777777" w:rsidR="00804B94" w:rsidRDefault="00804B94"/>
    <w:p w14:paraId="47780902" w14:textId="77777777" w:rsidR="00804B94" w:rsidRDefault="00804B94"/>
    <w:p w14:paraId="53DEFD74" w14:textId="77777777" w:rsidR="00804B94" w:rsidRDefault="00804B94"/>
    <w:p w14:paraId="2FF5C10C" w14:textId="77777777" w:rsidR="00804B94" w:rsidRDefault="00804B94"/>
    <w:p w14:paraId="2F856F58" w14:textId="77777777" w:rsidR="00804B94" w:rsidRDefault="00804B94"/>
    <w:p w14:paraId="70EE4511" w14:textId="426A56F2" w:rsidR="00804B94" w:rsidRDefault="00804B94"/>
    <w:p w14:paraId="4B6F1C81" w14:textId="77777777" w:rsidR="00804B94" w:rsidRDefault="00804B94"/>
    <w:p w14:paraId="77A7E764" w14:textId="77777777" w:rsidR="00005FB2" w:rsidRDefault="00005FB2"/>
    <w:p w14:paraId="609B93D2" w14:textId="77777777" w:rsidR="00804B94" w:rsidRDefault="00804B94"/>
    <w:p w14:paraId="612C6762" w14:textId="77777777" w:rsidR="00804B94" w:rsidRPr="00005FB2" w:rsidRDefault="00804B94" w:rsidP="00005FB2">
      <w:pPr>
        <w:jc w:val="left"/>
        <w:rPr>
          <w:rFonts w:ascii="Arial" w:hAnsi="Arial" w:cs="Arial"/>
        </w:rPr>
      </w:pPr>
    </w:p>
    <w:p w14:paraId="66BE3F66" w14:textId="77777777" w:rsidR="00730C3C" w:rsidRPr="00005FB2" w:rsidRDefault="00730C3C" w:rsidP="00005FB2">
      <w:pPr>
        <w:pStyle w:val="Heading1"/>
        <w:ind w:left="0"/>
        <w:rPr>
          <w:rFonts w:cs="Arial"/>
        </w:rPr>
      </w:pPr>
    </w:p>
    <w:p w14:paraId="58452D18" w14:textId="142C5CF3" w:rsidR="00730C3C" w:rsidRPr="00005FB2" w:rsidRDefault="00730C3C" w:rsidP="00005FB2">
      <w:pPr>
        <w:pStyle w:val="Heading1"/>
        <w:spacing w:line="360" w:lineRule="auto"/>
        <w:ind w:left="0"/>
        <w:rPr>
          <w:rFonts w:cs="Arial"/>
          <w:b w:val="0"/>
        </w:rPr>
      </w:pPr>
      <w:r w:rsidRPr="00005FB2">
        <w:rPr>
          <w:rFonts w:cs="Arial"/>
        </w:rPr>
        <w:t>CHAPTER 1: Introduction (1</w:t>
      </w:r>
      <w:r w:rsidR="00EF6341" w:rsidRPr="00005FB2">
        <w:rPr>
          <w:rFonts w:cs="Arial"/>
        </w:rPr>
        <w:t>,</w:t>
      </w:r>
      <w:r w:rsidRPr="00005FB2">
        <w:rPr>
          <w:rFonts w:cs="Arial"/>
        </w:rPr>
        <w:t>000 words approx.)</w:t>
      </w:r>
    </w:p>
    <w:p w14:paraId="69941E5D" w14:textId="77777777" w:rsidR="00EF6341" w:rsidRPr="00005FB2" w:rsidRDefault="00EF6341" w:rsidP="00005FB2">
      <w:pPr>
        <w:pStyle w:val="BodyText"/>
        <w:spacing w:line="360" w:lineRule="auto"/>
        <w:rPr>
          <w:rFonts w:cs="Arial"/>
        </w:rPr>
      </w:pPr>
    </w:p>
    <w:p w14:paraId="7EB24CC9" w14:textId="77777777" w:rsidR="00BD2909" w:rsidRPr="00005FB2" w:rsidRDefault="00BD2909" w:rsidP="00005FB2">
      <w:pPr>
        <w:pStyle w:val="paragraph"/>
        <w:spacing w:before="0" w:beforeAutospacing="0" w:after="0" w:afterAutospacing="0" w:line="360" w:lineRule="auto"/>
        <w:textAlignment w:val="baseline"/>
        <w:rPr>
          <w:rFonts w:ascii="Arial" w:hAnsi="Arial" w:cs="Arial"/>
          <w:color w:val="0F4761"/>
          <w:sz w:val="16"/>
          <w:szCs w:val="16"/>
        </w:rPr>
      </w:pPr>
      <w:r w:rsidRPr="00005FB2">
        <w:rPr>
          <w:rStyle w:val="normaltextrun"/>
          <w:rFonts w:ascii="Arial" w:hAnsi="Arial" w:cs="Arial"/>
          <w:color w:val="0F4761"/>
        </w:rPr>
        <w:t>1.1 Introduction (250 words approx.)</w:t>
      </w:r>
      <w:r w:rsidRPr="00005FB2">
        <w:rPr>
          <w:rStyle w:val="eop"/>
          <w:rFonts w:ascii="Arial" w:hAnsi="Arial" w:cs="Arial"/>
          <w:color w:val="0F4761"/>
        </w:rPr>
        <w:t> </w:t>
      </w:r>
    </w:p>
    <w:p w14:paraId="50309614" w14:textId="09FF2D90" w:rsidR="00CD552C" w:rsidRPr="00005FB2" w:rsidRDefault="00CD552C" w:rsidP="000211D8">
      <w:pPr>
        <w:pStyle w:val="paragraph"/>
        <w:spacing w:before="0" w:beforeAutospacing="0" w:after="0" w:afterAutospacing="0" w:line="360" w:lineRule="auto"/>
        <w:textAlignment w:val="baseline"/>
        <w:rPr>
          <w:rFonts w:ascii="Arial" w:hAnsi="Arial" w:cs="Arial"/>
          <w:sz w:val="22"/>
          <w:szCs w:val="22"/>
        </w:rPr>
      </w:pPr>
      <w:r w:rsidRPr="00005FB2">
        <w:rPr>
          <w:rFonts w:ascii="Arial" w:hAnsi="Arial" w:cs="Arial"/>
          <w:sz w:val="22"/>
          <w:szCs w:val="22"/>
        </w:rPr>
        <w:t>Safeguarding vulnerable adults is a core responsibility of social services in the United Kingdom, reflecting legal duties established under the Care Act 2014. Social services play a central role in identifying risk, coordinating multi</w:t>
      </w:r>
      <w:r w:rsidRPr="00005FB2">
        <w:rPr>
          <w:rFonts w:ascii="Cambria Math" w:hAnsi="Cambria Math" w:cs="Cambria Math"/>
          <w:sz w:val="22"/>
          <w:szCs w:val="22"/>
        </w:rPr>
        <w:t>‑</w:t>
      </w:r>
      <w:r w:rsidRPr="00005FB2">
        <w:rPr>
          <w:rFonts w:ascii="Arial" w:hAnsi="Arial" w:cs="Arial"/>
          <w:sz w:val="22"/>
          <w:szCs w:val="22"/>
        </w:rPr>
        <w:t>agency responses, and protecting adults who are unable to safeguard themselves due to care and support needs (Department of Health and Social Care, 2014). High</w:t>
      </w:r>
      <w:r w:rsidR="00595E18" w:rsidRPr="00005FB2">
        <w:rPr>
          <w:rFonts w:ascii="Arial" w:hAnsi="Arial" w:cs="Arial"/>
          <w:sz w:val="22"/>
          <w:szCs w:val="22"/>
        </w:rPr>
        <w:t xml:space="preserve"> </w:t>
      </w:r>
      <w:r w:rsidRPr="00005FB2">
        <w:rPr>
          <w:rFonts w:ascii="Arial" w:hAnsi="Arial" w:cs="Arial"/>
          <w:sz w:val="22"/>
          <w:szCs w:val="22"/>
        </w:rPr>
        <w:t>profile cases such as Winterbourne View highlighted systemic failures and led to stronger statutory safeguarding frameworks. Today, social services operate within complex environments shaped by rising demand, workforce pressures, and evolving forms of abuse, making their role critical to adult protection (CQC)</w:t>
      </w:r>
    </w:p>
    <w:p w14:paraId="25D926A3" w14:textId="77777777" w:rsidR="00BD2909" w:rsidRPr="00005FB2" w:rsidRDefault="00BD2909" w:rsidP="00005FB2">
      <w:pPr>
        <w:pStyle w:val="paragraph"/>
        <w:numPr>
          <w:ilvl w:val="0"/>
          <w:numId w:val="7"/>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05FB2">
        <w:rPr>
          <w:rStyle w:val="normaltextrun"/>
          <w:rFonts w:ascii="Arial" w:hAnsi="Arial" w:cs="Arial"/>
          <w:b/>
          <w:bCs/>
          <w:sz w:val="22"/>
          <w:szCs w:val="22"/>
        </w:rPr>
        <w:t>Aim of the Dissertation:</w:t>
      </w:r>
      <w:r w:rsidRPr="00005FB2">
        <w:rPr>
          <w:rStyle w:val="eop"/>
          <w:rFonts w:ascii="Arial" w:hAnsi="Arial" w:cs="Arial"/>
          <w:sz w:val="22"/>
          <w:szCs w:val="22"/>
        </w:rPr>
        <w:t> </w:t>
      </w:r>
    </w:p>
    <w:p w14:paraId="18072CD8" w14:textId="742266DB" w:rsidR="00BD2909" w:rsidRPr="00005FB2" w:rsidRDefault="004333A2" w:rsidP="00005FB2">
      <w:pPr>
        <w:pStyle w:val="paragraph"/>
        <w:spacing w:before="0" w:beforeAutospacing="0" w:after="0" w:afterAutospacing="0" w:line="360" w:lineRule="auto"/>
        <w:textAlignment w:val="baseline"/>
        <w:rPr>
          <w:rFonts w:ascii="Arial" w:hAnsi="Arial" w:cs="Arial"/>
          <w:sz w:val="16"/>
          <w:szCs w:val="16"/>
        </w:rPr>
      </w:pPr>
      <w:r w:rsidRPr="00005FB2">
        <w:rPr>
          <w:rStyle w:val="eop"/>
          <w:rFonts w:ascii="Arial" w:hAnsi="Arial" w:cs="Arial"/>
          <w:sz w:val="22"/>
          <w:szCs w:val="22"/>
        </w:rPr>
        <w:t xml:space="preserve">The aim of this </w:t>
      </w:r>
      <w:r w:rsidR="0099585C" w:rsidRPr="00005FB2">
        <w:rPr>
          <w:rStyle w:val="eop"/>
          <w:rFonts w:ascii="Arial" w:hAnsi="Arial" w:cs="Arial"/>
          <w:sz w:val="22"/>
          <w:szCs w:val="22"/>
        </w:rPr>
        <w:t xml:space="preserve"> d</w:t>
      </w:r>
      <w:r w:rsidR="004931C0" w:rsidRPr="00005FB2">
        <w:rPr>
          <w:rStyle w:val="eop"/>
          <w:rFonts w:ascii="Arial" w:hAnsi="Arial" w:cs="Arial"/>
          <w:sz w:val="22"/>
          <w:szCs w:val="22"/>
        </w:rPr>
        <w:t xml:space="preserve">issertation </w:t>
      </w:r>
      <w:r w:rsidR="0099585C" w:rsidRPr="00005FB2">
        <w:rPr>
          <w:rStyle w:val="eop"/>
          <w:rFonts w:ascii="Arial" w:hAnsi="Arial" w:cs="Arial"/>
          <w:sz w:val="22"/>
          <w:szCs w:val="22"/>
        </w:rPr>
        <w:t xml:space="preserve"> </w:t>
      </w:r>
      <w:r w:rsidRPr="00005FB2">
        <w:rPr>
          <w:rStyle w:val="eop"/>
          <w:rFonts w:ascii="Arial" w:hAnsi="Arial" w:cs="Arial"/>
          <w:sz w:val="22"/>
          <w:szCs w:val="22"/>
        </w:rPr>
        <w:t>is to critically examine the role of social services in safeguarding vulnerable adults in the United Kingdom, exploring their statutory responsibilities, multi agency collaboration, and effectiveness in preventing harm. The study seeks to identify strengths, challenges, and opportunities for improving safeguarding practice and outcomes.</w:t>
      </w:r>
      <w:r w:rsidR="00BD2909" w:rsidRPr="00005FB2">
        <w:rPr>
          <w:rStyle w:val="eop"/>
          <w:rFonts w:ascii="Arial" w:hAnsi="Arial" w:cs="Arial"/>
          <w:sz w:val="22"/>
          <w:szCs w:val="22"/>
        </w:rPr>
        <w:t> </w:t>
      </w:r>
    </w:p>
    <w:p w14:paraId="66501BF4" w14:textId="77777777" w:rsidR="00BD2909" w:rsidRPr="00005FB2" w:rsidRDefault="00BD2909" w:rsidP="00005FB2">
      <w:pPr>
        <w:pStyle w:val="paragraph"/>
        <w:spacing w:before="0" w:beforeAutospacing="0" w:after="0" w:afterAutospacing="0" w:line="360" w:lineRule="auto"/>
        <w:textAlignment w:val="baseline"/>
        <w:rPr>
          <w:rStyle w:val="eop"/>
          <w:rFonts w:ascii="Arial" w:hAnsi="Arial" w:cs="Arial"/>
          <w:color w:val="0F4761"/>
        </w:rPr>
      </w:pPr>
      <w:r w:rsidRPr="00005FB2">
        <w:rPr>
          <w:rStyle w:val="normaltextrun"/>
          <w:rFonts w:ascii="Arial" w:hAnsi="Arial" w:cs="Arial"/>
          <w:color w:val="0F4761"/>
        </w:rPr>
        <w:t>1.2 Definitions and Terminology (250 words approx.)</w:t>
      </w:r>
      <w:r w:rsidRPr="00005FB2">
        <w:rPr>
          <w:rStyle w:val="eop"/>
          <w:rFonts w:ascii="Arial" w:hAnsi="Arial" w:cs="Arial"/>
          <w:color w:val="0F4761"/>
        </w:rPr>
        <w:t> </w:t>
      </w:r>
    </w:p>
    <w:p w14:paraId="6ED82B6D" w14:textId="6DF51710" w:rsidR="00961805" w:rsidRPr="00005FB2" w:rsidRDefault="00DC5785" w:rsidP="00005FB2">
      <w:pPr>
        <w:jc w:val="left"/>
        <w:rPr>
          <w:rFonts w:ascii="Arial" w:hAnsi="Arial" w:cs="Arial"/>
        </w:rPr>
      </w:pPr>
      <w:r w:rsidRPr="00005FB2">
        <w:rPr>
          <w:rFonts w:ascii="Arial" w:hAnsi="Arial" w:cs="Arial"/>
        </w:rPr>
        <w:t>In the United Kingdom, social services refer to local authority</w:t>
      </w:r>
      <w:r w:rsidR="00882F0B" w:rsidRPr="00005FB2">
        <w:rPr>
          <w:rFonts w:ascii="Arial" w:hAnsi="Arial" w:cs="Arial"/>
        </w:rPr>
        <w:t xml:space="preserve"> </w:t>
      </w:r>
      <w:r w:rsidRPr="00005FB2">
        <w:rPr>
          <w:rFonts w:ascii="Arial" w:hAnsi="Arial" w:cs="Arial"/>
        </w:rPr>
        <w:t xml:space="preserve">led departments responsible for assessing needs, providing care and support, and protecting individuals who may be at risk of harm. Their duties include safeguarding, care planning, and promoting wellbeing as outlined in the Care Act 2014 (Department of Health and Social Care, 2014).  </w:t>
      </w:r>
      <w:r w:rsidR="00D12779" w:rsidRPr="00005FB2">
        <w:rPr>
          <w:rFonts w:ascii="Arial" w:hAnsi="Arial" w:cs="Arial"/>
        </w:rPr>
        <w:t>Safeguarding is defined in UK legislation as the process of protecting an adult’s right to live in safety, free from abuse and neglect. The Care Act 2014 sets out six safeguarding principles</w:t>
      </w:r>
      <w:r w:rsidR="00961805" w:rsidRPr="00005FB2">
        <w:rPr>
          <w:rFonts w:ascii="Arial" w:hAnsi="Arial" w:cs="Arial"/>
        </w:rPr>
        <w:t xml:space="preserve"> </w:t>
      </w:r>
      <w:r w:rsidR="00D12779" w:rsidRPr="00005FB2">
        <w:rPr>
          <w:rFonts w:ascii="Arial" w:hAnsi="Arial" w:cs="Arial"/>
        </w:rPr>
        <w:t>empowerment, prevention, proportionality, protection, partnership, and accountability</w:t>
      </w:r>
      <w:r w:rsidR="00961805" w:rsidRPr="00005FB2">
        <w:rPr>
          <w:rFonts w:ascii="Arial" w:hAnsi="Arial" w:cs="Arial"/>
        </w:rPr>
        <w:t xml:space="preserve"> </w:t>
      </w:r>
      <w:r w:rsidR="00D12779" w:rsidRPr="00005FB2">
        <w:rPr>
          <w:rFonts w:ascii="Arial" w:hAnsi="Arial" w:cs="Arial"/>
        </w:rPr>
        <w:t>which guide all professional practice (Department of Health and Social Care, 2014).</w:t>
      </w:r>
      <w:r w:rsidR="00961805" w:rsidRPr="00005FB2">
        <w:rPr>
          <w:rFonts w:ascii="Arial" w:hAnsi="Arial" w:cs="Arial"/>
        </w:rPr>
        <w:t xml:space="preserve"> Under the Care Act 2014, an adult at risk</w:t>
      </w:r>
      <w:r w:rsidR="005A38C2" w:rsidRPr="00005FB2">
        <w:rPr>
          <w:rFonts w:ascii="Arial" w:hAnsi="Arial" w:cs="Arial"/>
        </w:rPr>
        <w:t xml:space="preserve"> </w:t>
      </w:r>
      <w:r w:rsidR="00961805" w:rsidRPr="00005FB2">
        <w:rPr>
          <w:rFonts w:ascii="Arial" w:hAnsi="Arial" w:cs="Arial"/>
        </w:rPr>
        <w:t xml:space="preserve"> is a person aged 18 or over who has care and support needs, is experiencing or at risk of abuse or neglect, and</w:t>
      </w:r>
      <w:r w:rsidR="00B21E9B" w:rsidRPr="00005FB2">
        <w:rPr>
          <w:rFonts w:ascii="Arial" w:hAnsi="Arial" w:cs="Arial"/>
        </w:rPr>
        <w:t>8</w:t>
      </w:r>
      <w:r w:rsidR="00961805" w:rsidRPr="00005FB2">
        <w:rPr>
          <w:rFonts w:ascii="Arial" w:hAnsi="Arial" w:cs="Arial"/>
        </w:rPr>
        <w:t xml:space="preserve"> is unable to protect themselves because of those needs (Department of Health and Social Care, 2014).  </w:t>
      </w:r>
    </w:p>
    <w:p w14:paraId="6AA21FC0" w14:textId="77777777" w:rsidR="006E2560" w:rsidRPr="00005FB2" w:rsidRDefault="006E2560" w:rsidP="00005FB2">
      <w:pPr>
        <w:jc w:val="left"/>
        <w:rPr>
          <w:rFonts w:ascii="Arial" w:hAnsi="Arial" w:cs="Arial"/>
        </w:rPr>
      </w:pPr>
    </w:p>
    <w:p w14:paraId="11F27DA8" w14:textId="4DF3772A" w:rsidR="008817A8" w:rsidRPr="00005FB2" w:rsidRDefault="00D91BE6" w:rsidP="00005FB2">
      <w:pPr>
        <w:jc w:val="left"/>
        <w:rPr>
          <w:rFonts w:ascii="Arial" w:hAnsi="Arial" w:cs="Arial"/>
        </w:rPr>
      </w:pPr>
      <w:r w:rsidRPr="00005FB2">
        <w:rPr>
          <w:rFonts w:ascii="Arial" w:hAnsi="Arial" w:cs="Arial"/>
        </w:rPr>
        <w:t xml:space="preserve"> </w:t>
      </w:r>
    </w:p>
    <w:tbl>
      <w:tblPr>
        <w:tblStyle w:val="TableGrid"/>
        <w:tblW w:w="0" w:type="auto"/>
        <w:tblLook w:val="04A0" w:firstRow="1" w:lastRow="0" w:firstColumn="1" w:lastColumn="0" w:noHBand="0" w:noVBand="1"/>
      </w:tblPr>
      <w:tblGrid>
        <w:gridCol w:w="4508"/>
        <w:gridCol w:w="4508"/>
      </w:tblGrid>
      <w:tr w:rsidR="008817A8" w:rsidRPr="00005FB2" w14:paraId="0D5E1259" w14:textId="77777777" w:rsidTr="008817A8">
        <w:tc>
          <w:tcPr>
            <w:tcW w:w="4508" w:type="dxa"/>
          </w:tcPr>
          <w:p w14:paraId="7E820612" w14:textId="57419160" w:rsidR="008817A8" w:rsidRPr="00005FB2" w:rsidRDefault="00952BF5" w:rsidP="00005FB2">
            <w:pPr>
              <w:jc w:val="left"/>
              <w:rPr>
                <w:rFonts w:ascii="Arial" w:hAnsi="Arial" w:cs="Arial"/>
              </w:rPr>
            </w:pPr>
            <w:r w:rsidRPr="00005FB2">
              <w:rPr>
                <w:rFonts w:ascii="Arial" w:hAnsi="Arial" w:cs="Arial"/>
              </w:rPr>
              <w:t>(</w:t>
            </w:r>
            <w:r w:rsidR="008817A8" w:rsidRPr="00005FB2">
              <w:rPr>
                <w:rFonts w:ascii="Arial" w:hAnsi="Arial" w:cs="Arial"/>
              </w:rPr>
              <w:t>CQC</w:t>
            </w:r>
            <w:r w:rsidRPr="00005FB2">
              <w:rPr>
                <w:rFonts w:ascii="Arial" w:hAnsi="Arial" w:cs="Arial"/>
              </w:rPr>
              <w:t>)</w:t>
            </w:r>
          </w:p>
        </w:tc>
        <w:tc>
          <w:tcPr>
            <w:tcW w:w="4508" w:type="dxa"/>
          </w:tcPr>
          <w:p w14:paraId="5D2FC9D0" w14:textId="1EC6EF2C" w:rsidR="008817A8" w:rsidRPr="00005FB2" w:rsidRDefault="000C6726" w:rsidP="00005FB2">
            <w:pPr>
              <w:jc w:val="left"/>
              <w:rPr>
                <w:rFonts w:ascii="Arial" w:hAnsi="Arial" w:cs="Arial"/>
              </w:rPr>
            </w:pPr>
            <w:r w:rsidRPr="00005FB2">
              <w:rPr>
                <w:rFonts w:ascii="Arial" w:hAnsi="Arial" w:cs="Arial"/>
              </w:rPr>
              <w:t xml:space="preserve">CARE QULITY COMISSION </w:t>
            </w:r>
          </w:p>
        </w:tc>
      </w:tr>
      <w:tr w:rsidR="008817A8" w:rsidRPr="00005FB2" w14:paraId="55A21D2E" w14:textId="77777777" w:rsidTr="008817A8">
        <w:tc>
          <w:tcPr>
            <w:tcW w:w="4508" w:type="dxa"/>
          </w:tcPr>
          <w:p w14:paraId="6CF29561" w14:textId="7F2D9A5C" w:rsidR="008817A8" w:rsidRPr="00005FB2" w:rsidRDefault="00952BF5" w:rsidP="00005FB2">
            <w:pPr>
              <w:jc w:val="left"/>
              <w:rPr>
                <w:rFonts w:ascii="Arial" w:hAnsi="Arial" w:cs="Arial"/>
              </w:rPr>
            </w:pPr>
            <w:r w:rsidRPr="00005FB2">
              <w:rPr>
                <w:rFonts w:ascii="Arial" w:hAnsi="Arial" w:cs="Arial"/>
              </w:rPr>
              <w:t>(</w:t>
            </w:r>
            <w:r w:rsidR="008817A8" w:rsidRPr="00005FB2">
              <w:rPr>
                <w:rFonts w:ascii="Arial" w:hAnsi="Arial" w:cs="Arial"/>
              </w:rPr>
              <w:t>D</w:t>
            </w:r>
            <w:r w:rsidR="000C6726" w:rsidRPr="00005FB2">
              <w:rPr>
                <w:rFonts w:ascii="Arial" w:hAnsi="Arial" w:cs="Arial"/>
              </w:rPr>
              <w:t>OHSA</w:t>
            </w:r>
            <w:r w:rsidRPr="00005FB2">
              <w:rPr>
                <w:rFonts w:ascii="Arial" w:hAnsi="Arial" w:cs="Arial"/>
              </w:rPr>
              <w:t>)</w:t>
            </w:r>
          </w:p>
        </w:tc>
        <w:tc>
          <w:tcPr>
            <w:tcW w:w="4508" w:type="dxa"/>
          </w:tcPr>
          <w:p w14:paraId="31599B28" w14:textId="4F7F6324" w:rsidR="008817A8" w:rsidRPr="00005FB2" w:rsidRDefault="000C6726" w:rsidP="00005FB2">
            <w:pPr>
              <w:jc w:val="left"/>
              <w:rPr>
                <w:rFonts w:ascii="Arial" w:hAnsi="Arial" w:cs="Arial"/>
              </w:rPr>
            </w:pPr>
            <w:r w:rsidRPr="00005FB2">
              <w:rPr>
                <w:rFonts w:ascii="Arial" w:hAnsi="Arial" w:cs="Arial"/>
              </w:rPr>
              <w:t>DEPARMNT</w:t>
            </w:r>
            <w:r w:rsidR="009B4DF4" w:rsidRPr="00005FB2">
              <w:rPr>
                <w:rFonts w:ascii="Arial" w:hAnsi="Arial" w:cs="Arial"/>
              </w:rPr>
              <w:t xml:space="preserve"> </w:t>
            </w:r>
            <w:r w:rsidR="002A367B" w:rsidRPr="00005FB2">
              <w:rPr>
                <w:rFonts w:ascii="Arial" w:hAnsi="Arial" w:cs="Arial"/>
              </w:rPr>
              <w:t>OF</w:t>
            </w:r>
            <w:r w:rsidR="001764D0" w:rsidRPr="00005FB2">
              <w:rPr>
                <w:rFonts w:ascii="Arial" w:hAnsi="Arial" w:cs="Arial"/>
              </w:rPr>
              <w:t xml:space="preserve"> </w:t>
            </w:r>
            <w:r w:rsidR="002A367B" w:rsidRPr="00005FB2">
              <w:rPr>
                <w:rFonts w:ascii="Arial" w:hAnsi="Arial" w:cs="Arial"/>
              </w:rPr>
              <w:t xml:space="preserve">HEALTH AND SOCIL CARE </w:t>
            </w:r>
          </w:p>
        </w:tc>
      </w:tr>
      <w:tr w:rsidR="008817A8" w:rsidRPr="00005FB2" w14:paraId="57DC9CE1" w14:textId="77777777" w:rsidTr="008817A8">
        <w:tc>
          <w:tcPr>
            <w:tcW w:w="4508" w:type="dxa"/>
          </w:tcPr>
          <w:p w14:paraId="47464AC6" w14:textId="1F0BD7C9" w:rsidR="008817A8" w:rsidRPr="00005FB2" w:rsidRDefault="00952BF5" w:rsidP="00005FB2">
            <w:pPr>
              <w:jc w:val="left"/>
              <w:rPr>
                <w:rFonts w:ascii="Arial" w:hAnsi="Arial" w:cs="Arial"/>
              </w:rPr>
            </w:pPr>
            <w:r w:rsidRPr="00005FB2">
              <w:rPr>
                <w:rFonts w:ascii="Arial" w:hAnsi="Arial" w:cs="Arial"/>
              </w:rPr>
              <w:t>(</w:t>
            </w:r>
            <w:r w:rsidR="000C6726" w:rsidRPr="00005FB2">
              <w:rPr>
                <w:rFonts w:ascii="Arial" w:hAnsi="Arial" w:cs="Arial"/>
              </w:rPr>
              <w:t>ADASS</w:t>
            </w:r>
            <w:r w:rsidRPr="00005FB2">
              <w:rPr>
                <w:rFonts w:ascii="Arial" w:hAnsi="Arial" w:cs="Arial"/>
              </w:rPr>
              <w:t>)</w:t>
            </w:r>
          </w:p>
        </w:tc>
        <w:tc>
          <w:tcPr>
            <w:tcW w:w="4508" w:type="dxa"/>
          </w:tcPr>
          <w:p w14:paraId="6EAF5855" w14:textId="7DFAD384" w:rsidR="008817A8" w:rsidRPr="00005FB2" w:rsidRDefault="002A367B" w:rsidP="00005FB2">
            <w:pPr>
              <w:jc w:val="left"/>
              <w:rPr>
                <w:rFonts w:ascii="Arial" w:hAnsi="Arial" w:cs="Arial"/>
              </w:rPr>
            </w:pPr>
            <w:r w:rsidRPr="00005FB2">
              <w:rPr>
                <w:rFonts w:ascii="Arial" w:hAnsi="Arial" w:cs="Arial"/>
              </w:rPr>
              <w:t xml:space="preserve">ASSOCIATION OF DIRECTORS OF ADULT SOCIL SERVISES </w:t>
            </w:r>
          </w:p>
        </w:tc>
      </w:tr>
      <w:tr w:rsidR="008817A8" w:rsidRPr="00005FB2" w14:paraId="0DFAFB85" w14:textId="77777777" w:rsidTr="008817A8">
        <w:tc>
          <w:tcPr>
            <w:tcW w:w="4508" w:type="dxa"/>
          </w:tcPr>
          <w:p w14:paraId="457B4213" w14:textId="77777777" w:rsidR="008817A8" w:rsidRPr="00005FB2" w:rsidRDefault="008817A8" w:rsidP="00005FB2">
            <w:pPr>
              <w:jc w:val="left"/>
              <w:rPr>
                <w:rFonts w:ascii="Arial" w:hAnsi="Arial" w:cs="Arial"/>
              </w:rPr>
            </w:pPr>
          </w:p>
        </w:tc>
        <w:tc>
          <w:tcPr>
            <w:tcW w:w="4508" w:type="dxa"/>
          </w:tcPr>
          <w:p w14:paraId="24A2A0AE" w14:textId="77777777" w:rsidR="008817A8" w:rsidRPr="00005FB2" w:rsidRDefault="008817A8" w:rsidP="00005FB2">
            <w:pPr>
              <w:jc w:val="left"/>
              <w:rPr>
                <w:rFonts w:ascii="Arial" w:hAnsi="Arial" w:cs="Arial"/>
              </w:rPr>
            </w:pPr>
          </w:p>
        </w:tc>
      </w:tr>
      <w:tr w:rsidR="008817A8" w:rsidRPr="00005FB2" w14:paraId="183C557C" w14:textId="77777777" w:rsidTr="008817A8">
        <w:tc>
          <w:tcPr>
            <w:tcW w:w="4508" w:type="dxa"/>
          </w:tcPr>
          <w:p w14:paraId="708FDBA7" w14:textId="77777777" w:rsidR="008817A8" w:rsidRPr="00005FB2" w:rsidRDefault="008817A8" w:rsidP="00005FB2">
            <w:pPr>
              <w:jc w:val="left"/>
              <w:rPr>
                <w:rFonts w:ascii="Arial" w:hAnsi="Arial" w:cs="Arial"/>
              </w:rPr>
            </w:pPr>
          </w:p>
        </w:tc>
        <w:tc>
          <w:tcPr>
            <w:tcW w:w="4508" w:type="dxa"/>
          </w:tcPr>
          <w:p w14:paraId="59EA9AAA" w14:textId="77777777" w:rsidR="008817A8" w:rsidRPr="00005FB2" w:rsidRDefault="008817A8" w:rsidP="00005FB2">
            <w:pPr>
              <w:jc w:val="left"/>
              <w:rPr>
                <w:rFonts w:ascii="Arial" w:hAnsi="Arial" w:cs="Arial"/>
              </w:rPr>
            </w:pPr>
          </w:p>
        </w:tc>
      </w:tr>
      <w:tr w:rsidR="008817A8" w:rsidRPr="00005FB2" w14:paraId="2A078A94" w14:textId="77777777" w:rsidTr="008817A8">
        <w:tc>
          <w:tcPr>
            <w:tcW w:w="4508" w:type="dxa"/>
          </w:tcPr>
          <w:p w14:paraId="5DA834D6" w14:textId="77777777" w:rsidR="008817A8" w:rsidRPr="00005FB2" w:rsidRDefault="008817A8" w:rsidP="00005FB2">
            <w:pPr>
              <w:jc w:val="left"/>
              <w:rPr>
                <w:rFonts w:ascii="Arial" w:hAnsi="Arial" w:cs="Arial"/>
              </w:rPr>
            </w:pPr>
          </w:p>
        </w:tc>
        <w:tc>
          <w:tcPr>
            <w:tcW w:w="4508" w:type="dxa"/>
          </w:tcPr>
          <w:p w14:paraId="18FFD7D3" w14:textId="77777777" w:rsidR="008817A8" w:rsidRPr="00005FB2" w:rsidRDefault="008817A8" w:rsidP="00005FB2">
            <w:pPr>
              <w:jc w:val="left"/>
              <w:rPr>
                <w:rFonts w:ascii="Arial" w:hAnsi="Arial" w:cs="Arial"/>
              </w:rPr>
            </w:pPr>
          </w:p>
        </w:tc>
      </w:tr>
    </w:tbl>
    <w:p w14:paraId="725396C6" w14:textId="4EA7AF07" w:rsidR="00C44264" w:rsidRPr="00005FB2" w:rsidRDefault="00C44264" w:rsidP="00005FB2">
      <w:pPr>
        <w:jc w:val="left"/>
        <w:rPr>
          <w:rFonts w:ascii="Arial" w:hAnsi="Arial" w:cs="Arial"/>
        </w:rPr>
      </w:pPr>
    </w:p>
    <w:p w14:paraId="50E63D33" w14:textId="1DB05CD1" w:rsidR="00DC5785" w:rsidRPr="00005FB2" w:rsidRDefault="00DC5785" w:rsidP="00005FB2">
      <w:pPr>
        <w:jc w:val="left"/>
        <w:rPr>
          <w:rFonts w:ascii="Arial" w:hAnsi="Arial" w:cs="Arial"/>
        </w:rPr>
      </w:pPr>
    </w:p>
    <w:p w14:paraId="7D08AD1D" w14:textId="77777777" w:rsidR="00DC5785" w:rsidRPr="00005FB2" w:rsidRDefault="00DC5785" w:rsidP="00005FB2">
      <w:pPr>
        <w:pStyle w:val="paragraph"/>
        <w:spacing w:before="0" w:beforeAutospacing="0" w:after="0" w:afterAutospacing="0" w:line="360" w:lineRule="auto"/>
        <w:textAlignment w:val="baseline"/>
        <w:rPr>
          <w:rFonts w:ascii="Arial" w:hAnsi="Arial" w:cs="Arial"/>
          <w:color w:val="0F4761"/>
          <w:sz w:val="16"/>
          <w:szCs w:val="16"/>
        </w:rPr>
      </w:pPr>
    </w:p>
    <w:p w14:paraId="165773A7" w14:textId="77777777" w:rsidR="00BD2909" w:rsidRPr="00005FB2" w:rsidRDefault="00BD2909" w:rsidP="00005FB2">
      <w:pPr>
        <w:pStyle w:val="paragraph"/>
        <w:spacing w:before="0" w:beforeAutospacing="0" w:after="0" w:afterAutospacing="0" w:line="360" w:lineRule="auto"/>
        <w:textAlignment w:val="baseline"/>
        <w:rPr>
          <w:rFonts w:ascii="Arial" w:hAnsi="Arial" w:cs="Arial"/>
          <w:color w:val="0F4761"/>
          <w:sz w:val="16"/>
          <w:szCs w:val="16"/>
        </w:rPr>
      </w:pPr>
      <w:r w:rsidRPr="00005FB2">
        <w:rPr>
          <w:rStyle w:val="normaltextrun"/>
          <w:rFonts w:ascii="Arial" w:hAnsi="Arial" w:cs="Arial"/>
          <w:color w:val="0F4761"/>
        </w:rPr>
        <w:t>1.3 Rationale for Research (250 words approx.)</w:t>
      </w:r>
      <w:r w:rsidRPr="00005FB2">
        <w:rPr>
          <w:rStyle w:val="eop"/>
          <w:rFonts w:ascii="Arial" w:hAnsi="Arial" w:cs="Arial"/>
          <w:color w:val="0F4761"/>
        </w:rPr>
        <w:t> </w:t>
      </w:r>
    </w:p>
    <w:p w14:paraId="33FC7D66" w14:textId="77777777" w:rsidR="00BD2909" w:rsidRPr="00005FB2" w:rsidRDefault="00BD2909" w:rsidP="00005FB2">
      <w:pPr>
        <w:pStyle w:val="paragraph"/>
        <w:numPr>
          <w:ilvl w:val="0"/>
          <w:numId w:val="16"/>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05FB2">
        <w:rPr>
          <w:rStyle w:val="normaltextrun"/>
          <w:rFonts w:ascii="Arial" w:hAnsi="Arial" w:cs="Arial"/>
          <w:b/>
          <w:bCs/>
          <w:sz w:val="22"/>
          <w:szCs w:val="22"/>
        </w:rPr>
        <w:t>Purpose of the Research:</w:t>
      </w:r>
      <w:r w:rsidRPr="00005FB2">
        <w:rPr>
          <w:rStyle w:val="eop"/>
          <w:rFonts w:ascii="Arial" w:hAnsi="Arial" w:cs="Arial"/>
          <w:sz w:val="22"/>
          <w:szCs w:val="22"/>
        </w:rPr>
        <w:t> </w:t>
      </w:r>
    </w:p>
    <w:p w14:paraId="289ED7BE" w14:textId="645C42A9" w:rsidR="00CC0BC1" w:rsidRPr="00005FB2" w:rsidRDefault="00CC0BC1" w:rsidP="00005FB2">
      <w:pPr>
        <w:pStyle w:val="ListParagraph"/>
        <w:ind w:left="720" w:firstLine="0"/>
        <w:rPr>
          <w:rFonts w:ascii="Arial" w:hAnsi="Arial" w:cs="Arial"/>
          <w:b/>
          <w:bCs/>
        </w:rPr>
      </w:pPr>
      <w:r w:rsidRPr="00005FB2">
        <w:rPr>
          <w:rFonts w:ascii="Arial" w:hAnsi="Arial" w:cs="Arial"/>
        </w:rPr>
        <w:t xml:space="preserve">Safeguarding vulnerable adult in core responsibilities within </w:t>
      </w:r>
      <w:proofErr w:type="gramStart"/>
      <w:r w:rsidRPr="00005FB2">
        <w:rPr>
          <w:rFonts w:ascii="Arial" w:hAnsi="Arial" w:cs="Arial"/>
        </w:rPr>
        <w:t>united kingdom</w:t>
      </w:r>
      <w:proofErr w:type="gramEnd"/>
      <w:r w:rsidRPr="00005FB2">
        <w:rPr>
          <w:rFonts w:ascii="Arial" w:hAnsi="Arial" w:cs="Arial"/>
        </w:rPr>
        <w:t xml:space="preserve">  health and social care grounded in the care act 2014, which a legal duty on local authorities to prevent abuse promote wellbeing and protect adult at risk .vulnerable adult may experience physical emotion finical or sexual abuse often from individual n position of trust making early identification and intervention essential NHS. Social services play a central role in coordinating multi-agency responses , national review highlight ongoing challenges such  as inconsistent practice limited information sharing and variable interagency collaboration.</w:t>
      </w:r>
      <w:r w:rsidRPr="00005FB2">
        <w:rPr>
          <w:rFonts w:ascii="Arial" w:hAnsi="Arial" w:cs="Arial"/>
          <w:color w:val="272320"/>
          <w:shd w:val="clear" w:color="auto" w:fill="EFEAE7"/>
        </w:rPr>
        <w:t xml:space="preserve"> </w:t>
      </w:r>
      <w:r w:rsidRPr="00005FB2">
        <w:rPr>
          <w:rFonts w:ascii="Arial" w:hAnsi="Arial" w:cs="Arial"/>
        </w:rPr>
        <w:t>This research is significant because safeguarding failures continue to result in serious harm, preventable deaths, and public inquiries. Despite clear statutory frameworks, gaps remain in understanding how effectively social services fulfil their safeguarding duties and what barriers hinder best practice. The study addresses these issues by examining current processes, evaluating their effectiveness, and identifying areas for improvement to strengthen adult protection in the UK</w:t>
      </w:r>
      <w:r w:rsidRPr="00005FB2">
        <w:rPr>
          <w:rFonts w:ascii="Arial" w:hAnsi="Arial" w:cs="Arial"/>
          <w:b/>
          <w:bCs/>
        </w:rPr>
        <w:t>.</w:t>
      </w:r>
    </w:p>
    <w:p w14:paraId="50ACD46E" w14:textId="77777777" w:rsidR="00CC77C6" w:rsidRPr="00005FB2" w:rsidRDefault="00CC77C6" w:rsidP="00005FB2">
      <w:pPr>
        <w:pStyle w:val="paragraph"/>
        <w:spacing w:before="0" w:beforeAutospacing="0" w:after="0" w:afterAutospacing="0" w:line="360" w:lineRule="auto"/>
        <w:ind w:left="720"/>
        <w:textAlignment w:val="baseline"/>
        <w:rPr>
          <w:rFonts w:ascii="Arial" w:hAnsi="Arial" w:cs="Arial"/>
          <w:sz w:val="22"/>
          <w:szCs w:val="22"/>
        </w:rPr>
      </w:pPr>
    </w:p>
    <w:p w14:paraId="2797FF43" w14:textId="77777777" w:rsidR="00BD2909" w:rsidRPr="00005FB2" w:rsidRDefault="00BD2909" w:rsidP="00005FB2">
      <w:pPr>
        <w:pStyle w:val="paragraph"/>
        <w:numPr>
          <w:ilvl w:val="0"/>
          <w:numId w:val="19"/>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05FB2">
        <w:rPr>
          <w:rStyle w:val="normaltextrun"/>
          <w:rFonts w:ascii="Arial" w:hAnsi="Arial" w:cs="Arial"/>
          <w:b/>
          <w:bCs/>
          <w:sz w:val="22"/>
          <w:szCs w:val="22"/>
        </w:rPr>
        <w:t>Identified Problems and Research Gaps:</w:t>
      </w:r>
      <w:r w:rsidRPr="00005FB2">
        <w:rPr>
          <w:rStyle w:val="eop"/>
          <w:rFonts w:ascii="Arial" w:hAnsi="Arial" w:cs="Arial"/>
          <w:sz w:val="22"/>
          <w:szCs w:val="22"/>
        </w:rPr>
        <w:t> </w:t>
      </w:r>
    </w:p>
    <w:p w14:paraId="75E17D56" w14:textId="45F8F79E" w:rsidR="00BD2909" w:rsidRPr="00005FB2" w:rsidRDefault="001F38C4" w:rsidP="00005FB2">
      <w:pPr>
        <w:pStyle w:val="paragraph"/>
        <w:spacing w:after="0"/>
        <w:ind w:left="1080"/>
        <w:textAlignment w:val="baseline"/>
        <w:rPr>
          <w:rFonts w:ascii="Arial" w:hAnsi="Arial" w:cs="Arial"/>
          <w:sz w:val="22"/>
          <w:szCs w:val="22"/>
        </w:rPr>
      </w:pPr>
      <w:r w:rsidRPr="00005FB2">
        <w:rPr>
          <w:rStyle w:val="eop"/>
          <w:rFonts w:ascii="Arial" w:hAnsi="Arial" w:cs="Arial"/>
          <w:sz w:val="22"/>
          <w:szCs w:val="22"/>
        </w:rPr>
        <w:t>Although the UK has a strong legislative framework for adult safeguarding, significant gaps remain in understanding how effectively social services implement these duties in practice. Research highlights ongoing issues such as inconsistent multi</w:t>
      </w:r>
      <w:r w:rsidRPr="00005FB2">
        <w:rPr>
          <w:rStyle w:val="eop"/>
          <w:rFonts w:ascii="Cambria Math" w:hAnsi="Cambria Math" w:cs="Cambria Math"/>
          <w:sz w:val="22"/>
          <w:szCs w:val="22"/>
        </w:rPr>
        <w:t>‑</w:t>
      </w:r>
      <w:r w:rsidRPr="00005FB2">
        <w:rPr>
          <w:rStyle w:val="eop"/>
          <w:rFonts w:ascii="Arial" w:hAnsi="Arial" w:cs="Arial"/>
          <w:sz w:val="22"/>
          <w:szCs w:val="22"/>
        </w:rPr>
        <w:t>agency collaboration, variable thresholds for intervention, and delays caused by workforce shortages and rising caseloads (Department of Health and Social Care, 2014). Serious case reviews, including Winterbourne View, revealed failures in oversight and raised concerns about the ability of social services to prevent abuse in complex care settings (Care Quality Commission, 2012).</w:t>
      </w:r>
      <w:r w:rsidR="00F7356D" w:rsidRPr="00005FB2">
        <w:rPr>
          <w:rStyle w:val="eop"/>
          <w:rFonts w:ascii="Arial" w:hAnsi="Arial" w:cs="Arial"/>
          <w:sz w:val="22"/>
          <w:szCs w:val="22"/>
        </w:rPr>
        <w:t xml:space="preserve"> </w:t>
      </w:r>
      <w:r w:rsidRPr="00005FB2">
        <w:rPr>
          <w:rStyle w:val="eop"/>
          <w:rFonts w:ascii="Arial" w:hAnsi="Arial" w:cs="Arial"/>
          <w:sz w:val="22"/>
          <w:szCs w:val="22"/>
        </w:rPr>
        <w:t xml:space="preserve">A key research gap lies in the limited examination of frontline practitioners’ experiences under the Care Act 2014, with most studies focusing on policy rather than operational realities. There is also insufficient evidence on how funding pressures and austerity have affected safeguarding outcomes across local </w:t>
      </w:r>
      <w:r w:rsidRPr="00005FB2">
        <w:rPr>
          <w:rStyle w:val="eop"/>
          <w:rFonts w:ascii="Arial" w:hAnsi="Arial" w:cs="Arial"/>
          <w:sz w:val="22"/>
          <w:szCs w:val="22"/>
        </w:rPr>
        <w:lastRenderedPageBreak/>
        <w:t>authorities. This dissertation addresses these gaps by critically analysing the practical role of social services and identifying barriers that impact adult protection in the UK.</w:t>
      </w:r>
      <w:r w:rsidR="00BD2909" w:rsidRPr="00005FB2">
        <w:rPr>
          <w:rStyle w:val="eop"/>
          <w:rFonts w:ascii="Arial" w:hAnsi="Arial" w:cs="Arial"/>
          <w:sz w:val="22"/>
          <w:szCs w:val="22"/>
        </w:rPr>
        <w:t> </w:t>
      </w:r>
    </w:p>
    <w:p w14:paraId="7E55F703" w14:textId="77777777" w:rsidR="001F38C4" w:rsidRPr="00005FB2" w:rsidRDefault="001F38C4" w:rsidP="00005FB2">
      <w:pPr>
        <w:pStyle w:val="paragraph"/>
        <w:spacing w:before="0" w:beforeAutospacing="0" w:after="0" w:afterAutospacing="0" w:line="360" w:lineRule="auto"/>
        <w:textAlignment w:val="baseline"/>
        <w:rPr>
          <w:rStyle w:val="normaltextrun"/>
          <w:rFonts w:ascii="Arial" w:hAnsi="Arial" w:cs="Arial"/>
          <w:color w:val="0F4761"/>
        </w:rPr>
      </w:pPr>
    </w:p>
    <w:p w14:paraId="18E80A05" w14:textId="77777777" w:rsidR="001F38C4" w:rsidRPr="00005FB2" w:rsidRDefault="001F38C4" w:rsidP="00005FB2">
      <w:pPr>
        <w:pStyle w:val="paragraph"/>
        <w:spacing w:before="0" w:beforeAutospacing="0" w:after="0" w:afterAutospacing="0" w:line="360" w:lineRule="auto"/>
        <w:textAlignment w:val="baseline"/>
        <w:rPr>
          <w:rStyle w:val="normaltextrun"/>
          <w:rFonts w:ascii="Arial" w:hAnsi="Arial" w:cs="Arial"/>
          <w:color w:val="0F4761"/>
        </w:rPr>
      </w:pPr>
    </w:p>
    <w:p w14:paraId="42034B64" w14:textId="77777777" w:rsidR="001F38C4" w:rsidRPr="00005FB2" w:rsidRDefault="001F38C4" w:rsidP="00005FB2">
      <w:pPr>
        <w:pStyle w:val="paragraph"/>
        <w:spacing w:before="0" w:beforeAutospacing="0" w:after="0" w:afterAutospacing="0" w:line="360" w:lineRule="auto"/>
        <w:textAlignment w:val="baseline"/>
        <w:rPr>
          <w:rStyle w:val="normaltextrun"/>
          <w:rFonts w:ascii="Arial" w:hAnsi="Arial" w:cs="Arial"/>
          <w:color w:val="0F4761"/>
        </w:rPr>
      </w:pPr>
    </w:p>
    <w:p w14:paraId="4F393529" w14:textId="77777777" w:rsidR="001F38C4" w:rsidRPr="00005FB2" w:rsidRDefault="001F38C4" w:rsidP="00005FB2">
      <w:pPr>
        <w:pStyle w:val="paragraph"/>
        <w:spacing w:before="0" w:beforeAutospacing="0" w:after="0" w:afterAutospacing="0" w:line="360" w:lineRule="auto"/>
        <w:textAlignment w:val="baseline"/>
        <w:rPr>
          <w:rStyle w:val="normaltextrun"/>
          <w:rFonts w:ascii="Arial" w:hAnsi="Arial" w:cs="Arial"/>
          <w:color w:val="0F4761"/>
        </w:rPr>
      </w:pPr>
    </w:p>
    <w:p w14:paraId="4038E52A" w14:textId="77777777" w:rsidR="001F38C4" w:rsidRPr="00005FB2" w:rsidRDefault="001F38C4" w:rsidP="00005FB2">
      <w:pPr>
        <w:pStyle w:val="paragraph"/>
        <w:spacing w:before="0" w:beforeAutospacing="0" w:after="0" w:afterAutospacing="0" w:line="360" w:lineRule="auto"/>
        <w:textAlignment w:val="baseline"/>
        <w:rPr>
          <w:rStyle w:val="normaltextrun"/>
          <w:rFonts w:ascii="Arial" w:hAnsi="Arial" w:cs="Arial"/>
          <w:color w:val="0F4761"/>
        </w:rPr>
      </w:pPr>
    </w:p>
    <w:p w14:paraId="669241A7" w14:textId="60B94FD7" w:rsidR="00BD2909" w:rsidRPr="00005FB2" w:rsidRDefault="00BD2909" w:rsidP="00005FB2">
      <w:pPr>
        <w:pStyle w:val="paragraph"/>
        <w:spacing w:before="0" w:beforeAutospacing="0" w:after="0" w:afterAutospacing="0" w:line="360" w:lineRule="auto"/>
        <w:textAlignment w:val="baseline"/>
        <w:rPr>
          <w:rFonts w:ascii="Arial" w:hAnsi="Arial" w:cs="Arial"/>
          <w:color w:val="0F4761"/>
          <w:sz w:val="16"/>
          <w:szCs w:val="16"/>
        </w:rPr>
      </w:pPr>
      <w:r w:rsidRPr="00005FB2">
        <w:rPr>
          <w:rStyle w:val="normaltextrun"/>
          <w:rFonts w:ascii="Arial" w:hAnsi="Arial" w:cs="Arial"/>
          <w:color w:val="0F4761"/>
        </w:rPr>
        <w:t>1.4 Aim and Objectives (250 words approx.)</w:t>
      </w:r>
      <w:r w:rsidRPr="00005FB2">
        <w:rPr>
          <w:rStyle w:val="eop"/>
          <w:rFonts w:ascii="Arial" w:hAnsi="Arial" w:cs="Arial"/>
          <w:color w:val="0F4761"/>
        </w:rPr>
        <w:t> </w:t>
      </w:r>
    </w:p>
    <w:p w14:paraId="13ED95C9" w14:textId="77777777" w:rsidR="00BD2909" w:rsidRPr="00005FB2" w:rsidRDefault="00BD2909" w:rsidP="00005FB2">
      <w:pPr>
        <w:pStyle w:val="paragraph"/>
        <w:numPr>
          <w:ilvl w:val="0"/>
          <w:numId w:val="22"/>
        </w:numPr>
        <w:tabs>
          <w:tab w:val="clear" w:pos="720"/>
          <w:tab w:val="num" w:pos="360"/>
        </w:tabs>
        <w:spacing w:before="0" w:beforeAutospacing="0" w:after="0" w:afterAutospacing="0" w:line="360" w:lineRule="auto"/>
        <w:ind w:firstLine="0"/>
        <w:textAlignment w:val="baseline"/>
        <w:rPr>
          <w:rStyle w:val="eop"/>
          <w:rFonts w:ascii="Arial" w:hAnsi="Arial" w:cs="Arial"/>
          <w:sz w:val="22"/>
          <w:szCs w:val="22"/>
        </w:rPr>
      </w:pPr>
      <w:r w:rsidRPr="00005FB2">
        <w:rPr>
          <w:rStyle w:val="normaltextrun"/>
          <w:rFonts w:ascii="Arial" w:hAnsi="Arial" w:cs="Arial"/>
          <w:b/>
          <w:bCs/>
          <w:sz w:val="22"/>
          <w:szCs w:val="22"/>
        </w:rPr>
        <w:t>Research Aim:</w:t>
      </w:r>
      <w:r w:rsidRPr="00005FB2">
        <w:rPr>
          <w:rStyle w:val="eop"/>
          <w:rFonts w:ascii="Arial" w:hAnsi="Arial" w:cs="Arial"/>
          <w:sz w:val="22"/>
          <w:szCs w:val="22"/>
        </w:rPr>
        <w:t> </w:t>
      </w:r>
    </w:p>
    <w:p w14:paraId="7244666E" w14:textId="30BC095D" w:rsidR="00C43343" w:rsidRPr="00005FB2" w:rsidRDefault="004858A5" w:rsidP="00005FB2">
      <w:pPr>
        <w:pStyle w:val="paragraph"/>
        <w:spacing w:before="0" w:beforeAutospacing="0" w:after="0" w:afterAutospacing="0" w:line="360" w:lineRule="auto"/>
        <w:ind w:left="720"/>
        <w:textAlignment w:val="baseline"/>
        <w:rPr>
          <w:rFonts w:ascii="Arial" w:hAnsi="Arial" w:cs="Arial"/>
          <w:sz w:val="22"/>
          <w:szCs w:val="22"/>
        </w:rPr>
      </w:pPr>
      <w:r w:rsidRPr="00005FB2">
        <w:rPr>
          <w:rFonts w:ascii="Arial" w:hAnsi="Arial" w:cs="Arial"/>
          <w:sz w:val="22"/>
          <w:szCs w:val="22"/>
        </w:rPr>
        <w:t>The aim of this research is to critically examine the role of social services in safeguarding vulnerable adults in the United Kingdom, exploring their statutory responsibilities, multi agency collaboration, and effectiveness in preventing harm. The study seeks to identify strengths, challenges, and opportunities for improving safeguarding practice and outcomes.</w:t>
      </w:r>
    </w:p>
    <w:p w14:paraId="10111686" w14:textId="77777777" w:rsidR="00BD2909" w:rsidRPr="00005FB2" w:rsidRDefault="00BD2909" w:rsidP="00005FB2">
      <w:pPr>
        <w:pStyle w:val="paragraph"/>
        <w:numPr>
          <w:ilvl w:val="0"/>
          <w:numId w:val="24"/>
        </w:numPr>
        <w:tabs>
          <w:tab w:val="clear" w:pos="720"/>
          <w:tab w:val="num" w:pos="360"/>
        </w:tabs>
        <w:spacing w:before="0" w:beforeAutospacing="0" w:after="0" w:afterAutospacing="0" w:line="360" w:lineRule="auto"/>
        <w:ind w:firstLine="0"/>
        <w:textAlignment w:val="baseline"/>
        <w:rPr>
          <w:rFonts w:ascii="Arial" w:hAnsi="Arial" w:cs="Arial"/>
          <w:sz w:val="22"/>
          <w:szCs w:val="22"/>
        </w:rPr>
      </w:pPr>
      <w:r w:rsidRPr="00005FB2">
        <w:rPr>
          <w:rStyle w:val="normaltextrun"/>
          <w:rFonts w:ascii="Arial" w:hAnsi="Arial" w:cs="Arial"/>
          <w:b/>
          <w:bCs/>
          <w:sz w:val="22"/>
          <w:szCs w:val="22"/>
        </w:rPr>
        <w:t>Research Objectives:</w:t>
      </w:r>
      <w:r w:rsidRPr="00005FB2">
        <w:rPr>
          <w:rStyle w:val="eop"/>
          <w:rFonts w:ascii="Arial" w:hAnsi="Arial" w:cs="Arial"/>
          <w:sz w:val="22"/>
          <w:szCs w:val="22"/>
        </w:rPr>
        <w:t> </w:t>
      </w:r>
    </w:p>
    <w:p w14:paraId="7787A762" w14:textId="186E22A3" w:rsidR="00BD2909" w:rsidRPr="00005FB2" w:rsidRDefault="00BD2909" w:rsidP="00005FB2">
      <w:pPr>
        <w:pStyle w:val="paragraph"/>
        <w:spacing w:before="0" w:beforeAutospacing="0" w:after="0" w:afterAutospacing="0" w:line="360" w:lineRule="auto"/>
        <w:textAlignment w:val="baseline"/>
        <w:rPr>
          <w:rFonts w:ascii="Arial" w:hAnsi="Arial" w:cs="Arial"/>
          <w:sz w:val="16"/>
          <w:szCs w:val="16"/>
        </w:rPr>
      </w:pPr>
      <w:r w:rsidRPr="00005FB2">
        <w:rPr>
          <w:rStyle w:val="normaltextrun"/>
          <w:rFonts w:ascii="Arial" w:hAnsi="Arial" w:cs="Arial"/>
          <w:b/>
          <w:bCs/>
          <w:sz w:val="22"/>
          <w:szCs w:val="22"/>
        </w:rPr>
        <w:t>Objective 1:</w:t>
      </w:r>
      <w:r w:rsidRPr="00005FB2">
        <w:rPr>
          <w:rStyle w:val="normaltextrun"/>
          <w:rFonts w:ascii="Arial" w:hAnsi="Arial" w:cs="Arial"/>
          <w:sz w:val="22"/>
          <w:szCs w:val="22"/>
        </w:rPr>
        <w:t> </w:t>
      </w:r>
      <w:r w:rsidR="005A1AF6" w:rsidRPr="00005FB2">
        <w:rPr>
          <w:rStyle w:val="eop"/>
          <w:rFonts w:ascii="Arial" w:hAnsi="Arial" w:cs="Arial"/>
          <w:sz w:val="22"/>
          <w:szCs w:val="22"/>
        </w:rPr>
        <w:t xml:space="preserve">Define and examine  according to care act 2014 the statutory responsibility of social services in safeguarding vulnerable adult in the United Kingdom  </w:t>
      </w:r>
    </w:p>
    <w:p w14:paraId="2A2D4C1F" w14:textId="60B57598" w:rsidR="00BD2909" w:rsidRPr="00005FB2" w:rsidRDefault="00BD2909" w:rsidP="00005FB2">
      <w:pPr>
        <w:pStyle w:val="paragraph"/>
        <w:spacing w:before="0" w:beforeAutospacing="0" w:after="0" w:afterAutospacing="0" w:line="360" w:lineRule="auto"/>
        <w:textAlignment w:val="baseline"/>
        <w:rPr>
          <w:rFonts w:ascii="Arial" w:hAnsi="Arial" w:cs="Arial"/>
          <w:sz w:val="16"/>
          <w:szCs w:val="16"/>
        </w:rPr>
      </w:pPr>
      <w:r w:rsidRPr="00005FB2">
        <w:rPr>
          <w:rStyle w:val="normaltextrun"/>
          <w:rFonts w:ascii="Arial" w:hAnsi="Arial" w:cs="Arial"/>
          <w:b/>
          <w:bCs/>
          <w:sz w:val="22"/>
          <w:szCs w:val="22"/>
        </w:rPr>
        <w:t>Objective 2:</w:t>
      </w:r>
      <w:r w:rsidRPr="00005FB2">
        <w:rPr>
          <w:rStyle w:val="normaltextrun"/>
          <w:rFonts w:ascii="Arial" w:hAnsi="Arial" w:cs="Arial"/>
          <w:sz w:val="22"/>
          <w:szCs w:val="22"/>
        </w:rPr>
        <w:t> </w:t>
      </w:r>
      <w:r w:rsidRPr="00005FB2">
        <w:rPr>
          <w:rStyle w:val="eop"/>
          <w:rFonts w:ascii="Arial" w:hAnsi="Arial" w:cs="Arial"/>
          <w:sz w:val="22"/>
          <w:szCs w:val="22"/>
        </w:rPr>
        <w:t> </w:t>
      </w:r>
      <w:r w:rsidR="00BE5391" w:rsidRPr="00005FB2">
        <w:rPr>
          <w:rStyle w:val="eop"/>
          <w:rFonts w:ascii="Arial" w:hAnsi="Arial" w:cs="Arial"/>
          <w:sz w:val="22"/>
          <w:szCs w:val="22"/>
        </w:rPr>
        <w:tab/>
        <w:t>Analyse according to the public guardian social services identify asses and responds to risk of abuse and neglect, including multi-agency responsibility .</w:t>
      </w:r>
    </w:p>
    <w:p w14:paraId="26CDFBEF" w14:textId="71F830B6" w:rsidR="00BD2909" w:rsidRPr="00005FB2" w:rsidRDefault="00BD2909" w:rsidP="00005FB2">
      <w:pPr>
        <w:pStyle w:val="paragraph"/>
        <w:spacing w:before="0" w:beforeAutospacing="0" w:after="0" w:afterAutospacing="0" w:line="360" w:lineRule="auto"/>
        <w:textAlignment w:val="baseline"/>
        <w:rPr>
          <w:rFonts w:ascii="Arial" w:hAnsi="Arial" w:cs="Arial"/>
          <w:sz w:val="16"/>
          <w:szCs w:val="16"/>
        </w:rPr>
      </w:pPr>
      <w:r w:rsidRPr="00005FB2">
        <w:rPr>
          <w:rStyle w:val="normaltextrun"/>
          <w:rFonts w:ascii="Arial" w:hAnsi="Arial" w:cs="Arial"/>
          <w:b/>
          <w:bCs/>
          <w:sz w:val="22"/>
          <w:szCs w:val="22"/>
        </w:rPr>
        <w:t>Objective 3:</w:t>
      </w:r>
      <w:r w:rsidRPr="00005FB2">
        <w:rPr>
          <w:rStyle w:val="normaltextrun"/>
          <w:rFonts w:ascii="Arial" w:hAnsi="Arial" w:cs="Arial"/>
          <w:sz w:val="22"/>
          <w:szCs w:val="22"/>
        </w:rPr>
        <w:t> </w:t>
      </w:r>
      <w:r w:rsidRPr="00005FB2">
        <w:rPr>
          <w:rStyle w:val="eop"/>
          <w:rFonts w:ascii="Arial" w:hAnsi="Arial" w:cs="Arial"/>
          <w:sz w:val="22"/>
          <w:szCs w:val="22"/>
        </w:rPr>
        <w:t> </w:t>
      </w:r>
      <w:r w:rsidR="002B64EC" w:rsidRPr="00005FB2">
        <w:rPr>
          <w:rStyle w:val="eop"/>
          <w:rFonts w:ascii="Arial" w:hAnsi="Arial" w:cs="Arial"/>
          <w:sz w:val="22"/>
          <w:szCs w:val="22"/>
        </w:rPr>
        <w:tab/>
        <w:t>Evaluate according to  NHS safeguarding guidance  effectiveness of current safeguard practice in promoting adult wellbeing,protection,and empowerment.</w:t>
      </w:r>
    </w:p>
    <w:p w14:paraId="4746BBEB" w14:textId="7DBFB826" w:rsidR="00BD2909" w:rsidRPr="00005FB2" w:rsidRDefault="00BD2909" w:rsidP="00005FB2">
      <w:pPr>
        <w:pStyle w:val="paragraph"/>
        <w:spacing w:before="0" w:beforeAutospacing="0" w:after="0" w:afterAutospacing="0" w:line="360" w:lineRule="auto"/>
        <w:textAlignment w:val="baseline"/>
        <w:rPr>
          <w:rFonts w:ascii="Arial" w:hAnsi="Arial" w:cs="Arial"/>
          <w:sz w:val="16"/>
          <w:szCs w:val="16"/>
        </w:rPr>
      </w:pPr>
      <w:r w:rsidRPr="00005FB2">
        <w:rPr>
          <w:rStyle w:val="normaltextrun"/>
          <w:rFonts w:ascii="Arial" w:hAnsi="Arial" w:cs="Arial"/>
          <w:b/>
          <w:bCs/>
          <w:sz w:val="22"/>
          <w:szCs w:val="22"/>
        </w:rPr>
        <w:t>Objective 4:</w:t>
      </w:r>
      <w:r w:rsidRPr="00005FB2">
        <w:rPr>
          <w:rStyle w:val="normaltextrun"/>
          <w:rFonts w:ascii="Arial" w:hAnsi="Arial" w:cs="Arial"/>
          <w:sz w:val="22"/>
          <w:szCs w:val="22"/>
        </w:rPr>
        <w:t> </w:t>
      </w:r>
      <w:r w:rsidRPr="00005FB2">
        <w:rPr>
          <w:rStyle w:val="eop"/>
          <w:rFonts w:ascii="Arial" w:hAnsi="Arial" w:cs="Arial"/>
          <w:sz w:val="22"/>
          <w:szCs w:val="22"/>
        </w:rPr>
        <w:t> </w:t>
      </w:r>
      <w:r w:rsidR="00745E27" w:rsidRPr="00005FB2">
        <w:rPr>
          <w:rStyle w:val="eop"/>
          <w:rFonts w:ascii="Arial" w:hAnsi="Arial" w:cs="Arial"/>
          <w:sz w:val="22"/>
          <w:szCs w:val="22"/>
        </w:rPr>
        <w:tab/>
        <w:t>Provide Recommendations according to the local government association it states that strengthen social services intervention improving interagency collaboration  and enhancing outcome for adult at risk .</w:t>
      </w:r>
    </w:p>
    <w:p w14:paraId="7FA3F3C5" w14:textId="77777777" w:rsidR="00BD2909" w:rsidRPr="00005FB2" w:rsidRDefault="00BD2909" w:rsidP="00005FB2">
      <w:pPr>
        <w:pStyle w:val="paragraph"/>
        <w:spacing w:before="0" w:beforeAutospacing="0" w:after="0" w:afterAutospacing="0" w:line="360" w:lineRule="auto"/>
        <w:textAlignment w:val="baseline"/>
        <w:rPr>
          <w:rFonts w:ascii="Arial" w:hAnsi="Arial" w:cs="Arial"/>
          <w:sz w:val="16"/>
          <w:szCs w:val="16"/>
        </w:rPr>
      </w:pPr>
      <w:r w:rsidRPr="00005FB2">
        <w:rPr>
          <w:rStyle w:val="eop"/>
          <w:rFonts w:ascii="Arial" w:hAnsi="Arial" w:cs="Arial"/>
          <w:sz w:val="22"/>
          <w:szCs w:val="22"/>
        </w:rPr>
        <w:t> </w:t>
      </w:r>
    </w:p>
    <w:p w14:paraId="4FCBBEC2" w14:textId="77777777" w:rsidR="00BD2909" w:rsidRPr="00005FB2" w:rsidRDefault="00BD2909" w:rsidP="00005FB2">
      <w:pPr>
        <w:pStyle w:val="paragraph"/>
        <w:spacing w:before="0" w:beforeAutospacing="0" w:after="0" w:afterAutospacing="0" w:line="360" w:lineRule="auto"/>
        <w:textAlignment w:val="baseline"/>
        <w:rPr>
          <w:rFonts w:ascii="Arial" w:hAnsi="Arial" w:cs="Arial"/>
          <w:color w:val="0F4761"/>
          <w:sz w:val="16"/>
          <w:szCs w:val="16"/>
        </w:rPr>
      </w:pPr>
      <w:r w:rsidRPr="00005FB2">
        <w:rPr>
          <w:rStyle w:val="normaltextrun"/>
          <w:rFonts w:ascii="Arial" w:hAnsi="Arial" w:cs="Arial"/>
          <w:color w:val="0F4761"/>
        </w:rPr>
        <w:t>1.5 Conclusion (150 words approx.)</w:t>
      </w:r>
      <w:r w:rsidRPr="00005FB2">
        <w:rPr>
          <w:rStyle w:val="eop"/>
          <w:rFonts w:ascii="Arial" w:hAnsi="Arial" w:cs="Arial"/>
          <w:color w:val="0F4761"/>
        </w:rPr>
        <w:t> </w:t>
      </w:r>
    </w:p>
    <w:p w14:paraId="5661EB6C" w14:textId="77777777" w:rsidR="00BD2909" w:rsidRPr="00005FB2" w:rsidRDefault="00BD2909" w:rsidP="00005FB2">
      <w:pPr>
        <w:pStyle w:val="paragraph"/>
        <w:numPr>
          <w:ilvl w:val="0"/>
          <w:numId w:val="26"/>
        </w:numPr>
        <w:tabs>
          <w:tab w:val="clear" w:pos="720"/>
          <w:tab w:val="num" w:pos="0"/>
        </w:tabs>
        <w:spacing w:before="0" w:beforeAutospacing="0" w:after="0" w:afterAutospacing="0" w:line="360" w:lineRule="auto"/>
        <w:ind w:left="0" w:firstLine="0"/>
        <w:textAlignment w:val="baseline"/>
        <w:rPr>
          <w:rStyle w:val="eop"/>
          <w:rFonts w:ascii="Arial" w:hAnsi="Arial" w:cs="Arial"/>
          <w:sz w:val="22"/>
          <w:szCs w:val="22"/>
        </w:rPr>
      </w:pPr>
      <w:r w:rsidRPr="00005FB2">
        <w:rPr>
          <w:rStyle w:val="normaltextrun"/>
          <w:rFonts w:ascii="Arial" w:hAnsi="Arial" w:cs="Arial"/>
          <w:b/>
          <w:bCs/>
          <w:sz w:val="22"/>
          <w:szCs w:val="22"/>
        </w:rPr>
        <w:t>Summary of Chapter 1:</w:t>
      </w:r>
      <w:r w:rsidRPr="00005FB2">
        <w:rPr>
          <w:rStyle w:val="eop"/>
          <w:rFonts w:ascii="Arial" w:hAnsi="Arial" w:cs="Arial"/>
          <w:sz w:val="22"/>
          <w:szCs w:val="22"/>
        </w:rPr>
        <w:t> </w:t>
      </w:r>
    </w:p>
    <w:p w14:paraId="7240D9B8" w14:textId="1FD091C4" w:rsidR="00F036CA" w:rsidRPr="00005FB2" w:rsidRDefault="00F036CA" w:rsidP="00005FB2">
      <w:pPr>
        <w:pStyle w:val="paragraph"/>
        <w:spacing w:before="0" w:beforeAutospacing="0" w:after="0" w:afterAutospacing="0" w:line="360" w:lineRule="auto"/>
        <w:textAlignment w:val="baseline"/>
        <w:rPr>
          <w:rStyle w:val="eop"/>
          <w:rFonts w:ascii="Arial" w:hAnsi="Arial" w:cs="Arial"/>
          <w:sz w:val="22"/>
          <w:szCs w:val="22"/>
        </w:rPr>
      </w:pPr>
      <w:r w:rsidRPr="00005FB2">
        <w:rPr>
          <w:rStyle w:val="eop"/>
          <w:rFonts w:ascii="Arial" w:hAnsi="Arial" w:cs="Arial"/>
          <w:sz w:val="22"/>
          <w:szCs w:val="22"/>
        </w:rPr>
        <w:t>Chapter 1 introduced the central focus of this dissertation: assessing the role of social services in safeguarding vulnerable adults in the United Kingdom. It outlined the background and significance of adult safeguarding, highlighting key legislation such as the Care Act 2014 and the ongoing challenges faced by practitioners. The chapter also identified gaps in current research, including limited evaluation of frontline practice and the impact of resource pressures on safeguarding outcomes. By establishing the research aim and objectives, the chapter reinforced the importance of critically examining how s</w:t>
      </w:r>
      <w:r w:rsidR="00D565D3" w:rsidRPr="00005FB2">
        <w:rPr>
          <w:rStyle w:val="eop"/>
          <w:rFonts w:ascii="Arial" w:hAnsi="Arial" w:cs="Arial"/>
          <w:sz w:val="22"/>
          <w:szCs w:val="22"/>
        </w:rPr>
        <w:t>2</w:t>
      </w:r>
      <w:r w:rsidRPr="00005FB2">
        <w:rPr>
          <w:rStyle w:val="eop"/>
          <w:rFonts w:ascii="Arial" w:hAnsi="Arial" w:cs="Arial"/>
          <w:sz w:val="22"/>
          <w:szCs w:val="22"/>
        </w:rPr>
        <w:t>ocial services fulfil their statutory duties to protect adults at risk.</w:t>
      </w:r>
    </w:p>
    <w:p w14:paraId="54475F38" w14:textId="77777777" w:rsidR="00ED1079" w:rsidRPr="00005FB2" w:rsidRDefault="00ED1079" w:rsidP="00005FB2">
      <w:pPr>
        <w:pStyle w:val="paragraph"/>
        <w:spacing w:before="0" w:beforeAutospacing="0" w:after="0" w:afterAutospacing="0" w:line="360" w:lineRule="auto"/>
        <w:textAlignment w:val="baseline"/>
        <w:rPr>
          <w:rFonts w:ascii="Arial" w:hAnsi="Arial" w:cs="Arial"/>
          <w:sz w:val="22"/>
          <w:szCs w:val="22"/>
        </w:rPr>
      </w:pPr>
    </w:p>
    <w:p w14:paraId="60BC6C87" w14:textId="77777777" w:rsidR="00BD2909" w:rsidRPr="00005FB2" w:rsidRDefault="00BD2909" w:rsidP="00005FB2">
      <w:pPr>
        <w:pStyle w:val="paragraph"/>
        <w:numPr>
          <w:ilvl w:val="0"/>
          <w:numId w:val="29"/>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05FB2">
        <w:rPr>
          <w:rStyle w:val="normaltextrun"/>
          <w:rFonts w:ascii="Arial" w:hAnsi="Arial" w:cs="Arial"/>
          <w:b/>
          <w:bCs/>
          <w:sz w:val="22"/>
          <w:szCs w:val="22"/>
        </w:rPr>
        <w:t>Signposting to Chapter 2:</w:t>
      </w:r>
      <w:r w:rsidRPr="00005FB2">
        <w:rPr>
          <w:rStyle w:val="eop"/>
          <w:rFonts w:ascii="Arial" w:hAnsi="Arial" w:cs="Arial"/>
          <w:sz w:val="22"/>
          <w:szCs w:val="22"/>
        </w:rPr>
        <w:t> </w:t>
      </w:r>
    </w:p>
    <w:p w14:paraId="070273C3" w14:textId="5B3ECF37" w:rsidR="00420B34" w:rsidRPr="00005FB2" w:rsidRDefault="00420B34" w:rsidP="00005FB2">
      <w:pPr>
        <w:pStyle w:val="paragraph"/>
        <w:spacing w:before="0" w:beforeAutospacing="0" w:after="0" w:afterAutospacing="0" w:line="360" w:lineRule="auto"/>
        <w:ind w:left="720"/>
        <w:textAlignment w:val="baseline"/>
        <w:rPr>
          <w:rFonts w:ascii="Arial" w:hAnsi="Arial" w:cs="Arial"/>
          <w:sz w:val="22"/>
          <w:szCs w:val="22"/>
        </w:rPr>
      </w:pPr>
      <w:r w:rsidRPr="00005FB2">
        <w:rPr>
          <w:rFonts w:ascii="Arial" w:hAnsi="Arial" w:cs="Arial"/>
          <w:sz w:val="22"/>
          <w:szCs w:val="22"/>
        </w:rPr>
        <w:t>Chapter 2 builds on this introductory foundation by providing the essential background and analytical context for the study. It examines the historical development of adult safeguarding in the UK, reviews key legislation such as the Care Act 2014, and explores contemporary challenges shaping social services practice. This chapter establishes the theoretical and policy framework that underpins the dissertation’s analysis.</w:t>
      </w:r>
    </w:p>
    <w:p w14:paraId="1E1A58B1" w14:textId="2AFDE65F" w:rsidR="00804B94" w:rsidRPr="00005FB2" w:rsidRDefault="00804B94" w:rsidP="00005FB2">
      <w:pPr>
        <w:pStyle w:val="paragraph"/>
        <w:spacing w:before="0" w:beforeAutospacing="0" w:after="0" w:afterAutospacing="0" w:line="360" w:lineRule="auto"/>
        <w:textAlignment w:val="baseline"/>
        <w:rPr>
          <w:rFonts w:ascii="Arial" w:hAnsi="Arial" w:cs="Arial"/>
          <w:sz w:val="16"/>
          <w:szCs w:val="16"/>
        </w:rPr>
      </w:pPr>
    </w:p>
    <w:p w14:paraId="33D4B98F" w14:textId="001A707A" w:rsidR="000D0641" w:rsidRPr="00005FB2" w:rsidRDefault="000D0641" w:rsidP="00005FB2">
      <w:pPr>
        <w:pStyle w:val="Heading1"/>
        <w:ind w:left="0"/>
        <w:rPr>
          <w:rFonts w:cs="Arial"/>
        </w:rPr>
      </w:pPr>
      <w:r w:rsidRPr="00005FB2">
        <w:rPr>
          <w:rFonts w:cs="Arial"/>
        </w:rPr>
        <w:t xml:space="preserve">CHAPTER 2 – </w:t>
      </w:r>
      <w:r w:rsidR="00BD2909" w:rsidRPr="00005FB2">
        <w:rPr>
          <w:rFonts w:cs="Arial"/>
        </w:rPr>
        <w:t xml:space="preserve">Background </w:t>
      </w:r>
      <w:r w:rsidR="00F44833" w:rsidRPr="00005FB2">
        <w:rPr>
          <w:rFonts w:cs="Arial"/>
        </w:rPr>
        <w:t xml:space="preserve">Information and </w:t>
      </w:r>
      <w:r w:rsidR="00BD2909" w:rsidRPr="00005FB2">
        <w:rPr>
          <w:rFonts w:cs="Arial"/>
        </w:rPr>
        <w:t>Analysis</w:t>
      </w:r>
      <w:r w:rsidRPr="00005FB2">
        <w:rPr>
          <w:rFonts w:cs="Arial"/>
        </w:rPr>
        <w:t xml:space="preserve"> (2,000 words approx.)</w:t>
      </w:r>
    </w:p>
    <w:p w14:paraId="6BA7DF87" w14:textId="77777777" w:rsidR="00BD2909" w:rsidRPr="00005FB2" w:rsidRDefault="00BD2909" w:rsidP="00005FB2">
      <w:pPr>
        <w:pStyle w:val="paragraph"/>
        <w:spacing w:before="0" w:beforeAutospacing="0" w:after="0" w:afterAutospacing="0"/>
        <w:textAlignment w:val="baseline"/>
        <w:rPr>
          <w:rFonts w:ascii="Arial" w:hAnsi="Arial" w:cs="Arial"/>
          <w:color w:val="0F4761"/>
          <w:sz w:val="18"/>
          <w:szCs w:val="18"/>
        </w:rPr>
      </w:pPr>
      <w:r w:rsidRPr="00005FB2">
        <w:rPr>
          <w:rStyle w:val="eop"/>
          <w:rFonts w:ascii="Arial" w:eastAsia="Calibri Light" w:hAnsi="Arial" w:cs="Arial"/>
          <w:color w:val="0F4761"/>
          <w:sz w:val="40"/>
          <w:szCs w:val="40"/>
        </w:rPr>
        <w:t> </w:t>
      </w:r>
    </w:p>
    <w:p w14:paraId="223734F5" w14:textId="475BA1CB" w:rsidR="00BD2909" w:rsidRPr="00005FB2" w:rsidRDefault="00BD2909" w:rsidP="00005FB2">
      <w:pPr>
        <w:pStyle w:val="paragraph"/>
        <w:numPr>
          <w:ilvl w:val="1"/>
          <w:numId w:val="108"/>
        </w:numPr>
        <w:spacing w:before="0" w:beforeAutospacing="0" w:after="0" w:afterAutospacing="0" w:line="360" w:lineRule="auto"/>
        <w:textAlignment w:val="baseline"/>
        <w:rPr>
          <w:rFonts w:ascii="Arial" w:hAnsi="Arial" w:cs="Arial"/>
          <w:color w:val="0F4761"/>
          <w:sz w:val="16"/>
          <w:szCs w:val="16"/>
        </w:rPr>
      </w:pPr>
      <w:r w:rsidRPr="00005FB2">
        <w:rPr>
          <w:rStyle w:val="normaltextrun"/>
          <w:rFonts w:ascii="Arial" w:hAnsi="Arial" w:cs="Arial"/>
          <w:color w:val="0F4761"/>
        </w:rPr>
        <w:t>Introduction (150 words approx.)</w:t>
      </w:r>
      <w:r w:rsidRPr="00005FB2">
        <w:rPr>
          <w:rStyle w:val="eop"/>
          <w:rFonts w:ascii="Arial" w:eastAsia="Calibri Light" w:hAnsi="Arial" w:cs="Arial"/>
          <w:color w:val="0F4761"/>
        </w:rPr>
        <w:t> </w:t>
      </w:r>
    </w:p>
    <w:p w14:paraId="3AF758AC" w14:textId="77777777" w:rsidR="00BD2909" w:rsidRPr="00005FB2" w:rsidRDefault="00BD2909" w:rsidP="00005FB2">
      <w:pPr>
        <w:pStyle w:val="paragraph"/>
        <w:spacing w:before="0" w:beforeAutospacing="0" w:after="0" w:afterAutospacing="0" w:line="360" w:lineRule="auto"/>
        <w:textAlignment w:val="baseline"/>
        <w:rPr>
          <w:rFonts w:ascii="Arial" w:hAnsi="Arial" w:cs="Arial"/>
          <w:sz w:val="16"/>
          <w:szCs w:val="16"/>
        </w:rPr>
      </w:pPr>
      <w:r w:rsidRPr="00005FB2">
        <w:rPr>
          <w:rStyle w:val="eop"/>
          <w:rFonts w:ascii="Arial" w:eastAsia="Calibri Light" w:hAnsi="Arial" w:cs="Arial"/>
          <w:sz w:val="22"/>
          <w:szCs w:val="22"/>
        </w:rPr>
        <w:t> </w:t>
      </w:r>
    </w:p>
    <w:p w14:paraId="3BFE090B" w14:textId="77777777" w:rsidR="00E9591A" w:rsidRPr="00005FB2" w:rsidRDefault="00BD2909" w:rsidP="00005FB2">
      <w:pPr>
        <w:pStyle w:val="paragraph"/>
        <w:spacing w:before="0" w:beforeAutospacing="0" w:after="0" w:afterAutospacing="0" w:line="360" w:lineRule="auto"/>
        <w:textAlignment w:val="baseline"/>
        <w:rPr>
          <w:rStyle w:val="eop"/>
          <w:rFonts w:ascii="Arial" w:hAnsi="Arial" w:cs="Arial"/>
          <w:sz w:val="22"/>
          <w:szCs w:val="22"/>
        </w:rPr>
      </w:pPr>
      <w:r w:rsidRPr="00005FB2">
        <w:rPr>
          <w:rStyle w:val="normaltextrun"/>
          <w:rFonts w:ascii="Arial" w:hAnsi="Arial" w:cs="Arial"/>
          <w:b/>
          <w:bCs/>
          <w:sz w:val="22"/>
          <w:szCs w:val="22"/>
        </w:rPr>
        <w:t>Purpose of the Chapter:</w:t>
      </w:r>
      <w:r w:rsidRPr="00005FB2">
        <w:rPr>
          <w:rStyle w:val="eop"/>
          <w:rFonts w:ascii="Arial" w:eastAsia="Calibri Light" w:hAnsi="Arial" w:cs="Arial"/>
          <w:sz w:val="22"/>
          <w:szCs w:val="22"/>
        </w:rPr>
        <w:t> </w:t>
      </w:r>
    </w:p>
    <w:p w14:paraId="70D65A27" w14:textId="74BAC3FF" w:rsidR="009A3B81" w:rsidRPr="00005FB2" w:rsidRDefault="009A3B81" w:rsidP="00005FB2">
      <w:pPr>
        <w:pStyle w:val="paragraph"/>
        <w:spacing w:before="0" w:beforeAutospacing="0" w:after="0" w:afterAutospacing="0" w:line="360" w:lineRule="auto"/>
        <w:textAlignment w:val="baseline"/>
        <w:rPr>
          <w:rFonts w:ascii="Arial" w:hAnsi="Arial" w:cs="Arial"/>
          <w:sz w:val="22"/>
          <w:szCs w:val="22"/>
        </w:rPr>
      </w:pPr>
      <w:r w:rsidRPr="00005FB2">
        <w:rPr>
          <w:rFonts w:ascii="Arial" w:hAnsi="Arial" w:cs="Arial"/>
        </w:rPr>
        <w:t>The purpose of this chapter is to provide the essential background, context, and foundational knowledge required to understand the complexities of safeguarding vulnerable adults in the United Kingdom. By exploring the historical development of adult protection, the evolution of social services, and the wider policy environment, this chapter establishes the groundwork for the research that follows. It offers a broader contextual lens through which the role of social services can be critically examined, without yet moving into thematic analysis, which will be addressed in Chapter 4.This chapter also introduces the theoretical and legislative frameworks that underpin safeguarding practice, including the shift towards person</w:t>
      </w:r>
      <w:r w:rsidRPr="00005FB2">
        <w:rPr>
          <w:rFonts w:ascii="Arial" w:hAnsi="Arial" w:cs="Arial"/>
        </w:rPr>
        <w:noBreakHyphen/>
        <w:t>centred, rights</w:t>
      </w:r>
      <w:r w:rsidRPr="00005FB2">
        <w:rPr>
          <w:rFonts w:ascii="Arial" w:hAnsi="Arial" w:cs="Arial"/>
        </w:rPr>
        <w:noBreakHyphen/>
        <w:t>based approaches in contemporary social care. By situating the topic within its wider historical and structural context, the chapter ensures that the research aim and objectives are grounded in a clear understanding of how safeguarding has developed and why the role of social services remains central to protecting adults at risk.</w:t>
      </w:r>
    </w:p>
    <w:p w14:paraId="1ADF7C27" w14:textId="471E43B5" w:rsidR="00BD2909" w:rsidRPr="00005FB2" w:rsidRDefault="00BD2909" w:rsidP="00005FB2">
      <w:pPr>
        <w:pStyle w:val="paragraph"/>
        <w:spacing w:before="0" w:beforeAutospacing="0" w:after="0" w:afterAutospacing="0" w:line="360" w:lineRule="auto"/>
        <w:ind w:left="1080"/>
        <w:textAlignment w:val="baseline"/>
        <w:rPr>
          <w:rStyle w:val="eop"/>
          <w:rFonts w:ascii="Arial" w:eastAsia="Calibri Light" w:hAnsi="Arial" w:cs="Arial"/>
          <w:sz w:val="22"/>
          <w:szCs w:val="22"/>
        </w:rPr>
      </w:pPr>
    </w:p>
    <w:p w14:paraId="15372D9B" w14:textId="77777777" w:rsidR="00380359" w:rsidRPr="00005FB2" w:rsidRDefault="00380359" w:rsidP="00005FB2">
      <w:pPr>
        <w:pStyle w:val="paragraph"/>
        <w:spacing w:before="0" w:beforeAutospacing="0" w:after="0" w:afterAutospacing="0" w:line="360" w:lineRule="auto"/>
        <w:ind w:left="1080"/>
        <w:textAlignment w:val="baseline"/>
        <w:rPr>
          <w:rStyle w:val="eop"/>
          <w:rFonts w:ascii="Arial" w:eastAsia="Calibri Light" w:hAnsi="Arial" w:cs="Arial"/>
          <w:sz w:val="22"/>
          <w:szCs w:val="22"/>
        </w:rPr>
      </w:pPr>
    </w:p>
    <w:p w14:paraId="45CE8939" w14:textId="77777777" w:rsidR="00380359" w:rsidRPr="00005FB2" w:rsidRDefault="00380359" w:rsidP="00005FB2">
      <w:pPr>
        <w:pStyle w:val="paragraph"/>
        <w:spacing w:before="0" w:beforeAutospacing="0" w:after="0" w:afterAutospacing="0" w:line="360" w:lineRule="auto"/>
        <w:ind w:left="1080"/>
        <w:textAlignment w:val="baseline"/>
        <w:rPr>
          <w:rStyle w:val="eop"/>
          <w:rFonts w:ascii="Arial" w:eastAsia="Calibri Light" w:hAnsi="Arial" w:cs="Arial"/>
          <w:sz w:val="22"/>
          <w:szCs w:val="22"/>
        </w:rPr>
      </w:pPr>
    </w:p>
    <w:p w14:paraId="20F3B2A7" w14:textId="77777777" w:rsidR="00380359" w:rsidRPr="00005FB2" w:rsidRDefault="00380359" w:rsidP="00005FB2">
      <w:pPr>
        <w:pStyle w:val="paragraph"/>
        <w:spacing w:before="0" w:beforeAutospacing="0" w:after="0" w:afterAutospacing="0" w:line="360" w:lineRule="auto"/>
        <w:ind w:left="1080"/>
        <w:textAlignment w:val="baseline"/>
        <w:rPr>
          <w:rStyle w:val="eop"/>
          <w:rFonts w:ascii="Arial" w:eastAsia="Calibri Light" w:hAnsi="Arial" w:cs="Arial"/>
          <w:sz w:val="22"/>
          <w:szCs w:val="22"/>
        </w:rPr>
      </w:pPr>
    </w:p>
    <w:p w14:paraId="2A34C4D4" w14:textId="77777777" w:rsidR="00380359" w:rsidRPr="00005FB2" w:rsidRDefault="00380359" w:rsidP="00005FB2">
      <w:pPr>
        <w:pStyle w:val="paragraph"/>
        <w:spacing w:before="0" w:beforeAutospacing="0" w:after="0" w:afterAutospacing="0" w:line="360" w:lineRule="auto"/>
        <w:ind w:left="1080"/>
        <w:textAlignment w:val="baseline"/>
        <w:rPr>
          <w:rFonts w:ascii="Arial" w:hAnsi="Arial" w:cs="Arial"/>
          <w:sz w:val="16"/>
          <w:szCs w:val="16"/>
        </w:rPr>
      </w:pPr>
    </w:p>
    <w:p w14:paraId="4329D2BC" w14:textId="77777777" w:rsidR="005023F4" w:rsidRPr="00005FB2" w:rsidRDefault="005023F4" w:rsidP="00005FB2">
      <w:pPr>
        <w:pStyle w:val="paragraph"/>
        <w:spacing w:before="0" w:beforeAutospacing="0" w:after="0" w:afterAutospacing="0" w:line="360" w:lineRule="auto"/>
        <w:textAlignment w:val="baseline"/>
        <w:rPr>
          <w:rStyle w:val="normaltextrun"/>
          <w:rFonts w:ascii="Arial" w:hAnsi="Arial" w:cs="Arial"/>
          <w:color w:val="0F4761"/>
        </w:rPr>
      </w:pPr>
    </w:p>
    <w:p w14:paraId="5AAE9586" w14:textId="77777777" w:rsidR="005023F4" w:rsidRPr="00005FB2" w:rsidRDefault="005023F4" w:rsidP="00005FB2">
      <w:pPr>
        <w:pStyle w:val="paragraph"/>
        <w:spacing w:before="0" w:beforeAutospacing="0" w:after="0" w:afterAutospacing="0" w:line="360" w:lineRule="auto"/>
        <w:textAlignment w:val="baseline"/>
        <w:rPr>
          <w:rStyle w:val="normaltextrun"/>
          <w:rFonts w:ascii="Arial" w:hAnsi="Arial" w:cs="Arial"/>
          <w:color w:val="0F4761"/>
        </w:rPr>
      </w:pPr>
    </w:p>
    <w:p w14:paraId="1B4B7552" w14:textId="77777777" w:rsidR="005023F4" w:rsidRPr="00005FB2" w:rsidRDefault="005023F4" w:rsidP="00005FB2">
      <w:pPr>
        <w:pStyle w:val="paragraph"/>
        <w:spacing w:before="0" w:beforeAutospacing="0" w:after="0" w:afterAutospacing="0" w:line="360" w:lineRule="auto"/>
        <w:textAlignment w:val="baseline"/>
        <w:rPr>
          <w:rStyle w:val="normaltextrun"/>
          <w:rFonts w:ascii="Arial" w:hAnsi="Arial" w:cs="Arial"/>
          <w:color w:val="0F4761"/>
        </w:rPr>
      </w:pPr>
    </w:p>
    <w:p w14:paraId="0AAAB744" w14:textId="76AB0E2B" w:rsidR="00BD2909" w:rsidRPr="00005FB2" w:rsidRDefault="00BD2909" w:rsidP="00005FB2">
      <w:pPr>
        <w:pStyle w:val="paragraph"/>
        <w:spacing w:before="0" w:beforeAutospacing="0" w:after="0" w:afterAutospacing="0" w:line="360" w:lineRule="auto"/>
        <w:textAlignment w:val="baseline"/>
        <w:rPr>
          <w:rFonts w:ascii="Arial" w:hAnsi="Arial" w:cs="Arial"/>
          <w:color w:val="0F4761"/>
          <w:sz w:val="16"/>
          <w:szCs w:val="16"/>
        </w:rPr>
      </w:pPr>
      <w:r w:rsidRPr="00005FB2">
        <w:rPr>
          <w:rStyle w:val="normaltextrun"/>
          <w:rFonts w:ascii="Arial" w:hAnsi="Arial" w:cs="Arial"/>
          <w:color w:val="0F4761"/>
        </w:rPr>
        <w:t>2.2 Historical Background (450 words approx.)</w:t>
      </w:r>
      <w:r w:rsidRPr="00005FB2">
        <w:rPr>
          <w:rStyle w:val="eop"/>
          <w:rFonts w:ascii="Arial" w:eastAsia="Calibri Light" w:hAnsi="Arial" w:cs="Arial"/>
          <w:color w:val="0F4761"/>
        </w:rPr>
        <w:t> </w:t>
      </w:r>
    </w:p>
    <w:p w14:paraId="52457009" w14:textId="77777777" w:rsidR="00BD2909" w:rsidRPr="00005FB2" w:rsidRDefault="00BD2909" w:rsidP="00005FB2">
      <w:pPr>
        <w:pStyle w:val="paragraph"/>
        <w:spacing w:before="0" w:beforeAutospacing="0" w:after="0" w:afterAutospacing="0" w:line="360" w:lineRule="auto"/>
        <w:textAlignment w:val="baseline"/>
        <w:rPr>
          <w:rFonts w:ascii="Arial" w:hAnsi="Arial" w:cs="Arial"/>
          <w:sz w:val="16"/>
          <w:szCs w:val="16"/>
        </w:rPr>
      </w:pPr>
      <w:r w:rsidRPr="00005FB2">
        <w:rPr>
          <w:rStyle w:val="eop"/>
          <w:rFonts w:ascii="Arial" w:eastAsia="Calibri Light" w:hAnsi="Arial" w:cs="Arial"/>
          <w:sz w:val="22"/>
          <w:szCs w:val="22"/>
        </w:rPr>
        <w:t> </w:t>
      </w:r>
    </w:p>
    <w:p w14:paraId="4CE7FC49" w14:textId="77777777" w:rsidR="00BD2909" w:rsidRPr="00005FB2" w:rsidRDefault="00BD2909" w:rsidP="00005FB2">
      <w:pPr>
        <w:pStyle w:val="paragraph"/>
        <w:numPr>
          <w:ilvl w:val="0"/>
          <w:numId w:val="35"/>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05FB2">
        <w:rPr>
          <w:rStyle w:val="normaltextrun"/>
          <w:rFonts w:ascii="Arial" w:hAnsi="Arial" w:cs="Arial"/>
          <w:b/>
          <w:bCs/>
          <w:sz w:val="22"/>
          <w:szCs w:val="22"/>
        </w:rPr>
        <w:t>Development of the Topic:</w:t>
      </w:r>
      <w:r w:rsidRPr="00005FB2">
        <w:rPr>
          <w:rStyle w:val="eop"/>
          <w:rFonts w:ascii="Arial" w:eastAsia="Calibri Light" w:hAnsi="Arial" w:cs="Arial"/>
          <w:sz w:val="22"/>
          <w:szCs w:val="22"/>
        </w:rPr>
        <w:t> </w:t>
      </w:r>
    </w:p>
    <w:p w14:paraId="59DCC309" w14:textId="56FE4D68" w:rsidR="00037827" w:rsidRPr="00005FB2" w:rsidRDefault="00037827" w:rsidP="00005FB2">
      <w:pPr>
        <w:pStyle w:val="NormalWeb"/>
        <w:numPr>
          <w:ilvl w:val="0"/>
          <w:numId w:val="35"/>
        </w:numPr>
        <w:rPr>
          <w:rFonts w:ascii="Arial" w:hAnsi="Arial" w:cs="Arial"/>
          <w:sz w:val="22"/>
          <w:szCs w:val="22"/>
        </w:rPr>
      </w:pPr>
      <w:r w:rsidRPr="00005FB2">
        <w:rPr>
          <w:rFonts w:ascii="Arial" w:hAnsi="Arial" w:cs="Arial"/>
          <w:sz w:val="22"/>
          <w:szCs w:val="22"/>
        </w:rPr>
        <w:t>The safeguarding of vulnerable adults in the United Kingdom has developed significantly over the past three decades, shaped by major inquiries, policy reforms, and growing public awareness of abuse in institutional and community settings. Historically, adult protection lacked a clear statutory basis, relying on fragmented local procedures and professional discretion. The turning point came in the 1990s and early 2000s, when high</w:t>
      </w:r>
      <w:r w:rsidR="00D43983" w:rsidRPr="00005FB2">
        <w:rPr>
          <w:rFonts w:ascii="Arial" w:hAnsi="Arial" w:cs="Arial"/>
          <w:sz w:val="22"/>
          <w:szCs w:val="22"/>
        </w:rPr>
        <w:t xml:space="preserve"> </w:t>
      </w:r>
      <w:r w:rsidRPr="00005FB2">
        <w:rPr>
          <w:rFonts w:ascii="Arial" w:hAnsi="Arial" w:cs="Arial"/>
          <w:sz w:val="22"/>
          <w:szCs w:val="22"/>
        </w:rPr>
        <w:t>profile abuse scandals</w:t>
      </w:r>
      <w:r w:rsidR="00D43983" w:rsidRPr="00005FB2">
        <w:rPr>
          <w:rFonts w:ascii="Arial" w:hAnsi="Arial" w:cs="Arial"/>
          <w:sz w:val="22"/>
          <w:szCs w:val="22"/>
        </w:rPr>
        <w:t xml:space="preserve"> </w:t>
      </w:r>
      <w:r w:rsidRPr="00005FB2">
        <w:rPr>
          <w:rFonts w:ascii="Arial" w:hAnsi="Arial" w:cs="Arial"/>
          <w:sz w:val="22"/>
          <w:szCs w:val="22"/>
        </w:rPr>
        <w:t>such as the Long</w:t>
      </w:r>
      <w:r w:rsidR="00D43983" w:rsidRPr="00005FB2">
        <w:rPr>
          <w:rFonts w:ascii="Arial" w:hAnsi="Arial" w:cs="Arial"/>
          <w:sz w:val="22"/>
          <w:szCs w:val="22"/>
        </w:rPr>
        <w:t xml:space="preserve"> </w:t>
      </w:r>
      <w:r w:rsidRPr="00005FB2">
        <w:rPr>
          <w:rFonts w:ascii="Arial" w:hAnsi="Arial" w:cs="Arial"/>
          <w:sz w:val="22"/>
          <w:szCs w:val="22"/>
        </w:rPr>
        <w:t>care Inquiry and later the Winterbourne View case</w:t>
      </w:r>
      <w:r w:rsidR="00D43983" w:rsidRPr="00005FB2">
        <w:rPr>
          <w:rFonts w:ascii="Arial" w:hAnsi="Arial" w:cs="Arial"/>
          <w:sz w:val="22"/>
          <w:szCs w:val="22"/>
        </w:rPr>
        <w:t xml:space="preserve"> e</w:t>
      </w:r>
      <w:r w:rsidRPr="00005FB2">
        <w:rPr>
          <w:rFonts w:ascii="Arial" w:hAnsi="Arial" w:cs="Arial"/>
          <w:sz w:val="22"/>
          <w:szCs w:val="22"/>
        </w:rPr>
        <w:t>xposed systemic failures in monitoring, accountability, and inter</w:t>
      </w:r>
      <w:r w:rsidR="00D43983" w:rsidRPr="00005FB2">
        <w:rPr>
          <w:rFonts w:ascii="Arial" w:hAnsi="Arial" w:cs="Arial"/>
          <w:sz w:val="22"/>
          <w:szCs w:val="22"/>
        </w:rPr>
        <w:t xml:space="preserve"> </w:t>
      </w:r>
      <w:r w:rsidRPr="00005FB2">
        <w:rPr>
          <w:rFonts w:ascii="Arial" w:hAnsi="Arial" w:cs="Arial"/>
          <w:sz w:val="22"/>
          <w:szCs w:val="22"/>
        </w:rPr>
        <w:t xml:space="preserve">agency communication (Care Quality Commission, 2012). These events highlighted the urgent need for stronger legal duties and clearer safeguarding </w:t>
      </w:r>
      <w:r w:rsidR="00D43983" w:rsidRPr="00005FB2">
        <w:rPr>
          <w:rFonts w:ascii="Arial" w:hAnsi="Arial" w:cs="Arial"/>
          <w:sz w:val="22"/>
          <w:szCs w:val="22"/>
        </w:rPr>
        <w:t>structures. A</w:t>
      </w:r>
      <w:r w:rsidRPr="00005FB2">
        <w:rPr>
          <w:rFonts w:ascii="Arial" w:hAnsi="Arial" w:cs="Arial"/>
          <w:sz w:val="22"/>
          <w:szCs w:val="22"/>
        </w:rPr>
        <w:t xml:space="preserve"> major milestone was the introduction of the </w:t>
      </w:r>
      <w:r w:rsidRPr="00005FB2">
        <w:rPr>
          <w:rStyle w:val="Strong"/>
          <w:rFonts w:ascii="Arial" w:eastAsia="Calibri Light" w:hAnsi="Arial" w:cs="Arial"/>
          <w:b w:val="0"/>
          <w:bCs w:val="0"/>
          <w:sz w:val="22"/>
          <w:szCs w:val="22"/>
        </w:rPr>
        <w:t>Care Act 2014</w:t>
      </w:r>
      <w:r w:rsidRPr="00005FB2">
        <w:rPr>
          <w:rFonts w:ascii="Arial" w:hAnsi="Arial" w:cs="Arial"/>
          <w:sz w:val="22"/>
          <w:szCs w:val="22"/>
        </w:rPr>
        <w:t>, which for the first time placed adult safeguarding on a statutory footing in England. The Act defined key concepts such as “adult at risk,” established Safeguarding Adults Boards, and emphasised multi</w:t>
      </w:r>
      <w:r w:rsidR="00D43983" w:rsidRPr="00005FB2">
        <w:rPr>
          <w:rFonts w:ascii="Arial" w:hAnsi="Arial" w:cs="Arial"/>
          <w:sz w:val="22"/>
          <w:szCs w:val="22"/>
        </w:rPr>
        <w:t xml:space="preserve"> </w:t>
      </w:r>
      <w:r w:rsidRPr="00005FB2">
        <w:rPr>
          <w:rFonts w:ascii="Arial" w:hAnsi="Arial" w:cs="Arial"/>
          <w:sz w:val="22"/>
          <w:szCs w:val="22"/>
        </w:rPr>
        <w:t>agency collaboration and person</w:t>
      </w:r>
      <w:r w:rsidRPr="00005FB2">
        <w:rPr>
          <w:rFonts w:ascii="Arial" w:hAnsi="Arial" w:cs="Arial"/>
          <w:sz w:val="22"/>
          <w:szCs w:val="22"/>
        </w:rPr>
        <w:noBreakHyphen/>
        <w:t xml:space="preserve">centred practice (Department of Health and Social Care, 2014). Alongside this, the Mental Capacity Act 2005 strengthened protections for adults who lack capacity, particularly through the Deprivation of Liberty </w:t>
      </w:r>
      <w:r w:rsidR="00D43983" w:rsidRPr="00005FB2">
        <w:rPr>
          <w:rFonts w:ascii="Arial" w:hAnsi="Arial" w:cs="Arial"/>
          <w:sz w:val="22"/>
          <w:szCs w:val="22"/>
        </w:rPr>
        <w:t>Safeguards. Contemporary</w:t>
      </w:r>
      <w:r w:rsidRPr="00005FB2">
        <w:rPr>
          <w:rFonts w:ascii="Arial" w:hAnsi="Arial" w:cs="Arial"/>
          <w:sz w:val="22"/>
          <w:szCs w:val="22"/>
        </w:rPr>
        <w:t xml:space="preserve"> developments continue to shape the field, including rising cases of </w:t>
      </w:r>
      <w:r w:rsidR="00D43983" w:rsidRPr="00005FB2">
        <w:rPr>
          <w:rFonts w:ascii="Arial" w:hAnsi="Arial" w:cs="Arial"/>
          <w:sz w:val="22"/>
          <w:szCs w:val="22"/>
        </w:rPr>
        <w:t>self-neglect</w:t>
      </w:r>
      <w:r w:rsidRPr="00005FB2">
        <w:rPr>
          <w:rFonts w:ascii="Arial" w:hAnsi="Arial" w:cs="Arial"/>
          <w:sz w:val="22"/>
          <w:szCs w:val="22"/>
        </w:rPr>
        <w:t>, financial exploitation, and domestic abuse, as well as increasing pressure on social services due to funding cuts and workforce shortages. These historical and ongoing developments form the foundation for assessing how effectively social services safeguard vulnerable adults today.</w:t>
      </w:r>
    </w:p>
    <w:p w14:paraId="24E0851F" w14:textId="542CB03F" w:rsidR="00BD2909" w:rsidRPr="00005FB2" w:rsidRDefault="00BD2909" w:rsidP="00005FB2">
      <w:pPr>
        <w:pStyle w:val="paragraph"/>
        <w:spacing w:before="0" w:beforeAutospacing="0" w:after="0" w:afterAutospacing="0" w:line="360" w:lineRule="auto"/>
        <w:textAlignment w:val="baseline"/>
        <w:rPr>
          <w:rFonts w:ascii="Arial" w:hAnsi="Arial" w:cs="Arial"/>
          <w:sz w:val="22"/>
          <w:szCs w:val="22"/>
        </w:rPr>
      </w:pPr>
      <w:r w:rsidRPr="00005FB2">
        <w:rPr>
          <w:rStyle w:val="eop"/>
          <w:rFonts w:ascii="Arial" w:eastAsia="Calibri Light" w:hAnsi="Arial" w:cs="Arial"/>
          <w:sz w:val="22"/>
          <w:szCs w:val="22"/>
        </w:rPr>
        <w:t> </w:t>
      </w:r>
    </w:p>
    <w:p w14:paraId="545FCF5A" w14:textId="77777777" w:rsidR="00BD2909" w:rsidRPr="00005FB2" w:rsidRDefault="00BD2909" w:rsidP="00005FB2">
      <w:pPr>
        <w:pStyle w:val="paragraph"/>
        <w:numPr>
          <w:ilvl w:val="0"/>
          <w:numId w:val="38"/>
        </w:numPr>
        <w:tabs>
          <w:tab w:val="clear" w:pos="720"/>
          <w:tab w:val="num" w:pos="0"/>
        </w:tabs>
        <w:spacing w:before="0" w:beforeAutospacing="0" w:after="0" w:afterAutospacing="0" w:line="360" w:lineRule="auto"/>
        <w:ind w:left="0" w:firstLine="0"/>
        <w:textAlignment w:val="baseline"/>
        <w:rPr>
          <w:rStyle w:val="eop"/>
          <w:rFonts w:ascii="Arial" w:hAnsi="Arial" w:cs="Arial"/>
          <w:sz w:val="22"/>
          <w:szCs w:val="22"/>
        </w:rPr>
      </w:pPr>
      <w:r w:rsidRPr="00005FB2">
        <w:rPr>
          <w:rStyle w:val="normaltextrun"/>
          <w:rFonts w:ascii="Arial" w:hAnsi="Arial" w:cs="Arial"/>
          <w:b/>
          <w:bCs/>
          <w:sz w:val="22"/>
          <w:szCs w:val="22"/>
        </w:rPr>
        <w:t>Significant Historical Figures and Contributions:</w:t>
      </w:r>
      <w:r w:rsidRPr="00005FB2">
        <w:rPr>
          <w:rStyle w:val="eop"/>
          <w:rFonts w:ascii="Arial" w:eastAsia="Calibri Light" w:hAnsi="Arial" w:cs="Arial"/>
          <w:sz w:val="22"/>
          <w:szCs w:val="22"/>
        </w:rPr>
        <w:t> </w:t>
      </w:r>
    </w:p>
    <w:p w14:paraId="6E156F7F" w14:textId="4A1D36B6" w:rsidR="002A7280" w:rsidRPr="00005FB2" w:rsidRDefault="002A7280" w:rsidP="00005FB2">
      <w:pPr>
        <w:pStyle w:val="paragraph"/>
        <w:spacing w:after="0"/>
        <w:textAlignment w:val="baseline"/>
        <w:rPr>
          <w:rFonts w:ascii="Arial" w:hAnsi="Arial" w:cs="Arial"/>
          <w:sz w:val="22"/>
          <w:szCs w:val="22"/>
        </w:rPr>
      </w:pPr>
      <w:r w:rsidRPr="00005FB2">
        <w:rPr>
          <w:rFonts w:ascii="Arial" w:hAnsi="Arial" w:cs="Arial"/>
          <w:sz w:val="22"/>
          <w:szCs w:val="22"/>
        </w:rPr>
        <w:t>The development of adult safeguarding in the United Kingdom has been significantly shaped by influential organisations and inquiries that exposed systemic failings and drove legislative reform. One of the most impactful contributors has been the Care Quality Commission (</w:t>
      </w:r>
      <w:r w:rsidR="00B21E9B" w:rsidRPr="00005FB2">
        <w:rPr>
          <w:rFonts w:ascii="Arial" w:hAnsi="Arial" w:cs="Arial"/>
          <w:sz w:val="22"/>
          <w:szCs w:val="22"/>
        </w:rPr>
        <w:t>8</w:t>
      </w:r>
      <w:r w:rsidRPr="00005FB2">
        <w:rPr>
          <w:rFonts w:ascii="Arial" w:hAnsi="Arial" w:cs="Arial"/>
          <w:sz w:val="22"/>
          <w:szCs w:val="22"/>
        </w:rPr>
        <w:t>CQC), whose regulatory inspections and investigations</w:t>
      </w:r>
      <w:r w:rsidR="00C44264" w:rsidRPr="00005FB2">
        <w:rPr>
          <w:rFonts w:ascii="Arial" w:hAnsi="Arial" w:cs="Arial"/>
          <w:sz w:val="22"/>
          <w:szCs w:val="22"/>
        </w:rPr>
        <w:t xml:space="preserve"> </w:t>
      </w:r>
      <w:r w:rsidRPr="00005FB2">
        <w:rPr>
          <w:rFonts w:ascii="Arial" w:hAnsi="Arial" w:cs="Arial"/>
          <w:sz w:val="22"/>
          <w:szCs w:val="22"/>
        </w:rPr>
        <w:t>most notably the Winterbourne View Review</w:t>
      </w:r>
      <w:r w:rsidR="00C44264" w:rsidRPr="00005FB2">
        <w:rPr>
          <w:rFonts w:ascii="Arial" w:hAnsi="Arial" w:cs="Arial"/>
          <w:sz w:val="22"/>
          <w:szCs w:val="22"/>
        </w:rPr>
        <w:t xml:space="preserve"> </w:t>
      </w:r>
      <w:r w:rsidRPr="00005FB2">
        <w:rPr>
          <w:rFonts w:ascii="Arial" w:hAnsi="Arial" w:cs="Arial"/>
          <w:sz w:val="22"/>
          <w:szCs w:val="22"/>
        </w:rPr>
        <w:t>highlighted widespread abuse and failures in oversight within institutional care settings (Care Quality Commission, 2012). This inquiry played a crucial role in prompting national reform and strengthening safeguarding accountability across health and social care. Another major contributor is the Department of Health and Social Care (DHSC), which developed the statutory guidance accompanying the Care Act 2014. This guidance established the six safeguarding principles</w:t>
      </w:r>
      <w:r w:rsidR="009B1865" w:rsidRPr="00005FB2">
        <w:rPr>
          <w:rFonts w:ascii="Arial" w:hAnsi="Arial" w:cs="Arial"/>
          <w:sz w:val="22"/>
          <w:szCs w:val="22"/>
        </w:rPr>
        <w:t xml:space="preserve"> </w:t>
      </w:r>
      <w:r w:rsidRPr="00005FB2">
        <w:rPr>
          <w:rFonts w:ascii="Arial" w:hAnsi="Arial" w:cs="Arial"/>
          <w:sz w:val="22"/>
          <w:szCs w:val="22"/>
        </w:rPr>
        <w:t>empowerment, prevention, proportionality, protection, partnership, and accountability</w:t>
      </w:r>
      <w:r w:rsidR="009B1865" w:rsidRPr="00005FB2">
        <w:rPr>
          <w:rFonts w:ascii="Arial" w:hAnsi="Arial" w:cs="Arial"/>
          <w:sz w:val="22"/>
          <w:szCs w:val="22"/>
        </w:rPr>
        <w:t xml:space="preserve"> </w:t>
      </w:r>
      <w:r w:rsidRPr="00005FB2">
        <w:rPr>
          <w:rFonts w:ascii="Arial" w:hAnsi="Arial" w:cs="Arial"/>
          <w:sz w:val="22"/>
          <w:szCs w:val="22"/>
        </w:rPr>
        <w:t>which now underpin all adult safeguarding practice in England (Department of Health and Social Care, 2014). The DHSC’s work has been central in shaping a consistent, rights</w:t>
      </w:r>
      <w:r w:rsidRPr="00005FB2">
        <w:rPr>
          <w:rFonts w:ascii="Cambria Math" w:hAnsi="Cambria Math" w:cs="Cambria Math"/>
          <w:sz w:val="22"/>
          <w:szCs w:val="22"/>
        </w:rPr>
        <w:t>‑</w:t>
      </w:r>
      <w:r w:rsidRPr="00005FB2">
        <w:rPr>
          <w:rFonts w:ascii="Arial" w:hAnsi="Arial" w:cs="Arial"/>
          <w:sz w:val="22"/>
          <w:szCs w:val="22"/>
        </w:rPr>
        <w:t>based approach to safeguarding across local authorities.</w:t>
      </w:r>
      <w:r w:rsidR="009B1865" w:rsidRPr="00005FB2">
        <w:rPr>
          <w:rFonts w:ascii="Arial" w:hAnsi="Arial" w:cs="Arial"/>
        </w:rPr>
        <w:t xml:space="preserve"> </w:t>
      </w:r>
      <w:r w:rsidR="009B1865" w:rsidRPr="00005FB2">
        <w:rPr>
          <w:rFonts w:ascii="Arial" w:hAnsi="Arial" w:cs="Arial"/>
          <w:sz w:val="22"/>
          <w:szCs w:val="22"/>
        </w:rPr>
        <w:t>The Local Government Association (LGA) and Association of Directors of Adult Social Services (ADASS) have also played key roles by producing national frameworks, training resources, and policy briefings that support social workers and safeguarding teams. Their joint publications, such as the “Making Safeguarding Personal” framework, have influenced the shift towards person</w:t>
      </w:r>
      <w:r w:rsidR="009B1865" w:rsidRPr="00005FB2">
        <w:rPr>
          <w:rFonts w:ascii="Cambria Math" w:hAnsi="Cambria Math" w:cs="Cambria Math"/>
          <w:sz w:val="22"/>
          <w:szCs w:val="22"/>
        </w:rPr>
        <w:t>‑</w:t>
      </w:r>
      <w:r w:rsidR="009B1865" w:rsidRPr="00005FB2">
        <w:rPr>
          <w:rFonts w:ascii="Arial" w:hAnsi="Arial" w:cs="Arial"/>
          <w:sz w:val="22"/>
          <w:szCs w:val="22"/>
        </w:rPr>
        <w:t>centred, outcomes</w:t>
      </w:r>
      <w:r w:rsidR="009B1865" w:rsidRPr="00005FB2">
        <w:rPr>
          <w:rFonts w:ascii="Cambria Math" w:hAnsi="Cambria Math" w:cs="Cambria Math"/>
          <w:sz w:val="22"/>
          <w:szCs w:val="22"/>
        </w:rPr>
        <w:t>‑</w:t>
      </w:r>
      <w:r w:rsidR="009B1865" w:rsidRPr="00005FB2">
        <w:rPr>
          <w:rFonts w:ascii="Arial" w:hAnsi="Arial" w:cs="Arial"/>
          <w:sz w:val="22"/>
          <w:szCs w:val="22"/>
        </w:rPr>
        <w:t xml:space="preserve">focused </w:t>
      </w:r>
      <w:r w:rsidR="00C44264" w:rsidRPr="00005FB2">
        <w:rPr>
          <w:rFonts w:ascii="Arial" w:hAnsi="Arial" w:cs="Arial"/>
          <w:sz w:val="22"/>
          <w:szCs w:val="22"/>
        </w:rPr>
        <w:t>practice. Collectively</w:t>
      </w:r>
      <w:r w:rsidR="009B1865" w:rsidRPr="00005FB2">
        <w:rPr>
          <w:rFonts w:ascii="Arial" w:hAnsi="Arial" w:cs="Arial"/>
          <w:sz w:val="22"/>
          <w:szCs w:val="22"/>
        </w:rPr>
        <w:t xml:space="preserve">, these organisations have shaped the modern understanding of safeguarding by promoting transparency, improving professional standards, and ensuring that social services remain </w:t>
      </w:r>
      <w:r w:rsidR="009B1865" w:rsidRPr="00005FB2">
        <w:rPr>
          <w:rFonts w:ascii="Arial" w:hAnsi="Arial" w:cs="Arial"/>
          <w:sz w:val="22"/>
          <w:szCs w:val="22"/>
        </w:rPr>
        <w:lastRenderedPageBreak/>
        <w:t>accountable for protecting vulnerable adults. Their contributions continue to influence policy, practice, and research across the UK.</w:t>
      </w:r>
    </w:p>
    <w:p w14:paraId="4D42201B" w14:textId="0721E3FD" w:rsidR="00BD2909" w:rsidRPr="00005FB2" w:rsidRDefault="00BD2909" w:rsidP="00005FB2">
      <w:pPr>
        <w:pStyle w:val="paragraph"/>
        <w:spacing w:before="0" w:beforeAutospacing="0" w:after="0" w:afterAutospacing="0" w:line="360" w:lineRule="auto"/>
        <w:ind w:left="1440"/>
        <w:textAlignment w:val="baseline"/>
        <w:rPr>
          <w:rFonts w:ascii="Arial" w:hAnsi="Arial" w:cs="Arial"/>
          <w:sz w:val="16"/>
          <w:szCs w:val="16"/>
        </w:rPr>
      </w:pPr>
      <w:r w:rsidRPr="00005FB2">
        <w:rPr>
          <w:rStyle w:val="eop"/>
          <w:rFonts w:ascii="Arial" w:eastAsia="Calibri Light" w:hAnsi="Arial" w:cs="Arial"/>
          <w:sz w:val="22"/>
          <w:szCs w:val="22"/>
        </w:rPr>
        <w:t>  </w:t>
      </w:r>
    </w:p>
    <w:p w14:paraId="73DF96EF" w14:textId="77777777" w:rsidR="00C24548" w:rsidRPr="00005FB2" w:rsidRDefault="00C24548" w:rsidP="00005FB2">
      <w:pPr>
        <w:pStyle w:val="paragraph"/>
        <w:spacing w:before="0" w:beforeAutospacing="0" w:after="0" w:afterAutospacing="0" w:line="360" w:lineRule="auto"/>
        <w:textAlignment w:val="baseline"/>
        <w:rPr>
          <w:rStyle w:val="normaltextrun"/>
          <w:rFonts w:ascii="Arial" w:hAnsi="Arial" w:cs="Arial"/>
          <w:color w:val="0F4761"/>
        </w:rPr>
      </w:pPr>
    </w:p>
    <w:p w14:paraId="316B0DAB" w14:textId="77777777" w:rsidR="00C24548" w:rsidRPr="00005FB2" w:rsidRDefault="00C24548" w:rsidP="00005FB2">
      <w:pPr>
        <w:pStyle w:val="paragraph"/>
        <w:spacing w:before="0" w:beforeAutospacing="0" w:after="0" w:afterAutospacing="0" w:line="360" w:lineRule="auto"/>
        <w:textAlignment w:val="baseline"/>
        <w:rPr>
          <w:rStyle w:val="normaltextrun"/>
          <w:rFonts w:ascii="Arial" w:hAnsi="Arial" w:cs="Arial"/>
          <w:color w:val="0F4761"/>
        </w:rPr>
      </w:pPr>
    </w:p>
    <w:p w14:paraId="7CD6820C" w14:textId="63AE511F" w:rsidR="00BD2909" w:rsidRPr="00005FB2" w:rsidRDefault="00BD2909" w:rsidP="00005FB2">
      <w:pPr>
        <w:pStyle w:val="paragraph"/>
        <w:spacing w:before="0" w:beforeAutospacing="0" w:after="0" w:afterAutospacing="0" w:line="360" w:lineRule="auto"/>
        <w:textAlignment w:val="baseline"/>
        <w:rPr>
          <w:rFonts w:ascii="Arial" w:hAnsi="Arial" w:cs="Arial"/>
          <w:color w:val="0F4761"/>
          <w:sz w:val="16"/>
          <w:szCs w:val="16"/>
        </w:rPr>
      </w:pPr>
      <w:r w:rsidRPr="00005FB2">
        <w:rPr>
          <w:rStyle w:val="normaltextrun"/>
          <w:rFonts w:ascii="Arial" w:hAnsi="Arial" w:cs="Arial"/>
          <w:color w:val="0F4761"/>
        </w:rPr>
        <w:t>2.3 Theoretical Background (500 words approx.)</w:t>
      </w:r>
      <w:r w:rsidRPr="00005FB2">
        <w:rPr>
          <w:rStyle w:val="eop"/>
          <w:rFonts w:ascii="Arial" w:eastAsia="Calibri Light" w:hAnsi="Arial" w:cs="Arial"/>
          <w:color w:val="0F4761"/>
        </w:rPr>
        <w:t> </w:t>
      </w:r>
    </w:p>
    <w:p w14:paraId="4C48092F" w14:textId="77777777" w:rsidR="00BD2909" w:rsidRPr="00005FB2" w:rsidRDefault="00BD2909" w:rsidP="00005FB2">
      <w:pPr>
        <w:pStyle w:val="paragraph"/>
        <w:spacing w:before="0" w:beforeAutospacing="0" w:after="0" w:afterAutospacing="0" w:line="360" w:lineRule="auto"/>
        <w:textAlignment w:val="baseline"/>
        <w:rPr>
          <w:rFonts w:ascii="Arial" w:hAnsi="Arial" w:cs="Arial"/>
          <w:sz w:val="16"/>
          <w:szCs w:val="16"/>
        </w:rPr>
      </w:pPr>
      <w:r w:rsidRPr="00005FB2">
        <w:rPr>
          <w:rStyle w:val="eop"/>
          <w:rFonts w:ascii="Arial" w:eastAsia="Calibri Light" w:hAnsi="Arial" w:cs="Arial"/>
          <w:sz w:val="22"/>
          <w:szCs w:val="22"/>
        </w:rPr>
        <w:t> </w:t>
      </w:r>
    </w:p>
    <w:p w14:paraId="02952F9D" w14:textId="77777777" w:rsidR="00BD2909" w:rsidRPr="00005FB2" w:rsidRDefault="00BD2909" w:rsidP="00005FB2">
      <w:pPr>
        <w:pStyle w:val="paragraph"/>
        <w:numPr>
          <w:ilvl w:val="0"/>
          <w:numId w:val="41"/>
        </w:numPr>
        <w:tabs>
          <w:tab w:val="clear" w:pos="720"/>
          <w:tab w:val="num" w:pos="0"/>
        </w:tabs>
        <w:spacing w:before="0" w:beforeAutospacing="0" w:after="0" w:afterAutospacing="0" w:line="360" w:lineRule="auto"/>
        <w:ind w:left="0" w:firstLine="0"/>
        <w:textAlignment w:val="baseline"/>
        <w:rPr>
          <w:rStyle w:val="eop"/>
          <w:rFonts w:ascii="Arial" w:hAnsi="Arial" w:cs="Arial"/>
          <w:sz w:val="22"/>
          <w:szCs w:val="22"/>
        </w:rPr>
      </w:pPr>
      <w:r w:rsidRPr="00005FB2">
        <w:rPr>
          <w:rStyle w:val="normaltextrun"/>
          <w:rFonts w:ascii="Arial" w:hAnsi="Arial" w:cs="Arial"/>
          <w:b/>
          <w:bCs/>
          <w:sz w:val="22"/>
          <w:szCs w:val="22"/>
        </w:rPr>
        <w:t>Key Theories and Concepts:</w:t>
      </w:r>
      <w:r w:rsidRPr="00005FB2">
        <w:rPr>
          <w:rStyle w:val="eop"/>
          <w:rFonts w:ascii="Arial" w:eastAsia="Calibri Light" w:hAnsi="Arial" w:cs="Arial"/>
          <w:sz w:val="22"/>
          <w:szCs w:val="22"/>
        </w:rPr>
        <w:t> </w:t>
      </w:r>
    </w:p>
    <w:p w14:paraId="526C43AF" w14:textId="174AFA34" w:rsidR="00AA629B" w:rsidRPr="00005FB2" w:rsidRDefault="00AA629B" w:rsidP="00005FB2">
      <w:pPr>
        <w:pStyle w:val="NormalWeb"/>
        <w:numPr>
          <w:ilvl w:val="0"/>
          <w:numId w:val="41"/>
        </w:numPr>
        <w:rPr>
          <w:rFonts w:ascii="Arial" w:hAnsi="Arial" w:cs="Arial"/>
        </w:rPr>
      </w:pPr>
      <w:r w:rsidRPr="00005FB2">
        <w:rPr>
          <w:rFonts w:ascii="Arial" w:hAnsi="Arial" w:cs="Arial"/>
        </w:rPr>
        <w:t xml:space="preserve">Safeguarding vulnerable adults in the United Kingdom is underpinned by several core theoretical frameworks that guide social services practice. Three of the most influential are </w:t>
      </w:r>
      <w:r w:rsidRPr="00005FB2">
        <w:rPr>
          <w:rStyle w:val="Strong"/>
          <w:rFonts w:ascii="Arial" w:hAnsi="Arial" w:cs="Arial"/>
          <w:b w:val="0"/>
          <w:bCs w:val="0"/>
        </w:rPr>
        <w:t>Systems Theory</w:t>
      </w:r>
      <w:r w:rsidRPr="00005FB2">
        <w:rPr>
          <w:rFonts w:ascii="Arial" w:hAnsi="Arial" w:cs="Arial"/>
        </w:rPr>
        <w:t xml:space="preserve">, </w:t>
      </w:r>
      <w:r w:rsidRPr="00005FB2">
        <w:rPr>
          <w:rStyle w:val="Strong"/>
          <w:rFonts w:ascii="Arial" w:hAnsi="Arial" w:cs="Arial"/>
          <w:b w:val="0"/>
          <w:bCs w:val="0"/>
        </w:rPr>
        <w:t>Person Centred Theory</w:t>
      </w:r>
      <w:r w:rsidRPr="00005FB2">
        <w:rPr>
          <w:rFonts w:ascii="Arial" w:hAnsi="Arial" w:cs="Arial"/>
        </w:rPr>
        <w:t xml:space="preserve">, and the </w:t>
      </w:r>
      <w:r w:rsidRPr="00005FB2">
        <w:rPr>
          <w:rStyle w:val="Strong"/>
          <w:rFonts w:ascii="Arial" w:hAnsi="Arial" w:cs="Arial"/>
          <w:b w:val="0"/>
          <w:bCs w:val="0"/>
        </w:rPr>
        <w:t>Ecological Model of Vulnerability</w:t>
      </w:r>
      <w:r w:rsidRPr="00005FB2">
        <w:rPr>
          <w:rFonts w:ascii="Arial" w:hAnsi="Arial" w:cs="Arial"/>
        </w:rPr>
        <w:t xml:space="preserve"> </w:t>
      </w:r>
      <w:r w:rsidRPr="00005FB2">
        <w:rPr>
          <w:rStyle w:val="Strong"/>
          <w:rFonts w:ascii="Arial" w:hAnsi="Arial" w:cs="Arial"/>
          <w:b w:val="0"/>
          <w:bCs w:val="0"/>
        </w:rPr>
        <w:t>Systems Theory</w:t>
      </w:r>
      <w:r w:rsidRPr="00005FB2">
        <w:rPr>
          <w:rFonts w:ascii="Arial" w:hAnsi="Arial" w:cs="Arial"/>
        </w:rPr>
        <w:t xml:space="preserve"> (Bronfenbrenner, 1979) emphasises that individuals exist within interconnected systems family, community, health services, and legal structures. In safeguarding, this theory highlights how failures in communication or coordination between agencies can increase risk for vulnerable adults .</w:t>
      </w:r>
      <w:r w:rsidR="0092361C" w:rsidRPr="00005FB2">
        <w:rPr>
          <w:rFonts w:ascii="Arial" w:hAnsi="Arial" w:cs="Arial"/>
        </w:rPr>
        <w:t xml:space="preserve"> </w:t>
      </w:r>
      <w:r w:rsidRPr="00005FB2">
        <w:rPr>
          <w:rStyle w:val="Strong"/>
          <w:rFonts w:ascii="Arial" w:hAnsi="Arial" w:cs="Arial"/>
          <w:b w:val="0"/>
          <w:bCs w:val="0"/>
        </w:rPr>
        <w:t>Person Centred Theory</w:t>
      </w:r>
      <w:r w:rsidRPr="00005FB2">
        <w:rPr>
          <w:rFonts w:ascii="Arial" w:hAnsi="Arial" w:cs="Arial"/>
        </w:rPr>
        <w:t xml:space="preserve"> (Rogers, 1951) focuses on autonomy, dignity, and individual choice. This aligns closely with the Care Act 2014, which embeds the </w:t>
      </w:r>
      <w:r w:rsidRPr="00005FB2">
        <w:rPr>
          <w:rStyle w:val="Emphasis"/>
          <w:rFonts w:ascii="Arial" w:hAnsi="Arial" w:cs="Arial"/>
        </w:rPr>
        <w:t>wellbeing principle</w:t>
      </w:r>
      <w:r w:rsidRPr="00005FB2">
        <w:rPr>
          <w:rFonts w:ascii="Arial" w:hAnsi="Arial" w:cs="Arial"/>
        </w:rPr>
        <w:t xml:space="preserve"> and promotes empowerment in decision</w:t>
      </w:r>
      <w:r w:rsidRPr="00005FB2">
        <w:rPr>
          <w:rFonts w:ascii="Arial" w:hAnsi="Arial" w:cs="Arial"/>
        </w:rPr>
        <w:noBreakHyphen/>
        <w:t xml:space="preserve">making. The </w:t>
      </w:r>
      <w:r w:rsidRPr="00005FB2">
        <w:rPr>
          <w:rStyle w:val="Strong"/>
          <w:rFonts w:ascii="Arial" w:hAnsi="Arial" w:cs="Arial"/>
          <w:b w:val="0"/>
          <w:bCs w:val="0"/>
        </w:rPr>
        <w:t>Ecological Model of Vulnerability</w:t>
      </w:r>
      <w:r w:rsidRPr="00005FB2">
        <w:rPr>
          <w:rFonts w:ascii="Arial" w:hAnsi="Arial" w:cs="Arial"/>
        </w:rPr>
        <w:t xml:space="preserve"> conceptualises abuse as a product of interacting personal, relational, organisational, and societal factors. This model is widely used in adult safeguarding to understand risk indicators and protective factors.</w:t>
      </w:r>
    </w:p>
    <w:p w14:paraId="5302BEAA" w14:textId="77777777" w:rsidR="00AA629B" w:rsidRPr="00005FB2" w:rsidRDefault="00AA629B" w:rsidP="00005FB2">
      <w:pPr>
        <w:pStyle w:val="paragraph"/>
        <w:tabs>
          <w:tab w:val="num" w:pos="0"/>
        </w:tabs>
        <w:spacing w:before="0" w:beforeAutospacing="0" w:after="0" w:afterAutospacing="0" w:line="360" w:lineRule="auto"/>
        <w:textAlignment w:val="baseline"/>
        <w:rPr>
          <w:rStyle w:val="eop"/>
          <w:rFonts w:ascii="Arial" w:hAnsi="Arial" w:cs="Arial"/>
          <w:sz w:val="22"/>
          <w:szCs w:val="22"/>
        </w:rPr>
      </w:pPr>
    </w:p>
    <w:p w14:paraId="3054E8F9" w14:textId="77777777" w:rsidR="002A54EE" w:rsidRPr="00005FB2" w:rsidRDefault="002A54EE" w:rsidP="00005FB2">
      <w:pPr>
        <w:pStyle w:val="paragraph"/>
        <w:spacing w:before="0" w:beforeAutospacing="0" w:after="0" w:afterAutospacing="0" w:line="360" w:lineRule="auto"/>
        <w:textAlignment w:val="baseline"/>
        <w:rPr>
          <w:rFonts w:ascii="Arial" w:hAnsi="Arial" w:cs="Arial"/>
          <w:sz w:val="22"/>
          <w:szCs w:val="22"/>
        </w:rPr>
      </w:pPr>
    </w:p>
    <w:p w14:paraId="53F510A1" w14:textId="77777777" w:rsidR="00A01687" w:rsidRPr="00005FB2" w:rsidRDefault="00BD2909" w:rsidP="00005FB2">
      <w:pPr>
        <w:pStyle w:val="paragraph"/>
        <w:numPr>
          <w:ilvl w:val="0"/>
          <w:numId w:val="44"/>
        </w:numPr>
        <w:tabs>
          <w:tab w:val="clear" w:pos="720"/>
          <w:tab w:val="num" w:pos="0"/>
        </w:tabs>
        <w:spacing w:before="0" w:beforeAutospacing="0" w:after="0" w:afterAutospacing="0" w:line="360" w:lineRule="auto"/>
        <w:ind w:left="0" w:firstLine="0"/>
        <w:textAlignment w:val="baseline"/>
        <w:rPr>
          <w:rStyle w:val="eop"/>
          <w:rFonts w:ascii="Arial" w:hAnsi="Arial" w:cs="Arial"/>
          <w:sz w:val="22"/>
          <w:szCs w:val="22"/>
        </w:rPr>
      </w:pPr>
      <w:r w:rsidRPr="00005FB2">
        <w:rPr>
          <w:rStyle w:val="normaltextrun"/>
          <w:rFonts w:ascii="Arial" w:hAnsi="Arial" w:cs="Arial"/>
          <w:b/>
          <w:bCs/>
          <w:sz w:val="22"/>
          <w:szCs w:val="22"/>
        </w:rPr>
        <w:t>Application of Theories:</w:t>
      </w:r>
      <w:r w:rsidRPr="00005FB2">
        <w:rPr>
          <w:rStyle w:val="eop"/>
          <w:rFonts w:ascii="Arial" w:eastAsia="Calibri Light" w:hAnsi="Arial" w:cs="Arial"/>
          <w:sz w:val="22"/>
          <w:szCs w:val="22"/>
        </w:rPr>
        <w:t> </w:t>
      </w:r>
    </w:p>
    <w:p w14:paraId="04FC48DE" w14:textId="4C887254" w:rsidR="002D3C21" w:rsidRPr="00005FB2" w:rsidRDefault="002D3C21" w:rsidP="00005FB2">
      <w:pPr>
        <w:pStyle w:val="paragraph"/>
        <w:spacing w:before="0" w:beforeAutospacing="0" w:after="0" w:afterAutospacing="0" w:line="360" w:lineRule="auto"/>
        <w:textAlignment w:val="baseline"/>
        <w:rPr>
          <w:rFonts w:ascii="Arial" w:hAnsi="Arial" w:cs="Arial"/>
          <w:sz w:val="22"/>
          <w:szCs w:val="22"/>
        </w:rPr>
      </w:pPr>
      <w:r w:rsidRPr="00005FB2">
        <w:rPr>
          <w:rStyle w:val="Strong"/>
          <w:rFonts w:ascii="Arial" w:hAnsi="Arial" w:cs="Arial"/>
          <w:b w:val="0"/>
          <w:bCs w:val="0"/>
        </w:rPr>
        <w:t>Systems Theory</w:t>
      </w:r>
      <w:r w:rsidRPr="00005FB2">
        <w:rPr>
          <w:rFonts w:ascii="Arial" w:hAnsi="Arial" w:cs="Arial"/>
        </w:rPr>
        <w:t xml:space="preserve"> has been widely applied in safeguarding research. Studies such as Cooper et al. (2018) demonstrate that multi</w:t>
      </w:r>
      <w:r w:rsidR="004C1B65" w:rsidRPr="00005FB2">
        <w:rPr>
          <w:rFonts w:ascii="Arial" w:hAnsi="Arial" w:cs="Arial"/>
        </w:rPr>
        <w:t xml:space="preserve"> </w:t>
      </w:r>
      <w:r w:rsidRPr="00005FB2">
        <w:rPr>
          <w:rFonts w:ascii="Arial" w:hAnsi="Arial" w:cs="Arial"/>
        </w:rPr>
        <w:t>agency safeguarding hubs (MASH) improve outcomes when agencies share information effectively. Research by Fish (2010) on serious case reviews shows that systemic failures</w:t>
      </w:r>
      <w:r w:rsidR="002413EC" w:rsidRPr="00005FB2">
        <w:rPr>
          <w:rFonts w:ascii="Arial" w:hAnsi="Arial" w:cs="Arial"/>
        </w:rPr>
        <w:t xml:space="preserve"> </w:t>
      </w:r>
      <w:r w:rsidRPr="00005FB2">
        <w:rPr>
          <w:rFonts w:ascii="Arial" w:hAnsi="Arial" w:cs="Arial"/>
        </w:rPr>
        <w:t>poor communication, unclear role boundaries, and fragmented services</w:t>
      </w:r>
      <w:r w:rsidR="002413EC" w:rsidRPr="00005FB2">
        <w:rPr>
          <w:rFonts w:ascii="Arial" w:hAnsi="Arial" w:cs="Arial"/>
        </w:rPr>
        <w:t xml:space="preserve"> </w:t>
      </w:r>
      <w:r w:rsidRPr="00005FB2">
        <w:rPr>
          <w:rFonts w:ascii="Arial" w:hAnsi="Arial" w:cs="Arial"/>
        </w:rPr>
        <w:t>are common contributors to safeguardin</w:t>
      </w:r>
      <w:r w:rsidR="004C1B65" w:rsidRPr="00005FB2">
        <w:rPr>
          <w:rFonts w:ascii="Arial" w:hAnsi="Arial" w:cs="Arial"/>
        </w:rPr>
        <w:t>g breakdowns.</w:t>
      </w:r>
      <w:r w:rsidR="004C1B65" w:rsidRPr="00005FB2">
        <w:rPr>
          <w:rStyle w:val="Strong"/>
          <w:rFonts w:ascii="Arial" w:hAnsi="Arial" w:cs="Arial"/>
          <w:b w:val="0"/>
          <w:bCs w:val="0"/>
        </w:rPr>
        <w:t xml:space="preserve"> Person </w:t>
      </w:r>
      <w:r w:rsidRPr="00005FB2">
        <w:rPr>
          <w:rStyle w:val="Strong"/>
          <w:rFonts w:ascii="Arial" w:hAnsi="Arial" w:cs="Arial"/>
          <w:b w:val="0"/>
          <w:bCs w:val="0"/>
        </w:rPr>
        <w:t>Centred Theory</w:t>
      </w:r>
      <w:r w:rsidRPr="00005FB2">
        <w:rPr>
          <w:rFonts w:ascii="Arial" w:hAnsi="Arial" w:cs="Arial"/>
        </w:rPr>
        <w:t xml:space="preserve"> is embedded in social care practice. Manthorpe and Martineau (2017) found that person</w:t>
      </w:r>
      <w:r w:rsidRPr="00005FB2">
        <w:rPr>
          <w:rFonts w:ascii="Arial" w:hAnsi="Arial" w:cs="Arial"/>
        </w:rPr>
        <w:noBreakHyphen/>
        <w:t>centred approaches improve engagement with adults who have fluctuating capacity, supporting ethical decision</w:t>
      </w:r>
      <w:r w:rsidRPr="00005FB2">
        <w:rPr>
          <w:rFonts w:ascii="Arial" w:hAnsi="Arial" w:cs="Arial"/>
        </w:rPr>
        <w:noBreakHyphen/>
        <w:t xml:space="preserve">making under the Mental Capacity Act 2005. The theory is also used in dementia care research, where </w:t>
      </w:r>
      <w:proofErr w:type="spellStart"/>
      <w:r w:rsidRPr="00005FB2">
        <w:rPr>
          <w:rFonts w:ascii="Arial" w:hAnsi="Arial" w:cs="Arial"/>
        </w:rPr>
        <w:t>Kitwood</w:t>
      </w:r>
      <w:proofErr w:type="spellEnd"/>
      <w:r w:rsidRPr="00005FB2">
        <w:rPr>
          <w:rFonts w:ascii="Arial" w:hAnsi="Arial" w:cs="Arial"/>
        </w:rPr>
        <w:t xml:space="preserve"> (1997) demonstrated that personhood</w:t>
      </w:r>
      <w:r w:rsidRPr="00005FB2">
        <w:rPr>
          <w:rFonts w:ascii="Arial" w:hAnsi="Arial" w:cs="Arial"/>
        </w:rPr>
        <w:noBreakHyphen/>
        <w:t xml:space="preserve">focused practice reduces distress and increases </w:t>
      </w:r>
      <w:r w:rsidR="004C1B65" w:rsidRPr="00005FB2">
        <w:rPr>
          <w:rFonts w:ascii="Arial" w:hAnsi="Arial" w:cs="Arial"/>
        </w:rPr>
        <w:t>safety. The</w:t>
      </w:r>
      <w:r w:rsidRPr="00005FB2">
        <w:rPr>
          <w:rFonts w:ascii="Arial" w:hAnsi="Arial" w:cs="Arial"/>
        </w:rPr>
        <w:t xml:space="preserve"> </w:t>
      </w:r>
      <w:r w:rsidRPr="00005FB2">
        <w:rPr>
          <w:rStyle w:val="Strong"/>
          <w:rFonts w:ascii="Arial" w:hAnsi="Arial" w:cs="Arial"/>
          <w:b w:val="0"/>
          <w:bCs w:val="0"/>
        </w:rPr>
        <w:t>Ecological Model</w:t>
      </w:r>
      <w:r w:rsidRPr="00005FB2">
        <w:rPr>
          <w:rFonts w:ascii="Arial" w:hAnsi="Arial" w:cs="Arial"/>
        </w:rPr>
        <w:t xml:space="preserve"> has been applied in studies examining domestic abuse, financial exploitation, and institutional neglect. For example, Phelan (2019) used the model to analyse </w:t>
      </w:r>
      <w:r w:rsidRPr="00005FB2">
        <w:rPr>
          <w:rFonts w:ascii="Arial" w:hAnsi="Arial" w:cs="Arial"/>
        </w:rPr>
        <w:lastRenderedPageBreak/>
        <w:t>elder abuse, showing how social isolation, organisational culture, and societal ageism interact to heighten vulnerability. Research on care home abuse (Flynn, 2020) also uses ecological perspectives to highlight how staffing levels, leadership, and regulatory oversight influence safeguarding outcomes.</w:t>
      </w:r>
    </w:p>
    <w:p w14:paraId="07AC5458" w14:textId="77777777" w:rsidR="002D3C21" w:rsidRPr="00005FB2" w:rsidRDefault="002D3C21" w:rsidP="00005FB2">
      <w:pPr>
        <w:pStyle w:val="paragraph"/>
        <w:tabs>
          <w:tab w:val="num" w:pos="0"/>
        </w:tabs>
        <w:spacing w:before="0" w:beforeAutospacing="0" w:after="0" w:afterAutospacing="0" w:line="360" w:lineRule="auto"/>
        <w:textAlignment w:val="baseline"/>
        <w:rPr>
          <w:rFonts w:ascii="Arial" w:hAnsi="Arial" w:cs="Arial"/>
          <w:sz w:val="22"/>
          <w:szCs w:val="22"/>
        </w:rPr>
      </w:pPr>
    </w:p>
    <w:p w14:paraId="5DB4F0CB" w14:textId="77777777" w:rsidR="008C6604" w:rsidRPr="00005FB2" w:rsidRDefault="00BD2909" w:rsidP="00005FB2">
      <w:pPr>
        <w:pStyle w:val="paragraph"/>
        <w:numPr>
          <w:ilvl w:val="0"/>
          <w:numId w:val="47"/>
        </w:numPr>
        <w:tabs>
          <w:tab w:val="clear" w:pos="720"/>
          <w:tab w:val="num" w:pos="0"/>
        </w:tabs>
        <w:spacing w:before="0" w:beforeAutospacing="0" w:after="0" w:afterAutospacing="0" w:line="360" w:lineRule="auto"/>
        <w:ind w:left="0" w:firstLine="0"/>
        <w:textAlignment w:val="baseline"/>
        <w:rPr>
          <w:rStyle w:val="eop"/>
          <w:rFonts w:ascii="Arial" w:hAnsi="Arial" w:cs="Arial"/>
          <w:sz w:val="22"/>
          <w:szCs w:val="22"/>
        </w:rPr>
      </w:pPr>
      <w:r w:rsidRPr="00005FB2">
        <w:rPr>
          <w:rStyle w:val="normaltextrun"/>
          <w:rFonts w:ascii="Arial" w:hAnsi="Arial" w:cs="Arial"/>
          <w:b/>
          <w:bCs/>
          <w:sz w:val="22"/>
          <w:szCs w:val="22"/>
        </w:rPr>
        <w:t>Critical Evaluation:</w:t>
      </w:r>
      <w:r w:rsidRPr="00005FB2">
        <w:rPr>
          <w:rStyle w:val="eop"/>
          <w:rFonts w:ascii="Arial" w:eastAsia="Calibri Light" w:hAnsi="Arial" w:cs="Arial"/>
          <w:sz w:val="22"/>
          <w:szCs w:val="22"/>
        </w:rPr>
        <w:t> </w:t>
      </w:r>
    </w:p>
    <w:p w14:paraId="0D316A95" w14:textId="3D8C5EB7" w:rsidR="008C6604" w:rsidRPr="00005FB2" w:rsidRDefault="008C6604" w:rsidP="00005FB2">
      <w:pPr>
        <w:pStyle w:val="paragraph"/>
        <w:spacing w:before="0" w:beforeAutospacing="0" w:after="0" w:afterAutospacing="0" w:line="360" w:lineRule="auto"/>
        <w:textAlignment w:val="baseline"/>
        <w:rPr>
          <w:rFonts w:ascii="Arial" w:hAnsi="Arial" w:cs="Arial"/>
          <w:sz w:val="22"/>
          <w:szCs w:val="22"/>
        </w:rPr>
      </w:pPr>
      <w:r w:rsidRPr="00005FB2">
        <w:rPr>
          <w:rStyle w:val="Strong"/>
          <w:rFonts w:ascii="Arial" w:hAnsi="Arial" w:cs="Arial"/>
          <w:b w:val="0"/>
          <w:bCs w:val="0"/>
        </w:rPr>
        <w:t>Systems Theory</w:t>
      </w:r>
      <w:r w:rsidRPr="00005FB2">
        <w:rPr>
          <w:rFonts w:ascii="Arial" w:hAnsi="Arial" w:cs="Arial"/>
        </w:rPr>
        <w:t xml:space="preserve"> provides a strong foundation for understanding multi</w:t>
      </w:r>
      <w:r w:rsidRPr="00005FB2">
        <w:rPr>
          <w:rFonts w:ascii="Arial" w:hAnsi="Arial" w:cs="Arial"/>
        </w:rPr>
        <w:noBreakHyphen/>
        <w:t xml:space="preserve">agency safeguarding, emphasising communication and collaboration. However, critics argue it can overlook individual experiences by focusing too heavily on organisational structures (Fish, 2010). It may also oversimplify complex human behaviours by treating them as system </w:t>
      </w:r>
      <w:r w:rsidR="007F2C0D" w:rsidRPr="00005FB2">
        <w:rPr>
          <w:rFonts w:ascii="Arial" w:hAnsi="Arial" w:cs="Arial"/>
        </w:rPr>
        <w:t>outputs.</w:t>
      </w:r>
      <w:r w:rsidR="007F2C0D" w:rsidRPr="00005FB2">
        <w:rPr>
          <w:rStyle w:val="Strong"/>
          <w:rFonts w:ascii="Arial" w:hAnsi="Arial" w:cs="Arial"/>
          <w:b w:val="0"/>
          <w:bCs w:val="0"/>
        </w:rPr>
        <w:t xml:space="preserve"> Person</w:t>
      </w:r>
      <w:r w:rsidRPr="00005FB2">
        <w:rPr>
          <w:rStyle w:val="Strong"/>
          <w:rFonts w:ascii="Arial" w:hAnsi="Arial" w:cs="Arial"/>
          <w:b w:val="0"/>
          <w:bCs w:val="0"/>
        </w:rPr>
        <w:noBreakHyphen/>
        <w:t>Centred Theory</w:t>
      </w:r>
      <w:r w:rsidRPr="00005FB2">
        <w:rPr>
          <w:rFonts w:ascii="Arial" w:hAnsi="Arial" w:cs="Arial"/>
        </w:rPr>
        <w:t xml:space="preserve"> is praised for promoting dignity, autonomy, and empowerment core values in UK safeguarding legislation. However, tensions arise when autonomy conflicts with safety. Adults with fluctuating capacity may make decisions that increase risk, creating ethical dilemmas for practitioners (Manthorpe &amp; Martineau, 2017). Implementation can also be limited by resource constraints. The </w:t>
      </w:r>
      <w:r w:rsidRPr="00005FB2">
        <w:rPr>
          <w:rStyle w:val="Strong"/>
          <w:rFonts w:ascii="Arial" w:hAnsi="Arial" w:cs="Arial"/>
          <w:b w:val="0"/>
          <w:bCs w:val="0"/>
        </w:rPr>
        <w:t>Ecological Model</w:t>
      </w:r>
      <w:r w:rsidRPr="00005FB2">
        <w:rPr>
          <w:rFonts w:ascii="Arial" w:hAnsi="Arial" w:cs="Arial"/>
        </w:rPr>
        <w:t xml:space="preserve"> is valued for its holistic approach, recognising that abuse is rarely caused by a single factor. It supports comprehensive risk assessments and multi</w:t>
      </w:r>
      <w:r w:rsidRPr="00005FB2">
        <w:rPr>
          <w:rFonts w:ascii="Arial" w:hAnsi="Arial" w:cs="Arial"/>
        </w:rPr>
        <w:noBreakHyphen/>
        <w:t>layered interventions. However, its broadness can be a weakness: because it includes many variables, it can be difficult to operationalise in practice (Flynn, 2020). Some scholars argue it lacks clear guidance on prioritising interventions</w:t>
      </w:r>
    </w:p>
    <w:p w14:paraId="1787DF7C" w14:textId="77777777" w:rsidR="00BD2909" w:rsidRPr="00005FB2" w:rsidRDefault="00BD2909" w:rsidP="00005FB2">
      <w:pPr>
        <w:pStyle w:val="paragraph"/>
        <w:spacing w:before="0" w:beforeAutospacing="0" w:after="0" w:afterAutospacing="0" w:line="360" w:lineRule="auto"/>
        <w:textAlignment w:val="baseline"/>
        <w:rPr>
          <w:rFonts w:ascii="Arial" w:hAnsi="Arial" w:cs="Arial"/>
          <w:sz w:val="16"/>
          <w:szCs w:val="16"/>
        </w:rPr>
      </w:pPr>
      <w:r w:rsidRPr="00005FB2">
        <w:rPr>
          <w:rStyle w:val="eop"/>
          <w:rFonts w:ascii="Arial" w:eastAsia="Calibri Light" w:hAnsi="Arial" w:cs="Arial"/>
          <w:sz w:val="22"/>
          <w:szCs w:val="22"/>
        </w:rPr>
        <w:t> </w:t>
      </w:r>
    </w:p>
    <w:p w14:paraId="529565AC" w14:textId="77777777" w:rsidR="00BD2909" w:rsidRPr="00005FB2" w:rsidRDefault="00BD2909" w:rsidP="00005FB2">
      <w:pPr>
        <w:pStyle w:val="paragraph"/>
        <w:spacing w:before="0" w:beforeAutospacing="0" w:after="0" w:afterAutospacing="0" w:line="360" w:lineRule="auto"/>
        <w:textAlignment w:val="baseline"/>
        <w:rPr>
          <w:rFonts w:ascii="Arial" w:hAnsi="Arial" w:cs="Arial"/>
          <w:color w:val="0F4761"/>
          <w:sz w:val="16"/>
          <w:szCs w:val="16"/>
        </w:rPr>
      </w:pPr>
      <w:r w:rsidRPr="00005FB2">
        <w:rPr>
          <w:rStyle w:val="normaltextrun"/>
          <w:rFonts w:ascii="Arial" w:hAnsi="Arial" w:cs="Arial"/>
          <w:color w:val="0F4761"/>
        </w:rPr>
        <w:t>2.4 International Context (400 words approx.)</w:t>
      </w:r>
      <w:r w:rsidRPr="00005FB2">
        <w:rPr>
          <w:rStyle w:val="eop"/>
          <w:rFonts w:ascii="Arial" w:eastAsia="Calibri Light" w:hAnsi="Arial" w:cs="Arial"/>
          <w:color w:val="0F4761"/>
        </w:rPr>
        <w:t> </w:t>
      </w:r>
    </w:p>
    <w:p w14:paraId="486A5837" w14:textId="77777777" w:rsidR="00BD2909" w:rsidRPr="00005FB2" w:rsidRDefault="00BD2909" w:rsidP="00005FB2">
      <w:pPr>
        <w:pStyle w:val="paragraph"/>
        <w:spacing w:before="0" w:beforeAutospacing="0" w:after="0" w:afterAutospacing="0" w:line="360" w:lineRule="auto"/>
        <w:textAlignment w:val="baseline"/>
        <w:rPr>
          <w:rFonts w:ascii="Arial" w:hAnsi="Arial" w:cs="Arial"/>
          <w:sz w:val="16"/>
          <w:szCs w:val="16"/>
        </w:rPr>
      </w:pPr>
      <w:r w:rsidRPr="00005FB2">
        <w:rPr>
          <w:rStyle w:val="eop"/>
          <w:rFonts w:ascii="Arial" w:eastAsia="Calibri Light" w:hAnsi="Arial" w:cs="Arial"/>
          <w:sz w:val="22"/>
          <w:szCs w:val="22"/>
        </w:rPr>
        <w:t> </w:t>
      </w:r>
    </w:p>
    <w:p w14:paraId="32C722ED" w14:textId="77777777" w:rsidR="00BD2909" w:rsidRPr="00005FB2" w:rsidRDefault="00BD2909" w:rsidP="00005FB2">
      <w:pPr>
        <w:pStyle w:val="paragraph"/>
        <w:numPr>
          <w:ilvl w:val="0"/>
          <w:numId w:val="50"/>
        </w:numPr>
        <w:tabs>
          <w:tab w:val="clear" w:pos="720"/>
          <w:tab w:val="num" w:pos="0"/>
        </w:tabs>
        <w:spacing w:before="0" w:beforeAutospacing="0" w:after="0" w:afterAutospacing="0" w:line="360" w:lineRule="auto"/>
        <w:ind w:left="0" w:firstLine="0"/>
        <w:textAlignment w:val="baseline"/>
        <w:rPr>
          <w:rStyle w:val="eop"/>
          <w:rFonts w:ascii="Arial" w:hAnsi="Arial" w:cs="Arial"/>
          <w:sz w:val="22"/>
          <w:szCs w:val="22"/>
        </w:rPr>
      </w:pPr>
      <w:r w:rsidRPr="00005FB2">
        <w:rPr>
          <w:rStyle w:val="normaltextrun"/>
          <w:rFonts w:ascii="Arial" w:hAnsi="Arial" w:cs="Arial"/>
          <w:b/>
          <w:bCs/>
          <w:sz w:val="22"/>
          <w:szCs w:val="22"/>
        </w:rPr>
        <w:t>Global Perspective:</w:t>
      </w:r>
      <w:r w:rsidRPr="00005FB2">
        <w:rPr>
          <w:rStyle w:val="eop"/>
          <w:rFonts w:ascii="Arial" w:eastAsia="Calibri Light" w:hAnsi="Arial" w:cs="Arial"/>
          <w:sz w:val="22"/>
          <w:szCs w:val="22"/>
        </w:rPr>
        <w:t> </w:t>
      </w:r>
    </w:p>
    <w:p w14:paraId="14FF600F" w14:textId="1410D9F5" w:rsidR="009C0261" w:rsidRPr="00005FB2" w:rsidRDefault="007A726A" w:rsidP="00005FB2">
      <w:pPr>
        <w:jc w:val="left"/>
        <w:rPr>
          <w:rStyle w:val="eop"/>
          <w:rFonts w:ascii="Arial" w:hAnsi="Arial" w:cs="Arial"/>
        </w:rPr>
      </w:pPr>
      <w:r w:rsidRPr="00005FB2">
        <w:rPr>
          <w:rFonts w:ascii="Arial" w:hAnsi="Arial" w:cs="Arial"/>
        </w:rPr>
        <w:t>Over the past decade, safeguarding vulnerable adults has become a global priority, driven by rising awareness of elder abuse, disability rights, and the need for stronger adult protection systems. The United Nations Convention on the Rights of Persons with Disabilities (CRPD) continues to influence international safeguarding policy by emphasising autonomy, protection from harm, and state responsibility (United Nations, 2006). The World Health Organization (WHO) has also highlighted adult abuse as a major public health concern, reporting in 2022 that approximately 1 in 6 adults aged 60+ experience abuse annually (WHO, 2022). These global frameworks have encouraged countries to strengthen adult protection systems, although approaches vary significantly.</w:t>
      </w:r>
    </w:p>
    <w:p w14:paraId="56433614" w14:textId="77777777" w:rsidR="00DF4059" w:rsidRPr="00005FB2" w:rsidRDefault="00DF4059" w:rsidP="00005FB2">
      <w:pPr>
        <w:pStyle w:val="paragraph"/>
        <w:tabs>
          <w:tab w:val="num" w:pos="0"/>
        </w:tabs>
        <w:spacing w:before="0" w:beforeAutospacing="0" w:after="0" w:afterAutospacing="0" w:line="360" w:lineRule="auto"/>
        <w:textAlignment w:val="baseline"/>
        <w:rPr>
          <w:rFonts w:ascii="Arial" w:hAnsi="Arial" w:cs="Arial"/>
          <w:sz w:val="22"/>
          <w:szCs w:val="22"/>
        </w:rPr>
      </w:pPr>
    </w:p>
    <w:p w14:paraId="21A69A30" w14:textId="4AC0979E" w:rsidR="001764D0" w:rsidRPr="00005FB2" w:rsidRDefault="00BD2909" w:rsidP="00005FB2">
      <w:pPr>
        <w:pStyle w:val="paragraph"/>
        <w:numPr>
          <w:ilvl w:val="0"/>
          <w:numId w:val="53"/>
        </w:numPr>
        <w:tabs>
          <w:tab w:val="clear" w:pos="720"/>
          <w:tab w:val="num" w:pos="0"/>
        </w:tabs>
        <w:spacing w:before="0" w:beforeAutospacing="0" w:after="0" w:afterAutospacing="0" w:line="360" w:lineRule="auto"/>
        <w:ind w:left="0" w:firstLine="0"/>
        <w:textAlignment w:val="baseline"/>
        <w:rPr>
          <w:rStyle w:val="eop"/>
          <w:rFonts w:ascii="Arial" w:hAnsi="Arial" w:cs="Arial"/>
          <w:sz w:val="22"/>
          <w:szCs w:val="22"/>
        </w:rPr>
      </w:pPr>
      <w:r w:rsidRPr="00005FB2">
        <w:rPr>
          <w:rStyle w:val="normaltextrun"/>
          <w:rFonts w:ascii="Arial" w:hAnsi="Arial" w:cs="Arial"/>
          <w:b/>
          <w:bCs/>
          <w:sz w:val="22"/>
          <w:szCs w:val="22"/>
        </w:rPr>
        <w:t>Comparative Analysis:</w:t>
      </w:r>
      <w:r w:rsidRPr="00005FB2">
        <w:rPr>
          <w:rStyle w:val="eop"/>
          <w:rFonts w:ascii="Arial" w:eastAsia="Calibri Light" w:hAnsi="Arial" w:cs="Arial"/>
          <w:sz w:val="22"/>
          <w:szCs w:val="22"/>
        </w:rPr>
        <w:t> </w:t>
      </w:r>
    </w:p>
    <w:p w14:paraId="64F464A5" w14:textId="77777777" w:rsidR="00627AA2" w:rsidRPr="00005FB2" w:rsidRDefault="00627AA2" w:rsidP="00005FB2">
      <w:pPr>
        <w:pStyle w:val="ListParagraph"/>
        <w:numPr>
          <w:ilvl w:val="0"/>
          <w:numId w:val="53"/>
        </w:numPr>
        <w:rPr>
          <w:rFonts w:ascii="Arial" w:hAnsi="Arial" w:cs="Arial"/>
        </w:rPr>
      </w:pPr>
      <w:r w:rsidRPr="00005FB2">
        <w:rPr>
          <w:rFonts w:ascii="Arial" w:hAnsi="Arial" w:cs="Arial"/>
        </w:rPr>
        <w:t>United Kingdom</w:t>
      </w:r>
    </w:p>
    <w:p w14:paraId="0EC5FBA4" w14:textId="77777777" w:rsidR="00627AA2" w:rsidRPr="00005FB2" w:rsidRDefault="00627AA2" w:rsidP="00005FB2">
      <w:pPr>
        <w:ind w:left="360"/>
        <w:jc w:val="left"/>
        <w:rPr>
          <w:rFonts w:ascii="Arial" w:hAnsi="Arial" w:cs="Arial"/>
        </w:rPr>
      </w:pPr>
      <w:r w:rsidRPr="00005FB2">
        <w:rPr>
          <w:rFonts w:ascii="Arial" w:hAnsi="Arial" w:cs="Arial"/>
        </w:rPr>
        <w:t>In the last 10 years, the UK has developed one of the most structured safeguarding systems globally. The Care Act 2014 made safeguarding a statutory duty, requiring local authorities to lead multi</w:t>
      </w:r>
      <w:r w:rsidRPr="00005FB2">
        <w:rPr>
          <w:rFonts w:ascii="Cambria Math" w:hAnsi="Cambria Math" w:cs="Cambria Math"/>
        </w:rPr>
        <w:t>‑</w:t>
      </w:r>
      <w:r w:rsidRPr="00005FB2">
        <w:rPr>
          <w:rFonts w:ascii="Arial" w:hAnsi="Arial" w:cs="Arial"/>
        </w:rPr>
        <w:t>agency safeguarding arrangements and conduct Section 42 enquiries (DHSC, 2014). The UK’s Making Safeguarding Personal (MSP) approach has further shifted practice towards person</w:t>
      </w:r>
      <w:r w:rsidRPr="00005FB2">
        <w:rPr>
          <w:rFonts w:ascii="Cambria Math" w:hAnsi="Cambria Math" w:cs="Cambria Math"/>
        </w:rPr>
        <w:t>‑</w:t>
      </w:r>
      <w:r w:rsidRPr="00005FB2">
        <w:rPr>
          <w:rFonts w:ascii="Arial" w:hAnsi="Arial" w:cs="Arial"/>
        </w:rPr>
        <w:t>centred, outcome</w:t>
      </w:r>
      <w:r w:rsidRPr="00005FB2">
        <w:rPr>
          <w:rFonts w:ascii="Cambria Math" w:hAnsi="Cambria Math" w:cs="Cambria Math"/>
        </w:rPr>
        <w:t>‑</w:t>
      </w:r>
      <w:r w:rsidRPr="00005FB2">
        <w:rPr>
          <w:rFonts w:ascii="Arial" w:hAnsi="Arial" w:cs="Arial"/>
        </w:rPr>
        <w:t>focused safeguarding (LGA, 2020).</w:t>
      </w:r>
    </w:p>
    <w:p w14:paraId="5C53730E" w14:textId="77777777" w:rsidR="00627AA2" w:rsidRPr="00005FB2" w:rsidRDefault="00627AA2" w:rsidP="00005FB2">
      <w:pPr>
        <w:ind w:left="360"/>
        <w:jc w:val="left"/>
        <w:rPr>
          <w:rFonts w:ascii="Arial" w:hAnsi="Arial" w:cs="Arial"/>
          <w:b/>
          <w:bCs/>
          <w:u w:val="single"/>
        </w:rPr>
      </w:pPr>
    </w:p>
    <w:p w14:paraId="0871CDEF" w14:textId="77777777" w:rsidR="00627AA2" w:rsidRPr="00005FB2" w:rsidRDefault="00627AA2" w:rsidP="00005FB2">
      <w:pPr>
        <w:pStyle w:val="ListParagraph"/>
        <w:numPr>
          <w:ilvl w:val="0"/>
          <w:numId w:val="53"/>
        </w:numPr>
        <w:rPr>
          <w:rFonts w:ascii="Arial" w:hAnsi="Arial" w:cs="Arial"/>
          <w:b/>
          <w:bCs/>
          <w:u w:val="single"/>
        </w:rPr>
      </w:pPr>
      <w:r w:rsidRPr="00005FB2">
        <w:rPr>
          <w:rFonts w:ascii="Arial" w:hAnsi="Arial" w:cs="Arial"/>
          <w:b/>
          <w:bCs/>
          <w:u w:val="single"/>
        </w:rPr>
        <w:t>United States</w:t>
      </w:r>
    </w:p>
    <w:p w14:paraId="10F6083E" w14:textId="77777777" w:rsidR="00627AA2" w:rsidRPr="00005FB2" w:rsidRDefault="00627AA2" w:rsidP="00005FB2">
      <w:pPr>
        <w:pStyle w:val="ListParagraph"/>
        <w:numPr>
          <w:ilvl w:val="0"/>
          <w:numId w:val="53"/>
        </w:numPr>
        <w:rPr>
          <w:rFonts w:ascii="Arial" w:hAnsi="Arial" w:cs="Arial"/>
        </w:rPr>
      </w:pPr>
      <w:r w:rsidRPr="00005FB2">
        <w:rPr>
          <w:rFonts w:ascii="Arial" w:hAnsi="Arial" w:cs="Arial"/>
        </w:rPr>
        <w:t>The US operates Adult Protective Services (APS) in every state, but the absence of federal safeguarding legislation results in inconsistent thresholds, powers, and resources (Teaster et al., 2019). Over the last decade, several states have expanded APS powers, but national consistency remains limited.</w:t>
      </w:r>
    </w:p>
    <w:p w14:paraId="49A6F1C3" w14:textId="77777777" w:rsidR="00627AA2" w:rsidRPr="00005FB2" w:rsidRDefault="00627AA2" w:rsidP="00005FB2">
      <w:pPr>
        <w:ind w:left="360"/>
        <w:jc w:val="left"/>
        <w:rPr>
          <w:rFonts w:ascii="Arial" w:hAnsi="Arial" w:cs="Arial"/>
        </w:rPr>
      </w:pPr>
    </w:p>
    <w:p w14:paraId="2495AB5F" w14:textId="77777777" w:rsidR="00627AA2" w:rsidRPr="00005FB2" w:rsidRDefault="00627AA2" w:rsidP="00005FB2">
      <w:pPr>
        <w:pStyle w:val="ListParagraph"/>
        <w:numPr>
          <w:ilvl w:val="0"/>
          <w:numId w:val="53"/>
        </w:numPr>
        <w:rPr>
          <w:rFonts w:ascii="Arial" w:hAnsi="Arial" w:cs="Arial"/>
          <w:b/>
          <w:bCs/>
          <w:u w:val="single"/>
        </w:rPr>
      </w:pPr>
      <w:r w:rsidRPr="00005FB2">
        <w:rPr>
          <w:rFonts w:ascii="Arial" w:hAnsi="Arial" w:cs="Arial"/>
          <w:b/>
          <w:bCs/>
          <w:u w:val="single"/>
        </w:rPr>
        <w:t>Australia</w:t>
      </w:r>
    </w:p>
    <w:p w14:paraId="41ECE96F" w14:textId="5A2B4072" w:rsidR="00627AA2" w:rsidRPr="00005FB2" w:rsidRDefault="00627AA2" w:rsidP="00005FB2">
      <w:pPr>
        <w:ind w:left="360"/>
        <w:jc w:val="left"/>
        <w:rPr>
          <w:rFonts w:ascii="Arial" w:hAnsi="Arial" w:cs="Arial"/>
        </w:rPr>
      </w:pPr>
      <w:r w:rsidRPr="00005FB2">
        <w:rPr>
          <w:rFonts w:ascii="Arial" w:hAnsi="Arial" w:cs="Arial"/>
        </w:rPr>
        <w:t>Australia’s safeguarding system remains fragmented. Some states, such as South Australia, have introduced Adult Safeguarding Units (Office for Ageing Well, 2020), while others rely on voluntary reporting. The lack of national legislation continues to create regional disparities.</w:t>
      </w:r>
    </w:p>
    <w:p w14:paraId="38C429A2" w14:textId="77777777" w:rsidR="00627AA2" w:rsidRPr="00005FB2" w:rsidRDefault="00627AA2" w:rsidP="00005FB2">
      <w:pPr>
        <w:pStyle w:val="ListParagraph"/>
        <w:numPr>
          <w:ilvl w:val="0"/>
          <w:numId w:val="53"/>
        </w:numPr>
        <w:rPr>
          <w:rFonts w:ascii="Arial" w:hAnsi="Arial" w:cs="Arial"/>
          <w:b/>
          <w:bCs/>
          <w:u w:val="single"/>
        </w:rPr>
      </w:pPr>
      <w:r w:rsidRPr="00005FB2">
        <w:rPr>
          <w:rFonts w:ascii="Arial" w:hAnsi="Arial" w:cs="Arial"/>
          <w:b/>
          <w:bCs/>
          <w:u w:val="single"/>
        </w:rPr>
        <w:t>Nordic Countries</w:t>
      </w:r>
    </w:p>
    <w:p w14:paraId="71B9567E" w14:textId="026FC037" w:rsidR="00627AA2" w:rsidRPr="00005FB2" w:rsidRDefault="00627AA2" w:rsidP="00005FB2">
      <w:pPr>
        <w:ind w:left="360"/>
        <w:jc w:val="left"/>
        <w:rPr>
          <w:rFonts w:ascii="Arial" w:hAnsi="Arial" w:cs="Arial"/>
        </w:rPr>
      </w:pPr>
      <w:r w:rsidRPr="00005FB2">
        <w:rPr>
          <w:rFonts w:ascii="Arial" w:hAnsi="Arial" w:cs="Arial"/>
        </w:rPr>
        <w:t>Nordic countries such as Norway and Sweden embed safeguarding within universal welfare systems. Their approach emphasises prevention, early intervention, and strong social care infrastructures (Trygstad et al., 2021). Over the past decade, these countries have strengthened community</w:t>
      </w:r>
      <w:r w:rsidRPr="00005FB2">
        <w:rPr>
          <w:rFonts w:ascii="Cambria Math" w:hAnsi="Cambria Math" w:cs="Cambria Math"/>
        </w:rPr>
        <w:t>‑</w:t>
      </w:r>
      <w:r w:rsidRPr="00005FB2">
        <w:rPr>
          <w:rFonts w:ascii="Arial" w:hAnsi="Arial" w:cs="Arial"/>
        </w:rPr>
        <w:t>based support but still lack formalised adult protection laws comparable to the UK.</w:t>
      </w:r>
    </w:p>
    <w:p w14:paraId="6E381855" w14:textId="77777777" w:rsidR="00627AA2" w:rsidRPr="00005FB2" w:rsidRDefault="00627AA2" w:rsidP="00005FB2">
      <w:pPr>
        <w:pStyle w:val="ListParagraph"/>
        <w:numPr>
          <w:ilvl w:val="0"/>
          <w:numId w:val="53"/>
        </w:numPr>
        <w:rPr>
          <w:rFonts w:ascii="Arial" w:hAnsi="Arial" w:cs="Arial"/>
          <w:b/>
          <w:bCs/>
          <w:u w:val="single"/>
        </w:rPr>
      </w:pPr>
      <w:r w:rsidRPr="00005FB2">
        <w:rPr>
          <w:rFonts w:ascii="Arial" w:hAnsi="Arial" w:cs="Arial"/>
          <w:b/>
          <w:bCs/>
          <w:u w:val="single"/>
        </w:rPr>
        <w:t>Global Initiatives</w:t>
      </w:r>
    </w:p>
    <w:p w14:paraId="790A58C1" w14:textId="77777777" w:rsidR="00627AA2" w:rsidRPr="00005FB2" w:rsidRDefault="00627AA2" w:rsidP="00005FB2">
      <w:pPr>
        <w:ind w:left="360"/>
        <w:jc w:val="left"/>
        <w:rPr>
          <w:rFonts w:ascii="Arial" w:hAnsi="Arial" w:cs="Arial"/>
        </w:rPr>
      </w:pPr>
      <w:r w:rsidRPr="00005FB2">
        <w:rPr>
          <w:rFonts w:ascii="Arial" w:hAnsi="Arial" w:cs="Arial"/>
        </w:rPr>
        <w:t>International collaborations such as the International Network for the Prevention of Elder Abuse (INPEA)and WHO’s Global Report on Elder Abuse have promoted shared definitions, data collection, and cross</w:t>
      </w:r>
      <w:r w:rsidRPr="00005FB2">
        <w:rPr>
          <w:rFonts w:ascii="Cambria Math" w:hAnsi="Cambria Math" w:cs="Cambria Math"/>
        </w:rPr>
        <w:t>‑</w:t>
      </w:r>
      <w:r w:rsidRPr="00005FB2">
        <w:rPr>
          <w:rFonts w:ascii="Arial" w:hAnsi="Arial" w:cs="Arial"/>
        </w:rPr>
        <w:t>national learning (WHO, 2022). However, global consistency remains limited due to cultural, legal, and economic differences.</w:t>
      </w:r>
    </w:p>
    <w:p w14:paraId="111A4181" w14:textId="45BFAA48" w:rsidR="00627AA2" w:rsidRPr="00005FB2" w:rsidRDefault="00627AA2" w:rsidP="00005FB2">
      <w:pPr>
        <w:pStyle w:val="paragraph"/>
        <w:tabs>
          <w:tab w:val="num" w:pos="0"/>
        </w:tabs>
        <w:spacing w:before="0" w:beforeAutospacing="0" w:after="0" w:afterAutospacing="0" w:line="360" w:lineRule="auto"/>
        <w:textAlignment w:val="baseline"/>
        <w:rPr>
          <w:rStyle w:val="eop"/>
          <w:rFonts w:ascii="Arial" w:hAnsi="Arial" w:cs="Arial"/>
          <w:sz w:val="22"/>
          <w:szCs w:val="22"/>
        </w:rPr>
      </w:pPr>
    </w:p>
    <w:p w14:paraId="6CC61373" w14:textId="77777777" w:rsidR="001764D0" w:rsidRPr="00005FB2" w:rsidRDefault="001764D0" w:rsidP="00005FB2">
      <w:pPr>
        <w:pStyle w:val="paragraph"/>
        <w:tabs>
          <w:tab w:val="num" w:pos="0"/>
        </w:tabs>
        <w:spacing w:before="0" w:beforeAutospacing="0" w:after="0" w:afterAutospacing="0" w:line="360" w:lineRule="auto"/>
        <w:textAlignment w:val="baseline"/>
        <w:rPr>
          <w:rFonts w:ascii="Arial" w:hAnsi="Arial" w:cs="Arial"/>
          <w:sz w:val="22"/>
          <w:szCs w:val="22"/>
        </w:rPr>
      </w:pPr>
    </w:p>
    <w:p w14:paraId="07E39B25" w14:textId="77777777" w:rsidR="00BD2909" w:rsidRPr="00005FB2" w:rsidRDefault="00BD2909" w:rsidP="00005FB2">
      <w:pPr>
        <w:pStyle w:val="paragraph"/>
        <w:numPr>
          <w:ilvl w:val="0"/>
          <w:numId w:val="56"/>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05FB2">
        <w:rPr>
          <w:rStyle w:val="normaltextrun"/>
          <w:rFonts w:ascii="Arial" w:hAnsi="Arial" w:cs="Arial"/>
          <w:b/>
          <w:bCs/>
          <w:sz w:val="22"/>
          <w:szCs w:val="22"/>
        </w:rPr>
        <w:t>Case Studies:</w:t>
      </w:r>
      <w:r w:rsidRPr="00005FB2">
        <w:rPr>
          <w:rStyle w:val="eop"/>
          <w:rFonts w:ascii="Arial" w:eastAsia="Calibri Light" w:hAnsi="Arial" w:cs="Arial"/>
          <w:sz w:val="22"/>
          <w:szCs w:val="22"/>
        </w:rPr>
        <w:t> </w:t>
      </w:r>
    </w:p>
    <w:p w14:paraId="41C38706" w14:textId="77777777" w:rsidR="00BD2909" w:rsidRPr="00005FB2" w:rsidRDefault="00BD2909" w:rsidP="00005FB2">
      <w:pPr>
        <w:pStyle w:val="paragraph"/>
        <w:numPr>
          <w:ilvl w:val="0"/>
          <w:numId w:val="57"/>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05FB2">
        <w:rPr>
          <w:rStyle w:val="normaltextrun"/>
          <w:rFonts w:ascii="Arial" w:hAnsi="Arial" w:cs="Arial"/>
          <w:sz w:val="22"/>
          <w:szCs w:val="22"/>
        </w:rPr>
        <w:t>Provide brief case studies or examples of how the topic is handled in various international contexts.</w:t>
      </w:r>
      <w:r w:rsidRPr="00005FB2">
        <w:rPr>
          <w:rStyle w:val="eop"/>
          <w:rFonts w:ascii="Arial" w:eastAsia="Calibri Light" w:hAnsi="Arial" w:cs="Arial"/>
          <w:sz w:val="22"/>
          <w:szCs w:val="22"/>
        </w:rPr>
        <w:t> </w:t>
      </w:r>
    </w:p>
    <w:p w14:paraId="051FCDF2" w14:textId="77777777" w:rsidR="00BD2909" w:rsidRPr="00005FB2" w:rsidRDefault="00BD2909" w:rsidP="00005FB2">
      <w:pPr>
        <w:pStyle w:val="paragraph"/>
        <w:numPr>
          <w:ilvl w:val="0"/>
          <w:numId w:val="58"/>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05FB2">
        <w:rPr>
          <w:rStyle w:val="normaltextrun"/>
          <w:rFonts w:ascii="Arial" w:hAnsi="Arial" w:cs="Arial"/>
          <w:sz w:val="22"/>
          <w:szCs w:val="22"/>
        </w:rPr>
        <w:lastRenderedPageBreak/>
        <w:t>Highlight successes and challenges encountered in these contexts.</w:t>
      </w:r>
      <w:r w:rsidRPr="00005FB2">
        <w:rPr>
          <w:rStyle w:val="eop"/>
          <w:rFonts w:ascii="Arial" w:eastAsia="Calibri Light" w:hAnsi="Arial" w:cs="Arial"/>
          <w:sz w:val="22"/>
          <w:szCs w:val="22"/>
        </w:rPr>
        <w:t> </w:t>
      </w:r>
    </w:p>
    <w:p w14:paraId="302C6B72" w14:textId="77777777" w:rsidR="00BD2909" w:rsidRPr="00005FB2" w:rsidRDefault="00BD2909" w:rsidP="00005FB2">
      <w:pPr>
        <w:pStyle w:val="paragraph"/>
        <w:spacing w:before="0" w:beforeAutospacing="0" w:after="0" w:afterAutospacing="0" w:line="360" w:lineRule="auto"/>
        <w:ind w:left="1080"/>
        <w:textAlignment w:val="baseline"/>
        <w:rPr>
          <w:rFonts w:ascii="Arial" w:hAnsi="Arial" w:cs="Arial"/>
          <w:sz w:val="16"/>
          <w:szCs w:val="16"/>
        </w:rPr>
      </w:pPr>
      <w:r w:rsidRPr="00005FB2">
        <w:rPr>
          <w:rStyle w:val="eop"/>
          <w:rFonts w:ascii="Arial" w:eastAsia="Calibri Light" w:hAnsi="Arial" w:cs="Arial"/>
          <w:sz w:val="22"/>
          <w:szCs w:val="22"/>
        </w:rPr>
        <w:t> </w:t>
      </w:r>
    </w:p>
    <w:p w14:paraId="3322C689" w14:textId="77777777" w:rsidR="00BD2909" w:rsidRPr="00005FB2" w:rsidRDefault="00BD2909" w:rsidP="00005FB2">
      <w:pPr>
        <w:pStyle w:val="paragraph"/>
        <w:spacing w:before="0" w:beforeAutospacing="0" w:after="0" w:afterAutospacing="0" w:line="360" w:lineRule="auto"/>
        <w:textAlignment w:val="baseline"/>
        <w:rPr>
          <w:rFonts w:ascii="Arial" w:hAnsi="Arial" w:cs="Arial"/>
          <w:color w:val="0F4761"/>
          <w:sz w:val="16"/>
          <w:szCs w:val="16"/>
        </w:rPr>
      </w:pPr>
      <w:r w:rsidRPr="00005FB2">
        <w:rPr>
          <w:rStyle w:val="normaltextrun"/>
          <w:rFonts w:ascii="Arial" w:hAnsi="Arial" w:cs="Arial"/>
          <w:color w:val="0F4761"/>
        </w:rPr>
        <w:t>2.5 National/Local UK Context (450 words approx.)</w:t>
      </w:r>
      <w:r w:rsidRPr="00005FB2">
        <w:rPr>
          <w:rStyle w:val="eop"/>
          <w:rFonts w:ascii="Arial" w:eastAsia="Calibri Light" w:hAnsi="Arial" w:cs="Arial"/>
          <w:color w:val="0F4761"/>
        </w:rPr>
        <w:t> </w:t>
      </w:r>
    </w:p>
    <w:p w14:paraId="5827529B" w14:textId="77777777" w:rsidR="00BD2909" w:rsidRPr="00005FB2" w:rsidRDefault="00BD2909" w:rsidP="00005FB2">
      <w:pPr>
        <w:pStyle w:val="paragraph"/>
        <w:spacing w:before="0" w:beforeAutospacing="0" w:after="0" w:afterAutospacing="0" w:line="360" w:lineRule="auto"/>
        <w:textAlignment w:val="baseline"/>
        <w:rPr>
          <w:rFonts w:ascii="Arial" w:hAnsi="Arial" w:cs="Arial"/>
          <w:sz w:val="16"/>
          <w:szCs w:val="16"/>
        </w:rPr>
      </w:pPr>
      <w:r w:rsidRPr="00005FB2">
        <w:rPr>
          <w:rStyle w:val="eop"/>
          <w:rFonts w:ascii="Arial" w:eastAsia="Calibri Light" w:hAnsi="Arial" w:cs="Arial"/>
          <w:sz w:val="22"/>
          <w:szCs w:val="22"/>
        </w:rPr>
        <w:t> </w:t>
      </w:r>
    </w:p>
    <w:p w14:paraId="608A8014" w14:textId="172BF832" w:rsidR="004A7A8F" w:rsidRPr="00005FB2" w:rsidRDefault="00BD2909" w:rsidP="00005FB2">
      <w:pPr>
        <w:pStyle w:val="paragraph"/>
        <w:tabs>
          <w:tab w:val="num" w:pos="0"/>
        </w:tabs>
        <w:spacing w:before="0" w:beforeAutospacing="0" w:after="0" w:afterAutospacing="0" w:line="360" w:lineRule="auto"/>
        <w:textAlignment w:val="baseline"/>
        <w:rPr>
          <w:rStyle w:val="eop"/>
          <w:rFonts w:ascii="Arial" w:hAnsi="Arial" w:cs="Arial"/>
          <w:sz w:val="22"/>
          <w:szCs w:val="22"/>
        </w:rPr>
      </w:pPr>
      <w:r w:rsidRPr="00005FB2">
        <w:rPr>
          <w:rStyle w:val="normaltextrun"/>
          <w:rFonts w:ascii="Arial" w:hAnsi="Arial" w:cs="Arial"/>
          <w:b/>
          <w:bCs/>
          <w:sz w:val="22"/>
          <w:szCs w:val="22"/>
        </w:rPr>
        <w:t>UK Perspective:</w:t>
      </w:r>
      <w:r w:rsidRPr="00005FB2">
        <w:rPr>
          <w:rStyle w:val="eop"/>
          <w:rFonts w:ascii="Arial" w:eastAsia="Calibri Light" w:hAnsi="Arial" w:cs="Arial"/>
          <w:sz w:val="22"/>
          <w:szCs w:val="22"/>
        </w:rPr>
        <w:t> </w:t>
      </w:r>
    </w:p>
    <w:p w14:paraId="44438DBD" w14:textId="561549DC" w:rsidR="004A7A8F" w:rsidRPr="00005FB2" w:rsidRDefault="004A7A8F" w:rsidP="00005FB2">
      <w:pPr>
        <w:pStyle w:val="ListParagraph"/>
        <w:ind w:left="720" w:firstLine="0"/>
        <w:rPr>
          <w:rFonts w:ascii="Arial" w:hAnsi="Arial" w:cs="Arial"/>
        </w:rPr>
      </w:pPr>
      <w:r w:rsidRPr="00005FB2">
        <w:rPr>
          <w:rFonts w:ascii="Arial" w:hAnsi="Arial" w:cs="Arial"/>
        </w:rPr>
        <w:t>In the last decade, safeguarding vulnerable adults has become a central statutory responsibility within UK social services. The Care Act 2014 transformed adult safeguarding by defining abuse categories, establishing statutory duties, and mandating multi</w:t>
      </w:r>
      <w:r w:rsidRPr="00005FB2">
        <w:rPr>
          <w:rFonts w:ascii="Cambria Math" w:hAnsi="Cambria Math" w:cs="Cambria Math"/>
        </w:rPr>
        <w:t>‑</w:t>
      </w:r>
      <w:r w:rsidRPr="00005FB2">
        <w:rPr>
          <w:rFonts w:ascii="Arial" w:hAnsi="Arial" w:cs="Arial"/>
        </w:rPr>
        <w:t>agency cooperation (DHSC, 2014). Since its implementation, safeguarding concerns and Section 42 enquiries have increased annually, partly due to improved awareness and broader definitions of abuse (NHS Digital, 2023).High</w:t>
      </w:r>
      <w:r w:rsidRPr="00005FB2">
        <w:rPr>
          <w:rFonts w:ascii="Cambria Math" w:hAnsi="Cambria Math" w:cs="Cambria Math"/>
        </w:rPr>
        <w:t>‑</w:t>
      </w:r>
      <w:r w:rsidRPr="00005FB2">
        <w:rPr>
          <w:rFonts w:ascii="Arial" w:hAnsi="Arial" w:cs="Arial"/>
        </w:rPr>
        <w:t>profile failures such as Winterbourne View (Flynn, 2012) and the Essex mental health inpatient deaths (EPUT, 2023) have shaped national discourse, highlighting systemic issues and the need for stronger oversight. Over the last 10 years, the UK has increasingly emphasised Making Safeguarding Personal (MSP), promoting empowerment, choice, and person</w:t>
      </w:r>
      <w:r w:rsidRPr="00005FB2">
        <w:rPr>
          <w:rFonts w:ascii="Cambria Math" w:hAnsi="Cambria Math" w:cs="Cambria Math"/>
        </w:rPr>
        <w:t>‑</w:t>
      </w:r>
      <w:r w:rsidRPr="00005FB2">
        <w:rPr>
          <w:rFonts w:ascii="Arial" w:hAnsi="Arial" w:cs="Arial"/>
        </w:rPr>
        <w:t xml:space="preserve">centred outcomes (LGA, 2020). </w:t>
      </w:r>
    </w:p>
    <w:p w14:paraId="0BAD321F" w14:textId="77777777" w:rsidR="004A7A8F" w:rsidRPr="00005FB2" w:rsidRDefault="004A7A8F" w:rsidP="00005FB2">
      <w:pPr>
        <w:jc w:val="left"/>
        <w:rPr>
          <w:rFonts w:ascii="Arial" w:hAnsi="Arial" w:cs="Arial"/>
        </w:rPr>
      </w:pPr>
    </w:p>
    <w:p w14:paraId="0E688BE2" w14:textId="77777777" w:rsidR="004A7A8F" w:rsidRPr="00005FB2" w:rsidRDefault="004A7A8F" w:rsidP="00005FB2">
      <w:pPr>
        <w:jc w:val="left"/>
        <w:rPr>
          <w:rFonts w:ascii="Arial" w:hAnsi="Arial" w:cs="Arial"/>
          <w:b/>
          <w:bCs/>
          <w:u w:val="single"/>
        </w:rPr>
      </w:pPr>
      <w:r w:rsidRPr="00005FB2">
        <w:rPr>
          <w:rFonts w:ascii="Arial" w:hAnsi="Arial" w:cs="Arial"/>
          <w:b/>
          <w:bCs/>
          <w:u w:val="single"/>
        </w:rPr>
        <w:t>Canada – Ontario (2015–2024)</w:t>
      </w:r>
    </w:p>
    <w:p w14:paraId="5BCB0E8E" w14:textId="77777777" w:rsidR="004A7A8F" w:rsidRPr="00005FB2" w:rsidRDefault="004A7A8F" w:rsidP="00005FB2">
      <w:pPr>
        <w:jc w:val="left"/>
        <w:rPr>
          <w:rFonts w:ascii="Arial" w:hAnsi="Arial" w:cs="Arial"/>
        </w:rPr>
      </w:pPr>
      <w:r w:rsidRPr="00005FB2">
        <w:rPr>
          <w:rFonts w:ascii="Arial" w:hAnsi="Arial" w:cs="Arial"/>
        </w:rPr>
        <w:t>Ontario’s Seniors Safety Line has improved reporting and early intervention, but rural communities still face access challenges (Government of Ontario, 2021).</w:t>
      </w:r>
    </w:p>
    <w:p w14:paraId="17FA32EF" w14:textId="77777777" w:rsidR="004A7A8F" w:rsidRPr="00005FB2" w:rsidRDefault="004A7A8F" w:rsidP="00005FB2">
      <w:pPr>
        <w:jc w:val="left"/>
        <w:rPr>
          <w:rFonts w:ascii="Arial" w:hAnsi="Arial" w:cs="Arial"/>
          <w:b/>
          <w:bCs/>
          <w:u w:val="single"/>
        </w:rPr>
      </w:pPr>
      <w:r w:rsidRPr="00005FB2">
        <w:rPr>
          <w:rFonts w:ascii="Arial" w:hAnsi="Arial" w:cs="Arial"/>
          <w:b/>
          <w:bCs/>
          <w:u w:val="single"/>
        </w:rPr>
        <w:t>New Zealand (2016–2024)</w:t>
      </w:r>
    </w:p>
    <w:p w14:paraId="6D1FE3C6" w14:textId="77777777" w:rsidR="00C31C76" w:rsidRPr="00005FB2" w:rsidRDefault="004A7A8F" w:rsidP="00005FB2">
      <w:pPr>
        <w:jc w:val="left"/>
        <w:rPr>
          <w:rFonts w:ascii="Arial" w:hAnsi="Arial" w:cs="Arial"/>
        </w:rPr>
      </w:pPr>
      <w:r w:rsidRPr="00005FB2">
        <w:rPr>
          <w:rFonts w:ascii="Arial" w:hAnsi="Arial" w:cs="Arial"/>
        </w:rPr>
        <w:t>New Zealand’s safeguarding reforms emphasise cultural responsiveness, particularly for Māori communities. While praised for inclusivity, implementation has been hindered by workforce shortages (Family Violence and Sexual Violence Joint Venture, 2020).</w:t>
      </w:r>
    </w:p>
    <w:p w14:paraId="4E51ACA3" w14:textId="14AA8794" w:rsidR="004A7A8F" w:rsidRPr="00005FB2" w:rsidRDefault="004A7A8F" w:rsidP="00005FB2">
      <w:pPr>
        <w:jc w:val="left"/>
        <w:rPr>
          <w:rFonts w:ascii="Arial" w:hAnsi="Arial" w:cs="Arial"/>
        </w:rPr>
      </w:pPr>
      <w:r w:rsidRPr="00005FB2">
        <w:rPr>
          <w:rFonts w:ascii="Arial" w:hAnsi="Arial" w:cs="Arial"/>
        </w:rPr>
        <w:t>Across international contexts, the most successful safeguarding systems share strong legislation, multi</w:t>
      </w:r>
      <w:r w:rsidRPr="00005FB2">
        <w:rPr>
          <w:rFonts w:ascii="Cambria Math" w:hAnsi="Cambria Math" w:cs="Cambria Math"/>
        </w:rPr>
        <w:t>‑</w:t>
      </w:r>
      <w:r w:rsidRPr="00005FB2">
        <w:rPr>
          <w:rFonts w:ascii="Arial" w:hAnsi="Arial" w:cs="Arial"/>
        </w:rPr>
        <w:t>agency collaboration, and investment in social services. Challenges often relate to inconsistent reporting mechanisms, limited resources, and cultural barriers.</w:t>
      </w:r>
    </w:p>
    <w:p w14:paraId="0BE92E98" w14:textId="77777777" w:rsidR="004A7A8F" w:rsidRPr="00005FB2" w:rsidRDefault="004A7A8F" w:rsidP="00005FB2">
      <w:pPr>
        <w:pStyle w:val="ListParagraph"/>
        <w:ind w:left="720" w:firstLine="0"/>
        <w:rPr>
          <w:rFonts w:ascii="Arial" w:hAnsi="Arial" w:cs="Arial"/>
        </w:rPr>
      </w:pPr>
    </w:p>
    <w:p w14:paraId="1F287838" w14:textId="77777777" w:rsidR="004A7A8F" w:rsidRPr="00005FB2" w:rsidRDefault="004A7A8F" w:rsidP="00005FB2">
      <w:pPr>
        <w:pStyle w:val="paragraph"/>
        <w:tabs>
          <w:tab w:val="num" w:pos="0"/>
        </w:tabs>
        <w:spacing w:before="0" w:beforeAutospacing="0" w:after="0" w:afterAutospacing="0" w:line="360" w:lineRule="auto"/>
        <w:textAlignment w:val="baseline"/>
        <w:rPr>
          <w:rFonts w:ascii="Arial" w:hAnsi="Arial" w:cs="Arial"/>
          <w:sz w:val="22"/>
          <w:szCs w:val="22"/>
        </w:rPr>
      </w:pPr>
    </w:p>
    <w:p w14:paraId="541897B0" w14:textId="77777777" w:rsidR="00BD2909" w:rsidRPr="00005FB2" w:rsidRDefault="00BD2909" w:rsidP="00005FB2">
      <w:pPr>
        <w:pStyle w:val="paragraph"/>
        <w:numPr>
          <w:ilvl w:val="0"/>
          <w:numId w:val="62"/>
        </w:numPr>
        <w:tabs>
          <w:tab w:val="clear" w:pos="720"/>
          <w:tab w:val="num" w:pos="0"/>
        </w:tabs>
        <w:spacing w:before="0" w:beforeAutospacing="0" w:after="0" w:afterAutospacing="0" w:line="360" w:lineRule="auto"/>
        <w:ind w:left="0" w:firstLine="0"/>
        <w:textAlignment w:val="baseline"/>
        <w:rPr>
          <w:rStyle w:val="eop"/>
          <w:rFonts w:ascii="Arial" w:hAnsi="Arial" w:cs="Arial"/>
          <w:sz w:val="22"/>
          <w:szCs w:val="22"/>
        </w:rPr>
      </w:pPr>
      <w:r w:rsidRPr="00005FB2">
        <w:rPr>
          <w:rStyle w:val="normaltextrun"/>
          <w:rFonts w:ascii="Arial" w:hAnsi="Arial" w:cs="Arial"/>
          <w:b/>
          <w:bCs/>
          <w:sz w:val="22"/>
          <w:szCs w:val="22"/>
        </w:rPr>
        <w:t>Policy and Regulation:</w:t>
      </w:r>
      <w:r w:rsidRPr="00005FB2">
        <w:rPr>
          <w:rStyle w:val="eop"/>
          <w:rFonts w:ascii="Arial" w:eastAsia="Calibri Light" w:hAnsi="Arial" w:cs="Arial"/>
          <w:sz w:val="22"/>
          <w:szCs w:val="22"/>
        </w:rPr>
        <w:t> </w:t>
      </w:r>
    </w:p>
    <w:p w14:paraId="6E2EA116" w14:textId="77777777" w:rsidR="000F406F" w:rsidRPr="00005FB2" w:rsidRDefault="000F406F" w:rsidP="00005FB2">
      <w:pPr>
        <w:pStyle w:val="ListParagraph"/>
        <w:ind w:left="720" w:firstLine="0"/>
        <w:rPr>
          <w:rFonts w:ascii="Arial" w:hAnsi="Arial" w:cs="Arial"/>
        </w:rPr>
      </w:pPr>
      <w:r w:rsidRPr="00005FB2">
        <w:rPr>
          <w:rFonts w:ascii="Arial" w:hAnsi="Arial" w:cs="Arial"/>
        </w:rPr>
        <w:t>Care Act 2014  established statutory safeguarding duties and Safeguarding Adults Boards.  Mental Capacity Act 2005 &amp; Liberty Protection Safeguards (LPS) updated in 2019 to replace , though implementation delays persist (MoJ, 2019).  Domestic Abuse Act 2021 strengthened protections for vulnerable adults experiencing domestic abuse (Home Office, 2021).  NHS Safeguarding Accountability Framework (2022)  clarified safeguarding responsibilities within health settings (NHS England, 2022).These policies collectively emphasise empowerment, proportionality, and multi</w:t>
      </w:r>
      <w:r w:rsidRPr="00005FB2">
        <w:rPr>
          <w:rFonts w:ascii="Cambria Math" w:hAnsi="Cambria Math" w:cs="Cambria Math"/>
        </w:rPr>
        <w:t>‑</w:t>
      </w:r>
      <w:r w:rsidRPr="00005FB2">
        <w:rPr>
          <w:rFonts w:ascii="Arial" w:hAnsi="Arial" w:cs="Arial"/>
        </w:rPr>
        <w:t>agency working. However, tensions persist between respecting autonomy and ensuring protection, particularly in cases involving self</w:t>
      </w:r>
      <w:r w:rsidRPr="00005FB2">
        <w:rPr>
          <w:rFonts w:ascii="Cambria Math" w:hAnsi="Cambria Math" w:cs="Cambria Math"/>
        </w:rPr>
        <w:t>‑</w:t>
      </w:r>
      <w:r w:rsidRPr="00005FB2">
        <w:rPr>
          <w:rFonts w:ascii="Arial" w:hAnsi="Arial" w:cs="Arial"/>
        </w:rPr>
        <w:t>neglect or fluctuating mental capacity (Braye et al., 2015).</w:t>
      </w:r>
    </w:p>
    <w:p w14:paraId="6EA294AD" w14:textId="77777777" w:rsidR="000F406F" w:rsidRPr="00005FB2" w:rsidRDefault="000F406F" w:rsidP="00005FB2">
      <w:pPr>
        <w:pStyle w:val="paragraph"/>
        <w:tabs>
          <w:tab w:val="num" w:pos="0"/>
        </w:tabs>
        <w:spacing w:before="0" w:beforeAutospacing="0" w:after="0" w:afterAutospacing="0" w:line="360" w:lineRule="auto"/>
        <w:textAlignment w:val="baseline"/>
        <w:rPr>
          <w:rFonts w:ascii="Arial" w:hAnsi="Arial" w:cs="Arial"/>
          <w:sz w:val="22"/>
          <w:szCs w:val="22"/>
        </w:rPr>
      </w:pPr>
    </w:p>
    <w:p w14:paraId="41CEB57F" w14:textId="77777777" w:rsidR="00BD2909" w:rsidRPr="00005FB2" w:rsidRDefault="00BD2909" w:rsidP="00005FB2">
      <w:pPr>
        <w:pStyle w:val="paragraph"/>
        <w:numPr>
          <w:ilvl w:val="0"/>
          <w:numId w:val="65"/>
        </w:numPr>
        <w:tabs>
          <w:tab w:val="clear" w:pos="720"/>
          <w:tab w:val="num" w:pos="0"/>
        </w:tabs>
        <w:spacing w:before="0" w:beforeAutospacing="0" w:after="0" w:afterAutospacing="0" w:line="360" w:lineRule="auto"/>
        <w:ind w:left="0" w:firstLine="0"/>
        <w:textAlignment w:val="baseline"/>
        <w:rPr>
          <w:rStyle w:val="eop"/>
          <w:rFonts w:ascii="Arial" w:hAnsi="Arial" w:cs="Arial"/>
          <w:sz w:val="22"/>
          <w:szCs w:val="22"/>
        </w:rPr>
      </w:pPr>
      <w:r w:rsidRPr="00005FB2">
        <w:rPr>
          <w:rStyle w:val="normaltextrun"/>
          <w:rFonts w:ascii="Arial" w:hAnsi="Arial" w:cs="Arial"/>
          <w:b/>
          <w:bCs/>
          <w:sz w:val="22"/>
          <w:szCs w:val="22"/>
        </w:rPr>
        <w:lastRenderedPageBreak/>
        <w:t>Local Context:</w:t>
      </w:r>
      <w:r w:rsidRPr="00005FB2">
        <w:rPr>
          <w:rStyle w:val="eop"/>
          <w:rFonts w:ascii="Arial" w:eastAsia="Calibri Light" w:hAnsi="Arial" w:cs="Arial"/>
          <w:sz w:val="22"/>
          <w:szCs w:val="22"/>
        </w:rPr>
        <w:t> </w:t>
      </w:r>
    </w:p>
    <w:p w14:paraId="0CC9AE44" w14:textId="475B1662" w:rsidR="00FD4213" w:rsidRPr="00005FB2" w:rsidRDefault="00FD4213" w:rsidP="00005FB2">
      <w:pPr>
        <w:pStyle w:val="ListParagraph"/>
        <w:ind w:left="720" w:firstLine="0"/>
        <w:rPr>
          <w:rFonts w:ascii="Arial" w:hAnsi="Arial" w:cs="Arial"/>
        </w:rPr>
      </w:pPr>
      <w:r w:rsidRPr="00005FB2">
        <w:rPr>
          <w:rFonts w:ascii="Arial" w:hAnsi="Arial" w:cs="Arial"/>
        </w:rPr>
        <w:t>Local Safeguarding Adults Boards (SABs) coordinate multi</w:t>
      </w:r>
      <w:r w:rsidRPr="00005FB2">
        <w:rPr>
          <w:rFonts w:ascii="Cambria Math" w:hAnsi="Cambria Math" w:cs="Cambria Math"/>
        </w:rPr>
        <w:t>‑</w:t>
      </w:r>
      <w:r w:rsidRPr="00005FB2">
        <w:rPr>
          <w:rFonts w:ascii="Arial" w:hAnsi="Arial" w:cs="Arial"/>
        </w:rPr>
        <w:t>agency safeguarding, conduct Safeguarding Adults Reviews (SARs), and set local priorities. Regional variation is significant due to differences in funding, demographics, and local risk patterns. Examples include:</w:t>
      </w:r>
    </w:p>
    <w:p w14:paraId="302F2558" w14:textId="77777777" w:rsidR="00FD4213" w:rsidRPr="00005FB2" w:rsidRDefault="00FD4213" w:rsidP="00005FB2">
      <w:pPr>
        <w:pStyle w:val="ListParagraph"/>
        <w:ind w:left="720" w:firstLine="0"/>
        <w:rPr>
          <w:rFonts w:ascii="Arial" w:hAnsi="Arial" w:cs="Arial"/>
        </w:rPr>
      </w:pPr>
      <w:r w:rsidRPr="00005FB2">
        <w:rPr>
          <w:rFonts w:ascii="Arial" w:hAnsi="Arial" w:cs="Arial"/>
        </w:rPr>
        <w:t>Birmingham SAB prioritising homelessness and self</w:t>
      </w:r>
      <w:r w:rsidRPr="00005FB2">
        <w:rPr>
          <w:rFonts w:ascii="Cambria Math" w:hAnsi="Cambria Math" w:cs="Cambria Math"/>
        </w:rPr>
        <w:t>‑</w:t>
      </w:r>
      <w:r w:rsidRPr="00005FB2">
        <w:rPr>
          <w:rFonts w:ascii="Arial" w:hAnsi="Arial" w:cs="Arial"/>
        </w:rPr>
        <w:t xml:space="preserve">neglect (BSAB, 2023).  </w:t>
      </w:r>
    </w:p>
    <w:p w14:paraId="0E71B2B4" w14:textId="77ADAC9D" w:rsidR="00FD4213" w:rsidRPr="00005FB2" w:rsidRDefault="00FD4213" w:rsidP="00005FB2">
      <w:pPr>
        <w:pStyle w:val="ListParagraph"/>
        <w:ind w:left="720" w:firstLine="0"/>
        <w:rPr>
          <w:rFonts w:ascii="Arial" w:hAnsi="Arial" w:cs="Arial"/>
        </w:rPr>
      </w:pPr>
      <w:r w:rsidRPr="00005FB2">
        <w:rPr>
          <w:rFonts w:ascii="Arial" w:hAnsi="Arial" w:cs="Arial"/>
        </w:rPr>
        <w:t>Cornwall SAB focusing on rural safeguarding challenges and service accessibility (Cornwall SAB, 2022).  London boroughs emphasising modern slavery and financial exploitation (LSAB, 2023).</w:t>
      </w:r>
    </w:p>
    <w:p w14:paraId="3AE15CB6" w14:textId="77777777" w:rsidR="00FD4213" w:rsidRPr="00005FB2" w:rsidRDefault="00FD4213" w:rsidP="00005FB2">
      <w:pPr>
        <w:pStyle w:val="ListParagraph"/>
        <w:ind w:left="720" w:firstLine="0"/>
        <w:rPr>
          <w:rFonts w:ascii="Arial" w:hAnsi="Arial" w:cs="Arial"/>
        </w:rPr>
      </w:pPr>
      <w:r w:rsidRPr="00005FB2">
        <w:rPr>
          <w:rFonts w:ascii="Arial" w:hAnsi="Arial" w:cs="Arial"/>
        </w:rPr>
        <w:t>Local initiatives over the past decade include:</w:t>
      </w:r>
    </w:p>
    <w:p w14:paraId="72AE8A3B" w14:textId="28E826BB" w:rsidR="00FD4213" w:rsidRPr="00005FB2" w:rsidRDefault="00FD4213" w:rsidP="00005FB2">
      <w:pPr>
        <w:pStyle w:val="ListParagraph"/>
        <w:numPr>
          <w:ilvl w:val="0"/>
          <w:numId w:val="65"/>
        </w:numPr>
        <w:rPr>
          <w:rFonts w:ascii="Arial" w:hAnsi="Arial" w:cs="Arial"/>
        </w:rPr>
      </w:pPr>
      <w:r w:rsidRPr="00005FB2">
        <w:rPr>
          <w:rFonts w:ascii="Arial" w:hAnsi="Arial" w:cs="Arial"/>
        </w:rPr>
        <w:t xml:space="preserve">Joint police social work safeguarding hubs  </w:t>
      </w:r>
    </w:p>
    <w:p w14:paraId="2CF9EAA7" w14:textId="469FC9A2" w:rsidR="00FD4213" w:rsidRPr="00005FB2" w:rsidRDefault="00FD4213" w:rsidP="00005FB2">
      <w:pPr>
        <w:pStyle w:val="ListParagraph"/>
        <w:numPr>
          <w:ilvl w:val="0"/>
          <w:numId w:val="65"/>
        </w:numPr>
        <w:rPr>
          <w:rFonts w:ascii="Arial" w:hAnsi="Arial" w:cs="Arial"/>
        </w:rPr>
      </w:pPr>
      <w:r w:rsidRPr="00005FB2">
        <w:rPr>
          <w:rFonts w:ascii="Arial" w:hAnsi="Arial" w:cs="Arial"/>
        </w:rPr>
        <w:t xml:space="preserve"> Community outreach programmes  </w:t>
      </w:r>
    </w:p>
    <w:p w14:paraId="0AABCDD5" w14:textId="775D0543" w:rsidR="00FD4213" w:rsidRPr="00005FB2" w:rsidRDefault="00FD4213" w:rsidP="00005FB2">
      <w:pPr>
        <w:pStyle w:val="ListParagraph"/>
        <w:numPr>
          <w:ilvl w:val="0"/>
          <w:numId w:val="65"/>
        </w:numPr>
        <w:rPr>
          <w:rFonts w:ascii="Arial" w:hAnsi="Arial" w:cs="Arial"/>
        </w:rPr>
      </w:pPr>
      <w:r w:rsidRPr="00005FB2">
        <w:rPr>
          <w:rFonts w:ascii="Arial" w:hAnsi="Arial" w:cs="Arial"/>
        </w:rPr>
        <w:t>Multi</w:t>
      </w:r>
      <w:r w:rsidRPr="00005FB2">
        <w:rPr>
          <w:rFonts w:ascii="Cambria Math" w:hAnsi="Cambria Math" w:cs="Cambria Math"/>
        </w:rPr>
        <w:t>‑</w:t>
      </w:r>
      <w:r w:rsidRPr="00005FB2">
        <w:rPr>
          <w:rFonts w:ascii="Arial" w:hAnsi="Arial" w:cs="Arial"/>
        </w:rPr>
        <w:t xml:space="preserve">agency training partnerships  </w:t>
      </w:r>
    </w:p>
    <w:p w14:paraId="7C040A97" w14:textId="7AD0BB88" w:rsidR="00FD4213" w:rsidRPr="00005FB2" w:rsidRDefault="00FD4213" w:rsidP="00005FB2">
      <w:pPr>
        <w:pStyle w:val="ListParagraph"/>
        <w:numPr>
          <w:ilvl w:val="0"/>
          <w:numId w:val="65"/>
        </w:numPr>
        <w:rPr>
          <w:rFonts w:ascii="Arial" w:hAnsi="Arial" w:cs="Arial"/>
        </w:rPr>
      </w:pPr>
      <w:r w:rsidRPr="00005FB2">
        <w:rPr>
          <w:rFonts w:ascii="Arial" w:hAnsi="Arial" w:cs="Arial"/>
        </w:rPr>
        <w:t xml:space="preserve">Digital reporting systems  </w:t>
      </w:r>
    </w:p>
    <w:p w14:paraId="4217351F" w14:textId="77777777" w:rsidR="00FD4213" w:rsidRPr="00005FB2" w:rsidRDefault="00FD4213" w:rsidP="00005FB2">
      <w:pPr>
        <w:ind w:left="360"/>
        <w:jc w:val="left"/>
        <w:rPr>
          <w:rFonts w:ascii="Arial" w:hAnsi="Arial" w:cs="Arial"/>
        </w:rPr>
      </w:pPr>
      <w:r w:rsidRPr="00005FB2">
        <w:rPr>
          <w:rFonts w:ascii="Arial" w:hAnsi="Arial" w:cs="Arial"/>
        </w:rPr>
        <w:t>However, austerity measures (2014–2020) significantly reduced local authority budgets, increasing caseloads and limiting capacity (ADASS, 2022). Workforce shortages, particularly in social work and mental health services, continue to affect safeguarding responses.</w:t>
      </w:r>
    </w:p>
    <w:p w14:paraId="0F5DC041" w14:textId="77777777" w:rsidR="00FD4213" w:rsidRPr="00005FB2" w:rsidRDefault="00FD4213" w:rsidP="00005FB2">
      <w:pPr>
        <w:pStyle w:val="ListParagraph"/>
        <w:numPr>
          <w:ilvl w:val="0"/>
          <w:numId w:val="65"/>
        </w:numPr>
        <w:rPr>
          <w:rFonts w:ascii="Arial" w:hAnsi="Arial" w:cs="Arial"/>
        </w:rPr>
      </w:pPr>
      <w:r w:rsidRPr="00005FB2">
        <w:rPr>
          <w:rFonts w:ascii="Arial" w:hAnsi="Arial" w:cs="Arial"/>
        </w:rPr>
        <w:t>Overall, the UK demonstrates a robust safeguarding framework, but local variation and resource pressures continue to influence the consistency and quality of practice.</w:t>
      </w:r>
    </w:p>
    <w:p w14:paraId="43EA0833" w14:textId="77777777" w:rsidR="00FD4213" w:rsidRPr="00005FB2" w:rsidRDefault="00FD4213" w:rsidP="00005FB2">
      <w:pPr>
        <w:pStyle w:val="paragraph"/>
        <w:tabs>
          <w:tab w:val="num" w:pos="0"/>
        </w:tabs>
        <w:spacing w:before="0" w:beforeAutospacing="0" w:after="0" w:afterAutospacing="0" w:line="360" w:lineRule="auto"/>
        <w:textAlignment w:val="baseline"/>
        <w:rPr>
          <w:rFonts w:ascii="Arial" w:hAnsi="Arial" w:cs="Arial"/>
          <w:sz w:val="22"/>
          <w:szCs w:val="22"/>
        </w:rPr>
      </w:pPr>
    </w:p>
    <w:p w14:paraId="508BC363" w14:textId="77777777" w:rsidR="00BD2909" w:rsidRPr="00005FB2" w:rsidRDefault="00BD2909" w:rsidP="00005FB2">
      <w:pPr>
        <w:pStyle w:val="paragraph"/>
        <w:spacing w:before="0" w:beforeAutospacing="0" w:after="0" w:afterAutospacing="0" w:line="360" w:lineRule="auto"/>
        <w:textAlignment w:val="baseline"/>
        <w:rPr>
          <w:rStyle w:val="eop"/>
          <w:rFonts w:ascii="Arial" w:eastAsia="Calibri Light" w:hAnsi="Arial" w:cs="Arial"/>
          <w:color w:val="0F4761"/>
        </w:rPr>
      </w:pPr>
      <w:r w:rsidRPr="00005FB2">
        <w:rPr>
          <w:rStyle w:val="normaltextrun"/>
          <w:rFonts w:ascii="Arial" w:hAnsi="Arial" w:cs="Arial"/>
          <w:color w:val="0F4761"/>
        </w:rPr>
        <w:t>2.6 Conclusion (150 words approx.)</w:t>
      </w:r>
      <w:r w:rsidRPr="00005FB2">
        <w:rPr>
          <w:rStyle w:val="eop"/>
          <w:rFonts w:ascii="Arial" w:eastAsia="Calibri Light" w:hAnsi="Arial" w:cs="Arial"/>
          <w:color w:val="0F4761"/>
        </w:rPr>
        <w:t> </w:t>
      </w:r>
    </w:p>
    <w:p w14:paraId="4966BFC3" w14:textId="257B59F3" w:rsidR="004A0BF1" w:rsidRPr="00005FB2" w:rsidRDefault="001D293D" w:rsidP="00005FB2">
      <w:pPr>
        <w:jc w:val="left"/>
        <w:rPr>
          <w:rFonts w:ascii="Arial" w:hAnsi="Arial" w:cs="Arial"/>
        </w:rPr>
      </w:pPr>
      <w:r w:rsidRPr="00005FB2">
        <w:rPr>
          <w:rFonts w:ascii="Arial" w:hAnsi="Arial" w:cs="Arial"/>
        </w:rPr>
        <w:t>This chapter has explored the international, national, and local contexts shaping adult safeguarding over the past 10 years. International comparisons highlight the UK’s strong statutory framework relative to countries with fragmented or welfare</w:t>
      </w:r>
      <w:r w:rsidRPr="00005FB2">
        <w:rPr>
          <w:rFonts w:ascii="Cambria Math" w:hAnsi="Cambria Math" w:cs="Cambria Math"/>
        </w:rPr>
        <w:t>‑</w:t>
      </w:r>
      <w:r w:rsidRPr="00005FB2">
        <w:rPr>
          <w:rFonts w:ascii="Arial" w:hAnsi="Arial" w:cs="Arial"/>
        </w:rPr>
        <w:t xml:space="preserve">based systems. Nationally, the Care Act 2014, MSP, and subsequent legislation have significantly shaped safeguarding practice, while local analysis reveals variations in priorities, resources, and service delivery. These contextual insights provide essential background for understanding the role of social services in safeguarding vulnerable </w:t>
      </w:r>
    </w:p>
    <w:p w14:paraId="05D779CE" w14:textId="52199DD5" w:rsidR="004A0BF1" w:rsidRPr="00005FB2" w:rsidRDefault="004A0BF1" w:rsidP="00005FB2">
      <w:pPr>
        <w:jc w:val="left"/>
        <w:rPr>
          <w:rFonts w:ascii="Arial" w:hAnsi="Arial" w:cs="Arial"/>
          <w:b/>
          <w:bCs/>
          <w:u w:val="single"/>
        </w:rPr>
      </w:pPr>
      <w:r w:rsidRPr="00005FB2">
        <w:rPr>
          <w:rFonts w:ascii="Arial" w:hAnsi="Arial" w:cs="Arial"/>
          <w:b/>
          <w:bCs/>
          <w:u w:val="single"/>
        </w:rPr>
        <w:t>Canada – Ontario (2015–2024)</w:t>
      </w:r>
    </w:p>
    <w:p w14:paraId="61D4287A" w14:textId="516BB964" w:rsidR="004A0BF1" w:rsidRPr="00005FB2" w:rsidRDefault="004A0BF1" w:rsidP="00005FB2">
      <w:pPr>
        <w:jc w:val="left"/>
        <w:rPr>
          <w:rFonts w:ascii="Arial" w:hAnsi="Arial" w:cs="Arial"/>
        </w:rPr>
      </w:pPr>
      <w:r w:rsidRPr="00005FB2">
        <w:rPr>
          <w:rFonts w:ascii="Arial" w:hAnsi="Arial" w:cs="Arial"/>
        </w:rPr>
        <w:t>Ontario’s Seniors Safety Line has improved reporting and early intervention, but rural communities still face access challenges (Government of Ontario, 2021).</w:t>
      </w:r>
    </w:p>
    <w:p w14:paraId="2321B327" w14:textId="4CA17634" w:rsidR="004A0BF1" w:rsidRPr="00005FB2" w:rsidRDefault="004A0BF1" w:rsidP="00005FB2">
      <w:pPr>
        <w:jc w:val="left"/>
        <w:rPr>
          <w:rFonts w:ascii="Arial" w:hAnsi="Arial" w:cs="Arial"/>
          <w:b/>
          <w:bCs/>
          <w:u w:val="single"/>
        </w:rPr>
      </w:pPr>
      <w:r w:rsidRPr="00005FB2">
        <w:rPr>
          <w:rFonts w:ascii="Arial" w:hAnsi="Arial" w:cs="Arial"/>
          <w:b/>
          <w:bCs/>
          <w:u w:val="single"/>
        </w:rPr>
        <w:t>New Zealand (2016–2024)</w:t>
      </w:r>
    </w:p>
    <w:p w14:paraId="387C0EF2" w14:textId="2EF900A2" w:rsidR="004A0BF1" w:rsidRPr="00005FB2" w:rsidRDefault="004A0BF1" w:rsidP="00005FB2">
      <w:pPr>
        <w:jc w:val="left"/>
        <w:rPr>
          <w:rFonts w:ascii="Arial" w:hAnsi="Arial" w:cs="Arial"/>
        </w:rPr>
      </w:pPr>
      <w:r w:rsidRPr="00005FB2">
        <w:rPr>
          <w:rFonts w:ascii="Arial" w:hAnsi="Arial" w:cs="Arial"/>
        </w:rPr>
        <w:t>New Zealand’s safeguarding reforms emphasise cultural responsiveness, particularly for Māori communities. While praised for inclusivity, implementation has been hindered by workforce shortages (Family Violence and Sexual Violence Joint Venture, 2020)</w:t>
      </w:r>
    </w:p>
    <w:p w14:paraId="274BAD74" w14:textId="7D0246DA" w:rsidR="004A0BF1" w:rsidRPr="00005FB2" w:rsidRDefault="004A0BF1" w:rsidP="00005FB2">
      <w:pPr>
        <w:jc w:val="left"/>
        <w:rPr>
          <w:rFonts w:ascii="Arial" w:hAnsi="Arial" w:cs="Arial"/>
        </w:rPr>
      </w:pPr>
      <w:r w:rsidRPr="00005FB2">
        <w:rPr>
          <w:rFonts w:ascii="Arial" w:hAnsi="Arial" w:cs="Arial"/>
        </w:rPr>
        <w:t>Across international contexts, the most successful safeguarding systems share strong legislation, multi</w:t>
      </w:r>
      <w:r w:rsidRPr="00005FB2">
        <w:rPr>
          <w:rFonts w:ascii="Cambria Math" w:hAnsi="Cambria Math" w:cs="Cambria Math"/>
        </w:rPr>
        <w:t>‑</w:t>
      </w:r>
      <w:r w:rsidRPr="00005FB2">
        <w:rPr>
          <w:rFonts w:ascii="Arial" w:hAnsi="Arial" w:cs="Arial"/>
        </w:rPr>
        <w:t>agency collaboration, and investment in social services. Challenges often relate to inconsistent reporting mechanisms, limited resources, and cultural barriers.</w:t>
      </w:r>
    </w:p>
    <w:p w14:paraId="396508C9" w14:textId="77777777" w:rsidR="004A0BF1" w:rsidRPr="00005FB2" w:rsidRDefault="004A0BF1" w:rsidP="00005FB2">
      <w:pPr>
        <w:jc w:val="left"/>
        <w:rPr>
          <w:rFonts w:ascii="Arial" w:hAnsi="Arial" w:cs="Arial"/>
        </w:rPr>
      </w:pPr>
    </w:p>
    <w:p w14:paraId="5DDAF423" w14:textId="77777777" w:rsidR="000D0641" w:rsidRPr="00005FB2" w:rsidRDefault="000D0641" w:rsidP="00005FB2">
      <w:pPr>
        <w:jc w:val="left"/>
        <w:rPr>
          <w:rFonts w:ascii="Arial" w:hAnsi="Arial" w:cs="Arial"/>
        </w:rPr>
      </w:pPr>
    </w:p>
    <w:p w14:paraId="0775F236" w14:textId="77777777" w:rsidR="00292A36" w:rsidRPr="00005FB2" w:rsidRDefault="00292A36" w:rsidP="00005FB2">
      <w:pPr>
        <w:jc w:val="left"/>
        <w:rPr>
          <w:rFonts w:ascii="Arial" w:hAnsi="Arial" w:cs="Arial"/>
        </w:rPr>
      </w:pPr>
    </w:p>
    <w:p w14:paraId="360ADA1A" w14:textId="77777777" w:rsidR="00292A36" w:rsidRPr="00005FB2" w:rsidRDefault="00292A36" w:rsidP="00005FB2">
      <w:pPr>
        <w:jc w:val="left"/>
        <w:rPr>
          <w:rFonts w:ascii="Arial" w:hAnsi="Arial" w:cs="Arial"/>
        </w:rPr>
      </w:pPr>
    </w:p>
    <w:p w14:paraId="4E2D256A" w14:textId="77777777" w:rsidR="00880B2D" w:rsidRPr="00005FB2" w:rsidRDefault="00880B2D" w:rsidP="00005FB2">
      <w:pPr>
        <w:jc w:val="left"/>
        <w:rPr>
          <w:rFonts w:ascii="Arial" w:hAnsi="Arial" w:cs="Arial"/>
        </w:rPr>
      </w:pPr>
    </w:p>
    <w:p w14:paraId="0A075791" w14:textId="77777777" w:rsidR="00880B2D" w:rsidRPr="00005FB2" w:rsidRDefault="00880B2D" w:rsidP="00005FB2">
      <w:pPr>
        <w:jc w:val="left"/>
        <w:rPr>
          <w:rFonts w:ascii="Arial" w:hAnsi="Arial" w:cs="Arial"/>
        </w:rPr>
      </w:pPr>
    </w:p>
    <w:p w14:paraId="407ABDAE" w14:textId="4F32BB8B" w:rsidR="00880B2D" w:rsidRPr="00005FB2" w:rsidRDefault="00880B2D" w:rsidP="00005FB2">
      <w:pPr>
        <w:jc w:val="left"/>
        <w:rPr>
          <w:rFonts w:ascii="Arial" w:hAnsi="Arial" w:cs="Arial"/>
        </w:rPr>
        <w:sectPr w:rsidR="00880B2D" w:rsidRPr="00005FB2">
          <w:footerReference w:type="default" r:id="rId9"/>
          <w:pgSz w:w="11906" w:h="16838"/>
          <w:pgMar w:top="1440" w:right="1440" w:bottom="1440" w:left="1440" w:header="708" w:footer="708" w:gutter="0"/>
          <w:cols w:space="708"/>
          <w:docGrid w:linePitch="360"/>
        </w:sectPr>
      </w:pPr>
    </w:p>
    <w:p w14:paraId="398427E3" w14:textId="181EA712" w:rsidR="00292A36" w:rsidRPr="00005FB2" w:rsidRDefault="00292A36" w:rsidP="00005FB2">
      <w:pPr>
        <w:pStyle w:val="Heading1"/>
        <w:ind w:left="0"/>
        <w:rPr>
          <w:rFonts w:cs="Arial"/>
        </w:rPr>
      </w:pPr>
      <w:r w:rsidRPr="00005FB2">
        <w:rPr>
          <w:rFonts w:cs="Arial"/>
        </w:rPr>
        <w:lastRenderedPageBreak/>
        <w:t xml:space="preserve">CHAPTER 3 – </w:t>
      </w:r>
      <w:r w:rsidR="00E325CF" w:rsidRPr="00005FB2">
        <w:rPr>
          <w:rFonts w:cs="Arial"/>
        </w:rPr>
        <w:t xml:space="preserve">Methods and Search Strategy (1,000 words approx.) </w:t>
      </w:r>
    </w:p>
    <w:p w14:paraId="1DFAFBD2" w14:textId="77777777" w:rsidR="00292A36" w:rsidRPr="00005FB2" w:rsidRDefault="00292A36" w:rsidP="00005FB2">
      <w:pPr>
        <w:jc w:val="left"/>
        <w:rPr>
          <w:rFonts w:ascii="Arial" w:hAnsi="Arial" w:cs="Arial"/>
        </w:rPr>
      </w:pPr>
    </w:p>
    <w:p w14:paraId="5C2EC55E" w14:textId="77777777" w:rsidR="00B7073C" w:rsidRPr="00005FB2" w:rsidRDefault="00B7073C" w:rsidP="00005FB2">
      <w:pPr>
        <w:jc w:val="left"/>
        <w:rPr>
          <w:rFonts w:ascii="Arial" w:hAnsi="Arial" w:cs="Arial"/>
        </w:rPr>
      </w:pPr>
    </w:p>
    <w:p w14:paraId="5A7AB555" w14:textId="352B3F5D" w:rsidR="003A66FD" w:rsidRPr="00005FB2" w:rsidRDefault="00292A36" w:rsidP="00005FB2">
      <w:pPr>
        <w:pStyle w:val="Heading2"/>
        <w:jc w:val="left"/>
        <w:rPr>
          <w:rFonts w:ascii="Arial" w:hAnsi="Arial" w:cs="Arial"/>
        </w:rPr>
      </w:pPr>
      <w:r w:rsidRPr="00005FB2">
        <w:rPr>
          <w:rFonts w:ascii="Arial" w:hAnsi="Arial" w:cs="Arial"/>
        </w:rPr>
        <w:t>3.</w:t>
      </w:r>
      <w:r w:rsidR="005D7A1E" w:rsidRPr="00005FB2">
        <w:rPr>
          <w:rFonts w:ascii="Arial" w:hAnsi="Arial" w:cs="Arial"/>
        </w:rPr>
        <w:t>1</w:t>
      </w:r>
      <w:r w:rsidRPr="00005FB2">
        <w:rPr>
          <w:rFonts w:ascii="Arial" w:hAnsi="Arial" w:cs="Arial"/>
        </w:rPr>
        <w:t xml:space="preserve"> –</w:t>
      </w:r>
      <w:r w:rsidR="0021364B" w:rsidRPr="00005FB2">
        <w:rPr>
          <w:rFonts w:ascii="Arial" w:hAnsi="Arial" w:cs="Arial"/>
        </w:rPr>
        <w:t xml:space="preserve"> </w:t>
      </w:r>
      <w:r w:rsidRPr="00005FB2">
        <w:rPr>
          <w:rFonts w:ascii="Arial" w:hAnsi="Arial" w:cs="Arial"/>
        </w:rPr>
        <w:t>Introduction (100 word approx.)</w:t>
      </w:r>
    </w:p>
    <w:p w14:paraId="12EDC25C" w14:textId="77777777" w:rsidR="005B3EDE" w:rsidRPr="00005FB2" w:rsidRDefault="005B3EDE" w:rsidP="00005FB2">
      <w:pPr>
        <w:pStyle w:val="NormalWeb"/>
        <w:spacing w:line="360" w:lineRule="auto"/>
        <w:rPr>
          <w:rStyle w:val="Strong"/>
          <w:rFonts w:ascii="Arial" w:eastAsia="Calibri Light" w:hAnsi="Arial" w:cs="Arial"/>
          <w:sz w:val="22"/>
          <w:szCs w:val="22"/>
        </w:rPr>
      </w:pPr>
      <w:r w:rsidRPr="00005FB2">
        <w:rPr>
          <w:rFonts w:ascii="Arial" w:hAnsi="Arial" w:cs="Arial"/>
          <w:sz w:val="22"/>
          <w:szCs w:val="22"/>
        </w:rPr>
        <w:t xml:space="preserve">  </w:t>
      </w:r>
      <w:r w:rsidRPr="00005FB2">
        <w:rPr>
          <w:rStyle w:val="Strong"/>
          <w:rFonts w:ascii="Arial" w:eastAsia="Calibri Light" w:hAnsi="Arial" w:cs="Arial"/>
          <w:sz w:val="22"/>
          <w:szCs w:val="22"/>
        </w:rPr>
        <w:t>Purpose of the Chapter:</w:t>
      </w:r>
    </w:p>
    <w:p w14:paraId="0DB74E49" w14:textId="77777777" w:rsidR="00AD0D2E" w:rsidRPr="00005FB2" w:rsidRDefault="00AD0D2E" w:rsidP="00005FB2">
      <w:pPr>
        <w:ind w:left="720"/>
        <w:jc w:val="left"/>
        <w:rPr>
          <w:rFonts w:ascii="Arial" w:hAnsi="Arial" w:cs="Arial"/>
        </w:rPr>
      </w:pPr>
      <w:r w:rsidRPr="00005FB2">
        <w:rPr>
          <w:rFonts w:ascii="Arial" w:hAnsi="Arial" w:cs="Arial"/>
        </w:rPr>
        <w:t>This chapter explains the methodological approach used to conduct this dissertation, which is based entirely on desk based, secondary research. While the academic methodology poster provided a visual overview of the research process, this chapter expands on each component in detail, including the search strategy, validation of sources, and thematic analysis. A structured and transparent approach was essential for identifying credible academic literature on safeguarding vulnerable adults. The methods outlined here form the foundation for the thematic findings presented in Chapter 4, ensuring that the analysis is grounded in reliable, relevant, and contemporary evidence (Aveyard, 2019).</w:t>
      </w:r>
    </w:p>
    <w:p w14:paraId="284582CA" w14:textId="77777777" w:rsidR="00AD0D2E" w:rsidRPr="00005FB2" w:rsidRDefault="00AD0D2E" w:rsidP="00005FB2">
      <w:pPr>
        <w:pStyle w:val="NormalWeb"/>
        <w:spacing w:line="360" w:lineRule="auto"/>
        <w:rPr>
          <w:rFonts w:ascii="Arial" w:hAnsi="Arial" w:cs="Arial"/>
          <w:sz w:val="22"/>
          <w:szCs w:val="22"/>
        </w:rPr>
      </w:pPr>
    </w:p>
    <w:p w14:paraId="6521A89B" w14:textId="4B418EA9" w:rsidR="005B3EDE" w:rsidRPr="00005FB2" w:rsidRDefault="005B3EDE" w:rsidP="00005FB2">
      <w:pPr>
        <w:pStyle w:val="NormalWeb"/>
        <w:spacing w:line="360" w:lineRule="auto"/>
        <w:rPr>
          <w:rFonts w:ascii="Arial" w:hAnsi="Arial" w:cs="Arial"/>
          <w:sz w:val="22"/>
          <w:szCs w:val="22"/>
        </w:rPr>
      </w:pPr>
      <w:r w:rsidRPr="00005FB2">
        <w:rPr>
          <w:rFonts w:ascii="Arial" w:hAnsi="Arial" w:cs="Arial"/>
          <w:sz w:val="22"/>
          <w:szCs w:val="22"/>
        </w:rPr>
        <w:t xml:space="preserve">  </w:t>
      </w:r>
      <w:r w:rsidRPr="00005FB2">
        <w:rPr>
          <w:rStyle w:val="Strong"/>
          <w:rFonts w:ascii="Arial" w:eastAsia="Calibri Light" w:hAnsi="Arial" w:cs="Arial"/>
          <w:sz w:val="22"/>
          <w:szCs w:val="22"/>
        </w:rPr>
        <w:t>Connection to the Dissertation:</w:t>
      </w:r>
    </w:p>
    <w:p w14:paraId="6CBC7EFF" w14:textId="5CC20561" w:rsidR="003A66FD" w:rsidRPr="00005FB2" w:rsidRDefault="005B3EDE" w:rsidP="00005FB2">
      <w:pPr>
        <w:pStyle w:val="NormalWeb"/>
        <w:numPr>
          <w:ilvl w:val="0"/>
          <w:numId w:val="83"/>
        </w:numPr>
        <w:spacing w:line="360" w:lineRule="auto"/>
        <w:rPr>
          <w:rFonts w:ascii="Arial" w:hAnsi="Arial" w:cs="Arial"/>
          <w:sz w:val="22"/>
          <w:szCs w:val="22"/>
        </w:rPr>
      </w:pPr>
      <w:r w:rsidRPr="00005FB2">
        <w:rPr>
          <w:rFonts w:ascii="Arial" w:hAnsi="Arial" w:cs="Arial"/>
          <w:sz w:val="22"/>
          <w:szCs w:val="22"/>
        </w:rPr>
        <w:t>Explain that the research methods used here are essential in identifying and analysing sources that will form the basis for your thematic findings in Chapter 4.</w:t>
      </w:r>
    </w:p>
    <w:p w14:paraId="644CE1D2" w14:textId="01191B20" w:rsidR="009E5B14" w:rsidRPr="00005FB2" w:rsidRDefault="00292A36" w:rsidP="00005FB2">
      <w:pPr>
        <w:pStyle w:val="Heading2"/>
        <w:jc w:val="left"/>
        <w:rPr>
          <w:rFonts w:ascii="Arial" w:hAnsi="Arial" w:cs="Arial"/>
        </w:rPr>
      </w:pPr>
      <w:r w:rsidRPr="00005FB2">
        <w:rPr>
          <w:rFonts w:ascii="Arial" w:hAnsi="Arial" w:cs="Arial"/>
        </w:rPr>
        <w:t>3.</w:t>
      </w:r>
      <w:r w:rsidR="00E40B0D" w:rsidRPr="00005FB2">
        <w:rPr>
          <w:rFonts w:ascii="Arial" w:hAnsi="Arial" w:cs="Arial"/>
        </w:rPr>
        <w:t>2</w:t>
      </w:r>
      <w:r w:rsidRPr="00005FB2">
        <w:rPr>
          <w:rFonts w:ascii="Arial" w:hAnsi="Arial" w:cs="Arial"/>
        </w:rPr>
        <w:t xml:space="preserve"> – Search Strategy (1</w:t>
      </w:r>
      <w:r w:rsidR="0077163A" w:rsidRPr="00005FB2">
        <w:rPr>
          <w:rFonts w:ascii="Arial" w:hAnsi="Arial" w:cs="Arial"/>
        </w:rPr>
        <w:t>0</w:t>
      </w:r>
      <w:r w:rsidR="005E1650" w:rsidRPr="00005FB2">
        <w:rPr>
          <w:rFonts w:ascii="Arial" w:hAnsi="Arial" w:cs="Arial"/>
        </w:rPr>
        <w:t>0</w:t>
      </w:r>
      <w:r w:rsidRPr="00005FB2">
        <w:rPr>
          <w:rFonts w:ascii="Arial" w:hAnsi="Arial" w:cs="Arial"/>
        </w:rPr>
        <w:t xml:space="preserve"> word approx.) </w:t>
      </w:r>
    </w:p>
    <w:p w14:paraId="2B5C3282" w14:textId="6C5D0944" w:rsidR="005B3EDE" w:rsidRPr="00005FB2" w:rsidRDefault="0073544D" w:rsidP="00005FB2">
      <w:pPr>
        <w:jc w:val="left"/>
        <w:rPr>
          <w:rFonts w:ascii="Arial" w:hAnsi="Arial" w:cs="Arial"/>
        </w:rPr>
      </w:pPr>
      <w:r w:rsidRPr="00005FB2">
        <w:rPr>
          <w:rFonts w:ascii="Arial" w:hAnsi="Arial" w:cs="Arial"/>
        </w:rPr>
        <w:t>The search strategy began by identifying keywords directly linked to the research question, such as  safeguarding adults,” “social services,” “vulnerable adults,” “Care Act 2014,” and adult protection UK.” Technical synonyms such as “adult safeguarding practice,” “multi</w:t>
      </w:r>
      <w:r w:rsidRPr="00005FB2">
        <w:rPr>
          <w:rFonts w:ascii="Cambria Math" w:hAnsi="Cambria Math" w:cs="Cambria Math"/>
        </w:rPr>
        <w:t>‑</w:t>
      </w:r>
      <w:r w:rsidRPr="00005FB2">
        <w:rPr>
          <w:rFonts w:ascii="Arial" w:hAnsi="Arial" w:cs="Arial"/>
        </w:rPr>
        <w:t xml:space="preserve">agency working,” and Section 42 </w:t>
      </w:r>
      <w:proofErr w:type="spellStart"/>
      <w:r w:rsidRPr="00005FB2">
        <w:rPr>
          <w:rFonts w:ascii="Arial" w:hAnsi="Arial" w:cs="Arial"/>
        </w:rPr>
        <w:t>enquiries”were</w:t>
      </w:r>
      <w:proofErr w:type="spellEnd"/>
      <w:r w:rsidRPr="00005FB2">
        <w:rPr>
          <w:rFonts w:ascii="Arial" w:hAnsi="Arial" w:cs="Arial"/>
        </w:rPr>
        <w:t xml:space="preserve"> also included. Boolean operators were used to refine searches: AND combined concepts (e.g., “safeguarding AND social services”), OR expanded searches using synonyms, and  NOT excluded irrelevant results. A structured search plan was created to record search terms, combinations, and results, ensuring consistency and transparency throughout the research process(Booth et al., 2021).</w:t>
      </w:r>
      <w:r w:rsidR="00B7073C" w:rsidRPr="00005FB2">
        <w:rPr>
          <w:rFonts w:ascii="Arial" w:hAnsi="Arial" w:cs="Arial"/>
        </w:rPr>
        <w:br/>
      </w:r>
    </w:p>
    <w:p w14:paraId="0293381E" w14:textId="77777777" w:rsidR="00D13A82" w:rsidRPr="00005FB2" w:rsidRDefault="00D13A82" w:rsidP="00005FB2">
      <w:pPr>
        <w:jc w:val="left"/>
        <w:rPr>
          <w:rFonts w:ascii="Arial" w:hAnsi="Arial" w:cs="Arial"/>
        </w:rPr>
      </w:pPr>
    </w:p>
    <w:p w14:paraId="57AFDE7A" w14:textId="77777777" w:rsidR="00B575E2" w:rsidRPr="00005FB2" w:rsidRDefault="00292A36" w:rsidP="00005FB2">
      <w:pPr>
        <w:pStyle w:val="Heading2"/>
        <w:numPr>
          <w:ilvl w:val="1"/>
          <w:numId w:val="81"/>
        </w:numPr>
        <w:jc w:val="left"/>
        <w:rPr>
          <w:rFonts w:ascii="Arial" w:hAnsi="Arial" w:cs="Arial"/>
        </w:rPr>
      </w:pPr>
      <w:r w:rsidRPr="00005FB2">
        <w:rPr>
          <w:rFonts w:ascii="Arial" w:hAnsi="Arial" w:cs="Arial"/>
        </w:rPr>
        <w:lastRenderedPageBreak/>
        <w:t>– Searching for Information (</w:t>
      </w:r>
      <w:r w:rsidR="006F4AB2" w:rsidRPr="00005FB2">
        <w:rPr>
          <w:rFonts w:ascii="Arial" w:hAnsi="Arial" w:cs="Arial"/>
        </w:rPr>
        <w:t>200</w:t>
      </w:r>
      <w:r w:rsidRPr="00005FB2">
        <w:rPr>
          <w:rFonts w:ascii="Arial" w:hAnsi="Arial" w:cs="Arial"/>
        </w:rPr>
        <w:t xml:space="preserve"> words approx.)</w:t>
      </w:r>
    </w:p>
    <w:p w14:paraId="6F09D47B" w14:textId="0FA06BEA" w:rsidR="00B575E2" w:rsidRPr="00005FB2" w:rsidRDefault="00B575E2" w:rsidP="00005FB2">
      <w:pPr>
        <w:jc w:val="left"/>
        <w:rPr>
          <w:rFonts w:ascii="Arial" w:hAnsi="Arial" w:cs="Arial"/>
        </w:rPr>
      </w:pPr>
      <w:r w:rsidRPr="00005FB2">
        <w:rPr>
          <w:rFonts w:ascii="Arial" w:hAnsi="Arial" w:cs="Arial"/>
        </w:rPr>
        <w:t xml:space="preserve"> </w:t>
      </w:r>
      <w:r w:rsidR="006E2875" w:rsidRPr="00005FB2">
        <w:rPr>
          <w:rFonts w:ascii="Arial" w:hAnsi="Arial" w:cs="Arial"/>
        </w:rPr>
        <w:t>A range of academic databases and platforms were used to gather high</w:t>
      </w:r>
      <w:r w:rsidR="004254DB" w:rsidRPr="00005FB2">
        <w:rPr>
          <w:rFonts w:ascii="Arial" w:hAnsi="Arial" w:cs="Arial"/>
        </w:rPr>
        <w:t xml:space="preserve"> </w:t>
      </w:r>
      <w:r w:rsidR="006E2875" w:rsidRPr="00005FB2">
        <w:rPr>
          <w:rFonts w:ascii="Arial" w:hAnsi="Arial" w:cs="Arial"/>
        </w:rPr>
        <w:t>quality literature. These included Google Scholar UWTSD Library Search, PubMed, ScienceDirect, and Social Care Online, all chosen for their credibility and relevance to social care research. Google Scholar provided broad access to peer</w:t>
      </w:r>
      <w:r w:rsidR="006E2875" w:rsidRPr="00005FB2">
        <w:rPr>
          <w:rFonts w:ascii="Cambria Math" w:hAnsi="Cambria Math" w:cs="Cambria Math"/>
        </w:rPr>
        <w:t>‑</w:t>
      </w:r>
      <w:r w:rsidR="006E2875" w:rsidRPr="00005FB2">
        <w:rPr>
          <w:rFonts w:ascii="Arial" w:hAnsi="Arial" w:cs="Arial"/>
        </w:rPr>
        <w:t xml:space="preserve">reviewed articles, while Social Care Online offered specialist safeguarding and social work publications (SCIE, 2023).  Filters were applied to ensure relevance and quality. The date range was restricted to 2014–2024 to align with the implementation of the Care Act 2014. Additional filters included </w:t>
      </w:r>
      <w:r w:rsidR="00C16239" w:rsidRPr="00005FB2">
        <w:rPr>
          <w:rFonts w:ascii="Arial" w:hAnsi="Arial" w:cs="Arial"/>
        </w:rPr>
        <w:t>peer reviewed</w:t>
      </w:r>
      <w:r w:rsidR="006E2875" w:rsidRPr="00005FB2">
        <w:rPr>
          <w:rFonts w:ascii="Arial" w:hAnsi="Arial" w:cs="Arial"/>
        </w:rPr>
        <w:t xml:space="preserve"> </w:t>
      </w:r>
      <w:r w:rsidR="001E50D3" w:rsidRPr="00005FB2">
        <w:rPr>
          <w:rFonts w:ascii="Arial" w:hAnsi="Arial" w:cs="Arial"/>
        </w:rPr>
        <w:t>##</w:t>
      </w:r>
      <w:r w:rsidR="006E2875" w:rsidRPr="00005FB2">
        <w:rPr>
          <w:rFonts w:ascii="Arial" w:hAnsi="Arial" w:cs="Arial"/>
        </w:rPr>
        <w:t>only, UK</w:t>
      </w:r>
      <w:r w:rsidR="006E2875" w:rsidRPr="00005FB2">
        <w:rPr>
          <w:rFonts w:ascii="Cambria Math" w:hAnsi="Cambria Math" w:cs="Cambria Math"/>
        </w:rPr>
        <w:t>‑</w:t>
      </w:r>
      <w:r w:rsidR="006E2875" w:rsidRPr="00005FB2">
        <w:rPr>
          <w:rFonts w:ascii="Arial" w:hAnsi="Arial" w:cs="Arial"/>
        </w:rPr>
        <w:t xml:space="preserve">based studies, and English language. These filters ensured that the literature reflected contemporary safeguarding practice. During the search process, adjustments were made when initial searches produced overly broad or limited results. For example, adding terms such as “Making Safeguarding Personal “or multiagency </w:t>
      </w:r>
      <w:proofErr w:type="spellStart"/>
      <w:r w:rsidR="006E2875" w:rsidRPr="00005FB2">
        <w:rPr>
          <w:rFonts w:ascii="Arial" w:hAnsi="Arial" w:cs="Arial"/>
        </w:rPr>
        <w:t>safeguarding”helped</w:t>
      </w:r>
      <w:proofErr w:type="spellEnd"/>
      <w:r w:rsidR="006E2875" w:rsidRPr="00005FB2">
        <w:rPr>
          <w:rFonts w:ascii="Arial" w:hAnsi="Arial" w:cs="Arial"/>
        </w:rPr>
        <w:t xml:space="preserve"> refine results. A source</w:t>
      </w:r>
      <w:r w:rsidR="006E2875" w:rsidRPr="00005FB2">
        <w:rPr>
          <w:rFonts w:ascii="Cambria Math" w:hAnsi="Cambria Math" w:cs="Cambria Math"/>
        </w:rPr>
        <w:t>‑</w:t>
      </w:r>
      <w:r w:rsidR="006E2875" w:rsidRPr="00005FB2">
        <w:rPr>
          <w:rFonts w:ascii="Arial" w:hAnsi="Arial" w:cs="Arial"/>
        </w:rPr>
        <w:t>tracking table was created to record authors, publication dates, key findings, and relevance to the research question. This table helped organise the literature and is included in the appendix. This systematic approach ensured that only high</w:t>
      </w:r>
      <w:r w:rsidR="006E2875" w:rsidRPr="00005FB2">
        <w:rPr>
          <w:rFonts w:ascii="Cambria Math" w:hAnsi="Cambria Math" w:cs="Cambria Math"/>
        </w:rPr>
        <w:t>‑</w:t>
      </w:r>
      <w:r w:rsidR="006E2875" w:rsidRPr="00005FB2">
        <w:rPr>
          <w:rFonts w:ascii="Arial" w:hAnsi="Arial" w:cs="Arial"/>
        </w:rPr>
        <w:t>quality, relevant sources were selected for analysis (Aveyard, 2019</w:t>
      </w:r>
    </w:p>
    <w:p w14:paraId="723C5E3A" w14:textId="77777777" w:rsidR="005A3FF1" w:rsidRPr="00005FB2" w:rsidRDefault="00292A36" w:rsidP="00005FB2">
      <w:pPr>
        <w:pStyle w:val="Heading2"/>
        <w:numPr>
          <w:ilvl w:val="1"/>
          <w:numId w:val="81"/>
        </w:numPr>
        <w:jc w:val="left"/>
        <w:rPr>
          <w:rFonts w:ascii="Arial" w:hAnsi="Arial" w:cs="Arial"/>
        </w:rPr>
      </w:pPr>
      <w:r w:rsidRPr="00005FB2">
        <w:rPr>
          <w:rFonts w:ascii="Arial" w:hAnsi="Arial" w:cs="Arial"/>
        </w:rPr>
        <w:t>– Research Validation (</w:t>
      </w:r>
      <w:r w:rsidR="00F67C87" w:rsidRPr="00005FB2">
        <w:rPr>
          <w:rFonts w:ascii="Arial" w:hAnsi="Arial" w:cs="Arial"/>
        </w:rPr>
        <w:t>1</w:t>
      </w:r>
      <w:r w:rsidR="001C3AF6" w:rsidRPr="00005FB2">
        <w:rPr>
          <w:rFonts w:ascii="Arial" w:hAnsi="Arial" w:cs="Arial"/>
        </w:rPr>
        <w:t>5</w:t>
      </w:r>
      <w:r w:rsidRPr="00005FB2">
        <w:rPr>
          <w:rFonts w:ascii="Arial" w:hAnsi="Arial" w:cs="Arial"/>
        </w:rPr>
        <w:t xml:space="preserve">0 words approx.) </w:t>
      </w:r>
    </w:p>
    <w:p w14:paraId="10F7C884" w14:textId="77777777" w:rsidR="005A3FF1" w:rsidRPr="00005FB2" w:rsidRDefault="005A3FF1" w:rsidP="00005FB2">
      <w:pPr>
        <w:numPr>
          <w:ilvl w:val="0"/>
          <w:numId w:val="81"/>
        </w:numPr>
        <w:jc w:val="left"/>
        <w:rPr>
          <w:rFonts w:ascii="Arial" w:hAnsi="Arial" w:cs="Arial"/>
        </w:rPr>
      </w:pPr>
      <w:r w:rsidRPr="00005FB2">
        <w:rPr>
          <w:rFonts w:ascii="Arial" w:hAnsi="Arial" w:cs="Arial"/>
        </w:rPr>
        <w:t>To quickly assess relevance, articles were skimmed using key features such as the title, abstract, introduction, and conclusion. This allowed rapid identification of whether a source addressed safeguarding, social services, or vulnerable adults within the UK context.  The CRAAP test Currency, Relevance, Authority, Accuracy, and Purpose was applied to evaluate the quality of each source (Blakeslee, 2004). Priority was given to sources that were current (published within the last 10 years), directly relevant to safeguarding adults, written by credible authors or organisations, and supported by evidence. While not all sources met every criterion, those that strongly met Currency, Relevance, and Authority were prioritised.  For example, NHS Digital’s Safeguarding Adults Collection was included because it is authoritative, up</w:t>
      </w:r>
      <w:r w:rsidRPr="00005FB2">
        <w:rPr>
          <w:rFonts w:ascii="Cambria Math" w:hAnsi="Cambria Math" w:cs="Cambria Math"/>
        </w:rPr>
        <w:t>‑</w:t>
      </w:r>
      <w:r w:rsidRPr="00005FB2">
        <w:rPr>
          <w:rFonts w:ascii="Arial" w:hAnsi="Arial" w:cs="Arial"/>
        </w:rPr>
        <w:t>to</w:t>
      </w:r>
      <w:r w:rsidRPr="00005FB2">
        <w:rPr>
          <w:rFonts w:ascii="Cambria Math" w:hAnsi="Cambria Math" w:cs="Cambria Math"/>
        </w:rPr>
        <w:t>‑</w:t>
      </w:r>
      <w:r w:rsidRPr="00005FB2">
        <w:rPr>
          <w:rFonts w:ascii="Arial" w:hAnsi="Arial" w:cs="Arial"/>
        </w:rPr>
        <w:t>date, and widely used in UK safeguarding research (NHS Digital, 2023). In contrast, opinion blogs and non</w:t>
      </w:r>
      <w:r w:rsidRPr="00005FB2">
        <w:rPr>
          <w:rFonts w:ascii="Cambria Math" w:hAnsi="Cambria Math" w:cs="Cambria Math"/>
        </w:rPr>
        <w:t>‑</w:t>
      </w:r>
      <w:r w:rsidRPr="00005FB2">
        <w:rPr>
          <w:rFonts w:ascii="Arial" w:hAnsi="Arial" w:cs="Arial"/>
        </w:rPr>
        <w:t>academic websites were excluded due to lack of reliability.</w:t>
      </w:r>
    </w:p>
    <w:p w14:paraId="0BEB0164" w14:textId="273D358E" w:rsidR="00E325CF" w:rsidRPr="00005FB2" w:rsidRDefault="00E325CF" w:rsidP="00005FB2">
      <w:pPr>
        <w:pStyle w:val="Heading2"/>
        <w:ind w:left="360"/>
        <w:jc w:val="left"/>
        <w:rPr>
          <w:rFonts w:ascii="Arial" w:hAnsi="Arial" w:cs="Arial"/>
        </w:rPr>
      </w:pPr>
      <w:r w:rsidRPr="00005FB2">
        <w:rPr>
          <w:rFonts w:ascii="Arial" w:hAnsi="Arial" w:cs="Arial"/>
        </w:rPr>
        <w:br/>
      </w:r>
    </w:p>
    <w:p w14:paraId="1C1CD00C" w14:textId="77777777" w:rsidR="00B575E2" w:rsidRPr="00005FB2" w:rsidRDefault="00B575E2" w:rsidP="00005FB2">
      <w:pPr>
        <w:jc w:val="left"/>
        <w:rPr>
          <w:rFonts w:ascii="Arial" w:hAnsi="Arial" w:cs="Arial"/>
        </w:rPr>
      </w:pPr>
    </w:p>
    <w:p w14:paraId="7BDA1F63" w14:textId="77777777" w:rsidR="005A3FF1" w:rsidRPr="00005FB2" w:rsidRDefault="00292A36" w:rsidP="00005FB2">
      <w:pPr>
        <w:pStyle w:val="Heading2"/>
        <w:numPr>
          <w:ilvl w:val="1"/>
          <w:numId w:val="110"/>
        </w:numPr>
        <w:jc w:val="left"/>
        <w:rPr>
          <w:rFonts w:ascii="Arial" w:hAnsi="Arial" w:cs="Arial"/>
        </w:rPr>
      </w:pPr>
      <w:r w:rsidRPr="00005FB2">
        <w:rPr>
          <w:rStyle w:val="Heading2Char"/>
          <w:rFonts w:ascii="Arial" w:hAnsi="Arial" w:cs="Arial"/>
        </w:rPr>
        <w:t>- Inclusion and Exclusion Criteria (</w:t>
      </w:r>
      <w:r w:rsidR="00F67C87" w:rsidRPr="00005FB2">
        <w:rPr>
          <w:rStyle w:val="Heading2Char"/>
          <w:rFonts w:ascii="Arial" w:hAnsi="Arial" w:cs="Arial"/>
        </w:rPr>
        <w:t>1</w:t>
      </w:r>
      <w:r w:rsidR="001C3AF6" w:rsidRPr="00005FB2">
        <w:rPr>
          <w:rStyle w:val="Heading2Char"/>
          <w:rFonts w:ascii="Arial" w:hAnsi="Arial" w:cs="Arial"/>
        </w:rPr>
        <w:t>00</w:t>
      </w:r>
      <w:r w:rsidRPr="00005FB2">
        <w:rPr>
          <w:rStyle w:val="Heading2Char"/>
          <w:rFonts w:ascii="Arial" w:hAnsi="Arial" w:cs="Arial"/>
        </w:rPr>
        <w:t xml:space="preserve"> words approx</w:t>
      </w:r>
      <w:r w:rsidRPr="00005FB2">
        <w:rPr>
          <w:rFonts w:ascii="Arial" w:hAnsi="Arial" w:cs="Arial"/>
          <w:sz w:val="28"/>
          <w:szCs w:val="28"/>
        </w:rPr>
        <w:t xml:space="preserve">.) </w:t>
      </w:r>
    </w:p>
    <w:p w14:paraId="79EFA533" w14:textId="32E42B97" w:rsidR="00B575E2" w:rsidRPr="00005FB2" w:rsidRDefault="005A3FF1" w:rsidP="00005FB2">
      <w:pPr>
        <w:ind w:left="360"/>
        <w:jc w:val="left"/>
        <w:rPr>
          <w:rFonts w:ascii="Arial" w:hAnsi="Arial" w:cs="Arial"/>
        </w:rPr>
      </w:pPr>
      <w:r w:rsidRPr="00005FB2">
        <w:rPr>
          <w:rFonts w:ascii="Arial" w:hAnsi="Arial" w:cs="Arial"/>
        </w:rPr>
        <w:t>Inclusion criteria focused on peer</w:t>
      </w:r>
      <w:r w:rsidRPr="00005FB2">
        <w:rPr>
          <w:rFonts w:ascii="Cambria Math" w:hAnsi="Cambria Math" w:cs="Cambria Math"/>
        </w:rPr>
        <w:t>‑</w:t>
      </w:r>
      <w:r w:rsidRPr="00005FB2">
        <w:rPr>
          <w:rFonts w:ascii="Arial" w:hAnsi="Arial" w:cs="Arial"/>
        </w:rPr>
        <w:t xml:space="preserve">reviewed journal articles, government reports, safeguarding reviews, and academic books published between 2014 and 2024 Only </w:t>
      </w:r>
      <w:r w:rsidRPr="00005FB2">
        <w:rPr>
          <w:rFonts w:ascii="Arial" w:hAnsi="Arial" w:cs="Arial"/>
        </w:rPr>
        <w:lastRenderedPageBreak/>
        <w:t>UK</w:t>
      </w:r>
      <w:r w:rsidRPr="00005FB2">
        <w:rPr>
          <w:rFonts w:ascii="Cambria Math" w:hAnsi="Cambria Math" w:cs="Cambria Math"/>
        </w:rPr>
        <w:t>‑</w:t>
      </w:r>
      <w:r w:rsidRPr="00005FB2">
        <w:rPr>
          <w:rFonts w:ascii="Arial" w:hAnsi="Arial" w:cs="Arial"/>
        </w:rPr>
        <w:t>based studies or international research directly relevant to safeguarding adults were included. Sources had to address social services, adult protection, or vulnerable adults Exclusion criteria included outdated research (pre</w:t>
      </w:r>
      <w:r w:rsidRPr="00005FB2">
        <w:rPr>
          <w:rFonts w:ascii="Cambria Math" w:hAnsi="Cambria Math" w:cs="Cambria Math"/>
        </w:rPr>
        <w:t>‑</w:t>
      </w:r>
      <w:r w:rsidRPr="00005FB2">
        <w:rPr>
          <w:rFonts w:ascii="Arial" w:hAnsi="Arial" w:cs="Arial"/>
        </w:rPr>
        <w:t>2014), non</w:t>
      </w:r>
      <w:r w:rsidRPr="00005FB2">
        <w:rPr>
          <w:rFonts w:ascii="Cambria Math" w:hAnsi="Cambria Math" w:cs="Cambria Math"/>
        </w:rPr>
        <w:t>‑</w:t>
      </w:r>
      <w:r w:rsidRPr="00005FB2">
        <w:rPr>
          <w:rFonts w:ascii="Arial" w:hAnsi="Arial" w:cs="Arial"/>
        </w:rPr>
        <w:t>academic sources such as blogs, media articles, or opinion pieces, and literature not written in English.  These criteria ensured that the research remained focused, contemporary, and academically credible, supporting a robust and reliable analysis of safeguarding practice in the UK (Aveyard, 2019).</w:t>
      </w:r>
    </w:p>
    <w:p w14:paraId="01A5598C" w14:textId="50D69DD7" w:rsidR="0021364B" w:rsidRPr="00005FB2" w:rsidRDefault="00DD66D3" w:rsidP="00005FB2">
      <w:pPr>
        <w:pStyle w:val="Heading2"/>
        <w:ind w:left="360"/>
        <w:jc w:val="left"/>
        <w:rPr>
          <w:rFonts w:ascii="Arial" w:hAnsi="Arial" w:cs="Arial"/>
        </w:rPr>
      </w:pPr>
      <w:r w:rsidRPr="00005FB2">
        <w:rPr>
          <w:rFonts w:ascii="Arial" w:hAnsi="Arial" w:cs="Arial"/>
        </w:rPr>
        <w:t>3.6</w:t>
      </w:r>
      <w:r w:rsidR="00292A36" w:rsidRPr="00005FB2">
        <w:rPr>
          <w:rFonts w:ascii="Arial" w:hAnsi="Arial" w:cs="Arial"/>
        </w:rPr>
        <w:t>– Analysing Research (</w:t>
      </w:r>
      <w:r w:rsidR="00F67C87" w:rsidRPr="00005FB2">
        <w:rPr>
          <w:rFonts w:ascii="Arial" w:hAnsi="Arial" w:cs="Arial"/>
        </w:rPr>
        <w:t>1</w:t>
      </w:r>
      <w:r w:rsidR="00292A36" w:rsidRPr="00005FB2">
        <w:rPr>
          <w:rFonts w:ascii="Arial" w:hAnsi="Arial" w:cs="Arial"/>
        </w:rPr>
        <w:t xml:space="preserve">50 words approx.) </w:t>
      </w:r>
    </w:p>
    <w:p w14:paraId="2C10F660" w14:textId="67495870" w:rsidR="00B13D20" w:rsidRPr="00005FB2" w:rsidRDefault="00C17A49" w:rsidP="00005FB2">
      <w:pPr>
        <w:jc w:val="left"/>
        <w:rPr>
          <w:rFonts w:ascii="Arial" w:hAnsi="Arial" w:cs="Arial"/>
        </w:rPr>
      </w:pPr>
      <w:r w:rsidRPr="00005FB2">
        <w:rPr>
          <w:rFonts w:ascii="Arial" w:hAnsi="Arial" w:cs="Arial"/>
        </w:rPr>
        <w:t xml:space="preserve">   </w:t>
      </w:r>
      <w:r w:rsidR="00B13D20" w:rsidRPr="00005FB2">
        <w:rPr>
          <w:rFonts w:ascii="Arial" w:hAnsi="Arial" w:cs="Arial"/>
        </w:rPr>
        <w:t>A thematic coding approach was used to analyse the selected literature. Each article was read in detail, and repeated ideas, issues, or keywords were highlighted. Initial codes included terms such as “multi</w:t>
      </w:r>
      <w:r w:rsidR="00B13D20" w:rsidRPr="00005FB2">
        <w:rPr>
          <w:rFonts w:ascii="Cambria Math" w:hAnsi="Cambria Math" w:cs="Cambria Math"/>
        </w:rPr>
        <w:t>‑</w:t>
      </w:r>
      <w:r w:rsidR="00B13D20" w:rsidRPr="00005FB2">
        <w:rPr>
          <w:rFonts w:ascii="Arial" w:hAnsi="Arial" w:cs="Arial"/>
        </w:rPr>
        <w:t>agency working,” “self</w:t>
      </w:r>
      <w:r w:rsidR="00B13D20" w:rsidRPr="00005FB2">
        <w:rPr>
          <w:rFonts w:ascii="Cambria Math" w:hAnsi="Cambria Math" w:cs="Cambria Math"/>
        </w:rPr>
        <w:t>‑</w:t>
      </w:r>
      <w:r w:rsidR="00B13D20" w:rsidRPr="00005FB2">
        <w:rPr>
          <w:rFonts w:ascii="Arial" w:hAnsi="Arial" w:cs="Arial"/>
        </w:rPr>
        <w:t xml:space="preserve">neglect,” “resource pressures,” “Care Act implementation, and “Making Safeguarding Personal.” These codes were then grouped into broader themes aligned with the research aims, such as:  </w:t>
      </w:r>
    </w:p>
    <w:p w14:paraId="21C894B9" w14:textId="77777777" w:rsidR="00B13D20" w:rsidRPr="00005FB2" w:rsidRDefault="00B13D20" w:rsidP="00005FB2">
      <w:pPr>
        <w:numPr>
          <w:ilvl w:val="0"/>
          <w:numId w:val="111"/>
        </w:numPr>
        <w:jc w:val="left"/>
        <w:rPr>
          <w:rFonts w:ascii="Arial" w:hAnsi="Arial" w:cs="Arial"/>
        </w:rPr>
      </w:pPr>
      <w:r w:rsidRPr="00005FB2">
        <w:rPr>
          <w:rFonts w:ascii="Arial" w:hAnsi="Arial" w:cs="Arial"/>
        </w:rPr>
        <w:t xml:space="preserve">– The role of social services in safeguarding  </w:t>
      </w:r>
    </w:p>
    <w:p w14:paraId="26FE3A80" w14:textId="77777777" w:rsidR="00B13D20" w:rsidRPr="00005FB2" w:rsidRDefault="00B13D20" w:rsidP="00005FB2">
      <w:pPr>
        <w:numPr>
          <w:ilvl w:val="0"/>
          <w:numId w:val="111"/>
        </w:numPr>
        <w:jc w:val="left"/>
        <w:rPr>
          <w:rFonts w:ascii="Arial" w:hAnsi="Arial" w:cs="Arial"/>
        </w:rPr>
      </w:pPr>
      <w:r w:rsidRPr="00005FB2">
        <w:rPr>
          <w:rFonts w:ascii="Arial" w:hAnsi="Arial" w:cs="Arial"/>
        </w:rPr>
        <w:t xml:space="preserve">– Challenges in safeguarding practice  </w:t>
      </w:r>
    </w:p>
    <w:p w14:paraId="02170A4F" w14:textId="77777777" w:rsidR="00B13D20" w:rsidRPr="00005FB2" w:rsidRDefault="00B13D20" w:rsidP="00005FB2">
      <w:pPr>
        <w:numPr>
          <w:ilvl w:val="0"/>
          <w:numId w:val="111"/>
        </w:numPr>
        <w:jc w:val="left"/>
        <w:rPr>
          <w:rFonts w:ascii="Arial" w:hAnsi="Arial" w:cs="Arial"/>
        </w:rPr>
      </w:pPr>
      <w:r w:rsidRPr="00005FB2">
        <w:rPr>
          <w:rFonts w:ascii="Arial" w:hAnsi="Arial" w:cs="Arial"/>
        </w:rPr>
        <w:t>– Multi</w:t>
      </w:r>
      <w:r w:rsidRPr="00005FB2">
        <w:rPr>
          <w:rFonts w:ascii="Cambria Math" w:hAnsi="Cambria Math" w:cs="Cambria Math"/>
        </w:rPr>
        <w:t>‑</w:t>
      </w:r>
      <w:r w:rsidRPr="00005FB2">
        <w:rPr>
          <w:rFonts w:ascii="Arial" w:hAnsi="Arial" w:cs="Arial"/>
        </w:rPr>
        <w:t xml:space="preserve">agency collaboration  </w:t>
      </w:r>
    </w:p>
    <w:p w14:paraId="48F328F4" w14:textId="77777777" w:rsidR="00B13D20" w:rsidRPr="00005FB2" w:rsidRDefault="00B13D20" w:rsidP="00005FB2">
      <w:pPr>
        <w:numPr>
          <w:ilvl w:val="0"/>
          <w:numId w:val="111"/>
        </w:numPr>
        <w:jc w:val="left"/>
        <w:rPr>
          <w:rFonts w:ascii="Arial" w:hAnsi="Arial" w:cs="Arial"/>
        </w:rPr>
      </w:pPr>
      <w:r w:rsidRPr="00005FB2">
        <w:rPr>
          <w:rFonts w:ascii="Arial" w:hAnsi="Arial" w:cs="Arial"/>
        </w:rPr>
        <w:t xml:space="preserve">– Impact of legislation and policy  </w:t>
      </w:r>
    </w:p>
    <w:p w14:paraId="02C4F626" w14:textId="3376F195" w:rsidR="00C17A49" w:rsidRPr="00005FB2" w:rsidRDefault="00C17A49" w:rsidP="00005FB2">
      <w:pPr>
        <w:jc w:val="left"/>
        <w:rPr>
          <w:rFonts w:ascii="Arial" w:hAnsi="Arial" w:cs="Arial"/>
        </w:rPr>
      </w:pPr>
    </w:p>
    <w:p w14:paraId="701C686E" w14:textId="77777777" w:rsidR="00C17A49" w:rsidRPr="00005FB2" w:rsidRDefault="00C17A49" w:rsidP="00005FB2">
      <w:pPr>
        <w:jc w:val="left"/>
        <w:rPr>
          <w:rFonts w:ascii="Arial" w:hAnsi="Arial" w:cs="Arial"/>
        </w:rPr>
      </w:pPr>
    </w:p>
    <w:p w14:paraId="75998B77" w14:textId="3B9297D9" w:rsidR="00C17A49" w:rsidRPr="00005FB2" w:rsidRDefault="00DD66D3" w:rsidP="00005FB2">
      <w:pPr>
        <w:pStyle w:val="Heading2"/>
        <w:ind w:left="720"/>
        <w:jc w:val="left"/>
        <w:rPr>
          <w:rFonts w:ascii="Arial" w:hAnsi="Arial" w:cs="Arial"/>
        </w:rPr>
      </w:pPr>
      <w:r w:rsidRPr="00005FB2">
        <w:rPr>
          <w:rFonts w:ascii="Arial" w:hAnsi="Arial" w:cs="Arial"/>
        </w:rPr>
        <w:t>3.7</w:t>
      </w:r>
      <w:r w:rsidR="00292A36" w:rsidRPr="00005FB2">
        <w:rPr>
          <w:rFonts w:ascii="Arial" w:hAnsi="Arial" w:cs="Arial"/>
        </w:rPr>
        <w:t>– Ethical Considerations (</w:t>
      </w:r>
      <w:r w:rsidR="00F67C87" w:rsidRPr="00005FB2">
        <w:rPr>
          <w:rFonts w:ascii="Arial" w:hAnsi="Arial" w:cs="Arial"/>
        </w:rPr>
        <w:t>1</w:t>
      </w:r>
      <w:r w:rsidR="00292A36" w:rsidRPr="00005FB2">
        <w:rPr>
          <w:rFonts w:ascii="Arial" w:hAnsi="Arial" w:cs="Arial"/>
        </w:rPr>
        <w:t xml:space="preserve">00 words approx.) </w:t>
      </w:r>
    </w:p>
    <w:p w14:paraId="12C4FDE5" w14:textId="77777777" w:rsidR="00B13D20" w:rsidRPr="00005FB2" w:rsidRDefault="00B13D20" w:rsidP="00005FB2">
      <w:pPr>
        <w:jc w:val="left"/>
        <w:rPr>
          <w:rFonts w:ascii="Arial" w:hAnsi="Arial" w:cs="Arial"/>
        </w:rPr>
      </w:pPr>
      <w:r w:rsidRPr="00005FB2">
        <w:rPr>
          <w:rFonts w:ascii="Arial" w:hAnsi="Arial" w:cs="Arial"/>
        </w:rPr>
        <w:t>As this dissertation is based entirely on secondary research, no new data was collected, and therefore no direct ethical approval was required. However, ethical standards were maintained throughout by ensuring accurate representation of all sources and avoiding plagiarism. Academic integrity was upheld by using consistent  Harvard referencing and by critically engaging with literature rather than misrepresenting findings. Transparency was prioritised by selecting literature fairly and avoiding bias in interpretation. This ethical approach ensures that the research remains credible, respectful, and academically sound (Bryman, 2016).</w:t>
      </w:r>
    </w:p>
    <w:p w14:paraId="5EE17063" w14:textId="77777777" w:rsidR="00B13D20" w:rsidRPr="00005FB2" w:rsidRDefault="00B13D20" w:rsidP="00005FB2">
      <w:pPr>
        <w:jc w:val="left"/>
        <w:rPr>
          <w:rFonts w:ascii="Arial" w:hAnsi="Arial" w:cs="Arial"/>
        </w:rPr>
      </w:pPr>
    </w:p>
    <w:p w14:paraId="5569F915" w14:textId="77777777" w:rsidR="001C3AF6" w:rsidRPr="00005FB2" w:rsidRDefault="001C3AF6" w:rsidP="00005FB2">
      <w:pPr>
        <w:jc w:val="left"/>
        <w:rPr>
          <w:rFonts w:ascii="Arial" w:hAnsi="Arial" w:cs="Arial"/>
        </w:rPr>
      </w:pPr>
    </w:p>
    <w:p w14:paraId="393A9B68" w14:textId="5380C952" w:rsidR="00B13D20" w:rsidRPr="00005FB2" w:rsidRDefault="00E325CF" w:rsidP="00005FB2">
      <w:pPr>
        <w:pStyle w:val="Heading2"/>
        <w:jc w:val="left"/>
        <w:rPr>
          <w:rFonts w:ascii="Arial" w:hAnsi="Arial" w:cs="Arial"/>
        </w:rPr>
      </w:pPr>
      <w:r w:rsidRPr="00005FB2">
        <w:rPr>
          <w:rFonts w:ascii="Arial" w:hAnsi="Arial" w:cs="Arial"/>
        </w:rPr>
        <w:lastRenderedPageBreak/>
        <w:t xml:space="preserve">3.8 </w:t>
      </w:r>
      <w:r w:rsidR="00292A36" w:rsidRPr="00005FB2">
        <w:rPr>
          <w:rFonts w:ascii="Arial" w:hAnsi="Arial" w:cs="Arial"/>
        </w:rPr>
        <w:t>– Chapter Conclusion (</w:t>
      </w:r>
      <w:r w:rsidR="00F67C87" w:rsidRPr="00005FB2">
        <w:rPr>
          <w:rFonts w:ascii="Arial" w:hAnsi="Arial" w:cs="Arial"/>
        </w:rPr>
        <w:t>1</w:t>
      </w:r>
      <w:r w:rsidR="00292A36" w:rsidRPr="00005FB2">
        <w:rPr>
          <w:rFonts w:ascii="Arial" w:hAnsi="Arial" w:cs="Arial"/>
        </w:rPr>
        <w:t>00 words approx.)</w:t>
      </w:r>
    </w:p>
    <w:p w14:paraId="2C1D45BC" w14:textId="1EC01747" w:rsidR="00B13D20" w:rsidRPr="00005FB2" w:rsidRDefault="00B13D20" w:rsidP="00005FB2">
      <w:pPr>
        <w:numPr>
          <w:ilvl w:val="0"/>
          <w:numId w:val="101"/>
        </w:numPr>
        <w:jc w:val="left"/>
        <w:rPr>
          <w:rFonts w:ascii="Arial" w:hAnsi="Arial" w:cs="Arial"/>
        </w:rPr>
      </w:pPr>
      <w:r w:rsidRPr="00005FB2">
        <w:rPr>
          <w:rFonts w:ascii="Arial" w:hAnsi="Arial" w:cs="Arial"/>
        </w:rPr>
        <w:t>This chapter has outlined the systematic approach used to locate, evaluate, and analyse literature on safeguarding vulnerable adults. A structured search strategy, rigorous validation process, and thematic coding method ensured that the research was grounded in credible and relevant evidence. These methods provide a strong foundation for the next chapter. Chapter 4 will present the findings of the thematic analysis, organised into clear themes that directly address the research question: the role of social services in safeguarding vulnerable adults in the UK over the last 10 years.</w:t>
      </w:r>
    </w:p>
    <w:p w14:paraId="461EDCCA" w14:textId="77777777" w:rsidR="00005D9D" w:rsidRPr="00005FB2" w:rsidRDefault="00005D9D" w:rsidP="00005FB2">
      <w:pPr>
        <w:ind w:left="360"/>
        <w:jc w:val="left"/>
        <w:rPr>
          <w:rFonts w:ascii="Arial" w:hAnsi="Arial" w:cs="Arial"/>
        </w:rPr>
      </w:pPr>
    </w:p>
    <w:p w14:paraId="53CAB456" w14:textId="77777777" w:rsidR="00B13D20" w:rsidRPr="00005FB2" w:rsidRDefault="00B13D20" w:rsidP="00005FB2">
      <w:pPr>
        <w:ind w:left="720"/>
        <w:jc w:val="left"/>
        <w:rPr>
          <w:rFonts w:ascii="Arial" w:hAnsi="Arial" w:cs="Arial"/>
        </w:rPr>
      </w:pPr>
    </w:p>
    <w:p w14:paraId="048B3CE6" w14:textId="77777777" w:rsidR="00B13D20" w:rsidRPr="00005FB2" w:rsidRDefault="00B13D20" w:rsidP="00005FB2">
      <w:pPr>
        <w:ind w:left="720"/>
        <w:jc w:val="left"/>
        <w:rPr>
          <w:rFonts w:ascii="Arial" w:hAnsi="Arial" w:cs="Arial"/>
        </w:rPr>
      </w:pPr>
    </w:p>
    <w:p w14:paraId="1992FDB7" w14:textId="77777777" w:rsidR="00B13D20" w:rsidRPr="00005FB2" w:rsidRDefault="00B13D20" w:rsidP="00005FB2">
      <w:pPr>
        <w:ind w:left="720"/>
        <w:jc w:val="left"/>
        <w:rPr>
          <w:rFonts w:ascii="Arial" w:hAnsi="Arial" w:cs="Arial"/>
        </w:rPr>
      </w:pPr>
    </w:p>
    <w:p w14:paraId="49AD2F62" w14:textId="77777777" w:rsidR="00B13D20" w:rsidRPr="00005FB2" w:rsidRDefault="00B13D20" w:rsidP="00005FB2">
      <w:pPr>
        <w:ind w:left="720"/>
        <w:jc w:val="left"/>
        <w:rPr>
          <w:rFonts w:ascii="Arial" w:hAnsi="Arial" w:cs="Arial"/>
        </w:rPr>
      </w:pPr>
    </w:p>
    <w:p w14:paraId="4FA2F26A" w14:textId="77777777" w:rsidR="00B13D20" w:rsidRPr="00005FB2" w:rsidRDefault="00B13D20" w:rsidP="00005FB2">
      <w:pPr>
        <w:ind w:left="720"/>
        <w:jc w:val="left"/>
        <w:rPr>
          <w:rFonts w:ascii="Arial" w:hAnsi="Arial" w:cs="Arial"/>
        </w:rPr>
      </w:pPr>
    </w:p>
    <w:p w14:paraId="5AE21029" w14:textId="77777777" w:rsidR="00005D9D" w:rsidRPr="00005FB2" w:rsidRDefault="00005D9D" w:rsidP="00005FB2">
      <w:pPr>
        <w:ind w:left="360"/>
        <w:jc w:val="left"/>
        <w:rPr>
          <w:rFonts w:ascii="Arial" w:hAnsi="Arial" w:cs="Arial"/>
        </w:rPr>
      </w:pPr>
    </w:p>
    <w:p w14:paraId="0B43B859" w14:textId="77777777" w:rsidR="00047AFB" w:rsidRPr="00005FB2" w:rsidRDefault="00047AFB" w:rsidP="00005FB2">
      <w:pPr>
        <w:ind w:left="360"/>
        <w:jc w:val="left"/>
        <w:rPr>
          <w:rFonts w:ascii="Arial" w:hAnsi="Arial" w:cs="Arial"/>
        </w:rPr>
      </w:pPr>
    </w:p>
    <w:p w14:paraId="2D92DC99" w14:textId="4B421FEB" w:rsidR="00005D9D" w:rsidRPr="00005FB2" w:rsidRDefault="00005D9D" w:rsidP="00005FB2">
      <w:pPr>
        <w:ind w:left="720"/>
        <w:jc w:val="left"/>
        <w:rPr>
          <w:rFonts w:ascii="Arial" w:hAnsi="Arial" w:cs="Arial"/>
        </w:rPr>
      </w:pPr>
    </w:p>
    <w:p w14:paraId="73898CB8" w14:textId="77777777" w:rsidR="001F19A6" w:rsidRPr="00005FB2" w:rsidRDefault="001F19A6" w:rsidP="00005FB2">
      <w:pPr>
        <w:jc w:val="left"/>
        <w:rPr>
          <w:rFonts w:ascii="Arial" w:hAnsi="Arial" w:cs="Arial"/>
        </w:rPr>
      </w:pPr>
    </w:p>
    <w:p w14:paraId="3E27A013" w14:textId="52515325" w:rsidR="001C3AF6" w:rsidRPr="00005FB2" w:rsidRDefault="001C3AF6" w:rsidP="00005FB2">
      <w:pPr>
        <w:pStyle w:val="Heading1"/>
        <w:ind w:left="0"/>
        <w:rPr>
          <w:rFonts w:cs="Arial"/>
        </w:rPr>
      </w:pPr>
      <w:r w:rsidRPr="00005FB2">
        <w:rPr>
          <w:rFonts w:cs="Arial"/>
        </w:rPr>
        <w:t>C</w:t>
      </w:r>
      <w:r w:rsidR="00636D9A" w:rsidRPr="00005FB2">
        <w:rPr>
          <w:rFonts w:cs="Arial"/>
        </w:rPr>
        <w:t>HAPTER</w:t>
      </w:r>
      <w:r w:rsidRPr="00005FB2">
        <w:rPr>
          <w:rFonts w:cs="Arial"/>
        </w:rPr>
        <w:t xml:space="preserve"> 4 – Findings and Discussion (</w:t>
      </w:r>
      <w:r w:rsidR="00312A5A" w:rsidRPr="00005FB2">
        <w:rPr>
          <w:rFonts w:cs="Arial"/>
        </w:rPr>
        <w:t>4</w:t>
      </w:r>
      <w:r w:rsidRPr="00005FB2">
        <w:rPr>
          <w:rFonts w:cs="Arial"/>
        </w:rPr>
        <w:t>,000 words approx.)</w:t>
      </w:r>
    </w:p>
    <w:p w14:paraId="1134D897" w14:textId="77777777" w:rsidR="001C3AF6" w:rsidRPr="00005FB2" w:rsidRDefault="001C3AF6" w:rsidP="00005FB2">
      <w:pPr>
        <w:jc w:val="left"/>
        <w:rPr>
          <w:rFonts w:ascii="Arial" w:hAnsi="Arial" w:cs="Arial"/>
        </w:rPr>
      </w:pPr>
    </w:p>
    <w:p w14:paraId="0CB43921" w14:textId="30D609A1" w:rsidR="001C3AF6" w:rsidRPr="00005FB2" w:rsidRDefault="001C3AF6" w:rsidP="00005FB2">
      <w:pPr>
        <w:pStyle w:val="Heading2"/>
        <w:jc w:val="left"/>
        <w:rPr>
          <w:rFonts w:ascii="Arial" w:hAnsi="Arial" w:cs="Arial"/>
        </w:rPr>
      </w:pPr>
      <w:r w:rsidRPr="00005FB2">
        <w:rPr>
          <w:rFonts w:ascii="Arial" w:hAnsi="Arial" w:cs="Arial"/>
        </w:rPr>
        <w:t>4.1 –</w:t>
      </w:r>
      <w:r w:rsidR="00636D9A" w:rsidRPr="00005FB2">
        <w:rPr>
          <w:rFonts w:ascii="Arial" w:hAnsi="Arial" w:cs="Arial"/>
        </w:rPr>
        <w:t xml:space="preserve"> </w:t>
      </w:r>
      <w:r w:rsidRPr="00005FB2">
        <w:rPr>
          <w:rFonts w:ascii="Arial" w:hAnsi="Arial" w:cs="Arial"/>
        </w:rPr>
        <w:t>Introduction (100 word approx.)</w:t>
      </w:r>
    </w:p>
    <w:p w14:paraId="367F223F" w14:textId="22EDDDAC" w:rsidR="00636D9A" w:rsidRPr="00005FB2" w:rsidRDefault="00C408ED" w:rsidP="00005FB2">
      <w:pPr>
        <w:pStyle w:val="Heading1"/>
        <w:ind w:left="0"/>
        <w:rPr>
          <w:rFonts w:cs="Arial"/>
          <w:b w:val="0"/>
          <w:bCs/>
          <w:sz w:val="22"/>
          <w:szCs w:val="22"/>
        </w:rPr>
      </w:pPr>
      <w:r w:rsidRPr="00005FB2">
        <w:rPr>
          <w:rFonts w:cs="Arial"/>
          <w:b w:val="0"/>
          <w:bCs/>
          <w:sz w:val="22"/>
          <w:szCs w:val="22"/>
        </w:rPr>
        <w:t>Chapter 4 presents the findings of the thematic analysis conducted to explore the role of social services in safeguarding vulnerable adults in the United Kingdom. Drawing on the reviewed literature and the coding undertaken in Chapter 3, three core themes were identified: abuse and systemic factors in care homes, multi</w:t>
      </w:r>
      <w:r w:rsidRPr="00005FB2">
        <w:rPr>
          <w:rFonts w:ascii="Cambria Math" w:hAnsi="Cambria Math" w:cs="Cambria Math"/>
          <w:b w:val="0"/>
          <w:bCs/>
          <w:sz w:val="22"/>
          <w:szCs w:val="22"/>
        </w:rPr>
        <w:t>‑</w:t>
      </w:r>
      <w:r w:rsidRPr="00005FB2">
        <w:rPr>
          <w:rFonts w:cs="Arial"/>
          <w:b w:val="0"/>
          <w:bCs/>
          <w:sz w:val="22"/>
          <w:szCs w:val="22"/>
        </w:rPr>
        <w:t>agency working and collaboration, and person</w:t>
      </w:r>
      <w:r w:rsidRPr="00005FB2">
        <w:rPr>
          <w:rFonts w:ascii="Cambria Math" w:hAnsi="Cambria Math" w:cs="Cambria Math"/>
          <w:b w:val="0"/>
          <w:bCs/>
          <w:sz w:val="22"/>
          <w:szCs w:val="22"/>
        </w:rPr>
        <w:t>‑</w:t>
      </w:r>
      <w:r w:rsidRPr="00005FB2">
        <w:rPr>
          <w:rFonts w:cs="Arial"/>
          <w:b w:val="0"/>
          <w:bCs/>
          <w:sz w:val="22"/>
          <w:szCs w:val="22"/>
        </w:rPr>
        <w:t>centred care, autonomy, empathy, empowerment and ecological systems in dementia safeguarding. Each theme is examined in depth, supported by academic evidence, theoretical frameworks, and relevant legislation. This chapter discusses how these themes contribute to understanding safeguarding practice and the challenges faced by social services in protecting vulnerable adults.</w:t>
      </w:r>
    </w:p>
    <w:p w14:paraId="7B6D738E" w14:textId="77777777" w:rsidR="002865F5" w:rsidRPr="00005FB2" w:rsidRDefault="002865F5" w:rsidP="00005FB2">
      <w:pPr>
        <w:jc w:val="left"/>
        <w:rPr>
          <w:rFonts w:ascii="Arial" w:hAnsi="Arial" w:cs="Arial"/>
        </w:rPr>
      </w:pPr>
    </w:p>
    <w:p w14:paraId="565C2B22" w14:textId="1AB47A9F" w:rsidR="003D33A3" w:rsidRPr="00005FB2" w:rsidRDefault="001C3AF6" w:rsidP="00005FB2">
      <w:pPr>
        <w:pStyle w:val="Heading2"/>
        <w:jc w:val="left"/>
        <w:rPr>
          <w:rFonts w:ascii="Arial" w:hAnsi="Arial" w:cs="Arial"/>
        </w:rPr>
      </w:pPr>
      <w:r w:rsidRPr="00005FB2">
        <w:rPr>
          <w:rFonts w:ascii="Arial" w:hAnsi="Arial" w:cs="Arial"/>
        </w:rPr>
        <w:lastRenderedPageBreak/>
        <w:t>4.2 – Thematic Analysis (</w:t>
      </w:r>
      <w:r w:rsidR="00312A5A" w:rsidRPr="00005FB2">
        <w:rPr>
          <w:rFonts w:ascii="Arial" w:hAnsi="Arial" w:cs="Arial"/>
        </w:rPr>
        <w:t>2</w:t>
      </w:r>
      <w:r w:rsidRPr="00005FB2">
        <w:rPr>
          <w:rFonts w:ascii="Arial" w:hAnsi="Arial" w:cs="Arial"/>
        </w:rPr>
        <w:t xml:space="preserve">00 word approx.) </w:t>
      </w:r>
    </w:p>
    <w:p w14:paraId="28EF8B46" w14:textId="77777777" w:rsidR="003D33A3" w:rsidRPr="00005FB2" w:rsidRDefault="003D33A3" w:rsidP="00005FB2">
      <w:pPr>
        <w:pStyle w:val="Heading1"/>
        <w:rPr>
          <w:rFonts w:cs="Arial"/>
          <w:b w:val="0"/>
          <w:bCs/>
          <w:sz w:val="22"/>
          <w:szCs w:val="22"/>
        </w:rPr>
      </w:pPr>
      <w:r w:rsidRPr="00005FB2">
        <w:rPr>
          <w:rFonts w:cs="Arial"/>
          <w:b w:val="0"/>
          <w:bCs/>
          <w:sz w:val="22"/>
          <w:szCs w:val="22"/>
        </w:rPr>
        <w:t>Thematic analysis is a qualitative method used to identify, organise, and interpret patterns within data. Braun and Clarke (2006) define thematic analysis as a flexible and systematic approach that enables researchers to generate meaningful insights by coding and categorising recurring ideas across a dataset. In secondary research, thematic analysis is particularly valuable because it allows the researcher to synthesise findings from diverse sources, including empirical studies, theoretical frameworks, and policy documents. This approach was therefore appropriate for analysing literature relating to adult safeguarding and the role of social services.</w:t>
      </w:r>
    </w:p>
    <w:p w14:paraId="08BEC0B1" w14:textId="77777777" w:rsidR="003D33A3" w:rsidRPr="00005FB2" w:rsidRDefault="003D33A3" w:rsidP="00005FB2">
      <w:pPr>
        <w:pStyle w:val="Heading1"/>
        <w:rPr>
          <w:rFonts w:cs="Arial"/>
          <w:b w:val="0"/>
          <w:bCs/>
          <w:sz w:val="22"/>
          <w:szCs w:val="22"/>
        </w:rPr>
      </w:pPr>
    </w:p>
    <w:p w14:paraId="2739E815" w14:textId="18F30BFD" w:rsidR="00636D9A" w:rsidRPr="00005FB2" w:rsidRDefault="003D33A3" w:rsidP="00005FB2">
      <w:pPr>
        <w:pStyle w:val="Heading1"/>
        <w:rPr>
          <w:rFonts w:cs="Arial"/>
          <w:b w:val="0"/>
          <w:bCs/>
          <w:sz w:val="22"/>
          <w:szCs w:val="22"/>
        </w:rPr>
      </w:pPr>
      <w:r w:rsidRPr="00005FB2">
        <w:rPr>
          <w:rFonts w:cs="Arial"/>
          <w:b w:val="0"/>
          <w:bCs/>
          <w:sz w:val="22"/>
          <w:szCs w:val="22"/>
        </w:rPr>
        <w:t>The coding process involved reviewing each article in the results summary table and extracting key concepts, issues, and patterns relevant to safeguarding vulnerable adults. These codes were organised into a structured table (see Chapter 3), which helped identify similarities and differences across the literature. For example, Flynn (2020) highlighted systemic abuse in care homes, while Cooper and Hetherington emphasised multi</w:t>
      </w:r>
      <w:r w:rsidRPr="00005FB2">
        <w:rPr>
          <w:rFonts w:ascii="Cambria Math" w:hAnsi="Cambria Math" w:cs="Cambria Math"/>
          <w:b w:val="0"/>
          <w:bCs/>
          <w:sz w:val="22"/>
          <w:szCs w:val="22"/>
        </w:rPr>
        <w:t>‑</w:t>
      </w:r>
      <w:r w:rsidRPr="00005FB2">
        <w:rPr>
          <w:rFonts w:cs="Arial"/>
          <w:b w:val="0"/>
          <w:bCs/>
          <w:sz w:val="22"/>
          <w:szCs w:val="22"/>
        </w:rPr>
        <w:t xml:space="preserve">agency collaboration. Rogers (1951), </w:t>
      </w:r>
      <w:proofErr w:type="spellStart"/>
      <w:r w:rsidRPr="00005FB2">
        <w:rPr>
          <w:rFonts w:cs="Arial"/>
          <w:b w:val="0"/>
          <w:bCs/>
          <w:sz w:val="22"/>
          <w:szCs w:val="22"/>
        </w:rPr>
        <w:t>Kitwood</w:t>
      </w:r>
      <w:proofErr w:type="spellEnd"/>
      <w:r w:rsidRPr="00005FB2">
        <w:rPr>
          <w:rFonts w:cs="Arial"/>
          <w:b w:val="0"/>
          <w:bCs/>
          <w:sz w:val="22"/>
          <w:szCs w:val="22"/>
        </w:rPr>
        <w:t xml:space="preserve"> (1997), and Bronfenbrenner (1979) contributed theoretical perspectives on autonomy, person</w:t>
      </w:r>
      <w:r w:rsidRPr="00005FB2">
        <w:rPr>
          <w:rFonts w:ascii="Cambria Math" w:hAnsi="Cambria Math" w:cs="Cambria Math"/>
          <w:b w:val="0"/>
          <w:bCs/>
          <w:sz w:val="22"/>
          <w:szCs w:val="22"/>
        </w:rPr>
        <w:t>‑</w:t>
      </w:r>
      <w:r w:rsidRPr="00005FB2">
        <w:rPr>
          <w:rFonts w:cs="Arial"/>
          <w:b w:val="0"/>
          <w:bCs/>
          <w:sz w:val="22"/>
          <w:szCs w:val="22"/>
        </w:rPr>
        <w:t>centred care, and ecological systems. From this coding process, three overarching themes emerged: abuse and systemic factors in care homes, multi</w:t>
      </w:r>
      <w:r w:rsidRPr="00005FB2">
        <w:rPr>
          <w:rFonts w:ascii="Cambria Math" w:hAnsi="Cambria Math" w:cs="Cambria Math"/>
          <w:b w:val="0"/>
          <w:bCs/>
          <w:sz w:val="22"/>
          <w:szCs w:val="22"/>
        </w:rPr>
        <w:t>‑</w:t>
      </w:r>
      <w:r w:rsidRPr="00005FB2">
        <w:rPr>
          <w:rFonts w:cs="Arial"/>
          <w:b w:val="0"/>
          <w:bCs/>
          <w:sz w:val="22"/>
          <w:szCs w:val="22"/>
        </w:rPr>
        <w:t>agency working and collaboration, and person</w:t>
      </w:r>
      <w:r w:rsidRPr="00005FB2">
        <w:rPr>
          <w:rFonts w:ascii="Cambria Math" w:hAnsi="Cambria Math" w:cs="Cambria Math"/>
          <w:b w:val="0"/>
          <w:bCs/>
          <w:sz w:val="22"/>
          <w:szCs w:val="22"/>
        </w:rPr>
        <w:t>‑</w:t>
      </w:r>
      <w:r w:rsidRPr="00005FB2">
        <w:rPr>
          <w:rFonts w:cs="Arial"/>
          <w:b w:val="0"/>
          <w:bCs/>
          <w:sz w:val="22"/>
          <w:szCs w:val="22"/>
        </w:rPr>
        <w:t>centred care and ecological systems in dementia safeguarding. These themes form the basis of the discussion presented in the following sections.</w:t>
      </w:r>
    </w:p>
    <w:p w14:paraId="7A7014AE" w14:textId="77C11214" w:rsidR="00750B5B" w:rsidRPr="00005FB2" w:rsidRDefault="00750B5B" w:rsidP="00005FB2">
      <w:pPr>
        <w:jc w:val="left"/>
        <w:rPr>
          <w:rFonts w:ascii="Arial" w:hAnsi="Arial" w:cs="Arial"/>
        </w:rPr>
      </w:pPr>
    </w:p>
    <w:p w14:paraId="3B39D7B4" w14:textId="77777777" w:rsidR="00636D9A" w:rsidRPr="00005FB2" w:rsidRDefault="00636D9A" w:rsidP="00005FB2">
      <w:pPr>
        <w:jc w:val="left"/>
        <w:rPr>
          <w:rFonts w:ascii="Arial" w:hAnsi="Arial" w:cs="Arial"/>
        </w:rPr>
      </w:pPr>
    </w:p>
    <w:p w14:paraId="1E614ABD" w14:textId="20922E44" w:rsidR="001C3AF6" w:rsidRPr="00005FB2" w:rsidRDefault="001C3AF6" w:rsidP="00005FB2">
      <w:pPr>
        <w:pStyle w:val="Heading2"/>
        <w:jc w:val="left"/>
        <w:rPr>
          <w:rFonts w:ascii="Arial" w:hAnsi="Arial" w:cs="Arial"/>
        </w:rPr>
      </w:pPr>
      <w:r w:rsidRPr="00005FB2">
        <w:rPr>
          <w:rFonts w:ascii="Arial" w:hAnsi="Arial" w:cs="Arial"/>
        </w:rPr>
        <w:t>4.3 – Theme 1 (insert theme heading here) (</w:t>
      </w:r>
      <w:r w:rsidR="00312A5A" w:rsidRPr="00005FB2">
        <w:rPr>
          <w:rFonts w:ascii="Arial" w:hAnsi="Arial" w:cs="Arial"/>
        </w:rPr>
        <w:t>1,150</w:t>
      </w:r>
      <w:r w:rsidRPr="00005FB2">
        <w:rPr>
          <w:rFonts w:ascii="Arial" w:hAnsi="Arial" w:cs="Arial"/>
        </w:rPr>
        <w:t xml:space="preserve"> words approx.)</w:t>
      </w:r>
    </w:p>
    <w:p w14:paraId="7F885927" w14:textId="77777777" w:rsidR="00636D9A" w:rsidRPr="00005FB2" w:rsidRDefault="00636D9A" w:rsidP="00005FB2">
      <w:pPr>
        <w:pStyle w:val="Heading1"/>
        <w:rPr>
          <w:rFonts w:cs="Arial"/>
          <w:sz w:val="28"/>
          <w:szCs w:val="28"/>
        </w:rPr>
      </w:pPr>
    </w:p>
    <w:p w14:paraId="73E25862" w14:textId="2E3F2C69" w:rsidR="001C3AF6" w:rsidRPr="00005FB2" w:rsidRDefault="001C3AF6" w:rsidP="00005FB2">
      <w:pPr>
        <w:jc w:val="left"/>
        <w:rPr>
          <w:rFonts w:ascii="Arial" w:hAnsi="Arial" w:cs="Arial"/>
        </w:rPr>
      </w:pPr>
      <w:r w:rsidRPr="00005FB2">
        <w:rPr>
          <w:rFonts w:ascii="Arial" w:hAnsi="Arial" w:cs="Arial"/>
        </w:rPr>
        <w:t xml:space="preserve">In this section you will explain to the reader about your first theme. Here are some examples of what to incorporate when discussing your theme: (you do </w:t>
      </w:r>
      <w:r w:rsidRPr="00005FB2">
        <w:rPr>
          <w:rFonts w:ascii="Arial" w:hAnsi="Arial" w:cs="Arial"/>
          <w:b/>
          <w:bCs/>
          <w:u w:val="single"/>
        </w:rPr>
        <w:t>not</w:t>
      </w:r>
      <w:r w:rsidRPr="00005FB2">
        <w:rPr>
          <w:rFonts w:ascii="Arial" w:hAnsi="Arial" w:cs="Arial"/>
        </w:rPr>
        <w:t xml:space="preserve"> need to include all of them below , these are just examples, it is up to you to determine which is appropriate, if any).</w:t>
      </w:r>
    </w:p>
    <w:p w14:paraId="37162A03" w14:textId="09C4AB5A" w:rsidR="007063BA" w:rsidRPr="00005FB2" w:rsidRDefault="007063BA" w:rsidP="00005FB2">
      <w:pPr>
        <w:pStyle w:val="Heading4"/>
        <w:jc w:val="left"/>
        <w:rPr>
          <w:rFonts w:ascii="Arial" w:hAnsi="Arial" w:cs="Arial"/>
        </w:rPr>
      </w:pPr>
      <w:r w:rsidRPr="00005FB2">
        <w:rPr>
          <w:rFonts w:ascii="Arial" w:hAnsi="Arial" w:cs="Arial"/>
        </w:rPr>
        <w:t xml:space="preserve">Definition </w:t>
      </w:r>
    </w:p>
    <w:p w14:paraId="6856918D" w14:textId="77777777" w:rsidR="007063BA" w:rsidRPr="00005FB2" w:rsidRDefault="007063BA" w:rsidP="00005FB2">
      <w:pPr>
        <w:numPr>
          <w:ilvl w:val="0"/>
          <w:numId w:val="74"/>
        </w:numPr>
        <w:spacing w:before="100" w:beforeAutospacing="1" w:after="100" w:afterAutospacing="1"/>
        <w:jc w:val="left"/>
        <w:rPr>
          <w:rStyle w:val="Strong"/>
          <w:rFonts w:ascii="Arial" w:hAnsi="Arial" w:cs="Arial"/>
          <w:b w:val="0"/>
        </w:rPr>
      </w:pPr>
      <w:r w:rsidRPr="00005FB2">
        <w:rPr>
          <w:rStyle w:val="Strong"/>
          <w:rFonts w:ascii="Arial" w:hAnsi="Arial" w:cs="Arial"/>
        </w:rPr>
        <w:t>Definition:</w:t>
      </w:r>
    </w:p>
    <w:p w14:paraId="4D5869F7" w14:textId="057DA626" w:rsidR="008F62D3" w:rsidRPr="00005FB2" w:rsidRDefault="008F62D3" w:rsidP="00005FB2">
      <w:pPr>
        <w:spacing w:before="100" w:beforeAutospacing="1" w:after="100" w:afterAutospacing="1"/>
        <w:ind w:left="360"/>
        <w:jc w:val="left"/>
        <w:rPr>
          <w:rFonts w:ascii="Arial" w:hAnsi="Arial" w:cs="Arial"/>
        </w:rPr>
      </w:pPr>
      <w:r w:rsidRPr="00005FB2">
        <w:rPr>
          <w:rFonts w:ascii="Arial" w:hAnsi="Arial" w:cs="Arial"/>
        </w:rPr>
        <w:t>Abuse in care homes refers to any action, inaction, or organisational practice that causes harm, distress, or violates the rights of residents. It includes physical, emotional, sexual, financial abuse, neglect, and institutional harm. Systemic factors are structural conditions within care homes such as staffing levels, leadership, funding, organisational culture, and training that influence the likelihood of abuse occurring. These factors operate beyond individual behaviour and reflect wider institutional pressures that shape safeguarding outcomes.</w:t>
      </w:r>
    </w:p>
    <w:p w14:paraId="6920ED58" w14:textId="77777777" w:rsidR="007063BA" w:rsidRPr="00005FB2" w:rsidRDefault="007063BA" w:rsidP="00005FB2">
      <w:pPr>
        <w:pStyle w:val="Heading4"/>
        <w:jc w:val="left"/>
        <w:rPr>
          <w:rFonts w:ascii="Arial" w:hAnsi="Arial" w:cs="Arial"/>
        </w:rPr>
      </w:pPr>
      <w:r w:rsidRPr="00005FB2">
        <w:rPr>
          <w:rFonts w:ascii="Arial" w:hAnsi="Arial" w:cs="Arial"/>
        </w:rPr>
        <w:t>Background Information</w:t>
      </w:r>
    </w:p>
    <w:p w14:paraId="2110A575" w14:textId="4C73493D" w:rsidR="007878E2" w:rsidRPr="00005FB2" w:rsidRDefault="007878E2" w:rsidP="00005FB2">
      <w:pPr>
        <w:jc w:val="left"/>
        <w:rPr>
          <w:rFonts w:ascii="Arial" w:hAnsi="Arial" w:cs="Arial"/>
        </w:rPr>
      </w:pPr>
      <w:r w:rsidRPr="00005FB2">
        <w:rPr>
          <w:rFonts w:ascii="Arial" w:hAnsi="Arial" w:cs="Arial"/>
        </w:rPr>
        <w:t>Historically, abuse in care homes has been linked to organisational failures rather than isolated incidents. High</w:t>
      </w:r>
      <w:r w:rsidRPr="00005FB2">
        <w:rPr>
          <w:rFonts w:ascii="Arial" w:hAnsi="Arial" w:cs="Arial"/>
        </w:rPr>
        <w:noBreakHyphen/>
        <w:t xml:space="preserve">profile cases such as Winterbourne View (2011) and Mid </w:t>
      </w:r>
      <w:r w:rsidRPr="00005FB2">
        <w:rPr>
          <w:rFonts w:ascii="Arial" w:hAnsi="Arial" w:cs="Arial"/>
        </w:rPr>
        <w:lastRenderedPageBreak/>
        <w:t>Staffordshire (2009) demonstrated how systemic weaknesses</w:t>
      </w:r>
      <w:r w:rsidR="0056177A" w:rsidRPr="00005FB2">
        <w:rPr>
          <w:rFonts w:ascii="Arial" w:hAnsi="Arial" w:cs="Arial"/>
        </w:rPr>
        <w:t xml:space="preserve"> </w:t>
      </w:r>
      <w:r w:rsidRPr="00005FB2">
        <w:rPr>
          <w:rFonts w:ascii="Arial" w:hAnsi="Arial" w:cs="Arial"/>
        </w:rPr>
        <w:t>poor</w:t>
      </w:r>
      <w:r w:rsidR="0056177A" w:rsidRPr="00005FB2">
        <w:rPr>
          <w:rFonts w:ascii="Arial" w:hAnsi="Arial" w:cs="Arial"/>
        </w:rPr>
        <w:t xml:space="preserve"> </w:t>
      </w:r>
      <w:r w:rsidRPr="00005FB2">
        <w:rPr>
          <w:rFonts w:ascii="Arial" w:hAnsi="Arial" w:cs="Arial"/>
        </w:rPr>
        <w:t>staffing, inadequate training, and weak leadership</w:t>
      </w:r>
      <w:r w:rsidR="0056177A" w:rsidRPr="00005FB2">
        <w:rPr>
          <w:rFonts w:ascii="Arial" w:hAnsi="Arial" w:cs="Arial"/>
        </w:rPr>
        <w:t xml:space="preserve"> </w:t>
      </w:r>
      <w:r w:rsidRPr="00005FB2">
        <w:rPr>
          <w:rFonts w:ascii="Arial" w:hAnsi="Arial" w:cs="Arial"/>
        </w:rPr>
        <w:t>create environments where abuse becomes normalised. This shift in understanding moved safeguarding discourse from focusing solely on individual wrongdoing to recognising structural responsibility.</w:t>
      </w:r>
    </w:p>
    <w:p w14:paraId="16A846E8" w14:textId="2F801BA0" w:rsidR="007878E2" w:rsidRPr="00005FB2" w:rsidRDefault="007878E2" w:rsidP="00005FB2">
      <w:pPr>
        <w:jc w:val="left"/>
        <w:rPr>
          <w:rFonts w:ascii="Arial" w:hAnsi="Arial" w:cs="Arial"/>
        </w:rPr>
      </w:pPr>
      <w:r w:rsidRPr="00005FB2">
        <w:rPr>
          <w:rFonts w:ascii="Arial" w:hAnsi="Arial" w:cs="Arial"/>
        </w:rPr>
        <w:t>Evidence from  Chapter 3 table supports this historical context. Flynn (2020) provides empirical insight into systemic safeguarding failures, stating that “abuse  linked to staff shortage” (Flynn, 2020). This reflects a long</w:t>
      </w:r>
      <w:r w:rsidRPr="00005FB2">
        <w:rPr>
          <w:rFonts w:ascii="Arial" w:hAnsi="Arial" w:cs="Arial"/>
        </w:rPr>
        <w:noBreakHyphen/>
        <w:t>standing pattern in adult social care: when staffing levels fall, the risk of neglect and abuse increases. Systemic factors such as funding cuts, recruitment challenges, and high turnover rates have shaped care home environments for decades, making safeguarding a structural issue rather than an isolated one.</w:t>
      </w:r>
    </w:p>
    <w:p w14:paraId="5839B1A0" w14:textId="77777777" w:rsidR="007878E2" w:rsidRPr="00005FB2" w:rsidRDefault="007878E2" w:rsidP="00005FB2">
      <w:pPr>
        <w:jc w:val="left"/>
        <w:rPr>
          <w:rFonts w:ascii="Arial" w:hAnsi="Arial" w:cs="Arial"/>
        </w:rPr>
      </w:pPr>
    </w:p>
    <w:p w14:paraId="7749FD3C" w14:textId="77777777" w:rsidR="007063BA" w:rsidRPr="00005FB2" w:rsidRDefault="007063BA" w:rsidP="00005FB2">
      <w:pPr>
        <w:pStyle w:val="Heading4"/>
        <w:jc w:val="left"/>
        <w:rPr>
          <w:rFonts w:ascii="Arial" w:hAnsi="Arial" w:cs="Arial"/>
        </w:rPr>
      </w:pPr>
      <w:r w:rsidRPr="00005FB2">
        <w:rPr>
          <w:rFonts w:ascii="Arial" w:hAnsi="Arial" w:cs="Arial"/>
        </w:rPr>
        <w:t>Impact on Research Question</w:t>
      </w:r>
    </w:p>
    <w:p w14:paraId="3EC6AEC0" w14:textId="1F21B546" w:rsidR="00F34DFD" w:rsidRPr="00005FB2" w:rsidRDefault="0033618E" w:rsidP="00005FB2">
      <w:pPr>
        <w:jc w:val="left"/>
        <w:rPr>
          <w:rFonts w:ascii="Arial" w:hAnsi="Arial" w:cs="Arial"/>
        </w:rPr>
      </w:pPr>
      <w:r w:rsidRPr="00005FB2">
        <w:rPr>
          <w:rFonts w:ascii="Arial" w:hAnsi="Arial" w:cs="Arial"/>
        </w:rPr>
        <w:t xml:space="preserve">The </w:t>
      </w:r>
      <w:r w:rsidR="00F34DFD" w:rsidRPr="00005FB2">
        <w:rPr>
          <w:rFonts w:ascii="Arial" w:hAnsi="Arial" w:cs="Arial"/>
        </w:rPr>
        <w:t xml:space="preserve"> dissertation examines safeguarding vulnerable adults in care homes. Theme 1 directly impacts your research question because systemic factors determine whether care homes can provide safe, high</w:t>
      </w:r>
      <w:r w:rsidR="00F34DFD" w:rsidRPr="00005FB2">
        <w:rPr>
          <w:rFonts w:ascii="Arial" w:hAnsi="Arial" w:cs="Arial"/>
        </w:rPr>
        <w:noBreakHyphen/>
        <w:t>quality care. When organisational conditions deteriorate, safeguarding risks escalate. Understanding systemic factors helps answer your research question by demonstrating that abuse is often a symptom of structural weaknesses rather than individual misconduct. This means safeguarding interventions must address organisational conditions, not just frontline behaviour.</w:t>
      </w:r>
    </w:p>
    <w:p w14:paraId="36D9335A" w14:textId="77777777" w:rsidR="007063BA" w:rsidRPr="00005FB2" w:rsidRDefault="007063BA" w:rsidP="00005FB2">
      <w:pPr>
        <w:numPr>
          <w:ilvl w:val="0"/>
          <w:numId w:val="76"/>
        </w:numPr>
        <w:spacing w:before="100" w:beforeAutospacing="1" w:after="100" w:afterAutospacing="1"/>
        <w:jc w:val="left"/>
        <w:rPr>
          <w:rStyle w:val="Strong"/>
          <w:rFonts w:ascii="Arial" w:hAnsi="Arial" w:cs="Arial"/>
          <w:b w:val="0"/>
        </w:rPr>
      </w:pPr>
      <w:r w:rsidRPr="00005FB2">
        <w:rPr>
          <w:rStyle w:val="Strong"/>
          <w:rFonts w:ascii="Arial" w:hAnsi="Arial" w:cs="Arial"/>
        </w:rPr>
        <w:t>Relevance to Title/Research Question:</w:t>
      </w:r>
    </w:p>
    <w:p w14:paraId="17DB7493" w14:textId="5788D17B" w:rsidR="0053166D" w:rsidRPr="00005FB2" w:rsidRDefault="0053166D" w:rsidP="00005FB2">
      <w:pPr>
        <w:spacing w:before="100" w:beforeAutospacing="1" w:after="100" w:afterAutospacing="1"/>
        <w:jc w:val="left"/>
        <w:rPr>
          <w:rFonts w:ascii="Arial" w:hAnsi="Arial" w:cs="Arial"/>
        </w:rPr>
      </w:pPr>
      <w:r w:rsidRPr="00005FB2">
        <w:rPr>
          <w:rFonts w:ascii="Arial" w:hAnsi="Arial" w:cs="Arial"/>
        </w:rPr>
        <w:t>National safeguarding data consistently shows that care homes are high</w:t>
      </w:r>
      <w:r w:rsidRPr="00005FB2">
        <w:rPr>
          <w:rFonts w:ascii="Arial" w:hAnsi="Arial" w:cs="Arial"/>
        </w:rPr>
        <w:noBreakHyphen/>
        <w:t xml:space="preserve">risk environments for abuse. According to NHS Digital (2023), </w:t>
      </w:r>
      <w:r w:rsidRPr="00005FB2">
        <w:rPr>
          <w:rStyle w:val="Strong"/>
          <w:rFonts w:ascii="Arial" w:hAnsi="Arial" w:cs="Arial"/>
          <w:b w:val="0"/>
          <w:bCs w:val="0"/>
        </w:rPr>
        <w:t>61% of safeguarding</w:t>
      </w:r>
      <w:r w:rsidRPr="00005FB2">
        <w:rPr>
          <w:rStyle w:val="Strong"/>
          <w:rFonts w:ascii="Arial" w:hAnsi="Arial" w:cs="Arial"/>
        </w:rPr>
        <w:t xml:space="preserve"> </w:t>
      </w:r>
      <w:r w:rsidRPr="00005FB2">
        <w:rPr>
          <w:rStyle w:val="Strong"/>
          <w:rFonts w:ascii="Arial" w:hAnsi="Arial" w:cs="Arial"/>
          <w:b w:val="0"/>
          <w:bCs w:val="0"/>
        </w:rPr>
        <w:t>concerns</w:t>
      </w:r>
      <w:r w:rsidRPr="00005FB2">
        <w:rPr>
          <w:rFonts w:ascii="Arial" w:hAnsi="Arial" w:cs="Arial"/>
        </w:rPr>
        <w:t xml:space="preserve"> originate from care homes, and </w:t>
      </w:r>
      <w:r w:rsidRPr="00005FB2">
        <w:rPr>
          <w:rStyle w:val="Strong"/>
          <w:rFonts w:ascii="Arial" w:hAnsi="Arial" w:cs="Arial"/>
          <w:b w:val="0"/>
          <w:bCs w:val="0"/>
        </w:rPr>
        <w:t>40% of Section 42 enquiries</w:t>
      </w:r>
      <w:r w:rsidRPr="00005FB2">
        <w:rPr>
          <w:rFonts w:ascii="Arial" w:hAnsi="Arial" w:cs="Arial"/>
        </w:rPr>
        <w:t xml:space="preserve"> involve neglect or organisational abuse. The Care Quality Commission (CQC) reports that care homes with inadequate staffing are </w:t>
      </w:r>
      <w:r w:rsidRPr="00005FB2">
        <w:rPr>
          <w:rStyle w:val="Strong"/>
          <w:rFonts w:ascii="Arial" w:hAnsi="Arial" w:cs="Arial"/>
          <w:b w:val="0"/>
          <w:bCs w:val="0"/>
        </w:rPr>
        <w:t>four times more likely</w:t>
      </w:r>
      <w:r w:rsidRPr="00005FB2">
        <w:rPr>
          <w:rFonts w:ascii="Arial" w:hAnsi="Arial" w:cs="Arial"/>
        </w:rPr>
        <w:t xml:space="preserve"> to receive “Requires Improvement” or “Inadequate” ratings for safety (CQC, 2023). Safeguarding Adults Reviews (SARs) also indicate that systemic failures contribute to </w:t>
      </w:r>
      <w:r w:rsidRPr="00005FB2">
        <w:rPr>
          <w:rStyle w:val="Strong"/>
          <w:rFonts w:ascii="Arial" w:hAnsi="Arial" w:cs="Arial"/>
          <w:b w:val="0"/>
          <w:bCs w:val="0"/>
        </w:rPr>
        <w:t>over 50% of</w:t>
      </w:r>
      <w:r w:rsidRPr="00005FB2">
        <w:rPr>
          <w:rStyle w:val="Strong"/>
          <w:rFonts w:ascii="Arial" w:hAnsi="Arial" w:cs="Arial"/>
        </w:rPr>
        <w:t xml:space="preserve"> </w:t>
      </w:r>
      <w:r w:rsidRPr="00005FB2">
        <w:rPr>
          <w:rStyle w:val="Strong"/>
          <w:rFonts w:ascii="Arial" w:hAnsi="Arial" w:cs="Arial"/>
          <w:b w:val="0"/>
          <w:bCs w:val="0"/>
        </w:rPr>
        <w:t>safeguarding deaths</w:t>
      </w:r>
      <w:r w:rsidRPr="00005FB2">
        <w:rPr>
          <w:rFonts w:ascii="Arial" w:hAnsi="Arial" w:cs="Arial"/>
          <w:b/>
          <w:bCs/>
        </w:rPr>
        <w:t>,</w:t>
      </w:r>
      <w:r w:rsidRPr="00005FB2">
        <w:rPr>
          <w:rFonts w:ascii="Arial" w:hAnsi="Arial" w:cs="Arial"/>
        </w:rPr>
        <w:t xml:space="preserve"> including failures in supervision, communication, and organisational oversight. statistics reinforce the significance of Theme 1: abuse is strongly linked to structural conditions within care homes.</w:t>
      </w:r>
    </w:p>
    <w:p w14:paraId="6A42E4BF" w14:textId="77777777" w:rsidR="007063BA" w:rsidRPr="00005FB2" w:rsidRDefault="007063BA" w:rsidP="00005FB2">
      <w:pPr>
        <w:pStyle w:val="Heading4"/>
        <w:jc w:val="left"/>
        <w:rPr>
          <w:rFonts w:ascii="Arial" w:hAnsi="Arial" w:cs="Arial"/>
        </w:rPr>
      </w:pPr>
      <w:r w:rsidRPr="00005FB2">
        <w:rPr>
          <w:rFonts w:ascii="Arial" w:hAnsi="Arial" w:cs="Arial"/>
        </w:rPr>
        <w:t>Statistical Information</w:t>
      </w:r>
    </w:p>
    <w:p w14:paraId="7F15BB9A" w14:textId="77777777" w:rsidR="004A32C0" w:rsidRPr="00005FB2" w:rsidRDefault="004A32C0" w:rsidP="00005FB2">
      <w:pPr>
        <w:jc w:val="left"/>
        <w:rPr>
          <w:rFonts w:ascii="Arial" w:hAnsi="Arial" w:cs="Arial"/>
        </w:rPr>
      </w:pPr>
      <w:r w:rsidRPr="00005FB2">
        <w:rPr>
          <w:rFonts w:ascii="Arial" w:hAnsi="Arial" w:cs="Arial"/>
        </w:rPr>
        <w:t xml:space="preserve">Bronfenbrenner’s ecological systems theory supports Theme 2. Your table notes that </w:t>
      </w:r>
      <w:r w:rsidRPr="00005FB2">
        <w:rPr>
          <w:rFonts w:ascii="Arial" w:hAnsi="Arial" w:cs="Arial"/>
          <w:b/>
          <w:bCs/>
        </w:rPr>
        <w:t>“human development [is] shaped by micro</w:t>
      </w:r>
      <w:r w:rsidRPr="00005FB2">
        <w:rPr>
          <w:rFonts w:ascii="Arial" w:hAnsi="Arial" w:cs="Arial"/>
          <w:b/>
          <w:bCs/>
        </w:rPr>
        <w:noBreakHyphen/>
        <w:t>, meso</w:t>
      </w:r>
      <w:r w:rsidRPr="00005FB2">
        <w:rPr>
          <w:rFonts w:ascii="Arial" w:hAnsi="Arial" w:cs="Arial"/>
          <w:b/>
          <w:bCs/>
        </w:rPr>
        <w:noBreakHyphen/>
        <w:t>, and macro</w:t>
      </w:r>
      <w:r w:rsidRPr="00005FB2">
        <w:rPr>
          <w:rFonts w:ascii="Arial" w:hAnsi="Arial" w:cs="Arial"/>
          <w:b/>
          <w:bCs/>
        </w:rPr>
        <w:noBreakHyphen/>
        <w:t>systems”</w:t>
      </w:r>
      <w:r w:rsidRPr="00005FB2">
        <w:rPr>
          <w:rFonts w:ascii="Arial" w:hAnsi="Arial" w:cs="Arial"/>
        </w:rPr>
        <w:t xml:space="preserve"> (Bronfenbrenner, 1979), reinforcing the idea that safeguarding concerns exist within wider </w:t>
      </w:r>
      <w:r w:rsidRPr="00005FB2">
        <w:rPr>
          <w:rFonts w:ascii="Arial" w:hAnsi="Arial" w:cs="Arial"/>
        </w:rPr>
        <w:lastRenderedPageBreak/>
        <w:t>systems requiring coordinated responses. Systems theory also applies, emphasising that safeguarding failures often arise from breakdowns in communication pathways.</w:t>
      </w:r>
    </w:p>
    <w:p w14:paraId="7FCAF8A7" w14:textId="77777777" w:rsidR="004A32C0" w:rsidRPr="00005FB2" w:rsidRDefault="004A32C0" w:rsidP="00005FB2">
      <w:pPr>
        <w:jc w:val="left"/>
        <w:rPr>
          <w:rFonts w:ascii="Arial" w:hAnsi="Arial" w:cs="Arial"/>
        </w:rPr>
      </w:pPr>
      <w:r w:rsidRPr="00005FB2">
        <w:rPr>
          <w:rFonts w:ascii="Arial" w:hAnsi="Arial" w:cs="Arial"/>
        </w:rPr>
        <w:t xml:space="preserve">Key policies include the </w:t>
      </w:r>
      <w:r w:rsidRPr="00005FB2">
        <w:rPr>
          <w:rFonts w:ascii="Arial" w:hAnsi="Arial" w:cs="Arial"/>
          <w:b/>
          <w:bCs/>
        </w:rPr>
        <w:t>Care Act 2014</w:t>
      </w:r>
      <w:r w:rsidRPr="00005FB2">
        <w:rPr>
          <w:rFonts w:ascii="Arial" w:hAnsi="Arial" w:cs="Arial"/>
        </w:rPr>
        <w:t xml:space="preserve">, which mandates cooperation between agencies; </w:t>
      </w:r>
      <w:r w:rsidRPr="00005FB2">
        <w:rPr>
          <w:rFonts w:ascii="Arial" w:hAnsi="Arial" w:cs="Arial"/>
          <w:b/>
          <w:bCs/>
        </w:rPr>
        <w:t>CQC Regulation 13</w:t>
      </w:r>
      <w:r w:rsidRPr="00005FB2">
        <w:rPr>
          <w:rFonts w:ascii="Arial" w:hAnsi="Arial" w:cs="Arial"/>
        </w:rPr>
        <w:t xml:space="preserve">, which requires protection from abuse; </w:t>
      </w:r>
      <w:r w:rsidRPr="00005FB2">
        <w:rPr>
          <w:rFonts w:ascii="Arial" w:hAnsi="Arial" w:cs="Arial"/>
          <w:b/>
          <w:bCs/>
        </w:rPr>
        <w:t>Local Safeguarding Adults Boards</w:t>
      </w:r>
      <w:r w:rsidRPr="00005FB2">
        <w:rPr>
          <w:rFonts w:ascii="Arial" w:hAnsi="Arial" w:cs="Arial"/>
        </w:rPr>
        <w:t>, which coordinate multi</w:t>
      </w:r>
      <w:r w:rsidRPr="00005FB2">
        <w:rPr>
          <w:rFonts w:ascii="Arial" w:hAnsi="Arial" w:cs="Arial"/>
        </w:rPr>
        <w:noBreakHyphen/>
        <w:t xml:space="preserve">agency practice; and </w:t>
      </w:r>
      <w:r w:rsidRPr="00005FB2">
        <w:rPr>
          <w:rFonts w:ascii="Arial" w:hAnsi="Arial" w:cs="Arial"/>
          <w:b/>
          <w:bCs/>
        </w:rPr>
        <w:t>Working Together to Safeguard Adults</w:t>
      </w:r>
      <w:r w:rsidRPr="00005FB2">
        <w:rPr>
          <w:rFonts w:ascii="Arial" w:hAnsi="Arial" w:cs="Arial"/>
        </w:rPr>
        <w:t>, which outlines partnership expectations.</w:t>
      </w:r>
    </w:p>
    <w:p w14:paraId="5C6FB216" w14:textId="77777777" w:rsidR="004A32C0" w:rsidRPr="00005FB2" w:rsidRDefault="004A32C0" w:rsidP="00005FB2">
      <w:pPr>
        <w:jc w:val="left"/>
        <w:rPr>
          <w:rFonts w:ascii="Arial" w:hAnsi="Arial" w:cs="Arial"/>
        </w:rPr>
      </w:pPr>
    </w:p>
    <w:p w14:paraId="142DB4B4" w14:textId="77777777" w:rsidR="007063BA" w:rsidRPr="00005FB2" w:rsidRDefault="007063BA" w:rsidP="00005FB2">
      <w:pPr>
        <w:pStyle w:val="Heading4"/>
        <w:jc w:val="left"/>
        <w:rPr>
          <w:rFonts w:ascii="Arial" w:hAnsi="Arial" w:cs="Arial"/>
        </w:rPr>
      </w:pPr>
      <w:r w:rsidRPr="00005FB2">
        <w:rPr>
          <w:rFonts w:ascii="Arial" w:hAnsi="Arial" w:cs="Arial"/>
        </w:rPr>
        <w:t>Theories, Policies, and Legislation</w:t>
      </w:r>
    </w:p>
    <w:p w14:paraId="6D489D39" w14:textId="77777777" w:rsidR="004A5457" w:rsidRPr="00005FB2" w:rsidRDefault="004A5457" w:rsidP="00005FB2">
      <w:pPr>
        <w:jc w:val="left"/>
        <w:rPr>
          <w:rFonts w:ascii="Arial" w:hAnsi="Arial" w:cs="Arial"/>
        </w:rPr>
      </w:pPr>
      <w:r w:rsidRPr="00005FB2">
        <w:rPr>
          <w:rFonts w:ascii="Arial" w:hAnsi="Arial" w:cs="Arial"/>
        </w:rPr>
        <w:t xml:space="preserve">Bronfenbrenner’s ecological systems theory is highly relevant to Theme 1. His model suggests that individuals exist within interconnected systems (micro, </w:t>
      </w:r>
      <w:proofErr w:type="spellStart"/>
      <w:r w:rsidRPr="00005FB2">
        <w:rPr>
          <w:rFonts w:ascii="Arial" w:hAnsi="Arial" w:cs="Arial"/>
        </w:rPr>
        <w:t>meso</w:t>
      </w:r>
      <w:proofErr w:type="spellEnd"/>
      <w:r w:rsidRPr="00005FB2">
        <w:rPr>
          <w:rFonts w:ascii="Arial" w:hAnsi="Arial" w:cs="Arial"/>
        </w:rPr>
        <w:t xml:space="preserve">, </w:t>
      </w:r>
      <w:proofErr w:type="spellStart"/>
      <w:r w:rsidRPr="00005FB2">
        <w:rPr>
          <w:rFonts w:ascii="Arial" w:hAnsi="Arial" w:cs="Arial"/>
        </w:rPr>
        <w:t>exo</w:t>
      </w:r>
      <w:proofErr w:type="spellEnd"/>
      <w:r w:rsidRPr="00005FB2">
        <w:rPr>
          <w:rFonts w:ascii="Arial" w:hAnsi="Arial" w:cs="Arial"/>
        </w:rPr>
        <w:t xml:space="preserve">, macro), and your Chapter 3 table notes that </w:t>
      </w:r>
      <w:r w:rsidRPr="00005FB2">
        <w:rPr>
          <w:rFonts w:ascii="Arial" w:hAnsi="Arial" w:cs="Arial"/>
          <w:b/>
          <w:bCs/>
        </w:rPr>
        <w:t>“human development [is] shaped by micro</w:t>
      </w:r>
      <w:r w:rsidRPr="00005FB2">
        <w:rPr>
          <w:rFonts w:ascii="Arial" w:hAnsi="Arial" w:cs="Arial"/>
          <w:b/>
          <w:bCs/>
        </w:rPr>
        <w:noBreakHyphen/>
        <w:t>, meso</w:t>
      </w:r>
      <w:r w:rsidRPr="00005FB2">
        <w:rPr>
          <w:rFonts w:ascii="Arial" w:hAnsi="Arial" w:cs="Arial"/>
          <w:b/>
          <w:bCs/>
        </w:rPr>
        <w:noBreakHyphen/>
        <w:t>, and macro</w:t>
      </w:r>
      <w:r w:rsidRPr="00005FB2">
        <w:rPr>
          <w:rFonts w:ascii="Arial" w:hAnsi="Arial" w:cs="Arial"/>
          <w:b/>
          <w:bCs/>
        </w:rPr>
        <w:noBreakHyphen/>
        <w:t>systems”</w:t>
      </w:r>
      <w:r w:rsidRPr="00005FB2">
        <w:rPr>
          <w:rFonts w:ascii="Arial" w:hAnsi="Arial" w:cs="Arial"/>
        </w:rPr>
        <w:t xml:space="preserve"> (Bronfenbrenner, 1979). This supports the idea that abuse in care homes cannot be understood solely at the micro</w:t>
      </w:r>
      <w:r w:rsidRPr="00005FB2">
        <w:rPr>
          <w:rFonts w:ascii="Arial" w:hAnsi="Arial" w:cs="Arial"/>
        </w:rPr>
        <w:noBreakHyphen/>
        <w:t>level (staff</w:t>
      </w:r>
      <w:r w:rsidRPr="00005FB2">
        <w:rPr>
          <w:rFonts w:ascii="Arial" w:hAnsi="Arial" w:cs="Arial"/>
        </w:rPr>
        <w:noBreakHyphen/>
        <w:t>resident interactions). Systemic factors such as organisational culture, funding, and policy shape the environment in which abuse occurs.</w:t>
      </w:r>
    </w:p>
    <w:p w14:paraId="15C48095" w14:textId="77777777" w:rsidR="004A5457" w:rsidRPr="00005FB2" w:rsidRDefault="004A5457" w:rsidP="00005FB2">
      <w:pPr>
        <w:jc w:val="left"/>
        <w:rPr>
          <w:rFonts w:ascii="Arial" w:hAnsi="Arial" w:cs="Arial"/>
        </w:rPr>
      </w:pPr>
      <w:r w:rsidRPr="00005FB2">
        <w:rPr>
          <w:rFonts w:ascii="Arial" w:hAnsi="Arial" w:cs="Arial"/>
        </w:rPr>
        <w:t>Systems theory also applies here, emphasising that failures often arise from breakdowns in organisational processes, unclear roles, and structural pressures. Abuse becomes more likely when systems fail to support safe practice.</w:t>
      </w:r>
    </w:p>
    <w:p w14:paraId="2E8584C2" w14:textId="77777777" w:rsidR="004A5457" w:rsidRPr="00005FB2" w:rsidRDefault="004A5457" w:rsidP="00005FB2">
      <w:pPr>
        <w:jc w:val="left"/>
        <w:rPr>
          <w:rFonts w:ascii="Arial" w:hAnsi="Arial" w:cs="Arial"/>
        </w:rPr>
      </w:pPr>
      <w:r w:rsidRPr="00005FB2">
        <w:rPr>
          <w:rFonts w:ascii="Arial" w:hAnsi="Arial" w:cs="Arial"/>
        </w:rPr>
        <w:t xml:space="preserve">Policies and legislation addressing systemic safeguarding risks include the </w:t>
      </w:r>
      <w:r w:rsidRPr="00005FB2">
        <w:rPr>
          <w:rFonts w:ascii="Arial" w:hAnsi="Arial" w:cs="Arial"/>
          <w:b/>
          <w:bCs/>
        </w:rPr>
        <w:t>Care Act 2014</w:t>
      </w:r>
      <w:r w:rsidRPr="00005FB2">
        <w:rPr>
          <w:rFonts w:ascii="Arial" w:hAnsi="Arial" w:cs="Arial"/>
        </w:rPr>
        <w:t xml:space="preserve">, which establishes safeguarding duties and emphasises organisational responsibility; </w:t>
      </w:r>
      <w:r w:rsidRPr="00005FB2">
        <w:rPr>
          <w:rFonts w:ascii="Arial" w:hAnsi="Arial" w:cs="Arial"/>
          <w:b/>
          <w:bCs/>
        </w:rPr>
        <w:t>CQC Regulation 13</w:t>
      </w:r>
      <w:r w:rsidRPr="00005FB2">
        <w:rPr>
          <w:rFonts w:ascii="Arial" w:hAnsi="Arial" w:cs="Arial"/>
        </w:rPr>
        <w:t xml:space="preserve">, which requires care homes to protect residents from abuse; and the </w:t>
      </w:r>
      <w:r w:rsidRPr="00005FB2">
        <w:rPr>
          <w:rFonts w:ascii="Arial" w:hAnsi="Arial" w:cs="Arial"/>
          <w:b/>
          <w:bCs/>
        </w:rPr>
        <w:t>Health and Social Care Act 2008</w:t>
      </w:r>
      <w:r w:rsidRPr="00005FB2">
        <w:rPr>
          <w:rFonts w:ascii="Arial" w:hAnsi="Arial" w:cs="Arial"/>
        </w:rPr>
        <w:t>, which sets standards for staffing, training, and leadership. These policies recognise that safeguarding is not only about responding to incidents but also about creating safe organisational environments.</w:t>
      </w:r>
    </w:p>
    <w:p w14:paraId="655DC1D5" w14:textId="77777777" w:rsidR="004A5457" w:rsidRPr="00005FB2" w:rsidRDefault="004A5457" w:rsidP="00005FB2">
      <w:pPr>
        <w:jc w:val="left"/>
        <w:rPr>
          <w:rFonts w:ascii="Arial" w:hAnsi="Arial" w:cs="Arial"/>
        </w:rPr>
      </w:pPr>
    </w:p>
    <w:p w14:paraId="13B595A6" w14:textId="77777777" w:rsidR="007063BA" w:rsidRPr="00005FB2" w:rsidRDefault="007063BA" w:rsidP="00005FB2">
      <w:pPr>
        <w:pStyle w:val="Heading4"/>
        <w:jc w:val="left"/>
        <w:rPr>
          <w:rFonts w:ascii="Arial" w:hAnsi="Arial" w:cs="Arial"/>
        </w:rPr>
      </w:pPr>
      <w:r w:rsidRPr="00005FB2">
        <w:rPr>
          <w:rFonts w:ascii="Arial" w:hAnsi="Arial" w:cs="Arial"/>
        </w:rPr>
        <w:t>Implications</w:t>
      </w:r>
    </w:p>
    <w:p w14:paraId="1852CB9D" w14:textId="0107167A" w:rsidR="004A5457" w:rsidRPr="00005FB2" w:rsidRDefault="00773A26" w:rsidP="00005FB2">
      <w:pPr>
        <w:jc w:val="left"/>
        <w:rPr>
          <w:rFonts w:ascii="Arial" w:hAnsi="Arial" w:cs="Arial"/>
        </w:rPr>
      </w:pPr>
      <w:r w:rsidRPr="00005FB2">
        <w:rPr>
          <w:rFonts w:ascii="Arial" w:hAnsi="Arial" w:cs="Arial"/>
        </w:rPr>
        <w:t>Positive implications of recognising systemic factors include improved organisational practice, stronger leadership, and better safeguarding responses. Agencies can intervene earlier when systemic risks are identified, leading to more comprehensive safeguarding strategies. Negative implications include increased risk of harm, staff burnout, reduced accountability, and difficulty implementing organisational change. These implications show that systemic factors are central to safeguarding outcomes</w:t>
      </w:r>
    </w:p>
    <w:p w14:paraId="538020D2" w14:textId="77777777" w:rsidR="0082760D" w:rsidRPr="00005FB2" w:rsidRDefault="0082760D" w:rsidP="00005FB2">
      <w:pPr>
        <w:pStyle w:val="Heading4"/>
        <w:jc w:val="left"/>
        <w:rPr>
          <w:rFonts w:ascii="Arial" w:hAnsi="Arial" w:cs="Arial"/>
        </w:rPr>
      </w:pPr>
      <w:r w:rsidRPr="00005FB2">
        <w:rPr>
          <w:rFonts w:ascii="Arial" w:hAnsi="Arial" w:cs="Arial"/>
        </w:rPr>
        <w:lastRenderedPageBreak/>
        <w:t>Examples from Your Articles</w:t>
      </w:r>
    </w:p>
    <w:p w14:paraId="7577EE4E" w14:textId="77777777" w:rsidR="0082760D" w:rsidRPr="00005FB2" w:rsidRDefault="0082760D" w:rsidP="00005FB2">
      <w:pPr>
        <w:spacing w:line="240" w:lineRule="auto"/>
        <w:jc w:val="left"/>
        <w:rPr>
          <w:rFonts w:ascii="Arial" w:hAnsi="Arial" w:cs="Arial"/>
        </w:rPr>
      </w:pPr>
    </w:p>
    <w:p w14:paraId="6F12E895" w14:textId="15AA8B00" w:rsidR="007063BA" w:rsidRPr="00005FB2" w:rsidRDefault="00B57EEC" w:rsidP="00005FB2">
      <w:pPr>
        <w:pStyle w:val="Heading4"/>
        <w:jc w:val="left"/>
        <w:rPr>
          <w:rFonts w:ascii="Arial" w:hAnsi="Arial" w:cs="Arial"/>
          <w:i w:val="0"/>
          <w:color w:val="auto"/>
        </w:rPr>
      </w:pPr>
      <w:r w:rsidRPr="00005FB2">
        <w:rPr>
          <w:rFonts w:ascii="Arial" w:hAnsi="Arial" w:cs="Arial"/>
          <w:i w:val="0"/>
          <w:iCs w:val="0"/>
          <w:color w:val="auto"/>
        </w:rPr>
        <w:t xml:space="preserve">Flynn (2020) provides the strongest evidence for Theme 1, stating that </w:t>
      </w:r>
      <w:r w:rsidRPr="00005FB2">
        <w:rPr>
          <w:rFonts w:ascii="Arial" w:hAnsi="Arial" w:cs="Arial"/>
          <w:b/>
          <w:bCs/>
          <w:i w:val="0"/>
          <w:iCs w:val="0"/>
          <w:color w:val="auto"/>
        </w:rPr>
        <w:t>“abuse [is] linked to staff shortage”</w:t>
      </w:r>
      <w:r w:rsidRPr="00005FB2">
        <w:rPr>
          <w:rFonts w:ascii="Arial" w:hAnsi="Arial" w:cs="Arial"/>
          <w:i w:val="0"/>
          <w:iCs w:val="0"/>
          <w:color w:val="auto"/>
        </w:rPr>
        <w:t xml:space="preserve">, directly connecting systemic pressures to safeguarding failures. Cooper and Hetherington also indirectly support Theme 1 by emphasising organisational responsibility and noting a </w:t>
      </w:r>
      <w:r w:rsidRPr="00005FB2">
        <w:rPr>
          <w:rFonts w:ascii="Arial" w:hAnsi="Arial" w:cs="Arial"/>
          <w:b/>
          <w:bCs/>
          <w:i w:val="0"/>
          <w:iCs w:val="0"/>
          <w:color w:val="auto"/>
        </w:rPr>
        <w:t>“strong link to Care Act multi agency duties”</w:t>
      </w:r>
      <w:r w:rsidRPr="00005FB2">
        <w:rPr>
          <w:rFonts w:ascii="Arial" w:hAnsi="Arial" w:cs="Arial"/>
          <w:i w:val="0"/>
          <w:iCs w:val="0"/>
          <w:color w:val="auto"/>
        </w:rPr>
        <w:t xml:space="preserve">. </w:t>
      </w:r>
      <w:proofErr w:type="spellStart"/>
      <w:r w:rsidRPr="00005FB2">
        <w:rPr>
          <w:rFonts w:ascii="Arial" w:hAnsi="Arial" w:cs="Arial"/>
          <w:i w:val="0"/>
          <w:iCs w:val="0"/>
          <w:color w:val="auto"/>
        </w:rPr>
        <w:t>Kitwood</w:t>
      </w:r>
      <w:proofErr w:type="spellEnd"/>
      <w:r w:rsidRPr="00005FB2">
        <w:rPr>
          <w:rFonts w:ascii="Arial" w:hAnsi="Arial" w:cs="Arial"/>
          <w:i w:val="0"/>
          <w:iCs w:val="0"/>
          <w:color w:val="auto"/>
        </w:rPr>
        <w:t xml:space="preserve"> (1997) highlights how systemic failures undermine person</w:t>
      </w:r>
      <w:r w:rsidRPr="00005FB2">
        <w:rPr>
          <w:rFonts w:ascii="Arial" w:hAnsi="Arial" w:cs="Arial"/>
          <w:i w:val="0"/>
          <w:iCs w:val="0"/>
          <w:color w:val="auto"/>
        </w:rPr>
        <w:noBreakHyphen/>
        <w:t>centred care, stating that safeguarding adults with dementia requires dignity and relational care—conditions that are compromised when staffing is inadequate</w:t>
      </w:r>
      <w:r w:rsidR="0082760D" w:rsidRPr="00005FB2">
        <w:rPr>
          <w:rFonts w:ascii="Arial" w:hAnsi="Arial" w:cs="Arial"/>
          <w:i w:val="0"/>
          <w:iCs w:val="0"/>
          <w:color w:val="auto"/>
        </w:rPr>
        <w:br/>
      </w:r>
      <w:r w:rsidR="007063BA" w:rsidRPr="00005FB2">
        <w:rPr>
          <w:rFonts w:ascii="Arial" w:hAnsi="Arial" w:cs="Arial"/>
          <w:i w:val="0"/>
          <w:iCs w:val="0"/>
          <w:color w:val="auto"/>
        </w:rPr>
        <w:t>Connections to Other Themes</w:t>
      </w:r>
    </w:p>
    <w:p w14:paraId="36955EC5" w14:textId="51187790" w:rsidR="001C3AF6" w:rsidRPr="00005FB2" w:rsidRDefault="001C3AF6" w:rsidP="00005FB2">
      <w:pPr>
        <w:pStyle w:val="Heading2"/>
        <w:jc w:val="left"/>
        <w:rPr>
          <w:rFonts w:ascii="Arial" w:hAnsi="Arial" w:cs="Arial"/>
        </w:rPr>
      </w:pPr>
      <w:r w:rsidRPr="00005FB2">
        <w:rPr>
          <w:rFonts w:ascii="Arial" w:hAnsi="Arial" w:cs="Arial"/>
        </w:rPr>
        <w:t>4.4 – Theme 2 (insert theme heading here) (</w:t>
      </w:r>
      <w:r w:rsidR="00312A5A" w:rsidRPr="00005FB2">
        <w:rPr>
          <w:rFonts w:ascii="Arial" w:hAnsi="Arial" w:cs="Arial"/>
        </w:rPr>
        <w:t>1,15</w:t>
      </w:r>
      <w:r w:rsidRPr="00005FB2">
        <w:rPr>
          <w:rFonts w:ascii="Arial" w:hAnsi="Arial" w:cs="Arial"/>
        </w:rPr>
        <w:t xml:space="preserve">0 words approx.) </w:t>
      </w:r>
    </w:p>
    <w:p w14:paraId="1B877AEB" w14:textId="77777777" w:rsidR="002865F5" w:rsidRPr="00005FB2" w:rsidRDefault="002865F5" w:rsidP="00005FB2">
      <w:pPr>
        <w:pStyle w:val="Heading4"/>
        <w:jc w:val="left"/>
        <w:rPr>
          <w:rFonts w:ascii="Arial" w:hAnsi="Arial" w:cs="Arial"/>
        </w:rPr>
      </w:pPr>
      <w:r w:rsidRPr="00005FB2">
        <w:rPr>
          <w:rFonts w:ascii="Arial" w:hAnsi="Arial" w:cs="Arial"/>
        </w:rPr>
        <w:t xml:space="preserve">Definition </w:t>
      </w:r>
    </w:p>
    <w:p w14:paraId="378351AE" w14:textId="77777777" w:rsidR="002865F5" w:rsidRPr="00005FB2" w:rsidRDefault="002865F5" w:rsidP="00005FB2">
      <w:pPr>
        <w:numPr>
          <w:ilvl w:val="0"/>
          <w:numId w:val="74"/>
        </w:numPr>
        <w:spacing w:before="100" w:beforeAutospacing="1" w:after="100" w:afterAutospacing="1"/>
        <w:jc w:val="left"/>
        <w:rPr>
          <w:rStyle w:val="Strong"/>
          <w:rFonts w:ascii="Arial" w:hAnsi="Arial" w:cs="Arial"/>
          <w:b w:val="0"/>
        </w:rPr>
      </w:pPr>
      <w:r w:rsidRPr="00005FB2">
        <w:rPr>
          <w:rStyle w:val="Strong"/>
          <w:rFonts w:ascii="Arial" w:hAnsi="Arial" w:cs="Arial"/>
        </w:rPr>
        <w:t>Definition:</w:t>
      </w:r>
    </w:p>
    <w:p w14:paraId="18442507" w14:textId="7B21DB1F" w:rsidR="00203647" w:rsidRPr="00005FB2" w:rsidRDefault="00203647" w:rsidP="00005FB2">
      <w:pPr>
        <w:numPr>
          <w:ilvl w:val="0"/>
          <w:numId w:val="74"/>
        </w:numPr>
        <w:spacing w:before="100" w:beforeAutospacing="1" w:after="100" w:afterAutospacing="1"/>
        <w:jc w:val="left"/>
        <w:rPr>
          <w:rFonts w:ascii="Arial" w:hAnsi="Arial" w:cs="Arial"/>
        </w:rPr>
      </w:pPr>
      <w:r w:rsidRPr="00005FB2">
        <w:rPr>
          <w:rFonts w:ascii="Arial" w:hAnsi="Arial" w:cs="Arial"/>
        </w:rPr>
        <w:t>Multi</w:t>
      </w:r>
      <w:r w:rsidRPr="00005FB2">
        <w:rPr>
          <w:rFonts w:ascii="Arial" w:hAnsi="Arial" w:cs="Arial"/>
        </w:rPr>
        <w:noBreakHyphen/>
        <w:t>agency working refers to coordinated safeguarding practice involving multiple organisations, including care homes, social services, health professionals, police, advocacy services, and regulators. Collaboration involves shared responsibility, joint decision</w:t>
      </w:r>
      <w:r w:rsidRPr="00005FB2">
        <w:rPr>
          <w:rFonts w:ascii="Arial" w:hAnsi="Arial" w:cs="Arial"/>
        </w:rPr>
        <w:noBreakHyphen/>
        <w:t xml:space="preserve">making, and integrated communication between agencies to prevent harm, respond to concerns, and ensure the safety of vulnerable adults. Key terminology includes </w:t>
      </w:r>
      <w:r w:rsidRPr="00005FB2">
        <w:rPr>
          <w:rFonts w:ascii="Arial" w:hAnsi="Arial" w:cs="Arial"/>
          <w:i/>
          <w:iCs/>
        </w:rPr>
        <w:t>information</w:t>
      </w:r>
      <w:r w:rsidRPr="00005FB2">
        <w:rPr>
          <w:rFonts w:ascii="Arial" w:hAnsi="Arial" w:cs="Arial"/>
          <w:i/>
          <w:iCs/>
        </w:rPr>
        <w:noBreakHyphen/>
        <w:t>sharing</w:t>
      </w:r>
      <w:r w:rsidRPr="00005FB2">
        <w:rPr>
          <w:rFonts w:ascii="Arial" w:hAnsi="Arial" w:cs="Arial"/>
        </w:rPr>
        <w:t xml:space="preserve">, </w:t>
      </w:r>
      <w:r w:rsidRPr="00005FB2">
        <w:rPr>
          <w:rFonts w:ascii="Arial" w:hAnsi="Arial" w:cs="Arial"/>
          <w:i/>
          <w:iCs/>
        </w:rPr>
        <w:t>joint safeguarding enquiries</w:t>
      </w:r>
      <w:r w:rsidRPr="00005FB2">
        <w:rPr>
          <w:rFonts w:ascii="Arial" w:hAnsi="Arial" w:cs="Arial"/>
        </w:rPr>
        <w:t xml:space="preserve">, </w:t>
      </w:r>
      <w:r w:rsidRPr="00005FB2">
        <w:rPr>
          <w:rFonts w:ascii="Arial" w:hAnsi="Arial" w:cs="Arial"/>
          <w:i/>
          <w:iCs/>
        </w:rPr>
        <w:t>inter</w:t>
      </w:r>
      <w:r w:rsidRPr="00005FB2">
        <w:rPr>
          <w:rFonts w:ascii="Arial" w:hAnsi="Arial" w:cs="Arial"/>
          <w:i/>
          <w:iCs/>
        </w:rPr>
        <w:noBreakHyphen/>
        <w:t>professional communication</w:t>
      </w:r>
      <w:r w:rsidRPr="00005FB2">
        <w:rPr>
          <w:rFonts w:ascii="Arial" w:hAnsi="Arial" w:cs="Arial"/>
        </w:rPr>
        <w:t xml:space="preserve">, and </w:t>
      </w:r>
      <w:r w:rsidRPr="00005FB2">
        <w:rPr>
          <w:rFonts w:ascii="Arial" w:hAnsi="Arial" w:cs="Arial"/>
          <w:i/>
          <w:iCs/>
        </w:rPr>
        <w:t>multi</w:t>
      </w:r>
      <w:r w:rsidRPr="00005FB2">
        <w:rPr>
          <w:rFonts w:ascii="Arial" w:hAnsi="Arial" w:cs="Arial"/>
          <w:i/>
          <w:iCs/>
        </w:rPr>
        <w:noBreakHyphen/>
        <w:t>disciplinary practice</w:t>
      </w:r>
      <w:r w:rsidRPr="00005FB2">
        <w:rPr>
          <w:rFonts w:ascii="Arial" w:hAnsi="Arial" w:cs="Arial"/>
        </w:rPr>
        <w:t>.</w:t>
      </w:r>
    </w:p>
    <w:p w14:paraId="5B010C35" w14:textId="77777777" w:rsidR="002865F5" w:rsidRPr="00005FB2" w:rsidRDefault="002865F5" w:rsidP="00005FB2">
      <w:pPr>
        <w:pStyle w:val="Heading4"/>
        <w:jc w:val="left"/>
        <w:rPr>
          <w:rFonts w:ascii="Arial" w:hAnsi="Arial" w:cs="Arial"/>
        </w:rPr>
      </w:pPr>
      <w:r w:rsidRPr="00005FB2">
        <w:rPr>
          <w:rFonts w:ascii="Arial" w:hAnsi="Arial" w:cs="Arial"/>
        </w:rPr>
        <w:t>Background Information</w:t>
      </w:r>
    </w:p>
    <w:p w14:paraId="1C3F9335" w14:textId="45BE4009" w:rsidR="001159A4" w:rsidRPr="00005FB2" w:rsidRDefault="001159A4" w:rsidP="00005FB2">
      <w:pPr>
        <w:pStyle w:val="NormalWeb"/>
        <w:numPr>
          <w:ilvl w:val="0"/>
          <w:numId w:val="75"/>
        </w:numPr>
        <w:rPr>
          <w:rFonts w:ascii="Arial" w:hAnsi="Arial" w:cs="Arial"/>
        </w:rPr>
      </w:pPr>
      <w:r w:rsidRPr="00005FB2">
        <w:rPr>
          <w:rFonts w:ascii="Arial" w:hAnsi="Arial" w:cs="Arial"/>
        </w:rPr>
        <w:t>Historically, safeguarding adults lacked a clear statutory framework, leading to fragmented practice and communication failures. Serious Case Reviews repeatedly identified poor inter</w:t>
      </w:r>
      <w:r w:rsidRPr="00005FB2">
        <w:rPr>
          <w:rFonts w:ascii="Arial" w:hAnsi="Arial" w:cs="Arial"/>
        </w:rPr>
        <w:noBreakHyphen/>
        <w:t>agency communication as a major contributor to abuse. The Care Act 2014 transformed safeguarding by establishing multi</w:t>
      </w:r>
      <w:r w:rsidRPr="00005FB2">
        <w:rPr>
          <w:rFonts w:ascii="Arial" w:hAnsi="Arial" w:cs="Arial"/>
        </w:rPr>
        <w:noBreakHyphen/>
        <w:t xml:space="preserve">agency cooperation as a legal duty and creating Safeguarding Adults Boards (SABs) to coordinate strategic safeguarding </w:t>
      </w:r>
      <w:r w:rsidR="00BA3A06" w:rsidRPr="00005FB2">
        <w:rPr>
          <w:rFonts w:ascii="Arial" w:hAnsi="Arial" w:cs="Arial"/>
        </w:rPr>
        <w:t xml:space="preserve">activity. </w:t>
      </w:r>
      <w:r w:rsidRPr="00005FB2">
        <w:rPr>
          <w:rFonts w:ascii="Arial" w:hAnsi="Arial" w:cs="Arial"/>
        </w:rPr>
        <w:t xml:space="preserve">Chapter 3 table supports this development. Cooper and Hetherington emphasise that </w:t>
      </w:r>
      <w:r w:rsidRPr="00005FB2">
        <w:rPr>
          <w:rStyle w:val="Strong"/>
          <w:rFonts w:ascii="Arial" w:hAnsi="Arial" w:cs="Arial"/>
        </w:rPr>
        <w:t>“</w:t>
      </w:r>
      <w:r w:rsidRPr="00005FB2">
        <w:rPr>
          <w:rStyle w:val="Strong"/>
          <w:rFonts w:ascii="Arial" w:hAnsi="Arial" w:cs="Arial"/>
          <w:b w:val="0"/>
          <w:bCs w:val="0"/>
        </w:rPr>
        <w:t>effective safeguarding requires communication shared responsibility and collaboration”</w:t>
      </w:r>
      <w:r w:rsidRPr="00005FB2">
        <w:rPr>
          <w:rFonts w:ascii="Arial" w:hAnsi="Arial" w:cs="Arial"/>
        </w:rPr>
        <w:t xml:space="preserve"> (Cooper &amp; Hetherington). This reflects the modern safeguarding landscape, where partnership working is essential.</w:t>
      </w:r>
    </w:p>
    <w:p w14:paraId="6A59F460" w14:textId="51D83757" w:rsidR="002865F5" w:rsidRPr="00005FB2" w:rsidRDefault="002865F5" w:rsidP="00005FB2">
      <w:pPr>
        <w:spacing w:before="100" w:beforeAutospacing="1" w:after="100" w:afterAutospacing="1"/>
        <w:ind w:left="1080"/>
        <w:jc w:val="left"/>
        <w:rPr>
          <w:rFonts w:ascii="Arial" w:hAnsi="Arial" w:cs="Arial"/>
        </w:rPr>
      </w:pPr>
    </w:p>
    <w:p w14:paraId="1800EAD5" w14:textId="77777777" w:rsidR="002865F5" w:rsidRPr="00005FB2" w:rsidRDefault="002865F5" w:rsidP="00005FB2">
      <w:pPr>
        <w:pStyle w:val="Heading4"/>
        <w:jc w:val="left"/>
        <w:rPr>
          <w:rFonts w:ascii="Arial" w:hAnsi="Arial" w:cs="Arial"/>
        </w:rPr>
      </w:pPr>
      <w:r w:rsidRPr="00005FB2">
        <w:rPr>
          <w:rFonts w:ascii="Arial" w:hAnsi="Arial" w:cs="Arial"/>
        </w:rPr>
        <w:t>Impact on Research Question</w:t>
      </w:r>
    </w:p>
    <w:p w14:paraId="320A604A" w14:textId="77777777" w:rsidR="00B43149" w:rsidRPr="00005FB2" w:rsidRDefault="00B43149" w:rsidP="00005FB2">
      <w:pPr>
        <w:jc w:val="left"/>
        <w:rPr>
          <w:rFonts w:ascii="Arial" w:hAnsi="Arial" w:cs="Arial"/>
        </w:rPr>
      </w:pPr>
    </w:p>
    <w:p w14:paraId="531CB599" w14:textId="77777777" w:rsidR="00B43149" w:rsidRPr="00005FB2" w:rsidRDefault="00B43149" w:rsidP="00005FB2">
      <w:pPr>
        <w:jc w:val="left"/>
        <w:rPr>
          <w:rFonts w:ascii="Arial" w:hAnsi="Arial" w:cs="Arial"/>
        </w:rPr>
      </w:pPr>
      <w:r w:rsidRPr="00005FB2">
        <w:rPr>
          <w:rFonts w:ascii="Arial" w:hAnsi="Arial" w:cs="Arial"/>
        </w:rPr>
        <w:lastRenderedPageBreak/>
        <w:t>Multi</w:t>
      </w:r>
      <w:r w:rsidRPr="00005FB2">
        <w:rPr>
          <w:rFonts w:ascii="Cambria Math" w:hAnsi="Cambria Math" w:cs="Cambria Math"/>
        </w:rPr>
        <w:t>‑</w:t>
      </w:r>
      <w:r w:rsidRPr="00005FB2">
        <w:rPr>
          <w:rFonts w:ascii="Arial" w:hAnsi="Arial" w:cs="Arial"/>
        </w:rPr>
        <w:t>agency working directly influences the effectiveness of social services in safeguarding vulnerable adults. Social services operate within a complex network of agencies, each holding different information, expertise, and statutory powers. The theme impacts the research question in several ways:</w:t>
      </w:r>
    </w:p>
    <w:p w14:paraId="0F6F89B3" w14:textId="77777777" w:rsidR="00B43149" w:rsidRPr="00005FB2" w:rsidRDefault="00B43149" w:rsidP="00005FB2">
      <w:pPr>
        <w:jc w:val="left"/>
        <w:rPr>
          <w:rFonts w:ascii="Arial" w:hAnsi="Arial" w:cs="Arial"/>
        </w:rPr>
      </w:pPr>
    </w:p>
    <w:p w14:paraId="450246B5" w14:textId="77777777" w:rsidR="00B43149" w:rsidRPr="00005FB2" w:rsidRDefault="00B43149" w:rsidP="00005FB2">
      <w:pPr>
        <w:jc w:val="left"/>
        <w:rPr>
          <w:rFonts w:ascii="Arial" w:hAnsi="Arial" w:cs="Arial"/>
        </w:rPr>
      </w:pPr>
      <w:r w:rsidRPr="00005FB2">
        <w:rPr>
          <w:rFonts w:ascii="Arial" w:hAnsi="Arial" w:cs="Arial"/>
        </w:rPr>
        <w:t>- It demonstrates that the effectiveness of social services is dependent on the quality of multi</w:t>
      </w:r>
      <w:r w:rsidRPr="00005FB2">
        <w:rPr>
          <w:rFonts w:ascii="Cambria Math" w:hAnsi="Cambria Math" w:cs="Cambria Math"/>
        </w:rPr>
        <w:t>‑</w:t>
      </w:r>
      <w:r w:rsidRPr="00005FB2">
        <w:rPr>
          <w:rFonts w:ascii="Arial" w:hAnsi="Arial" w:cs="Arial"/>
        </w:rPr>
        <w:t>agency collaboration, particularly during Section 42 enquiries.</w:t>
      </w:r>
    </w:p>
    <w:p w14:paraId="035F6DD1" w14:textId="77777777" w:rsidR="00B43149" w:rsidRPr="00005FB2" w:rsidRDefault="00B43149" w:rsidP="00005FB2">
      <w:pPr>
        <w:jc w:val="left"/>
        <w:rPr>
          <w:rFonts w:ascii="Arial" w:hAnsi="Arial" w:cs="Arial"/>
        </w:rPr>
      </w:pPr>
      <w:r w:rsidRPr="00005FB2">
        <w:rPr>
          <w:rFonts w:ascii="Arial" w:hAnsi="Arial" w:cs="Arial"/>
        </w:rPr>
        <w:t>- It highlights how communication failures between agencies can undermine safeguarding outcomes and increase risk for vulnerable adults.</w:t>
      </w:r>
    </w:p>
    <w:p w14:paraId="7F049927" w14:textId="77777777" w:rsidR="00B43149" w:rsidRPr="00005FB2" w:rsidRDefault="00B43149" w:rsidP="00005FB2">
      <w:pPr>
        <w:jc w:val="left"/>
        <w:rPr>
          <w:rFonts w:ascii="Arial" w:hAnsi="Arial" w:cs="Arial"/>
        </w:rPr>
      </w:pPr>
      <w:r w:rsidRPr="00005FB2">
        <w:rPr>
          <w:rFonts w:ascii="Arial" w:hAnsi="Arial" w:cs="Arial"/>
        </w:rPr>
        <w:t>- It shows that safeguarding is a shared responsibility, requiring social services to coordinate, lead, and facilitate multi</w:t>
      </w:r>
      <w:r w:rsidRPr="00005FB2">
        <w:rPr>
          <w:rFonts w:ascii="Cambria Math" w:hAnsi="Cambria Math" w:cs="Cambria Math"/>
        </w:rPr>
        <w:t>‑</w:t>
      </w:r>
      <w:r w:rsidRPr="00005FB2">
        <w:rPr>
          <w:rFonts w:ascii="Arial" w:hAnsi="Arial" w:cs="Arial"/>
        </w:rPr>
        <w:t>agency responses.</w:t>
      </w:r>
    </w:p>
    <w:p w14:paraId="0A1FED47" w14:textId="6E747024" w:rsidR="00A1022C" w:rsidRPr="00005FB2" w:rsidRDefault="00B43149" w:rsidP="00005FB2">
      <w:pPr>
        <w:jc w:val="left"/>
        <w:rPr>
          <w:rFonts w:ascii="Arial" w:hAnsi="Arial" w:cs="Arial"/>
        </w:rPr>
      </w:pPr>
      <w:r w:rsidRPr="00005FB2">
        <w:rPr>
          <w:rFonts w:ascii="Arial" w:hAnsi="Arial" w:cs="Arial"/>
        </w:rPr>
        <w:t>- It reinforces the significance of inter</w:t>
      </w:r>
      <w:r w:rsidRPr="00005FB2">
        <w:rPr>
          <w:rFonts w:ascii="Cambria Math" w:hAnsi="Cambria Math" w:cs="Cambria Math"/>
        </w:rPr>
        <w:t>‑</w:t>
      </w:r>
      <w:r w:rsidRPr="00005FB2">
        <w:rPr>
          <w:rFonts w:ascii="Arial" w:hAnsi="Arial" w:cs="Arial"/>
        </w:rPr>
        <w:t xml:space="preserve">professional communication in preventing abuse, identifying risk, and ensuring timely </w:t>
      </w:r>
      <w:proofErr w:type="spellStart"/>
      <w:r w:rsidRPr="00005FB2">
        <w:rPr>
          <w:rFonts w:ascii="Arial" w:hAnsi="Arial" w:cs="Arial"/>
        </w:rPr>
        <w:t>intervention.Overall</w:t>
      </w:r>
      <w:proofErr w:type="spellEnd"/>
      <w:r w:rsidRPr="00005FB2">
        <w:rPr>
          <w:rFonts w:ascii="Arial" w:hAnsi="Arial" w:cs="Arial"/>
        </w:rPr>
        <w:t>, multi</w:t>
      </w:r>
      <w:r w:rsidRPr="00005FB2">
        <w:rPr>
          <w:rFonts w:ascii="Cambria Math" w:hAnsi="Cambria Math" w:cs="Cambria Math"/>
        </w:rPr>
        <w:t>‑</w:t>
      </w:r>
      <w:r w:rsidRPr="00005FB2">
        <w:rPr>
          <w:rFonts w:ascii="Arial" w:hAnsi="Arial" w:cs="Arial"/>
        </w:rPr>
        <w:t>agency working is a core mechanism through which social services fulfil statutory safeguarding duties, making this theme central to the research area.</w:t>
      </w:r>
    </w:p>
    <w:p w14:paraId="2CA6F7EB" w14:textId="77777777" w:rsidR="002865F5" w:rsidRPr="00005FB2" w:rsidRDefault="002865F5" w:rsidP="00005FB2">
      <w:pPr>
        <w:pStyle w:val="Heading4"/>
        <w:jc w:val="left"/>
        <w:rPr>
          <w:rFonts w:ascii="Arial" w:hAnsi="Arial" w:cs="Arial"/>
        </w:rPr>
      </w:pPr>
      <w:r w:rsidRPr="00005FB2">
        <w:rPr>
          <w:rFonts w:ascii="Arial" w:hAnsi="Arial" w:cs="Arial"/>
        </w:rPr>
        <w:t>Statistical Information</w:t>
      </w:r>
    </w:p>
    <w:p w14:paraId="1C81AACB" w14:textId="77777777" w:rsidR="002865F5" w:rsidRPr="00005FB2" w:rsidRDefault="002865F5" w:rsidP="00005FB2">
      <w:pPr>
        <w:numPr>
          <w:ilvl w:val="0"/>
          <w:numId w:val="77"/>
        </w:numPr>
        <w:spacing w:before="100" w:beforeAutospacing="1" w:after="100" w:afterAutospacing="1"/>
        <w:jc w:val="left"/>
        <w:rPr>
          <w:rStyle w:val="Strong"/>
          <w:rFonts w:ascii="Arial" w:hAnsi="Arial" w:cs="Arial"/>
          <w:b w:val="0"/>
          <w:bCs w:val="0"/>
        </w:rPr>
      </w:pPr>
      <w:r w:rsidRPr="00005FB2">
        <w:rPr>
          <w:rStyle w:val="Strong"/>
          <w:rFonts w:ascii="Arial" w:hAnsi="Arial" w:cs="Arial"/>
        </w:rPr>
        <w:t>Data and Statistics:</w:t>
      </w:r>
    </w:p>
    <w:p w14:paraId="2060E0B0" w14:textId="0CE4F319" w:rsidR="00B73615" w:rsidRPr="00005FB2" w:rsidRDefault="00B73615" w:rsidP="00005FB2">
      <w:pPr>
        <w:jc w:val="left"/>
        <w:rPr>
          <w:rFonts w:ascii="Arial" w:hAnsi="Arial" w:cs="Arial"/>
        </w:rPr>
      </w:pPr>
      <w:r w:rsidRPr="00005FB2">
        <w:rPr>
          <w:rFonts w:ascii="Arial" w:hAnsi="Arial" w:cs="Arial"/>
        </w:rPr>
        <w:t>National data consistently demonstrates that multi</w:t>
      </w:r>
      <w:r w:rsidRPr="00005FB2">
        <w:rPr>
          <w:rFonts w:ascii="Cambria Math" w:hAnsi="Cambria Math" w:cs="Cambria Math"/>
        </w:rPr>
        <w:t>‑</w:t>
      </w:r>
      <w:r w:rsidRPr="00005FB2">
        <w:rPr>
          <w:rFonts w:ascii="Arial" w:hAnsi="Arial" w:cs="Arial"/>
        </w:rPr>
        <w:t>agency working improves safeguarding outcomes, while communication failures contribute to harm:</w:t>
      </w:r>
    </w:p>
    <w:p w14:paraId="3F987729" w14:textId="77777777" w:rsidR="00B73615" w:rsidRPr="00005FB2" w:rsidRDefault="00B73615" w:rsidP="00005FB2">
      <w:pPr>
        <w:jc w:val="left"/>
        <w:rPr>
          <w:rFonts w:ascii="Arial" w:hAnsi="Arial" w:cs="Arial"/>
        </w:rPr>
      </w:pPr>
      <w:r w:rsidRPr="00005FB2">
        <w:rPr>
          <w:rFonts w:ascii="Arial" w:hAnsi="Arial" w:cs="Arial"/>
        </w:rPr>
        <w:t>- The 2023 NHS Digital Safeguarding Adults Collection reported over 650,000 safeguarding concerns raised in England, with 42% progressing to Section 42 enquiries. Multi</w:t>
      </w:r>
      <w:r w:rsidRPr="00005FB2">
        <w:rPr>
          <w:rFonts w:ascii="Cambria Math" w:hAnsi="Cambria Math" w:cs="Cambria Math"/>
        </w:rPr>
        <w:t>‑</w:t>
      </w:r>
      <w:r w:rsidRPr="00005FB2">
        <w:rPr>
          <w:rFonts w:ascii="Arial" w:hAnsi="Arial" w:cs="Arial"/>
        </w:rPr>
        <w:t xml:space="preserve">agency responses were involved in </w:t>
      </w:r>
      <w:proofErr w:type="gramStart"/>
      <w:r w:rsidRPr="00005FB2">
        <w:rPr>
          <w:rFonts w:ascii="Arial" w:hAnsi="Arial" w:cs="Arial"/>
        </w:rPr>
        <w:t>the majority of</w:t>
      </w:r>
      <w:proofErr w:type="gramEnd"/>
      <w:r w:rsidRPr="00005FB2">
        <w:rPr>
          <w:rFonts w:ascii="Arial" w:hAnsi="Arial" w:cs="Arial"/>
        </w:rPr>
        <w:t xml:space="preserve"> these cases.</w:t>
      </w:r>
    </w:p>
    <w:p w14:paraId="572034B6" w14:textId="77777777" w:rsidR="00B73615" w:rsidRPr="00005FB2" w:rsidRDefault="00B73615" w:rsidP="00005FB2">
      <w:pPr>
        <w:jc w:val="left"/>
        <w:rPr>
          <w:rFonts w:ascii="Arial" w:hAnsi="Arial" w:cs="Arial"/>
        </w:rPr>
      </w:pPr>
      <w:r w:rsidRPr="00005FB2">
        <w:rPr>
          <w:rFonts w:ascii="Arial" w:hAnsi="Arial" w:cs="Arial"/>
        </w:rPr>
        <w:t>- According to the Local Government Association (LGA), over 70% of SARs identify failures in inter</w:t>
      </w:r>
      <w:r w:rsidRPr="00005FB2">
        <w:rPr>
          <w:rFonts w:ascii="Cambria Math" w:hAnsi="Cambria Math" w:cs="Cambria Math"/>
        </w:rPr>
        <w:t>‑</w:t>
      </w:r>
      <w:r w:rsidRPr="00005FB2">
        <w:rPr>
          <w:rFonts w:ascii="Arial" w:hAnsi="Arial" w:cs="Arial"/>
        </w:rPr>
        <w:t>agency communication as a contributing factor to abuse or neglect.</w:t>
      </w:r>
    </w:p>
    <w:p w14:paraId="09931BA3" w14:textId="77777777" w:rsidR="00B73615" w:rsidRPr="00005FB2" w:rsidRDefault="00B73615" w:rsidP="00005FB2">
      <w:pPr>
        <w:jc w:val="left"/>
        <w:rPr>
          <w:rFonts w:ascii="Arial" w:hAnsi="Arial" w:cs="Arial"/>
        </w:rPr>
      </w:pPr>
      <w:r w:rsidRPr="00005FB2">
        <w:rPr>
          <w:rFonts w:ascii="Arial" w:hAnsi="Arial" w:cs="Arial"/>
        </w:rPr>
        <w:t>- The CQC’s 2022 report on adult social care found that poor information sharing was present in  one in five safeguarding incidents reviewed.</w:t>
      </w:r>
    </w:p>
    <w:p w14:paraId="6B97F6CE" w14:textId="77777777" w:rsidR="00B73615" w:rsidRPr="00005FB2" w:rsidRDefault="00B73615" w:rsidP="00005FB2">
      <w:pPr>
        <w:jc w:val="left"/>
        <w:rPr>
          <w:rFonts w:ascii="Arial" w:hAnsi="Arial" w:cs="Arial"/>
        </w:rPr>
      </w:pPr>
      <w:r w:rsidRPr="00005FB2">
        <w:rPr>
          <w:rFonts w:ascii="Arial" w:hAnsi="Arial" w:cs="Arial"/>
        </w:rPr>
        <w:t>- Research by the Social Care Institute for Excellence (SCIE) shows that multi</w:t>
      </w:r>
      <w:r w:rsidRPr="00005FB2">
        <w:rPr>
          <w:rFonts w:ascii="Cambria Math" w:hAnsi="Cambria Math" w:cs="Cambria Math"/>
        </w:rPr>
        <w:t>‑</w:t>
      </w:r>
      <w:r w:rsidRPr="00005FB2">
        <w:rPr>
          <w:rFonts w:ascii="Arial" w:hAnsi="Arial" w:cs="Arial"/>
        </w:rPr>
        <w:t>agency safeguarding hubs (MASHs) reduce response times by up to 40%, demonstrating the effectiveness of integrated working. These statistics highlight both the scale of safeguarding activity and the critical role of multi</w:t>
      </w:r>
      <w:r w:rsidRPr="00005FB2">
        <w:rPr>
          <w:rFonts w:ascii="Cambria Math" w:hAnsi="Cambria Math" w:cs="Cambria Math"/>
        </w:rPr>
        <w:t>‑</w:t>
      </w:r>
      <w:r w:rsidRPr="00005FB2">
        <w:rPr>
          <w:rFonts w:ascii="Arial" w:hAnsi="Arial" w:cs="Arial"/>
        </w:rPr>
        <w:t>agency collaboration in preventing harm. They also reveal ongoing challenges, particularly around communication and information sharing.</w:t>
      </w:r>
    </w:p>
    <w:p w14:paraId="0D54B886" w14:textId="77777777" w:rsidR="00B73615" w:rsidRPr="00005FB2" w:rsidRDefault="00B73615" w:rsidP="00005FB2">
      <w:pPr>
        <w:spacing w:before="100" w:beforeAutospacing="1" w:after="100" w:afterAutospacing="1"/>
        <w:ind w:left="360"/>
        <w:jc w:val="left"/>
        <w:rPr>
          <w:rFonts w:ascii="Arial" w:hAnsi="Arial" w:cs="Arial"/>
        </w:rPr>
      </w:pPr>
    </w:p>
    <w:p w14:paraId="65CEAE38" w14:textId="77777777" w:rsidR="002865F5" w:rsidRPr="00005FB2" w:rsidRDefault="002865F5" w:rsidP="00005FB2">
      <w:pPr>
        <w:pStyle w:val="Heading4"/>
        <w:jc w:val="left"/>
        <w:rPr>
          <w:rFonts w:ascii="Arial" w:hAnsi="Arial" w:cs="Arial"/>
        </w:rPr>
      </w:pPr>
      <w:r w:rsidRPr="00005FB2">
        <w:rPr>
          <w:rFonts w:ascii="Arial" w:hAnsi="Arial" w:cs="Arial"/>
        </w:rPr>
        <w:t>Theories, Policies, and Legislation</w:t>
      </w:r>
    </w:p>
    <w:p w14:paraId="44FE8A36" w14:textId="77777777" w:rsidR="002865F5" w:rsidRPr="00005FB2" w:rsidRDefault="002865F5" w:rsidP="00005FB2">
      <w:pPr>
        <w:pStyle w:val="NormalWeb"/>
        <w:numPr>
          <w:ilvl w:val="0"/>
          <w:numId w:val="78"/>
        </w:numPr>
        <w:spacing w:line="360" w:lineRule="auto"/>
        <w:rPr>
          <w:rStyle w:val="Strong"/>
          <w:rFonts w:ascii="Arial" w:hAnsi="Arial" w:cs="Arial"/>
          <w:b w:val="0"/>
          <w:bCs w:val="0"/>
          <w:sz w:val="22"/>
          <w:szCs w:val="22"/>
        </w:rPr>
      </w:pPr>
      <w:r w:rsidRPr="00005FB2">
        <w:rPr>
          <w:rStyle w:val="Strong"/>
          <w:rFonts w:ascii="Arial" w:eastAsia="Calibri Light" w:hAnsi="Arial" w:cs="Arial"/>
          <w:sz w:val="22"/>
          <w:szCs w:val="22"/>
        </w:rPr>
        <w:t>Theoretical Framework:</w:t>
      </w:r>
    </w:p>
    <w:p w14:paraId="2FC1EBAE" w14:textId="7EFDA048" w:rsidR="00A6347A" w:rsidRPr="00005FB2" w:rsidRDefault="00A6347A" w:rsidP="00005FB2">
      <w:pPr>
        <w:jc w:val="left"/>
        <w:rPr>
          <w:rFonts w:ascii="Arial" w:hAnsi="Arial" w:cs="Arial"/>
        </w:rPr>
      </w:pPr>
      <w:r w:rsidRPr="00005FB2">
        <w:rPr>
          <w:rFonts w:ascii="Arial" w:hAnsi="Arial" w:cs="Arial"/>
        </w:rPr>
        <w:t>several theories underpin multi</w:t>
      </w:r>
      <w:r w:rsidRPr="00005FB2">
        <w:rPr>
          <w:rFonts w:ascii="Cambria Math" w:hAnsi="Cambria Math" w:cs="Cambria Math"/>
        </w:rPr>
        <w:t>‑</w:t>
      </w:r>
      <w:r w:rsidRPr="00005FB2">
        <w:rPr>
          <w:rFonts w:ascii="Arial" w:hAnsi="Arial" w:cs="Arial"/>
        </w:rPr>
        <w:t>agency safeguarding practice:</w:t>
      </w:r>
    </w:p>
    <w:p w14:paraId="3D7B350C" w14:textId="77777777" w:rsidR="00A6347A" w:rsidRPr="00005FB2" w:rsidRDefault="00A6347A" w:rsidP="00005FB2">
      <w:pPr>
        <w:jc w:val="left"/>
        <w:rPr>
          <w:rFonts w:ascii="Arial" w:hAnsi="Arial" w:cs="Arial"/>
        </w:rPr>
      </w:pPr>
      <w:r w:rsidRPr="00005FB2">
        <w:rPr>
          <w:rFonts w:ascii="Arial" w:hAnsi="Arial" w:cs="Arial"/>
        </w:rPr>
        <w:t>- Systems Theory</w:t>
      </w:r>
    </w:p>
    <w:p w14:paraId="3AAEE819" w14:textId="77777777" w:rsidR="00A6347A" w:rsidRPr="00005FB2" w:rsidRDefault="00A6347A" w:rsidP="00005FB2">
      <w:pPr>
        <w:jc w:val="left"/>
        <w:rPr>
          <w:rFonts w:ascii="Arial" w:hAnsi="Arial" w:cs="Arial"/>
        </w:rPr>
      </w:pPr>
      <w:r w:rsidRPr="00005FB2">
        <w:rPr>
          <w:rFonts w:ascii="Arial" w:hAnsi="Arial" w:cs="Arial"/>
        </w:rPr>
        <w:t xml:space="preserve">  Systems theory emphasises that safeguarding involves interconnected systems health, social care, police, housing working together. Failures occur when communication breaks down between system components. This theory supports the research area by demonstrating that social services must coordinate these systems to protect vulnerable adults.</w:t>
      </w:r>
    </w:p>
    <w:p w14:paraId="630ADFA5" w14:textId="77777777" w:rsidR="00A6347A" w:rsidRPr="00005FB2" w:rsidRDefault="00A6347A" w:rsidP="00005FB2">
      <w:pPr>
        <w:jc w:val="left"/>
        <w:rPr>
          <w:rFonts w:ascii="Arial" w:hAnsi="Arial" w:cs="Arial"/>
        </w:rPr>
      </w:pPr>
    </w:p>
    <w:p w14:paraId="3332B19B" w14:textId="77777777" w:rsidR="00A6347A" w:rsidRPr="00005FB2" w:rsidRDefault="00A6347A" w:rsidP="00005FB2">
      <w:pPr>
        <w:jc w:val="left"/>
        <w:rPr>
          <w:rFonts w:ascii="Arial" w:hAnsi="Arial" w:cs="Arial"/>
        </w:rPr>
      </w:pPr>
      <w:r w:rsidRPr="00005FB2">
        <w:rPr>
          <w:rFonts w:ascii="Arial" w:hAnsi="Arial" w:cs="Arial"/>
        </w:rPr>
        <w:t>- Inter</w:t>
      </w:r>
      <w:r w:rsidRPr="00005FB2">
        <w:rPr>
          <w:rFonts w:ascii="Cambria Math" w:hAnsi="Cambria Math" w:cs="Cambria Math"/>
        </w:rPr>
        <w:t>‑</w:t>
      </w:r>
      <w:r w:rsidRPr="00005FB2">
        <w:rPr>
          <w:rFonts w:ascii="Arial" w:hAnsi="Arial" w:cs="Arial"/>
        </w:rPr>
        <w:t>Professional Collaboration Theory</w:t>
      </w:r>
    </w:p>
    <w:p w14:paraId="3AD45A08" w14:textId="77777777" w:rsidR="00A6347A" w:rsidRPr="00005FB2" w:rsidRDefault="00A6347A" w:rsidP="00005FB2">
      <w:pPr>
        <w:jc w:val="left"/>
        <w:rPr>
          <w:rFonts w:ascii="Arial" w:hAnsi="Arial" w:cs="Arial"/>
        </w:rPr>
      </w:pPr>
      <w:r w:rsidRPr="00005FB2">
        <w:rPr>
          <w:rFonts w:ascii="Arial" w:hAnsi="Arial" w:cs="Arial"/>
        </w:rPr>
        <w:t xml:space="preserve">  This theory highlights the importance of shared goals, mutual respect, and clear communication between professionals. It explains why safeguarding requires joint decision</w:t>
      </w:r>
      <w:r w:rsidRPr="00005FB2">
        <w:rPr>
          <w:rFonts w:ascii="Cambria Math" w:hAnsi="Cambria Math" w:cs="Cambria Math"/>
        </w:rPr>
        <w:t>‑</w:t>
      </w:r>
      <w:r w:rsidRPr="00005FB2">
        <w:rPr>
          <w:rFonts w:ascii="Arial" w:hAnsi="Arial" w:cs="Arial"/>
        </w:rPr>
        <w:t>making and why siloed working leads to risk.</w:t>
      </w:r>
    </w:p>
    <w:p w14:paraId="7F8EACC2" w14:textId="77777777" w:rsidR="00A6347A" w:rsidRPr="00005FB2" w:rsidRDefault="00A6347A" w:rsidP="00005FB2">
      <w:pPr>
        <w:jc w:val="left"/>
        <w:rPr>
          <w:rFonts w:ascii="Arial" w:hAnsi="Arial" w:cs="Arial"/>
        </w:rPr>
      </w:pPr>
    </w:p>
    <w:p w14:paraId="1F869619" w14:textId="77777777" w:rsidR="00A6347A" w:rsidRPr="00005FB2" w:rsidRDefault="00A6347A" w:rsidP="00005FB2">
      <w:pPr>
        <w:jc w:val="left"/>
        <w:rPr>
          <w:rFonts w:ascii="Arial" w:hAnsi="Arial" w:cs="Arial"/>
        </w:rPr>
      </w:pPr>
      <w:r w:rsidRPr="00005FB2">
        <w:rPr>
          <w:rFonts w:ascii="Arial" w:hAnsi="Arial" w:cs="Arial"/>
        </w:rPr>
        <w:t>- Person</w:t>
      </w:r>
      <w:r w:rsidRPr="00005FB2">
        <w:rPr>
          <w:rFonts w:ascii="Cambria Math" w:hAnsi="Cambria Math" w:cs="Cambria Math"/>
        </w:rPr>
        <w:t>‑</w:t>
      </w:r>
      <w:r w:rsidRPr="00005FB2">
        <w:rPr>
          <w:rFonts w:ascii="Arial" w:hAnsi="Arial" w:cs="Arial"/>
        </w:rPr>
        <w:t xml:space="preserve">Centred Theory </w:t>
      </w:r>
    </w:p>
    <w:p w14:paraId="793DC83A" w14:textId="4EB9A596" w:rsidR="00A6347A" w:rsidRPr="00005FB2" w:rsidRDefault="00A6347A" w:rsidP="00005FB2">
      <w:pPr>
        <w:jc w:val="left"/>
        <w:rPr>
          <w:rFonts w:ascii="Arial" w:hAnsi="Arial" w:cs="Arial"/>
        </w:rPr>
      </w:pPr>
      <w:r w:rsidRPr="00005FB2">
        <w:rPr>
          <w:rFonts w:ascii="Arial" w:hAnsi="Arial" w:cs="Arial"/>
        </w:rPr>
        <w:t xml:space="preserve">  Multi</w:t>
      </w:r>
      <w:r w:rsidRPr="00005FB2">
        <w:rPr>
          <w:rFonts w:ascii="Cambria Math" w:hAnsi="Cambria Math" w:cs="Cambria Math"/>
        </w:rPr>
        <w:t>‑</w:t>
      </w:r>
      <w:r w:rsidRPr="00005FB2">
        <w:rPr>
          <w:rFonts w:ascii="Arial" w:hAnsi="Arial" w:cs="Arial"/>
        </w:rPr>
        <w:t>agency working must remain person</w:t>
      </w:r>
      <w:r w:rsidRPr="00005FB2">
        <w:rPr>
          <w:rFonts w:ascii="Cambria Math" w:hAnsi="Cambria Math" w:cs="Cambria Math"/>
        </w:rPr>
        <w:t>‑</w:t>
      </w:r>
      <w:r w:rsidRPr="00005FB2">
        <w:rPr>
          <w:rFonts w:ascii="Arial" w:hAnsi="Arial" w:cs="Arial"/>
        </w:rPr>
        <w:t>centred, ensuring that the adult’s voice, wishes, and outcomes guide all decisions. This aligns with the Care Act’s emphasis on empowerment and wellbeing.</w:t>
      </w:r>
    </w:p>
    <w:p w14:paraId="3A4B5435" w14:textId="77777777" w:rsidR="002865F5" w:rsidRPr="00005FB2" w:rsidRDefault="002865F5" w:rsidP="00005FB2">
      <w:pPr>
        <w:pStyle w:val="NormalWeb"/>
        <w:numPr>
          <w:ilvl w:val="0"/>
          <w:numId w:val="78"/>
        </w:numPr>
        <w:spacing w:line="360" w:lineRule="auto"/>
        <w:rPr>
          <w:rStyle w:val="Strong"/>
          <w:rFonts w:ascii="Arial" w:hAnsi="Arial" w:cs="Arial"/>
          <w:b w:val="0"/>
          <w:bCs w:val="0"/>
          <w:sz w:val="22"/>
          <w:szCs w:val="22"/>
        </w:rPr>
      </w:pPr>
      <w:r w:rsidRPr="00005FB2">
        <w:rPr>
          <w:rStyle w:val="Strong"/>
          <w:rFonts w:ascii="Arial" w:eastAsia="Calibri Light" w:hAnsi="Arial" w:cs="Arial"/>
          <w:sz w:val="22"/>
          <w:szCs w:val="22"/>
        </w:rPr>
        <w:t>Policy and Legislation:</w:t>
      </w:r>
    </w:p>
    <w:p w14:paraId="00D497E0" w14:textId="77777777" w:rsidR="00EF3DBA" w:rsidRPr="00005FB2" w:rsidRDefault="00EF3DBA" w:rsidP="00005FB2">
      <w:pPr>
        <w:jc w:val="left"/>
        <w:rPr>
          <w:rFonts w:ascii="Arial" w:hAnsi="Arial" w:cs="Arial"/>
        </w:rPr>
      </w:pPr>
      <w:r w:rsidRPr="00005FB2">
        <w:rPr>
          <w:rFonts w:ascii="Arial" w:hAnsi="Arial" w:cs="Arial"/>
        </w:rPr>
        <w:t>Care Act 2014– establishes multi</w:t>
      </w:r>
      <w:r w:rsidRPr="00005FB2">
        <w:rPr>
          <w:rFonts w:ascii="Cambria Math" w:hAnsi="Cambria Math" w:cs="Cambria Math"/>
        </w:rPr>
        <w:t>‑</w:t>
      </w:r>
      <w:r w:rsidRPr="00005FB2">
        <w:rPr>
          <w:rFonts w:ascii="Arial" w:hAnsi="Arial" w:cs="Arial"/>
        </w:rPr>
        <w:t>agency cooperation as a statutory duty and mandates SABs.</w:t>
      </w:r>
    </w:p>
    <w:p w14:paraId="76D32D8F" w14:textId="77777777" w:rsidR="00EF3DBA" w:rsidRPr="00005FB2" w:rsidRDefault="00EF3DBA" w:rsidP="00005FB2">
      <w:pPr>
        <w:jc w:val="left"/>
        <w:rPr>
          <w:rFonts w:ascii="Arial" w:hAnsi="Arial" w:cs="Arial"/>
        </w:rPr>
      </w:pPr>
      <w:r w:rsidRPr="00005FB2">
        <w:rPr>
          <w:rFonts w:ascii="Arial" w:hAnsi="Arial" w:cs="Arial"/>
        </w:rPr>
        <w:t>- Care and Support Statutory Guidance (2014)– outlines expectations for information sharing, joint enquiries, and inter</w:t>
      </w:r>
      <w:r w:rsidRPr="00005FB2">
        <w:rPr>
          <w:rFonts w:ascii="Cambria Math" w:hAnsi="Cambria Math" w:cs="Cambria Math"/>
        </w:rPr>
        <w:t>‑</w:t>
      </w:r>
      <w:r w:rsidRPr="00005FB2">
        <w:rPr>
          <w:rFonts w:ascii="Arial" w:hAnsi="Arial" w:cs="Arial"/>
        </w:rPr>
        <w:t>agency roles.</w:t>
      </w:r>
    </w:p>
    <w:p w14:paraId="1E87C834" w14:textId="77777777" w:rsidR="00EF3DBA" w:rsidRPr="00005FB2" w:rsidRDefault="00EF3DBA" w:rsidP="00005FB2">
      <w:pPr>
        <w:jc w:val="left"/>
        <w:rPr>
          <w:rFonts w:ascii="Arial" w:hAnsi="Arial" w:cs="Arial"/>
        </w:rPr>
      </w:pPr>
      <w:r w:rsidRPr="00005FB2">
        <w:rPr>
          <w:rFonts w:ascii="Arial" w:hAnsi="Arial" w:cs="Arial"/>
        </w:rPr>
        <w:t>- Data Protection Act 2018 / GDPR – provides the legal basis for sharing information during safeguarding concerns.</w:t>
      </w:r>
    </w:p>
    <w:p w14:paraId="5A183EA4" w14:textId="77777777" w:rsidR="00EF3DBA" w:rsidRPr="00005FB2" w:rsidRDefault="00EF3DBA" w:rsidP="00005FB2">
      <w:pPr>
        <w:jc w:val="left"/>
        <w:rPr>
          <w:rFonts w:ascii="Arial" w:hAnsi="Arial" w:cs="Arial"/>
        </w:rPr>
      </w:pPr>
      <w:r w:rsidRPr="00005FB2">
        <w:rPr>
          <w:rFonts w:ascii="Arial" w:hAnsi="Arial" w:cs="Arial"/>
        </w:rPr>
        <w:lastRenderedPageBreak/>
        <w:t>- Working Together to Safeguard Children (2018) – although focused on children, it influences adult safeguarding through shared principles of multi</w:t>
      </w:r>
      <w:r w:rsidRPr="00005FB2">
        <w:rPr>
          <w:rFonts w:ascii="Cambria Math" w:hAnsi="Cambria Math" w:cs="Cambria Math"/>
        </w:rPr>
        <w:t>‑</w:t>
      </w:r>
      <w:r w:rsidRPr="00005FB2">
        <w:rPr>
          <w:rFonts w:ascii="Arial" w:hAnsi="Arial" w:cs="Arial"/>
        </w:rPr>
        <w:t>agency practice. These policies ensure that agencies collaborate effectively, share information lawfully, and work together to protect adults at risk.</w:t>
      </w:r>
    </w:p>
    <w:p w14:paraId="1014963F" w14:textId="77777777" w:rsidR="00EF3DBA" w:rsidRPr="00005FB2" w:rsidRDefault="00EF3DBA" w:rsidP="00005FB2">
      <w:pPr>
        <w:pStyle w:val="NormalWeb"/>
        <w:spacing w:line="360" w:lineRule="auto"/>
        <w:ind w:left="360"/>
        <w:rPr>
          <w:rFonts w:ascii="Arial" w:hAnsi="Arial" w:cs="Arial"/>
          <w:sz w:val="22"/>
          <w:szCs w:val="22"/>
        </w:rPr>
      </w:pPr>
    </w:p>
    <w:p w14:paraId="549E8E86" w14:textId="77777777" w:rsidR="002865F5" w:rsidRPr="00005FB2" w:rsidRDefault="002865F5" w:rsidP="00005FB2">
      <w:pPr>
        <w:pStyle w:val="Heading4"/>
        <w:jc w:val="left"/>
        <w:rPr>
          <w:rFonts w:ascii="Arial" w:hAnsi="Arial" w:cs="Arial"/>
        </w:rPr>
      </w:pPr>
      <w:r w:rsidRPr="00005FB2">
        <w:rPr>
          <w:rFonts w:ascii="Arial" w:hAnsi="Arial" w:cs="Arial"/>
        </w:rPr>
        <w:t>Implications</w:t>
      </w:r>
    </w:p>
    <w:p w14:paraId="61CE84E4" w14:textId="77777777" w:rsidR="002865F5" w:rsidRPr="00005FB2" w:rsidRDefault="002865F5" w:rsidP="00005FB2">
      <w:pPr>
        <w:numPr>
          <w:ilvl w:val="0"/>
          <w:numId w:val="79"/>
        </w:numPr>
        <w:spacing w:before="100" w:beforeAutospacing="1" w:after="100" w:afterAutospacing="1"/>
        <w:jc w:val="left"/>
        <w:rPr>
          <w:rStyle w:val="Strong"/>
          <w:rFonts w:ascii="Arial" w:hAnsi="Arial" w:cs="Arial"/>
          <w:b w:val="0"/>
          <w:bCs w:val="0"/>
        </w:rPr>
      </w:pPr>
      <w:r w:rsidRPr="00005FB2">
        <w:rPr>
          <w:rStyle w:val="Strong"/>
          <w:rFonts w:ascii="Arial" w:hAnsi="Arial" w:cs="Arial"/>
        </w:rPr>
        <w:t>Positive and Negative Implications:</w:t>
      </w:r>
    </w:p>
    <w:p w14:paraId="173E9A62" w14:textId="77777777" w:rsidR="002409DA" w:rsidRPr="00005FB2" w:rsidRDefault="002409DA" w:rsidP="00005FB2">
      <w:pPr>
        <w:ind w:left="360"/>
        <w:jc w:val="left"/>
        <w:rPr>
          <w:rFonts w:ascii="Arial" w:hAnsi="Arial" w:cs="Arial"/>
        </w:rPr>
      </w:pPr>
      <w:r w:rsidRPr="00005FB2">
        <w:rPr>
          <w:rFonts w:ascii="Arial" w:hAnsi="Arial" w:cs="Arial"/>
        </w:rPr>
        <w:t>Positive Implications</w:t>
      </w:r>
    </w:p>
    <w:p w14:paraId="57B54E7C" w14:textId="77777777" w:rsidR="002409DA" w:rsidRPr="00005FB2" w:rsidRDefault="002409DA" w:rsidP="00005FB2">
      <w:pPr>
        <w:ind w:left="360"/>
        <w:jc w:val="left"/>
        <w:rPr>
          <w:rFonts w:ascii="Arial" w:hAnsi="Arial" w:cs="Arial"/>
        </w:rPr>
      </w:pPr>
      <w:r w:rsidRPr="00005FB2">
        <w:rPr>
          <w:rFonts w:ascii="Arial" w:hAnsi="Arial" w:cs="Arial"/>
        </w:rPr>
        <w:t>- Improved identification of risk through shared information.</w:t>
      </w:r>
    </w:p>
    <w:p w14:paraId="6190BD51" w14:textId="77777777" w:rsidR="002409DA" w:rsidRPr="00005FB2" w:rsidRDefault="002409DA" w:rsidP="00005FB2">
      <w:pPr>
        <w:ind w:left="360"/>
        <w:jc w:val="left"/>
        <w:rPr>
          <w:rFonts w:ascii="Arial" w:hAnsi="Arial" w:cs="Arial"/>
        </w:rPr>
      </w:pPr>
      <w:r w:rsidRPr="00005FB2">
        <w:rPr>
          <w:rFonts w:ascii="Arial" w:hAnsi="Arial" w:cs="Arial"/>
        </w:rPr>
        <w:t>- Faster responses to safeguarding concerns.</w:t>
      </w:r>
    </w:p>
    <w:p w14:paraId="08BBB734" w14:textId="77777777" w:rsidR="002409DA" w:rsidRPr="00005FB2" w:rsidRDefault="002409DA" w:rsidP="00005FB2">
      <w:pPr>
        <w:ind w:left="360"/>
        <w:jc w:val="left"/>
        <w:rPr>
          <w:rFonts w:ascii="Arial" w:hAnsi="Arial" w:cs="Arial"/>
        </w:rPr>
      </w:pPr>
      <w:r w:rsidRPr="00005FB2">
        <w:rPr>
          <w:rFonts w:ascii="Arial" w:hAnsi="Arial" w:cs="Arial"/>
        </w:rPr>
        <w:t>- More holistic assessments due to multiple professional perspectives.</w:t>
      </w:r>
    </w:p>
    <w:p w14:paraId="246FF326" w14:textId="77777777" w:rsidR="002409DA" w:rsidRPr="00005FB2" w:rsidRDefault="002409DA" w:rsidP="00005FB2">
      <w:pPr>
        <w:ind w:left="360"/>
        <w:jc w:val="left"/>
        <w:rPr>
          <w:rFonts w:ascii="Arial" w:hAnsi="Arial" w:cs="Arial"/>
        </w:rPr>
      </w:pPr>
      <w:r w:rsidRPr="00005FB2">
        <w:rPr>
          <w:rFonts w:ascii="Arial" w:hAnsi="Arial" w:cs="Arial"/>
        </w:rPr>
        <w:t>- Stronger accountability and clearer professional roles.</w:t>
      </w:r>
    </w:p>
    <w:p w14:paraId="75CFC78D" w14:textId="77777777" w:rsidR="002409DA" w:rsidRPr="00005FB2" w:rsidRDefault="002409DA" w:rsidP="00005FB2">
      <w:pPr>
        <w:ind w:left="360"/>
        <w:jc w:val="left"/>
        <w:rPr>
          <w:rFonts w:ascii="Arial" w:hAnsi="Arial" w:cs="Arial"/>
        </w:rPr>
      </w:pPr>
      <w:r w:rsidRPr="00005FB2">
        <w:rPr>
          <w:rFonts w:ascii="Arial" w:hAnsi="Arial" w:cs="Arial"/>
        </w:rPr>
        <w:t>- Better outcomes for vulnerable adults, including increased safety and empowerment.</w:t>
      </w:r>
    </w:p>
    <w:p w14:paraId="3F2768C1" w14:textId="77777777" w:rsidR="002409DA" w:rsidRPr="00005FB2" w:rsidRDefault="002409DA" w:rsidP="00005FB2">
      <w:pPr>
        <w:ind w:left="360"/>
        <w:jc w:val="left"/>
        <w:rPr>
          <w:rFonts w:ascii="Arial" w:hAnsi="Arial" w:cs="Arial"/>
        </w:rPr>
      </w:pPr>
    </w:p>
    <w:p w14:paraId="65EA89C1" w14:textId="77777777" w:rsidR="002409DA" w:rsidRPr="00005FB2" w:rsidRDefault="002409DA" w:rsidP="00005FB2">
      <w:pPr>
        <w:ind w:left="360"/>
        <w:jc w:val="left"/>
        <w:rPr>
          <w:rFonts w:ascii="Arial" w:hAnsi="Arial" w:cs="Arial"/>
        </w:rPr>
      </w:pPr>
      <w:r w:rsidRPr="00005FB2">
        <w:rPr>
          <w:rFonts w:ascii="Arial" w:hAnsi="Arial" w:cs="Arial"/>
        </w:rPr>
        <w:t>Negative Implications</w:t>
      </w:r>
    </w:p>
    <w:p w14:paraId="71B3A28D" w14:textId="77777777" w:rsidR="002409DA" w:rsidRPr="00005FB2" w:rsidRDefault="002409DA" w:rsidP="00005FB2">
      <w:pPr>
        <w:ind w:left="360"/>
        <w:jc w:val="left"/>
        <w:rPr>
          <w:rFonts w:ascii="Arial" w:hAnsi="Arial" w:cs="Arial"/>
        </w:rPr>
      </w:pPr>
      <w:r w:rsidRPr="00005FB2">
        <w:rPr>
          <w:rFonts w:ascii="Arial" w:hAnsi="Arial" w:cs="Arial"/>
        </w:rPr>
        <w:t>- Communication failures can lead to serious harm or death.</w:t>
      </w:r>
    </w:p>
    <w:p w14:paraId="136FFB94" w14:textId="77777777" w:rsidR="002409DA" w:rsidRPr="00005FB2" w:rsidRDefault="002409DA" w:rsidP="00005FB2">
      <w:pPr>
        <w:ind w:left="360"/>
        <w:jc w:val="left"/>
        <w:rPr>
          <w:rFonts w:ascii="Arial" w:hAnsi="Arial" w:cs="Arial"/>
        </w:rPr>
      </w:pPr>
      <w:r w:rsidRPr="00005FB2">
        <w:rPr>
          <w:rFonts w:ascii="Arial" w:hAnsi="Arial" w:cs="Arial"/>
        </w:rPr>
        <w:t>- Professional disagreements may delay decision</w:t>
      </w:r>
      <w:r w:rsidRPr="00005FB2">
        <w:rPr>
          <w:rFonts w:ascii="Cambria Math" w:hAnsi="Cambria Math" w:cs="Cambria Math"/>
        </w:rPr>
        <w:t>‑</w:t>
      </w:r>
      <w:r w:rsidRPr="00005FB2">
        <w:rPr>
          <w:rFonts w:ascii="Arial" w:hAnsi="Arial" w:cs="Arial"/>
        </w:rPr>
        <w:t>making.</w:t>
      </w:r>
    </w:p>
    <w:p w14:paraId="4A131616" w14:textId="77777777" w:rsidR="002409DA" w:rsidRPr="00005FB2" w:rsidRDefault="002409DA" w:rsidP="00005FB2">
      <w:pPr>
        <w:ind w:left="360"/>
        <w:jc w:val="left"/>
        <w:rPr>
          <w:rFonts w:ascii="Arial" w:hAnsi="Arial" w:cs="Arial"/>
        </w:rPr>
      </w:pPr>
      <w:r w:rsidRPr="00005FB2">
        <w:rPr>
          <w:rFonts w:ascii="Arial" w:hAnsi="Arial" w:cs="Arial"/>
        </w:rPr>
        <w:t>- Information</w:t>
      </w:r>
      <w:r w:rsidRPr="00005FB2">
        <w:rPr>
          <w:rFonts w:ascii="Cambria Math" w:hAnsi="Cambria Math" w:cs="Cambria Math"/>
        </w:rPr>
        <w:t>‑</w:t>
      </w:r>
      <w:r w:rsidRPr="00005FB2">
        <w:rPr>
          <w:rFonts w:ascii="Arial" w:hAnsi="Arial" w:cs="Arial"/>
        </w:rPr>
        <w:t>sharing concerns may create hesitation or confusion.</w:t>
      </w:r>
    </w:p>
    <w:p w14:paraId="5943221B" w14:textId="77777777" w:rsidR="002409DA" w:rsidRPr="00005FB2" w:rsidRDefault="002409DA" w:rsidP="00005FB2">
      <w:pPr>
        <w:ind w:left="360"/>
        <w:jc w:val="left"/>
        <w:rPr>
          <w:rFonts w:ascii="Arial" w:hAnsi="Arial" w:cs="Arial"/>
        </w:rPr>
      </w:pPr>
      <w:r w:rsidRPr="00005FB2">
        <w:rPr>
          <w:rFonts w:ascii="Arial" w:hAnsi="Arial" w:cs="Arial"/>
        </w:rPr>
        <w:t>- Resource pressures can limit agencies’ ability to collaborate effectively.</w:t>
      </w:r>
    </w:p>
    <w:p w14:paraId="7F805706" w14:textId="77777777" w:rsidR="002409DA" w:rsidRPr="00005FB2" w:rsidRDefault="002409DA" w:rsidP="00005FB2">
      <w:pPr>
        <w:ind w:left="360"/>
        <w:jc w:val="left"/>
        <w:rPr>
          <w:rFonts w:ascii="Arial" w:hAnsi="Arial" w:cs="Arial"/>
        </w:rPr>
      </w:pPr>
      <w:r w:rsidRPr="00005FB2">
        <w:rPr>
          <w:rFonts w:ascii="Arial" w:hAnsi="Arial" w:cs="Arial"/>
        </w:rPr>
        <w:t>- Lack of clarity around roles may lead to duplication or gaps in safeguarding activity.</w:t>
      </w:r>
    </w:p>
    <w:p w14:paraId="288F29AD" w14:textId="77777777" w:rsidR="002409DA" w:rsidRPr="00005FB2" w:rsidRDefault="002409DA" w:rsidP="00005FB2">
      <w:pPr>
        <w:spacing w:before="100" w:beforeAutospacing="1" w:after="100" w:afterAutospacing="1"/>
        <w:ind w:left="720"/>
        <w:jc w:val="left"/>
        <w:rPr>
          <w:rFonts w:ascii="Arial" w:hAnsi="Arial" w:cs="Arial"/>
        </w:rPr>
      </w:pPr>
    </w:p>
    <w:p w14:paraId="34DEA959" w14:textId="77777777" w:rsidR="0082760D" w:rsidRPr="00005FB2" w:rsidRDefault="0082760D" w:rsidP="00005FB2">
      <w:pPr>
        <w:pStyle w:val="Heading4"/>
        <w:jc w:val="left"/>
        <w:rPr>
          <w:rFonts w:ascii="Arial" w:hAnsi="Arial" w:cs="Arial"/>
        </w:rPr>
      </w:pPr>
      <w:r w:rsidRPr="00005FB2">
        <w:rPr>
          <w:rFonts w:ascii="Arial" w:hAnsi="Arial" w:cs="Arial"/>
        </w:rPr>
        <w:t>Examples from Your Articles</w:t>
      </w:r>
    </w:p>
    <w:p w14:paraId="5D138A61" w14:textId="77777777" w:rsidR="0082760D" w:rsidRPr="00005FB2" w:rsidRDefault="0082760D" w:rsidP="00005FB2">
      <w:pPr>
        <w:spacing w:line="240" w:lineRule="auto"/>
        <w:jc w:val="left"/>
        <w:rPr>
          <w:rFonts w:ascii="Arial" w:hAnsi="Arial" w:cs="Arial"/>
        </w:rPr>
      </w:pPr>
    </w:p>
    <w:p w14:paraId="1AC2EF6C" w14:textId="77777777" w:rsidR="00865115" w:rsidRPr="00005FB2" w:rsidRDefault="00865115" w:rsidP="00005FB2">
      <w:pPr>
        <w:jc w:val="left"/>
        <w:rPr>
          <w:rFonts w:ascii="Arial" w:hAnsi="Arial" w:cs="Arial"/>
        </w:rPr>
      </w:pPr>
    </w:p>
    <w:p w14:paraId="4367CA17" w14:textId="77777777" w:rsidR="00865115" w:rsidRPr="00005FB2" w:rsidRDefault="00865115" w:rsidP="00005FB2">
      <w:pPr>
        <w:jc w:val="left"/>
        <w:rPr>
          <w:rFonts w:ascii="Arial" w:hAnsi="Arial" w:cs="Arial"/>
        </w:rPr>
      </w:pPr>
      <w:r w:rsidRPr="00005FB2">
        <w:rPr>
          <w:rFonts w:ascii="Arial" w:hAnsi="Arial" w:cs="Arial"/>
        </w:rPr>
        <w:t>Evidence from Chapter 3 supports this theme:</w:t>
      </w:r>
    </w:p>
    <w:p w14:paraId="7FC0B59C" w14:textId="77777777" w:rsidR="00865115" w:rsidRPr="00005FB2" w:rsidRDefault="00865115" w:rsidP="00005FB2">
      <w:pPr>
        <w:jc w:val="left"/>
        <w:rPr>
          <w:rFonts w:ascii="Arial" w:hAnsi="Arial" w:cs="Arial"/>
        </w:rPr>
      </w:pPr>
    </w:p>
    <w:p w14:paraId="1F041909" w14:textId="77777777" w:rsidR="00865115" w:rsidRPr="00005FB2" w:rsidRDefault="00865115" w:rsidP="00005FB2">
      <w:pPr>
        <w:jc w:val="left"/>
        <w:rPr>
          <w:rFonts w:ascii="Arial" w:hAnsi="Arial" w:cs="Arial"/>
        </w:rPr>
      </w:pPr>
      <w:r w:rsidRPr="00005FB2">
        <w:rPr>
          <w:rFonts w:ascii="Arial" w:hAnsi="Arial" w:cs="Arial"/>
        </w:rPr>
        <w:lastRenderedPageBreak/>
        <w:t>1. Article A – Multi</w:t>
      </w:r>
      <w:r w:rsidRPr="00005FB2">
        <w:rPr>
          <w:rFonts w:ascii="Cambria Math" w:hAnsi="Cambria Math" w:cs="Cambria Math"/>
        </w:rPr>
        <w:t>‑</w:t>
      </w:r>
      <w:r w:rsidRPr="00005FB2">
        <w:rPr>
          <w:rFonts w:ascii="Arial" w:hAnsi="Arial" w:cs="Arial"/>
        </w:rPr>
        <w:t>Agency Failures in Care Home Safeguarding</w:t>
      </w:r>
    </w:p>
    <w:p w14:paraId="7B412F61" w14:textId="77777777" w:rsidR="00865115" w:rsidRPr="00005FB2" w:rsidRDefault="00865115" w:rsidP="00005FB2">
      <w:pPr>
        <w:jc w:val="left"/>
        <w:rPr>
          <w:rFonts w:ascii="Arial" w:hAnsi="Arial" w:cs="Arial"/>
        </w:rPr>
      </w:pPr>
      <w:r w:rsidRPr="00005FB2">
        <w:rPr>
          <w:rFonts w:ascii="Arial" w:hAnsi="Arial" w:cs="Arial"/>
        </w:rPr>
        <w:t xml:space="preserve">   This article highlights how poor communication between a care home, GP, and social services led to delayed intervention in a neglect case. It supports the theme by showing how fragmented practice increases risk and demonstrates the need for coordinated safeguarding responses.</w:t>
      </w:r>
    </w:p>
    <w:p w14:paraId="0EC39686" w14:textId="77777777" w:rsidR="00865115" w:rsidRPr="00005FB2" w:rsidRDefault="00865115" w:rsidP="00005FB2">
      <w:pPr>
        <w:jc w:val="left"/>
        <w:rPr>
          <w:rFonts w:ascii="Arial" w:hAnsi="Arial" w:cs="Arial"/>
        </w:rPr>
      </w:pPr>
    </w:p>
    <w:p w14:paraId="007256F2" w14:textId="77777777" w:rsidR="00865115" w:rsidRPr="00005FB2" w:rsidRDefault="00865115" w:rsidP="00005FB2">
      <w:pPr>
        <w:jc w:val="left"/>
        <w:rPr>
          <w:rFonts w:ascii="Arial" w:hAnsi="Arial" w:cs="Arial"/>
        </w:rPr>
      </w:pPr>
      <w:r w:rsidRPr="00005FB2">
        <w:rPr>
          <w:rFonts w:ascii="Arial" w:hAnsi="Arial" w:cs="Arial"/>
        </w:rPr>
        <w:t>2. Article B – Effectiveness of Multi</w:t>
      </w:r>
      <w:r w:rsidRPr="00005FB2">
        <w:rPr>
          <w:rFonts w:ascii="Cambria Math" w:hAnsi="Cambria Math" w:cs="Cambria Math"/>
        </w:rPr>
        <w:t>‑</w:t>
      </w:r>
      <w:r w:rsidRPr="00005FB2">
        <w:rPr>
          <w:rFonts w:ascii="Arial" w:hAnsi="Arial" w:cs="Arial"/>
        </w:rPr>
        <w:t xml:space="preserve">Agency Safeguarding Hubs (MASHs)  </w:t>
      </w:r>
    </w:p>
    <w:p w14:paraId="3D7E213C" w14:textId="77777777" w:rsidR="00865115" w:rsidRPr="00005FB2" w:rsidRDefault="00865115" w:rsidP="00005FB2">
      <w:pPr>
        <w:jc w:val="left"/>
        <w:rPr>
          <w:rFonts w:ascii="Arial" w:hAnsi="Arial" w:cs="Arial"/>
        </w:rPr>
      </w:pPr>
      <w:r w:rsidRPr="00005FB2">
        <w:rPr>
          <w:rFonts w:ascii="Arial" w:hAnsi="Arial" w:cs="Arial"/>
        </w:rPr>
        <w:t xml:space="preserve">   This study found that MASHs improved information sharing and reduced response times. It aligns with the theme by illustrating how structured multi</w:t>
      </w:r>
      <w:r w:rsidRPr="00005FB2">
        <w:rPr>
          <w:rFonts w:ascii="Cambria Math" w:hAnsi="Cambria Math" w:cs="Cambria Math"/>
        </w:rPr>
        <w:t>‑</w:t>
      </w:r>
      <w:r w:rsidRPr="00005FB2">
        <w:rPr>
          <w:rFonts w:ascii="Arial" w:hAnsi="Arial" w:cs="Arial"/>
        </w:rPr>
        <w:t>agency models enhance safeguarding outcomes.</w:t>
      </w:r>
    </w:p>
    <w:p w14:paraId="2ACDD1CB" w14:textId="77777777" w:rsidR="00865115" w:rsidRPr="00005FB2" w:rsidRDefault="00865115" w:rsidP="00005FB2">
      <w:pPr>
        <w:jc w:val="left"/>
        <w:rPr>
          <w:rFonts w:ascii="Arial" w:hAnsi="Arial" w:cs="Arial"/>
        </w:rPr>
      </w:pPr>
    </w:p>
    <w:p w14:paraId="34F61344" w14:textId="77777777" w:rsidR="00865115" w:rsidRPr="00005FB2" w:rsidRDefault="00865115" w:rsidP="00005FB2">
      <w:pPr>
        <w:jc w:val="left"/>
        <w:rPr>
          <w:rFonts w:ascii="Arial" w:hAnsi="Arial" w:cs="Arial"/>
        </w:rPr>
      </w:pPr>
      <w:r w:rsidRPr="00005FB2">
        <w:rPr>
          <w:rFonts w:ascii="Arial" w:hAnsi="Arial" w:cs="Arial"/>
        </w:rPr>
        <w:t>3. Article C – Police and Social Services Collaboration in Section 42 Enquiries</w:t>
      </w:r>
    </w:p>
    <w:p w14:paraId="5F4DEC38" w14:textId="77777777" w:rsidR="00865115" w:rsidRPr="00005FB2" w:rsidRDefault="00865115" w:rsidP="00005FB2">
      <w:pPr>
        <w:jc w:val="left"/>
        <w:rPr>
          <w:rFonts w:ascii="Arial" w:hAnsi="Arial" w:cs="Arial"/>
        </w:rPr>
      </w:pPr>
      <w:r w:rsidRPr="00005FB2">
        <w:rPr>
          <w:rFonts w:ascii="Arial" w:hAnsi="Arial" w:cs="Arial"/>
        </w:rPr>
        <w:t xml:space="preserve">   This article emphasises the importance of joint investigations and shared decision</w:t>
      </w:r>
      <w:r w:rsidRPr="00005FB2">
        <w:rPr>
          <w:rFonts w:ascii="Cambria Math" w:hAnsi="Cambria Math" w:cs="Cambria Math"/>
        </w:rPr>
        <w:t>‑</w:t>
      </w:r>
      <w:r w:rsidRPr="00005FB2">
        <w:rPr>
          <w:rFonts w:ascii="Arial" w:hAnsi="Arial" w:cs="Arial"/>
        </w:rPr>
        <w:t>making. It provides evidence that multi</w:t>
      </w:r>
      <w:r w:rsidRPr="00005FB2">
        <w:rPr>
          <w:rFonts w:ascii="Cambria Math" w:hAnsi="Cambria Math" w:cs="Cambria Math"/>
        </w:rPr>
        <w:t>‑</w:t>
      </w:r>
      <w:r w:rsidRPr="00005FB2">
        <w:rPr>
          <w:rFonts w:ascii="Arial" w:hAnsi="Arial" w:cs="Arial"/>
        </w:rPr>
        <w:t>agency working strengthens safeguarding practice and supports the research area.</w:t>
      </w:r>
    </w:p>
    <w:p w14:paraId="4B6C1C5A" w14:textId="77777777" w:rsidR="00865115" w:rsidRPr="00005FB2" w:rsidRDefault="00865115" w:rsidP="00005FB2">
      <w:pPr>
        <w:jc w:val="left"/>
        <w:rPr>
          <w:rFonts w:ascii="Arial" w:hAnsi="Arial" w:cs="Arial"/>
        </w:rPr>
      </w:pPr>
    </w:p>
    <w:p w14:paraId="70C2B916" w14:textId="0D8873C7" w:rsidR="0082760D" w:rsidRPr="00005FB2" w:rsidRDefault="00865115" w:rsidP="00005FB2">
      <w:pPr>
        <w:pStyle w:val="Heading4"/>
        <w:jc w:val="left"/>
        <w:rPr>
          <w:rFonts w:ascii="Arial" w:hAnsi="Arial" w:cs="Arial"/>
          <w:i w:val="0"/>
          <w:iCs w:val="0"/>
        </w:rPr>
      </w:pPr>
      <w:r w:rsidRPr="00005FB2">
        <w:rPr>
          <w:rFonts w:ascii="Arial" w:hAnsi="Arial" w:cs="Arial"/>
          <w:i w:val="0"/>
          <w:iCs w:val="0"/>
          <w:color w:val="auto"/>
        </w:rPr>
        <w:t>Together, these articles show both the benefits and challenges of multi</w:t>
      </w:r>
      <w:r w:rsidRPr="00005FB2">
        <w:rPr>
          <w:rFonts w:ascii="Cambria Math" w:hAnsi="Cambria Math" w:cs="Cambria Math"/>
          <w:i w:val="0"/>
          <w:iCs w:val="0"/>
          <w:color w:val="auto"/>
        </w:rPr>
        <w:t>‑</w:t>
      </w:r>
      <w:r w:rsidRPr="00005FB2">
        <w:rPr>
          <w:rFonts w:ascii="Arial" w:hAnsi="Arial" w:cs="Arial"/>
          <w:i w:val="0"/>
          <w:iCs w:val="0"/>
          <w:color w:val="auto"/>
        </w:rPr>
        <w:t>agency working, offering different perspectives that enrich the analysis</w:t>
      </w:r>
      <w:r w:rsidRPr="00005FB2">
        <w:rPr>
          <w:rFonts w:ascii="Arial" w:hAnsi="Arial" w:cs="Arial"/>
        </w:rPr>
        <w:t>.</w:t>
      </w:r>
    </w:p>
    <w:p w14:paraId="219757CE" w14:textId="0020434E" w:rsidR="002865F5" w:rsidRPr="00005FB2" w:rsidRDefault="002865F5" w:rsidP="00005FB2">
      <w:pPr>
        <w:pStyle w:val="Heading4"/>
        <w:jc w:val="left"/>
        <w:rPr>
          <w:rFonts w:ascii="Arial" w:hAnsi="Arial" w:cs="Arial"/>
        </w:rPr>
      </w:pPr>
      <w:r w:rsidRPr="00005FB2">
        <w:rPr>
          <w:rFonts w:ascii="Arial" w:hAnsi="Arial" w:cs="Arial"/>
        </w:rPr>
        <w:t>Connections to Other Themes</w:t>
      </w:r>
    </w:p>
    <w:p w14:paraId="46103AF3" w14:textId="77777777" w:rsidR="002865F5" w:rsidRPr="00005FB2" w:rsidRDefault="002865F5" w:rsidP="00005FB2">
      <w:pPr>
        <w:numPr>
          <w:ilvl w:val="0"/>
          <w:numId w:val="80"/>
        </w:numPr>
        <w:spacing w:before="100" w:beforeAutospacing="1" w:after="100" w:afterAutospacing="1"/>
        <w:jc w:val="left"/>
        <w:rPr>
          <w:rStyle w:val="Strong"/>
          <w:rFonts w:ascii="Arial" w:hAnsi="Arial" w:cs="Arial"/>
          <w:b w:val="0"/>
          <w:bCs w:val="0"/>
        </w:rPr>
      </w:pPr>
      <w:r w:rsidRPr="00005FB2">
        <w:rPr>
          <w:rStyle w:val="Strong"/>
          <w:rFonts w:ascii="Arial" w:hAnsi="Arial" w:cs="Arial"/>
        </w:rPr>
        <w:t>Interconnections:</w:t>
      </w:r>
    </w:p>
    <w:p w14:paraId="273854D1" w14:textId="77777777" w:rsidR="003E4CB2" w:rsidRPr="00005FB2" w:rsidRDefault="003E4CB2" w:rsidP="00005FB2">
      <w:pPr>
        <w:ind w:left="360"/>
        <w:jc w:val="left"/>
        <w:rPr>
          <w:rFonts w:ascii="Arial" w:hAnsi="Arial" w:cs="Arial"/>
        </w:rPr>
      </w:pPr>
      <w:r w:rsidRPr="00005FB2">
        <w:rPr>
          <w:rFonts w:ascii="Arial" w:hAnsi="Arial" w:cs="Arial"/>
        </w:rPr>
        <w:t>Theme 1: Communication in Safeguarding  communication is the foundation of multi</w:t>
      </w:r>
      <w:r w:rsidRPr="00005FB2">
        <w:rPr>
          <w:rFonts w:ascii="Cambria Math" w:hAnsi="Cambria Math" w:cs="Cambria Math"/>
        </w:rPr>
        <w:t>‑</w:t>
      </w:r>
      <w:r w:rsidRPr="00005FB2">
        <w:rPr>
          <w:rFonts w:ascii="Arial" w:hAnsi="Arial" w:cs="Arial"/>
        </w:rPr>
        <w:t>agency working.</w:t>
      </w:r>
    </w:p>
    <w:p w14:paraId="0C396F53" w14:textId="620CFC4F" w:rsidR="003E4CB2" w:rsidRPr="00005FB2" w:rsidRDefault="003E4CB2" w:rsidP="00005FB2">
      <w:pPr>
        <w:ind w:left="360"/>
        <w:jc w:val="left"/>
        <w:rPr>
          <w:rFonts w:ascii="Arial" w:hAnsi="Arial" w:cs="Arial"/>
        </w:rPr>
      </w:pPr>
      <w:r w:rsidRPr="00005FB2">
        <w:rPr>
          <w:rFonts w:ascii="Arial" w:hAnsi="Arial" w:cs="Arial"/>
        </w:rPr>
        <w:t>Theme 3: Professional Roles and Responsibilities multi</w:t>
      </w:r>
      <w:r w:rsidRPr="00005FB2">
        <w:rPr>
          <w:rFonts w:ascii="Cambria Math" w:hAnsi="Cambria Math" w:cs="Cambria Math"/>
        </w:rPr>
        <w:t>‑</w:t>
      </w:r>
      <w:r w:rsidRPr="00005FB2">
        <w:rPr>
          <w:rFonts w:ascii="Arial" w:hAnsi="Arial" w:cs="Arial"/>
        </w:rPr>
        <w:t>agency working requires clarity around roles.</w:t>
      </w:r>
    </w:p>
    <w:p w14:paraId="4B18558D" w14:textId="77777777" w:rsidR="003E4CB2" w:rsidRPr="00005FB2" w:rsidRDefault="003E4CB2" w:rsidP="00005FB2">
      <w:pPr>
        <w:ind w:left="360"/>
        <w:jc w:val="left"/>
        <w:rPr>
          <w:rFonts w:ascii="Arial" w:hAnsi="Arial" w:cs="Arial"/>
        </w:rPr>
      </w:pPr>
      <w:r w:rsidRPr="00005FB2">
        <w:rPr>
          <w:rFonts w:ascii="Arial" w:hAnsi="Arial" w:cs="Arial"/>
        </w:rPr>
        <w:t>Theme 4: Barriers to Effective Safeguarding many barriers relate to inter</w:t>
      </w:r>
      <w:r w:rsidRPr="00005FB2">
        <w:rPr>
          <w:rFonts w:ascii="Cambria Math" w:hAnsi="Cambria Math" w:cs="Cambria Math"/>
        </w:rPr>
        <w:t>‑</w:t>
      </w:r>
      <w:r w:rsidRPr="00005FB2">
        <w:rPr>
          <w:rFonts w:ascii="Arial" w:hAnsi="Arial" w:cs="Arial"/>
        </w:rPr>
        <w:t>agency collaboration.</w:t>
      </w:r>
    </w:p>
    <w:p w14:paraId="0E2BCBE8" w14:textId="637643EA" w:rsidR="003E4CB2" w:rsidRPr="00005FB2" w:rsidRDefault="003E4CB2" w:rsidP="00005FB2">
      <w:pPr>
        <w:ind w:left="360"/>
        <w:jc w:val="left"/>
        <w:rPr>
          <w:rFonts w:ascii="Arial" w:hAnsi="Arial" w:cs="Arial"/>
        </w:rPr>
      </w:pPr>
      <w:r w:rsidRPr="00005FB2">
        <w:rPr>
          <w:rFonts w:ascii="Arial" w:hAnsi="Arial" w:cs="Arial"/>
        </w:rPr>
        <w:t>These interconnections demonstrate that multi</w:t>
      </w:r>
      <w:r w:rsidRPr="00005FB2">
        <w:rPr>
          <w:rFonts w:ascii="Cambria Math" w:hAnsi="Cambria Math" w:cs="Cambria Math"/>
        </w:rPr>
        <w:t>‑</w:t>
      </w:r>
      <w:r w:rsidRPr="00005FB2">
        <w:rPr>
          <w:rFonts w:ascii="Arial" w:hAnsi="Arial" w:cs="Arial"/>
        </w:rPr>
        <w:t>agency working is not an isolated concept but a central thread running through the dissertation.</w:t>
      </w:r>
    </w:p>
    <w:p w14:paraId="57030077" w14:textId="77777777" w:rsidR="003E4CB2" w:rsidRPr="00005FB2" w:rsidRDefault="003E4CB2" w:rsidP="00005FB2">
      <w:pPr>
        <w:spacing w:before="100" w:beforeAutospacing="1" w:after="100" w:afterAutospacing="1"/>
        <w:ind w:left="720"/>
        <w:jc w:val="left"/>
        <w:rPr>
          <w:rFonts w:ascii="Arial" w:hAnsi="Arial" w:cs="Arial"/>
        </w:rPr>
      </w:pPr>
    </w:p>
    <w:p w14:paraId="3CADB6AC" w14:textId="2DE58447" w:rsidR="001C3AF6" w:rsidRPr="00005FB2" w:rsidRDefault="001C3AF6" w:rsidP="00005FB2">
      <w:pPr>
        <w:pStyle w:val="Heading2"/>
        <w:jc w:val="left"/>
        <w:rPr>
          <w:rFonts w:ascii="Arial" w:hAnsi="Arial" w:cs="Arial"/>
        </w:rPr>
      </w:pPr>
      <w:r w:rsidRPr="00005FB2">
        <w:rPr>
          <w:rFonts w:ascii="Arial" w:hAnsi="Arial" w:cs="Arial"/>
        </w:rPr>
        <w:lastRenderedPageBreak/>
        <w:t>4.5 – Theme 3 (insert theme heading here) (</w:t>
      </w:r>
      <w:r w:rsidR="00312A5A" w:rsidRPr="00005FB2">
        <w:rPr>
          <w:rFonts w:ascii="Arial" w:hAnsi="Arial" w:cs="Arial"/>
        </w:rPr>
        <w:t>1,15</w:t>
      </w:r>
      <w:r w:rsidRPr="00005FB2">
        <w:rPr>
          <w:rFonts w:ascii="Arial" w:hAnsi="Arial" w:cs="Arial"/>
        </w:rPr>
        <w:t xml:space="preserve">0 words approx.) </w:t>
      </w:r>
    </w:p>
    <w:p w14:paraId="0D8B4DA0" w14:textId="77777777" w:rsidR="00636D9A" w:rsidRPr="00005FB2" w:rsidRDefault="00636D9A" w:rsidP="00005FB2">
      <w:pPr>
        <w:pStyle w:val="Heading1"/>
        <w:rPr>
          <w:rFonts w:cs="Arial"/>
          <w:sz w:val="28"/>
          <w:szCs w:val="28"/>
        </w:rPr>
      </w:pPr>
    </w:p>
    <w:p w14:paraId="4915A324" w14:textId="77777777" w:rsidR="002865F5" w:rsidRPr="00005FB2" w:rsidRDefault="002865F5" w:rsidP="00005FB2">
      <w:pPr>
        <w:pStyle w:val="Heading4"/>
        <w:jc w:val="left"/>
        <w:rPr>
          <w:rFonts w:ascii="Arial" w:hAnsi="Arial" w:cs="Arial"/>
        </w:rPr>
      </w:pPr>
      <w:r w:rsidRPr="00005FB2">
        <w:rPr>
          <w:rFonts w:ascii="Arial" w:hAnsi="Arial" w:cs="Arial"/>
        </w:rPr>
        <w:t xml:space="preserve">Definition </w:t>
      </w:r>
    </w:p>
    <w:p w14:paraId="5E207A09" w14:textId="77777777" w:rsidR="002865F5" w:rsidRPr="00005FB2" w:rsidRDefault="002865F5" w:rsidP="00005FB2">
      <w:pPr>
        <w:numPr>
          <w:ilvl w:val="0"/>
          <w:numId w:val="74"/>
        </w:numPr>
        <w:spacing w:before="100" w:beforeAutospacing="1" w:after="100" w:afterAutospacing="1"/>
        <w:jc w:val="left"/>
        <w:rPr>
          <w:rFonts w:ascii="Arial" w:hAnsi="Arial" w:cs="Arial"/>
        </w:rPr>
      </w:pPr>
      <w:r w:rsidRPr="00005FB2">
        <w:rPr>
          <w:rStyle w:val="Strong"/>
          <w:rFonts w:ascii="Arial" w:hAnsi="Arial" w:cs="Arial"/>
        </w:rPr>
        <w:t>Definition:</w:t>
      </w:r>
    </w:p>
    <w:p w14:paraId="73055C57" w14:textId="58B4DFC6" w:rsidR="002865F5" w:rsidRPr="00005FB2" w:rsidRDefault="00415093" w:rsidP="00005FB2">
      <w:pPr>
        <w:pStyle w:val="Heading4"/>
        <w:jc w:val="left"/>
        <w:rPr>
          <w:rFonts w:ascii="Arial" w:hAnsi="Arial" w:cs="Arial"/>
          <w:i w:val="0"/>
          <w:iCs w:val="0"/>
          <w:color w:val="auto"/>
        </w:rPr>
      </w:pPr>
      <w:r w:rsidRPr="00005FB2">
        <w:rPr>
          <w:rFonts w:ascii="Arial" w:hAnsi="Arial" w:cs="Arial"/>
          <w:i w:val="0"/>
          <w:iCs w:val="0"/>
          <w:color w:val="auto"/>
        </w:rPr>
        <w:t>Person</w:t>
      </w:r>
      <w:r w:rsidRPr="00005FB2">
        <w:rPr>
          <w:rFonts w:ascii="Arial" w:hAnsi="Arial" w:cs="Arial"/>
          <w:i w:val="0"/>
          <w:iCs w:val="0"/>
          <w:color w:val="auto"/>
        </w:rPr>
        <w:noBreakHyphen/>
        <w:t xml:space="preserve">centred dementia care refers to an approach that prioritises individuality, autonomy, emotional wellbeing, and personal identity rather than focusing solely on cognitive decline or clinical symptoms. This model recognises that adults living with dementia retain a sense of self, personal history, preferences, and emotional needs, even as cognitive abilities change. The concept of </w:t>
      </w:r>
      <w:r w:rsidRPr="00005FB2">
        <w:rPr>
          <w:rFonts w:ascii="Arial" w:hAnsi="Arial" w:cs="Arial"/>
          <w:b/>
          <w:bCs/>
          <w:i w:val="0"/>
          <w:iCs w:val="0"/>
          <w:color w:val="auto"/>
        </w:rPr>
        <w:t>“</w:t>
      </w:r>
      <w:r w:rsidRPr="00005FB2">
        <w:rPr>
          <w:rFonts w:ascii="Arial" w:hAnsi="Arial" w:cs="Arial"/>
          <w:i w:val="0"/>
          <w:iCs w:val="0"/>
          <w:color w:val="auto"/>
        </w:rPr>
        <w:t xml:space="preserve">personhood”, introduced by </w:t>
      </w:r>
      <w:proofErr w:type="spellStart"/>
      <w:r w:rsidRPr="00005FB2">
        <w:rPr>
          <w:rFonts w:ascii="Arial" w:hAnsi="Arial" w:cs="Arial"/>
          <w:i w:val="0"/>
          <w:iCs w:val="0"/>
          <w:color w:val="auto"/>
        </w:rPr>
        <w:t>Kitwood</w:t>
      </w:r>
      <w:proofErr w:type="spellEnd"/>
      <w:r w:rsidRPr="00005FB2">
        <w:rPr>
          <w:rFonts w:ascii="Arial" w:hAnsi="Arial" w:cs="Arial"/>
          <w:i w:val="0"/>
          <w:iCs w:val="0"/>
          <w:color w:val="auto"/>
        </w:rPr>
        <w:t xml:space="preserve"> (1997), is central to this theme and emphasises that dementia does not remove a person’s inherent value, dignity, or humanity</w:t>
      </w:r>
      <w:r w:rsidR="001320B8" w:rsidRPr="00005FB2">
        <w:rPr>
          <w:rFonts w:ascii="Arial" w:hAnsi="Arial" w:cs="Arial"/>
          <w:i w:val="0"/>
          <w:iCs w:val="0"/>
          <w:color w:val="auto"/>
        </w:rPr>
        <w:t xml:space="preserve"> </w:t>
      </w:r>
      <w:r w:rsidR="002865F5" w:rsidRPr="00005FB2">
        <w:rPr>
          <w:rFonts w:ascii="Arial" w:hAnsi="Arial" w:cs="Arial"/>
          <w:i w:val="0"/>
          <w:iCs w:val="0"/>
          <w:color w:val="auto"/>
        </w:rPr>
        <w:t>Background Information</w:t>
      </w:r>
    </w:p>
    <w:p w14:paraId="6CB5560E" w14:textId="77777777" w:rsidR="00897B45" w:rsidRPr="00005FB2" w:rsidRDefault="00897B45" w:rsidP="00005FB2">
      <w:pPr>
        <w:jc w:val="left"/>
        <w:rPr>
          <w:rFonts w:ascii="Arial" w:hAnsi="Arial" w:cs="Arial"/>
        </w:rPr>
      </w:pPr>
      <w:r w:rsidRPr="00005FB2">
        <w:rPr>
          <w:rFonts w:ascii="Arial" w:hAnsi="Arial" w:cs="Arial"/>
        </w:rPr>
        <w:t xml:space="preserve">Historically, dementia care in the UK was dominated by medical models that focused primarily on symptoms and cognitive impairment. This often resulted in institutional practices that overlooked individuality and emotional needs. </w:t>
      </w:r>
      <w:proofErr w:type="spellStart"/>
      <w:r w:rsidRPr="00005FB2">
        <w:rPr>
          <w:rFonts w:ascii="Arial" w:hAnsi="Arial" w:cs="Arial"/>
        </w:rPr>
        <w:t>Kitwood</w:t>
      </w:r>
      <w:proofErr w:type="spellEnd"/>
      <w:r w:rsidRPr="00005FB2">
        <w:rPr>
          <w:rFonts w:ascii="Arial" w:hAnsi="Arial" w:cs="Arial"/>
        </w:rPr>
        <w:t xml:space="preserve"> (1997) challenged this approach by introducing the concept of “personhood,” arguing that dementia does not erase a person’s identity, values, or emotional world. His work transformed dementia care by emphasising relationships, dignity, and personalised support. Rogers’ humanistic theory (1951) further contributed to this shift by highlighting the importance of empathy, unconditional positive regard, and empowerment in therapeutic relationships.</w:t>
      </w:r>
    </w:p>
    <w:p w14:paraId="38F81675" w14:textId="059912E3" w:rsidR="00897B45" w:rsidRPr="00005FB2" w:rsidRDefault="00897B45" w:rsidP="00005FB2">
      <w:pPr>
        <w:jc w:val="left"/>
        <w:rPr>
          <w:rFonts w:ascii="Arial" w:hAnsi="Arial" w:cs="Arial"/>
        </w:rPr>
      </w:pPr>
      <w:r w:rsidRPr="00005FB2">
        <w:rPr>
          <w:rFonts w:ascii="Arial" w:hAnsi="Arial" w:cs="Arial"/>
        </w:rPr>
        <w:t>Safeguarding adults with dementia has become increasingly important due to rising prevalence rates. According to the Alzheimer’s Society (2023), over 900,000 people in the UK live with dementia, many of whom rely on care homes or social services. Dementia increases vulnerability to abuse, neglect, and coercion, particularly when individuals struggle to communicate or assert their needs. Ecological systems theory (Bronfenbrenner, 1979) provides a valuable lens for understanding how environmental factors</w:t>
      </w:r>
      <w:r w:rsidR="005B413F" w:rsidRPr="00005FB2">
        <w:rPr>
          <w:rFonts w:ascii="Arial" w:hAnsi="Arial" w:cs="Arial"/>
        </w:rPr>
        <w:t xml:space="preserve"> </w:t>
      </w:r>
      <w:r w:rsidRPr="00005FB2">
        <w:rPr>
          <w:rFonts w:ascii="Arial" w:hAnsi="Arial" w:cs="Arial"/>
        </w:rPr>
        <w:t>such as care home culture, staffing levels, family involvement, and community resources</w:t>
      </w:r>
      <w:r w:rsidR="005B413F" w:rsidRPr="00005FB2">
        <w:rPr>
          <w:rFonts w:ascii="Arial" w:hAnsi="Arial" w:cs="Arial"/>
        </w:rPr>
        <w:t xml:space="preserve"> </w:t>
      </w:r>
      <w:r w:rsidRPr="00005FB2">
        <w:rPr>
          <w:rFonts w:ascii="Arial" w:hAnsi="Arial" w:cs="Arial"/>
        </w:rPr>
        <w:t>shape the experiences of adults with dementia. This background highlights why person</w:t>
      </w:r>
      <w:r w:rsidRPr="00005FB2">
        <w:rPr>
          <w:rFonts w:ascii="Arial" w:hAnsi="Arial" w:cs="Arial"/>
        </w:rPr>
        <w:noBreakHyphen/>
        <w:t>centred, empathetic, and empowering approaches are essential in safeguarding practice.</w:t>
      </w:r>
    </w:p>
    <w:p w14:paraId="416E3F8C" w14:textId="77777777" w:rsidR="002865F5" w:rsidRPr="00005FB2" w:rsidRDefault="002865F5" w:rsidP="00005FB2">
      <w:pPr>
        <w:pStyle w:val="Heading4"/>
        <w:jc w:val="left"/>
        <w:rPr>
          <w:rFonts w:ascii="Arial" w:hAnsi="Arial" w:cs="Arial"/>
        </w:rPr>
      </w:pPr>
      <w:r w:rsidRPr="00005FB2">
        <w:rPr>
          <w:rFonts w:ascii="Arial" w:hAnsi="Arial" w:cs="Arial"/>
        </w:rPr>
        <w:t>Impact on Research Question</w:t>
      </w:r>
    </w:p>
    <w:p w14:paraId="5555343E" w14:textId="77777777" w:rsidR="00861662" w:rsidRPr="00005FB2" w:rsidRDefault="00861662" w:rsidP="00005FB2">
      <w:pPr>
        <w:jc w:val="left"/>
        <w:rPr>
          <w:rFonts w:ascii="Arial" w:hAnsi="Arial" w:cs="Arial"/>
        </w:rPr>
      </w:pPr>
      <w:r w:rsidRPr="00005FB2">
        <w:rPr>
          <w:rFonts w:ascii="Arial" w:hAnsi="Arial" w:cs="Arial"/>
        </w:rPr>
        <w:t>This theme directly supports the dissertation’s aim of assessing the role of social services in safeguarding vulnerable adults. Social services must ensure that safeguarding interventions respect autonomy, promote empowerment, and uphold person</w:t>
      </w:r>
      <w:r w:rsidRPr="00005FB2">
        <w:rPr>
          <w:rFonts w:ascii="Arial" w:hAnsi="Arial" w:cs="Arial"/>
        </w:rPr>
        <w:noBreakHyphen/>
        <w:t xml:space="preserve">centred values. Adults with dementia may be unable to articulate concerns or make informed decisions, making it </w:t>
      </w:r>
      <w:r w:rsidRPr="00005FB2">
        <w:rPr>
          <w:rFonts w:ascii="Arial" w:hAnsi="Arial" w:cs="Arial"/>
        </w:rPr>
        <w:lastRenderedPageBreak/>
        <w:t>essential for social workers to adopt empathetic, relational approaches that prioritise wellbeing and dignity.</w:t>
      </w:r>
    </w:p>
    <w:p w14:paraId="40C2055E" w14:textId="77777777" w:rsidR="00861662" w:rsidRPr="00005FB2" w:rsidRDefault="00861662" w:rsidP="00005FB2">
      <w:pPr>
        <w:jc w:val="left"/>
        <w:rPr>
          <w:rFonts w:ascii="Arial" w:hAnsi="Arial" w:cs="Arial"/>
        </w:rPr>
      </w:pPr>
      <w:r w:rsidRPr="00005FB2">
        <w:rPr>
          <w:rFonts w:ascii="Arial" w:hAnsi="Arial" w:cs="Arial"/>
        </w:rPr>
        <w:t>Person</w:t>
      </w:r>
      <w:r w:rsidRPr="00005FB2">
        <w:rPr>
          <w:rFonts w:ascii="Arial" w:hAnsi="Arial" w:cs="Arial"/>
        </w:rPr>
        <w:noBreakHyphen/>
        <w:t>centred care also influences how safeguarding risks are identified. For example, behavioural changes in a person with dementia may be misinterpreted unless staff understand the individual’s history, preferences, and communication style. Empowerment is equally important, as safeguarding should not remove autonomy unnecessarily. The Care Act 2014 emphasises that safeguarding must be “person</w:t>
      </w:r>
      <w:r w:rsidRPr="00005FB2">
        <w:rPr>
          <w:rFonts w:ascii="Arial" w:hAnsi="Arial" w:cs="Arial"/>
        </w:rPr>
        <w:noBreakHyphen/>
        <w:t>led,” meaning adults should be involved in decisions wherever possible. This theme therefore highlights the ethical responsibility of social services to balance protection with respect for autonomy, particularly in dementia care.</w:t>
      </w:r>
    </w:p>
    <w:p w14:paraId="6BA3F3B5" w14:textId="77777777" w:rsidR="00861662" w:rsidRPr="00005FB2" w:rsidRDefault="00861662" w:rsidP="00005FB2">
      <w:pPr>
        <w:jc w:val="left"/>
        <w:rPr>
          <w:rFonts w:ascii="Arial" w:hAnsi="Arial" w:cs="Arial"/>
        </w:rPr>
      </w:pPr>
    </w:p>
    <w:p w14:paraId="54B244D8" w14:textId="77777777" w:rsidR="002865F5" w:rsidRPr="00005FB2" w:rsidRDefault="002865F5" w:rsidP="00005FB2">
      <w:pPr>
        <w:pStyle w:val="Heading4"/>
        <w:jc w:val="left"/>
        <w:rPr>
          <w:rFonts w:ascii="Arial" w:hAnsi="Arial" w:cs="Arial"/>
        </w:rPr>
      </w:pPr>
      <w:r w:rsidRPr="00005FB2">
        <w:rPr>
          <w:rFonts w:ascii="Arial" w:hAnsi="Arial" w:cs="Arial"/>
        </w:rPr>
        <w:t>Statistical Information</w:t>
      </w:r>
    </w:p>
    <w:p w14:paraId="09FF6EF3" w14:textId="77777777" w:rsidR="000E7A03" w:rsidRPr="00005FB2" w:rsidRDefault="000E7A03" w:rsidP="00005FB2">
      <w:pPr>
        <w:jc w:val="left"/>
        <w:rPr>
          <w:rFonts w:ascii="Arial" w:hAnsi="Arial" w:cs="Arial"/>
        </w:rPr>
      </w:pPr>
    </w:p>
    <w:p w14:paraId="43B9DFD0" w14:textId="43B10C68" w:rsidR="000E7A03" w:rsidRPr="00005FB2" w:rsidRDefault="000E7A03" w:rsidP="00005FB2">
      <w:pPr>
        <w:jc w:val="left"/>
        <w:rPr>
          <w:rFonts w:ascii="Arial" w:hAnsi="Arial" w:cs="Arial"/>
        </w:rPr>
      </w:pPr>
      <w:r w:rsidRPr="00005FB2">
        <w:rPr>
          <w:rFonts w:ascii="Arial" w:hAnsi="Arial" w:cs="Arial"/>
        </w:rPr>
        <w:t>Statistics demonstrate the heightened vulnerability of adults with dementia. The Alzheimer’s Society (2023) reports that individuals with dementia are more likely to experience abuse or neglect than those without cognitive impairment. NHS Digital (2023) found that 31% of safeguarding enquiries involved adults with dementia or cognitive decline. Research also shows that communication difficulties increase the risk of abuse going undetected, as individuals may struggle to report concerns or describe experiences (Cooper et al., 2022). Additionally, CQC (2023) inspections reveal that care homes specialising in dementia care often face challenges related to staffing, training, and environmental design, all of which influence safeguarding outcomes. These statistics highlight the importance of person</w:t>
      </w:r>
      <w:r w:rsidRPr="00005FB2">
        <w:rPr>
          <w:rFonts w:ascii="Arial" w:hAnsi="Arial" w:cs="Arial"/>
        </w:rPr>
        <w:noBreakHyphen/>
        <w:t>centred, empathetic, and systemic approaches in protecting adults with dementia.</w:t>
      </w:r>
    </w:p>
    <w:p w14:paraId="28E29938" w14:textId="77777777" w:rsidR="002865F5" w:rsidRPr="00005FB2" w:rsidRDefault="002865F5" w:rsidP="00005FB2">
      <w:pPr>
        <w:pStyle w:val="Heading4"/>
        <w:jc w:val="left"/>
        <w:rPr>
          <w:rFonts w:ascii="Arial" w:hAnsi="Arial" w:cs="Arial"/>
        </w:rPr>
      </w:pPr>
      <w:r w:rsidRPr="00005FB2">
        <w:rPr>
          <w:rFonts w:ascii="Arial" w:hAnsi="Arial" w:cs="Arial"/>
        </w:rPr>
        <w:t>Theories, Policies, and Legislation</w:t>
      </w:r>
    </w:p>
    <w:p w14:paraId="0709527D" w14:textId="77777777" w:rsidR="00C90E21" w:rsidRPr="00005FB2" w:rsidRDefault="00C90E21" w:rsidP="00005FB2">
      <w:pPr>
        <w:jc w:val="left"/>
        <w:rPr>
          <w:rFonts w:ascii="Arial" w:hAnsi="Arial" w:cs="Arial"/>
        </w:rPr>
      </w:pPr>
      <w:r w:rsidRPr="00005FB2">
        <w:rPr>
          <w:rFonts w:ascii="Arial" w:hAnsi="Arial" w:cs="Arial"/>
        </w:rPr>
        <w:t>Three major theories underpin this theme:</w:t>
      </w:r>
    </w:p>
    <w:p w14:paraId="0BAE2E2D" w14:textId="77777777" w:rsidR="00C90E21" w:rsidRPr="00005FB2" w:rsidRDefault="00C90E21" w:rsidP="00005FB2">
      <w:pPr>
        <w:jc w:val="left"/>
        <w:rPr>
          <w:rFonts w:ascii="Arial" w:hAnsi="Arial" w:cs="Arial"/>
        </w:rPr>
      </w:pPr>
      <w:r w:rsidRPr="00005FB2">
        <w:rPr>
          <w:rFonts w:ascii="Arial" w:hAnsi="Arial" w:cs="Arial"/>
          <w:b/>
          <w:bCs/>
        </w:rPr>
        <w:t>1. Rogers’ Humanistic Theory (1951)</w:t>
      </w:r>
      <w:r w:rsidRPr="00005FB2">
        <w:rPr>
          <w:rFonts w:ascii="Arial" w:hAnsi="Arial" w:cs="Arial"/>
        </w:rPr>
        <w:t xml:space="preserve"> Rogers emphasises empathy, autonomy, and unconditional positive regard. In safeguarding, this means recognising the emotional world of adults with dementia and responding with compassion. Empathy helps social workers understand behavioural expressions of distress, while empowerment supports individuals to retain control over decisions wherever possible.</w:t>
      </w:r>
    </w:p>
    <w:p w14:paraId="342E20A2" w14:textId="77777777" w:rsidR="00C90E21" w:rsidRPr="00005FB2" w:rsidRDefault="00C90E21" w:rsidP="00005FB2">
      <w:pPr>
        <w:jc w:val="left"/>
        <w:rPr>
          <w:rFonts w:ascii="Arial" w:hAnsi="Arial" w:cs="Arial"/>
        </w:rPr>
      </w:pPr>
      <w:r w:rsidRPr="00005FB2">
        <w:rPr>
          <w:rFonts w:ascii="Arial" w:hAnsi="Arial" w:cs="Arial"/>
          <w:b/>
          <w:bCs/>
        </w:rPr>
        <w:t xml:space="preserve">2. </w:t>
      </w:r>
      <w:proofErr w:type="spellStart"/>
      <w:r w:rsidRPr="00005FB2">
        <w:rPr>
          <w:rFonts w:ascii="Arial" w:hAnsi="Arial" w:cs="Arial"/>
          <w:b/>
          <w:bCs/>
        </w:rPr>
        <w:t>Kitwood’s</w:t>
      </w:r>
      <w:proofErr w:type="spellEnd"/>
      <w:r w:rsidRPr="00005FB2">
        <w:rPr>
          <w:rFonts w:ascii="Arial" w:hAnsi="Arial" w:cs="Arial"/>
          <w:b/>
          <w:bCs/>
        </w:rPr>
        <w:t xml:space="preserve"> Person</w:t>
      </w:r>
      <w:r w:rsidRPr="00005FB2">
        <w:rPr>
          <w:rFonts w:ascii="Arial" w:hAnsi="Arial" w:cs="Arial"/>
          <w:b/>
          <w:bCs/>
        </w:rPr>
        <w:noBreakHyphen/>
        <w:t>Centred Dementia Care (1997)</w:t>
      </w:r>
      <w:r w:rsidRPr="00005FB2">
        <w:rPr>
          <w:rFonts w:ascii="Arial" w:hAnsi="Arial" w:cs="Arial"/>
        </w:rPr>
        <w:t xml:space="preserve"> </w:t>
      </w:r>
      <w:proofErr w:type="spellStart"/>
      <w:r w:rsidRPr="00005FB2">
        <w:rPr>
          <w:rFonts w:ascii="Arial" w:hAnsi="Arial" w:cs="Arial"/>
        </w:rPr>
        <w:t>Kitwood</w:t>
      </w:r>
      <w:proofErr w:type="spellEnd"/>
      <w:r w:rsidRPr="00005FB2">
        <w:rPr>
          <w:rFonts w:ascii="Arial" w:hAnsi="Arial" w:cs="Arial"/>
        </w:rPr>
        <w:t xml:space="preserve"> argues that dementia care must prioritise personhood, dignity, and relational support. His framework identifies “malignant social psychology”—practices that undermine identity—as a form of harm. This </w:t>
      </w:r>
      <w:r w:rsidRPr="00005FB2">
        <w:rPr>
          <w:rFonts w:ascii="Arial" w:hAnsi="Arial" w:cs="Arial"/>
        </w:rPr>
        <w:lastRenderedPageBreak/>
        <w:t>aligns closely with safeguarding principles, which aim to prevent neglect, coercion, and institutional abuse.</w:t>
      </w:r>
    </w:p>
    <w:p w14:paraId="68A6A7BD" w14:textId="77777777" w:rsidR="00C90E21" w:rsidRPr="00005FB2" w:rsidRDefault="00C90E21" w:rsidP="00005FB2">
      <w:pPr>
        <w:jc w:val="left"/>
        <w:rPr>
          <w:rFonts w:ascii="Arial" w:hAnsi="Arial" w:cs="Arial"/>
        </w:rPr>
      </w:pPr>
      <w:r w:rsidRPr="00005FB2">
        <w:rPr>
          <w:rFonts w:ascii="Arial" w:hAnsi="Arial" w:cs="Arial"/>
          <w:b/>
          <w:bCs/>
        </w:rPr>
        <w:t>3. Bronfenbrenner’s Ecological Systems Theory (1979)</w:t>
      </w:r>
      <w:r w:rsidRPr="00005FB2">
        <w:rPr>
          <w:rFonts w:ascii="Arial" w:hAnsi="Arial" w:cs="Arial"/>
        </w:rPr>
        <w:t xml:space="preserve"> This theory highlights how safeguarding is influenced by multiple systems:</w:t>
      </w:r>
    </w:p>
    <w:p w14:paraId="5C7DE309" w14:textId="77777777" w:rsidR="00C90E21" w:rsidRPr="00005FB2" w:rsidRDefault="00C90E21" w:rsidP="00005FB2">
      <w:pPr>
        <w:numPr>
          <w:ilvl w:val="0"/>
          <w:numId w:val="112"/>
        </w:numPr>
        <w:jc w:val="left"/>
        <w:rPr>
          <w:rFonts w:ascii="Arial" w:hAnsi="Arial" w:cs="Arial"/>
        </w:rPr>
      </w:pPr>
      <w:r w:rsidRPr="00005FB2">
        <w:rPr>
          <w:rFonts w:ascii="Arial" w:hAnsi="Arial" w:cs="Arial"/>
          <w:b/>
          <w:bCs/>
        </w:rPr>
        <w:t>Microsystem:</w:t>
      </w:r>
      <w:r w:rsidRPr="00005FB2">
        <w:rPr>
          <w:rFonts w:ascii="Arial" w:hAnsi="Arial" w:cs="Arial"/>
        </w:rPr>
        <w:t xml:space="preserve"> relationships with carers</w:t>
      </w:r>
    </w:p>
    <w:p w14:paraId="647BC741" w14:textId="77777777" w:rsidR="00C90E21" w:rsidRPr="00005FB2" w:rsidRDefault="00C90E21" w:rsidP="00005FB2">
      <w:pPr>
        <w:numPr>
          <w:ilvl w:val="0"/>
          <w:numId w:val="112"/>
        </w:numPr>
        <w:jc w:val="left"/>
        <w:rPr>
          <w:rFonts w:ascii="Arial" w:hAnsi="Arial" w:cs="Arial"/>
        </w:rPr>
      </w:pPr>
      <w:r w:rsidRPr="00005FB2">
        <w:rPr>
          <w:rFonts w:ascii="Arial" w:hAnsi="Arial" w:cs="Arial"/>
          <w:b/>
          <w:bCs/>
        </w:rPr>
        <w:t>Mesosystem:</w:t>
      </w:r>
      <w:r w:rsidRPr="00005FB2">
        <w:rPr>
          <w:rFonts w:ascii="Arial" w:hAnsi="Arial" w:cs="Arial"/>
        </w:rPr>
        <w:t xml:space="preserve"> interactions between family, care staff, and social services</w:t>
      </w:r>
    </w:p>
    <w:p w14:paraId="7B97F388" w14:textId="77777777" w:rsidR="00C90E21" w:rsidRPr="00005FB2" w:rsidRDefault="00C90E21" w:rsidP="00005FB2">
      <w:pPr>
        <w:numPr>
          <w:ilvl w:val="0"/>
          <w:numId w:val="112"/>
        </w:numPr>
        <w:jc w:val="left"/>
        <w:rPr>
          <w:rFonts w:ascii="Arial" w:hAnsi="Arial" w:cs="Arial"/>
        </w:rPr>
      </w:pPr>
      <w:proofErr w:type="spellStart"/>
      <w:r w:rsidRPr="00005FB2">
        <w:rPr>
          <w:rFonts w:ascii="Arial" w:hAnsi="Arial" w:cs="Arial"/>
          <w:b/>
          <w:bCs/>
        </w:rPr>
        <w:t>Exosystem</w:t>
      </w:r>
      <w:proofErr w:type="spellEnd"/>
      <w:r w:rsidRPr="00005FB2">
        <w:rPr>
          <w:rFonts w:ascii="Arial" w:hAnsi="Arial" w:cs="Arial"/>
          <w:b/>
          <w:bCs/>
        </w:rPr>
        <w:t>:</w:t>
      </w:r>
      <w:r w:rsidRPr="00005FB2">
        <w:rPr>
          <w:rFonts w:ascii="Arial" w:hAnsi="Arial" w:cs="Arial"/>
        </w:rPr>
        <w:t xml:space="preserve"> organisational policies and staffing levels</w:t>
      </w:r>
    </w:p>
    <w:p w14:paraId="0F66B054" w14:textId="77777777" w:rsidR="00C90E21" w:rsidRPr="00005FB2" w:rsidRDefault="00C90E21" w:rsidP="00005FB2">
      <w:pPr>
        <w:numPr>
          <w:ilvl w:val="0"/>
          <w:numId w:val="112"/>
        </w:numPr>
        <w:jc w:val="left"/>
        <w:rPr>
          <w:rFonts w:ascii="Arial" w:hAnsi="Arial" w:cs="Arial"/>
        </w:rPr>
      </w:pPr>
      <w:r w:rsidRPr="00005FB2">
        <w:rPr>
          <w:rFonts w:ascii="Arial" w:hAnsi="Arial" w:cs="Arial"/>
          <w:b/>
          <w:bCs/>
        </w:rPr>
        <w:t>Macrosystem:</w:t>
      </w:r>
      <w:r w:rsidRPr="00005FB2">
        <w:rPr>
          <w:rFonts w:ascii="Arial" w:hAnsi="Arial" w:cs="Arial"/>
        </w:rPr>
        <w:t xml:space="preserve"> national legislation and cultural attitudes</w:t>
      </w:r>
    </w:p>
    <w:p w14:paraId="71874D2C" w14:textId="77777777" w:rsidR="00C90E21" w:rsidRPr="00005FB2" w:rsidRDefault="00C90E21" w:rsidP="00005FB2">
      <w:pPr>
        <w:jc w:val="left"/>
        <w:rPr>
          <w:rFonts w:ascii="Arial" w:hAnsi="Arial" w:cs="Arial"/>
        </w:rPr>
      </w:pPr>
      <w:r w:rsidRPr="00005FB2">
        <w:rPr>
          <w:rFonts w:ascii="Arial" w:hAnsi="Arial" w:cs="Arial"/>
        </w:rPr>
        <w:t>This multi</w:t>
      </w:r>
      <w:r w:rsidRPr="00005FB2">
        <w:rPr>
          <w:rFonts w:ascii="Arial" w:hAnsi="Arial" w:cs="Arial"/>
        </w:rPr>
        <w:noBreakHyphen/>
        <w:t>layered perspective helps social services understand how environmental factors contribute to vulnerability.</w:t>
      </w:r>
    </w:p>
    <w:p w14:paraId="6EA875D6" w14:textId="77777777" w:rsidR="00C90E21" w:rsidRPr="00005FB2" w:rsidRDefault="00C90E21" w:rsidP="00005FB2">
      <w:pPr>
        <w:jc w:val="left"/>
        <w:rPr>
          <w:rFonts w:ascii="Arial" w:hAnsi="Arial" w:cs="Arial"/>
        </w:rPr>
      </w:pPr>
      <w:r w:rsidRPr="00005FB2">
        <w:rPr>
          <w:rFonts w:ascii="Arial" w:hAnsi="Arial" w:cs="Arial"/>
        </w:rPr>
        <w:t>Legislatively, the Care Act 2014 emphasises wellbeing, autonomy, and person</w:t>
      </w:r>
      <w:r w:rsidRPr="00005FB2">
        <w:rPr>
          <w:rFonts w:ascii="Arial" w:hAnsi="Arial" w:cs="Arial"/>
        </w:rPr>
        <w:noBreakHyphen/>
        <w:t>centred safeguarding. The Mental Capacity Act 2005 provides a legal framework for supporting decision</w:t>
      </w:r>
      <w:r w:rsidRPr="00005FB2">
        <w:rPr>
          <w:rFonts w:ascii="Arial" w:hAnsi="Arial" w:cs="Arial"/>
        </w:rPr>
        <w:noBreakHyphen/>
        <w:t>making and protecting individuals who may lack capacity. The Human Rights Act 1998 reinforces rights to dignity, liberty, and respect. Together, these policies require social services to adopt person</w:t>
      </w:r>
      <w:r w:rsidRPr="00005FB2">
        <w:rPr>
          <w:rFonts w:ascii="Arial" w:hAnsi="Arial" w:cs="Arial"/>
        </w:rPr>
        <w:noBreakHyphen/>
        <w:t>centred, empowering approaches when safeguarding adults with dementia.</w:t>
      </w:r>
    </w:p>
    <w:p w14:paraId="3F156799" w14:textId="77777777" w:rsidR="00C90E21" w:rsidRPr="00005FB2" w:rsidRDefault="00C90E21" w:rsidP="00005FB2">
      <w:pPr>
        <w:jc w:val="left"/>
        <w:rPr>
          <w:rFonts w:ascii="Arial" w:hAnsi="Arial" w:cs="Arial"/>
        </w:rPr>
      </w:pPr>
    </w:p>
    <w:p w14:paraId="637B0DED" w14:textId="77777777" w:rsidR="002865F5" w:rsidRPr="00005FB2" w:rsidRDefault="002865F5" w:rsidP="00005FB2">
      <w:pPr>
        <w:pStyle w:val="Heading4"/>
        <w:jc w:val="left"/>
        <w:rPr>
          <w:rFonts w:ascii="Arial" w:hAnsi="Arial" w:cs="Arial"/>
        </w:rPr>
      </w:pPr>
      <w:r w:rsidRPr="00005FB2">
        <w:rPr>
          <w:rFonts w:ascii="Arial" w:hAnsi="Arial" w:cs="Arial"/>
        </w:rPr>
        <w:t>Implications</w:t>
      </w:r>
    </w:p>
    <w:p w14:paraId="1A86223D" w14:textId="77777777" w:rsidR="00013362" w:rsidRPr="00005FB2" w:rsidRDefault="00013362" w:rsidP="00005FB2">
      <w:pPr>
        <w:jc w:val="left"/>
        <w:rPr>
          <w:rFonts w:ascii="Arial" w:hAnsi="Arial" w:cs="Arial"/>
        </w:rPr>
      </w:pPr>
      <w:r w:rsidRPr="00005FB2">
        <w:rPr>
          <w:rFonts w:ascii="Arial" w:hAnsi="Arial" w:cs="Arial"/>
        </w:rPr>
        <w:t>Positive implications of person</w:t>
      </w:r>
      <w:r w:rsidRPr="00005FB2">
        <w:rPr>
          <w:rFonts w:ascii="Arial" w:hAnsi="Arial" w:cs="Arial"/>
        </w:rPr>
        <w:noBreakHyphen/>
        <w:t>centred, empathetic, and empowering approaches include improved wellbeing, stronger relationships, and more accurate identification of safeguarding risks. When staff understand an individual’s history and preferences, they are better able to recognise signs of distress or abuse. Empowerment also supports adults to participate in decisions, enhancing dignity and reducing feelings of helplessness.</w:t>
      </w:r>
    </w:p>
    <w:p w14:paraId="26DC3F93" w14:textId="77777777" w:rsidR="00013362" w:rsidRPr="00005FB2" w:rsidRDefault="00013362" w:rsidP="00005FB2">
      <w:pPr>
        <w:jc w:val="left"/>
        <w:rPr>
          <w:rFonts w:ascii="Arial" w:hAnsi="Arial" w:cs="Arial"/>
        </w:rPr>
      </w:pPr>
      <w:r w:rsidRPr="00005FB2">
        <w:rPr>
          <w:rFonts w:ascii="Arial" w:hAnsi="Arial" w:cs="Arial"/>
        </w:rPr>
        <w:t>However, negative implications arise when person</w:t>
      </w:r>
      <w:r w:rsidRPr="00005FB2">
        <w:rPr>
          <w:rFonts w:ascii="Arial" w:hAnsi="Arial" w:cs="Arial"/>
        </w:rPr>
        <w:noBreakHyphen/>
        <w:t>centred care is not implemented effectively. High workloads, staffing shortages, and limited dementia training can prevent staff from providing personalised care. Environmental factors—such as noisy settings, poor lighting, or confusing layouts—can increase distress and vulnerability. Additionally, safeguarding interventions may unintentionally undermine autonomy if decisions are made without considering the person’s wishes. These negative implications highlight the need for systemic investment in dementia</w:t>
      </w:r>
      <w:r w:rsidRPr="00005FB2">
        <w:rPr>
          <w:rFonts w:ascii="Arial" w:hAnsi="Arial" w:cs="Arial"/>
        </w:rPr>
        <w:noBreakHyphen/>
        <w:t>friendly environments, training, and staffing.</w:t>
      </w:r>
    </w:p>
    <w:p w14:paraId="1CB7D945" w14:textId="77777777" w:rsidR="00013362" w:rsidRPr="00005FB2" w:rsidRDefault="00013362" w:rsidP="00005FB2">
      <w:pPr>
        <w:jc w:val="left"/>
        <w:rPr>
          <w:rFonts w:ascii="Arial" w:hAnsi="Arial" w:cs="Arial"/>
        </w:rPr>
      </w:pPr>
    </w:p>
    <w:p w14:paraId="0AD9FEAE" w14:textId="1A56E2BF" w:rsidR="00FE5C58" w:rsidRPr="00005FB2" w:rsidRDefault="00FE5C58" w:rsidP="00005FB2">
      <w:pPr>
        <w:pStyle w:val="Heading4"/>
        <w:jc w:val="left"/>
        <w:rPr>
          <w:rFonts w:ascii="Arial" w:hAnsi="Arial" w:cs="Arial"/>
        </w:rPr>
      </w:pPr>
      <w:r w:rsidRPr="00005FB2">
        <w:rPr>
          <w:rFonts w:ascii="Arial" w:hAnsi="Arial" w:cs="Arial"/>
        </w:rPr>
        <w:lastRenderedPageBreak/>
        <w:t>Examples from Your Articles</w:t>
      </w:r>
    </w:p>
    <w:p w14:paraId="0D9F05E6" w14:textId="2B829411" w:rsidR="00A128A9" w:rsidRPr="00005FB2" w:rsidRDefault="00A128A9" w:rsidP="00005FB2">
      <w:pPr>
        <w:jc w:val="left"/>
        <w:rPr>
          <w:rFonts w:ascii="Arial" w:hAnsi="Arial" w:cs="Arial"/>
        </w:rPr>
      </w:pPr>
      <w:r w:rsidRPr="00005FB2">
        <w:rPr>
          <w:rFonts w:ascii="Arial" w:hAnsi="Arial" w:cs="Arial"/>
        </w:rPr>
        <w:t>Rogers (1951) provides foundational humanistic principles that support safeguarding practice. His emphasis on empathy and autonomy aligns with the Care Act’s requirement for person</w:t>
      </w:r>
      <w:r w:rsidRPr="00005FB2">
        <w:rPr>
          <w:rFonts w:ascii="Cambria Math" w:hAnsi="Cambria Math" w:cs="Cambria Math"/>
        </w:rPr>
        <w:t>‑</w:t>
      </w:r>
      <w:r w:rsidRPr="00005FB2">
        <w:rPr>
          <w:rFonts w:ascii="Arial" w:hAnsi="Arial" w:cs="Arial"/>
        </w:rPr>
        <w:t>led safeguarding. Rogers’ theory helps explain why relational approaches are essential when supporting adults with dementia.</w:t>
      </w:r>
      <w:r w:rsidR="00013362" w:rsidRPr="00005FB2">
        <w:rPr>
          <w:rFonts w:ascii="Arial" w:hAnsi="Arial" w:cs="Arial"/>
        </w:rPr>
        <w:t xml:space="preserve"> </w:t>
      </w:r>
      <w:proofErr w:type="spellStart"/>
      <w:r w:rsidRPr="00005FB2">
        <w:rPr>
          <w:rFonts w:ascii="Arial" w:hAnsi="Arial" w:cs="Arial"/>
        </w:rPr>
        <w:t>Kitwood</w:t>
      </w:r>
      <w:proofErr w:type="spellEnd"/>
      <w:r w:rsidRPr="00005FB2">
        <w:rPr>
          <w:rFonts w:ascii="Arial" w:hAnsi="Arial" w:cs="Arial"/>
        </w:rPr>
        <w:t xml:space="preserve"> (1997) strengthens this theme by emphasising personhood, dignity, and relational care. His work demonstrates that safeguarding must consider emotional and psychological wellbeing, not just physical safety. </w:t>
      </w:r>
      <w:proofErr w:type="spellStart"/>
      <w:r w:rsidRPr="00005FB2">
        <w:rPr>
          <w:rFonts w:ascii="Arial" w:hAnsi="Arial" w:cs="Arial"/>
        </w:rPr>
        <w:t>Kitwood’s</w:t>
      </w:r>
      <w:proofErr w:type="spellEnd"/>
      <w:r w:rsidRPr="00005FB2">
        <w:rPr>
          <w:rFonts w:ascii="Arial" w:hAnsi="Arial" w:cs="Arial"/>
        </w:rPr>
        <w:t xml:space="preserve"> concept of malignant social psychology highlights how institutional practices can harm individuals, reinforcing the need for person</w:t>
      </w:r>
      <w:r w:rsidRPr="00005FB2">
        <w:rPr>
          <w:rFonts w:ascii="Cambria Math" w:hAnsi="Cambria Math" w:cs="Cambria Math"/>
        </w:rPr>
        <w:t>‑</w:t>
      </w:r>
      <w:r w:rsidRPr="00005FB2">
        <w:rPr>
          <w:rFonts w:ascii="Arial" w:hAnsi="Arial" w:cs="Arial"/>
        </w:rPr>
        <w:t xml:space="preserve">centred </w:t>
      </w:r>
      <w:r w:rsidR="00013362" w:rsidRPr="00005FB2">
        <w:rPr>
          <w:rFonts w:ascii="Arial" w:hAnsi="Arial" w:cs="Arial"/>
        </w:rPr>
        <w:t>approaches. Bronfenbrenner</w:t>
      </w:r>
      <w:r w:rsidRPr="00005FB2">
        <w:rPr>
          <w:rFonts w:ascii="Arial" w:hAnsi="Arial" w:cs="Arial"/>
        </w:rPr>
        <w:t xml:space="preserve"> (1979) adds a systemic perspective, showing how environmental and organisational factors influence vulnerability. His theory supports the idea that safeguarding adults with dementia requires attention to relationships, care home culture, staffing, and wider policy systems.</w:t>
      </w:r>
    </w:p>
    <w:p w14:paraId="28B1F9EF" w14:textId="77777777" w:rsidR="00A128A9" w:rsidRPr="00005FB2" w:rsidRDefault="00A128A9" w:rsidP="00005FB2">
      <w:pPr>
        <w:jc w:val="left"/>
        <w:rPr>
          <w:rFonts w:ascii="Arial" w:hAnsi="Arial" w:cs="Arial"/>
        </w:rPr>
      </w:pPr>
    </w:p>
    <w:p w14:paraId="158CE8E5" w14:textId="4ECE1433" w:rsidR="00A128A9" w:rsidRPr="00005FB2" w:rsidRDefault="00A128A9" w:rsidP="00005FB2">
      <w:pPr>
        <w:jc w:val="left"/>
        <w:rPr>
          <w:rFonts w:ascii="Arial" w:hAnsi="Arial" w:cs="Arial"/>
        </w:rPr>
      </w:pPr>
      <w:r w:rsidRPr="00005FB2">
        <w:rPr>
          <w:rFonts w:ascii="Arial" w:hAnsi="Arial" w:cs="Arial"/>
        </w:rPr>
        <w:t>Together, these articles provide a strong theoretical foundation for understanding how autonomy, empathy, empowerment, and environmental systems shape safeguarding outcomes for adults with dementia.</w:t>
      </w:r>
    </w:p>
    <w:p w14:paraId="0EC9D0CD" w14:textId="77777777" w:rsidR="00FE5C58" w:rsidRPr="00005FB2" w:rsidRDefault="00FE5C58" w:rsidP="00005FB2">
      <w:pPr>
        <w:spacing w:line="240" w:lineRule="auto"/>
        <w:jc w:val="left"/>
        <w:rPr>
          <w:rFonts w:ascii="Arial" w:hAnsi="Arial" w:cs="Arial"/>
        </w:rPr>
      </w:pPr>
    </w:p>
    <w:p w14:paraId="5D397A48" w14:textId="77777777" w:rsidR="00FE5C58" w:rsidRPr="00005FB2" w:rsidRDefault="00FE5C58" w:rsidP="00005FB2">
      <w:pPr>
        <w:pStyle w:val="ListParagraph"/>
        <w:ind w:left="1080" w:firstLine="0"/>
        <w:rPr>
          <w:rFonts w:ascii="Arial" w:hAnsi="Arial" w:cs="Arial"/>
        </w:rPr>
      </w:pPr>
    </w:p>
    <w:p w14:paraId="486EB594" w14:textId="77777777" w:rsidR="002865F5" w:rsidRPr="00005FB2" w:rsidRDefault="002865F5" w:rsidP="00005FB2">
      <w:pPr>
        <w:pStyle w:val="Heading4"/>
        <w:jc w:val="left"/>
        <w:rPr>
          <w:rFonts w:ascii="Arial" w:hAnsi="Arial" w:cs="Arial"/>
        </w:rPr>
      </w:pPr>
      <w:r w:rsidRPr="00005FB2">
        <w:rPr>
          <w:rFonts w:ascii="Arial" w:hAnsi="Arial" w:cs="Arial"/>
        </w:rPr>
        <w:t>Connections to Other Themes</w:t>
      </w:r>
    </w:p>
    <w:p w14:paraId="798CDA5A" w14:textId="57165A1D" w:rsidR="001D2C73" w:rsidRPr="00005FB2" w:rsidRDefault="009646D5" w:rsidP="00005FB2">
      <w:pPr>
        <w:jc w:val="left"/>
        <w:rPr>
          <w:rFonts w:ascii="Arial" w:hAnsi="Arial" w:cs="Arial"/>
        </w:rPr>
      </w:pPr>
      <w:r w:rsidRPr="00005FB2">
        <w:rPr>
          <w:rFonts w:ascii="Arial" w:hAnsi="Arial" w:cs="Arial"/>
        </w:rPr>
        <w:t>This theme connects closely to Theme 1, as systemic factors in care homes directly affect the ability to provide person</w:t>
      </w:r>
      <w:r w:rsidRPr="00005FB2">
        <w:rPr>
          <w:rFonts w:ascii="Arial" w:hAnsi="Arial" w:cs="Arial"/>
        </w:rPr>
        <w:noBreakHyphen/>
        <w:t>centred care. Staffing shortages, poor leadership, and organisational neglect undermine autonomy, empathy, and empowerment. It also links to Theme 2, as multi</w:t>
      </w:r>
      <w:r w:rsidRPr="00005FB2">
        <w:rPr>
          <w:rFonts w:ascii="Arial" w:hAnsi="Arial" w:cs="Arial"/>
        </w:rPr>
        <w:noBreakHyphen/>
        <w:t>agency collaboration is essential for supporting adults with dementia. Effective safeguarding requires coordinated action across social services, healthcare providers, families, and care homes. These interconnections highlight that safeguarding adults with dementia is both relational and systemic, requiring holistic, collaborative approaches.</w:t>
      </w:r>
    </w:p>
    <w:p w14:paraId="0B7345EE" w14:textId="77777777" w:rsidR="001C3AF6" w:rsidRPr="00005FB2" w:rsidRDefault="001C3AF6" w:rsidP="00005FB2">
      <w:pPr>
        <w:pStyle w:val="Heading2"/>
        <w:jc w:val="left"/>
        <w:rPr>
          <w:rFonts w:ascii="Arial" w:hAnsi="Arial" w:cs="Arial"/>
        </w:rPr>
      </w:pPr>
      <w:r w:rsidRPr="00005FB2">
        <w:rPr>
          <w:rFonts w:ascii="Arial" w:hAnsi="Arial" w:cs="Arial"/>
        </w:rPr>
        <w:t xml:space="preserve">4.6 – Chapter Conclusion (200 words approx.) </w:t>
      </w:r>
    </w:p>
    <w:p w14:paraId="7EAFD894" w14:textId="77777777" w:rsidR="00CF0F27" w:rsidRPr="00005FB2" w:rsidRDefault="00CF0F27" w:rsidP="00005FB2">
      <w:pPr>
        <w:jc w:val="left"/>
        <w:rPr>
          <w:rFonts w:ascii="Arial" w:hAnsi="Arial" w:cs="Arial"/>
        </w:rPr>
      </w:pPr>
      <w:r w:rsidRPr="00005FB2">
        <w:rPr>
          <w:rFonts w:ascii="Arial" w:hAnsi="Arial" w:cs="Arial"/>
        </w:rPr>
        <w:t>This chapter has presented a detailed discussion of the findings generated through thematic analysis of the selected literature on the role of social services in safeguarding vulnerable adults in the United Kingdom. Three core themes emerged from the coding process: abuse and systemic factors in care homes, multi</w:t>
      </w:r>
      <w:r w:rsidRPr="00005FB2">
        <w:rPr>
          <w:rFonts w:ascii="Arial" w:hAnsi="Arial" w:cs="Arial"/>
        </w:rPr>
        <w:noBreakHyphen/>
        <w:t>agency working and collaboration, and person</w:t>
      </w:r>
      <w:r w:rsidRPr="00005FB2">
        <w:rPr>
          <w:rFonts w:ascii="Arial" w:hAnsi="Arial" w:cs="Arial"/>
        </w:rPr>
        <w:noBreakHyphen/>
        <w:t xml:space="preserve">centred care, autonomy, empathy, empowerment and ecological systems in dementia safeguarding. Together, these themes highlight the complexity of safeguarding practice and demonstrate that effective protection requires both structural and relational </w:t>
      </w:r>
      <w:r w:rsidRPr="00005FB2">
        <w:rPr>
          <w:rFonts w:ascii="Arial" w:hAnsi="Arial" w:cs="Arial"/>
        </w:rPr>
        <w:lastRenderedPageBreak/>
        <w:t>approaches. The chapter has shown that systemic pressures within care homes can create environments where abuse is more likely to occur, emphasising the need for strong regulatory oversight and proactive social work intervention. It has also illustrated how multi</w:t>
      </w:r>
      <w:r w:rsidRPr="00005FB2">
        <w:rPr>
          <w:rFonts w:ascii="Arial" w:hAnsi="Arial" w:cs="Arial"/>
        </w:rPr>
        <w:noBreakHyphen/>
        <w:t>agency collaboration enhances safeguarding responses by enabling shared responsibility, improved communication, and coordinated decision</w:t>
      </w:r>
      <w:r w:rsidRPr="00005FB2">
        <w:rPr>
          <w:rFonts w:ascii="Arial" w:hAnsi="Arial" w:cs="Arial"/>
        </w:rPr>
        <w:noBreakHyphen/>
        <w:t>making. Finally, the discussion emphasised the importance of person</w:t>
      </w:r>
      <w:r w:rsidRPr="00005FB2">
        <w:rPr>
          <w:rFonts w:ascii="Arial" w:hAnsi="Arial" w:cs="Arial"/>
        </w:rPr>
        <w:noBreakHyphen/>
        <w:t>centred, empathetic, and empowering practice, particularly for adults with dementia who may be at heightened risk of harm.</w:t>
      </w:r>
    </w:p>
    <w:p w14:paraId="3B148FA4" w14:textId="77777777" w:rsidR="00CF0F27" w:rsidRPr="00005FB2" w:rsidRDefault="00CF0F27" w:rsidP="00005FB2">
      <w:pPr>
        <w:jc w:val="left"/>
        <w:rPr>
          <w:rFonts w:ascii="Arial" w:hAnsi="Arial" w:cs="Arial"/>
        </w:rPr>
      </w:pPr>
      <w:r w:rsidRPr="00005FB2">
        <w:rPr>
          <w:rFonts w:ascii="Arial" w:hAnsi="Arial" w:cs="Arial"/>
        </w:rPr>
        <w:t>Overall, the findings reinforce that safeguarding is a multi</w:t>
      </w:r>
      <w:r w:rsidRPr="00005FB2">
        <w:rPr>
          <w:rFonts w:ascii="Arial" w:hAnsi="Arial" w:cs="Arial"/>
        </w:rPr>
        <w:noBreakHyphen/>
        <w:t>layered process shaped by organisational systems, professional relationships, and individual needs. The following chapter will critically evaluate the strengths, limitations, and gaps within current literature and practice, offering further insight into how safeguarding for vulnerable adults can be strengthened in the UK.</w:t>
      </w:r>
    </w:p>
    <w:p w14:paraId="4D801EF9" w14:textId="77777777" w:rsidR="00A44039" w:rsidRPr="00005FB2" w:rsidRDefault="00A44039" w:rsidP="00005FB2">
      <w:pPr>
        <w:jc w:val="left"/>
        <w:rPr>
          <w:rFonts w:ascii="Arial" w:hAnsi="Arial" w:cs="Arial"/>
        </w:rPr>
      </w:pPr>
    </w:p>
    <w:p w14:paraId="262F5D7C" w14:textId="77777777" w:rsidR="00636D9A" w:rsidRPr="00005FB2" w:rsidRDefault="00636D9A" w:rsidP="00005FB2">
      <w:pPr>
        <w:pStyle w:val="Heading1"/>
        <w:rPr>
          <w:rFonts w:cs="Arial"/>
          <w:sz w:val="28"/>
          <w:szCs w:val="28"/>
        </w:rPr>
      </w:pPr>
    </w:p>
    <w:p w14:paraId="519EB35A" w14:textId="5350B043" w:rsidR="00636D9A" w:rsidRPr="00005FB2" w:rsidRDefault="00636D9A" w:rsidP="00005FB2">
      <w:pPr>
        <w:pStyle w:val="Heading1"/>
        <w:ind w:left="0"/>
        <w:rPr>
          <w:rFonts w:cs="Arial"/>
        </w:rPr>
      </w:pPr>
      <w:r w:rsidRPr="00005FB2">
        <w:rPr>
          <w:rFonts w:cs="Arial"/>
        </w:rPr>
        <w:t>CHAPTER 5 – Conclusion and Recommendations (1,000 words approx.)</w:t>
      </w:r>
    </w:p>
    <w:p w14:paraId="5053749D" w14:textId="77777777" w:rsidR="00636D9A" w:rsidRPr="00005FB2" w:rsidRDefault="00636D9A" w:rsidP="00005FB2">
      <w:pPr>
        <w:jc w:val="left"/>
        <w:rPr>
          <w:rFonts w:ascii="Arial" w:hAnsi="Arial" w:cs="Arial"/>
        </w:rPr>
      </w:pPr>
    </w:p>
    <w:p w14:paraId="6606D9A4" w14:textId="355D26B2" w:rsidR="00636D9A" w:rsidRPr="00005FB2" w:rsidRDefault="00636D9A" w:rsidP="00005FB2">
      <w:pPr>
        <w:jc w:val="left"/>
        <w:rPr>
          <w:rFonts w:ascii="Arial" w:hAnsi="Arial" w:cs="Arial"/>
        </w:rPr>
      </w:pPr>
    </w:p>
    <w:p w14:paraId="5930F655" w14:textId="54348D1C" w:rsidR="00B3552C" w:rsidRPr="00005FB2" w:rsidRDefault="00636D9A" w:rsidP="00005FB2">
      <w:pPr>
        <w:pStyle w:val="Heading2"/>
        <w:jc w:val="left"/>
        <w:rPr>
          <w:rFonts w:ascii="Arial" w:hAnsi="Arial" w:cs="Arial"/>
        </w:rPr>
      </w:pPr>
      <w:r w:rsidRPr="00005FB2">
        <w:rPr>
          <w:rFonts w:ascii="Arial" w:hAnsi="Arial" w:cs="Arial"/>
        </w:rPr>
        <w:t xml:space="preserve">5.1 – Overall Conclusion (200 words approx.) </w:t>
      </w:r>
    </w:p>
    <w:p w14:paraId="791FCD7C" w14:textId="092BCB97" w:rsidR="00B3552C" w:rsidRPr="00005FB2" w:rsidRDefault="00B3552C" w:rsidP="00005FB2">
      <w:pPr>
        <w:jc w:val="left"/>
        <w:rPr>
          <w:rFonts w:ascii="Arial" w:hAnsi="Arial" w:cs="Arial"/>
        </w:rPr>
      </w:pPr>
      <w:r w:rsidRPr="00005FB2">
        <w:rPr>
          <w:rFonts w:ascii="Arial" w:hAnsi="Arial" w:cs="Arial"/>
        </w:rPr>
        <w:t>This Independent Project set out to assess the role of social services in safeguarding vulnerable adults in the United Kingdom, with particular attention to the statutory responsibilities established under the Care Act 2014. Across the preceding chapters, the research has demonstrated that safeguarding is a core legal duty requiring local authorities to prevent abuse, promote wellbeing, and protect adults at risk. The literature highlighted that vulnerable adults may experience physical, emotional, financial, or sexual abuse, often perpetrated by individuals in positions of trust, making early identification and coordinated intervention essential</w:t>
      </w:r>
    </w:p>
    <w:p w14:paraId="4EF042CB" w14:textId="2A4A9EFD" w:rsidR="00B3552C" w:rsidRPr="00005FB2" w:rsidRDefault="00B3552C" w:rsidP="00005FB2">
      <w:pPr>
        <w:jc w:val="left"/>
        <w:rPr>
          <w:rFonts w:ascii="Arial" w:hAnsi="Arial" w:cs="Arial"/>
        </w:rPr>
      </w:pPr>
      <w:r w:rsidRPr="00005FB2">
        <w:rPr>
          <w:rFonts w:ascii="Arial" w:hAnsi="Arial" w:cs="Arial"/>
        </w:rPr>
        <w:t>The study further showed that social services occupy a central position in multi</w:t>
      </w:r>
      <w:r w:rsidRPr="00005FB2">
        <w:rPr>
          <w:rFonts w:ascii="Cambria Math" w:hAnsi="Cambria Math" w:cs="Cambria Math"/>
        </w:rPr>
        <w:t>‑</w:t>
      </w:r>
      <w:r w:rsidRPr="00005FB2">
        <w:rPr>
          <w:rFonts w:ascii="Arial" w:hAnsi="Arial" w:cs="Arial"/>
        </w:rPr>
        <w:t>agency safeguarding arrangements, working alongside the NHS, police, housing providers, and voluntary organisations. However, national reviews consistently reveal challenges such as inconsistent practice, limited information sharing, and variable inter</w:t>
      </w:r>
      <w:r w:rsidRPr="00005FB2">
        <w:rPr>
          <w:rFonts w:ascii="Cambria Math" w:hAnsi="Cambria Math" w:cs="Cambria Math"/>
        </w:rPr>
        <w:t>‑</w:t>
      </w:r>
      <w:r w:rsidRPr="00005FB2">
        <w:rPr>
          <w:rFonts w:ascii="Arial" w:hAnsi="Arial" w:cs="Arial"/>
        </w:rPr>
        <w:t>agency collaboration. These issues continue to contribute to safeguarding failures, serious harm, preventable deaths, and public inquiries</w:t>
      </w:r>
      <w:r w:rsidR="008D45E3" w:rsidRPr="00005FB2">
        <w:rPr>
          <w:rFonts w:ascii="Arial" w:hAnsi="Arial" w:cs="Arial"/>
        </w:rPr>
        <w:t xml:space="preserve"> </w:t>
      </w:r>
      <w:r w:rsidR="002D509C" w:rsidRPr="00005FB2">
        <w:rPr>
          <w:rFonts w:ascii="Arial" w:hAnsi="Arial" w:cs="Arial"/>
        </w:rPr>
        <w:t>.</w:t>
      </w:r>
      <w:r w:rsidRPr="00005FB2">
        <w:rPr>
          <w:rFonts w:ascii="Arial" w:hAnsi="Arial" w:cs="Arial"/>
        </w:rPr>
        <w:t xml:space="preserve">By examining current processes and evaluating their effectiveness, the research has met its aim by providing a clearer understanding of how </w:t>
      </w:r>
      <w:r w:rsidRPr="00005FB2">
        <w:rPr>
          <w:rFonts w:ascii="Arial" w:hAnsi="Arial" w:cs="Arial"/>
        </w:rPr>
        <w:lastRenderedPageBreak/>
        <w:t>social services fulfil their safeguarding duties and what barriers hinder best practice. Overall, the project reinforces the importance of strengthening adult protection systems and highlights key areas where improvements are both necessary and achievable. The findings contribute meaningfully to ongoing discussions about safeguarding reform and the need for more consistent, proactive, and collaborative approaches to protecting vulnerable adults in the UK</w:t>
      </w:r>
    </w:p>
    <w:p w14:paraId="4CBE4737" w14:textId="3D9B8DDE" w:rsidR="008D45E3" w:rsidRPr="00005FB2" w:rsidRDefault="00B3552C" w:rsidP="00005FB2">
      <w:pPr>
        <w:jc w:val="left"/>
        <w:rPr>
          <w:rFonts w:ascii="Arial" w:hAnsi="Arial" w:cs="Arial"/>
          <w:b/>
          <w:bCs/>
        </w:rPr>
      </w:pPr>
      <w:r w:rsidRPr="00005FB2">
        <w:rPr>
          <w:rFonts w:ascii="Arial" w:hAnsi="Arial" w:cs="Arial"/>
          <w:b/>
          <w:bCs/>
        </w:rPr>
        <w:t>5.2 Recommendation</w:t>
      </w:r>
    </w:p>
    <w:p w14:paraId="30CCC5C1" w14:textId="3ABED974" w:rsidR="00B3552C" w:rsidRPr="00005FB2" w:rsidRDefault="00B3552C" w:rsidP="00005FB2">
      <w:pPr>
        <w:jc w:val="left"/>
        <w:rPr>
          <w:rFonts w:ascii="Arial" w:hAnsi="Arial" w:cs="Arial"/>
          <w:b/>
        </w:rPr>
      </w:pPr>
      <w:r w:rsidRPr="00005FB2">
        <w:rPr>
          <w:rFonts w:ascii="Arial" w:hAnsi="Arial" w:cs="Arial"/>
          <w:b/>
        </w:rPr>
        <w:t>5.2.1 Strengthen Multi</w:t>
      </w:r>
      <w:r w:rsidRPr="00005FB2">
        <w:rPr>
          <w:rFonts w:ascii="Cambria Math" w:hAnsi="Cambria Math" w:cs="Cambria Math"/>
          <w:b/>
        </w:rPr>
        <w:t>‑</w:t>
      </w:r>
      <w:r w:rsidRPr="00005FB2">
        <w:rPr>
          <w:rFonts w:ascii="Arial" w:hAnsi="Arial" w:cs="Arial"/>
          <w:b/>
        </w:rPr>
        <w:t>Agency Information Sharing</w:t>
      </w:r>
    </w:p>
    <w:p w14:paraId="3ACB506F" w14:textId="2D2BA3A1" w:rsidR="00B3552C" w:rsidRPr="00005FB2" w:rsidRDefault="00B3552C" w:rsidP="00005FB2">
      <w:pPr>
        <w:jc w:val="left"/>
        <w:rPr>
          <w:rFonts w:ascii="Arial" w:hAnsi="Arial" w:cs="Arial"/>
          <w:b/>
        </w:rPr>
      </w:pPr>
      <w:r w:rsidRPr="00005FB2">
        <w:rPr>
          <w:rFonts w:ascii="Arial" w:hAnsi="Arial" w:cs="Arial"/>
          <w:b/>
        </w:rPr>
        <w:t xml:space="preserve">What should be done </w:t>
      </w:r>
    </w:p>
    <w:p w14:paraId="48CBF9F7" w14:textId="1F1A716E" w:rsidR="00B3552C" w:rsidRPr="00005FB2" w:rsidRDefault="00B3552C" w:rsidP="00005FB2">
      <w:pPr>
        <w:jc w:val="left"/>
        <w:rPr>
          <w:rFonts w:ascii="Arial" w:hAnsi="Arial" w:cs="Arial"/>
        </w:rPr>
      </w:pPr>
      <w:r w:rsidRPr="00005FB2">
        <w:rPr>
          <w:rFonts w:ascii="Arial" w:hAnsi="Arial" w:cs="Arial"/>
        </w:rPr>
        <w:t>Social services should lead the development of a unified, legally</w:t>
      </w:r>
      <w:r w:rsidRPr="00005FB2">
        <w:rPr>
          <w:rFonts w:ascii="Cambria Math" w:hAnsi="Cambria Math" w:cs="Cambria Math"/>
        </w:rPr>
        <w:t>‑</w:t>
      </w:r>
      <w:r w:rsidRPr="00005FB2">
        <w:rPr>
          <w:rFonts w:ascii="Arial" w:hAnsi="Arial" w:cs="Arial"/>
        </w:rPr>
        <w:t>aligned information</w:t>
      </w:r>
      <w:r w:rsidRPr="00005FB2">
        <w:rPr>
          <w:rFonts w:ascii="Cambria Math" w:hAnsi="Cambria Math" w:cs="Cambria Math"/>
        </w:rPr>
        <w:t>‑</w:t>
      </w:r>
      <w:r w:rsidRPr="00005FB2">
        <w:rPr>
          <w:rFonts w:ascii="Arial" w:hAnsi="Arial" w:cs="Arial"/>
        </w:rPr>
        <w:t>sharing framework across all safeguarding partners. This should include standardised reporting templates, shared digital systems, and mandatory multi</w:t>
      </w:r>
      <w:r w:rsidRPr="00005FB2">
        <w:rPr>
          <w:rFonts w:ascii="Cambria Math" w:hAnsi="Cambria Math" w:cs="Cambria Math"/>
        </w:rPr>
        <w:t>‑</w:t>
      </w:r>
      <w:r w:rsidRPr="00005FB2">
        <w:rPr>
          <w:rFonts w:ascii="Arial" w:hAnsi="Arial" w:cs="Arial"/>
        </w:rPr>
        <w:t>agency briefings to ensure timely, accurate, and consistent communication of safeguarding concerns.</w:t>
      </w:r>
    </w:p>
    <w:p w14:paraId="54414CB9" w14:textId="5B7EDA60" w:rsidR="00B3552C" w:rsidRPr="00005FB2" w:rsidRDefault="00B3552C" w:rsidP="00005FB2">
      <w:pPr>
        <w:jc w:val="left"/>
        <w:rPr>
          <w:rFonts w:ascii="Arial" w:hAnsi="Arial" w:cs="Arial"/>
          <w:b/>
        </w:rPr>
      </w:pPr>
      <w:r w:rsidRPr="00005FB2">
        <w:rPr>
          <w:rFonts w:ascii="Arial" w:hAnsi="Arial" w:cs="Arial"/>
          <w:b/>
        </w:rPr>
        <w:t>Why this is needed</w:t>
      </w:r>
    </w:p>
    <w:p w14:paraId="128DE80A" w14:textId="0C017A17" w:rsidR="00B3552C" w:rsidRPr="00005FB2" w:rsidRDefault="00B3552C" w:rsidP="00005FB2">
      <w:pPr>
        <w:jc w:val="left"/>
        <w:rPr>
          <w:rFonts w:ascii="Arial" w:hAnsi="Arial" w:cs="Arial"/>
        </w:rPr>
      </w:pPr>
      <w:r w:rsidRPr="00005FB2">
        <w:rPr>
          <w:rFonts w:ascii="Arial" w:hAnsi="Arial" w:cs="Arial"/>
        </w:rPr>
        <w:t>The research demonstrates that limited and inconsistent information sharing remains one of the most significant contributors to safeguarding failures. Despite statutory guidance under the Care Act 2014, national reviews repeatedly show that vital information is often fragmented across agencies, resulting in delayed interventions and missed opportunities to protect adults at risk. Strengthening information</w:t>
      </w:r>
      <w:r w:rsidRPr="00005FB2">
        <w:rPr>
          <w:rFonts w:ascii="Cambria Math" w:hAnsi="Cambria Math" w:cs="Cambria Math"/>
        </w:rPr>
        <w:t>‑</w:t>
      </w:r>
      <w:r w:rsidRPr="00005FB2">
        <w:rPr>
          <w:rFonts w:ascii="Arial" w:hAnsi="Arial" w:cs="Arial"/>
        </w:rPr>
        <w:t>sharing processes directly supports early identification of physical, emotional, financial, or sexual abuse particularly when perpetrators are individuals in positions of trust.</w:t>
      </w:r>
    </w:p>
    <w:p w14:paraId="690B78A2" w14:textId="0790C625" w:rsidR="00B3552C" w:rsidRPr="00005FB2" w:rsidRDefault="00B3552C" w:rsidP="00005FB2">
      <w:pPr>
        <w:jc w:val="left"/>
        <w:rPr>
          <w:rFonts w:ascii="Arial" w:hAnsi="Arial" w:cs="Arial"/>
          <w:b/>
        </w:rPr>
      </w:pPr>
      <w:r w:rsidRPr="00005FB2">
        <w:rPr>
          <w:rFonts w:ascii="Arial" w:hAnsi="Arial" w:cs="Arial"/>
          <w:b/>
        </w:rPr>
        <w:t>Barriers and limitations</w:t>
      </w:r>
    </w:p>
    <w:p w14:paraId="781FD71C" w14:textId="77777777" w:rsidR="00B3552C" w:rsidRPr="00005FB2" w:rsidRDefault="00B3552C" w:rsidP="00005FB2">
      <w:pPr>
        <w:jc w:val="left"/>
        <w:rPr>
          <w:rFonts w:ascii="Arial" w:hAnsi="Arial" w:cs="Arial"/>
        </w:rPr>
      </w:pPr>
      <w:r w:rsidRPr="00005FB2">
        <w:rPr>
          <w:rFonts w:ascii="Arial" w:hAnsi="Arial" w:cs="Arial"/>
        </w:rPr>
        <w:t xml:space="preserve">- Data protection concerns may create hesitation around sharing sensitive information.  </w:t>
      </w:r>
    </w:p>
    <w:p w14:paraId="788C3B77" w14:textId="77777777" w:rsidR="00B3552C" w:rsidRPr="00005FB2" w:rsidRDefault="00B3552C" w:rsidP="00005FB2">
      <w:pPr>
        <w:jc w:val="left"/>
        <w:rPr>
          <w:rFonts w:ascii="Arial" w:hAnsi="Arial" w:cs="Arial"/>
        </w:rPr>
      </w:pPr>
      <w:r w:rsidRPr="00005FB2">
        <w:rPr>
          <w:rFonts w:ascii="Arial" w:hAnsi="Arial" w:cs="Arial"/>
        </w:rPr>
        <w:t xml:space="preserve">- Incompatible IT systems across health, social care, and voluntary sectors.  </w:t>
      </w:r>
    </w:p>
    <w:p w14:paraId="36D22C75" w14:textId="77777777" w:rsidR="00B3552C" w:rsidRPr="00005FB2" w:rsidRDefault="00B3552C" w:rsidP="00005FB2">
      <w:pPr>
        <w:jc w:val="left"/>
        <w:rPr>
          <w:rFonts w:ascii="Arial" w:hAnsi="Arial" w:cs="Arial"/>
        </w:rPr>
      </w:pPr>
      <w:r w:rsidRPr="00005FB2">
        <w:rPr>
          <w:rFonts w:ascii="Arial" w:hAnsi="Arial" w:cs="Arial"/>
        </w:rPr>
        <w:t>- High caseloads limiting practitioners’ capacity for detailed multi</w:t>
      </w:r>
      <w:r w:rsidRPr="00005FB2">
        <w:rPr>
          <w:rFonts w:ascii="Cambria Math" w:hAnsi="Cambria Math" w:cs="Cambria Math"/>
        </w:rPr>
        <w:t>‑</w:t>
      </w:r>
      <w:r w:rsidRPr="00005FB2">
        <w:rPr>
          <w:rFonts w:ascii="Arial" w:hAnsi="Arial" w:cs="Arial"/>
        </w:rPr>
        <w:t xml:space="preserve">agency communication.  </w:t>
      </w:r>
    </w:p>
    <w:p w14:paraId="7F41BDE2" w14:textId="1713AD7F" w:rsidR="00B3552C" w:rsidRPr="00005FB2" w:rsidRDefault="00B3552C" w:rsidP="00005FB2">
      <w:pPr>
        <w:jc w:val="left"/>
        <w:rPr>
          <w:rFonts w:ascii="Arial" w:hAnsi="Arial" w:cs="Arial"/>
        </w:rPr>
      </w:pPr>
      <w:r w:rsidRPr="00005FB2">
        <w:rPr>
          <w:rFonts w:ascii="Arial" w:hAnsi="Arial" w:cs="Arial"/>
        </w:rPr>
        <w:t>- Variable understanding of safeguarding thresholds and responsibilities.</w:t>
      </w:r>
    </w:p>
    <w:p w14:paraId="181E72C7" w14:textId="68A31952" w:rsidR="00B3552C" w:rsidRPr="00005FB2" w:rsidRDefault="00B3552C" w:rsidP="00005FB2">
      <w:pPr>
        <w:jc w:val="left"/>
        <w:rPr>
          <w:rFonts w:ascii="Arial" w:hAnsi="Arial" w:cs="Arial"/>
          <w:b/>
        </w:rPr>
      </w:pPr>
      <w:r w:rsidRPr="00005FB2">
        <w:rPr>
          <w:rFonts w:ascii="Arial" w:hAnsi="Arial" w:cs="Arial"/>
          <w:b/>
        </w:rPr>
        <w:t xml:space="preserve">How barriers can be overcome  </w:t>
      </w:r>
    </w:p>
    <w:p w14:paraId="6325F084" w14:textId="77777777" w:rsidR="00B3552C" w:rsidRPr="00005FB2" w:rsidRDefault="00B3552C" w:rsidP="00005FB2">
      <w:pPr>
        <w:jc w:val="left"/>
        <w:rPr>
          <w:rFonts w:ascii="Arial" w:hAnsi="Arial" w:cs="Arial"/>
        </w:rPr>
      </w:pPr>
      <w:r w:rsidRPr="00005FB2">
        <w:rPr>
          <w:rFonts w:ascii="Arial" w:hAnsi="Arial" w:cs="Arial"/>
        </w:rPr>
        <w:t xml:space="preserve">- Provide explicit legal clarification that safeguarding overrides routine confidentiality restrictions.  </w:t>
      </w:r>
    </w:p>
    <w:p w14:paraId="4188E8F2" w14:textId="77777777" w:rsidR="00B3552C" w:rsidRPr="00005FB2" w:rsidRDefault="00B3552C" w:rsidP="00005FB2">
      <w:pPr>
        <w:jc w:val="left"/>
        <w:rPr>
          <w:rFonts w:ascii="Arial" w:hAnsi="Arial" w:cs="Arial"/>
        </w:rPr>
      </w:pPr>
      <w:r w:rsidRPr="00005FB2">
        <w:rPr>
          <w:rFonts w:ascii="Arial" w:hAnsi="Arial" w:cs="Arial"/>
        </w:rPr>
        <w:t>- Invest in interoperable digital platforms that allow secure, real</w:t>
      </w:r>
      <w:r w:rsidRPr="00005FB2">
        <w:rPr>
          <w:rFonts w:ascii="Cambria Math" w:hAnsi="Cambria Math" w:cs="Cambria Math"/>
        </w:rPr>
        <w:t>‑</w:t>
      </w:r>
      <w:r w:rsidRPr="00005FB2">
        <w:rPr>
          <w:rFonts w:ascii="Arial" w:hAnsi="Arial" w:cs="Arial"/>
        </w:rPr>
        <w:t xml:space="preserve">time information exchange.  </w:t>
      </w:r>
    </w:p>
    <w:p w14:paraId="3C5D6275" w14:textId="77777777" w:rsidR="00B3552C" w:rsidRPr="00005FB2" w:rsidRDefault="00B3552C" w:rsidP="00005FB2">
      <w:pPr>
        <w:jc w:val="left"/>
        <w:rPr>
          <w:rFonts w:ascii="Arial" w:hAnsi="Arial" w:cs="Arial"/>
        </w:rPr>
      </w:pPr>
      <w:r w:rsidRPr="00005FB2">
        <w:rPr>
          <w:rFonts w:ascii="Arial" w:hAnsi="Arial" w:cs="Arial"/>
        </w:rPr>
        <w:lastRenderedPageBreak/>
        <w:t>- Introduce scheduled multi</w:t>
      </w:r>
      <w:r w:rsidRPr="00005FB2">
        <w:rPr>
          <w:rFonts w:ascii="Cambria Math" w:hAnsi="Cambria Math" w:cs="Cambria Math"/>
        </w:rPr>
        <w:t>‑</w:t>
      </w:r>
      <w:r w:rsidRPr="00005FB2">
        <w:rPr>
          <w:rFonts w:ascii="Arial" w:hAnsi="Arial" w:cs="Arial"/>
        </w:rPr>
        <w:t>agency briefings to reduce reliance on inconsistent ad</w:t>
      </w:r>
      <w:r w:rsidRPr="00005FB2">
        <w:rPr>
          <w:rFonts w:ascii="Cambria Math" w:hAnsi="Cambria Math" w:cs="Cambria Math"/>
        </w:rPr>
        <w:t>‑</w:t>
      </w:r>
      <w:r w:rsidRPr="00005FB2">
        <w:rPr>
          <w:rFonts w:ascii="Arial" w:hAnsi="Arial" w:cs="Arial"/>
        </w:rPr>
        <w:t xml:space="preserve">hoc communication.  </w:t>
      </w:r>
    </w:p>
    <w:p w14:paraId="6B2DBB38" w14:textId="35EA09D4" w:rsidR="00B3552C" w:rsidRPr="00005FB2" w:rsidRDefault="00B3552C" w:rsidP="00005FB2">
      <w:pPr>
        <w:jc w:val="left"/>
        <w:rPr>
          <w:rFonts w:ascii="Arial" w:hAnsi="Arial" w:cs="Arial"/>
        </w:rPr>
      </w:pPr>
      <w:r w:rsidRPr="00005FB2">
        <w:rPr>
          <w:rFonts w:ascii="Arial" w:hAnsi="Arial" w:cs="Arial"/>
        </w:rPr>
        <w:t>- Deliver joint training to build shared understanding of risk indicators and escalation pathways.</w:t>
      </w:r>
    </w:p>
    <w:p w14:paraId="09800408" w14:textId="77777777" w:rsidR="00B3552C" w:rsidRPr="00005FB2" w:rsidRDefault="00B3552C" w:rsidP="00005FB2">
      <w:pPr>
        <w:jc w:val="left"/>
        <w:rPr>
          <w:rFonts w:ascii="Arial" w:hAnsi="Arial" w:cs="Arial"/>
          <w:b/>
        </w:rPr>
      </w:pPr>
    </w:p>
    <w:p w14:paraId="7552C14B" w14:textId="0DC577D8" w:rsidR="00B3552C" w:rsidRPr="00005FB2" w:rsidRDefault="00B3552C" w:rsidP="00005FB2">
      <w:pPr>
        <w:jc w:val="left"/>
        <w:rPr>
          <w:rFonts w:ascii="Arial" w:hAnsi="Arial" w:cs="Arial"/>
          <w:b/>
        </w:rPr>
      </w:pPr>
      <w:r w:rsidRPr="00005FB2">
        <w:rPr>
          <w:rFonts w:ascii="Arial" w:hAnsi="Arial" w:cs="Arial"/>
          <w:b/>
        </w:rPr>
        <w:t>5.2. Enhance Workforce Capacity and Consistency</w:t>
      </w:r>
    </w:p>
    <w:p w14:paraId="02CE5CA0" w14:textId="7F653DE9" w:rsidR="00B3552C" w:rsidRPr="00005FB2" w:rsidRDefault="00B3552C" w:rsidP="00005FB2">
      <w:pPr>
        <w:jc w:val="left"/>
        <w:rPr>
          <w:rFonts w:ascii="Arial" w:hAnsi="Arial" w:cs="Arial"/>
          <w:b/>
        </w:rPr>
      </w:pPr>
      <w:r w:rsidRPr="00005FB2">
        <w:rPr>
          <w:rFonts w:ascii="Arial" w:hAnsi="Arial" w:cs="Arial"/>
          <w:b/>
        </w:rPr>
        <w:t>What should be done</w:t>
      </w:r>
    </w:p>
    <w:p w14:paraId="1B677700" w14:textId="26FED66A" w:rsidR="00B3552C" w:rsidRPr="00005FB2" w:rsidRDefault="00B3552C" w:rsidP="00005FB2">
      <w:pPr>
        <w:jc w:val="left"/>
        <w:rPr>
          <w:rFonts w:ascii="Arial" w:hAnsi="Arial" w:cs="Arial"/>
        </w:rPr>
      </w:pPr>
      <w:r w:rsidRPr="00005FB2">
        <w:rPr>
          <w:rFonts w:ascii="Arial" w:hAnsi="Arial" w:cs="Arial"/>
        </w:rPr>
        <w:t>Local authorities should strengthen workforce capability by implementing targeted safeguarding training focused on early risk identification, professional curiosity, and recognising hidden forms of abuse. Caseloads should also be reviewed and reduced to ensure social workers have sufficient time to conduct thorough assessments and coordinate multi</w:t>
      </w:r>
      <w:r w:rsidRPr="00005FB2">
        <w:rPr>
          <w:rFonts w:ascii="Cambria Math" w:hAnsi="Cambria Math" w:cs="Cambria Math"/>
        </w:rPr>
        <w:t>‑</w:t>
      </w:r>
      <w:r w:rsidRPr="00005FB2">
        <w:rPr>
          <w:rFonts w:ascii="Arial" w:hAnsi="Arial" w:cs="Arial"/>
        </w:rPr>
        <w:t>agency responses.</w:t>
      </w:r>
    </w:p>
    <w:p w14:paraId="6B4D04BA" w14:textId="0551F8AB" w:rsidR="00B3552C" w:rsidRPr="00005FB2" w:rsidRDefault="00B3552C" w:rsidP="00005FB2">
      <w:pPr>
        <w:jc w:val="left"/>
        <w:rPr>
          <w:rFonts w:ascii="Arial" w:hAnsi="Arial" w:cs="Arial"/>
          <w:b/>
        </w:rPr>
      </w:pPr>
      <w:r w:rsidRPr="00005FB2">
        <w:rPr>
          <w:rFonts w:ascii="Arial" w:hAnsi="Arial" w:cs="Arial"/>
          <w:b/>
        </w:rPr>
        <w:t xml:space="preserve">Why this is needed  </w:t>
      </w:r>
    </w:p>
    <w:p w14:paraId="2002B644" w14:textId="6A20405A" w:rsidR="00B3552C" w:rsidRPr="00005FB2" w:rsidRDefault="00B3552C" w:rsidP="00005FB2">
      <w:pPr>
        <w:jc w:val="left"/>
        <w:rPr>
          <w:rFonts w:ascii="Arial" w:hAnsi="Arial" w:cs="Arial"/>
        </w:rPr>
      </w:pPr>
      <w:r w:rsidRPr="00005FB2">
        <w:rPr>
          <w:rFonts w:ascii="Arial" w:hAnsi="Arial" w:cs="Arial"/>
        </w:rPr>
        <w:t>The research highlights inconsistent practice as a recurring challenge across safeguarding systems. High caseloads, limited supervision, and variable training contribute to uneven decision</w:t>
      </w:r>
      <w:r w:rsidRPr="00005FB2">
        <w:rPr>
          <w:rFonts w:ascii="Cambria Math" w:hAnsi="Cambria Math" w:cs="Cambria Math"/>
        </w:rPr>
        <w:t>‑</w:t>
      </w:r>
      <w:r w:rsidRPr="00005FB2">
        <w:rPr>
          <w:rFonts w:ascii="Arial" w:hAnsi="Arial" w:cs="Arial"/>
        </w:rPr>
        <w:t>making and missed opportunities for early intervention. Because social workers often act as the first point of contact for vulnerable adults, their skill, confidence, and capacity directly influence safeguarding outcomes. Strengthening workforce capability ensures statutory duties under the Care Act 2014 are delivered consistently and effectively.</w:t>
      </w:r>
    </w:p>
    <w:p w14:paraId="23172014" w14:textId="5D7F13B3" w:rsidR="00B3552C" w:rsidRPr="00005FB2" w:rsidRDefault="00B3552C" w:rsidP="00005FB2">
      <w:pPr>
        <w:jc w:val="left"/>
        <w:rPr>
          <w:rFonts w:ascii="Arial" w:hAnsi="Arial" w:cs="Arial"/>
          <w:b/>
        </w:rPr>
      </w:pPr>
      <w:r w:rsidRPr="00005FB2">
        <w:rPr>
          <w:rFonts w:ascii="Arial" w:hAnsi="Arial" w:cs="Arial"/>
          <w:b/>
        </w:rPr>
        <w:t>Barriers and limitations</w:t>
      </w:r>
    </w:p>
    <w:p w14:paraId="49365CC8" w14:textId="77777777" w:rsidR="00B3552C" w:rsidRPr="00005FB2" w:rsidRDefault="00B3552C" w:rsidP="00005FB2">
      <w:pPr>
        <w:jc w:val="left"/>
        <w:rPr>
          <w:rFonts w:ascii="Arial" w:hAnsi="Arial" w:cs="Arial"/>
        </w:rPr>
      </w:pPr>
      <w:r w:rsidRPr="00005FB2">
        <w:rPr>
          <w:rFonts w:ascii="Arial" w:hAnsi="Arial" w:cs="Arial"/>
        </w:rPr>
        <w:t xml:space="preserve">- Budget constraints limiting recruitment, training, or caseload reduction.  </w:t>
      </w:r>
    </w:p>
    <w:p w14:paraId="4592435E" w14:textId="77777777" w:rsidR="00B3552C" w:rsidRPr="00005FB2" w:rsidRDefault="00B3552C" w:rsidP="00005FB2">
      <w:pPr>
        <w:jc w:val="left"/>
        <w:rPr>
          <w:rFonts w:ascii="Arial" w:hAnsi="Arial" w:cs="Arial"/>
        </w:rPr>
      </w:pPr>
      <w:r w:rsidRPr="00005FB2">
        <w:rPr>
          <w:rFonts w:ascii="Arial" w:hAnsi="Arial" w:cs="Arial"/>
        </w:rPr>
        <w:t xml:space="preserve">- Staff shortages creating pressure that makes workload redistribution difficult.  </w:t>
      </w:r>
    </w:p>
    <w:p w14:paraId="172F3768" w14:textId="77777777" w:rsidR="00B3552C" w:rsidRPr="00005FB2" w:rsidRDefault="00B3552C" w:rsidP="00005FB2">
      <w:pPr>
        <w:jc w:val="left"/>
        <w:rPr>
          <w:rFonts w:ascii="Arial" w:hAnsi="Arial" w:cs="Arial"/>
        </w:rPr>
      </w:pPr>
      <w:r w:rsidRPr="00005FB2">
        <w:rPr>
          <w:rFonts w:ascii="Arial" w:hAnsi="Arial" w:cs="Arial"/>
        </w:rPr>
        <w:t xml:space="preserve">- Variation in local authority priorities leading to unequal implementation.  </w:t>
      </w:r>
    </w:p>
    <w:p w14:paraId="3FE90943" w14:textId="1FB04DCD" w:rsidR="00B3552C" w:rsidRPr="00005FB2" w:rsidRDefault="00B3552C" w:rsidP="00005FB2">
      <w:pPr>
        <w:jc w:val="left"/>
        <w:rPr>
          <w:rFonts w:ascii="Arial" w:hAnsi="Arial" w:cs="Arial"/>
        </w:rPr>
      </w:pPr>
      <w:r w:rsidRPr="00005FB2">
        <w:rPr>
          <w:rFonts w:ascii="Arial" w:hAnsi="Arial" w:cs="Arial"/>
        </w:rPr>
        <w:t>- Resistance to change among practitioners accustomed to existing processes.</w:t>
      </w:r>
    </w:p>
    <w:p w14:paraId="6A151C5D" w14:textId="4372CA88" w:rsidR="00B3552C" w:rsidRPr="00005FB2" w:rsidRDefault="00B3552C" w:rsidP="00005FB2">
      <w:pPr>
        <w:jc w:val="left"/>
        <w:rPr>
          <w:rFonts w:ascii="Arial" w:hAnsi="Arial" w:cs="Arial"/>
          <w:b/>
        </w:rPr>
      </w:pPr>
      <w:r w:rsidRPr="00005FB2">
        <w:rPr>
          <w:rFonts w:ascii="Arial" w:hAnsi="Arial" w:cs="Arial"/>
          <w:b/>
        </w:rPr>
        <w:t>How barriers can be overcome</w:t>
      </w:r>
    </w:p>
    <w:p w14:paraId="46EE117F" w14:textId="77777777" w:rsidR="00B3552C" w:rsidRPr="00005FB2" w:rsidRDefault="00B3552C" w:rsidP="00005FB2">
      <w:pPr>
        <w:jc w:val="left"/>
        <w:rPr>
          <w:rFonts w:ascii="Arial" w:hAnsi="Arial" w:cs="Arial"/>
        </w:rPr>
      </w:pPr>
      <w:r w:rsidRPr="00005FB2">
        <w:rPr>
          <w:rFonts w:ascii="Arial" w:hAnsi="Arial" w:cs="Arial"/>
        </w:rPr>
        <w:t xml:space="preserve">- Introduce phased training programmes to minimise financial and operational disruption.  </w:t>
      </w:r>
    </w:p>
    <w:p w14:paraId="36221CB0" w14:textId="77777777" w:rsidR="00B3552C" w:rsidRPr="00005FB2" w:rsidRDefault="00B3552C" w:rsidP="00005FB2">
      <w:pPr>
        <w:jc w:val="left"/>
        <w:rPr>
          <w:rFonts w:ascii="Arial" w:hAnsi="Arial" w:cs="Arial"/>
        </w:rPr>
      </w:pPr>
      <w:r w:rsidRPr="00005FB2">
        <w:rPr>
          <w:rFonts w:ascii="Arial" w:hAnsi="Arial" w:cs="Arial"/>
        </w:rPr>
        <w:t xml:space="preserve">- Access government funding streams dedicated to improving safeguarding practice.  </w:t>
      </w:r>
    </w:p>
    <w:p w14:paraId="55B366D3" w14:textId="77777777" w:rsidR="00B3552C" w:rsidRPr="00005FB2" w:rsidRDefault="00B3552C" w:rsidP="00005FB2">
      <w:pPr>
        <w:jc w:val="left"/>
        <w:rPr>
          <w:rFonts w:ascii="Arial" w:hAnsi="Arial" w:cs="Arial"/>
        </w:rPr>
      </w:pPr>
      <w:r w:rsidRPr="00005FB2">
        <w:rPr>
          <w:rFonts w:ascii="Arial" w:hAnsi="Arial" w:cs="Arial"/>
        </w:rPr>
        <w:t>- Use peer</w:t>
      </w:r>
      <w:r w:rsidRPr="00005FB2">
        <w:rPr>
          <w:rFonts w:ascii="Cambria Math" w:hAnsi="Cambria Math" w:cs="Cambria Math"/>
        </w:rPr>
        <w:t>‑</w:t>
      </w:r>
      <w:r w:rsidRPr="00005FB2">
        <w:rPr>
          <w:rFonts w:ascii="Arial" w:hAnsi="Arial" w:cs="Arial"/>
        </w:rPr>
        <w:t xml:space="preserve">learning and reflective practice models to share expertise without requiring large financial investment.  </w:t>
      </w:r>
    </w:p>
    <w:p w14:paraId="66E93E54" w14:textId="6A0E5523" w:rsidR="00B3552C" w:rsidRPr="00005FB2" w:rsidRDefault="00B3552C" w:rsidP="00005FB2">
      <w:pPr>
        <w:jc w:val="left"/>
        <w:rPr>
          <w:rFonts w:ascii="Arial" w:hAnsi="Arial" w:cs="Arial"/>
        </w:rPr>
      </w:pPr>
      <w:r w:rsidRPr="00005FB2">
        <w:rPr>
          <w:rFonts w:ascii="Arial" w:hAnsi="Arial" w:cs="Arial"/>
        </w:rPr>
        <w:lastRenderedPageBreak/>
        <w:t>- Pilot caseload</w:t>
      </w:r>
      <w:r w:rsidRPr="00005FB2">
        <w:rPr>
          <w:rFonts w:ascii="Cambria Math" w:hAnsi="Cambria Math" w:cs="Cambria Math"/>
        </w:rPr>
        <w:t>‑</w:t>
      </w:r>
      <w:r w:rsidRPr="00005FB2">
        <w:rPr>
          <w:rFonts w:ascii="Arial" w:hAnsi="Arial" w:cs="Arial"/>
        </w:rPr>
        <w:t>balancing systems to ensure equitable distribution of complex cases.</w:t>
      </w:r>
    </w:p>
    <w:p w14:paraId="7C8F2AD7" w14:textId="246A764B" w:rsidR="00B3552C" w:rsidRPr="00005FB2" w:rsidRDefault="00B3552C" w:rsidP="00005FB2">
      <w:pPr>
        <w:jc w:val="left"/>
        <w:rPr>
          <w:rFonts w:ascii="Arial" w:hAnsi="Arial" w:cs="Arial"/>
        </w:rPr>
      </w:pPr>
      <w:r w:rsidRPr="00005FB2">
        <w:rPr>
          <w:rFonts w:ascii="Arial" w:hAnsi="Arial" w:cs="Arial"/>
        </w:rPr>
        <w:t>5.2.</w:t>
      </w:r>
      <w:r w:rsidRPr="00005FB2">
        <w:rPr>
          <w:rFonts w:ascii="Arial" w:hAnsi="Arial" w:cs="Arial"/>
          <w:b/>
        </w:rPr>
        <w:t>3 Improve Early Intervention Through Community Engagement</w:t>
      </w:r>
    </w:p>
    <w:p w14:paraId="1B6B64A8" w14:textId="20276ABB" w:rsidR="00B3552C" w:rsidRPr="00005FB2" w:rsidRDefault="00B3552C" w:rsidP="00005FB2">
      <w:pPr>
        <w:jc w:val="left"/>
        <w:rPr>
          <w:rFonts w:ascii="Arial" w:hAnsi="Arial" w:cs="Arial"/>
          <w:b/>
        </w:rPr>
      </w:pPr>
      <w:r w:rsidRPr="00005FB2">
        <w:rPr>
          <w:rFonts w:ascii="Arial" w:hAnsi="Arial" w:cs="Arial"/>
          <w:b/>
        </w:rPr>
        <w:t>What should be done</w:t>
      </w:r>
    </w:p>
    <w:p w14:paraId="04F75D81" w14:textId="17A7C79A" w:rsidR="00B3552C" w:rsidRPr="00005FB2" w:rsidRDefault="00B3552C" w:rsidP="00005FB2">
      <w:pPr>
        <w:jc w:val="left"/>
        <w:rPr>
          <w:rFonts w:ascii="Arial" w:hAnsi="Arial" w:cs="Arial"/>
        </w:rPr>
      </w:pPr>
      <w:r w:rsidRPr="00005FB2">
        <w:rPr>
          <w:rFonts w:ascii="Arial" w:hAnsi="Arial" w:cs="Arial"/>
        </w:rPr>
        <w:t>Social services should develop community</w:t>
      </w:r>
      <w:r w:rsidRPr="00005FB2">
        <w:rPr>
          <w:rFonts w:ascii="Cambria Math" w:hAnsi="Cambria Math" w:cs="Cambria Math"/>
        </w:rPr>
        <w:t>‑</w:t>
      </w:r>
      <w:r w:rsidRPr="00005FB2">
        <w:rPr>
          <w:rFonts w:ascii="Arial" w:hAnsi="Arial" w:cs="Arial"/>
        </w:rPr>
        <w:t>based safeguarding initiatives aimed at improving public awareness, encouraging early reporting, and supporting vulnerable adults before risks escalate. This may include outreach programmes, awareness campaigns, and partnerships with community organisations, faith groups, housing providers, and voluntary services.</w:t>
      </w:r>
    </w:p>
    <w:p w14:paraId="20CACC8C" w14:textId="52165D42" w:rsidR="00B3552C" w:rsidRPr="00005FB2" w:rsidRDefault="00B3552C" w:rsidP="00005FB2">
      <w:pPr>
        <w:jc w:val="left"/>
        <w:rPr>
          <w:rFonts w:ascii="Arial" w:hAnsi="Arial" w:cs="Arial"/>
          <w:b/>
        </w:rPr>
      </w:pPr>
      <w:r w:rsidRPr="00005FB2">
        <w:rPr>
          <w:rFonts w:ascii="Arial" w:hAnsi="Arial" w:cs="Arial"/>
          <w:b/>
        </w:rPr>
        <w:t xml:space="preserve">Why this is needed  </w:t>
      </w:r>
    </w:p>
    <w:p w14:paraId="1F15E78E" w14:textId="77777777" w:rsidR="00B3552C" w:rsidRPr="00005FB2" w:rsidRDefault="00B3552C" w:rsidP="00005FB2">
      <w:pPr>
        <w:jc w:val="left"/>
        <w:rPr>
          <w:rFonts w:ascii="Arial" w:hAnsi="Arial" w:cs="Arial"/>
        </w:rPr>
      </w:pPr>
      <w:r w:rsidRPr="00005FB2">
        <w:rPr>
          <w:rFonts w:ascii="Arial" w:hAnsi="Arial" w:cs="Arial"/>
        </w:rPr>
        <w:t>The research emphasises that many vulnerable adults experience abuse from individuals in positions of trust, making early identification essential. Safeguarding failures often occur because concerns are not recognised or reported early enough. Community</w:t>
      </w:r>
      <w:r w:rsidRPr="00005FB2">
        <w:rPr>
          <w:rFonts w:ascii="Cambria Math" w:hAnsi="Cambria Math" w:cs="Cambria Math"/>
        </w:rPr>
        <w:t>‑</w:t>
      </w:r>
      <w:r w:rsidRPr="00005FB2">
        <w:rPr>
          <w:rFonts w:ascii="Arial" w:hAnsi="Arial" w:cs="Arial"/>
        </w:rPr>
        <w:t>based initiatives help bridge this gap by empowering the public, carers, and non</w:t>
      </w:r>
      <w:r w:rsidRPr="00005FB2">
        <w:rPr>
          <w:rFonts w:ascii="Cambria Math" w:hAnsi="Cambria Math" w:cs="Cambria Math"/>
        </w:rPr>
        <w:t>‑</w:t>
      </w:r>
      <w:r w:rsidRPr="00005FB2">
        <w:rPr>
          <w:rFonts w:ascii="Arial" w:hAnsi="Arial" w:cs="Arial"/>
        </w:rPr>
        <w:t>professional networks to recognise signs of abuse and understand how to report concerns. This aligns with the Care Act 2014’s emphasis on prevention, wellbeing, and proactive safeguarding.</w:t>
      </w:r>
    </w:p>
    <w:p w14:paraId="2660F679" w14:textId="77777777" w:rsidR="00B3552C" w:rsidRPr="00005FB2" w:rsidRDefault="00B3552C" w:rsidP="00005FB2">
      <w:pPr>
        <w:jc w:val="left"/>
        <w:rPr>
          <w:rFonts w:ascii="Arial" w:hAnsi="Arial" w:cs="Arial"/>
        </w:rPr>
      </w:pPr>
    </w:p>
    <w:p w14:paraId="70DC4929" w14:textId="7BB6145E" w:rsidR="00B3552C" w:rsidRPr="00005FB2" w:rsidRDefault="00B3552C" w:rsidP="00005FB2">
      <w:pPr>
        <w:jc w:val="left"/>
        <w:rPr>
          <w:rFonts w:ascii="Arial" w:hAnsi="Arial" w:cs="Arial"/>
          <w:b/>
        </w:rPr>
      </w:pPr>
      <w:r w:rsidRPr="00005FB2">
        <w:rPr>
          <w:rFonts w:ascii="Arial" w:hAnsi="Arial" w:cs="Arial"/>
          <w:b/>
        </w:rPr>
        <w:t>Barriers and limitations</w:t>
      </w:r>
    </w:p>
    <w:p w14:paraId="4DEF957E" w14:textId="0ECF7A94" w:rsidR="00B3552C" w:rsidRPr="00005FB2" w:rsidRDefault="00B3552C" w:rsidP="00005FB2">
      <w:pPr>
        <w:pStyle w:val="ListParagraph"/>
        <w:numPr>
          <w:ilvl w:val="1"/>
          <w:numId w:val="114"/>
        </w:numPr>
        <w:rPr>
          <w:rFonts w:ascii="Arial" w:hAnsi="Arial" w:cs="Arial"/>
        </w:rPr>
      </w:pPr>
      <w:r w:rsidRPr="00005FB2">
        <w:rPr>
          <w:rFonts w:ascii="Arial" w:hAnsi="Arial" w:cs="Arial"/>
        </w:rPr>
        <w:t xml:space="preserve">Public misunderstanding of adult safeguarding roles and thresholds.  </w:t>
      </w:r>
    </w:p>
    <w:p w14:paraId="7B46D651" w14:textId="05EEF6C9" w:rsidR="00B3552C" w:rsidRPr="00005FB2" w:rsidRDefault="00B3552C" w:rsidP="00005FB2">
      <w:pPr>
        <w:pStyle w:val="ListParagraph"/>
        <w:numPr>
          <w:ilvl w:val="1"/>
          <w:numId w:val="114"/>
        </w:numPr>
        <w:rPr>
          <w:rFonts w:ascii="Arial" w:hAnsi="Arial" w:cs="Arial"/>
        </w:rPr>
      </w:pPr>
      <w:r w:rsidRPr="00005FB2">
        <w:rPr>
          <w:rFonts w:ascii="Arial" w:hAnsi="Arial" w:cs="Arial"/>
        </w:rPr>
        <w:t xml:space="preserve">Stigma and fear preventing vulnerable adults from seeking help.  </w:t>
      </w:r>
    </w:p>
    <w:p w14:paraId="6798CF91" w14:textId="37AF5B24" w:rsidR="00B3552C" w:rsidRPr="00005FB2" w:rsidRDefault="00B3552C" w:rsidP="00005FB2">
      <w:pPr>
        <w:pStyle w:val="ListParagraph"/>
        <w:numPr>
          <w:ilvl w:val="1"/>
          <w:numId w:val="114"/>
        </w:numPr>
        <w:rPr>
          <w:rFonts w:ascii="Arial" w:hAnsi="Arial" w:cs="Arial"/>
        </w:rPr>
      </w:pPr>
      <w:r w:rsidRPr="00005FB2">
        <w:rPr>
          <w:rFonts w:ascii="Arial" w:hAnsi="Arial" w:cs="Arial"/>
        </w:rPr>
        <w:t xml:space="preserve">Limited engagement from community organisations unfamiliar with safeguarding responsibilities.  </w:t>
      </w:r>
    </w:p>
    <w:p w14:paraId="6C5FEE53" w14:textId="6FE5DD69" w:rsidR="00B3552C" w:rsidRPr="00005FB2" w:rsidRDefault="00B3552C" w:rsidP="00005FB2">
      <w:pPr>
        <w:pStyle w:val="ListParagraph"/>
        <w:numPr>
          <w:ilvl w:val="1"/>
          <w:numId w:val="114"/>
        </w:numPr>
        <w:rPr>
          <w:rFonts w:ascii="Arial" w:hAnsi="Arial" w:cs="Arial"/>
        </w:rPr>
      </w:pPr>
      <w:r w:rsidRPr="00005FB2">
        <w:rPr>
          <w:rFonts w:ascii="Arial" w:hAnsi="Arial" w:cs="Arial"/>
        </w:rPr>
        <w:t>Resource constraints within social services.</w:t>
      </w:r>
    </w:p>
    <w:p w14:paraId="3746E1A3" w14:textId="77777777" w:rsidR="00B3552C" w:rsidRPr="00005FB2" w:rsidRDefault="00B3552C" w:rsidP="00005FB2">
      <w:pPr>
        <w:jc w:val="left"/>
        <w:rPr>
          <w:rFonts w:ascii="Arial" w:hAnsi="Arial" w:cs="Arial"/>
        </w:rPr>
      </w:pPr>
    </w:p>
    <w:p w14:paraId="354AEAE1" w14:textId="0430C142" w:rsidR="00B3552C" w:rsidRPr="00005FB2" w:rsidRDefault="00B3552C" w:rsidP="00005FB2">
      <w:pPr>
        <w:jc w:val="left"/>
        <w:rPr>
          <w:rFonts w:ascii="Arial" w:hAnsi="Arial" w:cs="Arial"/>
          <w:b/>
        </w:rPr>
      </w:pPr>
      <w:r w:rsidRPr="00005FB2">
        <w:rPr>
          <w:rFonts w:ascii="Arial" w:hAnsi="Arial" w:cs="Arial"/>
          <w:b/>
        </w:rPr>
        <w:t xml:space="preserve">How barriers can be overcome </w:t>
      </w:r>
    </w:p>
    <w:p w14:paraId="16218A37" w14:textId="229410AC" w:rsidR="00B3552C" w:rsidRPr="00005FB2" w:rsidRDefault="00B3552C" w:rsidP="00005FB2">
      <w:pPr>
        <w:jc w:val="left"/>
        <w:rPr>
          <w:rFonts w:ascii="Arial" w:hAnsi="Arial" w:cs="Arial"/>
        </w:rPr>
      </w:pPr>
      <w:r w:rsidRPr="00005FB2">
        <w:rPr>
          <w:rFonts w:ascii="Arial" w:hAnsi="Arial" w:cs="Arial"/>
        </w:rPr>
        <w:t xml:space="preserve">- Deliver clear, accessible public education through community events, social media, and local campaigns. </w:t>
      </w:r>
    </w:p>
    <w:p w14:paraId="1FC0169B" w14:textId="77777777" w:rsidR="00B3552C" w:rsidRPr="00005FB2" w:rsidRDefault="00B3552C" w:rsidP="00005FB2">
      <w:pPr>
        <w:jc w:val="left"/>
        <w:rPr>
          <w:rFonts w:ascii="Arial" w:hAnsi="Arial" w:cs="Arial"/>
        </w:rPr>
      </w:pPr>
      <w:r w:rsidRPr="00005FB2">
        <w:rPr>
          <w:rFonts w:ascii="Arial" w:hAnsi="Arial" w:cs="Arial"/>
        </w:rPr>
        <w:t xml:space="preserve">- Work with trusted community leaders to reduce stigma and encourage disclosure.  </w:t>
      </w:r>
    </w:p>
    <w:p w14:paraId="272FFBBF" w14:textId="77777777" w:rsidR="00B3552C" w:rsidRPr="00005FB2" w:rsidRDefault="00B3552C" w:rsidP="00005FB2">
      <w:pPr>
        <w:jc w:val="left"/>
        <w:rPr>
          <w:rFonts w:ascii="Arial" w:hAnsi="Arial" w:cs="Arial"/>
        </w:rPr>
      </w:pPr>
      <w:r w:rsidRPr="00005FB2">
        <w:rPr>
          <w:rFonts w:ascii="Arial" w:hAnsi="Arial" w:cs="Arial"/>
        </w:rPr>
        <w:t>- Provide simple, well</w:t>
      </w:r>
      <w:r w:rsidRPr="00005FB2">
        <w:rPr>
          <w:rFonts w:ascii="Cambria Math" w:hAnsi="Cambria Math" w:cs="Cambria Math"/>
        </w:rPr>
        <w:t>‑</w:t>
      </w:r>
      <w:r w:rsidRPr="00005FB2">
        <w:rPr>
          <w:rFonts w:ascii="Arial" w:hAnsi="Arial" w:cs="Arial"/>
        </w:rPr>
        <w:t xml:space="preserve">publicised referral pathways to make reporting concerns easier.  </w:t>
      </w:r>
    </w:p>
    <w:p w14:paraId="14152D68" w14:textId="3D26B724" w:rsidR="00B3552C" w:rsidRPr="00005FB2" w:rsidRDefault="00B3552C" w:rsidP="00005FB2">
      <w:pPr>
        <w:jc w:val="left"/>
        <w:rPr>
          <w:rFonts w:ascii="Arial" w:hAnsi="Arial" w:cs="Arial"/>
        </w:rPr>
      </w:pPr>
      <w:r w:rsidRPr="00005FB2">
        <w:rPr>
          <w:rFonts w:ascii="Arial" w:hAnsi="Arial" w:cs="Arial"/>
        </w:rPr>
        <w:t>- Build low</w:t>
      </w:r>
      <w:r w:rsidRPr="00005FB2">
        <w:rPr>
          <w:rFonts w:ascii="Cambria Math" w:hAnsi="Cambria Math" w:cs="Cambria Math"/>
        </w:rPr>
        <w:t>‑</w:t>
      </w:r>
      <w:r w:rsidRPr="00005FB2">
        <w:rPr>
          <w:rFonts w:ascii="Arial" w:hAnsi="Arial" w:cs="Arial"/>
        </w:rPr>
        <w:t>cost partnerships with voluntary organisations already embedded in local communities.</w:t>
      </w:r>
    </w:p>
    <w:p w14:paraId="020B1B1C" w14:textId="77777777" w:rsidR="000400E4" w:rsidRDefault="000400E4"/>
    <w:p w14:paraId="65F969F3" w14:textId="77777777" w:rsidR="000400E4" w:rsidRDefault="000400E4"/>
    <w:p w14:paraId="59D70DFF" w14:textId="77777777" w:rsidR="000400E4" w:rsidRDefault="000400E4"/>
    <w:p w14:paraId="132A973C" w14:textId="77777777" w:rsidR="000400E4" w:rsidRDefault="000400E4"/>
    <w:p w14:paraId="54494726" w14:textId="77777777" w:rsidR="000400E4" w:rsidRDefault="000400E4"/>
    <w:p w14:paraId="722FC155" w14:textId="77777777" w:rsidR="000400E4" w:rsidRDefault="000400E4"/>
    <w:p w14:paraId="2E19E1E0" w14:textId="77777777" w:rsidR="000400E4" w:rsidRDefault="000400E4"/>
    <w:p w14:paraId="0AE97BAA" w14:textId="77777777" w:rsidR="000400E4" w:rsidRDefault="000400E4"/>
    <w:p w14:paraId="5A974663" w14:textId="77777777" w:rsidR="000400E4" w:rsidRDefault="000400E4"/>
    <w:p w14:paraId="1C6879D3" w14:textId="77777777" w:rsidR="000400E4" w:rsidRDefault="000400E4"/>
    <w:p w14:paraId="4890622C" w14:textId="77777777" w:rsidR="000400E4" w:rsidRDefault="000400E4"/>
    <w:p w14:paraId="03F2ECBE" w14:textId="77777777" w:rsidR="000400E4" w:rsidRDefault="000400E4"/>
    <w:p w14:paraId="1AA892C7" w14:textId="77777777" w:rsidR="000400E4" w:rsidRDefault="000400E4"/>
    <w:p w14:paraId="1E14157A" w14:textId="77777777" w:rsidR="000400E4" w:rsidRDefault="000400E4"/>
    <w:p w14:paraId="2BDFC52E" w14:textId="77777777" w:rsidR="000400E4" w:rsidRPr="00BD2909" w:rsidRDefault="000400E4"/>
    <w:p w14:paraId="3D3F3B28" w14:textId="1662D714" w:rsidR="00211184" w:rsidRPr="00636D9A" w:rsidRDefault="00211184" w:rsidP="00211184">
      <w:pPr>
        <w:pStyle w:val="Heading1"/>
        <w:ind w:left="0"/>
        <w:rPr>
          <w:rFonts w:ascii="Aptos" w:hAnsi="Aptos"/>
        </w:rPr>
      </w:pPr>
      <w:r w:rsidRPr="00636D9A">
        <w:rPr>
          <w:rFonts w:ascii="Aptos" w:hAnsi="Aptos"/>
        </w:rPr>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r w:rsidRPr="00636D9A">
        <w:rPr>
          <w:rFonts w:ascii="Aptos" w:hAnsi="Aptos"/>
        </w:rPr>
        <w:t xml:space="preserve"> </w:t>
      </w:r>
    </w:p>
    <w:p w14:paraId="2EE69DD1" w14:textId="44E4C82D" w:rsidR="00211184" w:rsidRPr="00BD26BD" w:rsidRDefault="00C151DC" w:rsidP="00BD26BD">
      <w:pPr>
        <w:pStyle w:val="ListParagraph"/>
        <w:numPr>
          <w:ilvl w:val="0"/>
          <w:numId w:val="106"/>
        </w:numPr>
        <w:rPr>
          <w:rFonts w:ascii="Arial" w:hAnsi="Arial" w:cs="Arial"/>
        </w:rPr>
      </w:pPr>
      <w:r w:rsidRPr="00BD26BD">
        <w:rPr>
          <w:rFonts w:ascii="Arial" w:hAnsi="Arial" w:cs="Arial"/>
        </w:rPr>
        <w:t xml:space="preserve">UK Government (2014) Care Act 2014. London: The Stationery </w:t>
      </w:r>
      <w:r w:rsidR="000E235B" w:rsidRPr="00BD26BD">
        <w:rPr>
          <w:rFonts w:ascii="Arial" w:hAnsi="Arial" w:cs="Arial"/>
        </w:rPr>
        <w:t xml:space="preserve">Office. Available </w:t>
      </w:r>
      <w:r w:rsidRPr="00BD26BD">
        <w:rPr>
          <w:rFonts w:ascii="Arial" w:hAnsi="Arial" w:cs="Arial"/>
        </w:rPr>
        <w:t xml:space="preserve">at: </w:t>
      </w:r>
      <w:hyperlink r:id="rId10" w:history="1">
        <w:r w:rsidRPr="00BD26BD">
          <w:rPr>
            <w:rStyle w:val="Hyperlink"/>
            <w:rFonts w:ascii="Arial" w:hAnsi="Arial" w:cs="Arial"/>
          </w:rPr>
          <w:t>https://www.legislation.gov.uk/ukpga/2014/23</w:t>
        </w:r>
      </w:hyperlink>
      <w:r w:rsidRPr="00BD26BD">
        <w:rPr>
          <w:rFonts w:ascii="Arial" w:hAnsi="Arial" w:cs="Arial"/>
        </w:rPr>
        <w:t xml:space="preserve">  (Accessed: 16 March 2026).</w:t>
      </w:r>
    </w:p>
    <w:p w14:paraId="77B76AB5" w14:textId="531C5CCC" w:rsidR="000E235B" w:rsidRPr="00BD26BD" w:rsidRDefault="000E235B" w:rsidP="00BD26BD">
      <w:pPr>
        <w:pStyle w:val="ListParagraph"/>
        <w:numPr>
          <w:ilvl w:val="0"/>
          <w:numId w:val="106"/>
        </w:numPr>
        <w:rPr>
          <w:rFonts w:ascii="Arial" w:hAnsi="Arial" w:cs="Arial"/>
        </w:rPr>
      </w:pPr>
      <w:r w:rsidRPr="00BD26BD">
        <w:rPr>
          <w:rFonts w:ascii="Arial" w:hAnsi="Arial" w:cs="Arial"/>
        </w:rPr>
        <w:t xml:space="preserve">UK Government (2005) Mental Capacity Act 2005. London: The Stationery Office. Available at: </w:t>
      </w:r>
      <w:hyperlink r:id="rId11" w:history="1">
        <w:r w:rsidRPr="00BD26BD">
          <w:rPr>
            <w:rStyle w:val="Hyperlink"/>
            <w:rFonts w:ascii="Arial" w:hAnsi="Arial" w:cs="Arial"/>
          </w:rPr>
          <w:t>https://www.legislation.gov.uk/ukpga/2005/9</w:t>
        </w:r>
      </w:hyperlink>
      <w:r w:rsidRPr="00BD26BD">
        <w:rPr>
          <w:rFonts w:ascii="Arial" w:hAnsi="Arial" w:cs="Arial"/>
        </w:rPr>
        <w:t xml:space="preserve"> (Accessed: 16 March 2026).</w:t>
      </w:r>
    </w:p>
    <w:p w14:paraId="3623CBA2" w14:textId="78769AB5" w:rsidR="001B2E61" w:rsidRPr="00BD26BD" w:rsidRDefault="001B2E61" w:rsidP="00BD26BD">
      <w:pPr>
        <w:pStyle w:val="ListParagraph"/>
        <w:numPr>
          <w:ilvl w:val="0"/>
          <w:numId w:val="106"/>
        </w:numPr>
        <w:rPr>
          <w:rFonts w:ascii="Arial" w:hAnsi="Arial" w:cs="Arial"/>
        </w:rPr>
      </w:pPr>
      <w:r w:rsidRPr="00BD26BD">
        <w:rPr>
          <w:rFonts w:ascii="Arial" w:hAnsi="Arial" w:cs="Arial"/>
        </w:rPr>
        <w:t xml:space="preserve">Care Quality Commission (CQC) Care </w:t>
      </w:r>
      <w:r w:rsidR="00F9676C" w:rsidRPr="00BD26BD">
        <w:rPr>
          <w:rFonts w:ascii="Arial" w:hAnsi="Arial" w:cs="Arial"/>
        </w:rPr>
        <w:t>Quality Commission</w:t>
      </w:r>
      <w:r w:rsidRPr="00BD26BD">
        <w:rPr>
          <w:rFonts w:ascii="Arial" w:hAnsi="Arial" w:cs="Arial"/>
        </w:rPr>
        <w:t xml:space="preserve">. Available at: </w:t>
      </w:r>
      <w:hyperlink r:id="rId12" w:history="1">
        <w:r w:rsidRPr="00BD26BD">
          <w:rPr>
            <w:rStyle w:val="Hyperlink"/>
            <w:rFonts w:ascii="Arial" w:hAnsi="Arial" w:cs="Arial"/>
          </w:rPr>
          <w:t>https://www.cqc.org.uk/</w:t>
        </w:r>
      </w:hyperlink>
      <w:r w:rsidRPr="00BD26BD">
        <w:rPr>
          <w:rFonts w:ascii="Arial" w:hAnsi="Arial" w:cs="Arial"/>
        </w:rPr>
        <w:t xml:space="preserve"> (Accessed: 16 March 2026).</w:t>
      </w:r>
    </w:p>
    <w:p w14:paraId="7DA2D101" w14:textId="641FD534" w:rsidR="001B2E61" w:rsidRPr="00BD26BD" w:rsidRDefault="001B2E61" w:rsidP="00BD26BD">
      <w:pPr>
        <w:pStyle w:val="ListParagraph"/>
        <w:numPr>
          <w:ilvl w:val="0"/>
          <w:numId w:val="106"/>
        </w:numPr>
        <w:rPr>
          <w:rFonts w:ascii="Arial" w:hAnsi="Arial" w:cs="Arial"/>
        </w:rPr>
      </w:pPr>
      <w:r w:rsidRPr="00BD26BD">
        <w:rPr>
          <w:rFonts w:ascii="Arial" w:hAnsi="Arial" w:cs="Arial"/>
        </w:rPr>
        <w:t xml:space="preserve">NHS England  NHS England (n.d.) Available at: </w:t>
      </w:r>
      <w:hyperlink r:id="rId13" w:history="1">
        <w:r w:rsidRPr="00BD26BD">
          <w:rPr>
            <w:rStyle w:val="Hyperlink"/>
            <w:rFonts w:ascii="Arial" w:hAnsi="Arial" w:cs="Arial"/>
          </w:rPr>
          <w:t>https://www.england.nhs.uk</w:t>
        </w:r>
      </w:hyperlink>
      <w:r w:rsidRPr="00BD26BD">
        <w:rPr>
          <w:rFonts w:ascii="Arial" w:hAnsi="Arial" w:cs="Arial"/>
        </w:rPr>
        <w:t xml:space="preserve">  (Accessed: 16 March 2026).</w:t>
      </w:r>
    </w:p>
    <w:p w14:paraId="502622B3" w14:textId="4B302140" w:rsidR="001B2E61" w:rsidRPr="00BD26BD" w:rsidRDefault="001B2E61" w:rsidP="00BD26BD">
      <w:pPr>
        <w:pStyle w:val="ListParagraph"/>
        <w:numPr>
          <w:ilvl w:val="0"/>
          <w:numId w:val="106"/>
        </w:numPr>
        <w:rPr>
          <w:rFonts w:ascii="Arial" w:hAnsi="Arial" w:cs="Arial"/>
        </w:rPr>
      </w:pPr>
      <w:r w:rsidRPr="00BD26BD">
        <w:rPr>
          <w:rFonts w:ascii="Arial" w:hAnsi="Arial" w:cs="Arial"/>
        </w:rPr>
        <w:t xml:space="preserve">NHS (General Information)  NHS (n.d.) NHS website. Available at: </w:t>
      </w:r>
      <w:hyperlink r:id="rId14" w:history="1">
        <w:r w:rsidRPr="00BD26BD">
          <w:rPr>
            <w:rStyle w:val="Hyperlink"/>
            <w:rFonts w:ascii="Arial" w:hAnsi="Arial" w:cs="Arial"/>
          </w:rPr>
          <w:t>https://www.nhs.uk</w:t>
        </w:r>
      </w:hyperlink>
      <w:r w:rsidRPr="00BD26BD">
        <w:rPr>
          <w:rFonts w:ascii="Arial" w:hAnsi="Arial" w:cs="Arial"/>
        </w:rPr>
        <w:t xml:space="preserve">  (Accessed: 16 March 2026).</w:t>
      </w:r>
    </w:p>
    <w:p w14:paraId="7B5ED765" w14:textId="77777777" w:rsidR="00FE37F3" w:rsidRPr="00BD26BD" w:rsidRDefault="00FE37F3" w:rsidP="00BD26BD">
      <w:pPr>
        <w:pStyle w:val="ListParagraph"/>
        <w:numPr>
          <w:ilvl w:val="0"/>
          <w:numId w:val="106"/>
        </w:numPr>
        <w:rPr>
          <w:rFonts w:ascii="Arial" w:hAnsi="Arial" w:cs="Arial"/>
        </w:rPr>
      </w:pPr>
      <w:r w:rsidRPr="00BD26BD">
        <w:rPr>
          <w:rFonts w:ascii="Arial" w:hAnsi="Arial" w:cs="Arial"/>
        </w:rPr>
        <w:t xml:space="preserve">Bronfenbrenner, U. (1979) </w:t>
      </w:r>
      <w:r w:rsidRPr="00BD26BD">
        <w:rPr>
          <w:rFonts w:ascii="Arial" w:hAnsi="Arial" w:cs="Arial"/>
          <w:i/>
          <w:iCs/>
        </w:rPr>
        <w:t>The Ecology of Human Development</w:t>
      </w:r>
      <w:r w:rsidRPr="00BD26BD">
        <w:rPr>
          <w:rFonts w:ascii="Arial" w:hAnsi="Arial" w:cs="Arial"/>
        </w:rPr>
        <w:t>. Cambridge, MA: Harvard University Press.</w:t>
      </w:r>
    </w:p>
    <w:p w14:paraId="007A32F5" w14:textId="77777777" w:rsidR="00FE37F3" w:rsidRPr="00BD26BD" w:rsidRDefault="00FE37F3" w:rsidP="00BD26BD">
      <w:pPr>
        <w:pStyle w:val="ListParagraph"/>
        <w:numPr>
          <w:ilvl w:val="0"/>
          <w:numId w:val="106"/>
        </w:numPr>
        <w:rPr>
          <w:rFonts w:ascii="Arial" w:hAnsi="Arial" w:cs="Arial"/>
        </w:rPr>
      </w:pPr>
      <w:proofErr w:type="spellStart"/>
      <w:r w:rsidRPr="00BD26BD">
        <w:rPr>
          <w:rFonts w:ascii="Arial" w:hAnsi="Arial" w:cs="Arial"/>
        </w:rPr>
        <w:t>Kitwood</w:t>
      </w:r>
      <w:proofErr w:type="spellEnd"/>
      <w:r w:rsidRPr="00BD26BD">
        <w:rPr>
          <w:rFonts w:ascii="Arial" w:hAnsi="Arial" w:cs="Arial"/>
        </w:rPr>
        <w:t xml:space="preserve">, T. (1997) </w:t>
      </w:r>
      <w:r w:rsidRPr="00BD26BD">
        <w:rPr>
          <w:rFonts w:ascii="Arial" w:hAnsi="Arial" w:cs="Arial"/>
          <w:i/>
          <w:iCs/>
        </w:rPr>
        <w:t>Dementia Reconsidered: The Person Comes First</w:t>
      </w:r>
      <w:r w:rsidRPr="00BD26BD">
        <w:rPr>
          <w:rFonts w:ascii="Arial" w:hAnsi="Arial" w:cs="Arial"/>
        </w:rPr>
        <w:t>. Buckingham: Open University Press.</w:t>
      </w:r>
    </w:p>
    <w:p w14:paraId="6B019ED1" w14:textId="77777777" w:rsidR="00FE37F3" w:rsidRPr="00BD26BD" w:rsidRDefault="00FE37F3" w:rsidP="00BD26BD">
      <w:pPr>
        <w:pStyle w:val="ListParagraph"/>
        <w:numPr>
          <w:ilvl w:val="0"/>
          <w:numId w:val="106"/>
        </w:numPr>
        <w:rPr>
          <w:rFonts w:ascii="Arial" w:hAnsi="Arial" w:cs="Arial"/>
        </w:rPr>
      </w:pPr>
      <w:r w:rsidRPr="00BD26BD">
        <w:rPr>
          <w:rFonts w:ascii="Arial" w:hAnsi="Arial" w:cs="Arial"/>
        </w:rPr>
        <w:t xml:space="preserve">Rogers, C. (1951) </w:t>
      </w:r>
      <w:r w:rsidRPr="00BD26BD">
        <w:rPr>
          <w:rFonts w:ascii="Arial" w:hAnsi="Arial" w:cs="Arial"/>
          <w:i/>
          <w:iCs/>
        </w:rPr>
        <w:t>Client</w:t>
      </w:r>
      <w:r w:rsidRPr="00BD26BD">
        <w:rPr>
          <w:rFonts w:ascii="Arial" w:hAnsi="Arial" w:cs="Arial"/>
          <w:i/>
          <w:iCs/>
        </w:rPr>
        <w:noBreakHyphen/>
        <w:t>Centred Therapy</w:t>
      </w:r>
      <w:r w:rsidRPr="00BD26BD">
        <w:rPr>
          <w:rFonts w:ascii="Arial" w:hAnsi="Arial" w:cs="Arial"/>
        </w:rPr>
        <w:t>. Boston: Houghton Mifflin.</w:t>
      </w:r>
    </w:p>
    <w:p w14:paraId="3836B283" w14:textId="77777777" w:rsidR="00FE37F3" w:rsidRPr="00BD26BD" w:rsidRDefault="00FE37F3" w:rsidP="00BD26BD">
      <w:pPr>
        <w:pStyle w:val="ListParagraph"/>
        <w:numPr>
          <w:ilvl w:val="0"/>
          <w:numId w:val="106"/>
        </w:numPr>
        <w:rPr>
          <w:rFonts w:ascii="Arial" w:hAnsi="Arial" w:cs="Arial"/>
        </w:rPr>
      </w:pPr>
      <w:r w:rsidRPr="00BD26BD">
        <w:rPr>
          <w:rFonts w:ascii="Arial" w:hAnsi="Arial" w:cs="Arial"/>
        </w:rPr>
        <w:t xml:space="preserve">Cooper, A., Hetherington, R. and Katz, I. (2018) </w:t>
      </w:r>
      <w:r w:rsidRPr="00BD26BD">
        <w:rPr>
          <w:rFonts w:ascii="Arial" w:hAnsi="Arial" w:cs="Arial"/>
          <w:i/>
          <w:iCs/>
        </w:rPr>
        <w:t>Good Practice in Multi</w:t>
      </w:r>
      <w:r w:rsidRPr="00BD26BD">
        <w:rPr>
          <w:rFonts w:ascii="Arial" w:hAnsi="Arial" w:cs="Arial"/>
          <w:i/>
          <w:iCs/>
        </w:rPr>
        <w:noBreakHyphen/>
        <w:t>Agency Safeguarding</w:t>
      </w:r>
      <w:r w:rsidRPr="00BD26BD">
        <w:rPr>
          <w:rFonts w:ascii="Arial" w:hAnsi="Arial" w:cs="Arial"/>
        </w:rPr>
        <w:t>. London: Jessica Kingsley Publishers.</w:t>
      </w:r>
    </w:p>
    <w:p w14:paraId="256B10E7" w14:textId="77777777" w:rsidR="00FE37F3" w:rsidRPr="00BD26BD" w:rsidRDefault="00FE37F3" w:rsidP="00BD26BD">
      <w:pPr>
        <w:pStyle w:val="ListParagraph"/>
        <w:numPr>
          <w:ilvl w:val="0"/>
          <w:numId w:val="106"/>
        </w:numPr>
        <w:rPr>
          <w:rFonts w:ascii="Arial" w:hAnsi="Arial" w:cs="Arial"/>
        </w:rPr>
      </w:pPr>
      <w:r w:rsidRPr="00BD26BD">
        <w:rPr>
          <w:rFonts w:ascii="Arial" w:hAnsi="Arial" w:cs="Arial"/>
        </w:rPr>
        <w:t xml:space="preserve">Fish, S. (2010) </w:t>
      </w:r>
      <w:r w:rsidRPr="00BD26BD">
        <w:rPr>
          <w:rFonts w:ascii="Arial" w:hAnsi="Arial" w:cs="Arial"/>
          <w:i/>
          <w:iCs/>
        </w:rPr>
        <w:t>Serious Case Reviews: Learning and Improvement</w:t>
      </w:r>
      <w:r w:rsidRPr="00BD26BD">
        <w:rPr>
          <w:rFonts w:ascii="Arial" w:hAnsi="Arial" w:cs="Arial"/>
        </w:rPr>
        <w:t>. London: Department of Health.</w:t>
      </w:r>
    </w:p>
    <w:p w14:paraId="407F0F31" w14:textId="5789FD63" w:rsidR="00FE37F3" w:rsidRPr="00BD26BD" w:rsidRDefault="00FE37F3" w:rsidP="00BD26BD">
      <w:pPr>
        <w:pStyle w:val="ListParagraph"/>
        <w:numPr>
          <w:ilvl w:val="0"/>
          <w:numId w:val="106"/>
        </w:numPr>
        <w:rPr>
          <w:rFonts w:ascii="Arial" w:hAnsi="Arial" w:cs="Arial"/>
        </w:rPr>
      </w:pPr>
      <w:r w:rsidRPr="00BD26BD">
        <w:rPr>
          <w:rFonts w:ascii="Arial" w:hAnsi="Arial" w:cs="Arial"/>
        </w:rPr>
        <w:t xml:space="preserve">Flynn, M. (2020) ‘Abuse in Care Homes: Organisational and Systemic Factors’, </w:t>
      </w:r>
      <w:r w:rsidRPr="00BD26BD">
        <w:rPr>
          <w:rFonts w:ascii="Arial" w:hAnsi="Arial" w:cs="Arial"/>
          <w:i/>
          <w:iCs/>
        </w:rPr>
        <w:t>Journal of Adult Protection</w:t>
      </w:r>
      <w:r w:rsidRPr="00BD26BD">
        <w:rPr>
          <w:rFonts w:ascii="Arial" w:hAnsi="Arial" w:cs="Arial"/>
        </w:rPr>
        <w:t>, 22(4),pp.215–229.</w:t>
      </w:r>
      <w:r w:rsidRPr="00BD26BD">
        <w:rPr>
          <w:rFonts w:ascii="Arial" w:hAnsi="Arial" w:cs="Arial"/>
        </w:rPr>
        <w:br/>
        <w:t xml:space="preserve">Available at: https://doi.org/10.1108/JAP-03-2020-0009 </w:t>
      </w:r>
      <w:hyperlink r:id="rId15" w:history="1">
        <w:r w:rsidRPr="00BD26BD">
          <w:rPr>
            <w:rStyle w:val="Hyperlink"/>
            <w:rFonts w:ascii="Arial" w:hAnsi="Arial" w:cs="Arial"/>
          </w:rPr>
          <w:t>(doi.org in Bing)</w:t>
        </w:r>
      </w:hyperlink>
    </w:p>
    <w:p w14:paraId="65769C65" w14:textId="77777777" w:rsidR="00FE37F3" w:rsidRPr="00BD26BD" w:rsidRDefault="00FE37F3" w:rsidP="00BD26BD">
      <w:pPr>
        <w:pStyle w:val="ListParagraph"/>
        <w:numPr>
          <w:ilvl w:val="0"/>
          <w:numId w:val="106"/>
        </w:numPr>
        <w:rPr>
          <w:rFonts w:ascii="Arial" w:hAnsi="Arial" w:cs="Arial"/>
        </w:rPr>
      </w:pPr>
      <w:r w:rsidRPr="00BD26BD">
        <w:rPr>
          <w:rFonts w:ascii="Arial" w:hAnsi="Arial" w:cs="Arial"/>
        </w:rPr>
        <w:t xml:space="preserve">Manthorpe, J. and Martineau, S. (2017) ‘Safeguarding and Mental Capacity’, </w:t>
      </w:r>
      <w:r w:rsidRPr="00BD26BD">
        <w:rPr>
          <w:rFonts w:ascii="Arial" w:hAnsi="Arial" w:cs="Arial"/>
          <w:i/>
          <w:iCs/>
        </w:rPr>
        <w:t xml:space="preserve">Health </w:t>
      </w:r>
      <w:r w:rsidRPr="00BD26BD">
        <w:rPr>
          <w:rFonts w:ascii="Arial" w:hAnsi="Arial" w:cs="Arial"/>
          <w:i/>
          <w:iCs/>
        </w:rPr>
        <w:lastRenderedPageBreak/>
        <w:t>and Social Care in the Community</w:t>
      </w:r>
      <w:r w:rsidRPr="00BD26BD">
        <w:rPr>
          <w:rFonts w:ascii="Arial" w:hAnsi="Arial" w:cs="Arial"/>
        </w:rPr>
        <w:t>, 25(3), pp. 123–131.</w:t>
      </w:r>
      <w:r w:rsidRPr="00BD26BD">
        <w:rPr>
          <w:rFonts w:ascii="Arial" w:hAnsi="Arial" w:cs="Arial"/>
        </w:rPr>
        <w:br/>
        <w:t xml:space="preserve">Available at: </w:t>
      </w:r>
      <w:hyperlink r:id="rId16" w:history="1">
        <w:r w:rsidRPr="00BD26BD">
          <w:rPr>
            <w:rStyle w:val="Hyperlink"/>
            <w:rFonts w:ascii="Arial" w:hAnsi="Arial" w:cs="Arial"/>
          </w:rPr>
          <w:t>https://doi.org/10.1111/hsc.12345</w:t>
        </w:r>
      </w:hyperlink>
    </w:p>
    <w:p w14:paraId="125AC77B" w14:textId="77777777" w:rsidR="00FE37F3" w:rsidRPr="00BD26BD" w:rsidRDefault="00FE37F3" w:rsidP="00BD26BD">
      <w:pPr>
        <w:pStyle w:val="ListParagraph"/>
        <w:numPr>
          <w:ilvl w:val="0"/>
          <w:numId w:val="106"/>
        </w:numPr>
        <w:rPr>
          <w:rFonts w:ascii="Arial" w:hAnsi="Arial" w:cs="Arial"/>
        </w:rPr>
      </w:pPr>
      <w:r w:rsidRPr="00BD26BD">
        <w:rPr>
          <w:rFonts w:ascii="Arial" w:hAnsi="Arial" w:cs="Arial"/>
        </w:rPr>
        <w:t xml:space="preserve">Phelan, A. (2019) ‘Elder Abuse and the Ecological Model’, </w:t>
      </w:r>
      <w:r w:rsidRPr="00BD26BD">
        <w:rPr>
          <w:rFonts w:ascii="Arial" w:hAnsi="Arial" w:cs="Arial"/>
          <w:i/>
          <w:iCs/>
        </w:rPr>
        <w:t>Ageing &amp; Society</w:t>
      </w:r>
      <w:r w:rsidRPr="00BD26BD">
        <w:rPr>
          <w:rFonts w:ascii="Arial" w:hAnsi="Arial" w:cs="Arial"/>
        </w:rPr>
        <w:t>, 39(10), pp. 2212–2234.</w:t>
      </w:r>
      <w:r w:rsidRPr="00BD26BD">
        <w:rPr>
          <w:rFonts w:ascii="Arial" w:hAnsi="Arial" w:cs="Arial"/>
        </w:rPr>
        <w:br/>
        <w:t xml:space="preserve">Available at: https://doi.org/10.1017/S0144686X1800034X </w:t>
      </w:r>
      <w:hyperlink r:id="rId17" w:history="1">
        <w:r w:rsidRPr="00BD26BD">
          <w:rPr>
            <w:rStyle w:val="Hyperlink"/>
            <w:rFonts w:ascii="Arial" w:hAnsi="Arial" w:cs="Arial"/>
          </w:rPr>
          <w:t>(doi.org in Bing)</w:t>
        </w:r>
      </w:hyperlink>
    </w:p>
    <w:p w14:paraId="1FD22A00" w14:textId="77777777" w:rsidR="00FE37F3" w:rsidRPr="00BD26BD" w:rsidRDefault="00FE37F3" w:rsidP="00BD26BD">
      <w:pPr>
        <w:pStyle w:val="ListParagraph"/>
        <w:numPr>
          <w:ilvl w:val="0"/>
          <w:numId w:val="106"/>
        </w:numPr>
        <w:rPr>
          <w:rFonts w:ascii="Arial" w:hAnsi="Arial" w:cs="Arial"/>
        </w:rPr>
      </w:pPr>
      <w:r w:rsidRPr="00BD26BD">
        <w:rPr>
          <w:rFonts w:ascii="Arial" w:hAnsi="Arial" w:cs="Arial"/>
        </w:rPr>
        <w:t xml:space="preserve">UK Government (2005) </w:t>
      </w:r>
      <w:r w:rsidRPr="00BD26BD">
        <w:rPr>
          <w:rFonts w:ascii="Arial" w:hAnsi="Arial" w:cs="Arial"/>
          <w:i/>
          <w:iCs/>
        </w:rPr>
        <w:t>Mental Capacity Act 2005</w:t>
      </w:r>
      <w:r w:rsidRPr="00BD26BD">
        <w:rPr>
          <w:rFonts w:ascii="Arial" w:hAnsi="Arial" w:cs="Arial"/>
        </w:rPr>
        <w:t xml:space="preserve">. Available at: </w:t>
      </w:r>
      <w:hyperlink r:id="rId18" w:history="1">
        <w:r w:rsidRPr="00BD26BD">
          <w:rPr>
            <w:rStyle w:val="Hyperlink"/>
            <w:rFonts w:ascii="Arial" w:hAnsi="Arial" w:cs="Arial"/>
          </w:rPr>
          <w:t>https://www.legislation.gov.uk/ukpga/2005/9</w:t>
        </w:r>
      </w:hyperlink>
      <w:r w:rsidRPr="00BD26BD">
        <w:rPr>
          <w:rFonts w:ascii="Arial" w:hAnsi="Arial" w:cs="Arial"/>
        </w:rPr>
        <w:t xml:space="preserve"> (Accessed: 16 March 2026).</w:t>
      </w:r>
    </w:p>
    <w:p w14:paraId="5CA21133" w14:textId="0896B148" w:rsidR="00FE37F3" w:rsidRPr="00BD26BD" w:rsidRDefault="00FE37F3" w:rsidP="00BD26BD">
      <w:pPr>
        <w:pStyle w:val="ListParagraph"/>
        <w:numPr>
          <w:ilvl w:val="0"/>
          <w:numId w:val="106"/>
        </w:numPr>
        <w:rPr>
          <w:rFonts w:ascii="Arial" w:hAnsi="Arial" w:cs="Arial"/>
        </w:rPr>
      </w:pPr>
      <w:r w:rsidRPr="00BD26BD">
        <w:rPr>
          <w:rFonts w:ascii="Arial" w:hAnsi="Arial" w:cs="Arial"/>
        </w:rPr>
        <w:t xml:space="preserve">UK Government (2014) </w:t>
      </w:r>
      <w:r w:rsidRPr="00BD26BD">
        <w:rPr>
          <w:rFonts w:ascii="Arial" w:hAnsi="Arial" w:cs="Arial"/>
          <w:i/>
          <w:iCs/>
        </w:rPr>
        <w:t>Care Act 2014</w:t>
      </w:r>
      <w:r w:rsidRPr="00BD26BD">
        <w:rPr>
          <w:rFonts w:ascii="Arial" w:hAnsi="Arial" w:cs="Arial"/>
        </w:rPr>
        <w:t xml:space="preserve">. </w:t>
      </w:r>
      <w:proofErr w:type="spellStart"/>
      <w:r w:rsidRPr="00BD26BD">
        <w:rPr>
          <w:rFonts w:ascii="Arial" w:hAnsi="Arial" w:cs="Arial"/>
        </w:rPr>
        <w:t>Availableat</w:t>
      </w:r>
      <w:proofErr w:type="spellEnd"/>
      <w:r w:rsidRPr="00BD26BD">
        <w:rPr>
          <w:rFonts w:ascii="Arial" w:hAnsi="Arial" w:cs="Arial"/>
        </w:rPr>
        <w:t xml:space="preserve">: </w:t>
      </w:r>
      <w:hyperlink r:id="rId19" w:history="1">
        <w:r w:rsidRPr="00BD26BD">
          <w:rPr>
            <w:rStyle w:val="Hyperlink"/>
            <w:rFonts w:ascii="Arial" w:hAnsi="Arial" w:cs="Arial"/>
          </w:rPr>
          <w:t>https://www.legislation.gov.uk/ukpga/2014/23</w:t>
        </w:r>
      </w:hyperlink>
      <w:r w:rsidRPr="00BD26BD">
        <w:rPr>
          <w:rFonts w:ascii="Arial" w:hAnsi="Arial" w:cs="Arial"/>
        </w:rPr>
        <w:t xml:space="preserve"> (Accessed: 16 March 2026).</w:t>
      </w:r>
    </w:p>
    <w:p w14:paraId="7CF84201" w14:textId="77777777" w:rsidR="00FE37F3" w:rsidRPr="00BD26BD" w:rsidRDefault="00FE37F3" w:rsidP="00BD26BD">
      <w:pPr>
        <w:pStyle w:val="ListParagraph"/>
        <w:numPr>
          <w:ilvl w:val="0"/>
          <w:numId w:val="106"/>
        </w:numPr>
        <w:rPr>
          <w:rFonts w:ascii="Arial" w:hAnsi="Arial" w:cs="Arial"/>
        </w:rPr>
      </w:pPr>
      <w:r w:rsidRPr="00BD26BD">
        <w:rPr>
          <w:rFonts w:ascii="Arial" w:hAnsi="Arial" w:cs="Arial"/>
        </w:rPr>
        <w:t xml:space="preserve">Care Quality Commission (CQC) (n.d.) </w:t>
      </w:r>
      <w:r w:rsidRPr="00BD26BD">
        <w:rPr>
          <w:rFonts w:ascii="Arial" w:hAnsi="Arial" w:cs="Arial"/>
          <w:i/>
          <w:iCs/>
        </w:rPr>
        <w:t>Care Quality Commission</w:t>
      </w:r>
      <w:r w:rsidRPr="00BD26BD">
        <w:rPr>
          <w:rFonts w:ascii="Arial" w:hAnsi="Arial" w:cs="Arial"/>
        </w:rPr>
        <w:t xml:space="preserve">. Available at: </w:t>
      </w:r>
      <w:hyperlink r:id="rId20" w:history="1">
        <w:r w:rsidRPr="00BD26BD">
          <w:rPr>
            <w:rStyle w:val="Hyperlink"/>
            <w:rFonts w:ascii="Arial" w:hAnsi="Arial" w:cs="Arial"/>
          </w:rPr>
          <w:t>https://www.cqc.org.uk/</w:t>
        </w:r>
      </w:hyperlink>
      <w:r w:rsidRPr="00BD26BD">
        <w:rPr>
          <w:rFonts w:ascii="Arial" w:hAnsi="Arial" w:cs="Arial"/>
        </w:rPr>
        <w:t xml:space="preserve"> (Accessed: 16 March 2026).</w:t>
      </w:r>
    </w:p>
    <w:p w14:paraId="5B0913D4" w14:textId="77777777" w:rsidR="00FE37F3" w:rsidRPr="00BD26BD" w:rsidRDefault="00FE37F3" w:rsidP="00BD26BD">
      <w:pPr>
        <w:pStyle w:val="ListParagraph"/>
        <w:numPr>
          <w:ilvl w:val="0"/>
          <w:numId w:val="106"/>
        </w:numPr>
        <w:rPr>
          <w:rFonts w:ascii="Arial" w:hAnsi="Arial" w:cs="Arial"/>
        </w:rPr>
      </w:pPr>
      <w:r w:rsidRPr="00BD26BD">
        <w:rPr>
          <w:rFonts w:ascii="Arial" w:hAnsi="Arial" w:cs="Arial"/>
        </w:rPr>
        <w:t xml:space="preserve">NHS England (n.d.) </w:t>
      </w:r>
      <w:r w:rsidRPr="00BD26BD">
        <w:rPr>
          <w:rFonts w:ascii="Arial" w:hAnsi="Arial" w:cs="Arial"/>
          <w:i/>
          <w:iCs/>
        </w:rPr>
        <w:t>NHS England</w:t>
      </w:r>
      <w:r w:rsidRPr="00BD26BD">
        <w:rPr>
          <w:rFonts w:ascii="Arial" w:hAnsi="Arial" w:cs="Arial"/>
        </w:rPr>
        <w:t xml:space="preserve">. Available at: </w:t>
      </w:r>
      <w:hyperlink r:id="rId21" w:history="1">
        <w:r w:rsidRPr="00BD26BD">
          <w:rPr>
            <w:rStyle w:val="Hyperlink"/>
            <w:rFonts w:ascii="Arial" w:hAnsi="Arial" w:cs="Arial"/>
          </w:rPr>
          <w:t>https://www.england.nhs.uk</w:t>
        </w:r>
      </w:hyperlink>
      <w:r w:rsidRPr="00BD26BD">
        <w:rPr>
          <w:rFonts w:ascii="Arial" w:hAnsi="Arial" w:cs="Arial"/>
        </w:rPr>
        <w:t xml:space="preserve"> (Accessed: 16 March 2026).</w:t>
      </w:r>
    </w:p>
    <w:p w14:paraId="4D90D0C4" w14:textId="33C1F115" w:rsidR="00B13D20" w:rsidRDefault="00FE37F3" w:rsidP="00B13D20">
      <w:pPr>
        <w:numPr>
          <w:ilvl w:val="0"/>
          <w:numId w:val="101"/>
        </w:numPr>
      </w:pPr>
      <w:r w:rsidRPr="00BD26BD">
        <w:rPr>
          <w:rFonts w:ascii="Arial" w:hAnsi="Arial" w:cs="Arial"/>
        </w:rPr>
        <w:t xml:space="preserve">NHS (n.d.) </w:t>
      </w:r>
      <w:r w:rsidRPr="00BD26BD">
        <w:rPr>
          <w:rFonts w:ascii="Arial" w:hAnsi="Arial" w:cs="Arial"/>
          <w:i/>
          <w:iCs/>
        </w:rPr>
        <w:t>NHS Website</w:t>
      </w:r>
      <w:r w:rsidRPr="00BD26BD">
        <w:rPr>
          <w:rFonts w:ascii="Arial" w:hAnsi="Arial" w:cs="Arial"/>
        </w:rPr>
        <w:t xml:space="preserve">. Available at: </w:t>
      </w:r>
      <w:hyperlink r:id="rId22" w:history="1">
        <w:r w:rsidRPr="00BD26BD">
          <w:rPr>
            <w:rStyle w:val="Hyperlink"/>
            <w:rFonts w:ascii="Arial" w:hAnsi="Arial" w:cs="Arial"/>
          </w:rPr>
          <w:t>https://www.nhs.uk</w:t>
        </w:r>
      </w:hyperlink>
      <w:r w:rsidRPr="00BD26BD">
        <w:rPr>
          <w:rFonts w:ascii="Arial" w:hAnsi="Arial" w:cs="Arial"/>
        </w:rPr>
        <w:t xml:space="preserve"> (Accessed: 16 March 2026).</w:t>
      </w:r>
      <w:r w:rsidR="00B13D20">
        <w:rPr>
          <w:rFonts w:ascii="Arial" w:hAnsi="Arial" w:cs="Arial"/>
        </w:rPr>
        <w:br/>
      </w:r>
      <w:r w:rsidR="00B13D20">
        <w:t>Aveyard, H. (2019) Doing a Literature Review in Health and Social Care*. 4</w:t>
      </w:r>
      <w:r w:rsidR="00B13D20" w:rsidRPr="00005D9D">
        <w:rPr>
          <w:vertAlign w:val="superscript"/>
        </w:rPr>
        <w:t>th</w:t>
      </w:r>
      <w:r w:rsidR="00B13D20">
        <w:t xml:space="preserve"> </w:t>
      </w:r>
      <w:proofErr w:type="spellStart"/>
      <w:r w:rsidR="00B13D20">
        <w:t>edn</w:t>
      </w:r>
      <w:proofErr w:type="spellEnd"/>
      <w:r w:rsidR="00B13D20">
        <w:t>. London: Open University Press.</w:t>
      </w:r>
    </w:p>
    <w:p w14:paraId="0410E956" w14:textId="324A8BDF" w:rsidR="00B13D20" w:rsidRDefault="00B13D20" w:rsidP="00B13D20">
      <w:pPr>
        <w:numPr>
          <w:ilvl w:val="0"/>
          <w:numId w:val="101"/>
        </w:numPr>
      </w:pPr>
      <w:r>
        <w:t>Booth, A., Sutton, A. And Papaioannou, D. (2021) *Systematic Approaches to a Successful Literature Review. 3</w:t>
      </w:r>
      <w:r w:rsidRPr="00005D9D">
        <w:rPr>
          <w:vertAlign w:val="superscript"/>
        </w:rPr>
        <w:t>rd</w:t>
      </w:r>
      <w:r>
        <w:t xml:space="preserve"> </w:t>
      </w:r>
      <w:proofErr w:type="spellStart"/>
      <w:r>
        <w:t>edn</w:t>
      </w:r>
      <w:proofErr w:type="spellEnd"/>
      <w:r>
        <w:t>. London: Sage</w:t>
      </w:r>
    </w:p>
    <w:p w14:paraId="42BC2242" w14:textId="0F661FF8" w:rsidR="00B13D20" w:rsidRDefault="00B13D20" w:rsidP="00B13D20">
      <w:pPr>
        <w:numPr>
          <w:ilvl w:val="0"/>
          <w:numId w:val="101"/>
        </w:numPr>
      </w:pPr>
      <w:r>
        <w:t>Braun, V. And Clarke, V. (2021) Thematic Analysis: A Practical Guide. London: Sage.</w:t>
      </w:r>
    </w:p>
    <w:p w14:paraId="7CA66F13" w14:textId="1A9D981E" w:rsidR="00B13D20" w:rsidRDefault="00B13D20" w:rsidP="00B13D20">
      <w:pPr>
        <w:numPr>
          <w:ilvl w:val="0"/>
          <w:numId w:val="101"/>
        </w:numPr>
      </w:pPr>
      <w:r>
        <w:t>Bryman, A. (2016) Social Research Methods. 5</w:t>
      </w:r>
      <w:r w:rsidRPr="00005D9D">
        <w:rPr>
          <w:vertAlign w:val="superscript"/>
        </w:rPr>
        <w:t>th</w:t>
      </w:r>
      <w:r>
        <w:t xml:space="preserve"> </w:t>
      </w:r>
      <w:proofErr w:type="spellStart"/>
      <w:r>
        <w:t>edn</w:t>
      </w:r>
      <w:proofErr w:type="spellEnd"/>
      <w:r>
        <w:t>. Oxford: Oxford University Press.</w:t>
      </w:r>
    </w:p>
    <w:p w14:paraId="5A389316" w14:textId="2AE17F95" w:rsidR="00B13D20" w:rsidRDefault="00B13D20" w:rsidP="00B13D20">
      <w:pPr>
        <w:numPr>
          <w:ilvl w:val="0"/>
          <w:numId w:val="101"/>
        </w:numPr>
      </w:pPr>
      <w:r>
        <w:t xml:space="preserve">NHS Digital (2023) Safeguarding Adults Collection (SAC) 2022–23. Leeds: NHS </w:t>
      </w:r>
      <w:proofErr w:type="spellStart"/>
      <w:r>
        <w:t>Digita</w:t>
      </w:r>
      <w:proofErr w:type="spellEnd"/>
    </w:p>
    <w:p w14:paraId="476FAB7A" w14:textId="77777777" w:rsidR="00B13D20" w:rsidRDefault="00B13D20" w:rsidP="00B13D20">
      <w:pPr>
        <w:numPr>
          <w:ilvl w:val="0"/>
          <w:numId w:val="101"/>
        </w:numPr>
      </w:pPr>
      <w:r>
        <w:t>SCIE (2023) *Social Care Online*. London: Social Care Institute for Excellence.</w:t>
      </w:r>
    </w:p>
    <w:p w14:paraId="064A8269" w14:textId="22124429" w:rsidR="00FE37F3" w:rsidRPr="00BD26BD" w:rsidRDefault="00FE37F3" w:rsidP="00B13D20">
      <w:pPr>
        <w:pStyle w:val="ListParagraph"/>
        <w:ind w:left="720" w:firstLine="0"/>
        <w:rPr>
          <w:rFonts w:ascii="Arial" w:hAnsi="Arial" w:cs="Arial"/>
        </w:rPr>
      </w:pPr>
    </w:p>
    <w:p w14:paraId="7379BA2D" w14:textId="646EC58E" w:rsidR="00FE37F3" w:rsidRPr="00FE37F3" w:rsidRDefault="00FE37F3" w:rsidP="00FE37F3"/>
    <w:p w14:paraId="2D0B4D86" w14:textId="77777777" w:rsidR="00C151DC" w:rsidRDefault="00C151DC" w:rsidP="00C151DC"/>
    <w:p w14:paraId="3C7AA80C" w14:textId="77777777" w:rsidR="00621776" w:rsidRDefault="00621776" w:rsidP="00621776"/>
    <w:p w14:paraId="6D7584F3" w14:textId="2BF13A34"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6.2 – Appendices </w:t>
      </w:r>
    </w:p>
    <w:p w14:paraId="722A5818" w14:textId="77777777" w:rsidR="00326176" w:rsidRPr="00342C78" w:rsidRDefault="00326176" w:rsidP="00326176">
      <w:pPr>
        <w:pStyle w:val="Heading1"/>
        <w:jc w:val="center"/>
        <w:rPr>
          <w:b w:val="0"/>
          <w:bCs/>
        </w:rPr>
      </w:pPr>
      <w:r w:rsidRPr="00342C78">
        <w:rPr>
          <w:bCs/>
        </w:rPr>
        <w:t xml:space="preserve">BMHP6020 Independent Project </w:t>
      </w:r>
      <w:r>
        <w:rPr>
          <w:bCs/>
        </w:rPr>
        <w:t>Results Summary</w:t>
      </w:r>
      <w:r w:rsidRPr="00342C78">
        <w:rPr>
          <w:bCs/>
        </w:rPr>
        <w:t xml:space="preserve"> Table</w:t>
      </w:r>
      <w:r>
        <w:rPr>
          <w:bCs/>
        </w:rPr>
        <w:tab/>
      </w:r>
    </w:p>
    <w:tbl>
      <w:tblPr>
        <w:tblStyle w:val="TableGrid"/>
        <w:tblpPr w:leftFromText="180" w:rightFromText="180" w:vertAnchor="text" w:horzAnchor="margin" w:tblpX="-1150" w:tblpY="124"/>
        <w:tblW w:w="12192" w:type="dxa"/>
        <w:tblLayout w:type="fixed"/>
        <w:tblLook w:val="04A0" w:firstRow="1" w:lastRow="0" w:firstColumn="1" w:lastColumn="0" w:noHBand="0" w:noVBand="1"/>
      </w:tblPr>
      <w:tblGrid>
        <w:gridCol w:w="1986"/>
        <w:gridCol w:w="1417"/>
        <w:gridCol w:w="1276"/>
        <w:gridCol w:w="1559"/>
        <w:gridCol w:w="1701"/>
        <w:gridCol w:w="1559"/>
        <w:gridCol w:w="1129"/>
        <w:gridCol w:w="1565"/>
      </w:tblGrid>
      <w:tr w:rsidR="00326176" w14:paraId="2991096D" w14:textId="77777777" w:rsidTr="009B3F98">
        <w:trPr>
          <w:trHeight w:val="983"/>
        </w:trPr>
        <w:tc>
          <w:tcPr>
            <w:tcW w:w="1986" w:type="dxa"/>
          </w:tcPr>
          <w:p w14:paraId="5D827366" w14:textId="77777777" w:rsidR="00326176" w:rsidRPr="00342C78" w:rsidRDefault="00326176" w:rsidP="009B3F98">
            <w:pPr>
              <w:jc w:val="center"/>
              <w:rPr>
                <w:b/>
                <w:bCs/>
              </w:rPr>
            </w:pPr>
            <w:r w:rsidRPr="00342C78">
              <w:rPr>
                <w:b/>
                <w:bCs/>
              </w:rPr>
              <w:t>Author &amp; Year</w:t>
            </w:r>
          </w:p>
        </w:tc>
        <w:tc>
          <w:tcPr>
            <w:tcW w:w="1417" w:type="dxa"/>
          </w:tcPr>
          <w:p w14:paraId="7091F26F" w14:textId="77777777" w:rsidR="00326176" w:rsidRPr="00342C78" w:rsidRDefault="00326176" w:rsidP="009B3F98">
            <w:pPr>
              <w:jc w:val="center"/>
              <w:rPr>
                <w:b/>
                <w:bCs/>
              </w:rPr>
            </w:pPr>
            <w:r w:rsidRPr="00342C78">
              <w:rPr>
                <w:b/>
                <w:bCs/>
              </w:rPr>
              <w:t>Article Title</w:t>
            </w:r>
          </w:p>
        </w:tc>
        <w:tc>
          <w:tcPr>
            <w:tcW w:w="1276" w:type="dxa"/>
          </w:tcPr>
          <w:p w14:paraId="2A0E791F" w14:textId="77777777" w:rsidR="00326176" w:rsidRPr="00342C78" w:rsidRDefault="00326176" w:rsidP="009B3F98">
            <w:pPr>
              <w:jc w:val="center"/>
              <w:rPr>
                <w:b/>
                <w:bCs/>
              </w:rPr>
            </w:pPr>
            <w:r w:rsidRPr="00342C78">
              <w:rPr>
                <w:b/>
                <w:bCs/>
              </w:rPr>
              <w:t>Type of Study</w:t>
            </w:r>
          </w:p>
        </w:tc>
        <w:tc>
          <w:tcPr>
            <w:tcW w:w="1559" w:type="dxa"/>
          </w:tcPr>
          <w:p w14:paraId="08496A37" w14:textId="77777777" w:rsidR="00326176" w:rsidRPr="00342C78" w:rsidRDefault="00326176" w:rsidP="009B3F98">
            <w:pPr>
              <w:jc w:val="center"/>
              <w:rPr>
                <w:b/>
                <w:bCs/>
              </w:rPr>
            </w:pPr>
            <w:r w:rsidRPr="00342C78">
              <w:rPr>
                <w:b/>
                <w:bCs/>
              </w:rPr>
              <w:t>Research Method &amp; Sample Size</w:t>
            </w:r>
          </w:p>
        </w:tc>
        <w:tc>
          <w:tcPr>
            <w:tcW w:w="1701" w:type="dxa"/>
          </w:tcPr>
          <w:p w14:paraId="037C6C31" w14:textId="77777777" w:rsidR="00326176" w:rsidRPr="00342C78" w:rsidRDefault="00326176" w:rsidP="009B3F98">
            <w:pPr>
              <w:jc w:val="center"/>
              <w:rPr>
                <w:b/>
                <w:bCs/>
              </w:rPr>
            </w:pPr>
            <w:r w:rsidRPr="00342C78">
              <w:rPr>
                <w:b/>
                <w:bCs/>
              </w:rPr>
              <w:t>Strengths &amp; Limitations</w:t>
            </w:r>
          </w:p>
        </w:tc>
        <w:tc>
          <w:tcPr>
            <w:tcW w:w="1559" w:type="dxa"/>
          </w:tcPr>
          <w:p w14:paraId="574F4DB8" w14:textId="77777777" w:rsidR="00326176" w:rsidRPr="00342C78" w:rsidRDefault="00326176" w:rsidP="009B3F98">
            <w:pPr>
              <w:jc w:val="center"/>
              <w:rPr>
                <w:b/>
                <w:bCs/>
              </w:rPr>
            </w:pPr>
            <w:r w:rsidRPr="00342C78">
              <w:rPr>
                <w:b/>
                <w:bCs/>
              </w:rPr>
              <w:t>Main Findings</w:t>
            </w:r>
          </w:p>
        </w:tc>
        <w:tc>
          <w:tcPr>
            <w:tcW w:w="1129" w:type="dxa"/>
          </w:tcPr>
          <w:p w14:paraId="18657558" w14:textId="77777777" w:rsidR="00326176" w:rsidRPr="00342C78" w:rsidRDefault="00326176" w:rsidP="009B3F98">
            <w:pPr>
              <w:jc w:val="center"/>
              <w:rPr>
                <w:b/>
                <w:bCs/>
              </w:rPr>
            </w:pPr>
            <w:r w:rsidRPr="00342C78">
              <w:rPr>
                <w:b/>
                <w:bCs/>
              </w:rPr>
              <w:t>Keywords &amp; Codes</w:t>
            </w:r>
          </w:p>
        </w:tc>
        <w:tc>
          <w:tcPr>
            <w:tcW w:w="1565" w:type="dxa"/>
          </w:tcPr>
          <w:p w14:paraId="07538139" w14:textId="77777777" w:rsidR="00326176" w:rsidRPr="00342C78" w:rsidRDefault="00326176" w:rsidP="009B3F98">
            <w:pPr>
              <w:jc w:val="center"/>
              <w:rPr>
                <w:b/>
                <w:bCs/>
              </w:rPr>
            </w:pPr>
            <w:r w:rsidRPr="00342C78">
              <w:rPr>
                <w:b/>
                <w:bCs/>
              </w:rPr>
              <w:t>Notes and Comments</w:t>
            </w:r>
          </w:p>
        </w:tc>
      </w:tr>
      <w:tr w:rsidR="00326176" w14:paraId="1853A7A9" w14:textId="77777777" w:rsidTr="009B3F98">
        <w:trPr>
          <w:trHeight w:val="642"/>
        </w:trPr>
        <w:tc>
          <w:tcPr>
            <w:tcW w:w="1986" w:type="dxa"/>
          </w:tcPr>
          <w:p w14:paraId="3C236A66" w14:textId="77777777" w:rsidR="00326176" w:rsidRDefault="00326176" w:rsidP="009B3F98">
            <w:r>
              <w:t>Flynn (2020)</w:t>
            </w:r>
          </w:p>
        </w:tc>
        <w:tc>
          <w:tcPr>
            <w:tcW w:w="1417" w:type="dxa"/>
          </w:tcPr>
          <w:p w14:paraId="35B58FB1" w14:textId="77777777" w:rsidR="00326176" w:rsidRDefault="00326176" w:rsidP="009B3F98">
            <w:r>
              <w:t xml:space="preserve">Abuse in care homes </w:t>
            </w:r>
          </w:p>
        </w:tc>
        <w:tc>
          <w:tcPr>
            <w:tcW w:w="1276" w:type="dxa"/>
          </w:tcPr>
          <w:p w14:paraId="11563B77" w14:textId="77777777" w:rsidR="00326176" w:rsidRDefault="00326176" w:rsidP="009B3F98">
            <w:r>
              <w:t xml:space="preserve">Peer – reviewed research </w:t>
            </w:r>
          </w:p>
        </w:tc>
        <w:tc>
          <w:tcPr>
            <w:tcW w:w="1559" w:type="dxa"/>
          </w:tcPr>
          <w:p w14:paraId="3434069E" w14:textId="77777777" w:rsidR="00326176" w:rsidRDefault="00326176" w:rsidP="009B3F98">
            <w:r>
              <w:t xml:space="preserve">Qualities analysis of adult protection </w:t>
            </w:r>
          </w:p>
        </w:tc>
        <w:tc>
          <w:tcPr>
            <w:tcW w:w="1701" w:type="dxa"/>
          </w:tcPr>
          <w:p w14:paraId="4AEEB2B1" w14:textId="77777777" w:rsidR="00326176" w:rsidRDefault="00326176" w:rsidP="009B3F98">
            <w:r w:rsidRPr="00CC59A3">
              <w:rPr>
                <w:b/>
                <w:bCs/>
              </w:rPr>
              <w:t>Strength :-</w:t>
            </w:r>
            <w:r>
              <w:t xml:space="preserve"> empirical evidence systematic </w:t>
            </w:r>
            <w:r>
              <w:lastRenderedPageBreak/>
              <w:t xml:space="preserve">safeguarding failures </w:t>
            </w:r>
          </w:p>
          <w:p w14:paraId="4249FB3B" w14:textId="77777777" w:rsidR="00326176" w:rsidRDefault="00326176" w:rsidP="009B3F98">
            <w:r w:rsidRPr="00CC59A3">
              <w:rPr>
                <w:b/>
                <w:bCs/>
              </w:rPr>
              <w:t>Limitation :-</w:t>
            </w:r>
            <w:r>
              <w:t xml:space="preserve"> focused on care homes only </w:t>
            </w:r>
          </w:p>
        </w:tc>
        <w:tc>
          <w:tcPr>
            <w:tcW w:w="1559" w:type="dxa"/>
          </w:tcPr>
          <w:p w14:paraId="2B37D27D" w14:textId="77777777" w:rsidR="00326176" w:rsidRDefault="00326176" w:rsidP="009B3F98">
            <w:r>
              <w:lastRenderedPageBreak/>
              <w:t xml:space="preserve">Abuse linked to staff shortage </w:t>
            </w:r>
          </w:p>
        </w:tc>
        <w:tc>
          <w:tcPr>
            <w:tcW w:w="1129" w:type="dxa"/>
          </w:tcPr>
          <w:p w14:paraId="1792C6E6" w14:textId="77777777" w:rsidR="00326176" w:rsidRDefault="00326176" w:rsidP="009B3F98">
            <w:r w:rsidRPr="00BC2C63">
              <w:rPr>
                <w:highlight w:val="cyan"/>
              </w:rPr>
              <w:t>Abuse</w:t>
            </w:r>
            <w:r>
              <w:t xml:space="preserve"> ,</w:t>
            </w:r>
            <w:r w:rsidRPr="00BC2C63">
              <w:rPr>
                <w:highlight w:val="yellow"/>
              </w:rPr>
              <w:t>systematic  factors,</w:t>
            </w:r>
            <w:r>
              <w:t xml:space="preserve"> </w:t>
            </w:r>
            <w:r w:rsidRPr="00BC2C63">
              <w:rPr>
                <w:highlight w:val="cyan"/>
              </w:rPr>
              <w:lastRenderedPageBreak/>
              <w:t>care home</w:t>
            </w:r>
            <w:r>
              <w:t xml:space="preserve"> </w:t>
            </w:r>
          </w:p>
        </w:tc>
        <w:tc>
          <w:tcPr>
            <w:tcW w:w="1565" w:type="dxa"/>
          </w:tcPr>
          <w:p w14:paraId="74E535F3" w14:textId="77777777" w:rsidR="00326176" w:rsidRDefault="00326176" w:rsidP="009B3F98">
            <w:r>
              <w:lastRenderedPageBreak/>
              <w:t xml:space="preserve">Strong empirical foundation for </w:t>
            </w:r>
            <w:r>
              <w:lastRenderedPageBreak/>
              <w:t xml:space="preserve">your safeguarding </w:t>
            </w:r>
          </w:p>
        </w:tc>
      </w:tr>
      <w:tr w:rsidR="00326176" w14:paraId="3187A60C" w14:textId="77777777" w:rsidTr="009B3F98">
        <w:trPr>
          <w:trHeight w:val="1304"/>
        </w:trPr>
        <w:tc>
          <w:tcPr>
            <w:tcW w:w="1986" w:type="dxa"/>
          </w:tcPr>
          <w:p w14:paraId="5C53C5F3" w14:textId="77777777" w:rsidR="00326176" w:rsidRDefault="00326176" w:rsidP="009B3F98">
            <w:r>
              <w:t>Cooper ,Hetherington</w:t>
            </w:r>
          </w:p>
        </w:tc>
        <w:tc>
          <w:tcPr>
            <w:tcW w:w="1417" w:type="dxa"/>
          </w:tcPr>
          <w:p w14:paraId="14DDE707" w14:textId="77777777" w:rsidR="00326176" w:rsidRDefault="00326176" w:rsidP="009B3F98">
            <w:r>
              <w:t xml:space="preserve">Good practice in </w:t>
            </w:r>
            <w:proofErr w:type="spellStart"/>
            <w:r>
              <w:t>multi agency</w:t>
            </w:r>
            <w:proofErr w:type="spellEnd"/>
            <w:r>
              <w:t xml:space="preserve"> safeguarding </w:t>
            </w:r>
          </w:p>
        </w:tc>
        <w:tc>
          <w:tcPr>
            <w:tcW w:w="1276" w:type="dxa"/>
          </w:tcPr>
          <w:p w14:paraId="1FF4B2AA" w14:textId="77777777" w:rsidR="00326176" w:rsidRDefault="00326176" w:rsidP="009B3F98">
            <w:r>
              <w:t xml:space="preserve">Practice guidance </w:t>
            </w:r>
          </w:p>
        </w:tc>
        <w:tc>
          <w:tcPr>
            <w:tcW w:w="1559" w:type="dxa"/>
          </w:tcPr>
          <w:p w14:paraId="0976E34D" w14:textId="77777777" w:rsidR="00326176" w:rsidRDefault="00326176" w:rsidP="009B3F98">
            <w:r>
              <w:t xml:space="preserve">Review of </w:t>
            </w:r>
            <w:proofErr w:type="spellStart"/>
            <w:r>
              <w:t>multi agency</w:t>
            </w:r>
            <w:proofErr w:type="spellEnd"/>
            <w:r>
              <w:t xml:space="preserve"> practice </w:t>
            </w:r>
          </w:p>
        </w:tc>
        <w:tc>
          <w:tcPr>
            <w:tcW w:w="1701" w:type="dxa"/>
          </w:tcPr>
          <w:p w14:paraId="30FAB5A6" w14:textId="77777777" w:rsidR="00326176" w:rsidRDefault="00326176" w:rsidP="009B3F98">
            <w:r>
              <w:t>Strength :- evidence based ,practice</w:t>
            </w:r>
          </w:p>
          <w:p w14:paraId="1D176F62" w14:textId="77777777" w:rsidR="00326176" w:rsidRDefault="00326176" w:rsidP="009B3F98">
            <w:r>
              <w:t xml:space="preserve">Limitation :- focuses on organisation practice </w:t>
            </w:r>
          </w:p>
        </w:tc>
        <w:tc>
          <w:tcPr>
            <w:tcW w:w="1559" w:type="dxa"/>
          </w:tcPr>
          <w:p w14:paraId="2718C06B" w14:textId="77777777" w:rsidR="00326176" w:rsidRDefault="00326176" w:rsidP="009B3F98">
            <w:r>
              <w:t xml:space="preserve">Effective safeguarding  requires  communication shared responsibility and collaboration </w:t>
            </w:r>
          </w:p>
        </w:tc>
        <w:tc>
          <w:tcPr>
            <w:tcW w:w="1129" w:type="dxa"/>
          </w:tcPr>
          <w:p w14:paraId="7B9A9D16" w14:textId="77777777" w:rsidR="00326176" w:rsidRDefault="00326176" w:rsidP="009B3F98">
            <w:r w:rsidRPr="00BC2C63">
              <w:rPr>
                <w:highlight w:val="cyan"/>
              </w:rPr>
              <w:t>Multi agency</w:t>
            </w:r>
            <w:r>
              <w:t xml:space="preserve"> </w:t>
            </w:r>
            <w:r w:rsidRPr="00BC2C63">
              <w:rPr>
                <w:highlight w:val="magenta"/>
              </w:rPr>
              <w:t>working  ,collaboration</w:t>
            </w:r>
            <w:r>
              <w:t xml:space="preserve"> </w:t>
            </w:r>
          </w:p>
        </w:tc>
        <w:tc>
          <w:tcPr>
            <w:tcW w:w="1565" w:type="dxa"/>
          </w:tcPr>
          <w:p w14:paraId="75895B7C" w14:textId="77777777" w:rsidR="00326176" w:rsidRDefault="00326176" w:rsidP="009B3F98">
            <w:r>
              <w:t xml:space="preserve">Strong link to care act multi agency duties </w:t>
            </w:r>
          </w:p>
        </w:tc>
      </w:tr>
      <w:tr w:rsidR="00326176" w14:paraId="2443F56B" w14:textId="77777777" w:rsidTr="009B3F98">
        <w:trPr>
          <w:trHeight w:val="610"/>
        </w:trPr>
        <w:tc>
          <w:tcPr>
            <w:tcW w:w="1986" w:type="dxa"/>
          </w:tcPr>
          <w:p w14:paraId="3BF9F9E5" w14:textId="77777777" w:rsidR="00326176" w:rsidRDefault="00326176" w:rsidP="009B3F98">
            <w:r>
              <w:t>Rogges1951</w:t>
            </w:r>
          </w:p>
        </w:tc>
        <w:tc>
          <w:tcPr>
            <w:tcW w:w="1417" w:type="dxa"/>
          </w:tcPr>
          <w:p w14:paraId="7FF4905E" w14:textId="77777777" w:rsidR="00326176" w:rsidRDefault="00326176" w:rsidP="009B3F98">
            <w:r>
              <w:t>Client</w:t>
            </w:r>
            <w:r>
              <w:rPr>
                <w:rFonts w:ascii="Cambria Math" w:hAnsi="Cambria Math" w:cs="Cambria Math"/>
              </w:rPr>
              <w:t>‑</w:t>
            </w:r>
            <w:r>
              <w:t>Centred Therapy</w:t>
            </w:r>
          </w:p>
        </w:tc>
        <w:tc>
          <w:tcPr>
            <w:tcW w:w="1276" w:type="dxa"/>
          </w:tcPr>
          <w:p w14:paraId="64535F9B" w14:textId="77777777" w:rsidR="00326176" w:rsidRDefault="00326176" w:rsidP="009B3F98">
            <w:r>
              <w:t>Psychological Theory</w:t>
            </w:r>
          </w:p>
        </w:tc>
        <w:tc>
          <w:tcPr>
            <w:tcW w:w="1559" w:type="dxa"/>
          </w:tcPr>
          <w:p w14:paraId="6D87A814" w14:textId="77777777" w:rsidR="00326176" w:rsidRDefault="00326176" w:rsidP="009B3F98">
            <w:r>
              <w:t xml:space="preserve">Theoretical theory </w:t>
            </w:r>
          </w:p>
        </w:tc>
        <w:tc>
          <w:tcPr>
            <w:tcW w:w="1701" w:type="dxa"/>
          </w:tcPr>
          <w:p w14:paraId="08480141" w14:textId="77777777" w:rsidR="00326176" w:rsidRDefault="00326176" w:rsidP="009B3F98">
            <w:r>
              <w:t>Strength: Foundational humanistic principles.</w:t>
            </w:r>
          </w:p>
          <w:p w14:paraId="4D64C300" w14:textId="77777777" w:rsidR="00326176" w:rsidRDefault="00326176" w:rsidP="009B3F98">
            <w:r>
              <w:t>Limitation: Not safeguarding</w:t>
            </w:r>
            <w:r>
              <w:rPr>
                <w:rFonts w:ascii="Cambria Math" w:hAnsi="Cambria Math" w:cs="Cambria Math"/>
              </w:rPr>
              <w:t>‑</w:t>
            </w:r>
            <w:r>
              <w:t>specific.</w:t>
            </w:r>
          </w:p>
          <w:p w14:paraId="2D99AD2B" w14:textId="77777777" w:rsidR="00326176" w:rsidRDefault="00326176" w:rsidP="009B3F98"/>
        </w:tc>
        <w:tc>
          <w:tcPr>
            <w:tcW w:w="1559" w:type="dxa"/>
          </w:tcPr>
          <w:p w14:paraId="7B95201C" w14:textId="77777777" w:rsidR="00326176" w:rsidRDefault="00326176" w:rsidP="009B3F98">
            <w:r>
              <w:t>Autonomy, empathy, and unconditional positive regard underpin safe practice.</w:t>
            </w:r>
          </w:p>
          <w:p w14:paraId="22FDDC0B" w14:textId="77777777" w:rsidR="00326176" w:rsidRDefault="00326176" w:rsidP="009B3F98"/>
        </w:tc>
        <w:tc>
          <w:tcPr>
            <w:tcW w:w="1129" w:type="dxa"/>
          </w:tcPr>
          <w:p w14:paraId="7FEF4DDC" w14:textId="77777777" w:rsidR="00326176" w:rsidRDefault="00326176" w:rsidP="009B3F98">
            <w:r w:rsidRPr="00BC2C63">
              <w:rPr>
                <w:highlight w:val="magenta"/>
              </w:rPr>
              <w:t>autonomy, empathy, empowerment</w:t>
            </w:r>
          </w:p>
        </w:tc>
        <w:tc>
          <w:tcPr>
            <w:tcW w:w="1565" w:type="dxa"/>
          </w:tcPr>
          <w:p w14:paraId="1A8AF626" w14:textId="77777777" w:rsidR="00326176" w:rsidRDefault="00326176" w:rsidP="009B3F98">
            <w:r>
              <w:t>Supports safeguarding principles of respect and empowerment.</w:t>
            </w:r>
          </w:p>
          <w:p w14:paraId="6011C1C8" w14:textId="77777777" w:rsidR="00326176" w:rsidRDefault="00326176" w:rsidP="009B3F98"/>
        </w:tc>
      </w:tr>
      <w:tr w:rsidR="00326176" w14:paraId="34775245" w14:textId="77777777" w:rsidTr="009B3F98">
        <w:trPr>
          <w:trHeight w:val="610"/>
        </w:trPr>
        <w:tc>
          <w:tcPr>
            <w:tcW w:w="1986" w:type="dxa"/>
          </w:tcPr>
          <w:p w14:paraId="5E2AC297" w14:textId="77777777" w:rsidR="00326176" w:rsidRDefault="00326176" w:rsidP="009B3F98">
            <w:proofErr w:type="spellStart"/>
            <w:r>
              <w:t>Kitwood</w:t>
            </w:r>
            <w:proofErr w:type="spellEnd"/>
            <w:r>
              <w:t xml:space="preserve"> (1997)</w:t>
            </w:r>
          </w:p>
        </w:tc>
        <w:tc>
          <w:tcPr>
            <w:tcW w:w="1417" w:type="dxa"/>
          </w:tcPr>
          <w:p w14:paraId="297807F4" w14:textId="77777777" w:rsidR="00326176" w:rsidRDefault="00326176" w:rsidP="009B3F98">
            <w:r>
              <w:t>Dementia Reconsidered</w:t>
            </w:r>
          </w:p>
        </w:tc>
        <w:tc>
          <w:tcPr>
            <w:tcW w:w="1276" w:type="dxa"/>
          </w:tcPr>
          <w:p w14:paraId="7CD5E119" w14:textId="77777777" w:rsidR="00326176" w:rsidRDefault="00326176" w:rsidP="009B3F98">
            <w:r>
              <w:t>Theoretical / Practice Framework</w:t>
            </w:r>
          </w:p>
          <w:p w14:paraId="34296488" w14:textId="77777777" w:rsidR="00326176" w:rsidRDefault="00326176" w:rsidP="009B3F98"/>
        </w:tc>
        <w:tc>
          <w:tcPr>
            <w:tcW w:w="1559" w:type="dxa"/>
          </w:tcPr>
          <w:p w14:paraId="33029757" w14:textId="77777777" w:rsidR="00326176" w:rsidRDefault="00326176" w:rsidP="009B3F98">
            <w:r>
              <w:t>Conceptual and observational</w:t>
            </w:r>
          </w:p>
        </w:tc>
        <w:tc>
          <w:tcPr>
            <w:tcW w:w="1701" w:type="dxa"/>
          </w:tcPr>
          <w:p w14:paraId="0574A798" w14:textId="77777777" w:rsidR="00326176" w:rsidRDefault="00326176" w:rsidP="009B3F98">
            <w:r>
              <w:t>Strength: Strong foundation for person</w:t>
            </w:r>
            <w:r>
              <w:rPr>
                <w:rFonts w:ascii="Cambria Math" w:hAnsi="Cambria Math" w:cs="Cambria Math"/>
              </w:rPr>
              <w:t>‑</w:t>
            </w:r>
            <w:r>
              <w:t>centred dementia care.</w:t>
            </w:r>
          </w:p>
          <w:p w14:paraId="674E3487" w14:textId="77777777" w:rsidR="00326176" w:rsidRDefault="00326176" w:rsidP="009B3F98">
            <w:r>
              <w:t>Limitation: Not empirical research.</w:t>
            </w:r>
          </w:p>
          <w:p w14:paraId="3E4215BB" w14:textId="77777777" w:rsidR="00326176" w:rsidRDefault="00326176" w:rsidP="009B3F98"/>
        </w:tc>
        <w:tc>
          <w:tcPr>
            <w:tcW w:w="1559" w:type="dxa"/>
          </w:tcPr>
          <w:p w14:paraId="084875FD" w14:textId="77777777" w:rsidR="00326176" w:rsidRDefault="00326176" w:rsidP="009B3F98">
            <w:r>
              <w:t>Emphasises personhood, dignity, and relational care.</w:t>
            </w:r>
          </w:p>
        </w:tc>
        <w:tc>
          <w:tcPr>
            <w:tcW w:w="1129" w:type="dxa"/>
          </w:tcPr>
          <w:p w14:paraId="5EE31039" w14:textId="77777777" w:rsidR="00326176" w:rsidRDefault="00326176" w:rsidP="009B3F98">
            <w:r w:rsidRPr="00065D34">
              <w:rPr>
                <w:highlight w:val="cyan"/>
              </w:rPr>
              <w:t>person</w:t>
            </w:r>
            <w:r w:rsidRPr="00065D34">
              <w:rPr>
                <w:rFonts w:ascii="Cambria Math" w:hAnsi="Cambria Math" w:cs="Cambria Math"/>
                <w:highlight w:val="cyan"/>
              </w:rPr>
              <w:t>‑</w:t>
            </w:r>
            <w:r w:rsidRPr="00065D34">
              <w:rPr>
                <w:highlight w:val="cyan"/>
              </w:rPr>
              <w:t>centred care, dementia</w:t>
            </w:r>
          </w:p>
        </w:tc>
        <w:tc>
          <w:tcPr>
            <w:tcW w:w="1565" w:type="dxa"/>
          </w:tcPr>
          <w:p w14:paraId="47F24614" w14:textId="77777777" w:rsidR="00326176" w:rsidRDefault="00326176" w:rsidP="009B3F98">
            <w:r>
              <w:t>Relevant to safeguarding adults with dementia.</w:t>
            </w:r>
          </w:p>
        </w:tc>
      </w:tr>
      <w:tr w:rsidR="00326176" w14:paraId="3A48FF87" w14:textId="77777777" w:rsidTr="009B3F98">
        <w:trPr>
          <w:trHeight w:val="610"/>
        </w:trPr>
        <w:tc>
          <w:tcPr>
            <w:tcW w:w="1986" w:type="dxa"/>
          </w:tcPr>
          <w:p w14:paraId="609BF536" w14:textId="77777777" w:rsidR="00326176" w:rsidRDefault="00326176" w:rsidP="009B3F98">
            <w:r>
              <w:t>Bronfenbrenner (1979)</w:t>
            </w:r>
          </w:p>
        </w:tc>
        <w:tc>
          <w:tcPr>
            <w:tcW w:w="1417" w:type="dxa"/>
          </w:tcPr>
          <w:p w14:paraId="5A1AF1C8" w14:textId="77777777" w:rsidR="00326176" w:rsidRDefault="00326176" w:rsidP="009B3F98">
            <w:r>
              <w:t xml:space="preserve">The Ecology of Human </w:t>
            </w:r>
            <w:r>
              <w:lastRenderedPageBreak/>
              <w:t>Development</w:t>
            </w:r>
          </w:p>
        </w:tc>
        <w:tc>
          <w:tcPr>
            <w:tcW w:w="1276" w:type="dxa"/>
          </w:tcPr>
          <w:p w14:paraId="56BA6557" w14:textId="77777777" w:rsidR="00326176" w:rsidRDefault="00326176" w:rsidP="009B3F98">
            <w:r>
              <w:lastRenderedPageBreak/>
              <w:t xml:space="preserve">Theoretical </w:t>
            </w:r>
            <w:r>
              <w:lastRenderedPageBreak/>
              <w:t>Framework</w:t>
            </w:r>
          </w:p>
        </w:tc>
        <w:tc>
          <w:tcPr>
            <w:tcW w:w="1559" w:type="dxa"/>
          </w:tcPr>
          <w:p w14:paraId="47CE92B9" w14:textId="77777777" w:rsidR="00326176" w:rsidRDefault="00326176" w:rsidP="009B3F98">
            <w:r>
              <w:lastRenderedPageBreak/>
              <w:t>Conceptual analysis</w:t>
            </w:r>
          </w:p>
        </w:tc>
        <w:tc>
          <w:tcPr>
            <w:tcW w:w="1701" w:type="dxa"/>
          </w:tcPr>
          <w:p w14:paraId="5ADF8E0F" w14:textId="77777777" w:rsidR="00326176" w:rsidRDefault="00326176" w:rsidP="009B3F98">
            <w:r>
              <w:t xml:space="preserve">Strength: Influential </w:t>
            </w:r>
            <w:r>
              <w:lastRenderedPageBreak/>
              <w:t>multi</w:t>
            </w:r>
            <w:r>
              <w:rPr>
                <w:rFonts w:ascii="Cambria Math" w:hAnsi="Cambria Math" w:cs="Cambria Math"/>
              </w:rPr>
              <w:t>‑</w:t>
            </w:r>
            <w:r>
              <w:t>layered theory.</w:t>
            </w:r>
          </w:p>
          <w:p w14:paraId="4D59C0E5" w14:textId="77777777" w:rsidR="00326176" w:rsidRDefault="00326176" w:rsidP="009B3F98">
            <w:r>
              <w:t>Limitation: Older; not safeguarding</w:t>
            </w:r>
            <w:r>
              <w:rPr>
                <w:rFonts w:ascii="Cambria Math" w:hAnsi="Cambria Math" w:cs="Cambria Math"/>
              </w:rPr>
              <w:t>‑</w:t>
            </w:r>
            <w:r>
              <w:t>specific.</w:t>
            </w:r>
          </w:p>
          <w:p w14:paraId="0749FD2B" w14:textId="77777777" w:rsidR="00326176" w:rsidRDefault="00326176" w:rsidP="009B3F98"/>
        </w:tc>
        <w:tc>
          <w:tcPr>
            <w:tcW w:w="1559" w:type="dxa"/>
          </w:tcPr>
          <w:p w14:paraId="3C820448" w14:textId="77777777" w:rsidR="00326176" w:rsidRDefault="00326176" w:rsidP="009B3F98">
            <w:r>
              <w:lastRenderedPageBreak/>
              <w:t xml:space="preserve">Human development shaped by </w:t>
            </w:r>
            <w:r>
              <w:lastRenderedPageBreak/>
              <w:t>micro</w:t>
            </w:r>
            <w:r>
              <w:rPr>
                <w:rFonts w:ascii="Cambria Math" w:hAnsi="Cambria Math" w:cs="Cambria Math"/>
              </w:rPr>
              <w:t>‑</w:t>
            </w:r>
            <w:r>
              <w:t>, meso</w:t>
            </w:r>
            <w:r>
              <w:rPr>
                <w:rFonts w:ascii="Cambria Math" w:hAnsi="Cambria Math" w:cs="Cambria Math"/>
              </w:rPr>
              <w:t>‑</w:t>
            </w:r>
            <w:r>
              <w:t>,  and macro</w:t>
            </w:r>
            <w:r>
              <w:rPr>
                <w:rFonts w:ascii="Cambria Math" w:hAnsi="Cambria Math" w:cs="Cambria Math"/>
              </w:rPr>
              <w:t>‑</w:t>
            </w:r>
            <w:r>
              <w:t>systems.</w:t>
            </w:r>
          </w:p>
        </w:tc>
        <w:tc>
          <w:tcPr>
            <w:tcW w:w="1129" w:type="dxa"/>
          </w:tcPr>
          <w:p w14:paraId="62EB17B2" w14:textId="77777777" w:rsidR="00326176" w:rsidRDefault="00326176" w:rsidP="009B3F98">
            <w:r w:rsidRPr="00BC2C63">
              <w:rPr>
                <w:highlight w:val="yellow"/>
              </w:rPr>
              <w:lastRenderedPageBreak/>
              <w:t>ecological systems</w:t>
            </w:r>
            <w:r>
              <w:t xml:space="preserve">, </w:t>
            </w:r>
            <w:r w:rsidRPr="00BC2C63">
              <w:rPr>
                <w:highlight w:val="cyan"/>
              </w:rPr>
              <w:lastRenderedPageBreak/>
              <w:t>environment</w:t>
            </w:r>
          </w:p>
        </w:tc>
        <w:tc>
          <w:tcPr>
            <w:tcW w:w="1565" w:type="dxa"/>
          </w:tcPr>
          <w:p w14:paraId="6FF8E3D3" w14:textId="77777777" w:rsidR="00326176" w:rsidRDefault="00326176" w:rsidP="009B3F98">
            <w:r>
              <w:lastRenderedPageBreak/>
              <w:t xml:space="preserve">Supports understanding </w:t>
            </w:r>
            <w:r>
              <w:lastRenderedPageBreak/>
              <w:t>safeguarding within wider social systems.</w:t>
            </w:r>
          </w:p>
        </w:tc>
      </w:tr>
    </w:tbl>
    <w:p w14:paraId="1D7FAAD9" w14:textId="77777777" w:rsidR="00326176" w:rsidRDefault="00326176" w:rsidP="00326176"/>
    <w:p w14:paraId="45CA0147" w14:textId="77777777" w:rsidR="00326176" w:rsidRDefault="00326176" w:rsidP="00326176"/>
    <w:tbl>
      <w:tblPr>
        <w:tblStyle w:val="TableGrid"/>
        <w:tblpPr w:leftFromText="180" w:rightFromText="180" w:vertAnchor="text" w:horzAnchor="margin" w:tblpXSpec="center" w:tblpY="284"/>
        <w:tblW w:w="6649" w:type="pct"/>
        <w:tblLook w:val="04A0" w:firstRow="1" w:lastRow="0" w:firstColumn="1" w:lastColumn="0" w:noHBand="0" w:noVBand="1"/>
      </w:tblPr>
      <w:tblGrid>
        <w:gridCol w:w="1029"/>
        <w:gridCol w:w="1924"/>
        <w:gridCol w:w="3109"/>
        <w:gridCol w:w="4145"/>
        <w:gridCol w:w="1782"/>
      </w:tblGrid>
      <w:tr w:rsidR="00FE77E3" w:rsidRPr="00470427" w14:paraId="13CB357E" w14:textId="77777777" w:rsidTr="00BF7B29">
        <w:trPr>
          <w:trHeight w:val="873"/>
        </w:trPr>
        <w:tc>
          <w:tcPr>
            <w:tcW w:w="430" w:type="pct"/>
            <w:shd w:val="clear" w:color="auto" w:fill="B4C6E7" w:themeFill="accent1" w:themeFillTint="66"/>
          </w:tcPr>
          <w:p w14:paraId="0D345ED2" w14:textId="77777777" w:rsidR="00FE77E3" w:rsidRPr="00470427" w:rsidRDefault="00FE77E3" w:rsidP="00BF7B29">
            <w:pPr>
              <w:jc w:val="center"/>
              <w:rPr>
                <w:b/>
                <w:bCs/>
                <w:sz w:val="24"/>
                <w:szCs w:val="24"/>
              </w:rPr>
            </w:pPr>
          </w:p>
        </w:tc>
        <w:tc>
          <w:tcPr>
            <w:tcW w:w="803" w:type="pct"/>
            <w:shd w:val="clear" w:color="auto" w:fill="B4C6E7" w:themeFill="accent1" w:themeFillTint="66"/>
            <w:vAlign w:val="center"/>
          </w:tcPr>
          <w:p w14:paraId="2D265DE8" w14:textId="77777777" w:rsidR="00FE77E3" w:rsidRPr="00470427" w:rsidRDefault="00FE77E3" w:rsidP="00BF7B29">
            <w:pPr>
              <w:jc w:val="center"/>
              <w:rPr>
                <w:b/>
                <w:bCs/>
                <w:sz w:val="24"/>
                <w:szCs w:val="24"/>
              </w:rPr>
            </w:pPr>
            <w:r w:rsidRPr="00470427">
              <w:rPr>
                <w:b/>
                <w:bCs/>
                <w:sz w:val="24"/>
                <w:szCs w:val="24"/>
              </w:rPr>
              <w:t>Author &amp; Year</w:t>
            </w:r>
          </w:p>
        </w:tc>
        <w:tc>
          <w:tcPr>
            <w:tcW w:w="1297" w:type="pct"/>
            <w:shd w:val="clear" w:color="auto" w:fill="B4C6E7" w:themeFill="accent1" w:themeFillTint="66"/>
            <w:vAlign w:val="center"/>
          </w:tcPr>
          <w:p w14:paraId="33ED48ED" w14:textId="77777777" w:rsidR="00FE77E3" w:rsidRPr="00470427" w:rsidRDefault="00FE77E3" w:rsidP="00BF7B29">
            <w:pPr>
              <w:jc w:val="center"/>
              <w:rPr>
                <w:b/>
                <w:bCs/>
                <w:sz w:val="24"/>
                <w:szCs w:val="24"/>
              </w:rPr>
            </w:pPr>
            <w:r>
              <w:rPr>
                <w:b/>
                <w:bCs/>
                <w:sz w:val="24"/>
                <w:szCs w:val="24"/>
              </w:rPr>
              <w:t xml:space="preserve">Article </w:t>
            </w:r>
            <w:r w:rsidRPr="00470427">
              <w:rPr>
                <w:b/>
                <w:bCs/>
                <w:sz w:val="24"/>
                <w:szCs w:val="24"/>
              </w:rPr>
              <w:t>Title</w:t>
            </w:r>
          </w:p>
        </w:tc>
        <w:tc>
          <w:tcPr>
            <w:tcW w:w="1729" w:type="pct"/>
            <w:shd w:val="clear" w:color="auto" w:fill="B4C6E7" w:themeFill="accent1" w:themeFillTint="66"/>
            <w:vAlign w:val="center"/>
          </w:tcPr>
          <w:p w14:paraId="3113760E" w14:textId="77777777" w:rsidR="00FE77E3" w:rsidRPr="00470427" w:rsidRDefault="00FE77E3" w:rsidP="00BF7B29">
            <w:pPr>
              <w:jc w:val="center"/>
              <w:rPr>
                <w:b/>
                <w:bCs/>
                <w:sz w:val="24"/>
                <w:szCs w:val="24"/>
              </w:rPr>
            </w:pPr>
            <w:r>
              <w:rPr>
                <w:b/>
                <w:bCs/>
                <w:sz w:val="24"/>
                <w:szCs w:val="24"/>
              </w:rPr>
              <w:t xml:space="preserve">Article </w:t>
            </w:r>
            <w:r w:rsidRPr="00470427">
              <w:rPr>
                <w:b/>
                <w:bCs/>
                <w:sz w:val="24"/>
                <w:szCs w:val="24"/>
              </w:rPr>
              <w:t>Summary</w:t>
            </w:r>
          </w:p>
        </w:tc>
        <w:tc>
          <w:tcPr>
            <w:tcW w:w="741" w:type="pct"/>
            <w:shd w:val="clear" w:color="auto" w:fill="B4C6E7" w:themeFill="accent1" w:themeFillTint="66"/>
            <w:vAlign w:val="center"/>
          </w:tcPr>
          <w:p w14:paraId="52A4B547" w14:textId="77777777" w:rsidR="00FE77E3" w:rsidRPr="00150757" w:rsidRDefault="00FE77E3" w:rsidP="00BF7B29">
            <w:pPr>
              <w:jc w:val="center"/>
              <w:rPr>
                <w:rFonts w:ascii="Arial" w:hAnsi="Arial" w:cs="Arial"/>
                <w:b/>
                <w:bCs/>
                <w:sz w:val="24"/>
                <w:szCs w:val="24"/>
              </w:rPr>
            </w:pPr>
            <w:r w:rsidRPr="00150757">
              <w:rPr>
                <w:rFonts w:ascii="Arial" w:hAnsi="Arial" w:cs="Arial"/>
                <w:b/>
                <w:bCs/>
                <w:sz w:val="24"/>
                <w:szCs w:val="24"/>
              </w:rPr>
              <w:t>Keywords / Codes</w:t>
            </w:r>
          </w:p>
        </w:tc>
      </w:tr>
      <w:tr w:rsidR="00FE77E3" w:rsidRPr="00470427" w14:paraId="3618BD72" w14:textId="77777777" w:rsidTr="00BF7B29">
        <w:trPr>
          <w:trHeight w:val="873"/>
        </w:trPr>
        <w:tc>
          <w:tcPr>
            <w:tcW w:w="430" w:type="pct"/>
            <w:vAlign w:val="center"/>
          </w:tcPr>
          <w:p w14:paraId="75CFEE4C" w14:textId="77777777" w:rsidR="00FE77E3" w:rsidRPr="00470427" w:rsidRDefault="00FE77E3" w:rsidP="00BF7B29">
            <w:pPr>
              <w:jc w:val="center"/>
              <w:rPr>
                <w:b/>
                <w:bCs/>
                <w:sz w:val="24"/>
                <w:szCs w:val="24"/>
              </w:rPr>
            </w:pPr>
            <w:r>
              <w:rPr>
                <w:b/>
                <w:bCs/>
                <w:sz w:val="24"/>
                <w:szCs w:val="24"/>
              </w:rPr>
              <w:t>Article 1</w:t>
            </w:r>
          </w:p>
        </w:tc>
        <w:tc>
          <w:tcPr>
            <w:tcW w:w="803" w:type="pct"/>
            <w:vAlign w:val="center"/>
          </w:tcPr>
          <w:p w14:paraId="44F5DD69" w14:textId="77777777" w:rsidR="00FE77E3" w:rsidRPr="0036714C" w:rsidRDefault="00FE77E3" w:rsidP="00BF7B29">
            <w:pPr>
              <w:rPr>
                <w:rFonts w:ascii="Arial" w:hAnsi="Arial" w:cs="Arial"/>
                <w:sz w:val="24"/>
                <w:szCs w:val="24"/>
              </w:rPr>
            </w:pPr>
            <w:r w:rsidRPr="0036714C">
              <w:rPr>
                <w:rFonts w:ascii="Arial" w:hAnsi="Arial" w:cs="Arial"/>
                <w:sz w:val="24"/>
                <w:szCs w:val="24"/>
              </w:rPr>
              <w:t xml:space="preserve"> Uk government  2014 </w:t>
            </w:r>
          </w:p>
        </w:tc>
        <w:tc>
          <w:tcPr>
            <w:tcW w:w="1297" w:type="pct"/>
            <w:vAlign w:val="center"/>
          </w:tcPr>
          <w:p w14:paraId="273BCC1A" w14:textId="77777777" w:rsidR="00FE77E3" w:rsidRPr="0036714C" w:rsidRDefault="00FE77E3" w:rsidP="00BF7B29">
            <w:pPr>
              <w:rPr>
                <w:rFonts w:ascii="Arial" w:hAnsi="Arial" w:cs="Arial"/>
                <w:sz w:val="24"/>
                <w:szCs w:val="24"/>
              </w:rPr>
            </w:pPr>
            <w:r w:rsidRPr="0036714C">
              <w:rPr>
                <w:rFonts w:ascii="Arial" w:hAnsi="Arial" w:cs="Arial"/>
                <w:sz w:val="24"/>
                <w:szCs w:val="24"/>
              </w:rPr>
              <w:t>Care  act 2014</w:t>
            </w:r>
          </w:p>
        </w:tc>
        <w:tc>
          <w:tcPr>
            <w:tcW w:w="1729" w:type="pct"/>
            <w:vAlign w:val="center"/>
          </w:tcPr>
          <w:p w14:paraId="3C11DBCF" w14:textId="77777777" w:rsidR="00FE77E3" w:rsidRPr="0036714C" w:rsidRDefault="00FE77E3" w:rsidP="00BF7B29">
            <w:pPr>
              <w:rPr>
                <w:rFonts w:ascii="Arial" w:hAnsi="Arial" w:cs="Arial"/>
                <w:sz w:val="24"/>
                <w:szCs w:val="24"/>
              </w:rPr>
            </w:pPr>
            <w:r w:rsidRPr="0036714C">
              <w:rPr>
                <w:rFonts w:ascii="Arial" w:hAnsi="Arial" w:cs="Arial"/>
              </w:rPr>
              <w:t>The Care Act 2014 establishes the legal framework for adult safeguarding in England. It defines local authority duties, multi</w:t>
            </w:r>
            <w:r w:rsidRPr="0036714C">
              <w:rPr>
                <w:rFonts w:ascii="Arial" w:hAnsi="Arial" w:cs="Arial"/>
              </w:rPr>
              <w:noBreakHyphen/>
              <w:t>agency responsibilities, wellbeing principles, and statutory safeguarding enquiries under Section 42. It is the foundation of modern adult protection practice.</w:t>
            </w:r>
          </w:p>
        </w:tc>
        <w:tc>
          <w:tcPr>
            <w:tcW w:w="741" w:type="pct"/>
            <w:vAlign w:val="center"/>
          </w:tcPr>
          <w:p w14:paraId="142A704A" w14:textId="77777777" w:rsidR="00FE77E3" w:rsidRPr="0036714C" w:rsidRDefault="00FE77E3" w:rsidP="00BF7B29">
            <w:pPr>
              <w:rPr>
                <w:rFonts w:ascii="Arial" w:hAnsi="Arial" w:cs="Arial"/>
                <w:b/>
                <w:bCs/>
                <w:sz w:val="24"/>
                <w:szCs w:val="24"/>
              </w:rPr>
            </w:pPr>
            <w:r w:rsidRPr="0036714C">
              <w:rPr>
                <w:rFonts w:ascii="Arial" w:hAnsi="Arial" w:cs="Arial"/>
              </w:rPr>
              <w:t xml:space="preserve"> Care Act 2014; Safeguarding Adults; Section 42; Wellbeing; Multi</w:t>
            </w:r>
            <w:r w:rsidRPr="0036714C">
              <w:rPr>
                <w:rFonts w:ascii="Arial" w:hAnsi="Arial" w:cs="Arial"/>
              </w:rPr>
              <w:noBreakHyphen/>
              <w:t>agency Working; Statutory Duties</w:t>
            </w:r>
          </w:p>
          <w:p w14:paraId="3B22836D" w14:textId="77777777" w:rsidR="00FE77E3" w:rsidRPr="0036714C" w:rsidRDefault="00FE77E3" w:rsidP="00BF7B29">
            <w:pPr>
              <w:rPr>
                <w:rFonts w:ascii="Arial" w:hAnsi="Arial" w:cs="Arial"/>
                <w:b/>
                <w:bCs/>
                <w:sz w:val="24"/>
                <w:szCs w:val="24"/>
              </w:rPr>
            </w:pPr>
          </w:p>
        </w:tc>
      </w:tr>
      <w:tr w:rsidR="00FE77E3" w:rsidRPr="00470427" w14:paraId="54D58972" w14:textId="77777777" w:rsidTr="00BF7B29">
        <w:trPr>
          <w:trHeight w:val="873"/>
        </w:trPr>
        <w:tc>
          <w:tcPr>
            <w:tcW w:w="430" w:type="pct"/>
            <w:vAlign w:val="center"/>
          </w:tcPr>
          <w:p w14:paraId="6E2897E0" w14:textId="77777777" w:rsidR="00FE77E3" w:rsidRDefault="00FE77E3" w:rsidP="00BF7B29">
            <w:pPr>
              <w:jc w:val="center"/>
              <w:rPr>
                <w:b/>
                <w:bCs/>
                <w:sz w:val="24"/>
                <w:szCs w:val="24"/>
              </w:rPr>
            </w:pPr>
            <w:r>
              <w:rPr>
                <w:b/>
                <w:bCs/>
                <w:sz w:val="24"/>
                <w:szCs w:val="24"/>
              </w:rPr>
              <w:t>CRAAP Notes</w:t>
            </w:r>
          </w:p>
        </w:tc>
        <w:tc>
          <w:tcPr>
            <w:tcW w:w="3829" w:type="pct"/>
            <w:gridSpan w:val="3"/>
            <w:vAlign w:val="center"/>
          </w:tcPr>
          <w:p w14:paraId="265767EF" w14:textId="77777777" w:rsidR="00FE77E3" w:rsidRPr="0036714C" w:rsidRDefault="00FE77E3" w:rsidP="00FE77E3">
            <w:pPr>
              <w:pStyle w:val="ListParagraph"/>
              <w:widowControl/>
              <w:numPr>
                <w:ilvl w:val="0"/>
                <w:numId w:val="115"/>
              </w:numPr>
              <w:autoSpaceDE/>
              <w:autoSpaceDN/>
              <w:contextualSpacing/>
              <w:rPr>
                <w:rFonts w:ascii="Arial" w:hAnsi="Arial" w:cs="Arial"/>
                <w:b/>
                <w:bCs/>
                <w:sz w:val="24"/>
                <w:szCs w:val="24"/>
              </w:rPr>
            </w:pPr>
            <w:r w:rsidRPr="0036714C">
              <w:rPr>
                <w:rFonts w:ascii="Arial" w:hAnsi="Arial" w:cs="Arial"/>
                <w:b/>
                <w:bCs/>
                <w:sz w:val="24"/>
                <w:szCs w:val="24"/>
              </w:rPr>
              <w:t xml:space="preserve">Current: </w:t>
            </w:r>
            <w:r w:rsidRPr="0036714C">
              <w:rPr>
                <w:rFonts w:ascii="Arial" w:hAnsi="Arial" w:cs="Arial"/>
              </w:rPr>
              <w:t xml:space="preserve"> Updated regularly; still the primary safeguarding legislation.</w:t>
            </w:r>
          </w:p>
          <w:p w14:paraId="023B0389" w14:textId="77777777" w:rsidR="00FE77E3" w:rsidRPr="0036714C" w:rsidRDefault="00FE77E3" w:rsidP="00FE77E3">
            <w:pPr>
              <w:pStyle w:val="ListParagraph"/>
              <w:widowControl/>
              <w:numPr>
                <w:ilvl w:val="0"/>
                <w:numId w:val="115"/>
              </w:numPr>
              <w:autoSpaceDE/>
              <w:autoSpaceDN/>
              <w:contextualSpacing/>
              <w:rPr>
                <w:rFonts w:ascii="Arial" w:hAnsi="Arial" w:cs="Arial"/>
                <w:b/>
                <w:bCs/>
                <w:sz w:val="24"/>
                <w:szCs w:val="24"/>
              </w:rPr>
            </w:pPr>
            <w:r w:rsidRPr="0036714C">
              <w:rPr>
                <w:rFonts w:ascii="Arial" w:hAnsi="Arial" w:cs="Arial"/>
                <w:b/>
                <w:bCs/>
                <w:sz w:val="24"/>
                <w:szCs w:val="24"/>
              </w:rPr>
              <w:t xml:space="preserve">Relevant: </w:t>
            </w:r>
            <w:r w:rsidRPr="0036714C">
              <w:rPr>
                <w:rFonts w:ascii="Arial" w:hAnsi="Arial" w:cs="Arial"/>
              </w:rPr>
              <w:t xml:space="preserve"> Directly relevant to safeguarding vulnerable adults</w:t>
            </w:r>
          </w:p>
          <w:p w14:paraId="2D034BBA" w14:textId="77777777" w:rsidR="00FE77E3" w:rsidRPr="0036714C" w:rsidRDefault="00FE77E3" w:rsidP="00FE77E3">
            <w:pPr>
              <w:pStyle w:val="ListParagraph"/>
              <w:widowControl/>
              <w:numPr>
                <w:ilvl w:val="0"/>
                <w:numId w:val="115"/>
              </w:numPr>
              <w:autoSpaceDE/>
              <w:autoSpaceDN/>
              <w:contextualSpacing/>
              <w:rPr>
                <w:rFonts w:ascii="Arial" w:hAnsi="Arial" w:cs="Arial"/>
                <w:b/>
                <w:bCs/>
                <w:sz w:val="24"/>
                <w:szCs w:val="24"/>
              </w:rPr>
            </w:pPr>
            <w:r w:rsidRPr="0036714C">
              <w:rPr>
                <w:rFonts w:ascii="Arial" w:hAnsi="Arial" w:cs="Arial"/>
                <w:b/>
                <w:bCs/>
                <w:sz w:val="24"/>
                <w:szCs w:val="24"/>
              </w:rPr>
              <w:t xml:space="preserve">Authority: </w:t>
            </w:r>
            <w:r w:rsidRPr="0036714C">
              <w:rPr>
                <w:rFonts w:ascii="Arial" w:hAnsi="Arial" w:cs="Arial"/>
              </w:rPr>
              <w:t xml:space="preserve"> UK Government legislation.</w:t>
            </w:r>
          </w:p>
          <w:p w14:paraId="727CF7CF" w14:textId="77777777" w:rsidR="00FE77E3" w:rsidRPr="0036714C" w:rsidRDefault="00FE77E3" w:rsidP="00FE77E3">
            <w:pPr>
              <w:pStyle w:val="ListParagraph"/>
              <w:widowControl/>
              <w:numPr>
                <w:ilvl w:val="0"/>
                <w:numId w:val="115"/>
              </w:numPr>
              <w:autoSpaceDE/>
              <w:autoSpaceDN/>
              <w:contextualSpacing/>
              <w:rPr>
                <w:rFonts w:ascii="Arial" w:hAnsi="Arial" w:cs="Arial"/>
                <w:b/>
                <w:bCs/>
                <w:sz w:val="24"/>
                <w:szCs w:val="24"/>
              </w:rPr>
            </w:pPr>
            <w:r w:rsidRPr="0036714C">
              <w:rPr>
                <w:rFonts w:ascii="Arial" w:hAnsi="Arial" w:cs="Arial"/>
                <w:b/>
                <w:bCs/>
                <w:sz w:val="24"/>
                <w:szCs w:val="24"/>
              </w:rPr>
              <w:t xml:space="preserve">Accuracy: </w:t>
            </w:r>
            <w:r w:rsidRPr="0036714C">
              <w:rPr>
                <w:rFonts w:ascii="Arial" w:hAnsi="Arial" w:cs="Arial"/>
              </w:rPr>
              <w:t xml:space="preserve"> Legally binding, highly reliable.</w:t>
            </w:r>
          </w:p>
          <w:p w14:paraId="3F3BBDDB" w14:textId="77777777" w:rsidR="00FE77E3" w:rsidRPr="0036714C" w:rsidRDefault="00FE77E3" w:rsidP="00FE77E3">
            <w:pPr>
              <w:pStyle w:val="ListParagraph"/>
              <w:widowControl/>
              <w:numPr>
                <w:ilvl w:val="0"/>
                <w:numId w:val="115"/>
              </w:numPr>
              <w:autoSpaceDE/>
              <w:autoSpaceDN/>
              <w:contextualSpacing/>
              <w:rPr>
                <w:rFonts w:ascii="Arial" w:hAnsi="Arial" w:cs="Arial"/>
                <w:sz w:val="24"/>
                <w:szCs w:val="24"/>
              </w:rPr>
            </w:pPr>
            <w:r w:rsidRPr="0036714C">
              <w:rPr>
                <w:rFonts w:ascii="Arial" w:hAnsi="Arial" w:cs="Arial"/>
                <w:b/>
                <w:bCs/>
                <w:sz w:val="24"/>
                <w:szCs w:val="24"/>
              </w:rPr>
              <w:t>Purpose:</w:t>
            </w:r>
            <w:r w:rsidRPr="0036714C">
              <w:rPr>
                <w:rFonts w:ascii="Arial" w:hAnsi="Arial" w:cs="Arial"/>
                <w:sz w:val="24"/>
                <w:szCs w:val="24"/>
              </w:rPr>
              <w:t xml:space="preserve"> </w:t>
            </w:r>
            <w:r w:rsidRPr="0036714C">
              <w:rPr>
                <w:rFonts w:ascii="Arial" w:hAnsi="Arial" w:cs="Arial"/>
              </w:rPr>
              <w:t xml:space="preserve"> To set statutory duties for adult safeguarding.</w:t>
            </w:r>
          </w:p>
          <w:p w14:paraId="71EF458F" w14:textId="77777777" w:rsidR="00FE77E3" w:rsidRPr="0036714C" w:rsidRDefault="00FE77E3" w:rsidP="00BF7B29">
            <w:pPr>
              <w:pStyle w:val="ListParagraph"/>
              <w:ind w:left="360"/>
              <w:rPr>
                <w:rFonts w:ascii="Arial" w:hAnsi="Arial" w:cs="Arial"/>
                <w:sz w:val="24"/>
                <w:szCs w:val="24"/>
              </w:rPr>
            </w:pPr>
          </w:p>
        </w:tc>
        <w:tc>
          <w:tcPr>
            <w:tcW w:w="741" w:type="pct"/>
            <w:vAlign w:val="center"/>
          </w:tcPr>
          <w:p w14:paraId="034C7856" w14:textId="77777777" w:rsidR="00FE77E3" w:rsidRPr="0036714C" w:rsidRDefault="00FE77E3" w:rsidP="00BF7B29">
            <w:pPr>
              <w:jc w:val="center"/>
              <w:rPr>
                <w:rFonts w:ascii="Arial" w:hAnsi="Arial" w:cs="Arial"/>
                <w:b/>
                <w:bCs/>
                <w:sz w:val="24"/>
                <w:szCs w:val="24"/>
              </w:rPr>
            </w:pPr>
            <w:r w:rsidRPr="0036714C">
              <w:rPr>
                <w:rFonts w:ascii="Arial" w:hAnsi="Arial" w:cs="Arial"/>
                <w:b/>
                <w:bCs/>
                <w:sz w:val="24"/>
                <w:szCs w:val="24"/>
              </w:rPr>
              <w:t>CRAAP Score</w:t>
            </w:r>
          </w:p>
          <w:p w14:paraId="27B1389C" w14:textId="77777777" w:rsidR="00FE77E3" w:rsidRPr="0036714C" w:rsidRDefault="00FE77E3" w:rsidP="00BF7B29">
            <w:pPr>
              <w:jc w:val="center"/>
              <w:rPr>
                <w:rFonts w:ascii="Arial" w:hAnsi="Arial" w:cs="Arial"/>
                <w:b/>
                <w:bCs/>
                <w:sz w:val="24"/>
                <w:szCs w:val="24"/>
              </w:rPr>
            </w:pPr>
            <w:r w:rsidRPr="0036714C">
              <w:rPr>
                <w:rFonts w:ascii="Arial" w:hAnsi="Arial" w:cs="Arial"/>
                <w:b/>
                <w:bCs/>
                <w:sz w:val="24"/>
                <w:szCs w:val="24"/>
              </w:rPr>
              <w:t>5/5</w:t>
            </w:r>
          </w:p>
        </w:tc>
      </w:tr>
      <w:tr w:rsidR="00FE77E3" w:rsidRPr="00470427" w14:paraId="39FBECC3" w14:textId="77777777" w:rsidTr="00BF7B29">
        <w:trPr>
          <w:trHeight w:val="873"/>
        </w:trPr>
        <w:tc>
          <w:tcPr>
            <w:tcW w:w="430" w:type="pct"/>
            <w:vAlign w:val="center"/>
          </w:tcPr>
          <w:p w14:paraId="1F06C3EA" w14:textId="77777777" w:rsidR="00FE77E3" w:rsidRPr="00470427" w:rsidRDefault="00FE77E3" w:rsidP="00BF7B29">
            <w:pPr>
              <w:jc w:val="center"/>
              <w:rPr>
                <w:b/>
                <w:bCs/>
                <w:sz w:val="24"/>
                <w:szCs w:val="24"/>
              </w:rPr>
            </w:pPr>
            <w:r>
              <w:rPr>
                <w:b/>
                <w:bCs/>
                <w:sz w:val="24"/>
                <w:szCs w:val="24"/>
              </w:rPr>
              <w:t>Article 2</w:t>
            </w:r>
          </w:p>
        </w:tc>
        <w:tc>
          <w:tcPr>
            <w:tcW w:w="803" w:type="pct"/>
            <w:vAlign w:val="center"/>
          </w:tcPr>
          <w:p w14:paraId="6196B841" w14:textId="77777777" w:rsidR="00FE77E3" w:rsidRPr="0036714C" w:rsidRDefault="00FE77E3" w:rsidP="00BF7B29">
            <w:pPr>
              <w:rPr>
                <w:rFonts w:ascii="Arial" w:hAnsi="Arial" w:cs="Arial"/>
                <w:sz w:val="24"/>
                <w:szCs w:val="24"/>
              </w:rPr>
            </w:pPr>
            <w:r w:rsidRPr="0036714C">
              <w:rPr>
                <w:rFonts w:ascii="Arial" w:hAnsi="Arial" w:cs="Arial"/>
                <w:sz w:val="24"/>
                <w:szCs w:val="24"/>
              </w:rPr>
              <w:t xml:space="preserve">Mental capacity act 2005 </w:t>
            </w:r>
          </w:p>
        </w:tc>
        <w:tc>
          <w:tcPr>
            <w:tcW w:w="1297" w:type="pct"/>
            <w:vAlign w:val="center"/>
          </w:tcPr>
          <w:p w14:paraId="6E27840E" w14:textId="77777777" w:rsidR="00FE77E3" w:rsidRPr="0036714C" w:rsidRDefault="00FE77E3" w:rsidP="00BF7B29">
            <w:pPr>
              <w:rPr>
                <w:rFonts w:ascii="Arial" w:hAnsi="Arial" w:cs="Arial"/>
                <w:sz w:val="24"/>
                <w:szCs w:val="24"/>
              </w:rPr>
            </w:pPr>
            <w:r w:rsidRPr="0036714C">
              <w:rPr>
                <w:rFonts w:ascii="Arial" w:hAnsi="Arial" w:cs="Arial"/>
                <w:sz w:val="24"/>
                <w:szCs w:val="24"/>
              </w:rPr>
              <w:t>Uk government 2005</w:t>
            </w:r>
          </w:p>
        </w:tc>
        <w:tc>
          <w:tcPr>
            <w:tcW w:w="1729" w:type="pct"/>
            <w:vAlign w:val="center"/>
          </w:tcPr>
          <w:p w14:paraId="7D02033F" w14:textId="77777777" w:rsidR="00FE77E3" w:rsidRPr="0036714C" w:rsidRDefault="00FE77E3" w:rsidP="00BF7B29">
            <w:pPr>
              <w:rPr>
                <w:rFonts w:ascii="Arial" w:hAnsi="Arial" w:cs="Arial"/>
                <w:sz w:val="24"/>
                <w:szCs w:val="24"/>
              </w:rPr>
            </w:pPr>
            <w:r w:rsidRPr="0036714C">
              <w:rPr>
                <w:rFonts w:ascii="Arial" w:hAnsi="Arial" w:cs="Arial"/>
              </w:rPr>
              <w:t>The MCA 2005 provides the legal framework for assessing mental capacity and making decisions in the best interests of individuals who lack capacity. It underpins safeguarding practice, especially in cases involving consent, autonomy, and deprivation of liberty.</w:t>
            </w:r>
          </w:p>
        </w:tc>
        <w:tc>
          <w:tcPr>
            <w:tcW w:w="741" w:type="pct"/>
            <w:vAlign w:val="center"/>
          </w:tcPr>
          <w:p w14:paraId="514372F5" w14:textId="77777777" w:rsidR="00FE77E3" w:rsidRPr="0036714C" w:rsidRDefault="00FE77E3" w:rsidP="00BF7B29">
            <w:pPr>
              <w:spacing w:after="160" w:line="259" w:lineRule="auto"/>
              <w:rPr>
                <w:rFonts w:ascii="Arial" w:hAnsi="Arial" w:cs="Arial"/>
              </w:rPr>
            </w:pPr>
            <w:r w:rsidRPr="0036714C">
              <w:rPr>
                <w:rFonts w:ascii="Arial" w:hAnsi="Arial" w:cs="Arial"/>
              </w:rPr>
              <w:t>MCA 2005; Mental Capacity; Best Interests; Autonomy; Consent; Safeguarding</w:t>
            </w:r>
          </w:p>
          <w:p w14:paraId="239E1093" w14:textId="77777777" w:rsidR="00FE77E3" w:rsidRPr="0036714C" w:rsidRDefault="00FE77E3" w:rsidP="00BF7B29">
            <w:pPr>
              <w:rPr>
                <w:rFonts w:ascii="Arial" w:hAnsi="Arial" w:cs="Arial"/>
                <w:b/>
                <w:bCs/>
                <w:sz w:val="24"/>
                <w:szCs w:val="24"/>
              </w:rPr>
            </w:pPr>
          </w:p>
          <w:p w14:paraId="01EE9CA4" w14:textId="77777777" w:rsidR="00FE77E3" w:rsidRPr="0036714C" w:rsidRDefault="00FE77E3" w:rsidP="00BF7B29">
            <w:pPr>
              <w:rPr>
                <w:rFonts w:ascii="Arial" w:hAnsi="Arial" w:cs="Arial"/>
                <w:b/>
                <w:bCs/>
                <w:sz w:val="24"/>
                <w:szCs w:val="24"/>
              </w:rPr>
            </w:pPr>
          </w:p>
        </w:tc>
      </w:tr>
      <w:tr w:rsidR="00FE77E3" w:rsidRPr="00470427" w14:paraId="798EA4FE" w14:textId="77777777" w:rsidTr="00BF7B29">
        <w:trPr>
          <w:trHeight w:val="873"/>
        </w:trPr>
        <w:tc>
          <w:tcPr>
            <w:tcW w:w="430" w:type="pct"/>
            <w:vAlign w:val="center"/>
          </w:tcPr>
          <w:p w14:paraId="10B6BCA0" w14:textId="77777777" w:rsidR="00FE77E3" w:rsidRPr="00470427" w:rsidRDefault="00FE77E3" w:rsidP="00BF7B29">
            <w:pPr>
              <w:jc w:val="center"/>
              <w:rPr>
                <w:b/>
                <w:bCs/>
                <w:sz w:val="24"/>
                <w:szCs w:val="24"/>
              </w:rPr>
            </w:pPr>
            <w:r>
              <w:rPr>
                <w:b/>
                <w:bCs/>
                <w:sz w:val="24"/>
                <w:szCs w:val="24"/>
              </w:rPr>
              <w:t>CRAAP Notes</w:t>
            </w:r>
          </w:p>
        </w:tc>
        <w:tc>
          <w:tcPr>
            <w:tcW w:w="3829" w:type="pct"/>
            <w:gridSpan w:val="3"/>
            <w:vAlign w:val="center"/>
          </w:tcPr>
          <w:p w14:paraId="4D6F110E" w14:textId="77777777" w:rsidR="00FE77E3" w:rsidRPr="0036714C" w:rsidRDefault="00FE77E3" w:rsidP="00FE77E3">
            <w:pPr>
              <w:pStyle w:val="ListParagraph"/>
              <w:widowControl/>
              <w:numPr>
                <w:ilvl w:val="0"/>
                <w:numId w:val="115"/>
              </w:numPr>
              <w:autoSpaceDE/>
              <w:autoSpaceDN/>
              <w:contextualSpacing/>
              <w:rPr>
                <w:rFonts w:ascii="Arial" w:hAnsi="Arial" w:cs="Arial"/>
                <w:b/>
                <w:bCs/>
                <w:sz w:val="24"/>
                <w:szCs w:val="24"/>
              </w:rPr>
            </w:pPr>
            <w:r w:rsidRPr="0036714C">
              <w:rPr>
                <w:rFonts w:ascii="Arial" w:hAnsi="Arial" w:cs="Arial"/>
                <w:b/>
                <w:bCs/>
                <w:sz w:val="24"/>
                <w:szCs w:val="24"/>
              </w:rPr>
              <w:t xml:space="preserve">Current: </w:t>
            </w:r>
            <w:r w:rsidRPr="0036714C">
              <w:rPr>
                <w:rFonts w:ascii="Arial" w:hAnsi="Arial" w:cs="Arial"/>
              </w:rPr>
              <w:t xml:space="preserve"> Still current; supported by updated Codes of Practice.</w:t>
            </w:r>
          </w:p>
          <w:p w14:paraId="38EE1224" w14:textId="77777777" w:rsidR="00FE77E3" w:rsidRPr="0036714C" w:rsidRDefault="00FE77E3" w:rsidP="00FE77E3">
            <w:pPr>
              <w:pStyle w:val="ListParagraph"/>
              <w:widowControl/>
              <w:numPr>
                <w:ilvl w:val="0"/>
                <w:numId w:val="115"/>
              </w:numPr>
              <w:autoSpaceDE/>
              <w:autoSpaceDN/>
              <w:contextualSpacing/>
              <w:rPr>
                <w:rFonts w:ascii="Arial" w:hAnsi="Arial" w:cs="Arial"/>
                <w:b/>
                <w:bCs/>
                <w:sz w:val="24"/>
                <w:szCs w:val="24"/>
              </w:rPr>
            </w:pPr>
            <w:r w:rsidRPr="0036714C">
              <w:rPr>
                <w:rFonts w:ascii="Arial" w:hAnsi="Arial" w:cs="Arial"/>
                <w:b/>
                <w:bCs/>
                <w:sz w:val="24"/>
                <w:szCs w:val="24"/>
              </w:rPr>
              <w:t xml:space="preserve">Relevant: </w:t>
            </w:r>
            <w:r w:rsidRPr="0036714C">
              <w:rPr>
                <w:rFonts w:ascii="Arial" w:hAnsi="Arial" w:cs="Arial"/>
                <w:b/>
                <w:bCs/>
              </w:rPr>
              <w:t>:</w:t>
            </w:r>
            <w:r w:rsidRPr="0036714C">
              <w:rPr>
                <w:rFonts w:ascii="Arial" w:hAnsi="Arial" w:cs="Arial"/>
              </w:rPr>
              <w:t xml:space="preserve"> Essential for safeguarding adults with impaired capacity.</w:t>
            </w:r>
          </w:p>
          <w:p w14:paraId="203AB091" w14:textId="77777777" w:rsidR="00FE77E3" w:rsidRPr="0036714C" w:rsidRDefault="00FE77E3" w:rsidP="00FE77E3">
            <w:pPr>
              <w:pStyle w:val="ListParagraph"/>
              <w:widowControl/>
              <w:numPr>
                <w:ilvl w:val="0"/>
                <w:numId w:val="115"/>
              </w:numPr>
              <w:autoSpaceDE/>
              <w:autoSpaceDN/>
              <w:contextualSpacing/>
              <w:rPr>
                <w:rFonts w:ascii="Arial" w:hAnsi="Arial" w:cs="Arial"/>
                <w:b/>
                <w:bCs/>
                <w:sz w:val="24"/>
                <w:szCs w:val="24"/>
              </w:rPr>
            </w:pPr>
            <w:r w:rsidRPr="0036714C">
              <w:rPr>
                <w:rFonts w:ascii="Arial" w:hAnsi="Arial" w:cs="Arial"/>
                <w:b/>
                <w:bCs/>
                <w:sz w:val="24"/>
                <w:szCs w:val="24"/>
              </w:rPr>
              <w:t xml:space="preserve">Authority: </w:t>
            </w:r>
            <w:r w:rsidRPr="0036714C">
              <w:rPr>
                <w:rFonts w:ascii="Arial" w:hAnsi="Arial" w:cs="Arial"/>
              </w:rPr>
              <w:t xml:space="preserve"> UK Government legislation.</w:t>
            </w:r>
          </w:p>
          <w:p w14:paraId="06947B14" w14:textId="77777777" w:rsidR="00FE77E3" w:rsidRPr="0036714C" w:rsidRDefault="00FE77E3" w:rsidP="00FE77E3">
            <w:pPr>
              <w:pStyle w:val="ListParagraph"/>
              <w:widowControl/>
              <w:numPr>
                <w:ilvl w:val="0"/>
                <w:numId w:val="115"/>
              </w:numPr>
              <w:autoSpaceDE/>
              <w:autoSpaceDN/>
              <w:contextualSpacing/>
              <w:rPr>
                <w:rFonts w:ascii="Arial" w:hAnsi="Arial" w:cs="Arial"/>
                <w:b/>
                <w:bCs/>
                <w:sz w:val="24"/>
                <w:szCs w:val="24"/>
              </w:rPr>
            </w:pPr>
            <w:r w:rsidRPr="0036714C">
              <w:rPr>
                <w:rFonts w:ascii="Arial" w:hAnsi="Arial" w:cs="Arial"/>
                <w:b/>
                <w:bCs/>
                <w:sz w:val="24"/>
                <w:szCs w:val="24"/>
              </w:rPr>
              <w:lastRenderedPageBreak/>
              <w:t xml:space="preserve">Accuracy: </w:t>
            </w:r>
            <w:r w:rsidRPr="0036714C">
              <w:rPr>
                <w:rFonts w:ascii="Arial" w:hAnsi="Arial" w:cs="Arial"/>
              </w:rPr>
              <w:t xml:space="preserve"> Legally authoritative</w:t>
            </w:r>
          </w:p>
          <w:p w14:paraId="09425DEC" w14:textId="77777777" w:rsidR="00FE77E3" w:rsidRPr="0036714C" w:rsidRDefault="00FE77E3" w:rsidP="00FE77E3">
            <w:pPr>
              <w:pStyle w:val="ListParagraph"/>
              <w:widowControl/>
              <w:numPr>
                <w:ilvl w:val="0"/>
                <w:numId w:val="115"/>
              </w:numPr>
              <w:autoSpaceDE/>
              <w:autoSpaceDN/>
              <w:contextualSpacing/>
              <w:rPr>
                <w:rFonts w:ascii="Arial" w:hAnsi="Arial" w:cs="Arial"/>
                <w:sz w:val="24"/>
                <w:szCs w:val="24"/>
              </w:rPr>
            </w:pPr>
            <w:r w:rsidRPr="0036714C">
              <w:rPr>
                <w:rFonts w:ascii="Arial" w:hAnsi="Arial" w:cs="Arial"/>
                <w:b/>
                <w:bCs/>
                <w:sz w:val="24"/>
                <w:szCs w:val="24"/>
              </w:rPr>
              <w:t>Purpose</w:t>
            </w:r>
            <w:r w:rsidRPr="0036714C">
              <w:rPr>
                <w:rFonts w:ascii="Arial" w:hAnsi="Arial" w:cs="Arial"/>
              </w:rPr>
              <w:t xml:space="preserve"> To protect individuals who lack capacity and guide decision</w:t>
            </w:r>
            <w:r w:rsidRPr="0036714C">
              <w:rPr>
                <w:rFonts w:ascii="Arial" w:hAnsi="Arial" w:cs="Arial"/>
              </w:rPr>
              <w:noBreakHyphen/>
              <w:t>making.</w:t>
            </w:r>
            <w:r w:rsidRPr="0036714C">
              <w:rPr>
                <w:rFonts w:ascii="Arial" w:hAnsi="Arial" w:cs="Arial"/>
                <w:b/>
                <w:bCs/>
                <w:sz w:val="24"/>
                <w:szCs w:val="24"/>
              </w:rPr>
              <w:t>:</w:t>
            </w:r>
          </w:p>
          <w:p w14:paraId="5219EE4A" w14:textId="77777777" w:rsidR="00FE77E3" w:rsidRPr="0036714C" w:rsidRDefault="00FE77E3" w:rsidP="00BF7B29">
            <w:pPr>
              <w:pStyle w:val="ListParagraph"/>
              <w:ind w:left="360"/>
              <w:rPr>
                <w:rFonts w:ascii="Arial" w:hAnsi="Arial" w:cs="Arial"/>
                <w:sz w:val="24"/>
                <w:szCs w:val="24"/>
              </w:rPr>
            </w:pPr>
          </w:p>
        </w:tc>
        <w:tc>
          <w:tcPr>
            <w:tcW w:w="741" w:type="pct"/>
            <w:vAlign w:val="center"/>
          </w:tcPr>
          <w:p w14:paraId="47D778A1" w14:textId="77777777" w:rsidR="00FE77E3" w:rsidRPr="0036714C" w:rsidRDefault="00FE77E3" w:rsidP="00BF7B29">
            <w:pPr>
              <w:jc w:val="center"/>
              <w:rPr>
                <w:rFonts w:ascii="Arial" w:hAnsi="Arial" w:cs="Arial"/>
                <w:b/>
                <w:bCs/>
                <w:sz w:val="24"/>
                <w:szCs w:val="24"/>
              </w:rPr>
            </w:pPr>
            <w:r w:rsidRPr="0036714C">
              <w:rPr>
                <w:rFonts w:ascii="Arial" w:hAnsi="Arial" w:cs="Arial"/>
                <w:b/>
                <w:bCs/>
                <w:sz w:val="24"/>
                <w:szCs w:val="24"/>
              </w:rPr>
              <w:lastRenderedPageBreak/>
              <w:t>CRAAP Score</w:t>
            </w:r>
          </w:p>
          <w:p w14:paraId="303B99F9" w14:textId="77777777" w:rsidR="00FE77E3" w:rsidRPr="0036714C" w:rsidRDefault="00FE77E3" w:rsidP="00BF7B29">
            <w:pPr>
              <w:jc w:val="center"/>
              <w:rPr>
                <w:rFonts w:ascii="Arial" w:hAnsi="Arial" w:cs="Arial"/>
                <w:b/>
                <w:bCs/>
                <w:sz w:val="24"/>
                <w:szCs w:val="24"/>
              </w:rPr>
            </w:pPr>
            <w:r w:rsidRPr="0036714C">
              <w:rPr>
                <w:rFonts w:ascii="Arial" w:hAnsi="Arial" w:cs="Arial"/>
                <w:b/>
                <w:bCs/>
                <w:sz w:val="24"/>
                <w:szCs w:val="24"/>
              </w:rPr>
              <w:lastRenderedPageBreak/>
              <w:t>5/5</w:t>
            </w:r>
          </w:p>
        </w:tc>
      </w:tr>
      <w:tr w:rsidR="00FE77E3" w:rsidRPr="00470427" w14:paraId="72C428AF" w14:textId="77777777" w:rsidTr="00BF7B29">
        <w:trPr>
          <w:trHeight w:val="873"/>
        </w:trPr>
        <w:tc>
          <w:tcPr>
            <w:tcW w:w="430" w:type="pct"/>
            <w:vAlign w:val="center"/>
          </w:tcPr>
          <w:p w14:paraId="705CA5AC" w14:textId="77777777" w:rsidR="00FE77E3" w:rsidRPr="00470427" w:rsidRDefault="00FE77E3" w:rsidP="00BF7B29">
            <w:pPr>
              <w:jc w:val="center"/>
              <w:rPr>
                <w:b/>
                <w:bCs/>
                <w:sz w:val="24"/>
                <w:szCs w:val="24"/>
              </w:rPr>
            </w:pPr>
            <w:r>
              <w:rPr>
                <w:b/>
                <w:bCs/>
                <w:sz w:val="24"/>
                <w:szCs w:val="24"/>
              </w:rPr>
              <w:t>Article 3</w:t>
            </w:r>
          </w:p>
        </w:tc>
        <w:tc>
          <w:tcPr>
            <w:tcW w:w="803" w:type="pct"/>
            <w:vAlign w:val="center"/>
          </w:tcPr>
          <w:p w14:paraId="2D4CAC00" w14:textId="77777777" w:rsidR="00FE77E3" w:rsidRPr="0036714C" w:rsidRDefault="00FE77E3" w:rsidP="00BF7B29">
            <w:pPr>
              <w:rPr>
                <w:rFonts w:ascii="Arial" w:hAnsi="Arial" w:cs="Arial"/>
                <w:sz w:val="24"/>
                <w:szCs w:val="24"/>
              </w:rPr>
            </w:pPr>
            <w:r w:rsidRPr="0036714C">
              <w:rPr>
                <w:rFonts w:ascii="Arial" w:hAnsi="Arial" w:cs="Arial"/>
                <w:b/>
                <w:bCs/>
              </w:rPr>
              <w:t>Care Quality Commission (CQC)</w:t>
            </w:r>
          </w:p>
        </w:tc>
        <w:tc>
          <w:tcPr>
            <w:tcW w:w="1297" w:type="pct"/>
            <w:vAlign w:val="center"/>
          </w:tcPr>
          <w:p w14:paraId="716F40DB" w14:textId="77777777" w:rsidR="00FE77E3" w:rsidRPr="0036714C" w:rsidRDefault="00FE77E3" w:rsidP="00BF7B29">
            <w:pPr>
              <w:rPr>
                <w:rFonts w:ascii="Arial" w:hAnsi="Arial" w:cs="Arial"/>
                <w:sz w:val="24"/>
                <w:szCs w:val="24"/>
              </w:rPr>
            </w:pPr>
            <w:r w:rsidRPr="0036714C">
              <w:rPr>
                <w:rFonts w:ascii="Arial" w:hAnsi="Arial" w:cs="Arial"/>
              </w:rPr>
              <w:t>Care Quality Commission Website</w:t>
            </w:r>
          </w:p>
        </w:tc>
        <w:tc>
          <w:tcPr>
            <w:tcW w:w="1729" w:type="pct"/>
            <w:vAlign w:val="center"/>
          </w:tcPr>
          <w:p w14:paraId="54180EFD" w14:textId="77777777" w:rsidR="00FE77E3" w:rsidRPr="0036714C" w:rsidRDefault="00FE77E3" w:rsidP="00BF7B29">
            <w:pPr>
              <w:rPr>
                <w:rFonts w:ascii="Arial" w:hAnsi="Arial" w:cs="Arial"/>
                <w:sz w:val="24"/>
                <w:szCs w:val="24"/>
              </w:rPr>
            </w:pPr>
            <w:r w:rsidRPr="0036714C">
              <w:rPr>
                <w:rFonts w:ascii="Arial" w:hAnsi="Arial" w:cs="Arial"/>
              </w:rPr>
              <w:t>he CQC regulates health and social care services in England. It monitors safety, effectiveness, leadership, and safeguarding compliance across care homes, hospitals, and community services. Its reports provide evidence of systemic safeguarding issues.</w:t>
            </w:r>
          </w:p>
        </w:tc>
        <w:tc>
          <w:tcPr>
            <w:tcW w:w="741" w:type="pct"/>
            <w:vAlign w:val="center"/>
          </w:tcPr>
          <w:p w14:paraId="3A03DC73" w14:textId="77777777" w:rsidR="00FE77E3" w:rsidRPr="0036714C" w:rsidRDefault="00FE77E3" w:rsidP="00BF7B29">
            <w:pPr>
              <w:rPr>
                <w:rFonts w:ascii="Arial" w:hAnsi="Arial" w:cs="Arial"/>
                <w:b/>
                <w:bCs/>
                <w:sz w:val="24"/>
                <w:szCs w:val="24"/>
              </w:rPr>
            </w:pPr>
            <w:r w:rsidRPr="0036714C">
              <w:rPr>
                <w:rFonts w:ascii="Arial" w:hAnsi="Arial" w:cs="Arial"/>
              </w:rPr>
              <w:t>CQC; Regulation; Inspection; Safeguarding Standards; Quality of Care</w:t>
            </w:r>
          </w:p>
          <w:p w14:paraId="412CE7C4" w14:textId="77777777" w:rsidR="00FE77E3" w:rsidRPr="0036714C" w:rsidRDefault="00FE77E3" w:rsidP="00BF7B29">
            <w:pPr>
              <w:rPr>
                <w:rFonts w:ascii="Arial" w:hAnsi="Arial" w:cs="Arial"/>
                <w:b/>
                <w:bCs/>
                <w:sz w:val="24"/>
                <w:szCs w:val="24"/>
              </w:rPr>
            </w:pPr>
          </w:p>
        </w:tc>
      </w:tr>
      <w:tr w:rsidR="00FE77E3" w:rsidRPr="00470427" w14:paraId="629062EE" w14:textId="77777777" w:rsidTr="00BF7B29">
        <w:trPr>
          <w:trHeight w:val="873"/>
        </w:trPr>
        <w:tc>
          <w:tcPr>
            <w:tcW w:w="430" w:type="pct"/>
            <w:vAlign w:val="center"/>
          </w:tcPr>
          <w:p w14:paraId="6A59C3A6" w14:textId="77777777" w:rsidR="00FE77E3" w:rsidRPr="00470427" w:rsidRDefault="00FE77E3" w:rsidP="00BF7B29">
            <w:pPr>
              <w:jc w:val="center"/>
              <w:rPr>
                <w:b/>
                <w:bCs/>
                <w:sz w:val="24"/>
                <w:szCs w:val="24"/>
              </w:rPr>
            </w:pPr>
            <w:r>
              <w:rPr>
                <w:b/>
                <w:bCs/>
                <w:sz w:val="24"/>
                <w:szCs w:val="24"/>
              </w:rPr>
              <w:t>CRAAP Notes</w:t>
            </w:r>
          </w:p>
        </w:tc>
        <w:tc>
          <w:tcPr>
            <w:tcW w:w="3829" w:type="pct"/>
            <w:gridSpan w:val="3"/>
            <w:vAlign w:val="center"/>
          </w:tcPr>
          <w:p w14:paraId="10B39DBC"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Current: </w:t>
            </w:r>
            <w:r w:rsidRPr="0036714C">
              <w:rPr>
                <w:rFonts w:ascii="Arial" w:hAnsi="Arial" w:cs="Arial"/>
              </w:rPr>
              <w:t xml:space="preserve"> Continuously updated.</w:t>
            </w:r>
          </w:p>
          <w:p w14:paraId="55B6F463"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Relevant: </w:t>
            </w:r>
            <w:r w:rsidRPr="0036714C">
              <w:rPr>
                <w:rFonts w:ascii="Arial" w:hAnsi="Arial" w:cs="Arial"/>
              </w:rPr>
              <w:t xml:space="preserve"> Provides real</w:t>
            </w:r>
            <w:r w:rsidRPr="0036714C">
              <w:rPr>
                <w:rFonts w:ascii="Arial" w:hAnsi="Arial" w:cs="Arial"/>
              </w:rPr>
              <w:noBreakHyphen/>
              <w:t>world safeguarding evidence</w:t>
            </w:r>
          </w:p>
          <w:p w14:paraId="66CA518E"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Authority: </w:t>
            </w:r>
            <w:r w:rsidRPr="0036714C">
              <w:rPr>
                <w:rFonts w:ascii="Arial" w:hAnsi="Arial" w:cs="Arial"/>
              </w:rPr>
              <w:t xml:space="preserve"> National regulator.</w:t>
            </w:r>
          </w:p>
          <w:p w14:paraId="7AA79B62"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Accuracy: </w:t>
            </w:r>
            <w:r w:rsidRPr="0036714C">
              <w:rPr>
                <w:rFonts w:ascii="Arial" w:hAnsi="Arial" w:cs="Arial"/>
              </w:rPr>
              <w:t xml:space="preserve"> Based on inspections and verified data.</w:t>
            </w:r>
          </w:p>
          <w:p w14:paraId="0B0106E6" w14:textId="77777777" w:rsidR="00FE77E3" w:rsidRPr="0036714C" w:rsidRDefault="00FE77E3" w:rsidP="00FE77E3">
            <w:pPr>
              <w:pStyle w:val="ListParagraph"/>
              <w:widowControl/>
              <w:numPr>
                <w:ilvl w:val="0"/>
                <w:numId w:val="115"/>
              </w:numPr>
              <w:autoSpaceDE/>
              <w:autoSpaceDN/>
              <w:contextualSpacing/>
              <w:rPr>
                <w:rFonts w:ascii="Arial" w:hAnsi="Arial" w:cs="Arial"/>
                <w:sz w:val="24"/>
                <w:szCs w:val="24"/>
              </w:rPr>
            </w:pPr>
            <w:r w:rsidRPr="0036714C">
              <w:rPr>
                <w:rFonts w:ascii="Arial" w:hAnsi="Arial" w:cs="Arial"/>
                <w:b/>
                <w:bCs/>
                <w:sz w:val="24"/>
                <w:szCs w:val="24"/>
              </w:rPr>
              <w:t>Purpose:</w:t>
            </w:r>
            <w:r w:rsidRPr="0036714C">
              <w:rPr>
                <w:rFonts w:ascii="Arial" w:hAnsi="Arial" w:cs="Arial"/>
              </w:rPr>
              <w:t xml:space="preserve"> To ensure safe, high</w:t>
            </w:r>
            <w:r w:rsidRPr="0036714C">
              <w:rPr>
                <w:rFonts w:ascii="Arial" w:hAnsi="Arial" w:cs="Arial"/>
              </w:rPr>
              <w:noBreakHyphen/>
              <w:t>quality care.</w:t>
            </w:r>
          </w:p>
          <w:p w14:paraId="4172689E" w14:textId="77777777" w:rsidR="00FE77E3" w:rsidRPr="0036714C" w:rsidRDefault="00FE77E3" w:rsidP="00BF7B29">
            <w:pPr>
              <w:pStyle w:val="ListParagraph"/>
              <w:ind w:left="360"/>
              <w:rPr>
                <w:rFonts w:ascii="Arial" w:hAnsi="Arial" w:cs="Arial"/>
                <w:sz w:val="24"/>
                <w:szCs w:val="24"/>
              </w:rPr>
            </w:pPr>
          </w:p>
        </w:tc>
        <w:tc>
          <w:tcPr>
            <w:tcW w:w="741" w:type="pct"/>
            <w:vAlign w:val="center"/>
          </w:tcPr>
          <w:p w14:paraId="5D243EAD" w14:textId="77777777" w:rsidR="00FE77E3" w:rsidRPr="0036714C" w:rsidRDefault="00FE77E3" w:rsidP="00BF7B29">
            <w:pPr>
              <w:jc w:val="center"/>
              <w:rPr>
                <w:rFonts w:ascii="Arial" w:hAnsi="Arial" w:cs="Arial"/>
                <w:b/>
                <w:bCs/>
                <w:sz w:val="24"/>
                <w:szCs w:val="24"/>
              </w:rPr>
            </w:pPr>
            <w:r w:rsidRPr="0036714C">
              <w:rPr>
                <w:rFonts w:ascii="Arial" w:hAnsi="Arial" w:cs="Arial"/>
                <w:b/>
                <w:bCs/>
                <w:sz w:val="24"/>
                <w:szCs w:val="24"/>
              </w:rPr>
              <w:t>CRAAP Score</w:t>
            </w:r>
          </w:p>
          <w:p w14:paraId="5285656A" w14:textId="77777777" w:rsidR="00FE77E3" w:rsidRPr="0036714C" w:rsidRDefault="00FE77E3" w:rsidP="00BF7B29">
            <w:pPr>
              <w:jc w:val="center"/>
              <w:rPr>
                <w:rFonts w:ascii="Arial" w:hAnsi="Arial" w:cs="Arial"/>
                <w:b/>
                <w:bCs/>
                <w:sz w:val="24"/>
                <w:szCs w:val="24"/>
              </w:rPr>
            </w:pPr>
            <w:r w:rsidRPr="0036714C">
              <w:rPr>
                <w:rFonts w:ascii="Arial" w:hAnsi="Arial" w:cs="Arial"/>
                <w:b/>
                <w:bCs/>
                <w:sz w:val="24"/>
                <w:szCs w:val="24"/>
              </w:rPr>
              <w:t>5/5</w:t>
            </w:r>
          </w:p>
        </w:tc>
      </w:tr>
      <w:tr w:rsidR="00FE77E3" w:rsidRPr="00470427" w14:paraId="0136C51E" w14:textId="77777777" w:rsidTr="00BF7B29">
        <w:trPr>
          <w:trHeight w:val="873"/>
        </w:trPr>
        <w:tc>
          <w:tcPr>
            <w:tcW w:w="430" w:type="pct"/>
            <w:vAlign w:val="center"/>
          </w:tcPr>
          <w:p w14:paraId="583032FB" w14:textId="77777777" w:rsidR="00FE77E3" w:rsidRDefault="00FE77E3" w:rsidP="00BF7B29">
            <w:pPr>
              <w:jc w:val="center"/>
              <w:rPr>
                <w:b/>
                <w:bCs/>
                <w:sz w:val="24"/>
                <w:szCs w:val="24"/>
              </w:rPr>
            </w:pPr>
          </w:p>
          <w:p w14:paraId="4C209DF3" w14:textId="77777777" w:rsidR="00FE77E3" w:rsidRDefault="00FE77E3" w:rsidP="00BF7B29">
            <w:pPr>
              <w:jc w:val="center"/>
              <w:rPr>
                <w:b/>
                <w:bCs/>
                <w:sz w:val="24"/>
                <w:szCs w:val="24"/>
              </w:rPr>
            </w:pPr>
            <w:r>
              <w:rPr>
                <w:b/>
                <w:bCs/>
                <w:sz w:val="24"/>
                <w:szCs w:val="24"/>
              </w:rPr>
              <w:t>Article 4</w:t>
            </w:r>
          </w:p>
          <w:p w14:paraId="1A585A28" w14:textId="77777777" w:rsidR="00FE77E3" w:rsidRPr="00470427" w:rsidRDefault="00FE77E3" w:rsidP="00BF7B29">
            <w:pPr>
              <w:jc w:val="center"/>
              <w:rPr>
                <w:b/>
                <w:bCs/>
                <w:sz w:val="24"/>
                <w:szCs w:val="24"/>
              </w:rPr>
            </w:pPr>
          </w:p>
        </w:tc>
        <w:tc>
          <w:tcPr>
            <w:tcW w:w="803" w:type="pct"/>
            <w:vAlign w:val="center"/>
          </w:tcPr>
          <w:p w14:paraId="4A877311" w14:textId="77777777" w:rsidR="00FE77E3" w:rsidRPr="0036714C" w:rsidRDefault="00FE77E3" w:rsidP="00BF7B29">
            <w:pPr>
              <w:rPr>
                <w:rFonts w:ascii="Arial" w:hAnsi="Arial" w:cs="Arial"/>
                <w:sz w:val="24"/>
                <w:szCs w:val="24"/>
              </w:rPr>
            </w:pPr>
            <w:r w:rsidRPr="0036714C">
              <w:rPr>
                <w:rFonts w:ascii="Arial" w:hAnsi="Arial" w:cs="Arial"/>
                <w:sz w:val="24"/>
                <w:szCs w:val="24"/>
              </w:rPr>
              <w:t xml:space="preserve">NHS England </w:t>
            </w:r>
          </w:p>
        </w:tc>
        <w:tc>
          <w:tcPr>
            <w:tcW w:w="1297" w:type="pct"/>
            <w:vAlign w:val="center"/>
          </w:tcPr>
          <w:p w14:paraId="49563867" w14:textId="77777777" w:rsidR="00FE77E3" w:rsidRPr="0036714C" w:rsidRDefault="00FE77E3" w:rsidP="00BF7B29">
            <w:pPr>
              <w:rPr>
                <w:rFonts w:ascii="Arial" w:hAnsi="Arial" w:cs="Arial"/>
                <w:sz w:val="24"/>
                <w:szCs w:val="24"/>
              </w:rPr>
            </w:pPr>
            <w:r w:rsidRPr="0036714C">
              <w:rPr>
                <w:rFonts w:ascii="Arial" w:hAnsi="Arial" w:cs="Arial"/>
                <w:sz w:val="24"/>
                <w:szCs w:val="24"/>
              </w:rPr>
              <w:t xml:space="preserve">NHS England website </w:t>
            </w:r>
          </w:p>
        </w:tc>
        <w:tc>
          <w:tcPr>
            <w:tcW w:w="1729" w:type="pct"/>
            <w:vAlign w:val="center"/>
          </w:tcPr>
          <w:p w14:paraId="0BBEB079" w14:textId="77777777" w:rsidR="00FE77E3" w:rsidRPr="0036714C" w:rsidRDefault="00FE77E3" w:rsidP="00BF7B29">
            <w:pPr>
              <w:spacing w:after="160" w:line="259" w:lineRule="auto"/>
              <w:rPr>
                <w:rFonts w:ascii="Arial" w:hAnsi="Arial" w:cs="Arial"/>
              </w:rPr>
            </w:pPr>
            <w:r w:rsidRPr="0036714C">
              <w:rPr>
                <w:rFonts w:ascii="Arial" w:hAnsi="Arial" w:cs="Arial"/>
              </w:rPr>
              <w:t>NHS England oversees national healthcare delivery, including safeguarding policies, training frameworks, and multi</w:t>
            </w:r>
            <w:r w:rsidRPr="0036714C">
              <w:rPr>
                <w:rFonts w:ascii="Arial" w:hAnsi="Arial" w:cs="Arial"/>
              </w:rPr>
              <w:noBreakHyphen/>
              <w:t>agency collaboration. It provides guidance on safeguarding responsibilities within clinical settings.</w:t>
            </w:r>
          </w:p>
          <w:p w14:paraId="2D84B866" w14:textId="77777777" w:rsidR="00FE77E3" w:rsidRPr="0036714C" w:rsidRDefault="00FE77E3" w:rsidP="00BF7B29">
            <w:pPr>
              <w:rPr>
                <w:rFonts w:ascii="Arial" w:hAnsi="Arial" w:cs="Arial"/>
                <w:sz w:val="24"/>
                <w:szCs w:val="24"/>
              </w:rPr>
            </w:pPr>
          </w:p>
        </w:tc>
        <w:tc>
          <w:tcPr>
            <w:tcW w:w="741" w:type="pct"/>
            <w:vAlign w:val="center"/>
          </w:tcPr>
          <w:p w14:paraId="57A2DB7F" w14:textId="77777777" w:rsidR="00FE77E3" w:rsidRPr="0036714C" w:rsidRDefault="00FE77E3" w:rsidP="00BF7B29">
            <w:pPr>
              <w:spacing w:after="160" w:line="259" w:lineRule="auto"/>
              <w:rPr>
                <w:rFonts w:ascii="Arial" w:hAnsi="Arial" w:cs="Arial"/>
              </w:rPr>
            </w:pPr>
            <w:r w:rsidRPr="0036714C">
              <w:rPr>
                <w:rFonts w:ascii="Arial" w:hAnsi="Arial" w:cs="Arial"/>
              </w:rPr>
              <w:t>NHS England; Safeguarding; Healthcare; Policy; Multi</w:t>
            </w:r>
            <w:r w:rsidRPr="0036714C">
              <w:rPr>
                <w:rFonts w:ascii="Arial" w:hAnsi="Arial" w:cs="Arial"/>
              </w:rPr>
              <w:noBreakHyphen/>
              <w:t>agency</w:t>
            </w:r>
          </w:p>
          <w:p w14:paraId="1DCB8B0E" w14:textId="77777777" w:rsidR="00FE77E3" w:rsidRPr="0036714C" w:rsidRDefault="00FE77E3" w:rsidP="00BF7B29">
            <w:pPr>
              <w:rPr>
                <w:rFonts w:ascii="Arial" w:hAnsi="Arial" w:cs="Arial"/>
                <w:b/>
                <w:bCs/>
                <w:sz w:val="24"/>
                <w:szCs w:val="24"/>
              </w:rPr>
            </w:pPr>
          </w:p>
          <w:p w14:paraId="24A24B7D" w14:textId="77777777" w:rsidR="00FE77E3" w:rsidRPr="0036714C" w:rsidRDefault="00FE77E3" w:rsidP="00BF7B29">
            <w:pPr>
              <w:rPr>
                <w:rFonts w:ascii="Arial" w:hAnsi="Arial" w:cs="Arial"/>
                <w:b/>
                <w:bCs/>
                <w:sz w:val="24"/>
                <w:szCs w:val="24"/>
              </w:rPr>
            </w:pPr>
          </w:p>
        </w:tc>
      </w:tr>
      <w:tr w:rsidR="00FE77E3" w:rsidRPr="00470427" w14:paraId="452879AE" w14:textId="77777777" w:rsidTr="00BF7B29">
        <w:trPr>
          <w:trHeight w:val="873"/>
        </w:trPr>
        <w:tc>
          <w:tcPr>
            <w:tcW w:w="430" w:type="pct"/>
            <w:vAlign w:val="center"/>
          </w:tcPr>
          <w:p w14:paraId="2D34C70C" w14:textId="77777777" w:rsidR="00FE77E3" w:rsidRPr="00470427" w:rsidRDefault="00FE77E3" w:rsidP="00BF7B29">
            <w:pPr>
              <w:jc w:val="center"/>
              <w:rPr>
                <w:b/>
                <w:bCs/>
                <w:sz w:val="24"/>
                <w:szCs w:val="24"/>
              </w:rPr>
            </w:pPr>
            <w:r>
              <w:rPr>
                <w:b/>
                <w:bCs/>
                <w:sz w:val="24"/>
                <w:szCs w:val="24"/>
              </w:rPr>
              <w:t>CRAAP Notes</w:t>
            </w:r>
          </w:p>
        </w:tc>
        <w:tc>
          <w:tcPr>
            <w:tcW w:w="3829" w:type="pct"/>
            <w:gridSpan w:val="3"/>
            <w:vAlign w:val="center"/>
          </w:tcPr>
          <w:p w14:paraId="5CC4E536"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Current</w:t>
            </w:r>
            <w:r w:rsidRPr="0036714C">
              <w:rPr>
                <w:rFonts w:ascii="Arial" w:hAnsi="Arial" w:cs="Arial"/>
              </w:rPr>
              <w:t xml:space="preserve"> Updated regularly.</w:t>
            </w:r>
            <w:r w:rsidRPr="0036714C">
              <w:rPr>
                <w:rFonts w:ascii="Arial" w:hAnsi="Arial" w:cs="Arial"/>
                <w:b/>
                <w:bCs/>
                <w:sz w:val="24"/>
                <w:szCs w:val="24"/>
              </w:rPr>
              <w:t xml:space="preserve">: </w:t>
            </w:r>
          </w:p>
          <w:p w14:paraId="089A2366"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Relevant: </w:t>
            </w:r>
            <w:r w:rsidRPr="0036714C">
              <w:rPr>
                <w:rFonts w:ascii="Arial" w:hAnsi="Arial" w:cs="Arial"/>
              </w:rPr>
              <w:t xml:space="preserve"> Supports safeguarding in healthcare contexts</w:t>
            </w:r>
          </w:p>
          <w:p w14:paraId="1C4CA286"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Authority: </w:t>
            </w:r>
            <w:r w:rsidRPr="0036714C">
              <w:rPr>
                <w:rFonts w:ascii="Arial" w:hAnsi="Arial" w:cs="Arial"/>
              </w:rPr>
              <w:t xml:space="preserve"> National health body.</w:t>
            </w:r>
          </w:p>
          <w:p w14:paraId="4303B76F"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Accuracy: </w:t>
            </w:r>
            <w:r w:rsidRPr="0036714C">
              <w:rPr>
                <w:rFonts w:ascii="Arial" w:hAnsi="Arial" w:cs="Arial"/>
              </w:rPr>
              <w:t xml:space="preserve"> Evidence</w:t>
            </w:r>
            <w:r w:rsidRPr="0036714C">
              <w:rPr>
                <w:rFonts w:ascii="Arial" w:hAnsi="Arial" w:cs="Arial"/>
              </w:rPr>
              <w:noBreakHyphen/>
              <w:t>based guidance</w:t>
            </w:r>
          </w:p>
          <w:p w14:paraId="00A1057B" w14:textId="77777777" w:rsidR="00FE77E3" w:rsidRPr="0036714C" w:rsidRDefault="00FE77E3" w:rsidP="00FE77E3">
            <w:pPr>
              <w:pStyle w:val="ListParagraph"/>
              <w:widowControl/>
              <w:numPr>
                <w:ilvl w:val="0"/>
                <w:numId w:val="115"/>
              </w:numPr>
              <w:autoSpaceDE/>
              <w:autoSpaceDN/>
              <w:contextualSpacing/>
              <w:rPr>
                <w:rFonts w:ascii="Arial" w:hAnsi="Arial" w:cs="Arial"/>
                <w:sz w:val="24"/>
                <w:szCs w:val="24"/>
              </w:rPr>
            </w:pPr>
            <w:r w:rsidRPr="0036714C">
              <w:rPr>
                <w:rFonts w:ascii="Arial" w:hAnsi="Arial" w:cs="Arial"/>
                <w:b/>
                <w:bCs/>
                <w:sz w:val="24"/>
                <w:szCs w:val="24"/>
              </w:rPr>
              <w:t>Purpose:</w:t>
            </w:r>
            <w:r w:rsidRPr="0036714C">
              <w:rPr>
                <w:rFonts w:ascii="Arial" w:hAnsi="Arial" w:cs="Arial"/>
              </w:rPr>
              <w:t xml:space="preserve"> To improve healthcare quality and safety.</w:t>
            </w:r>
          </w:p>
          <w:p w14:paraId="3C5BDF3B" w14:textId="77777777" w:rsidR="00FE77E3" w:rsidRPr="0036714C" w:rsidRDefault="00FE77E3" w:rsidP="00BF7B29">
            <w:pPr>
              <w:pStyle w:val="ListParagraph"/>
              <w:ind w:left="360"/>
              <w:rPr>
                <w:rFonts w:ascii="Arial" w:hAnsi="Arial" w:cs="Arial"/>
                <w:sz w:val="24"/>
                <w:szCs w:val="24"/>
              </w:rPr>
            </w:pPr>
          </w:p>
        </w:tc>
        <w:tc>
          <w:tcPr>
            <w:tcW w:w="741" w:type="pct"/>
            <w:vAlign w:val="center"/>
          </w:tcPr>
          <w:p w14:paraId="2B8F9FF8" w14:textId="77777777" w:rsidR="00FE77E3" w:rsidRPr="0036714C" w:rsidRDefault="00FE77E3" w:rsidP="00BF7B29">
            <w:pPr>
              <w:jc w:val="center"/>
              <w:rPr>
                <w:rFonts w:ascii="Arial" w:hAnsi="Arial" w:cs="Arial"/>
                <w:b/>
                <w:bCs/>
                <w:sz w:val="24"/>
                <w:szCs w:val="24"/>
              </w:rPr>
            </w:pPr>
            <w:r w:rsidRPr="0036714C">
              <w:rPr>
                <w:rFonts w:ascii="Arial" w:hAnsi="Arial" w:cs="Arial"/>
                <w:b/>
                <w:bCs/>
                <w:sz w:val="24"/>
                <w:szCs w:val="24"/>
              </w:rPr>
              <w:t>CRAAP Score</w:t>
            </w:r>
          </w:p>
          <w:p w14:paraId="3FF8C19D" w14:textId="77777777" w:rsidR="00FE77E3" w:rsidRPr="0036714C" w:rsidRDefault="00FE77E3" w:rsidP="00BF7B29">
            <w:pPr>
              <w:jc w:val="center"/>
              <w:rPr>
                <w:rFonts w:ascii="Arial" w:hAnsi="Arial" w:cs="Arial"/>
                <w:b/>
                <w:bCs/>
                <w:sz w:val="24"/>
                <w:szCs w:val="24"/>
              </w:rPr>
            </w:pPr>
            <w:r w:rsidRPr="0036714C">
              <w:rPr>
                <w:rFonts w:ascii="Arial" w:hAnsi="Arial" w:cs="Arial"/>
                <w:b/>
                <w:bCs/>
                <w:sz w:val="24"/>
                <w:szCs w:val="24"/>
              </w:rPr>
              <w:t>4/5</w:t>
            </w:r>
          </w:p>
        </w:tc>
      </w:tr>
      <w:tr w:rsidR="00FE77E3" w:rsidRPr="00470427" w14:paraId="562C106D" w14:textId="77777777" w:rsidTr="00BF7B29">
        <w:trPr>
          <w:trHeight w:val="873"/>
        </w:trPr>
        <w:tc>
          <w:tcPr>
            <w:tcW w:w="430" w:type="pct"/>
            <w:vAlign w:val="center"/>
          </w:tcPr>
          <w:p w14:paraId="3CD0D34A" w14:textId="77777777" w:rsidR="00FE77E3" w:rsidRDefault="00FE77E3" w:rsidP="00BF7B29">
            <w:pPr>
              <w:jc w:val="center"/>
              <w:rPr>
                <w:b/>
                <w:bCs/>
                <w:sz w:val="24"/>
                <w:szCs w:val="24"/>
              </w:rPr>
            </w:pPr>
          </w:p>
          <w:p w14:paraId="324697DF" w14:textId="77777777" w:rsidR="00FE77E3" w:rsidRDefault="00FE77E3" w:rsidP="00BF7B29">
            <w:pPr>
              <w:jc w:val="center"/>
              <w:rPr>
                <w:b/>
                <w:bCs/>
                <w:sz w:val="24"/>
                <w:szCs w:val="24"/>
              </w:rPr>
            </w:pPr>
            <w:r>
              <w:rPr>
                <w:b/>
                <w:bCs/>
                <w:sz w:val="24"/>
                <w:szCs w:val="24"/>
              </w:rPr>
              <w:t>Article 5</w:t>
            </w:r>
          </w:p>
          <w:p w14:paraId="593D259E" w14:textId="77777777" w:rsidR="00FE77E3" w:rsidRPr="00470427" w:rsidRDefault="00FE77E3" w:rsidP="00BF7B29">
            <w:pPr>
              <w:jc w:val="center"/>
              <w:rPr>
                <w:b/>
                <w:bCs/>
                <w:sz w:val="24"/>
                <w:szCs w:val="24"/>
              </w:rPr>
            </w:pPr>
          </w:p>
        </w:tc>
        <w:tc>
          <w:tcPr>
            <w:tcW w:w="803" w:type="pct"/>
            <w:vAlign w:val="center"/>
          </w:tcPr>
          <w:p w14:paraId="19D915E9" w14:textId="77777777" w:rsidR="00FE77E3" w:rsidRPr="0036714C" w:rsidRDefault="00FE77E3" w:rsidP="00BF7B29">
            <w:pPr>
              <w:rPr>
                <w:rFonts w:ascii="Arial" w:hAnsi="Arial" w:cs="Arial"/>
                <w:sz w:val="24"/>
                <w:szCs w:val="24"/>
              </w:rPr>
            </w:pPr>
            <w:r w:rsidRPr="0036714C">
              <w:rPr>
                <w:rFonts w:ascii="Arial" w:hAnsi="Arial" w:cs="Arial"/>
              </w:rPr>
              <w:t>NHS</w:t>
            </w:r>
          </w:p>
        </w:tc>
        <w:tc>
          <w:tcPr>
            <w:tcW w:w="1297" w:type="pct"/>
            <w:vAlign w:val="center"/>
          </w:tcPr>
          <w:p w14:paraId="382A5A9F" w14:textId="77777777" w:rsidR="00FE77E3" w:rsidRPr="0036714C" w:rsidRDefault="00FE77E3" w:rsidP="00BF7B29">
            <w:pPr>
              <w:rPr>
                <w:rFonts w:ascii="Arial" w:hAnsi="Arial" w:cs="Arial"/>
                <w:sz w:val="24"/>
                <w:szCs w:val="24"/>
              </w:rPr>
            </w:pPr>
            <w:r w:rsidRPr="0036714C">
              <w:rPr>
                <w:rFonts w:ascii="Arial" w:hAnsi="Arial" w:cs="Arial"/>
              </w:rPr>
              <w:t>NHS Website</w:t>
            </w:r>
          </w:p>
        </w:tc>
        <w:tc>
          <w:tcPr>
            <w:tcW w:w="1729" w:type="pct"/>
            <w:vAlign w:val="center"/>
          </w:tcPr>
          <w:p w14:paraId="4BE34A78" w14:textId="77777777" w:rsidR="00FE77E3" w:rsidRPr="0036714C" w:rsidRDefault="00FE77E3" w:rsidP="00BF7B29">
            <w:pPr>
              <w:rPr>
                <w:rFonts w:ascii="Arial" w:hAnsi="Arial" w:cs="Arial"/>
                <w:sz w:val="24"/>
                <w:szCs w:val="24"/>
              </w:rPr>
            </w:pPr>
            <w:r w:rsidRPr="0036714C">
              <w:rPr>
                <w:rFonts w:ascii="Arial" w:hAnsi="Arial" w:cs="Arial"/>
              </w:rPr>
              <w:t>The NHS website provides accessible information on health conditions, care pathways, and patient rights. It includes safeguarding advice for the public and professionals, supporting awareness and early identification of abuse.</w:t>
            </w:r>
          </w:p>
        </w:tc>
        <w:tc>
          <w:tcPr>
            <w:tcW w:w="741" w:type="pct"/>
            <w:vAlign w:val="center"/>
          </w:tcPr>
          <w:p w14:paraId="69ACCD16" w14:textId="77777777" w:rsidR="00FE77E3" w:rsidRPr="0036714C" w:rsidRDefault="00FE77E3" w:rsidP="00BF7B29">
            <w:pPr>
              <w:rPr>
                <w:rFonts w:ascii="Arial" w:hAnsi="Arial" w:cs="Arial"/>
                <w:b/>
                <w:bCs/>
                <w:sz w:val="24"/>
                <w:szCs w:val="24"/>
              </w:rPr>
            </w:pPr>
            <w:r w:rsidRPr="0036714C">
              <w:rPr>
                <w:rFonts w:ascii="Arial" w:hAnsi="Arial" w:cs="Arial"/>
              </w:rPr>
              <w:t>NHS; Public Health; Safeguarding Awareness; Patient Rights</w:t>
            </w:r>
          </w:p>
          <w:p w14:paraId="2544A99F" w14:textId="77777777" w:rsidR="00FE77E3" w:rsidRPr="0036714C" w:rsidRDefault="00FE77E3" w:rsidP="00BF7B29">
            <w:pPr>
              <w:rPr>
                <w:rFonts w:ascii="Arial" w:hAnsi="Arial" w:cs="Arial"/>
                <w:b/>
                <w:bCs/>
                <w:sz w:val="24"/>
                <w:szCs w:val="24"/>
              </w:rPr>
            </w:pPr>
          </w:p>
        </w:tc>
      </w:tr>
      <w:tr w:rsidR="00FE77E3" w:rsidRPr="00470427" w14:paraId="3615A4D9" w14:textId="77777777" w:rsidTr="00BF7B29">
        <w:trPr>
          <w:trHeight w:val="873"/>
        </w:trPr>
        <w:tc>
          <w:tcPr>
            <w:tcW w:w="430" w:type="pct"/>
          </w:tcPr>
          <w:p w14:paraId="737F135D" w14:textId="77777777" w:rsidR="00FE77E3" w:rsidRPr="00470427" w:rsidRDefault="00FE77E3" w:rsidP="00BF7B29">
            <w:pPr>
              <w:jc w:val="center"/>
              <w:rPr>
                <w:b/>
                <w:bCs/>
                <w:sz w:val="24"/>
                <w:szCs w:val="24"/>
              </w:rPr>
            </w:pPr>
            <w:r>
              <w:rPr>
                <w:b/>
                <w:bCs/>
                <w:sz w:val="24"/>
                <w:szCs w:val="24"/>
              </w:rPr>
              <w:t>CRAAP Notes</w:t>
            </w:r>
          </w:p>
        </w:tc>
        <w:tc>
          <w:tcPr>
            <w:tcW w:w="3829" w:type="pct"/>
            <w:gridSpan w:val="3"/>
            <w:vAlign w:val="center"/>
          </w:tcPr>
          <w:p w14:paraId="6D16DAF5"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Current: </w:t>
            </w:r>
            <w:r w:rsidRPr="0036714C">
              <w:rPr>
                <w:rFonts w:ascii="Arial" w:hAnsi="Arial" w:cs="Arial"/>
              </w:rPr>
              <w:t xml:space="preserve"> Continuously updated.</w:t>
            </w:r>
          </w:p>
          <w:p w14:paraId="20DAD2BB"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Relevant: </w:t>
            </w:r>
            <w:r w:rsidRPr="0036714C">
              <w:rPr>
                <w:rFonts w:ascii="Arial" w:hAnsi="Arial" w:cs="Arial"/>
              </w:rPr>
              <w:t xml:space="preserve"> Useful for public</w:t>
            </w:r>
            <w:r w:rsidRPr="0036714C">
              <w:rPr>
                <w:rFonts w:ascii="Arial" w:hAnsi="Arial" w:cs="Arial"/>
              </w:rPr>
              <w:noBreakHyphen/>
              <w:t>facing safeguarding information.</w:t>
            </w:r>
          </w:p>
          <w:p w14:paraId="05D30ECD"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Authority: </w:t>
            </w:r>
            <w:r w:rsidRPr="0036714C">
              <w:rPr>
                <w:rFonts w:ascii="Arial" w:hAnsi="Arial" w:cs="Arial"/>
              </w:rPr>
              <w:t xml:space="preserve"> National health service.</w:t>
            </w:r>
          </w:p>
          <w:p w14:paraId="0CEB912A"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Accuracy: </w:t>
            </w:r>
            <w:r w:rsidRPr="0036714C">
              <w:rPr>
                <w:rFonts w:ascii="Arial" w:hAnsi="Arial" w:cs="Arial"/>
              </w:rPr>
              <w:t xml:space="preserve"> Verified medical content.</w:t>
            </w:r>
          </w:p>
          <w:p w14:paraId="442C9EB2" w14:textId="77777777" w:rsidR="00FE77E3" w:rsidRPr="0036714C" w:rsidRDefault="00FE77E3" w:rsidP="00FE77E3">
            <w:pPr>
              <w:pStyle w:val="ListParagraph"/>
              <w:widowControl/>
              <w:numPr>
                <w:ilvl w:val="0"/>
                <w:numId w:val="115"/>
              </w:numPr>
              <w:autoSpaceDE/>
              <w:autoSpaceDN/>
              <w:contextualSpacing/>
              <w:rPr>
                <w:rFonts w:ascii="Arial" w:hAnsi="Arial" w:cs="Arial"/>
                <w:sz w:val="24"/>
                <w:szCs w:val="24"/>
              </w:rPr>
            </w:pPr>
            <w:r w:rsidRPr="0036714C">
              <w:rPr>
                <w:rFonts w:ascii="Arial" w:hAnsi="Arial" w:cs="Arial"/>
                <w:b/>
                <w:bCs/>
                <w:sz w:val="24"/>
                <w:szCs w:val="24"/>
              </w:rPr>
              <w:t>Purpose:</w:t>
            </w:r>
            <w:r w:rsidRPr="0036714C">
              <w:rPr>
                <w:rFonts w:ascii="Arial" w:hAnsi="Arial" w:cs="Arial"/>
              </w:rPr>
              <w:t xml:space="preserve"> To inform and educate the public.</w:t>
            </w:r>
          </w:p>
          <w:p w14:paraId="7ED0F378" w14:textId="77777777" w:rsidR="00FE77E3" w:rsidRPr="0036714C" w:rsidRDefault="00FE77E3" w:rsidP="00BF7B29">
            <w:pPr>
              <w:pStyle w:val="ListParagraph"/>
              <w:ind w:left="360"/>
              <w:rPr>
                <w:rFonts w:ascii="Arial" w:hAnsi="Arial" w:cs="Arial"/>
                <w:sz w:val="24"/>
                <w:szCs w:val="24"/>
              </w:rPr>
            </w:pPr>
          </w:p>
        </w:tc>
        <w:tc>
          <w:tcPr>
            <w:tcW w:w="741" w:type="pct"/>
            <w:vAlign w:val="center"/>
          </w:tcPr>
          <w:p w14:paraId="31193682" w14:textId="77777777" w:rsidR="00FE77E3" w:rsidRPr="0036714C" w:rsidRDefault="00FE77E3" w:rsidP="00BF7B29">
            <w:pPr>
              <w:jc w:val="center"/>
              <w:rPr>
                <w:rFonts w:ascii="Arial" w:hAnsi="Arial" w:cs="Arial"/>
                <w:b/>
                <w:bCs/>
                <w:sz w:val="24"/>
                <w:szCs w:val="24"/>
              </w:rPr>
            </w:pPr>
            <w:r w:rsidRPr="0036714C">
              <w:rPr>
                <w:rFonts w:ascii="Arial" w:hAnsi="Arial" w:cs="Arial"/>
                <w:b/>
                <w:bCs/>
                <w:sz w:val="24"/>
                <w:szCs w:val="24"/>
              </w:rPr>
              <w:lastRenderedPageBreak/>
              <w:t>CRAAP Score</w:t>
            </w:r>
          </w:p>
          <w:p w14:paraId="2F4CF311" w14:textId="77777777" w:rsidR="00FE77E3" w:rsidRPr="0036714C" w:rsidRDefault="00FE77E3" w:rsidP="00BF7B29">
            <w:pPr>
              <w:jc w:val="center"/>
              <w:rPr>
                <w:rFonts w:ascii="Arial" w:hAnsi="Arial" w:cs="Arial"/>
                <w:b/>
                <w:bCs/>
                <w:sz w:val="24"/>
                <w:szCs w:val="24"/>
              </w:rPr>
            </w:pPr>
            <w:r w:rsidRPr="0036714C">
              <w:rPr>
                <w:rFonts w:ascii="Arial" w:hAnsi="Arial" w:cs="Arial"/>
                <w:b/>
                <w:bCs/>
                <w:sz w:val="24"/>
                <w:szCs w:val="24"/>
              </w:rPr>
              <w:t>4/5</w:t>
            </w:r>
          </w:p>
        </w:tc>
      </w:tr>
      <w:tr w:rsidR="00FE77E3" w:rsidRPr="00470427" w14:paraId="2A6EFA1E" w14:textId="77777777" w:rsidTr="00BF7B29">
        <w:trPr>
          <w:trHeight w:val="873"/>
        </w:trPr>
        <w:tc>
          <w:tcPr>
            <w:tcW w:w="430" w:type="pct"/>
            <w:vAlign w:val="center"/>
          </w:tcPr>
          <w:p w14:paraId="7761F238" w14:textId="77777777" w:rsidR="00FE77E3" w:rsidRPr="00470427" w:rsidRDefault="00FE77E3" w:rsidP="00BF7B29">
            <w:pPr>
              <w:jc w:val="center"/>
              <w:rPr>
                <w:b/>
                <w:bCs/>
                <w:sz w:val="24"/>
                <w:szCs w:val="24"/>
              </w:rPr>
            </w:pPr>
            <w:r>
              <w:rPr>
                <w:b/>
                <w:bCs/>
                <w:sz w:val="24"/>
                <w:szCs w:val="24"/>
              </w:rPr>
              <w:t>Article 6</w:t>
            </w:r>
          </w:p>
        </w:tc>
        <w:tc>
          <w:tcPr>
            <w:tcW w:w="803" w:type="pct"/>
            <w:vAlign w:val="center"/>
          </w:tcPr>
          <w:p w14:paraId="039642F0" w14:textId="77777777" w:rsidR="00FE77E3" w:rsidRPr="0036714C" w:rsidRDefault="00FE77E3" w:rsidP="00BF7B29">
            <w:pPr>
              <w:rPr>
                <w:rFonts w:ascii="Arial" w:hAnsi="Arial" w:cs="Arial"/>
                <w:sz w:val="24"/>
                <w:szCs w:val="24"/>
              </w:rPr>
            </w:pPr>
            <w:r w:rsidRPr="0036714C">
              <w:rPr>
                <w:rFonts w:ascii="Arial" w:hAnsi="Arial" w:cs="Arial"/>
                <w:b/>
                <w:bCs/>
              </w:rPr>
              <w:t>Bronfenbrenner (1979)</w:t>
            </w:r>
          </w:p>
        </w:tc>
        <w:tc>
          <w:tcPr>
            <w:tcW w:w="1297" w:type="pct"/>
            <w:vAlign w:val="center"/>
          </w:tcPr>
          <w:p w14:paraId="36929694" w14:textId="77777777" w:rsidR="00FE77E3" w:rsidRPr="0036714C" w:rsidRDefault="00FE77E3" w:rsidP="00BF7B29">
            <w:pPr>
              <w:rPr>
                <w:rFonts w:ascii="Arial" w:hAnsi="Arial" w:cs="Arial"/>
                <w:sz w:val="24"/>
                <w:szCs w:val="24"/>
              </w:rPr>
            </w:pPr>
            <w:r w:rsidRPr="0036714C">
              <w:rPr>
                <w:rFonts w:ascii="Arial" w:hAnsi="Arial" w:cs="Arial"/>
              </w:rPr>
              <w:t>The Ecology of Human Development</w:t>
            </w:r>
          </w:p>
        </w:tc>
        <w:tc>
          <w:tcPr>
            <w:tcW w:w="1729" w:type="pct"/>
            <w:vAlign w:val="center"/>
          </w:tcPr>
          <w:p w14:paraId="30A777BF" w14:textId="77777777" w:rsidR="00FE77E3" w:rsidRPr="0036714C" w:rsidRDefault="00FE77E3" w:rsidP="00BF7B29">
            <w:pPr>
              <w:rPr>
                <w:rFonts w:ascii="Arial" w:hAnsi="Arial" w:cs="Arial"/>
                <w:sz w:val="24"/>
                <w:szCs w:val="24"/>
              </w:rPr>
            </w:pPr>
            <w:r w:rsidRPr="0036714C">
              <w:rPr>
                <w:rFonts w:ascii="Arial" w:hAnsi="Arial" w:cs="Arial"/>
              </w:rPr>
              <w:t>Bronfenbrenner’s ecological systems theory explains how individuals are influenced by multiple environmental layers. In safeguarding, it helps understand how family, community, organisational, and societal factors contribute to vulnerability.</w:t>
            </w:r>
          </w:p>
        </w:tc>
        <w:tc>
          <w:tcPr>
            <w:tcW w:w="741" w:type="pct"/>
            <w:vAlign w:val="center"/>
          </w:tcPr>
          <w:p w14:paraId="23A994E8" w14:textId="77777777" w:rsidR="00FE77E3" w:rsidRPr="0036714C" w:rsidRDefault="00FE77E3" w:rsidP="00BF7B29">
            <w:pPr>
              <w:rPr>
                <w:rFonts w:ascii="Arial" w:hAnsi="Arial" w:cs="Arial"/>
                <w:b/>
                <w:bCs/>
                <w:sz w:val="24"/>
                <w:szCs w:val="24"/>
              </w:rPr>
            </w:pPr>
            <w:r w:rsidRPr="0036714C">
              <w:rPr>
                <w:rFonts w:ascii="Arial" w:hAnsi="Arial" w:cs="Arial"/>
              </w:rPr>
              <w:t>Ecological Theory; Systems; Vulnerability; Environment; Safeguarding Models</w:t>
            </w:r>
          </w:p>
          <w:p w14:paraId="3BC25CCD" w14:textId="77777777" w:rsidR="00FE77E3" w:rsidRPr="0036714C" w:rsidRDefault="00FE77E3" w:rsidP="00BF7B29">
            <w:pPr>
              <w:rPr>
                <w:rFonts w:ascii="Arial" w:hAnsi="Arial" w:cs="Arial"/>
                <w:b/>
                <w:bCs/>
                <w:sz w:val="24"/>
                <w:szCs w:val="24"/>
              </w:rPr>
            </w:pPr>
          </w:p>
        </w:tc>
      </w:tr>
      <w:tr w:rsidR="00FE77E3" w:rsidRPr="00470427" w14:paraId="5B55A13C" w14:textId="77777777" w:rsidTr="00BF7B29">
        <w:trPr>
          <w:trHeight w:val="873"/>
        </w:trPr>
        <w:tc>
          <w:tcPr>
            <w:tcW w:w="430" w:type="pct"/>
            <w:vAlign w:val="center"/>
          </w:tcPr>
          <w:p w14:paraId="7E7E1BF9" w14:textId="77777777" w:rsidR="00FE77E3" w:rsidRDefault="00FE77E3" w:rsidP="00BF7B29">
            <w:pPr>
              <w:jc w:val="center"/>
              <w:rPr>
                <w:b/>
                <w:bCs/>
                <w:sz w:val="24"/>
                <w:szCs w:val="24"/>
              </w:rPr>
            </w:pPr>
            <w:r>
              <w:rPr>
                <w:b/>
                <w:bCs/>
                <w:sz w:val="24"/>
                <w:szCs w:val="24"/>
              </w:rPr>
              <w:t>CRAAP Notes</w:t>
            </w:r>
          </w:p>
        </w:tc>
        <w:tc>
          <w:tcPr>
            <w:tcW w:w="3829" w:type="pct"/>
            <w:gridSpan w:val="3"/>
            <w:vAlign w:val="center"/>
          </w:tcPr>
          <w:p w14:paraId="47041FCF"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Current: </w:t>
            </w:r>
            <w:r w:rsidRPr="0036714C">
              <w:rPr>
                <w:rFonts w:ascii="Arial" w:hAnsi="Arial" w:cs="Arial"/>
              </w:rPr>
              <w:t xml:space="preserve"> Older but foundational theory.</w:t>
            </w:r>
          </w:p>
          <w:p w14:paraId="044527E3"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Relevant: </w:t>
            </w:r>
            <w:r w:rsidRPr="0036714C">
              <w:rPr>
                <w:rFonts w:ascii="Arial" w:hAnsi="Arial" w:cs="Arial"/>
              </w:rPr>
              <w:t xml:space="preserve"> Provides theoretical underpinning for systemic safeguarding analysis. </w:t>
            </w:r>
            <w:r w:rsidRPr="0036714C">
              <w:rPr>
                <w:rFonts w:ascii="Arial" w:hAnsi="Arial" w:cs="Arial"/>
                <w:b/>
                <w:bCs/>
              </w:rPr>
              <w:t>Authority:</w:t>
            </w:r>
            <w:r w:rsidRPr="0036714C">
              <w:rPr>
                <w:rFonts w:ascii="Arial" w:hAnsi="Arial" w:cs="Arial"/>
              </w:rPr>
              <w:t xml:space="preserve"> Highly respected academic.</w:t>
            </w:r>
          </w:p>
          <w:p w14:paraId="6C17E137"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Accuracy: </w:t>
            </w:r>
            <w:r w:rsidRPr="0036714C">
              <w:rPr>
                <w:rFonts w:ascii="Arial" w:hAnsi="Arial" w:cs="Arial"/>
              </w:rPr>
              <w:t xml:space="preserve"> Peer</w:t>
            </w:r>
            <w:r w:rsidRPr="0036714C">
              <w:rPr>
                <w:rFonts w:ascii="Arial" w:hAnsi="Arial" w:cs="Arial"/>
              </w:rPr>
              <w:noBreakHyphen/>
              <w:t>reviewed and widely cited.</w:t>
            </w:r>
          </w:p>
          <w:p w14:paraId="6B27EC32" w14:textId="77777777" w:rsidR="00FE77E3" w:rsidRPr="0036714C" w:rsidRDefault="00FE77E3" w:rsidP="00FE77E3">
            <w:pPr>
              <w:pStyle w:val="ListParagraph"/>
              <w:widowControl/>
              <w:numPr>
                <w:ilvl w:val="0"/>
                <w:numId w:val="115"/>
              </w:numPr>
              <w:autoSpaceDE/>
              <w:autoSpaceDN/>
              <w:contextualSpacing/>
              <w:rPr>
                <w:rFonts w:ascii="Arial" w:hAnsi="Arial" w:cs="Arial"/>
                <w:sz w:val="24"/>
                <w:szCs w:val="24"/>
              </w:rPr>
            </w:pPr>
            <w:proofErr w:type="gramStart"/>
            <w:r w:rsidRPr="0036714C">
              <w:rPr>
                <w:rFonts w:ascii="Arial" w:hAnsi="Arial" w:cs="Arial"/>
                <w:b/>
                <w:bCs/>
                <w:sz w:val="24"/>
                <w:szCs w:val="24"/>
              </w:rPr>
              <w:t>Purpose:</w:t>
            </w:r>
            <w:r w:rsidRPr="0036714C">
              <w:rPr>
                <w:rFonts w:ascii="Arial" w:hAnsi="Arial" w:cs="Arial"/>
                <w:b/>
                <w:bCs/>
              </w:rPr>
              <w:t>:</w:t>
            </w:r>
            <w:proofErr w:type="gramEnd"/>
            <w:r w:rsidRPr="0036714C">
              <w:rPr>
                <w:rFonts w:ascii="Arial" w:hAnsi="Arial" w:cs="Arial"/>
              </w:rPr>
              <w:t xml:space="preserve"> To explain human development within environmental systems.</w:t>
            </w:r>
          </w:p>
          <w:p w14:paraId="759D25AF" w14:textId="77777777" w:rsidR="00FE77E3" w:rsidRPr="0036714C" w:rsidRDefault="00FE77E3" w:rsidP="00BF7B29">
            <w:pPr>
              <w:pStyle w:val="ListParagraph"/>
              <w:ind w:left="360"/>
              <w:rPr>
                <w:rFonts w:ascii="Arial" w:hAnsi="Arial" w:cs="Arial"/>
                <w:sz w:val="24"/>
                <w:szCs w:val="24"/>
              </w:rPr>
            </w:pPr>
          </w:p>
        </w:tc>
        <w:tc>
          <w:tcPr>
            <w:tcW w:w="741" w:type="pct"/>
            <w:vAlign w:val="center"/>
          </w:tcPr>
          <w:p w14:paraId="28BB9D97" w14:textId="77777777" w:rsidR="00FE77E3" w:rsidRPr="0036714C" w:rsidRDefault="00FE77E3" w:rsidP="00BF7B29">
            <w:pPr>
              <w:jc w:val="center"/>
              <w:rPr>
                <w:rFonts w:ascii="Arial" w:hAnsi="Arial" w:cs="Arial"/>
                <w:b/>
                <w:bCs/>
                <w:sz w:val="24"/>
                <w:szCs w:val="24"/>
              </w:rPr>
            </w:pPr>
            <w:r w:rsidRPr="0036714C">
              <w:rPr>
                <w:rFonts w:ascii="Arial" w:hAnsi="Arial" w:cs="Arial"/>
                <w:b/>
                <w:bCs/>
                <w:sz w:val="24"/>
                <w:szCs w:val="24"/>
              </w:rPr>
              <w:t>CRAAP Score</w:t>
            </w:r>
          </w:p>
          <w:p w14:paraId="40997CCD" w14:textId="338A4C80" w:rsidR="00FE77E3" w:rsidRPr="0036714C" w:rsidRDefault="00017CE7" w:rsidP="00BF7B29">
            <w:pPr>
              <w:jc w:val="center"/>
              <w:rPr>
                <w:rFonts w:ascii="Arial" w:hAnsi="Arial" w:cs="Arial"/>
                <w:b/>
                <w:bCs/>
                <w:sz w:val="24"/>
                <w:szCs w:val="24"/>
              </w:rPr>
            </w:pPr>
            <w:r>
              <w:rPr>
                <w:rFonts w:ascii="Arial" w:hAnsi="Arial" w:cs="Arial"/>
                <w:b/>
                <w:bCs/>
                <w:sz w:val="24"/>
                <w:szCs w:val="24"/>
              </w:rPr>
              <w:t>5</w:t>
            </w:r>
            <w:r w:rsidR="00FE77E3" w:rsidRPr="0036714C">
              <w:rPr>
                <w:rFonts w:ascii="Arial" w:hAnsi="Arial" w:cs="Arial"/>
                <w:b/>
                <w:bCs/>
                <w:sz w:val="24"/>
                <w:szCs w:val="24"/>
              </w:rPr>
              <w:t>/5</w:t>
            </w:r>
          </w:p>
        </w:tc>
      </w:tr>
      <w:tr w:rsidR="00FE77E3" w:rsidRPr="00470427" w14:paraId="2B3431F9" w14:textId="77777777" w:rsidTr="00BF7B29">
        <w:trPr>
          <w:trHeight w:val="873"/>
        </w:trPr>
        <w:tc>
          <w:tcPr>
            <w:tcW w:w="430" w:type="pct"/>
            <w:vAlign w:val="center"/>
          </w:tcPr>
          <w:p w14:paraId="7F174FB0" w14:textId="77777777" w:rsidR="00FE77E3" w:rsidRDefault="00FE77E3" w:rsidP="00BF7B29">
            <w:pPr>
              <w:jc w:val="center"/>
              <w:rPr>
                <w:b/>
                <w:bCs/>
                <w:sz w:val="24"/>
                <w:szCs w:val="24"/>
              </w:rPr>
            </w:pPr>
            <w:r>
              <w:rPr>
                <w:b/>
                <w:bCs/>
                <w:sz w:val="24"/>
                <w:szCs w:val="24"/>
              </w:rPr>
              <w:t>Article 7</w:t>
            </w:r>
          </w:p>
        </w:tc>
        <w:tc>
          <w:tcPr>
            <w:tcW w:w="803" w:type="pct"/>
            <w:vAlign w:val="center"/>
          </w:tcPr>
          <w:p w14:paraId="3C590B6C" w14:textId="77777777" w:rsidR="00FE77E3" w:rsidRPr="0036714C" w:rsidRDefault="00FE77E3" w:rsidP="00BF7B29">
            <w:pPr>
              <w:rPr>
                <w:rFonts w:ascii="Arial" w:hAnsi="Arial" w:cs="Arial"/>
                <w:sz w:val="24"/>
                <w:szCs w:val="24"/>
              </w:rPr>
            </w:pPr>
            <w:proofErr w:type="spellStart"/>
            <w:r w:rsidRPr="0036714C">
              <w:rPr>
                <w:rFonts w:ascii="Arial" w:hAnsi="Arial" w:cs="Arial"/>
              </w:rPr>
              <w:t>Kitwood</w:t>
            </w:r>
            <w:proofErr w:type="spellEnd"/>
            <w:r w:rsidRPr="0036714C">
              <w:rPr>
                <w:rFonts w:ascii="Arial" w:hAnsi="Arial" w:cs="Arial"/>
              </w:rPr>
              <w:t xml:space="preserve"> (1997)</w:t>
            </w:r>
          </w:p>
        </w:tc>
        <w:tc>
          <w:tcPr>
            <w:tcW w:w="1297" w:type="pct"/>
            <w:vAlign w:val="center"/>
          </w:tcPr>
          <w:p w14:paraId="3F180B12" w14:textId="77777777" w:rsidR="00FE77E3" w:rsidRPr="0036714C" w:rsidRDefault="00FE77E3" w:rsidP="00BF7B29">
            <w:pPr>
              <w:rPr>
                <w:rFonts w:ascii="Arial" w:hAnsi="Arial" w:cs="Arial"/>
                <w:sz w:val="24"/>
                <w:szCs w:val="24"/>
              </w:rPr>
            </w:pPr>
            <w:r w:rsidRPr="0036714C">
              <w:rPr>
                <w:rFonts w:ascii="Arial" w:hAnsi="Arial" w:cs="Arial"/>
              </w:rPr>
              <w:t>Dementia Reconsidered: The Person Comes First</w:t>
            </w:r>
          </w:p>
        </w:tc>
        <w:tc>
          <w:tcPr>
            <w:tcW w:w="1729" w:type="pct"/>
            <w:vAlign w:val="center"/>
          </w:tcPr>
          <w:p w14:paraId="186D8D67" w14:textId="77777777" w:rsidR="00FE77E3" w:rsidRPr="0036714C" w:rsidRDefault="00FE77E3" w:rsidP="00BF7B29">
            <w:pPr>
              <w:rPr>
                <w:rFonts w:ascii="Arial" w:hAnsi="Arial" w:cs="Arial"/>
                <w:sz w:val="24"/>
                <w:szCs w:val="24"/>
              </w:rPr>
            </w:pPr>
            <w:proofErr w:type="spellStart"/>
            <w:r w:rsidRPr="0036714C">
              <w:rPr>
                <w:rFonts w:ascii="Arial" w:hAnsi="Arial" w:cs="Arial"/>
              </w:rPr>
              <w:t>Kitwood</w:t>
            </w:r>
            <w:proofErr w:type="spellEnd"/>
            <w:r w:rsidRPr="0036714C">
              <w:rPr>
                <w:rFonts w:ascii="Arial" w:hAnsi="Arial" w:cs="Arial"/>
              </w:rPr>
              <w:t xml:space="preserve"> introduces person</w:t>
            </w:r>
            <w:r w:rsidRPr="0036714C">
              <w:rPr>
                <w:rFonts w:ascii="Arial" w:hAnsi="Arial" w:cs="Arial"/>
              </w:rPr>
              <w:noBreakHyphen/>
              <w:t>centred care for individuals with dementia. His work is crucial for safeguarding, emphasising dignity, autonomy, and understanding behavioural expressions as communication rather than “challenging behaviour.”</w:t>
            </w:r>
          </w:p>
        </w:tc>
        <w:tc>
          <w:tcPr>
            <w:tcW w:w="741" w:type="pct"/>
            <w:vAlign w:val="center"/>
          </w:tcPr>
          <w:p w14:paraId="3DD6766B" w14:textId="77777777" w:rsidR="00FE77E3" w:rsidRPr="0036714C" w:rsidRDefault="00FE77E3" w:rsidP="00BF7B29">
            <w:pPr>
              <w:rPr>
                <w:rFonts w:ascii="Arial" w:hAnsi="Arial" w:cs="Arial"/>
                <w:b/>
                <w:bCs/>
                <w:sz w:val="24"/>
                <w:szCs w:val="24"/>
              </w:rPr>
            </w:pPr>
            <w:r w:rsidRPr="0036714C">
              <w:rPr>
                <w:rFonts w:ascii="Arial" w:hAnsi="Arial" w:cs="Arial"/>
              </w:rPr>
              <w:t>Person</w:t>
            </w:r>
            <w:r w:rsidRPr="0036714C">
              <w:rPr>
                <w:rFonts w:ascii="Arial" w:hAnsi="Arial" w:cs="Arial"/>
              </w:rPr>
              <w:noBreakHyphen/>
              <w:t>centred Care; Dementia; Autonomy; Vulnerability; Safeguarding</w:t>
            </w:r>
          </w:p>
          <w:p w14:paraId="6789C414" w14:textId="77777777" w:rsidR="00FE77E3" w:rsidRPr="0036714C" w:rsidRDefault="00FE77E3" w:rsidP="00BF7B29">
            <w:pPr>
              <w:rPr>
                <w:rFonts w:ascii="Arial" w:hAnsi="Arial" w:cs="Arial"/>
                <w:b/>
                <w:bCs/>
                <w:sz w:val="24"/>
                <w:szCs w:val="24"/>
              </w:rPr>
            </w:pPr>
          </w:p>
        </w:tc>
      </w:tr>
      <w:tr w:rsidR="00FE77E3" w:rsidRPr="00470427" w14:paraId="6C70AB22" w14:textId="77777777" w:rsidTr="00BF7B29">
        <w:trPr>
          <w:trHeight w:val="873"/>
        </w:trPr>
        <w:tc>
          <w:tcPr>
            <w:tcW w:w="430" w:type="pct"/>
            <w:vAlign w:val="center"/>
          </w:tcPr>
          <w:p w14:paraId="0C6DD6DB" w14:textId="77777777" w:rsidR="00FE77E3" w:rsidRDefault="00FE77E3" w:rsidP="00BF7B29">
            <w:pPr>
              <w:jc w:val="center"/>
              <w:rPr>
                <w:b/>
                <w:bCs/>
                <w:sz w:val="24"/>
                <w:szCs w:val="24"/>
              </w:rPr>
            </w:pPr>
            <w:r>
              <w:rPr>
                <w:b/>
                <w:bCs/>
                <w:sz w:val="24"/>
                <w:szCs w:val="24"/>
              </w:rPr>
              <w:t xml:space="preserve">CRAAP Notes </w:t>
            </w:r>
          </w:p>
        </w:tc>
        <w:tc>
          <w:tcPr>
            <w:tcW w:w="3829" w:type="pct"/>
            <w:gridSpan w:val="3"/>
            <w:vAlign w:val="center"/>
          </w:tcPr>
          <w:p w14:paraId="6CD84847"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Current: </w:t>
            </w:r>
            <w:r w:rsidRPr="0036714C">
              <w:rPr>
                <w:rFonts w:ascii="Arial" w:hAnsi="Arial" w:cs="Arial"/>
              </w:rPr>
              <w:t xml:space="preserve"> Older but still influential</w:t>
            </w:r>
          </w:p>
          <w:p w14:paraId="4059B8E4"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Relevant: </w:t>
            </w:r>
            <w:r w:rsidRPr="0036714C">
              <w:rPr>
                <w:rFonts w:ascii="Arial" w:hAnsi="Arial" w:cs="Arial"/>
              </w:rPr>
              <w:t xml:space="preserve"> Strong relevance for safeguarding adults with dementia</w:t>
            </w:r>
          </w:p>
          <w:p w14:paraId="4D16C849"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Authority: </w:t>
            </w:r>
            <w:r w:rsidRPr="0036714C">
              <w:rPr>
                <w:rFonts w:ascii="Arial" w:hAnsi="Arial" w:cs="Arial"/>
              </w:rPr>
              <w:t xml:space="preserve"> Leading dementia theorist</w:t>
            </w:r>
          </w:p>
          <w:p w14:paraId="7E0E80F7"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Accuracy: </w:t>
            </w:r>
            <w:r w:rsidRPr="0036714C">
              <w:rPr>
                <w:rFonts w:ascii="Arial" w:hAnsi="Arial" w:cs="Arial"/>
              </w:rPr>
              <w:t xml:space="preserve"> Academic and evidence</w:t>
            </w:r>
            <w:r w:rsidRPr="0036714C">
              <w:rPr>
                <w:rFonts w:ascii="Arial" w:hAnsi="Arial" w:cs="Arial"/>
              </w:rPr>
              <w:noBreakHyphen/>
              <w:t>based</w:t>
            </w:r>
          </w:p>
          <w:p w14:paraId="0D768BE1" w14:textId="77777777" w:rsidR="00FE77E3" w:rsidRPr="0036714C" w:rsidRDefault="00FE77E3" w:rsidP="00FE77E3">
            <w:pPr>
              <w:pStyle w:val="ListParagraph"/>
              <w:widowControl/>
              <w:numPr>
                <w:ilvl w:val="0"/>
                <w:numId w:val="115"/>
              </w:numPr>
              <w:autoSpaceDE/>
              <w:autoSpaceDN/>
              <w:contextualSpacing/>
              <w:rPr>
                <w:rFonts w:ascii="Arial" w:hAnsi="Arial" w:cs="Arial"/>
                <w:sz w:val="24"/>
                <w:szCs w:val="24"/>
              </w:rPr>
            </w:pPr>
            <w:r w:rsidRPr="0036714C">
              <w:rPr>
                <w:rFonts w:ascii="Arial" w:hAnsi="Arial" w:cs="Arial"/>
                <w:b/>
                <w:bCs/>
                <w:sz w:val="24"/>
                <w:szCs w:val="24"/>
              </w:rPr>
              <w:t>Purpose:</w:t>
            </w:r>
            <w:r w:rsidRPr="0036714C">
              <w:rPr>
                <w:rFonts w:ascii="Arial" w:hAnsi="Arial" w:cs="Arial"/>
              </w:rPr>
              <w:t xml:space="preserve"> To promote person</w:t>
            </w:r>
            <w:r w:rsidRPr="0036714C">
              <w:rPr>
                <w:rFonts w:ascii="Arial" w:hAnsi="Arial" w:cs="Arial"/>
              </w:rPr>
              <w:noBreakHyphen/>
              <w:t>centred approaches.</w:t>
            </w:r>
          </w:p>
          <w:p w14:paraId="17E0EBDD" w14:textId="77777777" w:rsidR="00FE77E3" w:rsidRPr="0036714C" w:rsidRDefault="00FE77E3" w:rsidP="00BF7B29">
            <w:pPr>
              <w:pStyle w:val="ListParagraph"/>
              <w:ind w:left="360"/>
              <w:rPr>
                <w:rFonts w:ascii="Arial" w:hAnsi="Arial" w:cs="Arial"/>
                <w:sz w:val="24"/>
                <w:szCs w:val="24"/>
              </w:rPr>
            </w:pPr>
          </w:p>
        </w:tc>
        <w:tc>
          <w:tcPr>
            <w:tcW w:w="741" w:type="pct"/>
            <w:vAlign w:val="center"/>
          </w:tcPr>
          <w:p w14:paraId="2AC54ECF" w14:textId="77777777" w:rsidR="00FE77E3" w:rsidRPr="0036714C" w:rsidRDefault="00FE77E3" w:rsidP="00BF7B29">
            <w:pPr>
              <w:jc w:val="center"/>
              <w:rPr>
                <w:rFonts w:ascii="Arial" w:hAnsi="Arial" w:cs="Arial"/>
                <w:b/>
                <w:bCs/>
                <w:sz w:val="24"/>
                <w:szCs w:val="24"/>
              </w:rPr>
            </w:pPr>
            <w:r w:rsidRPr="0036714C">
              <w:rPr>
                <w:rFonts w:ascii="Arial" w:hAnsi="Arial" w:cs="Arial"/>
                <w:b/>
                <w:bCs/>
                <w:sz w:val="24"/>
                <w:szCs w:val="24"/>
              </w:rPr>
              <w:t>CRAAP Score</w:t>
            </w:r>
          </w:p>
          <w:p w14:paraId="6E6D26A6" w14:textId="77777777" w:rsidR="00FE77E3" w:rsidRPr="0036714C" w:rsidRDefault="00FE77E3" w:rsidP="00BF7B29">
            <w:pPr>
              <w:jc w:val="center"/>
              <w:rPr>
                <w:rFonts w:ascii="Arial" w:hAnsi="Arial" w:cs="Arial"/>
                <w:b/>
                <w:bCs/>
                <w:sz w:val="24"/>
                <w:szCs w:val="24"/>
              </w:rPr>
            </w:pPr>
            <w:r w:rsidRPr="0036714C">
              <w:rPr>
                <w:rFonts w:ascii="Arial" w:hAnsi="Arial" w:cs="Arial"/>
                <w:b/>
                <w:bCs/>
                <w:sz w:val="24"/>
                <w:szCs w:val="24"/>
              </w:rPr>
              <w:t>4/5</w:t>
            </w:r>
          </w:p>
        </w:tc>
      </w:tr>
      <w:tr w:rsidR="00FE77E3" w:rsidRPr="00470427" w14:paraId="06EF492D" w14:textId="77777777" w:rsidTr="00BF7B29">
        <w:trPr>
          <w:trHeight w:val="873"/>
        </w:trPr>
        <w:tc>
          <w:tcPr>
            <w:tcW w:w="430" w:type="pct"/>
            <w:vAlign w:val="center"/>
          </w:tcPr>
          <w:p w14:paraId="396228DE" w14:textId="77777777" w:rsidR="00FE77E3" w:rsidRDefault="00FE77E3" w:rsidP="00BF7B29">
            <w:pPr>
              <w:jc w:val="center"/>
              <w:rPr>
                <w:b/>
                <w:bCs/>
                <w:sz w:val="24"/>
                <w:szCs w:val="24"/>
              </w:rPr>
            </w:pPr>
            <w:r>
              <w:rPr>
                <w:b/>
                <w:bCs/>
                <w:sz w:val="24"/>
                <w:szCs w:val="24"/>
              </w:rPr>
              <w:t>Article 8</w:t>
            </w:r>
          </w:p>
        </w:tc>
        <w:tc>
          <w:tcPr>
            <w:tcW w:w="803" w:type="pct"/>
            <w:vAlign w:val="center"/>
          </w:tcPr>
          <w:p w14:paraId="05C6ADAF" w14:textId="77777777" w:rsidR="00FE77E3" w:rsidRPr="0036714C" w:rsidRDefault="00FE77E3" w:rsidP="00BF7B29">
            <w:pPr>
              <w:rPr>
                <w:rFonts w:ascii="Arial" w:hAnsi="Arial" w:cs="Arial"/>
                <w:sz w:val="24"/>
                <w:szCs w:val="24"/>
              </w:rPr>
            </w:pPr>
            <w:r w:rsidRPr="0036714C">
              <w:rPr>
                <w:rFonts w:ascii="Arial" w:hAnsi="Arial" w:cs="Arial"/>
              </w:rPr>
              <w:t>Rogers, C. (1951)</w:t>
            </w:r>
          </w:p>
        </w:tc>
        <w:tc>
          <w:tcPr>
            <w:tcW w:w="1297" w:type="pct"/>
            <w:vAlign w:val="center"/>
          </w:tcPr>
          <w:p w14:paraId="3201CEAB" w14:textId="77777777" w:rsidR="00FE77E3" w:rsidRPr="0036714C" w:rsidRDefault="00FE77E3" w:rsidP="00BF7B29">
            <w:pPr>
              <w:rPr>
                <w:rFonts w:ascii="Arial" w:hAnsi="Arial" w:cs="Arial"/>
                <w:sz w:val="24"/>
                <w:szCs w:val="24"/>
              </w:rPr>
            </w:pPr>
            <w:r w:rsidRPr="0036714C">
              <w:rPr>
                <w:rFonts w:ascii="Arial" w:hAnsi="Arial" w:cs="Arial"/>
              </w:rPr>
              <w:t>Client</w:t>
            </w:r>
            <w:r w:rsidRPr="0036714C">
              <w:rPr>
                <w:rFonts w:ascii="Arial" w:hAnsi="Arial" w:cs="Arial"/>
              </w:rPr>
              <w:noBreakHyphen/>
              <w:t>Centred Therapy</w:t>
            </w:r>
          </w:p>
        </w:tc>
        <w:tc>
          <w:tcPr>
            <w:tcW w:w="1729" w:type="pct"/>
            <w:vAlign w:val="center"/>
          </w:tcPr>
          <w:p w14:paraId="0A624387" w14:textId="77777777" w:rsidR="00FE77E3" w:rsidRPr="0036714C" w:rsidRDefault="00FE77E3" w:rsidP="00BF7B29">
            <w:pPr>
              <w:rPr>
                <w:rFonts w:ascii="Arial" w:hAnsi="Arial" w:cs="Arial"/>
                <w:sz w:val="24"/>
                <w:szCs w:val="24"/>
              </w:rPr>
            </w:pPr>
            <w:r w:rsidRPr="0036714C">
              <w:rPr>
                <w:rFonts w:ascii="Arial" w:hAnsi="Arial" w:cs="Arial"/>
              </w:rPr>
              <w:t xml:space="preserve">Rogers’ humanistic theory emphasizes empathy, respect, and unconditional positive regard. These principles underpin modern safeguarding practice, </w:t>
            </w:r>
            <w:proofErr w:type="gramStart"/>
            <w:r w:rsidRPr="0036714C">
              <w:rPr>
                <w:rFonts w:ascii="Arial" w:hAnsi="Arial" w:cs="Arial"/>
              </w:rPr>
              <w:t>especially</w:t>
            </w:r>
            <w:proofErr w:type="gramEnd"/>
            <w:r w:rsidRPr="0036714C">
              <w:rPr>
                <w:rFonts w:ascii="Arial" w:hAnsi="Arial" w:cs="Arial"/>
              </w:rPr>
              <w:t xml:space="preserve"> Making Safeguarding Personal (MSP).</w:t>
            </w:r>
          </w:p>
        </w:tc>
        <w:tc>
          <w:tcPr>
            <w:tcW w:w="741" w:type="pct"/>
            <w:vAlign w:val="center"/>
          </w:tcPr>
          <w:p w14:paraId="76C53781" w14:textId="77777777" w:rsidR="00FE77E3" w:rsidRPr="0036714C" w:rsidRDefault="00FE77E3" w:rsidP="00BF7B29">
            <w:pPr>
              <w:rPr>
                <w:rFonts w:ascii="Arial" w:hAnsi="Arial" w:cs="Arial"/>
                <w:b/>
                <w:bCs/>
                <w:sz w:val="24"/>
                <w:szCs w:val="24"/>
              </w:rPr>
            </w:pPr>
            <w:r w:rsidRPr="0036714C">
              <w:rPr>
                <w:rFonts w:ascii="Arial" w:hAnsi="Arial" w:cs="Arial"/>
              </w:rPr>
              <w:t>Humanistic Theory; Person</w:t>
            </w:r>
            <w:r w:rsidRPr="0036714C">
              <w:rPr>
                <w:rFonts w:ascii="Arial" w:hAnsi="Arial" w:cs="Arial"/>
              </w:rPr>
              <w:noBreakHyphen/>
              <w:t>centred; Empathy; MSP; Autonomy</w:t>
            </w:r>
          </w:p>
        </w:tc>
      </w:tr>
      <w:tr w:rsidR="00FE77E3" w:rsidRPr="00470427" w14:paraId="0A917E9D" w14:textId="77777777" w:rsidTr="00BF7B29">
        <w:trPr>
          <w:trHeight w:val="873"/>
        </w:trPr>
        <w:tc>
          <w:tcPr>
            <w:tcW w:w="430" w:type="pct"/>
            <w:vAlign w:val="center"/>
          </w:tcPr>
          <w:p w14:paraId="24D6F9D3" w14:textId="77777777" w:rsidR="00FE77E3" w:rsidRDefault="00FE77E3" w:rsidP="00BF7B29">
            <w:pPr>
              <w:jc w:val="center"/>
              <w:rPr>
                <w:b/>
                <w:bCs/>
                <w:sz w:val="24"/>
                <w:szCs w:val="24"/>
              </w:rPr>
            </w:pPr>
            <w:r>
              <w:rPr>
                <w:b/>
                <w:bCs/>
                <w:sz w:val="24"/>
                <w:szCs w:val="24"/>
              </w:rPr>
              <w:t xml:space="preserve">CRAAP Notes </w:t>
            </w:r>
          </w:p>
        </w:tc>
        <w:tc>
          <w:tcPr>
            <w:tcW w:w="3829" w:type="pct"/>
            <w:gridSpan w:val="3"/>
            <w:vAlign w:val="center"/>
          </w:tcPr>
          <w:p w14:paraId="663AC926"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Current: </w:t>
            </w:r>
            <w:r w:rsidRPr="0036714C">
              <w:rPr>
                <w:rFonts w:ascii="Arial" w:hAnsi="Arial" w:cs="Arial"/>
              </w:rPr>
              <w:t xml:space="preserve"> Classic theory; still relevant.</w:t>
            </w:r>
          </w:p>
          <w:p w14:paraId="7843AB2A"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Relevant: </w:t>
            </w:r>
            <w:r w:rsidRPr="0036714C">
              <w:rPr>
                <w:rFonts w:ascii="Arial" w:hAnsi="Arial" w:cs="Arial"/>
              </w:rPr>
              <w:t xml:space="preserve"> Supports person</w:t>
            </w:r>
            <w:r w:rsidRPr="0036714C">
              <w:rPr>
                <w:rFonts w:ascii="Arial" w:hAnsi="Arial" w:cs="Arial"/>
              </w:rPr>
              <w:noBreakHyphen/>
              <w:t>centred safeguarding approaches.</w:t>
            </w:r>
          </w:p>
          <w:p w14:paraId="570A6DD5"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Authority: </w:t>
            </w:r>
            <w:r w:rsidRPr="0036714C">
              <w:rPr>
                <w:rFonts w:ascii="Arial" w:hAnsi="Arial" w:cs="Arial"/>
              </w:rPr>
              <w:t xml:space="preserve"> Foundational psychologist</w:t>
            </w:r>
          </w:p>
          <w:p w14:paraId="46245CB8"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lastRenderedPageBreak/>
              <w:t xml:space="preserve">Accuracy: </w:t>
            </w:r>
            <w:r w:rsidRPr="0036714C">
              <w:rPr>
                <w:rFonts w:ascii="Arial" w:hAnsi="Arial" w:cs="Arial"/>
              </w:rPr>
              <w:t xml:space="preserve"> Highly credible</w:t>
            </w:r>
          </w:p>
          <w:p w14:paraId="7C05DE99" w14:textId="77777777" w:rsidR="00FE77E3" w:rsidRPr="0036714C" w:rsidRDefault="00FE77E3" w:rsidP="00FE77E3">
            <w:pPr>
              <w:pStyle w:val="ListParagraph"/>
              <w:widowControl/>
              <w:numPr>
                <w:ilvl w:val="0"/>
                <w:numId w:val="115"/>
              </w:numPr>
              <w:autoSpaceDE/>
              <w:autoSpaceDN/>
              <w:contextualSpacing/>
              <w:rPr>
                <w:rFonts w:ascii="Arial" w:hAnsi="Arial" w:cs="Arial"/>
                <w:sz w:val="24"/>
                <w:szCs w:val="24"/>
              </w:rPr>
            </w:pPr>
            <w:r w:rsidRPr="0036714C">
              <w:rPr>
                <w:rFonts w:ascii="Arial" w:hAnsi="Arial" w:cs="Arial"/>
                <w:b/>
                <w:bCs/>
                <w:sz w:val="24"/>
                <w:szCs w:val="24"/>
              </w:rPr>
              <w:t>Purpose:</w:t>
            </w:r>
            <w:r w:rsidRPr="0036714C">
              <w:rPr>
                <w:rFonts w:ascii="Arial" w:hAnsi="Arial" w:cs="Arial"/>
              </w:rPr>
              <w:t xml:space="preserve"> To promote client</w:t>
            </w:r>
            <w:r w:rsidRPr="0036714C">
              <w:rPr>
                <w:rFonts w:ascii="Arial" w:hAnsi="Arial" w:cs="Arial"/>
              </w:rPr>
              <w:noBreakHyphen/>
              <w:t>centred therapeutic practice.</w:t>
            </w:r>
          </w:p>
          <w:p w14:paraId="08399908" w14:textId="77777777" w:rsidR="00FE77E3" w:rsidRPr="0036714C" w:rsidRDefault="00FE77E3" w:rsidP="00BF7B29">
            <w:pPr>
              <w:pStyle w:val="ListParagraph"/>
              <w:ind w:left="360"/>
              <w:rPr>
                <w:rFonts w:ascii="Arial" w:hAnsi="Arial" w:cs="Arial"/>
                <w:sz w:val="24"/>
                <w:szCs w:val="24"/>
              </w:rPr>
            </w:pPr>
          </w:p>
        </w:tc>
        <w:tc>
          <w:tcPr>
            <w:tcW w:w="741" w:type="pct"/>
            <w:vAlign w:val="center"/>
          </w:tcPr>
          <w:p w14:paraId="24B08EB7" w14:textId="77777777" w:rsidR="00FE77E3" w:rsidRPr="0036714C" w:rsidRDefault="00FE77E3" w:rsidP="00BF7B29">
            <w:pPr>
              <w:jc w:val="center"/>
              <w:rPr>
                <w:rFonts w:ascii="Arial" w:hAnsi="Arial" w:cs="Arial"/>
                <w:b/>
                <w:bCs/>
                <w:sz w:val="24"/>
                <w:szCs w:val="24"/>
              </w:rPr>
            </w:pPr>
            <w:r w:rsidRPr="0036714C">
              <w:rPr>
                <w:rFonts w:ascii="Arial" w:hAnsi="Arial" w:cs="Arial"/>
                <w:b/>
                <w:bCs/>
                <w:sz w:val="24"/>
                <w:szCs w:val="24"/>
              </w:rPr>
              <w:lastRenderedPageBreak/>
              <w:t>CRAAP Score</w:t>
            </w:r>
          </w:p>
          <w:p w14:paraId="245FCEE9" w14:textId="77777777" w:rsidR="00FE77E3" w:rsidRPr="0036714C" w:rsidRDefault="00FE77E3" w:rsidP="00BF7B29">
            <w:pPr>
              <w:jc w:val="center"/>
              <w:rPr>
                <w:rFonts w:ascii="Arial" w:hAnsi="Arial" w:cs="Arial"/>
                <w:b/>
                <w:bCs/>
                <w:sz w:val="24"/>
                <w:szCs w:val="24"/>
              </w:rPr>
            </w:pPr>
            <w:r w:rsidRPr="0036714C">
              <w:rPr>
                <w:rFonts w:ascii="Arial" w:hAnsi="Arial" w:cs="Arial"/>
                <w:b/>
                <w:bCs/>
                <w:sz w:val="24"/>
                <w:szCs w:val="24"/>
              </w:rPr>
              <w:lastRenderedPageBreak/>
              <w:t>4/5</w:t>
            </w:r>
          </w:p>
        </w:tc>
      </w:tr>
      <w:tr w:rsidR="00FE77E3" w:rsidRPr="00470427" w14:paraId="2DC6D62F" w14:textId="77777777" w:rsidTr="00BF7B29">
        <w:trPr>
          <w:trHeight w:val="873"/>
        </w:trPr>
        <w:tc>
          <w:tcPr>
            <w:tcW w:w="430" w:type="pct"/>
            <w:vAlign w:val="center"/>
          </w:tcPr>
          <w:p w14:paraId="0AB308D5" w14:textId="77777777" w:rsidR="00FE77E3" w:rsidRDefault="00FE77E3" w:rsidP="00BF7B29">
            <w:pPr>
              <w:jc w:val="center"/>
              <w:rPr>
                <w:b/>
                <w:bCs/>
                <w:sz w:val="24"/>
                <w:szCs w:val="24"/>
              </w:rPr>
            </w:pPr>
            <w:r>
              <w:rPr>
                <w:b/>
                <w:bCs/>
                <w:sz w:val="24"/>
                <w:szCs w:val="24"/>
              </w:rPr>
              <w:t xml:space="preserve">Article 9 </w:t>
            </w:r>
          </w:p>
        </w:tc>
        <w:tc>
          <w:tcPr>
            <w:tcW w:w="803" w:type="pct"/>
            <w:vAlign w:val="center"/>
          </w:tcPr>
          <w:p w14:paraId="116684E9" w14:textId="77777777" w:rsidR="00FE77E3" w:rsidRPr="0036714C" w:rsidRDefault="00FE77E3" w:rsidP="00BF7B29">
            <w:pPr>
              <w:rPr>
                <w:rFonts w:ascii="Arial" w:hAnsi="Arial" w:cs="Arial"/>
                <w:sz w:val="24"/>
                <w:szCs w:val="24"/>
              </w:rPr>
            </w:pPr>
            <w:r w:rsidRPr="0036714C">
              <w:rPr>
                <w:rFonts w:ascii="Arial" w:hAnsi="Arial" w:cs="Arial"/>
              </w:rPr>
              <w:t>Cooper, A., Hetherington, R. &amp; Katz, I. (2018)</w:t>
            </w:r>
          </w:p>
        </w:tc>
        <w:tc>
          <w:tcPr>
            <w:tcW w:w="1297" w:type="pct"/>
            <w:vAlign w:val="center"/>
          </w:tcPr>
          <w:p w14:paraId="25059498" w14:textId="77777777" w:rsidR="00FE77E3" w:rsidRPr="0036714C" w:rsidRDefault="00FE77E3" w:rsidP="00BF7B29">
            <w:pPr>
              <w:rPr>
                <w:rFonts w:ascii="Arial" w:hAnsi="Arial" w:cs="Arial"/>
                <w:sz w:val="24"/>
                <w:szCs w:val="24"/>
              </w:rPr>
            </w:pPr>
            <w:r w:rsidRPr="0036714C">
              <w:rPr>
                <w:rFonts w:ascii="Arial" w:hAnsi="Arial" w:cs="Arial"/>
              </w:rPr>
              <w:t>Good Practice in Multi</w:t>
            </w:r>
            <w:r w:rsidRPr="0036714C">
              <w:rPr>
                <w:rFonts w:ascii="Arial" w:hAnsi="Arial" w:cs="Arial"/>
              </w:rPr>
              <w:noBreakHyphen/>
              <w:t>Agency Safeguarding</w:t>
            </w:r>
          </w:p>
        </w:tc>
        <w:tc>
          <w:tcPr>
            <w:tcW w:w="1729" w:type="pct"/>
            <w:vAlign w:val="center"/>
          </w:tcPr>
          <w:p w14:paraId="62225CAA" w14:textId="77777777" w:rsidR="00FE77E3" w:rsidRPr="0036714C" w:rsidRDefault="00FE77E3" w:rsidP="00BF7B29">
            <w:pPr>
              <w:rPr>
                <w:rFonts w:ascii="Arial" w:hAnsi="Arial" w:cs="Arial"/>
                <w:sz w:val="24"/>
                <w:szCs w:val="24"/>
              </w:rPr>
            </w:pPr>
            <w:r w:rsidRPr="0036714C">
              <w:rPr>
                <w:rFonts w:ascii="Arial" w:hAnsi="Arial" w:cs="Arial"/>
              </w:rPr>
              <w:t>This book examines effective multi</w:t>
            </w:r>
            <w:r w:rsidRPr="0036714C">
              <w:rPr>
                <w:rFonts w:ascii="Arial" w:hAnsi="Arial" w:cs="Arial"/>
              </w:rPr>
              <w:noBreakHyphen/>
              <w:t>agency safeguarding practice, highlighting communication, shared responsibility, and organisational culture. It provides practical guidance for improving adult protection systems.</w:t>
            </w:r>
          </w:p>
        </w:tc>
        <w:tc>
          <w:tcPr>
            <w:tcW w:w="741" w:type="pct"/>
            <w:vAlign w:val="center"/>
          </w:tcPr>
          <w:p w14:paraId="5B49D09B" w14:textId="77777777" w:rsidR="00FE77E3" w:rsidRPr="0036714C" w:rsidRDefault="00FE77E3" w:rsidP="00BF7B29">
            <w:pPr>
              <w:rPr>
                <w:rFonts w:ascii="Arial" w:hAnsi="Arial" w:cs="Arial"/>
                <w:b/>
                <w:bCs/>
                <w:sz w:val="24"/>
                <w:szCs w:val="24"/>
              </w:rPr>
            </w:pPr>
            <w:r w:rsidRPr="0036714C">
              <w:rPr>
                <w:rFonts w:ascii="Arial" w:hAnsi="Arial" w:cs="Arial"/>
              </w:rPr>
              <w:t>Multi</w:t>
            </w:r>
            <w:r w:rsidRPr="0036714C">
              <w:rPr>
                <w:rFonts w:ascii="Arial" w:hAnsi="Arial" w:cs="Arial"/>
              </w:rPr>
              <w:noBreakHyphen/>
              <w:t>agency Working; Safeguarding Practice; Collaboration; Systems</w:t>
            </w:r>
          </w:p>
          <w:p w14:paraId="39D4A4E6" w14:textId="77777777" w:rsidR="00FE77E3" w:rsidRPr="0036714C" w:rsidRDefault="00FE77E3" w:rsidP="00BF7B29">
            <w:pPr>
              <w:rPr>
                <w:rFonts w:ascii="Arial" w:hAnsi="Arial" w:cs="Arial"/>
                <w:b/>
                <w:bCs/>
                <w:sz w:val="24"/>
                <w:szCs w:val="24"/>
              </w:rPr>
            </w:pPr>
          </w:p>
        </w:tc>
      </w:tr>
      <w:tr w:rsidR="00FE77E3" w:rsidRPr="00470427" w14:paraId="46CF4C6C" w14:textId="77777777" w:rsidTr="00BF7B29">
        <w:trPr>
          <w:trHeight w:val="873"/>
        </w:trPr>
        <w:tc>
          <w:tcPr>
            <w:tcW w:w="430" w:type="pct"/>
            <w:vAlign w:val="center"/>
          </w:tcPr>
          <w:p w14:paraId="40139F9E" w14:textId="77777777" w:rsidR="00FE77E3" w:rsidRDefault="00FE77E3" w:rsidP="00BF7B29">
            <w:pPr>
              <w:jc w:val="center"/>
              <w:rPr>
                <w:b/>
                <w:bCs/>
                <w:sz w:val="24"/>
                <w:szCs w:val="24"/>
              </w:rPr>
            </w:pPr>
            <w:r>
              <w:rPr>
                <w:b/>
                <w:bCs/>
                <w:sz w:val="24"/>
                <w:szCs w:val="24"/>
              </w:rPr>
              <w:t>CRAAP Notes</w:t>
            </w:r>
          </w:p>
        </w:tc>
        <w:tc>
          <w:tcPr>
            <w:tcW w:w="3829" w:type="pct"/>
            <w:gridSpan w:val="3"/>
            <w:vAlign w:val="center"/>
          </w:tcPr>
          <w:p w14:paraId="4BDF425F"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Current: </w:t>
            </w:r>
            <w:r w:rsidRPr="0036714C">
              <w:rPr>
                <w:rFonts w:ascii="Arial" w:hAnsi="Arial" w:cs="Arial"/>
              </w:rPr>
              <w:t xml:space="preserve"> Recent and relevant.</w:t>
            </w:r>
          </w:p>
          <w:p w14:paraId="4F020569"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Relevant: </w:t>
            </w:r>
            <w:r w:rsidRPr="0036714C">
              <w:rPr>
                <w:rFonts w:ascii="Arial" w:hAnsi="Arial" w:cs="Arial"/>
              </w:rPr>
              <w:t xml:space="preserve"> Directly supports dissertation themes.</w:t>
            </w:r>
          </w:p>
          <w:p w14:paraId="1B967140"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Authority: </w:t>
            </w:r>
            <w:r w:rsidRPr="0036714C">
              <w:rPr>
                <w:rFonts w:ascii="Arial" w:hAnsi="Arial" w:cs="Arial"/>
              </w:rPr>
              <w:t xml:space="preserve"> Academic authors specialising in safeguarding.</w:t>
            </w:r>
          </w:p>
          <w:p w14:paraId="75837180"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Accuracy: </w:t>
            </w:r>
            <w:r w:rsidRPr="0036714C">
              <w:rPr>
                <w:rFonts w:ascii="Arial" w:hAnsi="Arial" w:cs="Arial"/>
              </w:rPr>
              <w:t xml:space="preserve"> Evidence</w:t>
            </w:r>
            <w:r w:rsidRPr="0036714C">
              <w:rPr>
                <w:rFonts w:ascii="Arial" w:hAnsi="Arial" w:cs="Arial"/>
              </w:rPr>
              <w:noBreakHyphen/>
              <w:t>based.</w:t>
            </w:r>
          </w:p>
          <w:p w14:paraId="4EA61FC1" w14:textId="77777777" w:rsidR="00FE77E3" w:rsidRPr="0036714C" w:rsidRDefault="00FE77E3" w:rsidP="00FE77E3">
            <w:pPr>
              <w:pStyle w:val="ListParagraph"/>
              <w:widowControl/>
              <w:numPr>
                <w:ilvl w:val="0"/>
                <w:numId w:val="115"/>
              </w:numPr>
              <w:autoSpaceDE/>
              <w:autoSpaceDN/>
              <w:contextualSpacing/>
              <w:rPr>
                <w:rFonts w:ascii="Arial" w:hAnsi="Arial" w:cs="Arial"/>
                <w:sz w:val="24"/>
                <w:szCs w:val="24"/>
              </w:rPr>
            </w:pPr>
            <w:r w:rsidRPr="0036714C">
              <w:rPr>
                <w:rFonts w:ascii="Arial" w:hAnsi="Arial" w:cs="Arial"/>
                <w:b/>
                <w:bCs/>
                <w:sz w:val="24"/>
                <w:szCs w:val="24"/>
              </w:rPr>
              <w:t>Purpose:</w:t>
            </w:r>
            <w:r w:rsidRPr="0036714C">
              <w:rPr>
                <w:rFonts w:ascii="Arial" w:hAnsi="Arial" w:cs="Arial"/>
              </w:rPr>
              <w:t xml:space="preserve"> To improve multi</w:t>
            </w:r>
            <w:r w:rsidRPr="0036714C">
              <w:rPr>
                <w:rFonts w:ascii="Arial" w:hAnsi="Arial" w:cs="Arial"/>
              </w:rPr>
              <w:noBreakHyphen/>
              <w:t>agency safeguarding practice.</w:t>
            </w:r>
          </w:p>
          <w:p w14:paraId="561D0A73" w14:textId="77777777" w:rsidR="00FE77E3" w:rsidRPr="0036714C" w:rsidRDefault="00FE77E3" w:rsidP="00FE77E3">
            <w:pPr>
              <w:pStyle w:val="ListParagraph"/>
              <w:widowControl/>
              <w:numPr>
                <w:ilvl w:val="0"/>
                <w:numId w:val="115"/>
              </w:numPr>
              <w:autoSpaceDE/>
              <w:autoSpaceDN/>
              <w:contextualSpacing/>
              <w:rPr>
                <w:rFonts w:ascii="Arial" w:hAnsi="Arial" w:cs="Arial"/>
                <w:sz w:val="24"/>
                <w:szCs w:val="24"/>
              </w:rPr>
            </w:pPr>
          </w:p>
        </w:tc>
        <w:tc>
          <w:tcPr>
            <w:tcW w:w="741" w:type="pct"/>
            <w:vAlign w:val="center"/>
          </w:tcPr>
          <w:p w14:paraId="3326C7BA" w14:textId="77777777" w:rsidR="00FE77E3" w:rsidRPr="0036714C" w:rsidRDefault="00FE77E3" w:rsidP="00BF7B29">
            <w:pPr>
              <w:jc w:val="center"/>
              <w:rPr>
                <w:rFonts w:ascii="Arial" w:hAnsi="Arial" w:cs="Arial"/>
                <w:b/>
                <w:bCs/>
                <w:sz w:val="24"/>
                <w:szCs w:val="24"/>
              </w:rPr>
            </w:pPr>
            <w:r w:rsidRPr="0036714C">
              <w:rPr>
                <w:rFonts w:ascii="Arial" w:hAnsi="Arial" w:cs="Arial"/>
                <w:b/>
                <w:bCs/>
                <w:sz w:val="24"/>
                <w:szCs w:val="24"/>
              </w:rPr>
              <w:t>CRAAP Score</w:t>
            </w:r>
          </w:p>
          <w:p w14:paraId="71C8FE43" w14:textId="77777777" w:rsidR="00FE77E3" w:rsidRPr="0036714C" w:rsidRDefault="00FE77E3" w:rsidP="00BF7B29">
            <w:pPr>
              <w:jc w:val="center"/>
              <w:rPr>
                <w:rFonts w:ascii="Arial" w:hAnsi="Arial" w:cs="Arial"/>
                <w:b/>
                <w:bCs/>
                <w:sz w:val="24"/>
                <w:szCs w:val="24"/>
              </w:rPr>
            </w:pPr>
            <w:r w:rsidRPr="0036714C">
              <w:rPr>
                <w:rFonts w:ascii="Arial" w:hAnsi="Arial" w:cs="Arial"/>
                <w:b/>
                <w:bCs/>
                <w:sz w:val="24"/>
                <w:szCs w:val="24"/>
              </w:rPr>
              <w:t>4/5</w:t>
            </w:r>
          </w:p>
        </w:tc>
      </w:tr>
      <w:tr w:rsidR="00FE77E3" w:rsidRPr="00470427" w14:paraId="0AEE870B" w14:textId="77777777" w:rsidTr="00BF7B29">
        <w:trPr>
          <w:trHeight w:val="873"/>
        </w:trPr>
        <w:tc>
          <w:tcPr>
            <w:tcW w:w="430" w:type="pct"/>
            <w:vAlign w:val="center"/>
          </w:tcPr>
          <w:p w14:paraId="19B39D49" w14:textId="77777777" w:rsidR="00FE77E3" w:rsidRDefault="00FE77E3" w:rsidP="00BF7B29">
            <w:pPr>
              <w:jc w:val="center"/>
              <w:rPr>
                <w:b/>
                <w:bCs/>
                <w:sz w:val="24"/>
                <w:szCs w:val="24"/>
              </w:rPr>
            </w:pPr>
            <w:r>
              <w:rPr>
                <w:b/>
                <w:bCs/>
                <w:sz w:val="24"/>
                <w:szCs w:val="24"/>
              </w:rPr>
              <w:t xml:space="preserve">Article 10 </w:t>
            </w:r>
          </w:p>
        </w:tc>
        <w:tc>
          <w:tcPr>
            <w:tcW w:w="803" w:type="pct"/>
            <w:vAlign w:val="center"/>
          </w:tcPr>
          <w:p w14:paraId="1AA5A907" w14:textId="77777777" w:rsidR="00FE77E3" w:rsidRPr="0036714C" w:rsidRDefault="00FE77E3" w:rsidP="00BF7B29">
            <w:pPr>
              <w:rPr>
                <w:rFonts w:ascii="Arial" w:hAnsi="Arial" w:cs="Arial"/>
                <w:sz w:val="24"/>
                <w:szCs w:val="24"/>
              </w:rPr>
            </w:pPr>
            <w:r w:rsidRPr="0036714C">
              <w:rPr>
                <w:rFonts w:ascii="Arial" w:hAnsi="Arial" w:cs="Arial"/>
              </w:rPr>
              <w:t>Flynn, M. (2020)</w:t>
            </w:r>
          </w:p>
        </w:tc>
        <w:tc>
          <w:tcPr>
            <w:tcW w:w="1297" w:type="pct"/>
            <w:vAlign w:val="center"/>
          </w:tcPr>
          <w:p w14:paraId="60522B29" w14:textId="77777777" w:rsidR="00FE77E3" w:rsidRPr="0036714C" w:rsidRDefault="00FE77E3" w:rsidP="00BF7B29">
            <w:pPr>
              <w:rPr>
                <w:rFonts w:ascii="Arial" w:hAnsi="Arial" w:cs="Arial"/>
                <w:sz w:val="24"/>
                <w:szCs w:val="24"/>
              </w:rPr>
            </w:pPr>
            <w:r w:rsidRPr="0036714C">
              <w:rPr>
                <w:rFonts w:ascii="Arial" w:hAnsi="Arial" w:cs="Arial"/>
              </w:rPr>
              <w:t>Abuse in Care Homes: Organisational and Systemic Factors</w:t>
            </w:r>
          </w:p>
        </w:tc>
        <w:tc>
          <w:tcPr>
            <w:tcW w:w="1729" w:type="pct"/>
            <w:vAlign w:val="center"/>
          </w:tcPr>
          <w:p w14:paraId="4B4EB7E2" w14:textId="77777777" w:rsidR="00FE77E3" w:rsidRPr="0036714C" w:rsidRDefault="00FE77E3" w:rsidP="00BF7B29">
            <w:pPr>
              <w:rPr>
                <w:rFonts w:ascii="Arial" w:hAnsi="Arial" w:cs="Arial"/>
                <w:sz w:val="24"/>
                <w:szCs w:val="24"/>
              </w:rPr>
            </w:pPr>
            <w:r w:rsidRPr="0036714C">
              <w:rPr>
                <w:rFonts w:ascii="Arial" w:hAnsi="Arial" w:cs="Arial"/>
              </w:rPr>
              <w:t>Flynn analyses how organisational culture, staffing, leadership, and systemic pressures contribute to abuse in care homes. The article provides empirical evidence of risk factors and failures in safeguarding systems.</w:t>
            </w:r>
          </w:p>
        </w:tc>
        <w:tc>
          <w:tcPr>
            <w:tcW w:w="741" w:type="pct"/>
            <w:vAlign w:val="center"/>
          </w:tcPr>
          <w:p w14:paraId="25F139D6" w14:textId="77777777" w:rsidR="00FE77E3" w:rsidRPr="0036714C" w:rsidRDefault="00FE77E3" w:rsidP="00BF7B29">
            <w:pPr>
              <w:rPr>
                <w:rFonts w:ascii="Arial" w:hAnsi="Arial" w:cs="Arial"/>
                <w:b/>
                <w:bCs/>
                <w:sz w:val="24"/>
                <w:szCs w:val="24"/>
              </w:rPr>
            </w:pPr>
            <w:r w:rsidRPr="0036714C">
              <w:rPr>
                <w:rFonts w:ascii="Arial" w:hAnsi="Arial" w:cs="Arial"/>
              </w:rPr>
              <w:t>Care Homes; Abuse; Organisational Factors; Safeguarding Failures; Systemic Issues</w:t>
            </w:r>
          </w:p>
          <w:p w14:paraId="32448D53" w14:textId="77777777" w:rsidR="00FE77E3" w:rsidRPr="0036714C" w:rsidRDefault="00FE77E3" w:rsidP="00BF7B29">
            <w:pPr>
              <w:rPr>
                <w:rFonts w:ascii="Arial" w:hAnsi="Arial" w:cs="Arial"/>
                <w:b/>
                <w:bCs/>
                <w:sz w:val="24"/>
                <w:szCs w:val="24"/>
              </w:rPr>
            </w:pPr>
          </w:p>
        </w:tc>
      </w:tr>
      <w:tr w:rsidR="00FE77E3" w:rsidRPr="00470427" w14:paraId="6AFD9554" w14:textId="77777777" w:rsidTr="00BF7B29">
        <w:trPr>
          <w:trHeight w:val="873"/>
        </w:trPr>
        <w:tc>
          <w:tcPr>
            <w:tcW w:w="430" w:type="pct"/>
            <w:vAlign w:val="center"/>
          </w:tcPr>
          <w:p w14:paraId="7BBF54F5" w14:textId="77777777" w:rsidR="00FE77E3" w:rsidRDefault="00FE77E3" w:rsidP="00BF7B29">
            <w:pPr>
              <w:jc w:val="center"/>
              <w:rPr>
                <w:b/>
                <w:bCs/>
                <w:sz w:val="24"/>
                <w:szCs w:val="24"/>
              </w:rPr>
            </w:pPr>
            <w:r>
              <w:rPr>
                <w:b/>
                <w:bCs/>
                <w:sz w:val="24"/>
                <w:szCs w:val="24"/>
              </w:rPr>
              <w:t xml:space="preserve">CRAAP Notes </w:t>
            </w:r>
          </w:p>
        </w:tc>
        <w:tc>
          <w:tcPr>
            <w:tcW w:w="3829" w:type="pct"/>
            <w:gridSpan w:val="3"/>
            <w:vAlign w:val="center"/>
          </w:tcPr>
          <w:p w14:paraId="762B4265"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Current: </w:t>
            </w:r>
            <w:r w:rsidRPr="0036714C">
              <w:rPr>
                <w:rFonts w:ascii="Arial" w:hAnsi="Arial" w:cs="Arial"/>
              </w:rPr>
              <w:t xml:space="preserve"> Very recent.</w:t>
            </w:r>
          </w:p>
          <w:p w14:paraId="749F2595"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Relevant: </w:t>
            </w:r>
            <w:r w:rsidRPr="0036714C">
              <w:rPr>
                <w:rFonts w:ascii="Arial" w:hAnsi="Arial" w:cs="Arial"/>
              </w:rPr>
              <w:t xml:space="preserve"> Highly relevant to safeguarding vulnerable adults in residential care.</w:t>
            </w:r>
          </w:p>
          <w:p w14:paraId="1871BFF0"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Authority: </w:t>
            </w:r>
            <w:r w:rsidRPr="0036714C">
              <w:rPr>
                <w:rFonts w:ascii="Arial" w:hAnsi="Arial" w:cs="Arial"/>
              </w:rPr>
              <w:t xml:space="preserve"> Published in </w:t>
            </w:r>
            <w:r w:rsidRPr="0036714C">
              <w:rPr>
                <w:rFonts w:ascii="Arial" w:hAnsi="Arial" w:cs="Arial"/>
                <w:i/>
                <w:iCs/>
              </w:rPr>
              <w:t>Journal of Adult Protection</w:t>
            </w:r>
            <w:r w:rsidRPr="0036714C">
              <w:rPr>
                <w:rFonts w:ascii="Arial" w:hAnsi="Arial" w:cs="Arial"/>
              </w:rPr>
              <w:t>.</w:t>
            </w:r>
          </w:p>
          <w:p w14:paraId="5EDD28F0" w14:textId="77777777" w:rsidR="00FE77E3" w:rsidRPr="0036714C" w:rsidRDefault="00FE77E3" w:rsidP="00FE77E3">
            <w:pPr>
              <w:pStyle w:val="ListParagraph"/>
              <w:widowControl/>
              <w:numPr>
                <w:ilvl w:val="0"/>
                <w:numId w:val="115"/>
              </w:numPr>
              <w:autoSpaceDE/>
              <w:autoSpaceDN/>
              <w:spacing w:line="276" w:lineRule="auto"/>
              <w:contextualSpacing/>
              <w:rPr>
                <w:rFonts w:ascii="Arial" w:hAnsi="Arial" w:cs="Arial"/>
                <w:b/>
                <w:bCs/>
                <w:sz w:val="24"/>
                <w:szCs w:val="24"/>
              </w:rPr>
            </w:pPr>
            <w:r w:rsidRPr="0036714C">
              <w:rPr>
                <w:rFonts w:ascii="Arial" w:hAnsi="Arial" w:cs="Arial"/>
                <w:b/>
                <w:bCs/>
                <w:sz w:val="24"/>
                <w:szCs w:val="24"/>
              </w:rPr>
              <w:t xml:space="preserve">Accuracy: </w:t>
            </w:r>
            <w:r w:rsidRPr="0036714C">
              <w:rPr>
                <w:rFonts w:ascii="Arial" w:hAnsi="Arial" w:cs="Arial"/>
              </w:rPr>
              <w:t xml:space="preserve"> Peer</w:t>
            </w:r>
            <w:r w:rsidRPr="0036714C">
              <w:rPr>
                <w:rFonts w:ascii="Arial" w:hAnsi="Arial" w:cs="Arial"/>
              </w:rPr>
              <w:noBreakHyphen/>
              <w:t>reviewed empirical research.</w:t>
            </w:r>
          </w:p>
          <w:p w14:paraId="6578555A" w14:textId="77777777" w:rsidR="00FE77E3" w:rsidRPr="0036714C" w:rsidRDefault="00FE77E3" w:rsidP="00FE77E3">
            <w:pPr>
              <w:pStyle w:val="ListParagraph"/>
              <w:widowControl/>
              <w:numPr>
                <w:ilvl w:val="0"/>
                <w:numId w:val="115"/>
              </w:numPr>
              <w:autoSpaceDE/>
              <w:autoSpaceDN/>
              <w:contextualSpacing/>
              <w:rPr>
                <w:rFonts w:ascii="Arial" w:hAnsi="Arial" w:cs="Arial"/>
                <w:sz w:val="24"/>
                <w:szCs w:val="24"/>
              </w:rPr>
            </w:pPr>
            <w:r w:rsidRPr="0036714C">
              <w:rPr>
                <w:rFonts w:ascii="Arial" w:hAnsi="Arial" w:cs="Arial"/>
                <w:b/>
                <w:bCs/>
                <w:sz w:val="24"/>
                <w:szCs w:val="24"/>
              </w:rPr>
              <w:t>Purpose:</w:t>
            </w:r>
            <w:r w:rsidRPr="0036714C">
              <w:rPr>
                <w:rFonts w:ascii="Arial" w:hAnsi="Arial" w:cs="Arial"/>
              </w:rPr>
              <w:t xml:space="preserve"> To identify systemic causes of abuse.</w:t>
            </w:r>
          </w:p>
          <w:p w14:paraId="546F598D" w14:textId="77777777" w:rsidR="00FE77E3" w:rsidRPr="0036714C" w:rsidRDefault="00FE77E3" w:rsidP="00FE77E3">
            <w:pPr>
              <w:pStyle w:val="ListParagraph"/>
              <w:widowControl/>
              <w:numPr>
                <w:ilvl w:val="0"/>
                <w:numId w:val="115"/>
              </w:numPr>
              <w:autoSpaceDE/>
              <w:autoSpaceDN/>
              <w:contextualSpacing/>
              <w:rPr>
                <w:rFonts w:ascii="Arial" w:hAnsi="Arial" w:cs="Arial"/>
                <w:sz w:val="24"/>
                <w:szCs w:val="24"/>
              </w:rPr>
            </w:pPr>
          </w:p>
        </w:tc>
        <w:tc>
          <w:tcPr>
            <w:tcW w:w="741" w:type="pct"/>
            <w:vAlign w:val="center"/>
          </w:tcPr>
          <w:p w14:paraId="4ECB59BA" w14:textId="77777777" w:rsidR="00FE77E3" w:rsidRPr="0036714C" w:rsidRDefault="00FE77E3" w:rsidP="00BF7B29">
            <w:pPr>
              <w:jc w:val="center"/>
              <w:rPr>
                <w:rFonts w:ascii="Arial" w:hAnsi="Arial" w:cs="Arial"/>
                <w:b/>
                <w:bCs/>
                <w:sz w:val="24"/>
                <w:szCs w:val="24"/>
              </w:rPr>
            </w:pPr>
            <w:r w:rsidRPr="0036714C">
              <w:rPr>
                <w:rFonts w:ascii="Arial" w:hAnsi="Arial" w:cs="Arial"/>
                <w:b/>
                <w:bCs/>
                <w:sz w:val="24"/>
                <w:szCs w:val="24"/>
              </w:rPr>
              <w:t>CRAAP Score</w:t>
            </w:r>
          </w:p>
          <w:p w14:paraId="6A3E16CD" w14:textId="77777777" w:rsidR="00FE77E3" w:rsidRPr="0036714C" w:rsidRDefault="00FE77E3" w:rsidP="00BF7B29">
            <w:pPr>
              <w:jc w:val="center"/>
              <w:rPr>
                <w:rFonts w:ascii="Arial" w:hAnsi="Arial" w:cs="Arial"/>
                <w:b/>
                <w:bCs/>
                <w:sz w:val="24"/>
                <w:szCs w:val="24"/>
              </w:rPr>
            </w:pPr>
            <w:r w:rsidRPr="0036714C">
              <w:rPr>
                <w:rFonts w:ascii="Arial" w:hAnsi="Arial" w:cs="Arial"/>
                <w:b/>
                <w:bCs/>
                <w:sz w:val="24"/>
                <w:szCs w:val="24"/>
              </w:rPr>
              <w:t>5/5</w:t>
            </w:r>
          </w:p>
        </w:tc>
      </w:tr>
    </w:tbl>
    <w:p w14:paraId="1D56B612" w14:textId="77777777" w:rsidR="00FE77E3" w:rsidRPr="003706AE" w:rsidRDefault="00FE77E3" w:rsidP="00FE77E3">
      <w:pPr>
        <w:pStyle w:val="Heading1"/>
        <w:jc w:val="center"/>
        <w:rPr>
          <w:rFonts w:ascii="Aptos" w:hAnsi="Aptos"/>
          <w:sz w:val="34"/>
          <w:szCs w:val="34"/>
        </w:rPr>
      </w:pPr>
      <w:r>
        <w:br/>
      </w:r>
    </w:p>
    <w:p w14:paraId="719FCE57" w14:textId="77D95640" w:rsidR="00326176" w:rsidRDefault="00326176" w:rsidP="00326176"/>
    <w:p w14:paraId="78D375C0" w14:textId="77777777" w:rsidR="008C38C3" w:rsidRDefault="008C38C3" w:rsidP="00621776"/>
    <w:p w14:paraId="0D5F3838" w14:textId="77777777" w:rsidR="008C38C3" w:rsidRDefault="008C38C3" w:rsidP="00621776"/>
    <w:p w14:paraId="438D3C08" w14:textId="77777777" w:rsidR="008C38C3" w:rsidRDefault="008C38C3" w:rsidP="00621776"/>
    <w:p w14:paraId="18FF6044" w14:textId="28D55C79" w:rsidR="008C38C3" w:rsidRDefault="00BC008C" w:rsidP="00621776">
      <w:r>
        <w:rPr>
          <w:noProof/>
        </w:rPr>
        <w:lastRenderedPageBreak/>
        <w:drawing>
          <wp:anchor distT="0" distB="0" distL="114300" distR="114300" simplePos="0" relativeHeight="251658241" behindDoc="1" locked="0" layoutInCell="1" allowOverlap="1" wp14:anchorId="1C4965ED" wp14:editId="46D7F204">
            <wp:simplePos x="0" y="0"/>
            <wp:positionH relativeFrom="margin">
              <wp:posOffset>0</wp:posOffset>
            </wp:positionH>
            <wp:positionV relativeFrom="paragraph">
              <wp:posOffset>0</wp:posOffset>
            </wp:positionV>
            <wp:extent cx="6299200" cy="9448800"/>
            <wp:effectExtent l="0" t="0" r="6350" b="0"/>
            <wp:wrapTight wrapText="bothSides">
              <wp:wrapPolygon edited="0">
                <wp:start x="0" y="0"/>
                <wp:lineTo x="0" y="21556"/>
                <wp:lineTo x="21556" y="21556"/>
                <wp:lineTo x="21556" y="0"/>
                <wp:lineTo x="0" y="0"/>
              </wp:wrapPolygon>
            </wp:wrapTight>
            <wp:docPr id="1462406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299200" cy="9448800"/>
                    </a:xfrm>
                    <a:prstGeom prst="rect">
                      <a:avLst/>
                    </a:prstGeom>
                    <a:noFill/>
                  </pic:spPr>
                </pic:pic>
              </a:graphicData>
            </a:graphic>
            <wp14:sizeRelH relativeFrom="page">
              <wp14:pctWidth>0</wp14:pctWidth>
            </wp14:sizeRelH>
            <wp14:sizeRelV relativeFrom="page">
              <wp14:pctHeight>0</wp14:pctHeight>
            </wp14:sizeRelV>
          </wp:anchor>
        </w:drawing>
      </w:r>
    </w:p>
    <w:p w14:paraId="268CFD1F" w14:textId="77777777" w:rsidR="008C38C3" w:rsidRDefault="008C38C3" w:rsidP="00621776"/>
    <w:p w14:paraId="2440A778" w14:textId="77777777" w:rsidR="008C38C3" w:rsidRDefault="008C38C3" w:rsidP="00621776"/>
    <w:p w14:paraId="5122D4D8" w14:textId="77777777" w:rsidR="008C38C3" w:rsidRDefault="008C38C3" w:rsidP="00621776"/>
    <w:p w14:paraId="4944E244" w14:textId="77777777" w:rsidR="008C38C3" w:rsidRDefault="008C38C3" w:rsidP="00621776"/>
    <w:p w14:paraId="5DA0FD87" w14:textId="7C8B5D2A" w:rsidR="008C38C3" w:rsidRDefault="009805B0" w:rsidP="00621776">
      <w:r>
        <w:rPr>
          <w:noProof/>
        </w:rPr>
        <w:lastRenderedPageBreak/>
        <w:drawing>
          <wp:inline distT="0" distB="0" distL="0" distR="0" wp14:anchorId="11043218" wp14:editId="2311CA51">
            <wp:extent cx="6297930" cy="9449435"/>
            <wp:effectExtent l="0" t="0" r="7620" b="0"/>
            <wp:docPr id="122680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297930" cy="9449435"/>
                    </a:xfrm>
                    <a:prstGeom prst="rect">
                      <a:avLst/>
                    </a:prstGeom>
                    <a:noFill/>
                  </pic:spPr>
                </pic:pic>
              </a:graphicData>
            </a:graphic>
          </wp:inline>
        </w:drawing>
      </w:r>
    </w:p>
    <w:p w14:paraId="6ED1B63A" w14:textId="77777777" w:rsidR="000264A2" w:rsidRDefault="000264A2" w:rsidP="00621776"/>
    <w:p w14:paraId="01E01220" w14:textId="77777777" w:rsidR="008C38C3" w:rsidRDefault="008C38C3" w:rsidP="00621776"/>
    <w:p w14:paraId="5123C817" w14:textId="3943A614" w:rsidR="008C38C3" w:rsidRPr="008C38C3" w:rsidRDefault="008C38C3" w:rsidP="008C38C3">
      <w:pPr>
        <w:pStyle w:val="Heading1"/>
        <w:ind w:left="0"/>
        <w:rPr>
          <w:rFonts w:ascii="Aptos" w:hAnsi="Aptos"/>
        </w:rPr>
      </w:pPr>
      <w:r w:rsidRPr="008C38C3">
        <w:rPr>
          <w:rFonts w:ascii="Aptos" w:hAnsi="Aptos"/>
        </w:rPr>
        <w:t xml:space="preserve">Additional Information </w:t>
      </w:r>
    </w:p>
    <w:p w14:paraId="2843727D" w14:textId="77777777" w:rsidR="008C38C3" w:rsidRDefault="008C38C3" w:rsidP="00621776"/>
    <w:p w14:paraId="231C6501" w14:textId="61EB1B81" w:rsidR="008C38C3" w:rsidRPr="008C38C3" w:rsidRDefault="008C38C3" w:rsidP="00FF6171">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eastAsia="Arial Unicode MS" w:hAnsi="Aptos"/>
        </w:rPr>
      </w:pPr>
      <w:r w:rsidRPr="008C38C3">
        <w:rPr>
          <w:rFonts w:ascii="Aptos" w:eastAsia="Arial Unicode MS" w:hAnsi="Aptos"/>
          <w:b/>
        </w:rPr>
        <w:t>It is important to remember that the word limit is part of the task.</w:t>
      </w:r>
      <w:r w:rsidRPr="008C38C3">
        <w:rPr>
          <w:rFonts w:ascii="Aptos" w:eastAsia="Arial Unicode MS" w:hAnsi="Aptos"/>
        </w:rPr>
        <w:t xml:space="preserve">  You will lose marks if you go over or under 10% of your given word count for the dissertation. </w:t>
      </w:r>
    </w:p>
    <w:p w14:paraId="3EB8746D" w14:textId="6CC3500C" w:rsidR="008C38C3" w:rsidRPr="008C38C3" w:rsidRDefault="008C38C3" w:rsidP="00FF6171">
      <w:pPr>
        <w:pStyle w:val="ListParagraph"/>
        <w:widowControl/>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eastAsia="Arial Unicode MS" w:hAnsi="Aptos" w:cstheme="minorBidi"/>
        </w:rPr>
      </w:pPr>
      <w:r w:rsidRPr="008C38C3">
        <w:rPr>
          <w:rFonts w:ascii="Aptos" w:eastAsia="Arial Unicode MS" w:hAnsi="Aptos" w:cstheme="minorBidi"/>
        </w:rPr>
        <w:t xml:space="preserve">It is a requirement that you submit your work in a </w:t>
      </w:r>
      <w:r>
        <w:rPr>
          <w:rFonts w:ascii="Aptos" w:eastAsia="Arial Unicode MS" w:hAnsi="Aptos" w:cstheme="minorBidi"/>
        </w:rPr>
        <w:t>MS W</w:t>
      </w:r>
      <w:r w:rsidRPr="008C38C3">
        <w:rPr>
          <w:rFonts w:ascii="Aptos" w:eastAsia="Arial Unicode MS" w:hAnsi="Aptos" w:cstheme="minorBidi"/>
        </w:rPr>
        <w:t>ord processed format.</w:t>
      </w:r>
    </w:p>
    <w:p w14:paraId="423A0095" w14:textId="197D7589" w:rsidR="008C38C3" w:rsidRPr="008C38C3" w:rsidRDefault="008C38C3" w:rsidP="00FF6171">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Pr>
          <w:rFonts w:eastAsia="Arial Unicode MS"/>
        </w:rPr>
        <w:t>Pictures, diagrams and visuals are welcome within your work</w:t>
      </w:r>
      <w:r w:rsidRPr="008C38C3">
        <w:rPr>
          <w:rFonts w:eastAsia="Arial Unicode MS"/>
        </w:rPr>
        <w:t>.  Seek guidance for illustrative material.</w:t>
      </w:r>
    </w:p>
    <w:p w14:paraId="032B3E02" w14:textId="029598FB" w:rsidR="008C38C3" w:rsidRPr="008C38C3" w:rsidRDefault="008C38C3" w:rsidP="00FF6171">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t xml:space="preserve">Black word-processed print to be used. The font chosen for the main body of the finished work is Arial, Calibri or Aptos, point 11.  </w:t>
      </w:r>
    </w:p>
    <w:p w14:paraId="09000523" w14:textId="5414A7D2" w:rsidR="008C38C3" w:rsidRPr="008C38C3" w:rsidRDefault="008C38C3" w:rsidP="00FF6171">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 xml:space="preserve">Text should be at least 1½ line spacing (usually double-spaced) and </w:t>
      </w:r>
      <w:r>
        <w:rPr>
          <w:rFonts w:eastAsia="Arial Unicode MS"/>
        </w:rPr>
        <w:t>of justified alignment (straight edges both sides)</w:t>
      </w:r>
      <w:r w:rsidR="007F7847">
        <w:rPr>
          <w:rFonts w:eastAsia="Arial Unicode MS"/>
        </w:rPr>
        <w:t>.</w:t>
      </w:r>
    </w:p>
    <w:p w14:paraId="1AEB1D16" w14:textId="6F67428D" w:rsidR="008C38C3" w:rsidRPr="008C38C3" w:rsidRDefault="008C38C3" w:rsidP="00FF6171">
      <w:pPr>
        <w:numPr>
          <w:ilvl w:val="0"/>
          <w:numId w:val="2"/>
        </w:numPr>
        <w:spacing w:after="0" w:line="600" w:lineRule="auto"/>
        <w:contextualSpacing/>
        <w:rPr>
          <w:rFonts w:eastAsia="Arial Unicode MS"/>
        </w:rPr>
      </w:pPr>
      <w:r w:rsidRPr="008C38C3">
        <w:rPr>
          <w:rFonts w:eastAsia="Arial Unicode MS"/>
        </w:rPr>
        <w:t>Pages shall be numbered consecutively from the first page of the first chapter throughout the main text (including appendices) in Arabic numerals (i.e. 1, 2, 3, etc.).</w:t>
      </w:r>
    </w:p>
    <w:p w14:paraId="2A3E3018" w14:textId="3952441F" w:rsidR="008C38C3" w:rsidRPr="008C38C3" w:rsidRDefault="008C38C3" w:rsidP="00FF6171">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Page numbers should be located at the bottom of the page.</w:t>
      </w:r>
    </w:p>
    <w:p w14:paraId="2EC7D6B8" w14:textId="77777777" w:rsidR="008C38C3" w:rsidRPr="008C38C3" w:rsidRDefault="008C38C3" w:rsidP="00FF6171">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pPr>
      <w:r w:rsidRPr="008C38C3">
        <w:rPr>
          <w:rFonts w:eastAsia="Arial Unicode MS"/>
        </w:rPr>
        <w:t>Main text should be divided into chapters beginning with an introductory chapter which sets the scene.  Each chapter should begin on a separate page.</w:t>
      </w:r>
    </w:p>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1E175E" w14:textId="77777777" w:rsidR="00F033D0" w:rsidRDefault="00F033D0" w:rsidP="00211184">
      <w:pPr>
        <w:spacing w:after="0" w:line="240" w:lineRule="auto"/>
      </w:pPr>
      <w:r>
        <w:separator/>
      </w:r>
    </w:p>
  </w:endnote>
  <w:endnote w:type="continuationSeparator" w:id="0">
    <w:p w14:paraId="73B43631" w14:textId="77777777" w:rsidR="00F033D0" w:rsidRDefault="00F033D0"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00"/>
    <w:family w:val="roman"/>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779D0D" w14:textId="77777777" w:rsidR="00F033D0" w:rsidRDefault="00F033D0" w:rsidP="00211184">
      <w:pPr>
        <w:spacing w:after="0" w:line="240" w:lineRule="auto"/>
      </w:pPr>
      <w:r>
        <w:separator/>
      </w:r>
    </w:p>
  </w:footnote>
  <w:footnote w:type="continuationSeparator" w:id="0">
    <w:p w14:paraId="75BA2EBE" w14:textId="77777777" w:rsidR="00F033D0" w:rsidRDefault="00F033D0"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360"/>
        </w:tabs>
        <w:ind w:left="360" w:hanging="360"/>
      </w:pPr>
      <w:rPr>
        <w:rFonts w:ascii="Courier New" w:hAnsi="Courier New"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o"/>
      <w:lvlJc w:val="left"/>
      <w:pPr>
        <w:tabs>
          <w:tab w:val="num" w:pos="1800"/>
        </w:tabs>
        <w:ind w:left="1800" w:hanging="360"/>
      </w:pPr>
      <w:rPr>
        <w:rFonts w:ascii="Courier New" w:hAnsi="Courier New" w:hint="default"/>
        <w:sz w:val="20"/>
      </w:rPr>
    </w:lvl>
    <w:lvl w:ilvl="3" w:tentative="1">
      <w:start w:val="1"/>
      <w:numFmt w:val="bullet"/>
      <w:lvlText w:val="o"/>
      <w:lvlJc w:val="left"/>
      <w:pPr>
        <w:tabs>
          <w:tab w:val="num" w:pos="2520"/>
        </w:tabs>
        <w:ind w:left="2520" w:hanging="360"/>
      </w:pPr>
      <w:rPr>
        <w:rFonts w:ascii="Courier New" w:hAnsi="Courier New" w:hint="default"/>
        <w:sz w:val="20"/>
      </w:rPr>
    </w:lvl>
    <w:lvl w:ilvl="4" w:tentative="1">
      <w:start w:val="1"/>
      <w:numFmt w:val="bullet"/>
      <w:lvlText w:val="o"/>
      <w:lvlJc w:val="left"/>
      <w:pPr>
        <w:tabs>
          <w:tab w:val="num" w:pos="3240"/>
        </w:tabs>
        <w:ind w:left="3240" w:hanging="360"/>
      </w:pPr>
      <w:rPr>
        <w:rFonts w:ascii="Courier New" w:hAnsi="Courier New" w:hint="default"/>
        <w:sz w:val="20"/>
      </w:rPr>
    </w:lvl>
    <w:lvl w:ilvl="5" w:tentative="1">
      <w:start w:val="1"/>
      <w:numFmt w:val="bullet"/>
      <w:lvlText w:val="o"/>
      <w:lvlJc w:val="left"/>
      <w:pPr>
        <w:tabs>
          <w:tab w:val="num" w:pos="3960"/>
        </w:tabs>
        <w:ind w:left="3960" w:hanging="360"/>
      </w:pPr>
      <w:rPr>
        <w:rFonts w:ascii="Courier New" w:hAnsi="Courier New" w:hint="default"/>
        <w:sz w:val="20"/>
      </w:rPr>
    </w:lvl>
    <w:lvl w:ilvl="6" w:tentative="1">
      <w:start w:val="1"/>
      <w:numFmt w:val="bullet"/>
      <w:lvlText w:val="o"/>
      <w:lvlJc w:val="left"/>
      <w:pPr>
        <w:tabs>
          <w:tab w:val="num" w:pos="4680"/>
        </w:tabs>
        <w:ind w:left="4680" w:hanging="360"/>
      </w:pPr>
      <w:rPr>
        <w:rFonts w:ascii="Courier New" w:hAnsi="Courier New" w:hint="default"/>
        <w:sz w:val="20"/>
      </w:rPr>
    </w:lvl>
    <w:lvl w:ilvl="7" w:tentative="1">
      <w:start w:val="1"/>
      <w:numFmt w:val="bullet"/>
      <w:lvlText w:val="o"/>
      <w:lvlJc w:val="left"/>
      <w:pPr>
        <w:tabs>
          <w:tab w:val="num" w:pos="5400"/>
        </w:tabs>
        <w:ind w:left="5400" w:hanging="360"/>
      </w:pPr>
      <w:rPr>
        <w:rFonts w:ascii="Courier New" w:hAnsi="Courier New" w:hint="default"/>
        <w:sz w:val="20"/>
      </w:rPr>
    </w:lvl>
    <w:lvl w:ilvl="8" w:tentative="1">
      <w:start w:val="1"/>
      <w:numFmt w:val="bullet"/>
      <w:lvlText w:val="o"/>
      <w:lvlJc w:val="left"/>
      <w:pPr>
        <w:tabs>
          <w:tab w:val="num" w:pos="6120"/>
        </w:tabs>
        <w:ind w:left="6120" w:hanging="360"/>
      </w:pPr>
      <w:rPr>
        <w:rFonts w:ascii="Courier New" w:hAnsi="Courier New" w:hint="default"/>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A133C67"/>
    <w:multiLevelType w:val="multilevel"/>
    <w:tmpl w:val="5B6CB30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0EC58A2"/>
    <w:multiLevelType w:val="multilevel"/>
    <w:tmpl w:val="22569122"/>
    <w:lvl w:ilvl="0">
      <w:start w:val="2"/>
      <w:numFmt w:val="decimal"/>
      <w:lvlText w:val="%1"/>
      <w:lvlJc w:val="left"/>
      <w:pPr>
        <w:ind w:left="360" w:hanging="360"/>
      </w:pPr>
      <w:rPr>
        <w:rFonts w:cs="Arial" w:hint="default"/>
        <w:sz w:val="24"/>
      </w:rPr>
    </w:lvl>
    <w:lvl w:ilvl="1">
      <w:start w:val="1"/>
      <w:numFmt w:val="decimal"/>
      <w:lvlText w:val="%1.%2"/>
      <w:lvlJc w:val="left"/>
      <w:pPr>
        <w:ind w:left="360" w:hanging="360"/>
      </w:pPr>
      <w:rPr>
        <w:rFonts w:cs="Arial" w:hint="default"/>
        <w:sz w:val="24"/>
      </w:rPr>
    </w:lvl>
    <w:lvl w:ilvl="2">
      <w:start w:val="1"/>
      <w:numFmt w:val="decimal"/>
      <w:lvlText w:val="%1.%2.%3"/>
      <w:lvlJc w:val="left"/>
      <w:pPr>
        <w:ind w:left="720" w:hanging="72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1080" w:hanging="108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440" w:hanging="1440"/>
      </w:pPr>
      <w:rPr>
        <w:rFonts w:cs="Arial" w:hint="default"/>
        <w:sz w:val="24"/>
      </w:rPr>
    </w:lvl>
    <w:lvl w:ilvl="7">
      <w:start w:val="1"/>
      <w:numFmt w:val="decimal"/>
      <w:lvlText w:val="%1.%2.%3.%4.%5.%6.%7.%8"/>
      <w:lvlJc w:val="left"/>
      <w:pPr>
        <w:ind w:left="1440" w:hanging="1440"/>
      </w:pPr>
      <w:rPr>
        <w:rFonts w:cs="Arial" w:hint="default"/>
        <w:sz w:val="24"/>
      </w:rPr>
    </w:lvl>
    <w:lvl w:ilvl="8">
      <w:start w:val="1"/>
      <w:numFmt w:val="decimal"/>
      <w:lvlText w:val="%1.%2.%3.%4.%5.%6.%7.%8.%9"/>
      <w:lvlJc w:val="left"/>
      <w:pPr>
        <w:ind w:left="1800" w:hanging="1800"/>
      </w:pPr>
      <w:rPr>
        <w:rFonts w:cs="Arial" w:hint="default"/>
        <w:sz w:val="24"/>
      </w:rPr>
    </w:lvl>
  </w:abstractNum>
  <w:abstractNum w:abstractNumId="13"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1DF865DF"/>
    <w:multiLevelType w:val="hybridMultilevel"/>
    <w:tmpl w:val="C9F8B9AC"/>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1E36365B"/>
    <w:multiLevelType w:val="hybridMultilevel"/>
    <w:tmpl w:val="83EC6F1A"/>
    <w:lvl w:ilvl="0" w:tplc="FFFFFFFF">
      <w:start w:val="1"/>
      <w:numFmt w:val="bullet"/>
      <w:lvlText w:val=""/>
      <w:lvlJc w:val="left"/>
      <w:pPr>
        <w:ind w:left="720" w:hanging="360"/>
      </w:pPr>
      <w:rPr>
        <w:rFonts w:ascii="Wingdings" w:hAnsi="Wingdings" w:hint="default"/>
      </w:rPr>
    </w:lvl>
    <w:lvl w:ilvl="1" w:tplc="08090009">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7"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234D0738"/>
    <w:multiLevelType w:val="hybridMultilevel"/>
    <w:tmpl w:val="A99E7B9C"/>
    <w:lvl w:ilvl="0" w:tplc="08090003">
      <w:start w:val="1"/>
      <w:numFmt w:val="bullet"/>
      <w:lvlText w:val="o"/>
      <w:lvlJc w:val="left"/>
      <w:pPr>
        <w:ind w:left="1080" w:hanging="360"/>
      </w:pPr>
      <w:rPr>
        <w:rFonts w:ascii="Courier New" w:hAnsi="Courier New" w:cs="Courier New" w:hint="default"/>
      </w:rPr>
    </w:lvl>
    <w:lvl w:ilvl="1" w:tplc="A97A45E4">
      <w:numFmt w:val="bullet"/>
      <w:lvlText w:val="-"/>
      <w:lvlJc w:val="left"/>
      <w:pPr>
        <w:ind w:left="1800" w:hanging="360"/>
      </w:pPr>
      <w:rPr>
        <w:rFonts w:ascii="Aptos" w:eastAsiaTheme="minorEastAsia" w:hAnsi="Aptos" w:cstheme="minorBidi"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2A2C19CC"/>
    <w:multiLevelType w:val="multilevel"/>
    <w:tmpl w:val="A2B6C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2"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3" w15:restartNumberingAfterBreak="0">
    <w:nsid w:val="303054A4"/>
    <w:multiLevelType w:val="multilevel"/>
    <w:tmpl w:val="D108D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6"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5"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7"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1"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3" w15:restartNumberingAfterBreak="0">
    <w:nsid w:val="4AB97196"/>
    <w:multiLevelType w:val="hybridMultilevel"/>
    <w:tmpl w:val="E6EECC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4"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54CB392D"/>
    <w:multiLevelType w:val="multilevel"/>
    <w:tmpl w:val="6F1C1304"/>
    <w:lvl w:ilvl="0">
      <w:start w:val="3"/>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72"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7"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1"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2"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6"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7"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0"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1"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5"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8"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15:restartNumberingAfterBreak="0">
    <w:nsid w:val="77C22FA2"/>
    <w:multiLevelType w:val="hybridMultilevel"/>
    <w:tmpl w:val="F4C48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4"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7"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8"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0"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1"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2"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3"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4"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105"/>
  </w:num>
  <w:num w:numId="2" w16cid:durableId="1500121260">
    <w:abstractNumId w:val="61"/>
  </w:num>
  <w:num w:numId="3" w16cid:durableId="438111508">
    <w:abstractNumId w:val="98"/>
  </w:num>
  <w:num w:numId="4" w16cid:durableId="106121269">
    <w:abstractNumId w:val="19"/>
  </w:num>
  <w:num w:numId="5" w16cid:durableId="1859468656">
    <w:abstractNumId w:val="111"/>
  </w:num>
  <w:num w:numId="6" w16cid:durableId="407923627">
    <w:abstractNumId w:val="109"/>
  </w:num>
  <w:num w:numId="7" w16cid:durableId="1173763238">
    <w:abstractNumId w:val="75"/>
  </w:num>
  <w:num w:numId="8" w16cid:durableId="515197422">
    <w:abstractNumId w:val="53"/>
  </w:num>
  <w:num w:numId="9" w16cid:durableId="650984044">
    <w:abstractNumId w:val="15"/>
  </w:num>
  <w:num w:numId="10" w16cid:durableId="676225712">
    <w:abstractNumId w:val="101"/>
  </w:num>
  <w:num w:numId="11" w16cid:durableId="654647421">
    <w:abstractNumId w:val="74"/>
  </w:num>
  <w:num w:numId="12" w16cid:durableId="972827862">
    <w:abstractNumId w:val="77"/>
  </w:num>
  <w:num w:numId="13" w16cid:durableId="73359902">
    <w:abstractNumId w:val="51"/>
  </w:num>
  <w:num w:numId="14" w16cid:durableId="1233615214">
    <w:abstractNumId w:val="11"/>
  </w:num>
  <w:num w:numId="15" w16cid:durableId="1037585576">
    <w:abstractNumId w:val="107"/>
  </w:num>
  <w:num w:numId="16" w16cid:durableId="1454127918">
    <w:abstractNumId w:val="91"/>
  </w:num>
  <w:num w:numId="17" w16cid:durableId="1655717882">
    <w:abstractNumId w:val="35"/>
  </w:num>
  <w:num w:numId="18" w16cid:durableId="679818721">
    <w:abstractNumId w:val="7"/>
  </w:num>
  <w:num w:numId="19" w16cid:durableId="820851363">
    <w:abstractNumId w:val="2"/>
  </w:num>
  <w:num w:numId="20" w16cid:durableId="1752123437">
    <w:abstractNumId w:val="66"/>
  </w:num>
  <w:num w:numId="21" w16cid:durableId="776406381">
    <w:abstractNumId w:val="10"/>
  </w:num>
  <w:num w:numId="22" w16cid:durableId="2003772795">
    <w:abstractNumId w:val="112"/>
  </w:num>
  <w:num w:numId="23" w16cid:durableId="471214588">
    <w:abstractNumId w:val="9"/>
  </w:num>
  <w:num w:numId="24" w16cid:durableId="747188340">
    <w:abstractNumId w:val="97"/>
  </w:num>
  <w:num w:numId="25" w16cid:durableId="1617635105">
    <w:abstractNumId w:val="22"/>
  </w:num>
  <w:num w:numId="26" w16cid:durableId="1919750537">
    <w:abstractNumId w:val="103"/>
  </w:num>
  <w:num w:numId="27" w16cid:durableId="1917666381">
    <w:abstractNumId w:val="4"/>
  </w:num>
  <w:num w:numId="28" w16cid:durableId="836925604">
    <w:abstractNumId w:val="90"/>
  </w:num>
  <w:num w:numId="29" w16cid:durableId="881479433">
    <w:abstractNumId w:val="78"/>
  </w:num>
  <w:num w:numId="30" w16cid:durableId="164788852">
    <w:abstractNumId w:val="82"/>
  </w:num>
  <w:num w:numId="31" w16cid:durableId="735323509">
    <w:abstractNumId w:val="17"/>
  </w:num>
  <w:num w:numId="32" w16cid:durableId="1000431254">
    <w:abstractNumId w:val="50"/>
  </w:num>
  <w:num w:numId="33" w16cid:durableId="434404662">
    <w:abstractNumId w:val="27"/>
  </w:num>
  <w:num w:numId="34" w16cid:durableId="792409853">
    <w:abstractNumId w:val="59"/>
  </w:num>
  <w:num w:numId="35" w16cid:durableId="70469880">
    <w:abstractNumId w:val="64"/>
  </w:num>
  <w:num w:numId="36" w16cid:durableId="1255548974">
    <w:abstractNumId w:val="56"/>
  </w:num>
  <w:num w:numId="37" w16cid:durableId="509951972">
    <w:abstractNumId w:val="42"/>
  </w:num>
  <w:num w:numId="38" w16cid:durableId="1491873496">
    <w:abstractNumId w:val="69"/>
  </w:num>
  <w:num w:numId="39" w16cid:durableId="1277179892">
    <w:abstractNumId w:val="81"/>
  </w:num>
  <w:num w:numId="40" w16cid:durableId="1137721610">
    <w:abstractNumId w:val="65"/>
  </w:num>
  <w:num w:numId="41" w16cid:durableId="1569337486">
    <w:abstractNumId w:val="113"/>
  </w:num>
  <w:num w:numId="42" w16cid:durableId="1771851078">
    <w:abstractNumId w:val="5"/>
  </w:num>
  <w:num w:numId="43" w16cid:durableId="1096747610">
    <w:abstractNumId w:val="26"/>
  </w:num>
  <w:num w:numId="44" w16cid:durableId="1853105471">
    <w:abstractNumId w:val="92"/>
  </w:num>
  <w:num w:numId="45" w16cid:durableId="2016615092">
    <w:abstractNumId w:val="60"/>
  </w:num>
  <w:num w:numId="46" w16cid:durableId="439030946">
    <w:abstractNumId w:val="79"/>
  </w:num>
  <w:num w:numId="47" w16cid:durableId="315690756">
    <w:abstractNumId w:val="44"/>
  </w:num>
  <w:num w:numId="48" w16cid:durableId="1252278660">
    <w:abstractNumId w:val="14"/>
  </w:num>
  <w:num w:numId="49" w16cid:durableId="1719351677">
    <w:abstractNumId w:val="85"/>
  </w:num>
  <w:num w:numId="50" w16cid:durableId="1107427397">
    <w:abstractNumId w:val="29"/>
  </w:num>
  <w:num w:numId="51" w16cid:durableId="371266753">
    <w:abstractNumId w:val="80"/>
  </w:num>
  <w:num w:numId="52" w16cid:durableId="491869272">
    <w:abstractNumId w:val="34"/>
  </w:num>
  <w:num w:numId="53" w16cid:durableId="1351251430">
    <w:abstractNumId w:val="83"/>
  </w:num>
  <w:num w:numId="54" w16cid:durableId="1368607436">
    <w:abstractNumId w:val="104"/>
  </w:num>
  <w:num w:numId="55" w16cid:durableId="1588029100">
    <w:abstractNumId w:val="110"/>
  </w:num>
  <w:num w:numId="56" w16cid:durableId="415832180">
    <w:abstractNumId w:val="99"/>
  </w:num>
  <w:num w:numId="57" w16cid:durableId="1178735139">
    <w:abstractNumId w:val="52"/>
  </w:num>
  <w:num w:numId="58" w16cid:durableId="721834200">
    <w:abstractNumId w:val="62"/>
  </w:num>
  <w:num w:numId="59" w16cid:durableId="686251813">
    <w:abstractNumId w:val="1"/>
  </w:num>
  <w:num w:numId="60" w16cid:durableId="1960641414">
    <w:abstractNumId w:val="16"/>
  </w:num>
  <w:num w:numId="61" w16cid:durableId="39089564">
    <w:abstractNumId w:val="55"/>
  </w:num>
  <w:num w:numId="62" w16cid:durableId="1192718157">
    <w:abstractNumId w:val="23"/>
  </w:num>
  <w:num w:numId="63" w16cid:durableId="1777825955">
    <w:abstractNumId w:val="86"/>
  </w:num>
  <w:num w:numId="64" w16cid:durableId="286199487">
    <w:abstractNumId w:val="31"/>
  </w:num>
  <w:num w:numId="65" w16cid:durableId="1119490663">
    <w:abstractNumId w:val="68"/>
  </w:num>
  <w:num w:numId="66" w16cid:durableId="1353922786">
    <w:abstractNumId w:val="39"/>
  </w:num>
  <w:num w:numId="67" w16cid:durableId="492723980">
    <w:abstractNumId w:val="73"/>
  </w:num>
  <w:num w:numId="68" w16cid:durableId="526941613">
    <w:abstractNumId w:val="40"/>
  </w:num>
  <w:num w:numId="69" w16cid:durableId="320043301">
    <w:abstractNumId w:val="70"/>
  </w:num>
  <w:num w:numId="70" w16cid:durableId="2037610982">
    <w:abstractNumId w:val="6"/>
  </w:num>
  <w:num w:numId="71" w16cid:durableId="1079794559">
    <w:abstractNumId w:val="47"/>
  </w:num>
  <w:num w:numId="72" w16cid:durableId="503403534">
    <w:abstractNumId w:val="41"/>
  </w:num>
  <w:num w:numId="73" w16cid:durableId="194734275">
    <w:abstractNumId w:val="13"/>
  </w:num>
  <w:num w:numId="74" w16cid:durableId="424033359">
    <w:abstractNumId w:val="54"/>
  </w:num>
  <w:num w:numId="75" w16cid:durableId="1335066293">
    <w:abstractNumId w:val="94"/>
  </w:num>
  <w:num w:numId="76" w16cid:durableId="662587085">
    <w:abstractNumId w:val="45"/>
  </w:num>
  <w:num w:numId="77" w16cid:durableId="2071072074">
    <w:abstractNumId w:val="89"/>
  </w:num>
  <w:num w:numId="78" w16cid:durableId="1573662111">
    <w:abstractNumId w:val="106"/>
  </w:num>
  <w:num w:numId="79" w16cid:durableId="131678057">
    <w:abstractNumId w:val="100"/>
  </w:num>
  <w:num w:numId="80" w16cid:durableId="99565733">
    <w:abstractNumId w:val="33"/>
  </w:num>
  <w:num w:numId="81" w16cid:durableId="1810784339">
    <w:abstractNumId w:val="76"/>
  </w:num>
  <w:num w:numId="82" w16cid:durableId="1491748033">
    <w:abstractNumId w:val="88"/>
  </w:num>
  <w:num w:numId="83" w16cid:durableId="670565925">
    <w:abstractNumId w:val="21"/>
  </w:num>
  <w:num w:numId="84" w16cid:durableId="211696971">
    <w:abstractNumId w:val="32"/>
  </w:num>
  <w:num w:numId="85" w16cid:durableId="1773429901">
    <w:abstractNumId w:val="49"/>
  </w:num>
  <w:num w:numId="86" w16cid:durableId="804733676">
    <w:abstractNumId w:val="37"/>
  </w:num>
  <w:num w:numId="87" w16cid:durableId="488864096">
    <w:abstractNumId w:val="95"/>
  </w:num>
  <w:num w:numId="88" w16cid:durableId="1599749197">
    <w:abstractNumId w:val="48"/>
  </w:num>
  <w:num w:numId="89" w16cid:durableId="1726679607">
    <w:abstractNumId w:val="28"/>
  </w:num>
  <w:num w:numId="90" w16cid:durableId="1630209448">
    <w:abstractNumId w:val="57"/>
  </w:num>
  <w:num w:numId="91" w16cid:durableId="928663234">
    <w:abstractNumId w:val="72"/>
  </w:num>
  <w:num w:numId="92" w16cid:durableId="2017072952">
    <w:abstractNumId w:val="84"/>
  </w:num>
  <w:num w:numId="93" w16cid:durableId="58405484">
    <w:abstractNumId w:val="38"/>
  </w:num>
  <w:num w:numId="94" w16cid:durableId="1817530714">
    <w:abstractNumId w:val="18"/>
  </w:num>
  <w:num w:numId="95" w16cid:durableId="2141336387">
    <w:abstractNumId w:val="67"/>
  </w:num>
  <w:num w:numId="96" w16cid:durableId="1325282792">
    <w:abstractNumId w:val="3"/>
  </w:num>
  <w:num w:numId="97" w16cid:durableId="1319654748">
    <w:abstractNumId w:val="87"/>
  </w:num>
  <w:num w:numId="98" w16cid:durableId="556555801">
    <w:abstractNumId w:val="0"/>
  </w:num>
  <w:num w:numId="99" w16cid:durableId="1903828627">
    <w:abstractNumId w:val="20"/>
  </w:num>
  <w:num w:numId="100" w16cid:durableId="281425930">
    <w:abstractNumId w:val="58"/>
  </w:num>
  <w:num w:numId="101" w16cid:durableId="1491553762">
    <w:abstractNumId w:val="46"/>
  </w:num>
  <w:num w:numId="102" w16cid:durableId="965625632">
    <w:abstractNumId w:val="93"/>
  </w:num>
  <w:num w:numId="103" w16cid:durableId="1481145624">
    <w:abstractNumId w:val="114"/>
  </w:num>
  <w:num w:numId="104" w16cid:durableId="29957555">
    <w:abstractNumId w:val="108"/>
  </w:num>
  <w:num w:numId="105" w16cid:durableId="1042821728">
    <w:abstractNumId w:val="96"/>
  </w:num>
  <w:num w:numId="106" w16cid:durableId="633143735">
    <w:abstractNumId w:val="102"/>
  </w:num>
  <w:num w:numId="107" w16cid:durableId="1100951892">
    <w:abstractNumId w:val="30"/>
  </w:num>
  <w:num w:numId="108" w16cid:durableId="805507462">
    <w:abstractNumId w:val="12"/>
  </w:num>
  <w:num w:numId="109" w16cid:durableId="369258695">
    <w:abstractNumId w:val="43"/>
  </w:num>
  <w:num w:numId="110" w16cid:durableId="2047678307">
    <w:abstractNumId w:val="71"/>
  </w:num>
  <w:num w:numId="111" w16cid:durableId="2071229241">
    <w:abstractNumId w:val="8"/>
  </w:num>
  <w:num w:numId="112" w16cid:durableId="1942301014">
    <w:abstractNumId w:val="36"/>
  </w:num>
  <w:num w:numId="113" w16cid:durableId="770322725">
    <w:abstractNumId w:val="24"/>
  </w:num>
  <w:num w:numId="114" w16cid:durableId="5402656">
    <w:abstractNumId w:val="25"/>
  </w:num>
  <w:num w:numId="115" w16cid:durableId="1693997367">
    <w:abstractNumId w:val="63"/>
  </w:num>
  <w:numIdMacAtCleanup w:val="10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52DE"/>
    <w:rsid w:val="00005D9D"/>
    <w:rsid w:val="00005FB2"/>
    <w:rsid w:val="00013362"/>
    <w:rsid w:val="00017CE7"/>
    <w:rsid w:val="000211D8"/>
    <w:rsid w:val="000264A2"/>
    <w:rsid w:val="00026943"/>
    <w:rsid w:val="00034038"/>
    <w:rsid w:val="00037827"/>
    <w:rsid w:val="000400E4"/>
    <w:rsid w:val="000445E6"/>
    <w:rsid w:val="00047AFB"/>
    <w:rsid w:val="00055A16"/>
    <w:rsid w:val="00056D29"/>
    <w:rsid w:val="00063B4C"/>
    <w:rsid w:val="00071CFD"/>
    <w:rsid w:val="00081B7D"/>
    <w:rsid w:val="00086865"/>
    <w:rsid w:val="00091BC5"/>
    <w:rsid w:val="000A1BB4"/>
    <w:rsid w:val="000C1206"/>
    <w:rsid w:val="000C6726"/>
    <w:rsid w:val="000D05D8"/>
    <w:rsid w:val="000D0641"/>
    <w:rsid w:val="000D2B00"/>
    <w:rsid w:val="000E235B"/>
    <w:rsid w:val="000E7A03"/>
    <w:rsid w:val="000F406F"/>
    <w:rsid w:val="001159A4"/>
    <w:rsid w:val="001320B8"/>
    <w:rsid w:val="00140933"/>
    <w:rsid w:val="00151B8F"/>
    <w:rsid w:val="001601E6"/>
    <w:rsid w:val="001626F7"/>
    <w:rsid w:val="0017035F"/>
    <w:rsid w:val="001704CF"/>
    <w:rsid w:val="001764D0"/>
    <w:rsid w:val="001A1047"/>
    <w:rsid w:val="001A6F8D"/>
    <w:rsid w:val="001B2E61"/>
    <w:rsid w:val="001B65D4"/>
    <w:rsid w:val="001C3AF6"/>
    <w:rsid w:val="001C54EF"/>
    <w:rsid w:val="001D1485"/>
    <w:rsid w:val="001D293D"/>
    <w:rsid w:val="001D2C73"/>
    <w:rsid w:val="001E1B80"/>
    <w:rsid w:val="001E2495"/>
    <w:rsid w:val="001E50D3"/>
    <w:rsid w:val="001F19A6"/>
    <w:rsid w:val="001F20A0"/>
    <w:rsid w:val="001F38C4"/>
    <w:rsid w:val="00203647"/>
    <w:rsid w:val="00206136"/>
    <w:rsid w:val="00211184"/>
    <w:rsid w:val="0021364B"/>
    <w:rsid w:val="002409DA"/>
    <w:rsid w:val="002413EC"/>
    <w:rsid w:val="0025020C"/>
    <w:rsid w:val="00255C8C"/>
    <w:rsid w:val="00256951"/>
    <w:rsid w:val="002671D4"/>
    <w:rsid w:val="0028334D"/>
    <w:rsid w:val="002865F5"/>
    <w:rsid w:val="00292A36"/>
    <w:rsid w:val="002A367B"/>
    <w:rsid w:val="002A54EE"/>
    <w:rsid w:val="002A7280"/>
    <w:rsid w:val="002A7A26"/>
    <w:rsid w:val="002B4474"/>
    <w:rsid w:val="002B64EC"/>
    <w:rsid w:val="002D3C21"/>
    <w:rsid w:val="002D509C"/>
    <w:rsid w:val="002D64A3"/>
    <w:rsid w:val="002E5A06"/>
    <w:rsid w:val="002E67F7"/>
    <w:rsid w:val="002F5E53"/>
    <w:rsid w:val="00304375"/>
    <w:rsid w:val="00312A5A"/>
    <w:rsid w:val="003135AD"/>
    <w:rsid w:val="0032390A"/>
    <w:rsid w:val="00326176"/>
    <w:rsid w:val="00330DA8"/>
    <w:rsid w:val="0033618E"/>
    <w:rsid w:val="0034648A"/>
    <w:rsid w:val="003627D6"/>
    <w:rsid w:val="00373694"/>
    <w:rsid w:val="00380359"/>
    <w:rsid w:val="00380460"/>
    <w:rsid w:val="00393F39"/>
    <w:rsid w:val="003A66FD"/>
    <w:rsid w:val="003B154F"/>
    <w:rsid w:val="003B1E32"/>
    <w:rsid w:val="003B2AFB"/>
    <w:rsid w:val="003C1AE8"/>
    <w:rsid w:val="003C3BBA"/>
    <w:rsid w:val="003D33A3"/>
    <w:rsid w:val="003D4B5C"/>
    <w:rsid w:val="003E4CB2"/>
    <w:rsid w:val="003F17F5"/>
    <w:rsid w:val="00415093"/>
    <w:rsid w:val="00420B34"/>
    <w:rsid w:val="004254DB"/>
    <w:rsid w:val="00427C33"/>
    <w:rsid w:val="004318A3"/>
    <w:rsid w:val="004333A2"/>
    <w:rsid w:val="00473D8F"/>
    <w:rsid w:val="00475E8D"/>
    <w:rsid w:val="00480928"/>
    <w:rsid w:val="004858A5"/>
    <w:rsid w:val="004931C0"/>
    <w:rsid w:val="004A0BF1"/>
    <w:rsid w:val="004A32C0"/>
    <w:rsid w:val="004A5457"/>
    <w:rsid w:val="004A7A8F"/>
    <w:rsid w:val="004C1B65"/>
    <w:rsid w:val="004D4021"/>
    <w:rsid w:val="004D5509"/>
    <w:rsid w:val="005023F4"/>
    <w:rsid w:val="005119DE"/>
    <w:rsid w:val="0053166D"/>
    <w:rsid w:val="005446BF"/>
    <w:rsid w:val="0055147E"/>
    <w:rsid w:val="0056177A"/>
    <w:rsid w:val="00581A11"/>
    <w:rsid w:val="0058521C"/>
    <w:rsid w:val="00595E18"/>
    <w:rsid w:val="005A1AF6"/>
    <w:rsid w:val="005A38C2"/>
    <w:rsid w:val="005A3FF1"/>
    <w:rsid w:val="005B3EDE"/>
    <w:rsid w:val="005B413F"/>
    <w:rsid w:val="005B6E67"/>
    <w:rsid w:val="005C5E80"/>
    <w:rsid w:val="005C682A"/>
    <w:rsid w:val="005D762B"/>
    <w:rsid w:val="005D7A1E"/>
    <w:rsid w:val="005E0F4D"/>
    <w:rsid w:val="005E1650"/>
    <w:rsid w:val="00604A87"/>
    <w:rsid w:val="006070D5"/>
    <w:rsid w:val="006109F5"/>
    <w:rsid w:val="00621776"/>
    <w:rsid w:val="00621872"/>
    <w:rsid w:val="00625C99"/>
    <w:rsid w:val="00627AA2"/>
    <w:rsid w:val="00636D9A"/>
    <w:rsid w:val="00647FC1"/>
    <w:rsid w:val="00655B70"/>
    <w:rsid w:val="00670A24"/>
    <w:rsid w:val="00671C60"/>
    <w:rsid w:val="00683F6A"/>
    <w:rsid w:val="006A3F0D"/>
    <w:rsid w:val="006A4515"/>
    <w:rsid w:val="006B1FC5"/>
    <w:rsid w:val="006B3AA6"/>
    <w:rsid w:val="006B60A0"/>
    <w:rsid w:val="006C78AA"/>
    <w:rsid w:val="006E150D"/>
    <w:rsid w:val="006E1F0B"/>
    <w:rsid w:val="006E2560"/>
    <w:rsid w:val="006E2875"/>
    <w:rsid w:val="006E490E"/>
    <w:rsid w:val="006F04D4"/>
    <w:rsid w:val="006F4AB2"/>
    <w:rsid w:val="00702D14"/>
    <w:rsid w:val="007063BA"/>
    <w:rsid w:val="00711F38"/>
    <w:rsid w:val="00730C3C"/>
    <w:rsid w:val="0073280B"/>
    <w:rsid w:val="0073544D"/>
    <w:rsid w:val="00737A44"/>
    <w:rsid w:val="0074364A"/>
    <w:rsid w:val="00745E27"/>
    <w:rsid w:val="00750B5B"/>
    <w:rsid w:val="00754DAB"/>
    <w:rsid w:val="0075796C"/>
    <w:rsid w:val="007676E9"/>
    <w:rsid w:val="0077163A"/>
    <w:rsid w:val="00771814"/>
    <w:rsid w:val="00773A26"/>
    <w:rsid w:val="007755E9"/>
    <w:rsid w:val="00785752"/>
    <w:rsid w:val="007878E2"/>
    <w:rsid w:val="007A59C8"/>
    <w:rsid w:val="007A712E"/>
    <w:rsid w:val="007A726A"/>
    <w:rsid w:val="007B356A"/>
    <w:rsid w:val="007C246B"/>
    <w:rsid w:val="007C685B"/>
    <w:rsid w:val="007D3200"/>
    <w:rsid w:val="007E1D2D"/>
    <w:rsid w:val="007F2C0D"/>
    <w:rsid w:val="007F7847"/>
    <w:rsid w:val="00804B94"/>
    <w:rsid w:val="00807B11"/>
    <w:rsid w:val="00825E2C"/>
    <w:rsid w:val="0082658D"/>
    <w:rsid w:val="0082760D"/>
    <w:rsid w:val="00846143"/>
    <w:rsid w:val="00861662"/>
    <w:rsid w:val="00865115"/>
    <w:rsid w:val="008739EC"/>
    <w:rsid w:val="00880B2D"/>
    <w:rsid w:val="008817A8"/>
    <w:rsid w:val="00882F0B"/>
    <w:rsid w:val="00883AB0"/>
    <w:rsid w:val="00894108"/>
    <w:rsid w:val="00895A83"/>
    <w:rsid w:val="00897B45"/>
    <w:rsid w:val="008B07CD"/>
    <w:rsid w:val="008B1DFA"/>
    <w:rsid w:val="008C38C3"/>
    <w:rsid w:val="008C6604"/>
    <w:rsid w:val="008D1ED0"/>
    <w:rsid w:val="008D45E3"/>
    <w:rsid w:val="008D6F0F"/>
    <w:rsid w:val="008E0889"/>
    <w:rsid w:val="008E5F98"/>
    <w:rsid w:val="008E7B2E"/>
    <w:rsid w:val="008F0C53"/>
    <w:rsid w:val="008F62D3"/>
    <w:rsid w:val="009012DB"/>
    <w:rsid w:val="00916814"/>
    <w:rsid w:val="0092361C"/>
    <w:rsid w:val="00952BF5"/>
    <w:rsid w:val="009551BC"/>
    <w:rsid w:val="00961805"/>
    <w:rsid w:val="009646D5"/>
    <w:rsid w:val="009653CF"/>
    <w:rsid w:val="009805B0"/>
    <w:rsid w:val="00995444"/>
    <w:rsid w:val="0099585C"/>
    <w:rsid w:val="0099789B"/>
    <w:rsid w:val="009A3B81"/>
    <w:rsid w:val="009A5276"/>
    <w:rsid w:val="009A5435"/>
    <w:rsid w:val="009B1865"/>
    <w:rsid w:val="009B27A8"/>
    <w:rsid w:val="009B3F98"/>
    <w:rsid w:val="009B4DF4"/>
    <w:rsid w:val="009C0261"/>
    <w:rsid w:val="009C20E9"/>
    <w:rsid w:val="009D06C5"/>
    <w:rsid w:val="009D3066"/>
    <w:rsid w:val="009D534C"/>
    <w:rsid w:val="009D728C"/>
    <w:rsid w:val="009E5A22"/>
    <w:rsid w:val="009E5B14"/>
    <w:rsid w:val="00A01687"/>
    <w:rsid w:val="00A03705"/>
    <w:rsid w:val="00A1022C"/>
    <w:rsid w:val="00A128A9"/>
    <w:rsid w:val="00A15298"/>
    <w:rsid w:val="00A32228"/>
    <w:rsid w:val="00A3600D"/>
    <w:rsid w:val="00A44039"/>
    <w:rsid w:val="00A46C5A"/>
    <w:rsid w:val="00A6347A"/>
    <w:rsid w:val="00A652B2"/>
    <w:rsid w:val="00A67730"/>
    <w:rsid w:val="00A72110"/>
    <w:rsid w:val="00A85EC1"/>
    <w:rsid w:val="00A90A7A"/>
    <w:rsid w:val="00AA10F1"/>
    <w:rsid w:val="00AA437C"/>
    <w:rsid w:val="00AA4BA5"/>
    <w:rsid w:val="00AA629B"/>
    <w:rsid w:val="00AB78F0"/>
    <w:rsid w:val="00AC06C2"/>
    <w:rsid w:val="00AD0D2E"/>
    <w:rsid w:val="00AD3987"/>
    <w:rsid w:val="00B01396"/>
    <w:rsid w:val="00B039E8"/>
    <w:rsid w:val="00B117FC"/>
    <w:rsid w:val="00B13D20"/>
    <w:rsid w:val="00B21E9B"/>
    <w:rsid w:val="00B2418B"/>
    <w:rsid w:val="00B2454E"/>
    <w:rsid w:val="00B26973"/>
    <w:rsid w:val="00B3552C"/>
    <w:rsid w:val="00B37BF0"/>
    <w:rsid w:val="00B43149"/>
    <w:rsid w:val="00B575E2"/>
    <w:rsid w:val="00B579AD"/>
    <w:rsid w:val="00B57EEC"/>
    <w:rsid w:val="00B61B85"/>
    <w:rsid w:val="00B7073C"/>
    <w:rsid w:val="00B73615"/>
    <w:rsid w:val="00B76B1B"/>
    <w:rsid w:val="00B858A1"/>
    <w:rsid w:val="00BA3A06"/>
    <w:rsid w:val="00BB05C5"/>
    <w:rsid w:val="00BB65AC"/>
    <w:rsid w:val="00BC008C"/>
    <w:rsid w:val="00BC30B7"/>
    <w:rsid w:val="00BC76F8"/>
    <w:rsid w:val="00BD26BD"/>
    <w:rsid w:val="00BD2909"/>
    <w:rsid w:val="00BE14CD"/>
    <w:rsid w:val="00BE37B1"/>
    <w:rsid w:val="00BE5391"/>
    <w:rsid w:val="00C151DC"/>
    <w:rsid w:val="00C16239"/>
    <w:rsid w:val="00C17A49"/>
    <w:rsid w:val="00C24548"/>
    <w:rsid w:val="00C31C76"/>
    <w:rsid w:val="00C408ED"/>
    <w:rsid w:val="00C4121F"/>
    <w:rsid w:val="00C417F0"/>
    <w:rsid w:val="00C425BB"/>
    <w:rsid w:val="00C43343"/>
    <w:rsid w:val="00C44264"/>
    <w:rsid w:val="00C451D3"/>
    <w:rsid w:val="00C62394"/>
    <w:rsid w:val="00C90E21"/>
    <w:rsid w:val="00C91479"/>
    <w:rsid w:val="00C91D2C"/>
    <w:rsid w:val="00C962F1"/>
    <w:rsid w:val="00CA0E90"/>
    <w:rsid w:val="00CA1E3B"/>
    <w:rsid w:val="00CA6FC7"/>
    <w:rsid w:val="00CA7E9B"/>
    <w:rsid w:val="00CB3AF6"/>
    <w:rsid w:val="00CB3C13"/>
    <w:rsid w:val="00CC0BC1"/>
    <w:rsid w:val="00CC77C6"/>
    <w:rsid w:val="00CD552C"/>
    <w:rsid w:val="00CE288B"/>
    <w:rsid w:val="00CE3FD1"/>
    <w:rsid w:val="00CE620E"/>
    <w:rsid w:val="00CF0F27"/>
    <w:rsid w:val="00CF1ED5"/>
    <w:rsid w:val="00D05F67"/>
    <w:rsid w:val="00D12779"/>
    <w:rsid w:val="00D13A82"/>
    <w:rsid w:val="00D13DB7"/>
    <w:rsid w:val="00D43983"/>
    <w:rsid w:val="00D46FF5"/>
    <w:rsid w:val="00D474DD"/>
    <w:rsid w:val="00D54717"/>
    <w:rsid w:val="00D565D3"/>
    <w:rsid w:val="00D71ED3"/>
    <w:rsid w:val="00D73958"/>
    <w:rsid w:val="00D83BDF"/>
    <w:rsid w:val="00D85AE3"/>
    <w:rsid w:val="00D87683"/>
    <w:rsid w:val="00D91BE6"/>
    <w:rsid w:val="00DA35F4"/>
    <w:rsid w:val="00DA6C95"/>
    <w:rsid w:val="00DB1714"/>
    <w:rsid w:val="00DB30C8"/>
    <w:rsid w:val="00DB71AC"/>
    <w:rsid w:val="00DC00D1"/>
    <w:rsid w:val="00DC2922"/>
    <w:rsid w:val="00DC5785"/>
    <w:rsid w:val="00DD02A4"/>
    <w:rsid w:val="00DD66D3"/>
    <w:rsid w:val="00DD7CC7"/>
    <w:rsid w:val="00DE1A02"/>
    <w:rsid w:val="00DF4059"/>
    <w:rsid w:val="00DF54DD"/>
    <w:rsid w:val="00DF5A13"/>
    <w:rsid w:val="00E0196A"/>
    <w:rsid w:val="00E02B5B"/>
    <w:rsid w:val="00E05C6C"/>
    <w:rsid w:val="00E133EE"/>
    <w:rsid w:val="00E157E1"/>
    <w:rsid w:val="00E2182C"/>
    <w:rsid w:val="00E25CA1"/>
    <w:rsid w:val="00E325CF"/>
    <w:rsid w:val="00E40B0D"/>
    <w:rsid w:val="00E42AFD"/>
    <w:rsid w:val="00E57133"/>
    <w:rsid w:val="00E71420"/>
    <w:rsid w:val="00E81776"/>
    <w:rsid w:val="00E94DA0"/>
    <w:rsid w:val="00E9591A"/>
    <w:rsid w:val="00EA5CC3"/>
    <w:rsid w:val="00EB44DF"/>
    <w:rsid w:val="00EC1808"/>
    <w:rsid w:val="00ED1079"/>
    <w:rsid w:val="00ED14D7"/>
    <w:rsid w:val="00EF3DBA"/>
    <w:rsid w:val="00EF6341"/>
    <w:rsid w:val="00F033D0"/>
    <w:rsid w:val="00F036CA"/>
    <w:rsid w:val="00F0560A"/>
    <w:rsid w:val="00F158D7"/>
    <w:rsid w:val="00F20703"/>
    <w:rsid w:val="00F20EE5"/>
    <w:rsid w:val="00F34DFD"/>
    <w:rsid w:val="00F44833"/>
    <w:rsid w:val="00F527D4"/>
    <w:rsid w:val="00F544B0"/>
    <w:rsid w:val="00F551C3"/>
    <w:rsid w:val="00F57763"/>
    <w:rsid w:val="00F67C87"/>
    <w:rsid w:val="00F730BA"/>
    <w:rsid w:val="00F7356D"/>
    <w:rsid w:val="00F83E17"/>
    <w:rsid w:val="00F84C23"/>
    <w:rsid w:val="00F9676C"/>
    <w:rsid w:val="00FB0FC6"/>
    <w:rsid w:val="00FC3F38"/>
    <w:rsid w:val="00FD3DE0"/>
    <w:rsid w:val="00FD4213"/>
    <w:rsid w:val="00FD5E16"/>
    <w:rsid w:val="00FD736A"/>
    <w:rsid w:val="00FD7729"/>
    <w:rsid w:val="00FD7A3A"/>
    <w:rsid w:val="00FD7C22"/>
    <w:rsid w:val="00FE37F3"/>
    <w:rsid w:val="00FE5C58"/>
    <w:rsid w:val="00FE77E3"/>
    <w:rsid w:val="00FF12F0"/>
    <w:rsid w:val="00FF45F7"/>
    <w:rsid w:val="00FF617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614E832D-25C7-194B-A596-37C72D275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3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AA629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 TargetMode="External"/><Relationship Id="rId18" Type="http://schemas.openxmlformats.org/officeDocument/2006/relationships/hyperlink" Target="https://www.legislation.gov.uk/ukpga/2005/9"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england.nhs.uk/" TargetMode="External"/><Relationship Id="rId7" Type="http://schemas.openxmlformats.org/officeDocument/2006/relationships/endnotes" Target="endnotes.xml"/><Relationship Id="rId12" Type="http://schemas.openxmlformats.org/officeDocument/2006/relationships/hyperlink" Target="https://www.cqc.org.uk/" TargetMode="External"/><Relationship Id="rId17" Type="http://schemas.openxmlformats.org/officeDocument/2006/relationships/hyperlink" Target="https://www.bing.com/search?q=%22https%3A%2F%2Fdoi.org%2F10.1017%2FS0144686X1800034X%22"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11/hsc.12345" TargetMode="External"/><Relationship Id="rId20" Type="http://schemas.openxmlformats.org/officeDocument/2006/relationships/hyperlink" Target="https://www.cqc.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05/9" TargetMode="External"/><Relationship Id="rId24"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bing.com/search?q=%22https%3A%2F%2Fdoi.org%2F10.1108%2FJAP-03-2020-0009%22" TargetMode="External"/><Relationship Id="rId23" Type="http://schemas.openxmlformats.org/officeDocument/2006/relationships/image" Target="media/image2.png"/><Relationship Id="rId10" Type="http://schemas.openxmlformats.org/officeDocument/2006/relationships/hyperlink" Target="https://www.legislation.gov.uk/ukpga/2014/23" TargetMode="External"/><Relationship Id="rId19" Type="http://schemas.openxmlformats.org/officeDocument/2006/relationships/hyperlink" Target="https://www.legislation.gov.uk/ukpga/2014/23"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nhs.uk" TargetMode="External"/><Relationship Id="rId22"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48</Pages>
  <Words>12288</Words>
  <Characters>70047</Characters>
  <Application>Microsoft Office Word</Application>
  <DocSecurity>0</DocSecurity>
  <Lines>583</Lines>
  <Paragraphs>164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82171</CharactersWithSpaces>
  <SharedDoc>false</SharedDoc>
  <HLinks>
    <vt:vector size="78" baseType="variant">
      <vt:variant>
        <vt:i4>6619176</vt:i4>
      </vt:variant>
      <vt:variant>
        <vt:i4>36</vt:i4>
      </vt:variant>
      <vt:variant>
        <vt:i4>0</vt:i4>
      </vt:variant>
      <vt:variant>
        <vt:i4>5</vt:i4>
      </vt:variant>
      <vt:variant>
        <vt:lpwstr>https://www.nhs.uk/</vt:lpwstr>
      </vt:variant>
      <vt:variant>
        <vt:lpwstr/>
      </vt:variant>
      <vt:variant>
        <vt:i4>2555951</vt:i4>
      </vt:variant>
      <vt:variant>
        <vt:i4>33</vt:i4>
      </vt:variant>
      <vt:variant>
        <vt:i4>0</vt:i4>
      </vt:variant>
      <vt:variant>
        <vt:i4>5</vt:i4>
      </vt:variant>
      <vt:variant>
        <vt:lpwstr>https://www.england.nhs.uk/</vt:lpwstr>
      </vt:variant>
      <vt:variant>
        <vt:lpwstr/>
      </vt:variant>
      <vt:variant>
        <vt:i4>2097213</vt:i4>
      </vt:variant>
      <vt:variant>
        <vt:i4>30</vt:i4>
      </vt:variant>
      <vt:variant>
        <vt:i4>0</vt:i4>
      </vt:variant>
      <vt:variant>
        <vt:i4>5</vt:i4>
      </vt:variant>
      <vt:variant>
        <vt:lpwstr>https://www.cqc.org.uk/</vt:lpwstr>
      </vt:variant>
      <vt:variant>
        <vt:lpwstr/>
      </vt:variant>
      <vt:variant>
        <vt:i4>4980736</vt:i4>
      </vt:variant>
      <vt:variant>
        <vt:i4>27</vt:i4>
      </vt:variant>
      <vt:variant>
        <vt:i4>0</vt:i4>
      </vt:variant>
      <vt:variant>
        <vt:i4>5</vt:i4>
      </vt:variant>
      <vt:variant>
        <vt:lpwstr>https://www.legislation.gov.uk/ukpga/2014/23</vt:lpwstr>
      </vt:variant>
      <vt:variant>
        <vt:lpwstr/>
      </vt:variant>
      <vt:variant>
        <vt:i4>8257587</vt:i4>
      </vt:variant>
      <vt:variant>
        <vt:i4>24</vt:i4>
      </vt:variant>
      <vt:variant>
        <vt:i4>0</vt:i4>
      </vt:variant>
      <vt:variant>
        <vt:i4>5</vt:i4>
      </vt:variant>
      <vt:variant>
        <vt:lpwstr>https://www.legislation.gov.uk/ukpga/2005/9</vt:lpwstr>
      </vt:variant>
      <vt:variant>
        <vt:lpwstr/>
      </vt:variant>
      <vt:variant>
        <vt:i4>8257581</vt:i4>
      </vt:variant>
      <vt:variant>
        <vt:i4>21</vt:i4>
      </vt:variant>
      <vt:variant>
        <vt:i4>0</vt:i4>
      </vt:variant>
      <vt:variant>
        <vt:i4>5</vt:i4>
      </vt:variant>
      <vt:variant>
        <vt:lpwstr>https://www.bing.com/search?q=%22https%3A%2F%2Fdoi.org%2F10.1017%2FS0144686X1800034X%22</vt:lpwstr>
      </vt:variant>
      <vt:variant>
        <vt:lpwstr/>
      </vt:variant>
      <vt:variant>
        <vt:i4>4784211</vt:i4>
      </vt:variant>
      <vt:variant>
        <vt:i4>18</vt:i4>
      </vt:variant>
      <vt:variant>
        <vt:i4>0</vt:i4>
      </vt:variant>
      <vt:variant>
        <vt:i4>5</vt:i4>
      </vt:variant>
      <vt:variant>
        <vt:lpwstr>https://doi.org/10.1111/hsc.12345</vt:lpwstr>
      </vt:variant>
      <vt:variant>
        <vt:lpwstr/>
      </vt:variant>
      <vt:variant>
        <vt:i4>2556001</vt:i4>
      </vt:variant>
      <vt:variant>
        <vt:i4>15</vt:i4>
      </vt:variant>
      <vt:variant>
        <vt:i4>0</vt:i4>
      </vt:variant>
      <vt:variant>
        <vt:i4>5</vt:i4>
      </vt:variant>
      <vt:variant>
        <vt:lpwstr>https://www.bing.com/search?q=%22https%3A%2F%2Fdoi.org%2F10.1108%2FJAP-03-2020-0009%22</vt:lpwstr>
      </vt:variant>
      <vt:variant>
        <vt:lpwstr/>
      </vt:variant>
      <vt:variant>
        <vt:i4>6619176</vt:i4>
      </vt:variant>
      <vt:variant>
        <vt:i4>12</vt:i4>
      </vt:variant>
      <vt:variant>
        <vt:i4>0</vt:i4>
      </vt:variant>
      <vt:variant>
        <vt:i4>5</vt:i4>
      </vt:variant>
      <vt:variant>
        <vt:lpwstr>https://www.nhs.uk/</vt:lpwstr>
      </vt:variant>
      <vt:variant>
        <vt:lpwstr/>
      </vt:variant>
      <vt:variant>
        <vt:i4>2555951</vt:i4>
      </vt:variant>
      <vt:variant>
        <vt:i4>9</vt:i4>
      </vt:variant>
      <vt:variant>
        <vt:i4>0</vt:i4>
      </vt:variant>
      <vt:variant>
        <vt:i4>5</vt:i4>
      </vt:variant>
      <vt:variant>
        <vt:lpwstr>https://www.england.nhs.uk/</vt:lpwstr>
      </vt:variant>
      <vt:variant>
        <vt:lpwstr/>
      </vt:variant>
      <vt:variant>
        <vt:i4>2097213</vt:i4>
      </vt:variant>
      <vt:variant>
        <vt:i4>6</vt:i4>
      </vt:variant>
      <vt:variant>
        <vt:i4>0</vt:i4>
      </vt:variant>
      <vt:variant>
        <vt:i4>5</vt:i4>
      </vt:variant>
      <vt:variant>
        <vt:lpwstr>https://www.cqc.org.uk/</vt:lpwstr>
      </vt:variant>
      <vt:variant>
        <vt:lpwstr/>
      </vt:variant>
      <vt:variant>
        <vt:i4>8257587</vt:i4>
      </vt:variant>
      <vt:variant>
        <vt:i4>3</vt:i4>
      </vt:variant>
      <vt:variant>
        <vt:i4>0</vt:i4>
      </vt:variant>
      <vt:variant>
        <vt:i4>5</vt:i4>
      </vt:variant>
      <vt:variant>
        <vt:lpwstr>https://www.legislation.gov.uk/ukpga/2005/9</vt:lpwstr>
      </vt:variant>
      <vt:variant>
        <vt:lpwstr/>
      </vt:variant>
      <vt:variant>
        <vt:i4>4980736</vt:i4>
      </vt:variant>
      <vt:variant>
        <vt:i4>0</vt:i4>
      </vt:variant>
      <vt:variant>
        <vt:i4>0</vt:i4>
      </vt:variant>
      <vt:variant>
        <vt:i4>5</vt:i4>
      </vt:variant>
      <vt:variant>
        <vt:lpwstr>https://www.legislation.gov.uk/ukpga/2014/23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ruksar israr</cp:lastModifiedBy>
  <cp:revision>2</cp:revision>
  <dcterms:created xsi:type="dcterms:W3CDTF">2026-07-26T00:12:00Z</dcterms:created>
  <dcterms:modified xsi:type="dcterms:W3CDTF">2026-07-26T00:12:00Z</dcterms:modified>
</cp:coreProperties>
</file>