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30A17AD9" w14:textId="77777777" w:rsidR="00F759EA" w:rsidRDefault="00F759EA" w:rsidP="00F759EA">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Rachel Charleston</w:t>
            </w:r>
          </w:p>
          <w:p w14:paraId="3DF2A91B" w14:textId="77777777" w:rsidR="00F759EA" w:rsidRDefault="00F759EA" w:rsidP="00F759EA">
            <w:pPr>
              <w:overflowPunct/>
              <w:autoSpaceDE/>
              <w:autoSpaceDN/>
              <w:adjustRightInd/>
              <w:ind w:right="-957"/>
              <w:textAlignment w:val="auto"/>
              <w:rPr>
                <w:rFonts w:ascii="Times New Roman" w:hAnsi="Times New Roman" w:cs="Times New Roman"/>
                <w:b/>
                <w:color w:val="auto"/>
                <w:sz w:val="48"/>
              </w:rPr>
            </w:pPr>
          </w:p>
          <w:p w14:paraId="214E3538" w14:textId="77777777" w:rsidR="00F759EA" w:rsidRDefault="00F759EA" w:rsidP="00F759EA">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rachaelcharleston1998@gmail.com</w:t>
            </w:r>
          </w:p>
          <w:p w14:paraId="505C78F7" w14:textId="77777777" w:rsidR="00F759EA" w:rsidRDefault="00F759EA" w:rsidP="00F759EA">
            <w:pPr>
              <w:overflowPunct/>
              <w:autoSpaceDE/>
              <w:autoSpaceDN/>
              <w:adjustRightInd/>
              <w:ind w:right="-957"/>
              <w:textAlignment w:val="auto"/>
              <w:rPr>
                <w:rFonts w:ascii="Times New Roman" w:hAnsi="Times New Roman" w:cs="Times New Roman"/>
                <w:b/>
                <w:color w:val="auto"/>
                <w:sz w:val="48"/>
              </w:rPr>
            </w:pPr>
          </w:p>
          <w:p w14:paraId="06996A7C" w14:textId="77777777" w:rsidR="00F759EA" w:rsidRPr="005D3F07" w:rsidRDefault="00F759EA" w:rsidP="00F759EA">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2116870</w:t>
            </w:r>
          </w:p>
          <w:p w14:paraId="4696C6DA" w14:textId="77777777" w:rsidR="00F759EA" w:rsidRPr="005D3F07" w:rsidRDefault="00F759EA" w:rsidP="00F759EA">
            <w:pPr>
              <w:overflowPunct/>
              <w:autoSpaceDE/>
              <w:autoSpaceDN/>
              <w:adjustRightInd/>
              <w:ind w:right="-957"/>
              <w:textAlignment w:val="auto"/>
              <w:rPr>
                <w:rFonts w:ascii="Times New Roman" w:hAnsi="Times New Roman" w:cs="Times New Roman"/>
                <w:b/>
                <w:color w:val="auto"/>
                <w:sz w:val="48"/>
              </w:rPr>
            </w:pPr>
          </w:p>
          <w:p w14:paraId="5F84129B" w14:textId="21576EB1" w:rsidR="0085230E" w:rsidRPr="005D3F07" w:rsidRDefault="00F759EA" w:rsidP="00F759EA">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Pr>
                <w:rFonts w:ascii="Times New Roman" w:hAnsi="Times New Roman" w:cs="Times New Roman"/>
                <w:b/>
                <w:color w:val="auto"/>
                <w:sz w:val="48"/>
              </w:rPr>
              <w:t>8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5DA036A1" w14:textId="20CE4287" w:rsidR="00F759EA" w:rsidRPr="00203B0B" w:rsidRDefault="00F759EA" w:rsidP="00F759EA">
            <w:pPr>
              <w:spacing w:line="360" w:lineRule="auto"/>
              <w:jc w:val="both"/>
              <w:rPr>
                <w:rFonts w:asciiTheme="minorHAnsi" w:hAnsiTheme="minorHAnsi" w:cstheme="minorHAnsi"/>
                <w:sz w:val="24"/>
                <w:szCs w:val="24"/>
              </w:rPr>
            </w:pPr>
          </w:p>
          <w:p w14:paraId="43D6918E" w14:textId="77777777" w:rsidR="00591F33" w:rsidRPr="00203B0B" w:rsidRDefault="00591F33" w:rsidP="00591F33">
            <w:pPr>
              <w:spacing w:line="360" w:lineRule="auto"/>
              <w:jc w:val="both"/>
              <w:rPr>
                <w:rFonts w:asciiTheme="minorHAnsi" w:hAnsiTheme="minorHAnsi" w:cstheme="minorHAnsi"/>
                <w:sz w:val="24"/>
                <w:szCs w:val="24"/>
              </w:rPr>
            </w:pPr>
            <w:r w:rsidRPr="00203B0B">
              <w:rPr>
                <w:rFonts w:asciiTheme="minorHAnsi" w:hAnsiTheme="minorHAnsi" w:cstheme="minorHAnsi"/>
                <w:sz w:val="24"/>
                <w:szCs w:val="24"/>
              </w:rPr>
              <w:t>This critical reflection is based on a Section 47 visit that I undertook to a family of six. A police report (PPN) was received by the local authority, outlining that the mother of the family (who I will refer to as 1), was abusive to the dad, (whom I will refer to as 2), when she was intoxicated. During this incident, the four children were present, (who I will refer t</w:t>
            </w:r>
            <w:r>
              <w:rPr>
                <w:rFonts w:asciiTheme="minorHAnsi" w:hAnsiTheme="minorHAnsi" w:cstheme="minorHAnsi"/>
                <w:sz w:val="24"/>
                <w:szCs w:val="24"/>
              </w:rPr>
              <w:t xml:space="preserve">o as 3, 4, 5 and 6) and witnessed </w:t>
            </w:r>
            <w:r w:rsidRPr="00203B0B">
              <w:rPr>
                <w:rFonts w:asciiTheme="minorHAnsi" w:hAnsiTheme="minorHAnsi" w:cstheme="minorHAnsi"/>
                <w:sz w:val="24"/>
                <w:szCs w:val="24"/>
              </w:rPr>
              <w:t xml:space="preserve">their parents argue whereby 1 assaulted 2 and she was verbally abusive to all of the children. 1 was arrested and removed from the family home by police and had bail conditions that she was not allowed to her home address or have any unsupervised contact with the children. It was noted on the police report, that one of the children (6) called the police and reported the incident. When the police reported this concern, they  followed their legal duty to report any concerns under s130 of the Social Services and Well-being (Wales) Act </w:t>
            </w:r>
            <w:r>
              <w:rPr>
                <w:rFonts w:asciiTheme="minorHAnsi" w:hAnsiTheme="minorHAnsi" w:cstheme="minorHAnsi"/>
                <w:sz w:val="24"/>
                <w:szCs w:val="24"/>
              </w:rPr>
              <w:t>(</w:t>
            </w:r>
            <w:r w:rsidRPr="00203B0B">
              <w:rPr>
                <w:rFonts w:asciiTheme="minorHAnsi" w:hAnsiTheme="minorHAnsi" w:cstheme="minorHAnsi"/>
                <w:sz w:val="24"/>
                <w:szCs w:val="24"/>
              </w:rPr>
              <w:t>2014</w:t>
            </w:r>
            <w:r>
              <w:rPr>
                <w:rFonts w:asciiTheme="minorHAnsi" w:hAnsiTheme="minorHAnsi" w:cstheme="minorHAnsi"/>
                <w:sz w:val="24"/>
                <w:szCs w:val="24"/>
              </w:rPr>
              <w:t>)</w:t>
            </w:r>
            <w:r w:rsidRPr="00203B0B">
              <w:rPr>
                <w:rFonts w:asciiTheme="minorHAnsi" w:hAnsiTheme="minorHAnsi" w:cstheme="minorHAnsi"/>
                <w:sz w:val="24"/>
                <w:szCs w:val="24"/>
              </w:rPr>
              <w:t>.</w:t>
            </w:r>
          </w:p>
          <w:p w14:paraId="199ABE51" w14:textId="77777777" w:rsidR="00591F33" w:rsidRPr="00203B0B" w:rsidRDefault="00591F33" w:rsidP="00591F33">
            <w:pPr>
              <w:spacing w:line="360" w:lineRule="auto"/>
              <w:jc w:val="both"/>
              <w:rPr>
                <w:rFonts w:asciiTheme="minorHAnsi" w:hAnsiTheme="minorHAnsi" w:cstheme="minorHAnsi"/>
                <w:sz w:val="24"/>
                <w:szCs w:val="24"/>
              </w:rPr>
            </w:pPr>
          </w:p>
          <w:p w14:paraId="6083F913" w14:textId="77777777" w:rsidR="00591F33" w:rsidRPr="00203B0B" w:rsidRDefault="00591F33" w:rsidP="00591F33">
            <w:pPr>
              <w:spacing w:line="360" w:lineRule="auto"/>
              <w:jc w:val="both"/>
              <w:rPr>
                <w:rFonts w:asciiTheme="minorHAnsi" w:hAnsiTheme="minorHAnsi" w:cstheme="minorHAnsi"/>
                <w:sz w:val="24"/>
                <w:szCs w:val="24"/>
              </w:rPr>
            </w:pPr>
            <w:r>
              <w:rPr>
                <w:rFonts w:asciiTheme="minorHAnsi" w:hAnsiTheme="minorHAnsi" w:cstheme="minorHAnsi"/>
                <w:sz w:val="24"/>
                <w:szCs w:val="24"/>
              </w:rPr>
              <w:lastRenderedPageBreak/>
              <w:t xml:space="preserve">Furthermore, </w:t>
            </w:r>
            <w:r w:rsidRPr="00203B0B">
              <w:rPr>
                <w:rFonts w:asciiTheme="minorHAnsi" w:hAnsiTheme="minorHAnsi" w:cstheme="minorHAnsi"/>
                <w:sz w:val="24"/>
                <w:szCs w:val="24"/>
              </w:rPr>
              <w:t>I will firstly provide the reader with context around the case and a description of events that led up and occurred on this visit whilst explaining the legal framework and safeguard</w:t>
            </w:r>
            <w:r>
              <w:rPr>
                <w:rFonts w:asciiTheme="minorHAnsi" w:hAnsiTheme="minorHAnsi" w:cstheme="minorHAnsi"/>
                <w:sz w:val="24"/>
                <w:szCs w:val="24"/>
              </w:rPr>
              <w:t xml:space="preserve">ing procedures that I adhered too </w:t>
            </w:r>
            <w:r w:rsidRPr="00203B0B">
              <w:rPr>
                <w:rFonts w:asciiTheme="minorHAnsi" w:hAnsiTheme="minorHAnsi" w:cstheme="minorHAnsi"/>
                <w:sz w:val="24"/>
                <w:szCs w:val="24"/>
              </w:rPr>
              <w:t>in order to safeguard the children (3,4,5 and 6). I will reflect on my  thoughts and feelings throughout this process and assess my learning experience. I will ensure that I reflect upon any theories and research that have informed my assessment, before drawing a conclusion to my learning experience. Finally I will discuss an action plan  for future learning needs, as a social worker within a frontline children’s team.</w:t>
            </w:r>
          </w:p>
          <w:p w14:paraId="41F72AF7" w14:textId="77777777" w:rsidR="00591F33" w:rsidRPr="00203B0B" w:rsidRDefault="00591F33" w:rsidP="00591F33">
            <w:pPr>
              <w:spacing w:line="360" w:lineRule="auto"/>
              <w:jc w:val="both"/>
              <w:rPr>
                <w:rFonts w:asciiTheme="minorHAnsi" w:hAnsiTheme="minorHAnsi" w:cstheme="minorHAnsi"/>
                <w:sz w:val="24"/>
                <w:szCs w:val="24"/>
              </w:rPr>
            </w:pPr>
          </w:p>
          <w:p w14:paraId="42381022" w14:textId="77777777" w:rsidR="00591F33" w:rsidRPr="00203B0B" w:rsidRDefault="00591F33" w:rsidP="00591F33">
            <w:pPr>
              <w:spacing w:line="360" w:lineRule="auto"/>
              <w:jc w:val="both"/>
              <w:rPr>
                <w:rFonts w:asciiTheme="minorHAnsi" w:hAnsiTheme="minorHAnsi" w:cstheme="minorHAnsi"/>
                <w:sz w:val="24"/>
                <w:szCs w:val="24"/>
              </w:rPr>
            </w:pPr>
            <w:r w:rsidRPr="00203B0B">
              <w:rPr>
                <w:rFonts w:asciiTheme="minorHAnsi" w:hAnsiTheme="minorHAnsi" w:cstheme="minorHAnsi"/>
                <w:sz w:val="24"/>
                <w:szCs w:val="24"/>
              </w:rPr>
              <w:t xml:space="preserve">This was a complex case that had been open to children services consistently throughout the children’s childhoods. There has been neuromas concerns around domestic abuse and both 1 and 2 were deemed as both perpetrators and victims to each other on the police records. Due to the complexities of this case, I ensured that I had regular supervision to confirm the correct decisions where being undertaken in respects of the children and the family. 1 had also disclosed during the intervention period at the start of children services involvement that she had an alcohol addiction, whereby 1 would drink around ten times the advised alcohol limit per week. Therefore this had an impact on 3,4,5 and 6 school attendance and behaviours within the community, as 1 and 2 had lack of routines and boundaries in place. I believe it is important to add context around 3,4,5 and 6 ages, as this contributed to the safety plan. </w:t>
            </w:r>
            <w:r>
              <w:rPr>
                <w:rFonts w:asciiTheme="minorHAnsi" w:hAnsiTheme="minorHAnsi" w:cstheme="minorHAnsi"/>
                <w:sz w:val="24"/>
                <w:szCs w:val="24"/>
              </w:rPr>
              <w:t xml:space="preserve">Therefore without breaching any confidentially I can confirm all the children were over the ages of 12. </w:t>
            </w:r>
          </w:p>
          <w:p w14:paraId="7BCFD059" w14:textId="77777777" w:rsidR="00591F33" w:rsidRPr="00203B0B" w:rsidRDefault="00591F33" w:rsidP="00591F33">
            <w:pPr>
              <w:spacing w:line="360" w:lineRule="auto"/>
              <w:jc w:val="both"/>
              <w:rPr>
                <w:rFonts w:asciiTheme="minorHAnsi" w:hAnsiTheme="minorHAnsi" w:cstheme="minorHAnsi"/>
                <w:sz w:val="24"/>
                <w:szCs w:val="24"/>
              </w:rPr>
            </w:pPr>
          </w:p>
          <w:p w14:paraId="6E78EB07" w14:textId="77777777" w:rsidR="00591F33" w:rsidRPr="00203B0B" w:rsidRDefault="00591F33" w:rsidP="00591F33">
            <w:pPr>
              <w:spacing w:line="360" w:lineRule="auto"/>
              <w:jc w:val="both"/>
              <w:rPr>
                <w:rFonts w:asciiTheme="minorHAnsi" w:hAnsiTheme="minorHAnsi" w:cstheme="minorHAnsi"/>
                <w:sz w:val="24"/>
                <w:szCs w:val="24"/>
              </w:rPr>
            </w:pPr>
            <w:r w:rsidRPr="00203B0B">
              <w:rPr>
                <w:rFonts w:asciiTheme="minorHAnsi" w:hAnsiTheme="minorHAnsi" w:cstheme="minorHAnsi"/>
                <w:sz w:val="24"/>
                <w:szCs w:val="24"/>
              </w:rPr>
              <w:t xml:space="preserve">I had been the social worker for 3,4,5 and 6 for around three months prior to this incident, however there has been around four incidents reported by the police over this period of time. There has previously been a child and young person assessment open on this family, which is accounted for in part 3 of the Social Services and Wellbeing Wales Act (2014) and part 4 is meeting the needs of the family. Due to this assessment outlining some concerns, but not to the extent whereby a Section 47 was issued, it was important that an in-depth intervention plan was discussed with the family and put in place to ensure that these concerns were being addressed and the family were working </w:t>
            </w:r>
            <w:r>
              <w:rPr>
                <w:rFonts w:asciiTheme="minorHAnsi" w:hAnsiTheme="minorHAnsi" w:cstheme="minorHAnsi"/>
                <w:sz w:val="24"/>
                <w:szCs w:val="24"/>
              </w:rPr>
              <w:t xml:space="preserve">towards their personal outcomes, using the outcomes focused theory. </w:t>
            </w:r>
            <w:r w:rsidRPr="00203B0B">
              <w:rPr>
                <w:rFonts w:asciiTheme="minorHAnsi" w:hAnsiTheme="minorHAnsi" w:cstheme="minorHAnsi"/>
                <w:sz w:val="24"/>
                <w:szCs w:val="24"/>
              </w:rPr>
              <w:t xml:space="preserve">   </w:t>
            </w:r>
          </w:p>
          <w:p w14:paraId="2FDD5FC2" w14:textId="77777777" w:rsidR="00591F33" w:rsidRPr="00203B0B" w:rsidRDefault="00591F33" w:rsidP="00591F33">
            <w:pPr>
              <w:spacing w:line="360" w:lineRule="auto"/>
              <w:jc w:val="both"/>
              <w:rPr>
                <w:rFonts w:asciiTheme="minorHAnsi" w:hAnsiTheme="minorHAnsi" w:cstheme="minorHAnsi"/>
                <w:sz w:val="24"/>
                <w:szCs w:val="24"/>
              </w:rPr>
            </w:pPr>
          </w:p>
          <w:p w14:paraId="5AAF64D3" w14:textId="77777777" w:rsidR="00591F33" w:rsidRPr="00203B0B" w:rsidRDefault="00591F33" w:rsidP="00591F33">
            <w:pPr>
              <w:spacing w:line="360" w:lineRule="auto"/>
              <w:jc w:val="both"/>
              <w:rPr>
                <w:rFonts w:asciiTheme="minorHAnsi" w:hAnsiTheme="minorHAnsi" w:cstheme="minorHAnsi"/>
                <w:sz w:val="24"/>
                <w:szCs w:val="24"/>
              </w:rPr>
            </w:pPr>
            <w:r w:rsidRPr="00203B0B">
              <w:rPr>
                <w:rFonts w:asciiTheme="minorHAnsi" w:hAnsiTheme="minorHAnsi" w:cstheme="minorHAnsi"/>
                <w:sz w:val="24"/>
                <w:szCs w:val="24"/>
              </w:rPr>
              <w:lastRenderedPageBreak/>
              <w:t>The Section 47 investigation was undertaken at the family home and the visit was unannounced due to PPN being received around three o’clock mid-week. The purpose of this visit was to ensure that the appropriate safety measures were in place which allowed the children to be safeguarded. Although during this visit, I also wanted to gain an insigh</w:t>
            </w:r>
            <w:r>
              <w:rPr>
                <w:rFonts w:asciiTheme="minorHAnsi" w:hAnsiTheme="minorHAnsi" w:cstheme="minorHAnsi"/>
                <w:sz w:val="24"/>
                <w:szCs w:val="24"/>
              </w:rPr>
              <w:t xml:space="preserve">t into the children’s perspective </w:t>
            </w:r>
            <w:r w:rsidRPr="00203B0B">
              <w:rPr>
                <w:rFonts w:asciiTheme="minorHAnsi" w:hAnsiTheme="minorHAnsi" w:cstheme="minorHAnsi"/>
                <w:sz w:val="24"/>
                <w:szCs w:val="24"/>
              </w:rPr>
              <w:t xml:space="preserve"> of the incident which led to 1 arrest and the events that led up to this. I felt that this was a vital part of the visit as I was able to gain their account of events to ensure that I determine the correct intervention in order to support their emotional wellbeing, this would be able to form part of my section 47 assessment. Although this event occurred four days before the PPN report was submitted to children services, the Local Authority (LA) had ten working days in order to complete this assessment to determine whether the children are at risk of suffering significant harm in line with the Safeguarding Wales Procedures Project Board, </w:t>
            </w:r>
            <w:r>
              <w:rPr>
                <w:rFonts w:asciiTheme="minorHAnsi" w:hAnsiTheme="minorHAnsi" w:cstheme="minorHAnsi"/>
                <w:sz w:val="24"/>
                <w:szCs w:val="24"/>
              </w:rPr>
              <w:t>(</w:t>
            </w:r>
            <w:r w:rsidRPr="00203B0B">
              <w:rPr>
                <w:rFonts w:asciiTheme="minorHAnsi" w:hAnsiTheme="minorHAnsi" w:cstheme="minorHAnsi"/>
                <w:sz w:val="24"/>
                <w:szCs w:val="24"/>
              </w:rPr>
              <w:t xml:space="preserve">2021). If this is deemed the case, then a child protection conference will be convened within a multi- disciplinary setting in order to make a unanimous decision on whether 3,4,5 and 6’s names should be placed on the LA’s child protection register. This procedure is detailed within the Children Act 1998, to ensure that children are protected from suffering abuse and neglect. As the assessment was taken place in Wales, the Active Offer was in place, as per the guidance in the Welsh Language Measures 2011. However the family declined this as they did not speak Welsh and their first language was English. </w:t>
            </w:r>
          </w:p>
          <w:p w14:paraId="15BBDA35" w14:textId="77777777" w:rsidR="00591F33" w:rsidRPr="00203B0B" w:rsidRDefault="00591F33" w:rsidP="00591F33">
            <w:pPr>
              <w:spacing w:line="360" w:lineRule="auto"/>
              <w:jc w:val="both"/>
              <w:rPr>
                <w:rFonts w:asciiTheme="minorHAnsi" w:hAnsiTheme="minorHAnsi" w:cstheme="minorHAnsi"/>
                <w:sz w:val="24"/>
                <w:szCs w:val="24"/>
              </w:rPr>
            </w:pPr>
          </w:p>
          <w:p w14:paraId="62AED7C7" w14:textId="77777777" w:rsidR="00591F33" w:rsidRPr="00203B0B" w:rsidRDefault="00591F33" w:rsidP="00591F33">
            <w:pPr>
              <w:spacing w:line="360" w:lineRule="auto"/>
              <w:jc w:val="both"/>
              <w:rPr>
                <w:rFonts w:asciiTheme="minorHAnsi" w:hAnsiTheme="minorHAnsi" w:cstheme="minorHAnsi"/>
                <w:sz w:val="24"/>
                <w:szCs w:val="24"/>
              </w:rPr>
            </w:pPr>
            <w:r w:rsidRPr="00203B0B">
              <w:rPr>
                <w:rFonts w:asciiTheme="minorHAnsi" w:hAnsiTheme="minorHAnsi" w:cstheme="minorHAnsi"/>
                <w:sz w:val="24"/>
                <w:szCs w:val="24"/>
              </w:rPr>
              <w:t xml:space="preserve">During my visit, I explained in an open and honest manner the reason as to why I was completing the section 47.  This was in line with the Code of Professional Practice, as it states that social workers should be honest and transparency in their work, (Social Care Wales, 2017). 1 was not present during my visit due to her bail conditions, she was residing at another family members address but in close proximity to her home address. However when I first discussed with 2 the reason for my visit he </w:t>
            </w:r>
            <w:r>
              <w:rPr>
                <w:rFonts w:asciiTheme="minorHAnsi" w:hAnsiTheme="minorHAnsi" w:cstheme="minorHAnsi"/>
                <w:sz w:val="24"/>
                <w:szCs w:val="24"/>
              </w:rPr>
              <w:t>did not</w:t>
            </w:r>
            <w:r w:rsidRPr="00203B0B">
              <w:rPr>
                <w:rFonts w:asciiTheme="minorHAnsi" w:hAnsiTheme="minorHAnsi" w:cstheme="minorHAnsi"/>
                <w:sz w:val="24"/>
                <w:szCs w:val="24"/>
              </w:rPr>
              <w:t xml:space="preserve"> feel there was need to undertake a Section 47 investigation because he did not believe that 3,4,5 and 6 were at risk of significant harm due to 1 being removed from the property and unable to come back for a total of three months. However, I explained to 2, using an open and honest approach that the police report also outlined concerns in respects of 2’s presentation towards 1, but due to him not being as intoxicated and verbal as 1, he was able to reside in the home and look after the children. Although it was also the local authorities plan for 3,4,5 and 6 to remain in the care of 2, this could </w:t>
            </w:r>
            <w:r w:rsidRPr="00203B0B">
              <w:rPr>
                <w:rFonts w:asciiTheme="minorHAnsi" w:hAnsiTheme="minorHAnsi" w:cstheme="minorHAnsi"/>
                <w:sz w:val="24"/>
                <w:szCs w:val="24"/>
              </w:rPr>
              <w:lastRenderedPageBreak/>
              <w:t xml:space="preserve">have also caused some concerns because he was not in an agreement for 3,4,5 and 6 to have any contact with 1. At present both 1 and 2 had parental responsibilities for the children, however 1 was not present, so 2 had a right to be able to make a decision that he felt was in the best interest of them. But 3,4,5 and 6 wanted to have contact with 1 and because of their ages, I felt that this was valid and this plan was able to be managed with an appropriate safety plan. Article 3 of the United Nation Conventions of the Rights of a Child (UNCRC) in Article 3, states that every child should have contact with both parents when it is safe to do so. Ultimately, this was up to 2 as he was the person who also held parental responsibility. </w:t>
            </w:r>
          </w:p>
          <w:p w14:paraId="6898D3CB" w14:textId="77777777" w:rsidR="00591F33" w:rsidRPr="00203B0B" w:rsidRDefault="00591F33" w:rsidP="00591F33">
            <w:pPr>
              <w:spacing w:line="360" w:lineRule="auto"/>
              <w:jc w:val="both"/>
              <w:rPr>
                <w:rFonts w:asciiTheme="minorHAnsi" w:hAnsiTheme="minorHAnsi" w:cstheme="minorHAnsi"/>
                <w:sz w:val="24"/>
                <w:szCs w:val="24"/>
              </w:rPr>
            </w:pPr>
          </w:p>
          <w:p w14:paraId="4A01FF2B" w14:textId="77777777" w:rsidR="00591F33" w:rsidRPr="00203B0B" w:rsidRDefault="00591F33" w:rsidP="00591F33">
            <w:pPr>
              <w:spacing w:line="360" w:lineRule="auto"/>
              <w:jc w:val="both"/>
              <w:rPr>
                <w:rFonts w:asciiTheme="minorHAnsi" w:hAnsiTheme="minorHAnsi" w:cstheme="minorHAnsi"/>
                <w:sz w:val="24"/>
                <w:szCs w:val="24"/>
              </w:rPr>
            </w:pPr>
            <w:r w:rsidRPr="00203B0B">
              <w:rPr>
                <w:rFonts w:asciiTheme="minorHAnsi" w:hAnsiTheme="minorHAnsi" w:cstheme="minorHAnsi"/>
                <w:sz w:val="24"/>
                <w:szCs w:val="24"/>
              </w:rPr>
              <w:t>I concluded my section 47 investigation to outline that the children 3,4,5 and 6 should proceed to child protection conference. My reasoning behind this was due to the bail conditions for 1 ending sooner than planned as 2 dropped the charges of assault and the parents ambitions to remain in a relationship. Although the family were in an agreement to complete some intervention such as mediation and som</w:t>
            </w:r>
            <w:r>
              <w:rPr>
                <w:rFonts w:asciiTheme="minorHAnsi" w:hAnsiTheme="minorHAnsi" w:cstheme="minorHAnsi"/>
                <w:sz w:val="24"/>
                <w:szCs w:val="24"/>
              </w:rPr>
              <w:t>e work with a substance misuse worker</w:t>
            </w:r>
            <w:r w:rsidRPr="00203B0B">
              <w:rPr>
                <w:rFonts w:asciiTheme="minorHAnsi" w:hAnsiTheme="minorHAnsi" w:cstheme="minorHAnsi"/>
                <w:sz w:val="24"/>
                <w:szCs w:val="24"/>
              </w:rPr>
              <w:t>, but this was a long term s</w:t>
            </w:r>
            <w:r>
              <w:rPr>
                <w:rFonts w:asciiTheme="minorHAnsi" w:hAnsiTheme="minorHAnsi" w:cstheme="minorHAnsi"/>
                <w:sz w:val="24"/>
                <w:szCs w:val="24"/>
              </w:rPr>
              <w:t xml:space="preserve">olution </w:t>
            </w:r>
            <w:r w:rsidRPr="00203B0B">
              <w:rPr>
                <w:rFonts w:asciiTheme="minorHAnsi" w:hAnsiTheme="minorHAnsi" w:cstheme="minorHAnsi"/>
                <w:sz w:val="24"/>
                <w:szCs w:val="24"/>
              </w:rPr>
              <w:t xml:space="preserve">rather than something that was able to protect the children from harm if 1 should return home sooner than planned. It was also disclosed throughout the section 47, that 1 was experiencing domestic abuse from 2 in a violent and emotional way, which was causing her to consume large amounts of alcohol and have poor mental health, yet she still chose to return to the relationship, despite the local authorities concerns being explained to her.  Kolbo </w:t>
            </w:r>
            <w:r>
              <w:rPr>
                <w:rFonts w:asciiTheme="minorHAnsi" w:hAnsiTheme="minorHAnsi" w:cstheme="minorHAnsi"/>
                <w:sz w:val="24"/>
                <w:szCs w:val="24"/>
              </w:rPr>
              <w:t>(</w:t>
            </w:r>
            <w:r w:rsidRPr="00203B0B">
              <w:rPr>
                <w:rFonts w:asciiTheme="minorHAnsi" w:hAnsiTheme="minorHAnsi" w:cstheme="minorHAnsi"/>
                <w:sz w:val="24"/>
                <w:szCs w:val="24"/>
              </w:rPr>
              <w:t>1996</w:t>
            </w:r>
            <w:r>
              <w:rPr>
                <w:rFonts w:asciiTheme="minorHAnsi" w:hAnsiTheme="minorHAnsi" w:cstheme="minorHAnsi"/>
                <w:sz w:val="24"/>
                <w:szCs w:val="24"/>
              </w:rPr>
              <w:t>)</w:t>
            </w:r>
            <w:r w:rsidRPr="00203B0B">
              <w:rPr>
                <w:rFonts w:asciiTheme="minorHAnsi" w:hAnsiTheme="minorHAnsi" w:cstheme="minorHAnsi"/>
                <w:sz w:val="24"/>
                <w:szCs w:val="24"/>
              </w:rPr>
              <w:t xml:space="preserve"> explains that it is harmful for children to whiteness domestic abuse, </w:t>
            </w:r>
            <w:r>
              <w:rPr>
                <w:rFonts w:asciiTheme="minorHAnsi" w:hAnsiTheme="minorHAnsi" w:cstheme="minorHAnsi"/>
                <w:sz w:val="24"/>
                <w:szCs w:val="24"/>
              </w:rPr>
              <w:t>(</w:t>
            </w:r>
            <w:r w:rsidRPr="00203B0B">
              <w:rPr>
                <w:rFonts w:asciiTheme="minorHAnsi" w:hAnsiTheme="minorHAnsi" w:cstheme="minorHAnsi"/>
                <w:sz w:val="24"/>
                <w:szCs w:val="24"/>
              </w:rPr>
              <w:t>Kolbo et al 1996</w:t>
            </w:r>
            <w:r>
              <w:rPr>
                <w:rFonts w:asciiTheme="minorHAnsi" w:hAnsiTheme="minorHAnsi" w:cstheme="minorHAnsi"/>
                <w:sz w:val="24"/>
                <w:szCs w:val="24"/>
              </w:rPr>
              <w:t>)</w:t>
            </w:r>
            <w:r w:rsidRPr="00203B0B">
              <w:rPr>
                <w:rFonts w:asciiTheme="minorHAnsi" w:hAnsiTheme="minorHAnsi" w:cstheme="minorHAnsi"/>
                <w:sz w:val="24"/>
                <w:szCs w:val="24"/>
              </w:rPr>
              <w:t xml:space="preserve">. During completing some research on this topic, I was interest to establish both recent and historical research on the safeguarding issues that arise, a recent study which has been completed by </w:t>
            </w:r>
            <w:r>
              <w:rPr>
                <w:rFonts w:asciiTheme="minorHAnsi" w:hAnsiTheme="minorHAnsi" w:cstheme="minorHAnsi"/>
                <w:sz w:val="24"/>
                <w:szCs w:val="24"/>
              </w:rPr>
              <w:t>S</w:t>
            </w:r>
            <w:r w:rsidRPr="00203B0B">
              <w:rPr>
                <w:rFonts w:asciiTheme="minorHAnsi" w:hAnsiTheme="minorHAnsi" w:cstheme="minorHAnsi"/>
                <w:sz w:val="24"/>
                <w:szCs w:val="24"/>
              </w:rPr>
              <w:t xml:space="preserve">mith and Humphry’s in 2019, suggests that children who are exposed to domestic abuse are exposed to a lot more risks than children who live in a “typical” environment. It also has been stated within the research that fathers who abuse mothers tend to be assessed in to different forums and this at times does not affect their parenting assessment, </w:t>
            </w:r>
            <w:r>
              <w:rPr>
                <w:rFonts w:asciiTheme="minorHAnsi" w:hAnsiTheme="minorHAnsi" w:cstheme="minorHAnsi"/>
                <w:sz w:val="24"/>
                <w:szCs w:val="24"/>
              </w:rPr>
              <w:t>(</w:t>
            </w:r>
            <w:r w:rsidRPr="00203B0B">
              <w:rPr>
                <w:rFonts w:asciiTheme="minorHAnsi" w:hAnsiTheme="minorHAnsi" w:cstheme="minorHAnsi"/>
                <w:sz w:val="24"/>
                <w:szCs w:val="24"/>
              </w:rPr>
              <w:t>Smith and Humphry’s 2019</w:t>
            </w:r>
            <w:r>
              <w:rPr>
                <w:rFonts w:asciiTheme="minorHAnsi" w:hAnsiTheme="minorHAnsi" w:cstheme="minorHAnsi"/>
                <w:sz w:val="24"/>
                <w:szCs w:val="24"/>
              </w:rPr>
              <w:t>)</w:t>
            </w:r>
            <w:r w:rsidRPr="00203B0B">
              <w:rPr>
                <w:rFonts w:asciiTheme="minorHAnsi" w:hAnsiTheme="minorHAnsi" w:cstheme="minorHAnsi"/>
                <w:sz w:val="24"/>
                <w:szCs w:val="24"/>
              </w:rPr>
              <w:t xml:space="preserve">. This was similar in this case, because although 2 was the dad of the children and part of the reason as to why the children were suffering significant harm, they were still left in his care by the police. The reason why my assessment highlighted that the children should remain with 2 when 1 had bail conditions was due to the fact that the risks were minimised by a considerable </w:t>
            </w:r>
            <w:r w:rsidRPr="00203B0B">
              <w:rPr>
                <w:rFonts w:asciiTheme="minorHAnsi" w:hAnsiTheme="minorHAnsi" w:cstheme="minorHAnsi"/>
                <w:sz w:val="24"/>
                <w:szCs w:val="24"/>
              </w:rPr>
              <w:lastRenderedPageBreak/>
              <w:t xml:space="preserve">amount due to 1 not being present in the home, therefore 3,4,5 and 6 were not able to whiteness anything in respects of domestic abuse. Should this not have been my conclusion then 3,4,5 and 6 would need to be separated from both of their parents. The UNCRC article 9 states that a child has a right to be with their parents if that is what is best for them. However in this case, the police did not feel it was safe for them to be in the care of their parent 1 due to safeguarding concerns. During this incident, they were upholding part 7 of the SSWWA (2014), which highlights safeguarding. </w:t>
            </w:r>
          </w:p>
          <w:p w14:paraId="49A6E817" w14:textId="77777777" w:rsidR="00591F33" w:rsidRPr="00203B0B" w:rsidRDefault="00591F33" w:rsidP="00591F33">
            <w:pPr>
              <w:spacing w:line="360" w:lineRule="auto"/>
              <w:jc w:val="both"/>
              <w:rPr>
                <w:rFonts w:asciiTheme="minorHAnsi" w:hAnsiTheme="minorHAnsi" w:cstheme="minorHAnsi"/>
                <w:sz w:val="24"/>
                <w:szCs w:val="24"/>
              </w:rPr>
            </w:pPr>
          </w:p>
          <w:p w14:paraId="2322A189" w14:textId="77777777" w:rsidR="00591F33" w:rsidRPr="00203B0B" w:rsidRDefault="00591F33" w:rsidP="00591F33">
            <w:pPr>
              <w:spacing w:line="360" w:lineRule="auto"/>
              <w:jc w:val="both"/>
              <w:rPr>
                <w:rFonts w:asciiTheme="minorHAnsi" w:hAnsiTheme="minorHAnsi" w:cstheme="minorHAnsi"/>
                <w:sz w:val="24"/>
                <w:szCs w:val="24"/>
              </w:rPr>
            </w:pPr>
            <w:r w:rsidRPr="00203B0B">
              <w:rPr>
                <w:rFonts w:asciiTheme="minorHAnsi" w:hAnsiTheme="minorHAnsi" w:cstheme="minorHAnsi"/>
                <w:sz w:val="24"/>
                <w:szCs w:val="24"/>
              </w:rPr>
              <w:t xml:space="preserve">As part of section 47 process I went to visit 1 at her current address. When I initially visited her, I ensured I was very informed about the information I was going to provide her with. 1 explained that she felt very guilty and that she was unable to remember a lot of events that took place the night she was arrested. Day and Macaulay, </w:t>
            </w:r>
            <w:r>
              <w:rPr>
                <w:rFonts w:asciiTheme="minorHAnsi" w:hAnsiTheme="minorHAnsi" w:cstheme="minorHAnsi"/>
                <w:sz w:val="24"/>
                <w:szCs w:val="24"/>
              </w:rPr>
              <w:t xml:space="preserve">(2016) </w:t>
            </w:r>
            <w:r w:rsidRPr="00203B0B">
              <w:rPr>
                <w:rFonts w:asciiTheme="minorHAnsi" w:hAnsiTheme="minorHAnsi" w:cstheme="minorHAnsi"/>
                <w:sz w:val="24"/>
                <w:szCs w:val="24"/>
              </w:rPr>
              <w:t xml:space="preserve">have endorsed that it is best practice to speak and visit both parents when completing a Section 47 investigation and although 1 was deemed as the “perpetrator” it was still important that her wishes and feelings where detailed within the assessment. When creating the intervention plan with 1 and sharing the conclusion of my assessment, I worked in a person centred manner; this was working alongside the person centred theory. Romeo </w:t>
            </w:r>
            <w:r>
              <w:rPr>
                <w:rFonts w:asciiTheme="minorHAnsi" w:hAnsiTheme="minorHAnsi" w:cstheme="minorHAnsi"/>
                <w:sz w:val="24"/>
                <w:szCs w:val="24"/>
              </w:rPr>
              <w:t>(</w:t>
            </w:r>
            <w:r w:rsidRPr="00203B0B">
              <w:rPr>
                <w:rFonts w:asciiTheme="minorHAnsi" w:hAnsiTheme="minorHAnsi" w:cstheme="minorHAnsi"/>
                <w:sz w:val="24"/>
                <w:szCs w:val="24"/>
              </w:rPr>
              <w:t>2015</w:t>
            </w:r>
            <w:r>
              <w:rPr>
                <w:rFonts w:asciiTheme="minorHAnsi" w:hAnsiTheme="minorHAnsi" w:cstheme="minorHAnsi"/>
                <w:sz w:val="24"/>
                <w:szCs w:val="24"/>
              </w:rPr>
              <w:t>)</w:t>
            </w:r>
            <w:r w:rsidRPr="00203B0B">
              <w:rPr>
                <w:rFonts w:asciiTheme="minorHAnsi" w:hAnsiTheme="minorHAnsi" w:cstheme="minorHAnsi"/>
                <w:sz w:val="24"/>
                <w:szCs w:val="24"/>
              </w:rPr>
              <w:t xml:space="preserve"> advocates for a person centred approach when practising social work, as he believes that this allows interventions to be holistic to the children and families we work alongside, </w:t>
            </w:r>
            <w:r>
              <w:rPr>
                <w:rFonts w:asciiTheme="minorHAnsi" w:hAnsiTheme="minorHAnsi" w:cstheme="minorHAnsi"/>
                <w:sz w:val="24"/>
                <w:szCs w:val="24"/>
              </w:rPr>
              <w:t>(</w:t>
            </w:r>
            <w:r w:rsidRPr="00203B0B">
              <w:rPr>
                <w:rFonts w:asciiTheme="minorHAnsi" w:hAnsiTheme="minorHAnsi" w:cstheme="minorHAnsi"/>
                <w:sz w:val="24"/>
                <w:szCs w:val="24"/>
              </w:rPr>
              <w:t>Romeo, 2015</w:t>
            </w:r>
            <w:r>
              <w:rPr>
                <w:rFonts w:asciiTheme="minorHAnsi" w:hAnsiTheme="minorHAnsi" w:cstheme="minorHAnsi"/>
                <w:sz w:val="24"/>
                <w:szCs w:val="24"/>
              </w:rPr>
              <w:t>)</w:t>
            </w:r>
            <w:r w:rsidRPr="00203B0B">
              <w:rPr>
                <w:rFonts w:asciiTheme="minorHAnsi" w:hAnsiTheme="minorHAnsi" w:cstheme="minorHAnsi"/>
                <w:sz w:val="24"/>
                <w:szCs w:val="24"/>
              </w:rPr>
              <w:t xml:space="preserve">. In this specific case, a person centred approach was vital to ensure that the appropriate procedures were undertaken to ensure 3,4,5 and 6 were safeguarded. </w:t>
            </w:r>
          </w:p>
          <w:p w14:paraId="029BBCD2" w14:textId="77777777" w:rsidR="00591F33" w:rsidRPr="00203B0B" w:rsidRDefault="00591F33" w:rsidP="00591F33">
            <w:pPr>
              <w:spacing w:line="360" w:lineRule="auto"/>
              <w:jc w:val="both"/>
              <w:rPr>
                <w:rFonts w:asciiTheme="minorHAnsi" w:hAnsiTheme="minorHAnsi" w:cstheme="minorHAnsi"/>
                <w:sz w:val="24"/>
                <w:szCs w:val="24"/>
              </w:rPr>
            </w:pPr>
          </w:p>
          <w:p w14:paraId="2BA772AC" w14:textId="77777777" w:rsidR="00591F33" w:rsidRPr="00203B0B" w:rsidRDefault="00591F33" w:rsidP="00591F33">
            <w:pPr>
              <w:spacing w:line="360" w:lineRule="auto"/>
              <w:jc w:val="both"/>
              <w:rPr>
                <w:rFonts w:asciiTheme="minorHAnsi" w:hAnsiTheme="minorHAnsi" w:cstheme="minorHAnsi"/>
                <w:sz w:val="24"/>
                <w:szCs w:val="24"/>
              </w:rPr>
            </w:pPr>
            <w:r w:rsidRPr="00203B0B">
              <w:rPr>
                <w:rFonts w:asciiTheme="minorHAnsi" w:hAnsiTheme="minorHAnsi" w:cstheme="minorHAnsi"/>
                <w:sz w:val="24"/>
                <w:szCs w:val="24"/>
              </w:rPr>
              <w:t>Another theory that I considered when working alongside this family was the systems theory, as part of this assessment, I had to ensure that I arranged family supervision with both maternal and paternal side of the families. This plan was in place to ensure that the children were safeguarded, as although 1 was not allowed unsupervised contact with the children, she was still able to see them when organised by the local authority and supervised by an appropriate person. Jenkins et al</w:t>
            </w:r>
            <w:r>
              <w:rPr>
                <w:rFonts w:asciiTheme="minorHAnsi" w:hAnsiTheme="minorHAnsi" w:cstheme="minorHAnsi"/>
                <w:sz w:val="24"/>
                <w:szCs w:val="24"/>
              </w:rPr>
              <w:t xml:space="preserve"> (2017)</w:t>
            </w:r>
            <w:r w:rsidRPr="00203B0B">
              <w:rPr>
                <w:rFonts w:asciiTheme="minorHAnsi" w:hAnsiTheme="minorHAnsi" w:cstheme="minorHAnsi"/>
                <w:sz w:val="24"/>
                <w:szCs w:val="24"/>
              </w:rPr>
              <w:t xml:space="preserve">, states that the systems theory in social work, can prevent reoccurrence in respects of child protection incidents, </w:t>
            </w:r>
            <w:r>
              <w:rPr>
                <w:rFonts w:asciiTheme="minorHAnsi" w:hAnsiTheme="minorHAnsi" w:cstheme="minorHAnsi"/>
                <w:sz w:val="24"/>
                <w:szCs w:val="24"/>
              </w:rPr>
              <w:t>(</w:t>
            </w:r>
            <w:r w:rsidRPr="00203B0B">
              <w:rPr>
                <w:rFonts w:asciiTheme="minorHAnsi" w:hAnsiTheme="minorHAnsi" w:cstheme="minorHAnsi"/>
                <w:sz w:val="24"/>
                <w:szCs w:val="24"/>
              </w:rPr>
              <w:t>Jenkins et al, 2017</w:t>
            </w:r>
            <w:r>
              <w:rPr>
                <w:rFonts w:asciiTheme="minorHAnsi" w:hAnsiTheme="minorHAnsi" w:cstheme="minorHAnsi"/>
                <w:sz w:val="24"/>
                <w:szCs w:val="24"/>
              </w:rPr>
              <w:t>)</w:t>
            </w:r>
            <w:r w:rsidRPr="00203B0B">
              <w:rPr>
                <w:rFonts w:asciiTheme="minorHAnsi" w:hAnsiTheme="minorHAnsi" w:cstheme="minorHAnsi"/>
                <w:sz w:val="24"/>
                <w:szCs w:val="24"/>
              </w:rPr>
              <w:t xml:space="preserve">. In this family’s case it would have been difficult for 3,4,5, and 6 to see their mum should the systems theory not been utilised. </w:t>
            </w:r>
          </w:p>
          <w:p w14:paraId="51E6F4AC" w14:textId="77777777" w:rsidR="00591F33" w:rsidRPr="00203B0B" w:rsidRDefault="00591F33" w:rsidP="00591F33">
            <w:pPr>
              <w:spacing w:line="360" w:lineRule="auto"/>
              <w:jc w:val="both"/>
              <w:rPr>
                <w:rFonts w:asciiTheme="minorHAnsi" w:hAnsiTheme="minorHAnsi" w:cstheme="minorHAnsi"/>
                <w:sz w:val="24"/>
                <w:szCs w:val="24"/>
              </w:rPr>
            </w:pPr>
          </w:p>
          <w:p w14:paraId="24454034" w14:textId="77777777" w:rsidR="00591F33" w:rsidRPr="005F1B5D" w:rsidRDefault="00591F33" w:rsidP="00591F33">
            <w:pPr>
              <w:spacing w:line="360" w:lineRule="auto"/>
              <w:jc w:val="both"/>
              <w:rPr>
                <w:rFonts w:asciiTheme="minorHAnsi" w:hAnsiTheme="minorHAnsi" w:cstheme="minorHAnsi"/>
                <w:sz w:val="24"/>
                <w:szCs w:val="24"/>
              </w:rPr>
            </w:pPr>
            <w:r w:rsidRPr="005F1B5D">
              <w:rPr>
                <w:rFonts w:asciiTheme="minorHAnsi" w:hAnsiTheme="minorHAnsi" w:cstheme="minorHAnsi"/>
                <w:sz w:val="24"/>
                <w:szCs w:val="24"/>
              </w:rPr>
              <w:lastRenderedPageBreak/>
              <w:t>Upon reflection of my feelings during this safeguarding experience, when I was approached by management to see if I felt comfortable in taking the lead on this case due to the complexities. I initially felt quite nervous and overwhelmed about having a potential "child protection case" whereby it was possible that the case could proceed into the court arena should the family not make significant improvements. As a student social worker, I observed many child protection conferences which were complex but never had a complex case of my own. Therefore this process was very daunting and I felt quite fearful of the unknown as I felt I had lack of knowledge. However I was also looking forward to the structure of potentially working a child protection case load, due to the statutory guidelines which are in place in the Children Act 1998 in respects of statutory visits, timescales and assessments.</w:t>
            </w:r>
          </w:p>
          <w:p w14:paraId="0FBCDCF1" w14:textId="77777777" w:rsidR="00591F33" w:rsidRDefault="00591F33" w:rsidP="00591F33">
            <w:pPr>
              <w:spacing w:line="360" w:lineRule="auto"/>
              <w:jc w:val="both"/>
              <w:rPr>
                <w:rFonts w:asciiTheme="minorHAnsi" w:hAnsiTheme="minorHAnsi" w:cstheme="minorHAnsi"/>
                <w:sz w:val="24"/>
                <w:szCs w:val="24"/>
              </w:rPr>
            </w:pPr>
          </w:p>
          <w:p w14:paraId="5B74B90E" w14:textId="77777777" w:rsidR="00591F33" w:rsidRDefault="00591F33" w:rsidP="00591F33">
            <w:pPr>
              <w:spacing w:line="360" w:lineRule="auto"/>
              <w:jc w:val="both"/>
              <w:rPr>
                <w:rFonts w:asciiTheme="minorHAnsi" w:hAnsiTheme="minorHAnsi" w:cstheme="minorHAnsi"/>
                <w:sz w:val="24"/>
                <w:szCs w:val="24"/>
              </w:rPr>
            </w:pPr>
            <w:r w:rsidRPr="005F1B5D">
              <w:rPr>
                <w:rFonts w:asciiTheme="minorHAnsi" w:hAnsiTheme="minorHAnsi" w:cstheme="minorHAnsi"/>
                <w:sz w:val="24"/>
                <w:szCs w:val="24"/>
              </w:rPr>
              <w:t xml:space="preserve">Throughout the section 47 process the general discussions that were held with 1 as she would often say to me that “its all my fault” and “im never going to be able to see my kids on my own again”, this often led us to discussions around her longer term plan and her feelings towards her relationship. At times, because I felt sorry for 1, it would affect how “straight forward” I was with her. Kolb reflective study has a reflective observation stage, whereby you should review and reflect upon the events, </w:t>
            </w:r>
            <w:r>
              <w:rPr>
                <w:rFonts w:asciiTheme="minorHAnsi" w:hAnsiTheme="minorHAnsi" w:cstheme="minorHAnsi"/>
                <w:sz w:val="24"/>
                <w:szCs w:val="24"/>
              </w:rPr>
              <w:t>(</w:t>
            </w:r>
            <w:r w:rsidRPr="005F1B5D">
              <w:rPr>
                <w:rFonts w:asciiTheme="minorHAnsi" w:hAnsiTheme="minorHAnsi" w:cstheme="minorHAnsi"/>
                <w:sz w:val="24"/>
                <w:szCs w:val="24"/>
              </w:rPr>
              <w:t>Svinicki, and Dixon, 1987</w:t>
            </w:r>
            <w:r>
              <w:rPr>
                <w:rFonts w:asciiTheme="minorHAnsi" w:hAnsiTheme="minorHAnsi" w:cstheme="minorHAnsi"/>
                <w:sz w:val="24"/>
                <w:szCs w:val="24"/>
              </w:rPr>
              <w:t>)</w:t>
            </w:r>
            <w:r w:rsidRPr="005F1B5D">
              <w:rPr>
                <w:rFonts w:asciiTheme="minorHAnsi" w:hAnsiTheme="minorHAnsi" w:cstheme="minorHAnsi"/>
                <w:sz w:val="24"/>
                <w:szCs w:val="24"/>
              </w:rPr>
              <w:t xml:space="preserve">.  I also think as a child who grew up in the care system and </w:t>
            </w:r>
            <w:r>
              <w:rPr>
                <w:rFonts w:asciiTheme="minorHAnsi" w:hAnsiTheme="minorHAnsi" w:cstheme="minorHAnsi"/>
                <w:sz w:val="24"/>
                <w:szCs w:val="24"/>
              </w:rPr>
              <w:t>did not</w:t>
            </w:r>
            <w:r w:rsidRPr="005F1B5D">
              <w:rPr>
                <w:rFonts w:asciiTheme="minorHAnsi" w:hAnsiTheme="minorHAnsi" w:cstheme="minorHAnsi"/>
                <w:sz w:val="24"/>
                <w:szCs w:val="24"/>
              </w:rPr>
              <w:t xml:space="preserve"> often see her parents, I felt quite emotional when she was speaking about not being able to see her children whenever she wanted to, despite them wanting to see her more often. However I </w:t>
            </w:r>
            <w:r>
              <w:rPr>
                <w:rFonts w:asciiTheme="minorHAnsi" w:hAnsiTheme="minorHAnsi" w:cstheme="minorHAnsi"/>
                <w:sz w:val="24"/>
                <w:szCs w:val="24"/>
              </w:rPr>
              <w:t>ensured that this did not e</w:t>
            </w:r>
            <w:r w:rsidRPr="005F1B5D">
              <w:rPr>
                <w:rFonts w:asciiTheme="minorHAnsi" w:hAnsiTheme="minorHAnsi" w:cstheme="minorHAnsi"/>
                <w:sz w:val="24"/>
                <w:szCs w:val="24"/>
              </w:rPr>
              <w:t>ffect my decision maki</w:t>
            </w:r>
            <w:r>
              <w:rPr>
                <w:rFonts w:asciiTheme="minorHAnsi" w:hAnsiTheme="minorHAnsi" w:cstheme="minorHAnsi"/>
                <w:sz w:val="24"/>
                <w:szCs w:val="24"/>
              </w:rPr>
              <w:t xml:space="preserve">ng in respects of safeguarding. The </w:t>
            </w:r>
            <w:r w:rsidRPr="005F1B5D">
              <w:rPr>
                <w:rFonts w:asciiTheme="minorHAnsi" w:hAnsiTheme="minorHAnsi" w:cstheme="minorHAnsi"/>
                <w:sz w:val="24"/>
                <w:szCs w:val="24"/>
              </w:rPr>
              <w:t xml:space="preserve"> case still proceeded to child protection conference despite the sympathy and empathy I had for 1, I knew it was in the best interest of the children, this is abiding by UNCRC part 3, that all professionals should do what is in the best interest of the children. </w:t>
            </w:r>
            <w:r>
              <w:rPr>
                <w:rFonts w:asciiTheme="minorHAnsi" w:hAnsiTheme="minorHAnsi" w:cstheme="minorHAnsi"/>
                <w:sz w:val="24"/>
                <w:szCs w:val="24"/>
              </w:rPr>
              <w:t>I felt I gathered enough factual information to be able to make a professional judgement as in line with the Code of Practice for social workers, (Social Care Wales, 2017).</w:t>
            </w:r>
          </w:p>
          <w:p w14:paraId="27EC2E12" w14:textId="77777777" w:rsidR="00591F33" w:rsidRDefault="00591F33" w:rsidP="00591F33">
            <w:pPr>
              <w:spacing w:line="360" w:lineRule="auto"/>
              <w:jc w:val="both"/>
              <w:rPr>
                <w:rFonts w:asciiTheme="minorHAnsi" w:hAnsiTheme="minorHAnsi" w:cstheme="minorHAnsi"/>
                <w:sz w:val="24"/>
                <w:szCs w:val="24"/>
              </w:rPr>
            </w:pPr>
          </w:p>
          <w:p w14:paraId="2AB0362B" w14:textId="77777777" w:rsidR="00591F33" w:rsidRDefault="00591F33" w:rsidP="00591F33">
            <w:pPr>
              <w:spacing w:line="360" w:lineRule="auto"/>
              <w:jc w:val="both"/>
              <w:rPr>
                <w:rFonts w:asciiTheme="minorHAnsi" w:hAnsiTheme="minorHAnsi" w:cstheme="minorHAnsi"/>
                <w:sz w:val="24"/>
                <w:szCs w:val="24"/>
              </w:rPr>
            </w:pPr>
            <w:r w:rsidRPr="005F1DF3">
              <w:rPr>
                <w:rFonts w:asciiTheme="minorHAnsi" w:hAnsiTheme="minorHAnsi" w:cstheme="minorHAnsi"/>
                <w:sz w:val="24"/>
                <w:szCs w:val="24"/>
              </w:rPr>
              <w:t>The numbers of domestic abuse crimes reported in Wales and England is rising year on year, with 845,734 incidents reported in March 2021</w:t>
            </w:r>
            <w:r>
              <w:rPr>
                <w:rFonts w:asciiTheme="minorHAnsi" w:hAnsiTheme="minorHAnsi" w:cstheme="minorHAnsi"/>
                <w:sz w:val="24"/>
                <w:szCs w:val="24"/>
              </w:rPr>
              <w:t>,</w:t>
            </w:r>
            <w:r w:rsidRPr="00B00E87">
              <w:rPr>
                <w:rFonts w:asciiTheme="minorHAnsi" w:hAnsiTheme="minorHAnsi" w:cstheme="minorHAnsi"/>
                <w:sz w:val="24"/>
                <w:szCs w:val="24"/>
              </w:rPr>
              <w:t xml:space="preserve"> </w:t>
            </w:r>
            <w:r>
              <w:rPr>
                <w:rFonts w:asciiTheme="minorHAnsi" w:hAnsiTheme="minorHAnsi" w:cstheme="minorHAnsi"/>
                <w:sz w:val="24"/>
                <w:szCs w:val="24"/>
              </w:rPr>
              <w:t>(ONS, 2021)</w:t>
            </w:r>
            <w:r w:rsidRPr="005F1DF3">
              <w:rPr>
                <w:rFonts w:asciiTheme="minorHAnsi" w:hAnsiTheme="minorHAnsi" w:cstheme="minorHAnsi"/>
                <w:sz w:val="24"/>
                <w:szCs w:val="24"/>
              </w:rPr>
              <w:t>. However, these are not accurate due to the amount of domestic abuse which goes unreported (ONS, 2021).</w:t>
            </w:r>
            <w:r>
              <w:rPr>
                <w:rFonts w:asciiTheme="minorHAnsi" w:hAnsiTheme="minorHAnsi" w:cstheme="minorHAnsi"/>
                <w:sz w:val="24"/>
                <w:szCs w:val="24"/>
              </w:rPr>
              <w:t xml:space="preserve"> </w:t>
            </w:r>
            <w:r w:rsidRPr="005F1DF3">
              <w:rPr>
                <w:rFonts w:asciiTheme="minorHAnsi" w:hAnsiTheme="minorHAnsi" w:cstheme="minorHAnsi"/>
                <w:sz w:val="24"/>
                <w:szCs w:val="24"/>
              </w:rPr>
              <w:t xml:space="preserve">It is well documented within research that children who are exposed to domestic abuse within the home are at risk of emotional and physical harm (Holt, Buckley  and Whelan, 2008) this can impair the brain development due to the </w:t>
            </w:r>
            <w:r w:rsidRPr="005F1DF3">
              <w:rPr>
                <w:rFonts w:asciiTheme="minorHAnsi" w:hAnsiTheme="minorHAnsi" w:cstheme="minorHAnsi"/>
                <w:sz w:val="24"/>
                <w:szCs w:val="24"/>
              </w:rPr>
              <w:lastRenderedPageBreak/>
              <w:t>stress from adverse environments (Munro, 2006; Shonkoff et al. 2011).</w:t>
            </w:r>
            <w:r>
              <w:rPr>
                <w:rFonts w:asciiTheme="minorHAnsi" w:hAnsiTheme="minorHAnsi" w:cstheme="minorHAnsi"/>
                <w:sz w:val="24"/>
                <w:szCs w:val="24"/>
              </w:rPr>
              <w:t xml:space="preserve"> This was difficult to note when working alongside this family, and although 1 had bail conditions, it was noted from speaking with 3,4,5 and 6 that 2 was the one who hit 1 and had been saying things to her like “we are better off without you”. I found this tough, because although 1 was the one who was arrested, it was clear to assess that 2 was also a perpetrator and the children were residing with him for a period of time alone. Kates, (2016) explains that even though the abuse between parents may not be occurring in front of the children when parents live apart, abuse can also take place through third parties, which is often when the children have contact with the other parent, (Kates, 2016). This caused my judgment to be conflicted in respects of this research, as I was still recommending that 3,4,5 and 6 reside with 2 and have contact with 1. Furthermore, my reasoning behind this, is because I did not feel that threshold was met, as highlighted within the rational of pre</w:t>
            </w:r>
            <w:r w:rsidRPr="00070F1C">
              <w:rPr>
                <w:rFonts w:asciiTheme="minorHAnsi" w:hAnsiTheme="minorHAnsi" w:cstheme="minorHAnsi"/>
                <w:sz w:val="24"/>
                <w:szCs w:val="24"/>
              </w:rPr>
              <w:t>-proceedings detailed within the judicial protocol Practice Direction 12a of the Public Law Outline.</w:t>
            </w:r>
          </w:p>
          <w:p w14:paraId="451AC9FE" w14:textId="77777777" w:rsidR="00591F33" w:rsidRDefault="00591F33" w:rsidP="00591F33">
            <w:pPr>
              <w:spacing w:line="360" w:lineRule="auto"/>
              <w:jc w:val="both"/>
              <w:rPr>
                <w:rFonts w:asciiTheme="minorHAnsi" w:hAnsiTheme="minorHAnsi" w:cstheme="minorHAnsi"/>
                <w:sz w:val="24"/>
                <w:szCs w:val="24"/>
              </w:rPr>
            </w:pPr>
          </w:p>
          <w:p w14:paraId="2FC3DBDB" w14:textId="77777777" w:rsidR="00591F33" w:rsidRPr="00E470D3" w:rsidRDefault="00591F33" w:rsidP="00591F33">
            <w:pPr>
              <w:spacing w:line="360" w:lineRule="auto"/>
              <w:jc w:val="both"/>
              <w:rPr>
                <w:rFonts w:asciiTheme="minorHAnsi" w:hAnsiTheme="minorHAnsi" w:cstheme="minorHAnsi"/>
                <w:sz w:val="24"/>
                <w:szCs w:val="24"/>
              </w:rPr>
            </w:pPr>
            <w:r>
              <w:rPr>
                <w:rFonts w:asciiTheme="minorHAnsi" w:hAnsiTheme="minorHAnsi" w:cstheme="minorHAnsi"/>
                <w:sz w:val="24"/>
                <w:szCs w:val="24"/>
              </w:rPr>
              <w:t>When applying research into informing my decision I considered the research from the Adverse Childhood Experiences, as this helped me provided an evidence based decision, 3,4,5 and 6 had witnessed domestic abuse, witnessed misuse of substances and parental ill health, this would have a long term impact on the children’s emotional wellbeing,</w:t>
            </w:r>
            <w:r w:rsidRPr="00E470D3">
              <w:rPr>
                <w:rFonts w:asciiTheme="minorHAnsi" w:hAnsiTheme="minorHAnsi" w:cstheme="minorHAnsi"/>
                <w:sz w:val="24"/>
                <w:szCs w:val="24"/>
              </w:rPr>
              <w:t xml:space="preserve"> (Public Health Scotland, 2021). </w:t>
            </w:r>
          </w:p>
          <w:p w14:paraId="07D63E73" w14:textId="77777777" w:rsidR="00591F33" w:rsidRPr="005F1DF3" w:rsidRDefault="00591F33" w:rsidP="00591F33">
            <w:pPr>
              <w:spacing w:line="360" w:lineRule="auto"/>
              <w:jc w:val="both"/>
              <w:rPr>
                <w:rFonts w:asciiTheme="minorHAnsi" w:hAnsiTheme="minorHAnsi" w:cstheme="minorHAnsi"/>
                <w:sz w:val="24"/>
                <w:szCs w:val="24"/>
              </w:rPr>
            </w:pPr>
          </w:p>
          <w:p w14:paraId="412665BE" w14:textId="77777777" w:rsidR="00591F33" w:rsidRDefault="00591F33" w:rsidP="00591F33">
            <w:pPr>
              <w:spacing w:line="360" w:lineRule="auto"/>
              <w:jc w:val="both"/>
              <w:rPr>
                <w:rFonts w:asciiTheme="minorHAnsi" w:hAnsiTheme="minorHAnsi" w:cstheme="minorHAnsi"/>
                <w:sz w:val="24"/>
                <w:szCs w:val="24"/>
              </w:rPr>
            </w:pPr>
          </w:p>
          <w:p w14:paraId="791A0B0D" w14:textId="77777777" w:rsidR="00591F33" w:rsidRDefault="00591F33" w:rsidP="00591F33">
            <w:pPr>
              <w:spacing w:line="360" w:lineRule="auto"/>
              <w:jc w:val="both"/>
              <w:rPr>
                <w:rFonts w:asciiTheme="minorHAnsi" w:hAnsiTheme="minorHAnsi" w:cstheme="minorHAnsi"/>
                <w:sz w:val="24"/>
                <w:szCs w:val="24"/>
              </w:rPr>
            </w:pPr>
            <w:r>
              <w:rPr>
                <w:rFonts w:asciiTheme="minorHAnsi" w:hAnsiTheme="minorHAnsi" w:cstheme="minorHAnsi"/>
                <w:sz w:val="24"/>
                <w:szCs w:val="24"/>
              </w:rPr>
              <w:t>When reflecting on my communication skills, I felt that I communicated well with other professionals and I enjoyed working closely with school, drug and alcohol workers and youth offending services, I felt that we worked collaboratively and shared the responsibilities throughout the process of protecting the children. This is part of the National Occupational Standards, (Social Care Wales, 2020).</w:t>
            </w:r>
          </w:p>
          <w:p w14:paraId="7726FA8A" w14:textId="77777777" w:rsidR="00591F33" w:rsidRDefault="00591F33" w:rsidP="00591F33">
            <w:pPr>
              <w:spacing w:line="360" w:lineRule="auto"/>
              <w:jc w:val="both"/>
              <w:rPr>
                <w:rFonts w:asciiTheme="minorHAnsi" w:hAnsiTheme="minorHAnsi" w:cstheme="minorHAnsi"/>
                <w:sz w:val="24"/>
                <w:szCs w:val="24"/>
              </w:rPr>
            </w:pPr>
          </w:p>
          <w:p w14:paraId="2D66740C" w14:textId="77777777" w:rsidR="00591F33" w:rsidRDefault="00591F33" w:rsidP="00591F33">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Statutory visits come into force as per the guidelines within the Children’s Act 1998, however when examining the Lamming Report, it made criticism of the care that was afforded to safeguarding decision making, hence why many changes occurred in respects of policies and legislations when the failure of a safeguarding case occurred, Lamming report, 2009. I felt 3,4,5 and 6 were at risk of significant harm and that is way the decision was made to hold a child protection conference. </w:t>
            </w:r>
          </w:p>
          <w:p w14:paraId="4E7ECA33" w14:textId="77777777" w:rsidR="00591F33" w:rsidRDefault="00591F33" w:rsidP="00591F33">
            <w:pPr>
              <w:spacing w:line="360" w:lineRule="auto"/>
              <w:jc w:val="both"/>
              <w:rPr>
                <w:rFonts w:asciiTheme="minorHAnsi" w:hAnsiTheme="minorHAnsi" w:cstheme="minorHAnsi"/>
                <w:sz w:val="24"/>
                <w:szCs w:val="24"/>
              </w:rPr>
            </w:pPr>
          </w:p>
          <w:p w14:paraId="711FD832" w14:textId="77777777" w:rsidR="00591F33" w:rsidRDefault="00591F33" w:rsidP="00591F33">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When undertaking safeguarding cases in a frontline children services team there are some conflicts in respects of upholding the rights of both children and their families when prioritising any safeguarding concerns. For example, The Human Rights Act 1989, states that everyone has a right to a private family life, however in this case the children were not able to see 1 in “private” as this was deemed as a safeguarding issue due to her current bail conditions that were put in place by the police and upheld by children services.  Statistics in the UK as of March 2020, detailed that 263 per 10,000 children aged under the age of 18 are on the child protection register, (Welsh Government, 2021). In comparison to over 51,000 of children names were placed on the child protection register as of March 2020, (Welsh Government 2021). Although the figures overall, are considerably higher in the UK, than they are in Wales), a percentage of them figures account for the children who are registered in Wales. When comparing the laws and legislations in Wales, in comparison to the UK; Wales follows the SSWWA 2014, whereby England follows the Care Act 2014, however they have very similar principles and both clearly outline the expectations of safeguarding in respects of children. </w:t>
            </w:r>
          </w:p>
          <w:p w14:paraId="6DB5F5EA" w14:textId="77777777" w:rsidR="00591F33" w:rsidRDefault="00591F33" w:rsidP="00591F33">
            <w:pPr>
              <w:spacing w:line="360" w:lineRule="auto"/>
              <w:jc w:val="both"/>
              <w:rPr>
                <w:rFonts w:asciiTheme="minorHAnsi" w:hAnsiTheme="minorHAnsi" w:cstheme="minorHAnsi"/>
                <w:sz w:val="24"/>
                <w:szCs w:val="24"/>
              </w:rPr>
            </w:pPr>
          </w:p>
          <w:p w14:paraId="78A806AB" w14:textId="77777777" w:rsidR="00591F33" w:rsidRPr="00203B0B" w:rsidRDefault="00591F33" w:rsidP="00591F33">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When comparing the policies in Wales, the UK and out of the EU, some are quite similar whereby some have some varied differences. For example, the UNCRC, covers Wales, England, Scotland and Northern Ireland. Therefore in respects of Childrens rights, to be free from abuse and neglect and to ensure that they are safeguarded, all stands the same. The </w:t>
            </w:r>
            <w:r w:rsidRPr="00C8754F">
              <w:rPr>
                <w:rFonts w:asciiTheme="minorHAnsi" w:hAnsiTheme="minorHAnsi" w:cstheme="minorHAnsi"/>
                <w:sz w:val="24"/>
                <w:szCs w:val="24"/>
              </w:rPr>
              <w:t>UNICEF USA CHILD SAFEGUARDING AND PARTICIPATION POLICY</w:t>
            </w:r>
            <w:r>
              <w:rPr>
                <w:rFonts w:asciiTheme="minorHAnsi" w:hAnsiTheme="minorHAnsi" w:cstheme="minorHAnsi"/>
                <w:sz w:val="24"/>
                <w:szCs w:val="24"/>
              </w:rPr>
              <w:t xml:space="preserve"> completes more work with children in order to allow children to have the understanding of </w:t>
            </w:r>
            <w:r w:rsidRPr="00C8754F">
              <w:rPr>
                <w:rFonts w:asciiTheme="minorHAnsi" w:hAnsiTheme="minorHAnsi" w:cstheme="minorHAnsi"/>
                <w:sz w:val="24"/>
                <w:szCs w:val="24"/>
              </w:rPr>
              <w:t>unacceptable behaviour and feel able to discuss their rights and concerns</w:t>
            </w:r>
            <w:r>
              <w:rPr>
                <w:rFonts w:asciiTheme="minorHAnsi" w:hAnsiTheme="minorHAnsi" w:cstheme="minorHAnsi"/>
                <w:sz w:val="24"/>
                <w:szCs w:val="24"/>
              </w:rPr>
              <w:t xml:space="preserve"> with the relevant practitioners, such as social workers, teachers and health care professionals. When comparing this specific family, it would have proven quite difficult to complete work with 3,4,5 and 6 around unacceptable behaviours due to their lack of engagement. However upon reflection, I could have asked school to complete some work around this with the children, however I did not this want to be conflicted as the children are not in school often and did not want them to associate school with the difficulties they are having at home. However although this is not something we currently do in Wales, it is noted in a study completed by </w:t>
            </w:r>
            <w:r>
              <w:rPr>
                <w:color w:val="222222"/>
                <w:shd w:val="clear" w:color="auto" w:fill="FFFFFF"/>
              </w:rPr>
              <w:t>Abbott, (1931)</w:t>
            </w:r>
            <w:r>
              <w:rPr>
                <w:rFonts w:asciiTheme="minorHAnsi" w:hAnsiTheme="minorHAnsi" w:cstheme="minorHAnsi"/>
                <w:sz w:val="24"/>
                <w:szCs w:val="24"/>
              </w:rPr>
              <w:t xml:space="preserve"> in America, shows that the s</w:t>
            </w:r>
            <w:r w:rsidRPr="00B97CE8">
              <w:rPr>
                <w:rFonts w:asciiTheme="minorHAnsi" w:hAnsiTheme="minorHAnsi" w:cstheme="minorHAnsi"/>
                <w:sz w:val="24"/>
                <w:szCs w:val="24"/>
              </w:rPr>
              <w:t>ystematic professional preparation </w:t>
            </w:r>
            <w:r>
              <w:rPr>
                <w:rFonts w:asciiTheme="minorHAnsi" w:hAnsiTheme="minorHAnsi" w:cstheme="minorHAnsi"/>
                <w:sz w:val="24"/>
                <w:szCs w:val="24"/>
              </w:rPr>
              <w:t xml:space="preserve">approach has had some difficulties in respects of “shaping” children in early </w:t>
            </w:r>
            <w:r>
              <w:rPr>
                <w:rFonts w:asciiTheme="minorHAnsi" w:hAnsiTheme="minorHAnsi" w:cstheme="minorHAnsi"/>
                <w:sz w:val="24"/>
                <w:szCs w:val="24"/>
              </w:rPr>
              <w:lastRenderedPageBreak/>
              <w:t>years to understand unacceptable behaviours due to resources and lack of knowledge on topics surrounding the expertise of social work, (Abbott, 1931). Although this is out dated research, there is very limited research currently on how schools aim to safeguard children using this approach, whereby when referring to safeguarding in Wales, all professionals who work alongside children attend regular safeguarding training, in order to ensure they abide by the safeguarding section highlighted within the SSWWA 2014, part 7.</w:t>
            </w:r>
          </w:p>
          <w:p w14:paraId="6114C747" w14:textId="77777777" w:rsidR="00591F33" w:rsidRDefault="00591F33" w:rsidP="00591F33">
            <w:pPr>
              <w:spacing w:line="360" w:lineRule="auto"/>
              <w:jc w:val="both"/>
              <w:rPr>
                <w:rFonts w:asciiTheme="minorHAnsi" w:hAnsiTheme="minorHAnsi" w:cstheme="minorHAnsi"/>
                <w:sz w:val="24"/>
                <w:szCs w:val="24"/>
              </w:rPr>
            </w:pPr>
          </w:p>
          <w:p w14:paraId="752DE40E" w14:textId="77777777" w:rsidR="00591F33" w:rsidRPr="00203B0B" w:rsidRDefault="00591F33" w:rsidP="00591F33">
            <w:pPr>
              <w:spacing w:line="360" w:lineRule="auto"/>
              <w:jc w:val="both"/>
              <w:rPr>
                <w:rFonts w:asciiTheme="minorHAnsi" w:hAnsiTheme="minorHAnsi" w:cstheme="minorHAnsi"/>
                <w:sz w:val="24"/>
                <w:szCs w:val="24"/>
              </w:rPr>
            </w:pPr>
            <w:r w:rsidRPr="00203B0B">
              <w:rPr>
                <w:rFonts w:asciiTheme="minorHAnsi" w:hAnsiTheme="minorHAnsi" w:cstheme="minorHAnsi"/>
                <w:sz w:val="24"/>
                <w:szCs w:val="24"/>
              </w:rPr>
              <w:t xml:space="preserve">This was a sad case to reflect on as Individual 1 was clearly had an alcohol issue which she was struggling to address, furthermore 2 would often take advantage of these situations which would lead to arguments, whereby 1 would be removed from the house. 1 is clearly a vulnerable person and it was difficult at times to see her punish herself which resulted in her mental health deteriorating, however she would often go through phases of being absent from alcohol and then relapsing, however this is very common as stated within the cycle of change, (Prochaska and DiClemente, 1983).  It was difficult to watch her gain support and then disengage from these support services over the course of a six month intervention. </w:t>
            </w:r>
          </w:p>
          <w:p w14:paraId="7C92D130" w14:textId="77777777" w:rsidR="00591F33" w:rsidRPr="00203B0B" w:rsidRDefault="00591F33" w:rsidP="00591F33">
            <w:pPr>
              <w:spacing w:line="360" w:lineRule="auto"/>
              <w:jc w:val="both"/>
              <w:rPr>
                <w:rFonts w:asciiTheme="minorHAnsi" w:hAnsiTheme="minorHAnsi" w:cstheme="minorHAnsi"/>
                <w:sz w:val="24"/>
                <w:szCs w:val="24"/>
              </w:rPr>
            </w:pPr>
          </w:p>
          <w:p w14:paraId="2770120E" w14:textId="77777777" w:rsidR="00591F33" w:rsidRDefault="00591F33" w:rsidP="00591F33">
            <w:pPr>
              <w:spacing w:line="360" w:lineRule="auto"/>
              <w:jc w:val="both"/>
              <w:rPr>
                <w:rFonts w:asciiTheme="minorHAnsi" w:hAnsiTheme="minorHAnsi" w:cstheme="minorHAnsi"/>
                <w:sz w:val="24"/>
                <w:szCs w:val="24"/>
              </w:rPr>
            </w:pPr>
            <w:r w:rsidRPr="00203B0B">
              <w:rPr>
                <w:rFonts w:asciiTheme="minorHAnsi" w:hAnsiTheme="minorHAnsi" w:cstheme="minorHAnsi"/>
                <w:sz w:val="24"/>
                <w:szCs w:val="24"/>
              </w:rPr>
              <w:t xml:space="preserve">I learnt a lot from my involvement within the case, specifically the child protection process, as this was only my second case that I had assessed that required a child protection conference, which concluded with the children’s names being placed on the local authorities child protection register. It was an experience which I believe had a positive impact on my own assessment analysis skills. Upon my own reflection, I think there were times during this assessment and intervention where I showed 2 how much empathy I had for 1, which impacted on our relationship at times, whereby 2 would say “you feel sorry for her and that’s why your saying that”. He was in fact correct, I did feel sorry for 1, but I did not allow them to impact my assessment or intervention plan for the children. But a learning need could be that I would not make these comments again, should I work another case which holds similarities to this. I built a good  professional relationship with 1 but my professional relationship with 2 always fluctuated as he did not agree that 1 should have contact with 3,4,5 and 6, which is not something I assessed within my assessment. </w:t>
            </w:r>
          </w:p>
          <w:p w14:paraId="1171610E" w14:textId="77777777" w:rsidR="00591F33" w:rsidRPr="00203B0B" w:rsidRDefault="00591F33" w:rsidP="00591F33">
            <w:pPr>
              <w:spacing w:line="360" w:lineRule="auto"/>
              <w:jc w:val="both"/>
              <w:rPr>
                <w:rFonts w:asciiTheme="minorHAnsi" w:hAnsiTheme="minorHAnsi" w:cstheme="minorHAnsi"/>
                <w:sz w:val="24"/>
                <w:szCs w:val="24"/>
              </w:rPr>
            </w:pPr>
          </w:p>
          <w:p w14:paraId="45A511E1" w14:textId="77777777" w:rsidR="00591F33" w:rsidRPr="00203B0B" w:rsidRDefault="00591F33" w:rsidP="00591F33">
            <w:pPr>
              <w:spacing w:line="360" w:lineRule="auto"/>
              <w:jc w:val="both"/>
              <w:rPr>
                <w:rFonts w:asciiTheme="minorHAnsi" w:hAnsiTheme="minorHAnsi" w:cstheme="minorHAnsi"/>
                <w:sz w:val="24"/>
                <w:szCs w:val="24"/>
              </w:rPr>
            </w:pPr>
            <w:r w:rsidRPr="00203B0B">
              <w:rPr>
                <w:rFonts w:asciiTheme="minorHAnsi" w:hAnsiTheme="minorHAnsi" w:cstheme="minorHAnsi"/>
                <w:sz w:val="24"/>
                <w:szCs w:val="24"/>
              </w:rPr>
              <w:lastRenderedPageBreak/>
              <w:t>Any children who are open to the local authority who have witnessed domestic abuse are able to access services via the local authority to allow them to work through the emotions and traumatic events, which occurred</w:t>
            </w:r>
            <w:r>
              <w:rPr>
                <w:rFonts w:asciiTheme="minorHAnsi" w:hAnsiTheme="minorHAnsi" w:cstheme="minorHAnsi"/>
                <w:sz w:val="24"/>
                <w:szCs w:val="24"/>
              </w:rPr>
              <w:t xml:space="preserve"> during their parent’s</w:t>
            </w:r>
            <w:r w:rsidRPr="00203B0B">
              <w:rPr>
                <w:rFonts w:asciiTheme="minorHAnsi" w:hAnsiTheme="minorHAnsi" w:cstheme="minorHAnsi"/>
                <w:sz w:val="24"/>
                <w:szCs w:val="24"/>
              </w:rPr>
              <w:t xml:space="preserve"> relationship. However</w:t>
            </w:r>
            <w:r>
              <w:rPr>
                <w:rFonts w:asciiTheme="minorHAnsi" w:hAnsiTheme="minorHAnsi" w:cstheme="minorHAnsi"/>
                <w:sz w:val="24"/>
                <w:szCs w:val="24"/>
              </w:rPr>
              <w:t xml:space="preserve"> 3,4,5 and 6 </w:t>
            </w:r>
            <w:r w:rsidRPr="00203B0B">
              <w:rPr>
                <w:rFonts w:asciiTheme="minorHAnsi" w:hAnsiTheme="minorHAnsi" w:cstheme="minorHAnsi"/>
                <w:sz w:val="24"/>
                <w:szCs w:val="24"/>
              </w:rPr>
              <w:t xml:space="preserve">did not engage with this service. When the family support worker would attend the home, the children would not leave their rooms and engage in the intervention. Upon my reflection, I could have had a case consultation with a children’s domestic abuse service in order to ensure that the children had an outcomes focused plan to suit them. Forest and Robins </w:t>
            </w:r>
            <w:r>
              <w:rPr>
                <w:rFonts w:asciiTheme="minorHAnsi" w:hAnsiTheme="minorHAnsi" w:cstheme="minorHAnsi"/>
                <w:sz w:val="24"/>
                <w:szCs w:val="24"/>
              </w:rPr>
              <w:t>(</w:t>
            </w:r>
            <w:r w:rsidRPr="00203B0B">
              <w:rPr>
                <w:rFonts w:asciiTheme="minorHAnsi" w:hAnsiTheme="minorHAnsi" w:cstheme="minorHAnsi"/>
                <w:sz w:val="24"/>
                <w:szCs w:val="24"/>
              </w:rPr>
              <w:t>2007</w:t>
            </w:r>
            <w:r>
              <w:rPr>
                <w:rFonts w:asciiTheme="minorHAnsi" w:hAnsiTheme="minorHAnsi" w:cstheme="minorHAnsi"/>
                <w:sz w:val="24"/>
                <w:szCs w:val="24"/>
              </w:rPr>
              <w:t>)</w:t>
            </w:r>
            <w:r w:rsidRPr="00203B0B">
              <w:rPr>
                <w:rFonts w:asciiTheme="minorHAnsi" w:hAnsiTheme="minorHAnsi" w:cstheme="minorHAnsi"/>
                <w:sz w:val="24"/>
                <w:szCs w:val="24"/>
              </w:rPr>
              <w:t>, explain that although child protection social work is a demanding and time consuming job, however social workers are able to safeguard children in a more official manner, when seeking advice and communicating with other pr</w:t>
            </w:r>
            <w:r>
              <w:rPr>
                <w:rFonts w:asciiTheme="minorHAnsi" w:hAnsiTheme="minorHAnsi" w:cstheme="minorHAnsi"/>
                <w:sz w:val="24"/>
                <w:szCs w:val="24"/>
              </w:rPr>
              <w:t xml:space="preserve">ofessionals, (Forest and Robins </w:t>
            </w:r>
            <w:r w:rsidRPr="00203B0B">
              <w:rPr>
                <w:rFonts w:asciiTheme="minorHAnsi" w:hAnsiTheme="minorHAnsi" w:cstheme="minorHAnsi"/>
                <w:sz w:val="24"/>
                <w:szCs w:val="24"/>
              </w:rPr>
              <w:t xml:space="preserve">2007). </w:t>
            </w:r>
          </w:p>
          <w:p w14:paraId="68ABBCA1" w14:textId="77777777" w:rsidR="00591F33" w:rsidRPr="00203B0B" w:rsidRDefault="00591F33" w:rsidP="00591F33">
            <w:pPr>
              <w:spacing w:line="360" w:lineRule="auto"/>
              <w:jc w:val="both"/>
              <w:rPr>
                <w:rFonts w:asciiTheme="minorHAnsi" w:hAnsiTheme="minorHAnsi" w:cstheme="minorHAnsi"/>
                <w:sz w:val="24"/>
                <w:szCs w:val="24"/>
              </w:rPr>
            </w:pPr>
          </w:p>
          <w:p w14:paraId="1F7048CD" w14:textId="77777777" w:rsidR="00591F33" w:rsidRPr="00203B0B" w:rsidRDefault="00591F33" w:rsidP="00591F33">
            <w:pPr>
              <w:spacing w:line="360" w:lineRule="auto"/>
              <w:jc w:val="both"/>
              <w:rPr>
                <w:rFonts w:asciiTheme="minorHAnsi" w:hAnsiTheme="minorHAnsi" w:cstheme="minorHAnsi"/>
                <w:sz w:val="24"/>
                <w:szCs w:val="24"/>
              </w:rPr>
            </w:pPr>
            <w:r w:rsidRPr="00203B0B">
              <w:rPr>
                <w:rFonts w:asciiTheme="minorHAnsi" w:hAnsiTheme="minorHAnsi" w:cstheme="minorHAnsi"/>
                <w:sz w:val="24"/>
                <w:szCs w:val="24"/>
              </w:rPr>
              <w:t>1 had very limited family support and attempted to continue her relationship with 2 on many occasions. Research into adults with addiction and domestic abusive relationships suggest that they are more likely to go onto have children whom are subjected to abuse and neglect. Bradbury-Jones and Taylor</w:t>
            </w:r>
            <w:r>
              <w:rPr>
                <w:rFonts w:asciiTheme="minorHAnsi" w:hAnsiTheme="minorHAnsi" w:cstheme="minorHAnsi"/>
                <w:sz w:val="24"/>
                <w:szCs w:val="24"/>
              </w:rPr>
              <w:t xml:space="preserve"> (2013) </w:t>
            </w:r>
            <w:r w:rsidRPr="00203B0B">
              <w:rPr>
                <w:rFonts w:asciiTheme="minorHAnsi" w:hAnsiTheme="minorHAnsi" w:cstheme="minorHAnsi"/>
                <w:sz w:val="24"/>
                <w:szCs w:val="24"/>
              </w:rPr>
              <w:t xml:space="preserve"> carried out some research in 2013, which suggests that the percentages of individuals which are affected by domestic abuse range between 15% and 71% depending on what country the individual resides in, for example, in the UK one in four woman are likely to experience domestic abuse at some point in their lives, </w:t>
            </w:r>
            <w:r>
              <w:rPr>
                <w:rFonts w:asciiTheme="minorHAnsi" w:hAnsiTheme="minorHAnsi" w:cstheme="minorHAnsi"/>
                <w:sz w:val="24"/>
                <w:szCs w:val="24"/>
              </w:rPr>
              <w:t>(</w:t>
            </w:r>
            <w:r w:rsidRPr="00203B0B">
              <w:rPr>
                <w:rFonts w:asciiTheme="minorHAnsi" w:hAnsiTheme="minorHAnsi" w:cstheme="minorHAnsi"/>
                <w:sz w:val="24"/>
                <w:szCs w:val="24"/>
              </w:rPr>
              <w:t>B</w:t>
            </w:r>
            <w:r>
              <w:rPr>
                <w:rFonts w:asciiTheme="minorHAnsi" w:hAnsiTheme="minorHAnsi" w:cstheme="minorHAnsi"/>
                <w:sz w:val="24"/>
                <w:szCs w:val="24"/>
              </w:rPr>
              <w:t>radbury-Jones and Taylor 201</w:t>
            </w:r>
            <w:r w:rsidRPr="00203B0B">
              <w:rPr>
                <w:rFonts w:asciiTheme="minorHAnsi" w:hAnsiTheme="minorHAnsi" w:cstheme="minorHAnsi"/>
                <w:sz w:val="24"/>
                <w:szCs w:val="24"/>
              </w:rPr>
              <w:t>3) . However 1 was offered to leave her relationship and attend a refug</w:t>
            </w:r>
            <w:r>
              <w:rPr>
                <w:rFonts w:asciiTheme="minorHAnsi" w:hAnsiTheme="minorHAnsi" w:cstheme="minorHAnsi"/>
                <w:sz w:val="24"/>
                <w:szCs w:val="24"/>
              </w:rPr>
              <w:t xml:space="preserve">e but she did not feel financially </w:t>
            </w:r>
            <w:r w:rsidRPr="00203B0B">
              <w:rPr>
                <w:rFonts w:asciiTheme="minorHAnsi" w:hAnsiTheme="minorHAnsi" w:cstheme="minorHAnsi"/>
                <w:sz w:val="24"/>
                <w:szCs w:val="24"/>
              </w:rPr>
              <w:t xml:space="preserve">able to leave 2, despite this situation putting her children at risk of being exposed to adult frightening behaviours. </w:t>
            </w:r>
          </w:p>
          <w:p w14:paraId="31A5B1EC" w14:textId="77777777" w:rsidR="00591F33" w:rsidRPr="00203B0B" w:rsidRDefault="00591F33" w:rsidP="00591F33">
            <w:pPr>
              <w:spacing w:line="360" w:lineRule="auto"/>
              <w:jc w:val="both"/>
              <w:rPr>
                <w:rFonts w:asciiTheme="minorHAnsi" w:hAnsiTheme="minorHAnsi" w:cstheme="minorHAnsi"/>
                <w:sz w:val="24"/>
                <w:szCs w:val="24"/>
              </w:rPr>
            </w:pPr>
          </w:p>
          <w:p w14:paraId="3CA76F38" w14:textId="77777777" w:rsidR="00591F33" w:rsidRPr="00203B0B" w:rsidRDefault="00591F33" w:rsidP="00591F33">
            <w:pPr>
              <w:spacing w:line="360" w:lineRule="auto"/>
              <w:jc w:val="both"/>
              <w:rPr>
                <w:rFonts w:asciiTheme="minorHAnsi" w:hAnsiTheme="minorHAnsi" w:cstheme="minorHAnsi"/>
                <w:sz w:val="24"/>
                <w:szCs w:val="24"/>
              </w:rPr>
            </w:pPr>
            <w:r w:rsidRPr="00203B0B">
              <w:rPr>
                <w:rFonts w:asciiTheme="minorHAnsi" w:hAnsiTheme="minorHAnsi" w:cstheme="minorHAnsi"/>
                <w:sz w:val="24"/>
                <w:szCs w:val="24"/>
              </w:rPr>
              <w:t xml:space="preserve">When referring to a reflective study, I have considered that within the conclusion stage of the Gibbs reflective Cycle I could have ensured that I communicated better with the 3,4,5 and 6 to better inform my assessments. There were often child protection visits that I undertook to 3,4,5 and 6 whereby they did not want to engage with me or have any discussions. Upon my reflection I could have reassured the children a lot more than I did to ensure their engagement was more effective.  </w:t>
            </w:r>
          </w:p>
          <w:p w14:paraId="7E6291EE" w14:textId="77777777" w:rsidR="00591F33" w:rsidRPr="00203B0B" w:rsidRDefault="00591F33" w:rsidP="00591F33">
            <w:pPr>
              <w:spacing w:line="360" w:lineRule="auto"/>
              <w:jc w:val="both"/>
              <w:rPr>
                <w:rFonts w:asciiTheme="minorHAnsi" w:hAnsiTheme="minorHAnsi" w:cstheme="minorHAnsi"/>
                <w:sz w:val="24"/>
                <w:szCs w:val="24"/>
              </w:rPr>
            </w:pPr>
          </w:p>
          <w:p w14:paraId="26854874" w14:textId="77777777" w:rsidR="00591F33" w:rsidRPr="00203B0B" w:rsidRDefault="00591F33" w:rsidP="00591F33">
            <w:pPr>
              <w:spacing w:line="360" w:lineRule="auto"/>
              <w:jc w:val="both"/>
              <w:rPr>
                <w:rFonts w:asciiTheme="minorHAnsi" w:hAnsiTheme="minorHAnsi" w:cstheme="minorHAnsi"/>
                <w:sz w:val="24"/>
                <w:szCs w:val="24"/>
              </w:rPr>
            </w:pPr>
            <w:r w:rsidRPr="00203B0B">
              <w:rPr>
                <w:rFonts w:asciiTheme="minorHAnsi" w:hAnsiTheme="minorHAnsi" w:cstheme="minorHAnsi"/>
                <w:sz w:val="24"/>
                <w:szCs w:val="24"/>
              </w:rPr>
              <w:t xml:space="preserve">When considering how I would do things differently next time, I think my starting point would be to ensure I had all the resources available to offer 1, 2 and the children 3,4,5 and 6. Furthermore to this, </w:t>
            </w:r>
            <w:r w:rsidRPr="00203B0B">
              <w:rPr>
                <w:rFonts w:asciiTheme="minorHAnsi" w:hAnsiTheme="minorHAnsi" w:cstheme="minorHAnsi"/>
                <w:sz w:val="24"/>
                <w:szCs w:val="24"/>
              </w:rPr>
              <w:lastRenderedPageBreak/>
              <w:t>I felt that during this intervention the family needed more support, one of which was not available to us as a local authority, therefore this caused some limitations in respects of the family’s engagement. This also caused some issues in respects of 1 and 2’s knowledge on how their behaviours in respects of domestic abuse, both physically, verbally and emotionally affect the children, their wellbeing and their future relationships within adulthood. When completing this intervention next time, I believe it would better inform my assessment to include research, statistics and theories within my assessment, instead of this being something that I look at but not include within my professional analysis. Overall, I am happy with the way this intervention was completed and believe it has further developed my skills as a social worker and allowed me in-depth knowledge on safeguarding. Furthermore, although I have some learning needs in respects of accessing future training in respects of child protection training, as this is mandatory every three years. I also aim to ensure I remain accessing effective supervision.</w:t>
            </w:r>
          </w:p>
          <w:p w14:paraId="43CA65F6" w14:textId="323356C8" w:rsidR="00D3203C" w:rsidRDefault="00591F33" w:rsidP="00FF7EBB">
            <w:pPr>
              <w:jc w:val="both"/>
              <w:rPr>
                <w:i/>
                <w:sz w:val="24"/>
                <w:szCs w:val="24"/>
              </w:rPr>
            </w:pPr>
            <w:r>
              <w:rPr>
                <w:i/>
                <w:sz w:val="24"/>
                <w:szCs w:val="24"/>
              </w:rPr>
              <w:t xml:space="preserve">Word count- 4279 </w:t>
            </w:r>
            <w:bookmarkStart w:id="0" w:name="_GoBack"/>
            <w:bookmarkEnd w:id="0"/>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732535A9" w:rsidR="00A5656A" w:rsidRDefault="00A5656A">
    <w:pPr>
      <w:pStyle w:val="Footer"/>
      <w:jc w:val="right"/>
    </w:pPr>
    <w:r>
      <w:fldChar w:fldCharType="begin"/>
    </w:r>
    <w:r>
      <w:instrText xml:space="preserve"> PAGE   \* MERGEFORMAT </w:instrText>
    </w:r>
    <w:r>
      <w:fldChar w:fldCharType="separate"/>
    </w:r>
    <w:r w:rsidR="00591F33">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1F3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59EA"/>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57518112-E14D-473D-B444-2535ADDF3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4486</Words>
  <Characters>22106</Characters>
  <Application>Microsoft Office Word</Application>
  <DocSecurity>0</DocSecurity>
  <Lines>184</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Rachel Charleston</cp:lastModifiedBy>
  <cp:revision>2</cp:revision>
  <cp:lastPrinted>2020-02-11T19:20:00Z</cp:lastPrinted>
  <dcterms:created xsi:type="dcterms:W3CDTF">2023-07-16T17:30:00Z</dcterms:created>
  <dcterms:modified xsi:type="dcterms:W3CDTF">2023-07-16T17:30:00Z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