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DCF875B" w14:paraId="129127D4" w14:textId="77777777">
        <w:tc>
          <w:tcPr>
            <w:tcW w:w="2093" w:type="dxa"/>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6DCF875B" w14:paraId="09C52AF8" w14:textId="77777777">
        <w:tc>
          <w:tcPr>
            <w:tcW w:w="2093" w:type="dxa"/>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6DCF875B" w:rsidRDefault="343E7D58" w14:paraId="6BDC9ECE" w14:textId="4AC0242B">
            <w:pPr>
              <w:spacing w:before="120" w:after="120"/>
              <w:jc w:val="both"/>
              <w:rPr>
                <w:rFonts w:ascii="Arial" w:hAnsi="Arial" w:cs="Arial"/>
                <w:b/>
                <w:bCs/>
                <w:sz w:val="22"/>
                <w:szCs w:val="22"/>
              </w:rPr>
            </w:pPr>
            <w:r w:rsidRPr="6DCF875B">
              <w:rPr>
                <w:rFonts w:ascii="Arial" w:hAnsi="Arial" w:cs="Arial"/>
                <w:b/>
                <w:bCs/>
                <w:sz w:val="22"/>
                <w:szCs w:val="22"/>
              </w:rPr>
              <w:t>BSc Applied Health and Social Care</w:t>
            </w:r>
          </w:p>
        </w:tc>
      </w:tr>
      <w:tr w:rsidRPr="00A406E5" w:rsidR="008F1308" w:rsidTr="6DCF875B" w14:paraId="76BEC845" w14:textId="77777777">
        <w:tc>
          <w:tcPr>
            <w:tcW w:w="2093" w:type="dxa"/>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6DCF875B" w:rsidRDefault="14060E83" w14:paraId="727111A4" w14:textId="2C2DE908">
            <w:pPr>
              <w:spacing w:before="120" w:after="120"/>
              <w:jc w:val="both"/>
              <w:rPr>
                <w:rFonts w:ascii="Arial" w:hAnsi="Arial" w:cs="Arial"/>
                <w:b/>
                <w:bCs/>
                <w:sz w:val="22"/>
                <w:szCs w:val="22"/>
              </w:rPr>
            </w:pPr>
            <w:r w:rsidRPr="6DCF875B">
              <w:rPr>
                <w:rFonts w:ascii="Arial" w:hAnsi="Arial" w:cs="Arial"/>
                <w:b/>
                <w:bCs/>
                <w:sz w:val="22"/>
                <w:szCs w:val="22"/>
              </w:rPr>
              <w:t>Introduction to Integrated Health and Social Care</w:t>
            </w:r>
          </w:p>
        </w:tc>
      </w:tr>
      <w:tr w:rsidRPr="00A406E5" w:rsidR="00B84B5B" w:rsidTr="6DCF875B" w14:paraId="03569861" w14:textId="77777777">
        <w:tc>
          <w:tcPr>
            <w:tcW w:w="2093" w:type="dxa"/>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6DCF875B" w:rsidRDefault="33897DF7" w14:paraId="36A9CEEB" w14:textId="7D884CCD">
            <w:pPr>
              <w:spacing w:before="120" w:after="120"/>
              <w:jc w:val="both"/>
              <w:rPr>
                <w:rFonts w:ascii="Arial" w:hAnsi="Arial" w:cs="Arial"/>
                <w:b/>
                <w:bCs/>
                <w:sz w:val="22"/>
                <w:szCs w:val="22"/>
              </w:rPr>
            </w:pPr>
            <w:r w:rsidRPr="6DCF875B">
              <w:rPr>
                <w:rFonts w:ascii="Arial" w:hAnsi="Arial" w:cs="Arial"/>
                <w:b/>
                <w:bCs/>
                <w:sz w:val="22"/>
                <w:szCs w:val="22"/>
              </w:rPr>
              <w:t>BMAH4003</w:t>
            </w:r>
          </w:p>
        </w:tc>
        <w:tc>
          <w:tcPr>
            <w:tcW w:w="2268" w:type="dxa"/>
            <w:shd w:val="clear" w:color="auto" w:fill="D9D9D9" w:themeFill="background1" w:themeFillShade="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6DCF875B" w:rsidRDefault="57873005" w14:paraId="170704FA" w14:textId="16D5D3BE">
            <w:pPr>
              <w:spacing w:before="120" w:after="120"/>
              <w:jc w:val="both"/>
              <w:rPr>
                <w:rFonts w:ascii="Arial" w:hAnsi="Arial" w:cs="Arial"/>
                <w:b/>
                <w:bCs/>
                <w:sz w:val="22"/>
                <w:szCs w:val="22"/>
              </w:rPr>
            </w:pPr>
            <w:r w:rsidRPr="6DCF875B">
              <w:rPr>
                <w:rFonts w:ascii="Arial" w:hAnsi="Arial" w:cs="Arial"/>
                <w:b/>
                <w:bCs/>
                <w:sz w:val="22"/>
                <w:szCs w:val="22"/>
              </w:rPr>
              <w:t>50%</w:t>
            </w:r>
            <w:r w:rsidR="00C778FB">
              <w:rPr>
                <w:rFonts w:ascii="Arial" w:hAnsi="Arial" w:cs="Arial"/>
                <w:b/>
                <w:bCs/>
                <w:sz w:val="22"/>
                <w:szCs w:val="22"/>
              </w:rPr>
              <w:t xml:space="preserve"> (1 of 2)</w:t>
            </w:r>
          </w:p>
        </w:tc>
      </w:tr>
      <w:tr w:rsidRPr="00A406E5" w:rsidR="00DB116D" w:rsidTr="6DCF875B" w14:paraId="1CE88BA1" w14:textId="77777777">
        <w:tc>
          <w:tcPr>
            <w:tcW w:w="2093" w:type="dxa"/>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423336" w:rsidR="00DB116D" w:rsidP="00E51AAC" w:rsidRDefault="00423336" w14:paraId="76AE452E" w14:textId="165B769F">
            <w:pPr>
              <w:spacing w:before="120" w:after="120"/>
              <w:jc w:val="both"/>
              <w:rPr>
                <w:rFonts w:ascii="Arial" w:hAnsi="Arial" w:cs="Arial"/>
                <w:b/>
                <w:bCs/>
                <w:sz w:val="22"/>
                <w:szCs w:val="22"/>
              </w:rPr>
            </w:pPr>
            <w:r w:rsidRPr="00423336">
              <w:rPr>
                <w:rFonts w:ascii="Arial" w:hAnsi="Arial" w:eastAsia="Arial" w:cs="Arial"/>
                <w:b/>
                <w:bCs/>
                <w:color w:val="000000" w:themeColor="text1"/>
                <w:sz w:val="22"/>
                <w:szCs w:val="22"/>
              </w:rPr>
              <w:t>Stephanie John</w:t>
            </w:r>
          </w:p>
        </w:tc>
        <w:tc>
          <w:tcPr>
            <w:tcW w:w="2268" w:type="dxa"/>
            <w:shd w:val="clear" w:color="auto" w:fill="D9D9D9" w:themeFill="background1" w:themeFillShade="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7B84" w:rsidR="00DB116D" w:rsidP="00E51AAC" w:rsidRDefault="00A47B84" w14:paraId="3799A8AB" w14:textId="67B9E7F5">
            <w:pPr>
              <w:spacing w:before="120" w:after="120"/>
              <w:jc w:val="both"/>
              <w:rPr>
                <w:rFonts w:ascii="Arial" w:hAnsi="Arial" w:cs="Arial"/>
                <w:b/>
                <w:bCs/>
                <w:sz w:val="22"/>
                <w:szCs w:val="22"/>
              </w:rPr>
            </w:pPr>
            <w:r w:rsidRPr="00A47B84">
              <w:rPr>
                <w:rFonts w:ascii="Arial" w:hAnsi="Arial" w:eastAsia="Arial" w:cs="Arial"/>
                <w:b/>
                <w:bCs/>
                <w:sz w:val="22"/>
                <w:szCs w:val="22"/>
              </w:rPr>
              <w:t>Felicity Peacock</w:t>
            </w:r>
          </w:p>
        </w:tc>
      </w:tr>
      <w:tr w:rsidRPr="00A406E5" w:rsidR="00DB116D" w:rsidTr="6DCF875B" w14:paraId="26C8A4AE" w14:textId="77777777">
        <w:tc>
          <w:tcPr>
            <w:tcW w:w="2093" w:type="dxa"/>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6DCF875B" w:rsidRDefault="2D1F5CE1" w14:paraId="065A90EC" w14:textId="6EB74DD2">
            <w:pPr>
              <w:spacing w:before="120" w:after="120"/>
              <w:jc w:val="both"/>
              <w:rPr>
                <w:rFonts w:ascii="Arial" w:hAnsi="Arial" w:cs="Arial"/>
                <w:b/>
                <w:bCs/>
                <w:sz w:val="22"/>
                <w:szCs w:val="22"/>
              </w:rPr>
            </w:pPr>
            <w:r w:rsidRPr="6DCF875B">
              <w:rPr>
                <w:rFonts w:ascii="Arial" w:hAnsi="Arial" w:cs="Arial"/>
                <w:b/>
                <w:bCs/>
                <w:sz w:val="22"/>
                <w:szCs w:val="22"/>
              </w:rPr>
              <w:t>In-class test</w:t>
            </w:r>
          </w:p>
        </w:tc>
        <w:tc>
          <w:tcPr>
            <w:tcW w:w="2268" w:type="dxa"/>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6DCF875B" w:rsidRDefault="721F1169" w14:paraId="673CE922" w14:textId="3306F173">
            <w:pPr>
              <w:spacing w:before="120" w:after="120"/>
              <w:jc w:val="both"/>
              <w:rPr>
                <w:rFonts w:ascii="Arial" w:hAnsi="Arial" w:cs="Arial"/>
                <w:b/>
                <w:bCs/>
                <w:sz w:val="22"/>
                <w:szCs w:val="22"/>
              </w:rPr>
            </w:pPr>
            <w:r w:rsidRPr="6DCF875B">
              <w:rPr>
                <w:rFonts w:ascii="Arial" w:hAnsi="Arial" w:cs="Arial"/>
                <w:b/>
                <w:bCs/>
                <w:sz w:val="22"/>
                <w:szCs w:val="22"/>
              </w:rPr>
              <w:t>1 hour</w:t>
            </w:r>
          </w:p>
        </w:tc>
      </w:tr>
      <w:tr w:rsidRPr="00A406E5" w:rsidR="00B84B5B" w:rsidTr="6DCF875B" w14:paraId="1E935E6C" w14:textId="77777777">
        <w:tc>
          <w:tcPr>
            <w:tcW w:w="2093" w:type="dxa"/>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B84B5B" w14:paraId="2D03E3AB" w14:textId="77777777">
            <w:pPr>
              <w:spacing w:before="120" w:after="120"/>
              <w:jc w:val="both"/>
              <w:rPr>
                <w:rFonts w:ascii="Arial" w:hAnsi="Arial" w:cs="Arial"/>
                <w:b/>
                <w:sz w:val="22"/>
                <w:szCs w:val="22"/>
              </w:rPr>
            </w:pPr>
          </w:p>
        </w:tc>
        <w:tc>
          <w:tcPr>
            <w:tcW w:w="2268" w:type="dxa"/>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B84B5B" w14:paraId="3EA6C2FE" w14:textId="77777777">
            <w:pPr>
              <w:spacing w:before="120" w:after="120"/>
              <w:jc w:val="both"/>
              <w:rPr>
                <w:rFonts w:ascii="Arial" w:hAnsi="Arial" w:cs="Arial"/>
                <w:b/>
                <w:sz w:val="22"/>
                <w:szCs w:val="22"/>
              </w:rPr>
            </w:pPr>
          </w:p>
        </w:tc>
      </w:tr>
      <w:tr w:rsidRPr="00A406E5" w:rsidR="00152E9D" w:rsidTr="6DCF875B" w14:paraId="53AF1309" w14:textId="77777777">
        <w:tc>
          <w:tcPr>
            <w:tcW w:w="2093" w:type="dxa"/>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DCF875B" w14:paraId="1E024A4F" w14:textId="77777777">
        <w:tc>
          <w:tcPr>
            <w:tcW w:w="2093" w:type="dxa"/>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6DCF875B" w14:paraId="550B5F59" w14:textId="77777777">
        <w:tc>
          <w:tcPr>
            <w:tcW w:w="2093" w:type="dxa"/>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20"/>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20"/>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DCF875B" w14:paraId="1CD9FD23" w14:textId="77777777">
        <w:tc>
          <w:tcPr>
            <w:tcW w:w="9747" w:type="dxa"/>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DCF875B"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6DCF875B" w:rsidRDefault="13432CEA" w14:paraId="0716D396" w14:textId="67BA4F04">
            <w:r w:rsidRPr="6DCF875B">
              <w:rPr>
                <w:rFonts w:ascii="Arial" w:hAnsi="Arial" w:eastAsia="Arial" w:cs="Arial"/>
                <w:sz w:val="22"/>
                <w:szCs w:val="22"/>
              </w:rPr>
              <w:t>Upon the successful completion of this module, the student should be able to:</w:t>
            </w:r>
          </w:p>
          <w:p w:rsidRPr="00A406E5" w:rsidR="00C01A3F" w:rsidP="6DCF875B" w:rsidRDefault="13432CEA" w14:paraId="2E34CB5C" w14:textId="13B7E68A">
            <w:r w:rsidRPr="6DCF875B">
              <w:rPr>
                <w:rFonts w:ascii="Arial" w:hAnsi="Arial" w:eastAsia="Arial" w:cs="Arial"/>
                <w:sz w:val="22"/>
                <w:szCs w:val="22"/>
              </w:rPr>
              <w:t xml:space="preserve"> </w:t>
            </w:r>
          </w:p>
          <w:p w:rsidRPr="00A406E5" w:rsidR="00C01A3F" w:rsidP="6DCF875B" w:rsidRDefault="13432CEA" w14:paraId="3D42875E" w14:textId="351E5B7B">
            <w:pPr>
              <w:pStyle w:val="ListParagraph"/>
              <w:numPr>
                <w:ilvl w:val="0"/>
                <w:numId w:val="2"/>
              </w:numPr>
              <w:rPr>
                <w:rFonts w:ascii="Arial" w:hAnsi="Arial" w:eastAsia="Arial" w:cs="Arial"/>
                <w:sz w:val="22"/>
                <w:szCs w:val="22"/>
              </w:rPr>
            </w:pPr>
            <w:r w:rsidRPr="6DCF875B">
              <w:rPr>
                <w:rFonts w:ascii="Arial" w:hAnsi="Arial" w:eastAsia="Arial" w:cs="Arial"/>
                <w:sz w:val="22"/>
                <w:szCs w:val="22"/>
              </w:rPr>
              <w:t>explain the purpose and importance of integrated health and social care, including the complexity of services, service users, and the role of safeguarding, legislation, and regulatory bodies;</w:t>
            </w:r>
          </w:p>
          <w:p w:rsidRPr="00A406E5" w:rsidR="00C01A3F" w:rsidP="6DCF875B" w:rsidRDefault="13432CEA" w14:paraId="77CD2301" w14:textId="03B51EC3">
            <w:pPr>
              <w:pStyle w:val="ListParagraph"/>
              <w:numPr>
                <w:ilvl w:val="0"/>
                <w:numId w:val="2"/>
              </w:numPr>
              <w:rPr>
                <w:rFonts w:ascii="Arial" w:hAnsi="Arial" w:eastAsia="Arial" w:cs="Arial"/>
                <w:sz w:val="22"/>
                <w:szCs w:val="22"/>
              </w:rPr>
            </w:pPr>
            <w:r w:rsidRPr="6DCF875B">
              <w:rPr>
                <w:rFonts w:ascii="Arial" w:hAnsi="Arial" w:eastAsia="Arial" w:cs="Arial"/>
                <w:sz w:val="22"/>
                <w:szCs w:val="22"/>
              </w:rPr>
              <w:t>demonstrate knowledge and understanding of multi-agency partnership working, public sector structures, and how funding models shape the delivery and organisation of integrated health and social care services;</w:t>
            </w:r>
          </w:p>
          <w:p w:rsidRPr="00A406E5" w:rsidR="00C01A3F" w:rsidP="6DCF875B" w:rsidRDefault="13432CEA" w14:paraId="46D2DD33" w14:textId="320A83AD">
            <w:pPr>
              <w:pStyle w:val="ListParagraph"/>
              <w:numPr>
                <w:ilvl w:val="0"/>
                <w:numId w:val="2"/>
              </w:numPr>
              <w:rPr>
                <w:rFonts w:ascii="Arial" w:hAnsi="Arial" w:eastAsia="Arial" w:cs="Arial"/>
                <w:sz w:val="22"/>
                <w:szCs w:val="22"/>
              </w:rPr>
            </w:pPr>
            <w:r w:rsidRPr="6DCF875B">
              <w:rPr>
                <w:rFonts w:ascii="Arial" w:hAnsi="Arial" w:eastAsia="Arial" w:cs="Arial"/>
                <w:sz w:val="22"/>
                <w:szCs w:val="22"/>
              </w:rPr>
              <w:t>analyse the relevance and influence of the Welsh context on policy, legislation, and practice within integrated health and social care</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782B8B51" w:rsidP="073E4C5B" w:rsidRDefault="782B8B51" w14:paraId="02AA9983" w14:textId="40F47201">
      <w:pPr>
        <w:jc w:val="both"/>
        <w:rPr>
          <w:rFonts w:ascii="Arial" w:hAnsi="Arial" w:cs="Arial"/>
          <w:b/>
          <w:bCs/>
          <w:sz w:val="22"/>
          <w:szCs w:val="22"/>
        </w:rPr>
      </w:pPr>
      <w:r w:rsidRPr="073E4C5B">
        <w:rPr>
          <w:rFonts w:ascii="Arial" w:hAnsi="Arial" w:cs="Arial"/>
          <w:b/>
          <w:bCs/>
          <w:sz w:val="22"/>
          <w:szCs w:val="22"/>
        </w:rPr>
        <w:t>Task:</w:t>
      </w:r>
      <w:r w:rsidRPr="073E4C5B" w:rsidR="2EA34A0B">
        <w:rPr>
          <w:rFonts w:ascii="Arial" w:hAnsi="Arial" w:cs="Arial"/>
          <w:b/>
          <w:bCs/>
          <w:sz w:val="22"/>
          <w:szCs w:val="22"/>
        </w:rPr>
        <w:t xml:space="preserve"> To complete a one-hour in-class test under exam </w:t>
      </w:r>
      <w:r w:rsidRPr="073E4C5B" w:rsidR="2C8D7617">
        <w:rPr>
          <w:rFonts w:ascii="Arial" w:hAnsi="Arial" w:cs="Arial"/>
          <w:b/>
          <w:bCs/>
          <w:sz w:val="22"/>
          <w:szCs w:val="22"/>
        </w:rPr>
        <w:t>conditions</w:t>
      </w:r>
      <w:r w:rsidRPr="073E4C5B" w:rsidR="2EA34A0B">
        <w:rPr>
          <w:rFonts w:ascii="Arial" w:hAnsi="Arial" w:cs="Arial"/>
          <w:b/>
          <w:bCs/>
          <w:sz w:val="22"/>
          <w:szCs w:val="22"/>
        </w:rPr>
        <w:t>.</w:t>
      </w:r>
    </w:p>
    <w:p w:rsidR="6DCF875B" w:rsidP="6DCF875B" w:rsidRDefault="6DCF875B" w14:paraId="29D3474D" w14:textId="1F1AE231">
      <w:pPr>
        <w:jc w:val="both"/>
        <w:rPr>
          <w:rFonts w:ascii="Arial" w:hAnsi="Arial" w:cs="Arial"/>
          <w:sz w:val="22"/>
          <w:szCs w:val="22"/>
        </w:rPr>
      </w:pPr>
    </w:p>
    <w:p w:rsidR="2EA34A0B" w:rsidP="6DCF875B" w:rsidRDefault="2EA34A0B" w14:paraId="12C7B3DA" w14:textId="64E384D7">
      <w:pPr>
        <w:jc w:val="both"/>
        <w:rPr>
          <w:rFonts w:ascii="Arial" w:hAnsi="Arial" w:cs="Arial"/>
          <w:sz w:val="22"/>
          <w:szCs w:val="22"/>
        </w:rPr>
      </w:pPr>
      <w:r w:rsidRPr="6DCF875B">
        <w:rPr>
          <w:rFonts w:ascii="Arial" w:hAnsi="Arial" w:cs="Arial"/>
          <w:sz w:val="22"/>
          <w:szCs w:val="22"/>
        </w:rPr>
        <w:t>Students will complete a one-hour in-class test under exam conditions, designed to assess their knowledge and understanding of key concepts explored throughout the module.</w:t>
      </w:r>
    </w:p>
    <w:p w:rsidR="2EA34A0B" w:rsidP="6DCF875B" w:rsidRDefault="2EA34A0B" w14:paraId="199CD78D" w14:textId="7B509AE6">
      <w:pPr>
        <w:jc w:val="both"/>
      </w:pPr>
      <w:r w:rsidRPr="6DCF875B">
        <w:rPr>
          <w:rFonts w:ascii="Arial" w:hAnsi="Arial" w:cs="Arial"/>
          <w:sz w:val="22"/>
          <w:szCs w:val="22"/>
        </w:rPr>
        <w:t xml:space="preserve"> </w:t>
      </w:r>
    </w:p>
    <w:p w:rsidR="2EA34A0B" w:rsidP="6DCF875B" w:rsidRDefault="2EA34A0B" w14:paraId="532EEA68" w14:textId="42A0ED8F">
      <w:pPr>
        <w:jc w:val="both"/>
      </w:pPr>
      <w:r w:rsidRPr="6DCF875B">
        <w:rPr>
          <w:rFonts w:ascii="Arial" w:hAnsi="Arial" w:cs="Arial"/>
          <w:sz w:val="22"/>
          <w:szCs w:val="22"/>
        </w:rPr>
        <w:t>The test may include a combination of multiple-choice questions, short-answer questions, and extended responses that require students to demonstrate understanding of the structures, principles, and delivery of integrated health and social care services.</w:t>
      </w:r>
    </w:p>
    <w:p w:rsidR="2EA34A0B" w:rsidP="6DCF875B" w:rsidRDefault="2EA34A0B" w14:paraId="70D6938D" w14:textId="7DC11E6D">
      <w:pPr>
        <w:jc w:val="both"/>
      </w:pPr>
      <w:r w:rsidRPr="6DCF875B">
        <w:rPr>
          <w:rFonts w:ascii="Arial" w:hAnsi="Arial" w:cs="Arial"/>
          <w:sz w:val="22"/>
          <w:szCs w:val="22"/>
        </w:rPr>
        <w:t xml:space="preserve"> </w:t>
      </w:r>
    </w:p>
    <w:p w:rsidR="2EA34A0B" w:rsidP="2CD6E31C" w:rsidRDefault="2EA34A0B" w14:paraId="1CECF143" w14:textId="7C535E3A">
      <w:pPr>
        <w:pStyle w:val="Normal"/>
        <w:suppressLineNumbers w:val="0"/>
        <w:bidi w:val="0"/>
        <w:spacing w:before="0" w:beforeAutospacing="off" w:after="0" w:afterAutospacing="off" w:line="259" w:lineRule="auto"/>
        <w:ind w:left="0" w:right="0"/>
        <w:jc w:val="both"/>
      </w:pPr>
      <w:r w:rsidRPr="2CD6E31C" w:rsidR="2EA34A0B">
        <w:rPr>
          <w:rFonts w:ascii="Arial" w:hAnsi="Arial" w:cs="Arial"/>
          <w:sz w:val="22"/>
          <w:szCs w:val="22"/>
        </w:rPr>
        <w:t xml:space="preserve">Students </w:t>
      </w:r>
      <w:r w:rsidRPr="2CD6E31C" w:rsidR="028C11D5">
        <w:rPr>
          <w:rFonts w:ascii="Arial" w:hAnsi="Arial" w:cs="Arial"/>
          <w:sz w:val="22"/>
          <w:szCs w:val="22"/>
        </w:rPr>
        <w:t xml:space="preserve">could </w:t>
      </w:r>
      <w:r w:rsidRPr="2CD6E31C" w:rsidR="2EA34A0B">
        <w:rPr>
          <w:rFonts w:ascii="Arial" w:hAnsi="Arial" w:cs="Arial"/>
          <w:sz w:val="22"/>
          <w:szCs w:val="22"/>
        </w:rPr>
        <w:t xml:space="preserve">be expected to </w:t>
      </w:r>
      <w:r w:rsidRPr="2CD6E31C" w:rsidR="2EA34A0B">
        <w:rPr>
          <w:rFonts w:ascii="Arial" w:hAnsi="Arial" w:cs="Arial"/>
          <w:sz w:val="22"/>
          <w:szCs w:val="22"/>
        </w:rPr>
        <w:t>demonstrate</w:t>
      </w:r>
      <w:r w:rsidRPr="2CD6E31C" w:rsidR="2EA34A0B">
        <w:rPr>
          <w:rFonts w:ascii="Arial" w:hAnsi="Arial" w:cs="Arial"/>
          <w:sz w:val="22"/>
          <w:szCs w:val="22"/>
        </w:rPr>
        <w:t xml:space="preserve"> knowledge of:</w:t>
      </w:r>
    </w:p>
    <w:p w:rsidR="2EA34A0B" w:rsidP="6DCF875B" w:rsidRDefault="2EA34A0B" w14:paraId="30685918" w14:textId="35039AC2">
      <w:pPr>
        <w:jc w:val="both"/>
      </w:pPr>
      <w:r w:rsidRPr="6DCF875B">
        <w:rPr>
          <w:rFonts w:ascii="Arial" w:hAnsi="Arial" w:cs="Arial"/>
          <w:sz w:val="22"/>
          <w:szCs w:val="22"/>
        </w:rPr>
        <w:t xml:space="preserve"> </w:t>
      </w:r>
    </w:p>
    <w:p w:rsidR="2EA34A0B" w:rsidP="6DCF875B" w:rsidRDefault="2EA34A0B" w14:paraId="5AFBB7D7" w14:textId="2ABB015D">
      <w:pPr>
        <w:pStyle w:val="ListParagraph"/>
        <w:numPr>
          <w:ilvl w:val="0"/>
          <w:numId w:val="1"/>
        </w:numPr>
        <w:jc w:val="both"/>
        <w:rPr>
          <w:rFonts w:ascii="Arial" w:hAnsi="Arial" w:cs="Arial"/>
          <w:sz w:val="22"/>
          <w:szCs w:val="22"/>
        </w:rPr>
      </w:pPr>
      <w:r w:rsidRPr="6DCF875B">
        <w:rPr>
          <w:rFonts w:ascii="Arial" w:hAnsi="Arial" w:cs="Arial"/>
          <w:sz w:val="22"/>
          <w:szCs w:val="22"/>
        </w:rPr>
        <w:t>Definitions and purposes of health and social care.</w:t>
      </w:r>
    </w:p>
    <w:p w:rsidR="2EA34A0B" w:rsidP="6DCF875B" w:rsidRDefault="2EA34A0B" w14:paraId="42AB415A" w14:textId="0869FB48">
      <w:pPr>
        <w:pStyle w:val="ListParagraph"/>
        <w:numPr>
          <w:ilvl w:val="0"/>
          <w:numId w:val="1"/>
        </w:numPr>
        <w:jc w:val="both"/>
        <w:rPr>
          <w:rFonts w:ascii="Arial" w:hAnsi="Arial" w:cs="Arial"/>
          <w:sz w:val="22"/>
          <w:szCs w:val="22"/>
        </w:rPr>
      </w:pPr>
      <w:r w:rsidRPr="6DCF875B">
        <w:rPr>
          <w:rFonts w:ascii="Arial" w:hAnsi="Arial" w:cs="Arial"/>
          <w:sz w:val="22"/>
          <w:szCs w:val="22"/>
        </w:rPr>
        <w:t>The role and importance of health and social care services within society.</w:t>
      </w:r>
    </w:p>
    <w:p w:rsidR="2EA34A0B" w:rsidP="6DCF875B" w:rsidRDefault="2EA34A0B" w14:paraId="2CA7A837" w14:textId="2F814D4B">
      <w:pPr>
        <w:pStyle w:val="ListParagraph"/>
        <w:numPr>
          <w:ilvl w:val="0"/>
          <w:numId w:val="1"/>
        </w:numPr>
        <w:jc w:val="both"/>
        <w:rPr>
          <w:rFonts w:ascii="Arial" w:hAnsi="Arial" w:cs="Arial"/>
          <w:sz w:val="22"/>
          <w:szCs w:val="22"/>
        </w:rPr>
      </w:pPr>
      <w:r w:rsidRPr="6DCF875B">
        <w:rPr>
          <w:rFonts w:ascii="Arial" w:hAnsi="Arial" w:cs="Arial"/>
          <w:sz w:val="22"/>
          <w:szCs w:val="22"/>
        </w:rPr>
        <w:t>Different types of health and social care services and service users.</w:t>
      </w:r>
    </w:p>
    <w:p w:rsidR="2EA34A0B" w:rsidP="6DCF875B" w:rsidRDefault="2EA34A0B" w14:paraId="182A507F" w14:textId="41EC6B36">
      <w:pPr>
        <w:pStyle w:val="ListParagraph"/>
        <w:numPr>
          <w:ilvl w:val="0"/>
          <w:numId w:val="1"/>
        </w:numPr>
        <w:jc w:val="both"/>
        <w:rPr>
          <w:rFonts w:ascii="Arial" w:hAnsi="Arial" w:cs="Arial"/>
          <w:sz w:val="22"/>
          <w:szCs w:val="22"/>
        </w:rPr>
      </w:pPr>
      <w:r w:rsidRPr="6DCF875B">
        <w:rPr>
          <w:rFonts w:ascii="Arial" w:hAnsi="Arial" w:cs="Arial"/>
          <w:sz w:val="22"/>
          <w:szCs w:val="22"/>
        </w:rPr>
        <w:t>The role of legislation, safeguarding, and regulatory bodies.</w:t>
      </w:r>
    </w:p>
    <w:p w:rsidR="2EA34A0B" w:rsidP="6DCF875B" w:rsidRDefault="2EA34A0B" w14:paraId="1385FF53" w14:textId="128FD99D">
      <w:pPr>
        <w:pStyle w:val="ListParagraph"/>
        <w:numPr>
          <w:ilvl w:val="0"/>
          <w:numId w:val="1"/>
        </w:numPr>
        <w:jc w:val="both"/>
        <w:rPr>
          <w:rFonts w:ascii="Arial" w:hAnsi="Arial" w:cs="Arial"/>
          <w:sz w:val="22"/>
          <w:szCs w:val="22"/>
        </w:rPr>
      </w:pPr>
      <w:r w:rsidRPr="6DCF875B">
        <w:rPr>
          <w:rFonts w:ascii="Arial" w:hAnsi="Arial" w:cs="Arial"/>
          <w:sz w:val="22"/>
          <w:szCs w:val="22"/>
        </w:rPr>
        <w:t>The differences between health and social care systems and the importance of integrated service provision.</w:t>
      </w:r>
    </w:p>
    <w:p w:rsidR="2EA34A0B" w:rsidP="6DCF875B" w:rsidRDefault="2EA34A0B" w14:paraId="244BC6A2" w14:textId="68B09B41">
      <w:pPr>
        <w:pStyle w:val="ListParagraph"/>
        <w:numPr>
          <w:ilvl w:val="0"/>
          <w:numId w:val="1"/>
        </w:numPr>
        <w:jc w:val="both"/>
        <w:rPr>
          <w:rFonts w:ascii="Arial" w:hAnsi="Arial" w:cs="Arial"/>
          <w:sz w:val="22"/>
          <w:szCs w:val="22"/>
        </w:rPr>
      </w:pPr>
      <w:r w:rsidRPr="6DCF875B">
        <w:rPr>
          <w:rFonts w:ascii="Arial" w:hAnsi="Arial" w:cs="Arial"/>
          <w:sz w:val="22"/>
          <w:szCs w:val="22"/>
        </w:rPr>
        <w:t>Multi-agency working and partnership approaches.</w:t>
      </w:r>
    </w:p>
    <w:p w:rsidR="2EA34A0B" w:rsidP="6DCF875B" w:rsidRDefault="2EA34A0B" w14:paraId="5342D743" w14:textId="79DCBCFE">
      <w:pPr>
        <w:pStyle w:val="ListParagraph"/>
        <w:numPr>
          <w:ilvl w:val="0"/>
          <w:numId w:val="1"/>
        </w:numPr>
        <w:jc w:val="both"/>
        <w:rPr>
          <w:rFonts w:ascii="Arial" w:hAnsi="Arial" w:cs="Arial"/>
          <w:sz w:val="22"/>
          <w:szCs w:val="22"/>
        </w:rPr>
      </w:pPr>
      <w:r w:rsidRPr="6DCF875B">
        <w:rPr>
          <w:rFonts w:ascii="Arial" w:hAnsi="Arial" w:cs="Arial"/>
          <w:sz w:val="22"/>
          <w:szCs w:val="22"/>
        </w:rPr>
        <w:t>Funding models within health and social care.</w:t>
      </w:r>
    </w:p>
    <w:p w:rsidR="2EA34A0B" w:rsidP="6DCF875B" w:rsidRDefault="2EA34A0B" w14:paraId="2A134A69" w14:textId="63A8CE48">
      <w:pPr>
        <w:pStyle w:val="ListParagraph"/>
        <w:numPr>
          <w:ilvl w:val="0"/>
          <w:numId w:val="1"/>
        </w:numPr>
        <w:jc w:val="both"/>
        <w:rPr>
          <w:rFonts w:ascii="Arial" w:hAnsi="Arial" w:cs="Arial"/>
          <w:sz w:val="22"/>
          <w:szCs w:val="22"/>
        </w:rPr>
      </w:pPr>
      <w:r w:rsidRPr="6DCF875B">
        <w:rPr>
          <w:rFonts w:ascii="Arial" w:hAnsi="Arial" w:cs="Arial"/>
          <w:sz w:val="22"/>
          <w:szCs w:val="22"/>
        </w:rPr>
        <w:t>The Welsh context, including devolution and its influence on policy, legislation, and service delivery.</w:t>
      </w:r>
    </w:p>
    <w:p w:rsidR="2EA34A0B" w:rsidP="6DCF875B" w:rsidRDefault="2EA34A0B" w14:paraId="414A2E4A" w14:textId="353EC0EA">
      <w:pPr>
        <w:jc w:val="both"/>
      </w:pPr>
      <w:r w:rsidRPr="6DCF875B">
        <w:rPr>
          <w:rFonts w:ascii="Arial" w:hAnsi="Arial" w:cs="Arial"/>
          <w:sz w:val="22"/>
          <w:szCs w:val="22"/>
        </w:rPr>
        <w:t xml:space="preserve"> </w:t>
      </w:r>
    </w:p>
    <w:p w:rsidR="2EA34A0B" w:rsidP="6DCF875B" w:rsidRDefault="2EA34A0B" w14:paraId="60683EDC" w14:textId="12E39A68">
      <w:pPr>
        <w:jc w:val="both"/>
      </w:pPr>
      <w:r w:rsidRPr="6DCF875B">
        <w:rPr>
          <w:rFonts w:ascii="Arial" w:hAnsi="Arial" w:cs="Arial"/>
          <w:sz w:val="22"/>
          <w:szCs w:val="22"/>
        </w:rPr>
        <w:t>Students should provide accurate, clear, and well-structured responses using appropriate terminology and examples where relevant.</w:t>
      </w:r>
    </w:p>
    <w:p w:rsidR="00982DA7" w:rsidP="6DCF875B" w:rsidRDefault="00982DA7" w14:paraId="6A9BEB0D" w14:textId="16CC2F39">
      <w:pPr>
        <w:pStyle w:val="Heading2"/>
        <w:ind w:left="567" w:firstLine="142"/>
        <w:rPr>
          <w:rFonts w:ascii="Arial" w:hAnsi="Arial" w:cs="Arial"/>
          <w:sz w:val="22"/>
          <w:szCs w:val="22"/>
        </w:rPr>
      </w:pPr>
    </w:p>
    <w:p w:rsidR="00982DA7" w:rsidP="6DCF875B" w:rsidRDefault="00982DA7" w14:paraId="26D16407" w14:textId="34811A63">
      <w:r>
        <w:br w:type="page"/>
      </w:r>
    </w:p>
    <w:p w:rsidR="00982DA7" w:rsidP="00982DA7" w:rsidRDefault="00982DA7" w14:paraId="022AD952" w14:textId="6061CC4F">
      <w:pPr>
        <w:pStyle w:val="Heading2"/>
        <w:ind w:left="567" w:firstLine="142"/>
        <w:rPr>
          <w:rFonts w:ascii="Arial" w:hAnsi="Arial" w:cs="Arial"/>
          <w:sz w:val="22"/>
          <w:szCs w:val="22"/>
        </w:rPr>
      </w:pPr>
      <w:r w:rsidRPr="6DCF875B">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1218E1B2"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6DCF875B" w:rsidRDefault="00982DA7" w14:paraId="4FDB1710" w14:textId="0AC186C6">
            <w:pPr>
              <w:rPr>
                <w:rFonts w:ascii="MS Gothic" w:hAnsi="MS Gothic" w:eastAsia="MS Gothic" w:cs="MS Gothic"/>
                <w:sz w:val="22"/>
                <w:szCs w:val="22"/>
              </w:rPr>
            </w:pPr>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1218E1B2"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254AAB6">
            <w:pPr>
              <w:rPr>
                <w:rFonts w:ascii="Arial" w:hAnsi="Arial" w:eastAsia="Calibri" w:cs="Arial"/>
                <w:sz w:val="22"/>
                <w:szCs w:val="22"/>
              </w:rPr>
            </w:pPr>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1218E1B2"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1218E1B2"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1218E1B2"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1218E1B2"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1218E1B2"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000000" w14:paraId="264F3D37" w14:textId="5CB6AE2D">
            <w:pPr/>
            <w:r w:rsidRPr="1218E1B2" w:rsidR="6EEC1AEB">
              <w:rPr>
                <w:rFonts w:ascii="MS Gothic" w:hAnsi="MS Gothic" w:eastAsia="MS Gothic" w:cs="Arial"/>
                <w:sz w:val="22"/>
                <w:szCs w:val="22"/>
              </w:rPr>
              <w:t>Yes</w:t>
            </w: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00152E9D" w:rsidP="00A67FB1" w:rsidRDefault="00152E9D" w14:paraId="1287731D" w14:textId="77777777">
      <w:pPr>
        <w:ind w:left="720"/>
        <w:rPr>
          <w:rFonts w:ascii="Arial" w:hAnsi="Arial" w:cs="Arial"/>
          <w:sz w:val="24"/>
          <w:szCs w:val="24"/>
        </w:rPr>
      </w:pPr>
    </w:p>
    <w:p w:rsidR="00B116D1" w:rsidP="00A67FB1" w:rsidRDefault="00B116D1" w14:paraId="27D702B0" w14:textId="77777777">
      <w:pPr>
        <w:ind w:left="720"/>
        <w:rPr>
          <w:rFonts w:ascii="Arial" w:hAnsi="Arial" w:cs="Arial"/>
          <w:sz w:val="24"/>
          <w:szCs w:val="24"/>
        </w:rPr>
      </w:pPr>
    </w:p>
    <w:p w:rsidRPr="00A406E5" w:rsidR="00B116D1" w:rsidP="00A67FB1" w:rsidRDefault="00B116D1" w14:paraId="4C61B404" w14:textId="77777777">
      <w:pPr>
        <w:ind w:left="720"/>
        <w:rPr>
          <w:rFonts w:ascii="Arial" w:hAnsi="Arial" w:cs="Arial"/>
          <w:sz w:val="24"/>
          <w:szCs w:val="24"/>
        </w:rPr>
      </w:pPr>
    </w:p>
    <w:p w:rsidR="00A85BFE" w:rsidP="6DCF875B" w:rsidRDefault="00A85BFE" w14:paraId="4D65C50B" w14:textId="4F9CFAFE">
      <w:pPr>
        <w:ind w:left="720"/>
        <w:rPr>
          <w:rFonts w:ascii="Arial" w:hAnsi="Arial" w:cs="Arial"/>
          <w:sz w:val="24"/>
          <w:szCs w:val="24"/>
        </w:rPr>
      </w:pPr>
    </w:p>
    <w:p w:rsidRPr="00A406E5" w:rsidR="00A3505D" w:rsidP="6DCF875B" w:rsidRDefault="00A3505D" w14:paraId="76D7C81A" w14:textId="27EA646F">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6DCF875B" w:rsidRDefault="008042F0" w14:paraId="3FFA608D" w14:textId="5B43EAC6">
      <w:pPr>
        <w:jc w:val="both"/>
        <w:rPr>
          <w:rFonts w:ascii="Arial" w:hAnsi="Arial" w:cs="Arial"/>
          <w:i/>
          <w:iCs/>
          <w:sz w:val="22"/>
          <w:szCs w:val="22"/>
        </w:rPr>
      </w:pPr>
      <w:r w:rsidRPr="6DCF875B">
        <w:rPr>
          <w:rFonts w:ascii="Arial" w:hAnsi="Arial" w:cs="Arial"/>
          <w:b/>
          <w:bCs/>
          <w:i/>
          <w:iCs/>
          <w:sz w:val="22"/>
          <w:szCs w:val="22"/>
        </w:rPr>
        <w:t>Guidance</w:t>
      </w:r>
      <w:r w:rsidRPr="6DCF875B" w:rsidR="00C01A3F">
        <w:rPr>
          <w:rFonts w:ascii="Arial" w:hAnsi="Arial" w:cs="Arial"/>
          <w:b/>
          <w:bCs/>
          <w:i/>
          <w:iCs/>
          <w:sz w:val="22"/>
          <w:szCs w:val="22"/>
        </w:rPr>
        <w:t xml:space="preserve"> specific to this </w:t>
      </w:r>
      <w:r w:rsidRPr="6DCF875B" w:rsidR="00E27F15">
        <w:rPr>
          <w:rFonts w:ascii="Arial" w:hAnsi="Arial" w:cs="Arial"/>
          <w:b/>
          <w:bCs/>
          <w:i/>
          <w:iCs/>
          <w:sz w:val="22"/>
          <w:szCs w:val="22"/>
        </w:rPr>
        <w:t>assessment</w:t>
      </w:r>
      <w:r w:rsidRPr="6DCF875B" w:rsidR="00C01A3F">
        <w:rPr>
          <w:rFonts w:ascii="Arial" w:hAnsi="Arial" w:cs="Arial"/>
          <w:b/>
          <w:bCs/>
          <w:i/>
          <w:iCs/>
          <w:sz w:val="22"/>
          <w:szCs w:val="22"/>
        </w:rPr>
        <w:t>:</w:t>
      </w:r>
      <w:r w:rsidRPr="6DCF875B" w:rsidR="00C01A3F">
        <w:rPr>
          <w:rFonts w:ascii="Arial" w:hAnsi="Arial" w:cs="Arial"/>
          <w:i/>
          <w:iCs/>
          <w:sz w:val="22"/>
          <w:szCs w:val="22"/>
        </w:rPr>
        <w:t xml:space="preserve"> </w:t>
      </w:r>
      <w:r w:rsidRPr="6DCF875B" w:rsidR="12179DCB">
        <w:rPr>
          <w:rFonts w:ascii="Arial" w:hAnsi="Arial" w:cs="Arial"/>
          <w:i/>
          <w:iCs/>
          <w:sz w:val="22"/>
          <w:szCs w:val="22"/>
        </w:rPr>
        <w:t>Although this is a time-constrained assessment completed under exam conditions, your responses should demonstrate engagement with key concepts, legislation, policy, and frameworks covered throughout the module. You should use appropriate terminology and show familiarity with the subject material explored during lectures, seminars, directed learning activities, and independent study.</w:t>
      </w:r>
      <w:r w:rsidR="00B116D1">
        <w:rPr>
          <w:rFonts w:ascii="Arial" w:hAnsi="Arial" w:cs="Arial"/>
          <w:i/>
          <w:iCs/>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6DCF875B" w:rsidRDefault="008042F0" w14:paraId="0E8B7193" w14:textId="72FA3A11">
      <w:pPr>
        <w:jc w:val="both"/>
        <w:rPr>
          <w:rFonts w:ascii="Arial" w:hAnsi="Arial" w:cs="Arial"/>
          <w:i/>
          <w:iCs/>
          <w:sz w:val="22"/>
          <w:szCs w:val="22"/>
        </w:rPr>
      </w:pPr>
      <w:r w:rsidRPr="6DCF875B">
        <w:rPr>
          <w:rFonts w:ascii="Arial" w:hAnsi="Arial" w:cs="Arial"/>
          <w:b/>
          <w:bCs/>
          <w:i/>
          <w:iCs/>
          <w:sz w:val="22"/>
          <w:szCs w:val="22"/>
        </w:rPr>
        <w:t xml:space="preserve">Guidance </w:t>
      </w:r>
      <w:r w:rsidRPr="6DCF875B" w:rsidR="00C01A3F">
        <w:rPr>
          <w:rFonts w:ascii="Arial" w:hAnsi="Arial" w:cs="Arial"/>
          <w:b/>
          <w:bCs/>
          <w:i/>
          <w:iCs/>
          <w:sz w:val="22"/>
          <w:szCs w:val="22"/>
        </w:rPr>
        <w:t xml:space="preserve">specific to this </w:t>
      </w:r>
      <w:r w:rsidRPr="6DCF875B" w:rsidR="00E27F15">
        <w:rPr>
          <w:rFonts w:ascii="Arial" w:hAnsi="Arial" w:cs="Arial"/>
          <w:b/>
          <w:bCs/>
          <w:i/>
          <w:iCs/>
          <w:sz w:val="22"/>
          <w:szCs w:val="22"/>
        </w:rPr>
        <w:t>assessment</w:t>
      </w:r>
      <w:r w:rsidRPr="6DCF875B" w:rsidR="00C01A3F">
        <w:rPr>
          <w:rFonts w:ascii="Arial" w:hAnsi="Arial" w:cs="Arial"/>
          <w:b/>
          <w:bCs/>
          <w:i/>
          <w:iCs/>
          <w:sz w:val="22"/>
          <w:szCs w:val="22"/>
        </w:rPr>
        <w:t>:</w:t>
      </w:r>
      <w:r w:rsidRPr="6DCF875B" w:rsidR="00C01A3F">
        <w:rPr>
          <w:rFonts w:ascii="Arial" w:hAnsi="Arial" w:cs="Arial"/>
          <w:i/>
          <w:iCs/>
          <w:sz w:val="22"/>
          <w:szCs w:val="22"/>
        </w:rPr>
        <w:t xml:space="preserve"> </w:t>
      </w:r>
      <w:r w:rsidRPr="6DCF875B" w:rsidR="3B708CA0">
        <w:rPr>
          <w:rFonts w:ascii="Arial" w:hAnsi="Arial" w:cs="Arial"/>
          <w:i/>
          <w:iCs/>
          <w:sz w:val="22"/>
          <w:szCs w:val="22"/>
        </w:rPr>
        <w:t>You should demonstrate accurate knowledge and understanding of integrated health and social care, including the purpose and functions of health and social care services, service users, legislation, safeguarding responsibilities, regulatory bodies, partnership working, funding models, and the Welsh context. Higher marks will be awarded where responses demonstrate breadth and depth of understanding rather than simple recall of facts.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6DCF875B" w:rsidRDefault="008042F0" w14:paraId="50EE4DDC" w14:textId="5F0239F0">
      <w:pPr>
        <w:jc w:val="both"/>
        <w:rPr>
          <w:rFonts w:ascii="Arial" w:hAnsi="Arial" w:cs="Arial"/>
          <w:i/>
          <w:iCs/>
          <w:sz w:val="22"/>
          <w:szCs w:val="22"/>
        </w:rPr>
      </w:pPr>
      <w:r w:rsidRPr="6DCF875B">
        <w:rPr>
          <w:rFonts w:ascii="Arial" w:hAnsi="Arial" w:cs="Arial"/>
          <w:b/>
          <w:bCs/>
          <w:i/>
          <w:iCs/>
          <w:sz w:val="22"/>
          <w:szCs w:val="22"/>
        </w:rPr>
        <w:t xml:space="preserve">Guidance </w:t>
      </w:r>
      <w:r w:rsidRPr="6DCF875B" w:rsidR="00C01A3F">
        <w:rPr>
          <w:rFonts w:ascii="Arial" w:hAnsi="Arial" w:cs="Arial"/>
          <w:b/>
          <w:bCs/>
          <w:i/>
          <w:iCs/>
          <w:sz w:val="22"/>
          <w:szCs w:val="22"/>
        </w:rPr>
        <w:t xml:space="preserve">specific to this </w:t>
      </w:r>
      <w:r w:rsidRPr="6DCF875B" w:rsidR="00E27F15">
        <w:rPr>
          <w:rFonts w:ascii="Arial" w:hAnsi="Arial" w:cs="Arial"/>
          <w:b/>
          <w:bCs/>
          <w:i/>
          <w:iCs/>
          <w:sz w:val="22"/>
          <w:szCs w:val="22"/>
        </w:rPr>
        <w:t>assessment</w:t>
      </w:r>
      <w:r w:rsidRPr="6DCF875B" w:rsidR="00C01A3F">
        <w:rPr>
          <w:rFonts w:ascii="Arial" w:hAnsi="Arial" w:cs="Arial"/>
          <w:b/>
          <w:bCs/>
          <w:i/>
          <w:iCs/>
          <w:sz w:val="22"/>
          <w:szCs w:val="22"/>
        </w:rPr>
        <w:t>:</w:t>
      </w:r>
      <w:r w:rsidRPr="6DCF875B" w:rsidR="00C01A3F">
        <w:rPr>
          <w:rFonts w:ascii="Arial" w:hAnsi="Arial" w:cs="Arial"/>
          <w:i/>
          <w:iCs/>
          <w:sz w:val="22"/>
          <w:szCs w:val="22"/>
        </w:rPr>
        <w:t xml:space="preserve"> </w:t>
      </w:r>
      <w:r w:rsidRPr="6DCF875B" w:rsidR="71A04DDA">
        <w:rPr>
          <w:rFonts w:ascii="Arial" w:hAnsi="Arial" w:cs="Arial"/>
          <w:i/>
          <w:iCs/>
          <w:sz w:val="22"/>
          <w:szCs w:val="22"/>
        </w:rPr>
        <w:t>You should demonstrate the ability to explain concepts clearly, compare different approaches where appropriate, and show understanding of how health and social care systems operate. Some questions may require you to analyse issues, consider consequences, or explain relationships between organisations, services, legislation, and policy. Strong responses will demonstrate logical reasoning and well-developed explanations.</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6DCF875B" w:rsidRDefault="008042F0" w14:paraId="4C4DC7E3" w14:textId="6D732C0F">
      <w:pPr>
        <w:jc w:val="both"/>
        <w:rPr>
          <w:rFonts w:ascii="Arial" w:hAnsi="Arial" w:cs="Arial"/>
          <w:i/>
          <w:iCs/>
          <w:sz w:val="22"/>
          <w:szCs w:val="22"/>
        </w:rPr>
      </w:pPr>
      <w:r w:rsidRPr="6DCF875B">
        <w:rPr>
          <w:rFonts w:ascii="Arial" w:hAnsi="Arial" w:cs="Arial"/>
          <w:b/>
          <w:bCs/>
          <w:i/>
          <w:iCs/>
          <w:sz w:val="22"/>
          <w:szCs w:val="22"/>
        </w:rPr>
        <w:t xml:space="preserve">Guidance </w:t>
      </w:r>
      <w:r w:rsidRPr="6DCF875B" w:rsidR="00C01A3F">
        <w:rPr>
          <w:rFonts w:ascii="Arial" w:hAnsi="Arial" w:cs="Arial"/>
          <w:b/>
          <w:bCs/>
          <w:i/>
          <w:iCs/>
          <w:sz w:val="22"/>
          <w:szCs w:val="22"/>
        </w:rPr>
        <w:t xml:space="preserve">specific to this </w:t>
      </w:r>
      <w:r w:rsidRPr="6DCF875B" w:rsidR="00E27F15">
        <w:rPr>
          <w:rFonts w:ascii="Arial" w:hAnsi="Arial" w:cs="Arial"/>
          <w:b/>
          <w:bCs/>
          <w:i/>
          <w:iCs/>
          <w:sz w:val="22"/>
          <w:szCs w:val="22"/>
        </w:rPr>
        <w:t>assessment</w:t>
      </w:r>
      <w:r w:rsidRPr="6DCF875B" w:rsidR="00C01A3F">
        <w:rPr>
          <w:rFonts w:ascii="Arial" w:hAnsi="Arial" w:cs="Arial"/>
          <w:b/>
          <w:bCs/>
          <w:i/>
          <w:iCs/>
          <w:sz w:val="22"/>
          <w:szCs w:val="22"/>
        </w:rPr>
        <w:t>:</w:t>
      </w:r>
      <w:r w:rsidRPr="6DCF875B" w:rsidR="00C01A3F">
        <w:rPr>
          <w:rFonts w:ascii="Arial" w:hAnsi="Arial" w:cs="Arial"/>
          <w:i/>
          <w:iCs/>
          <w:sz w:val="22"/>
          <w:szCs w:val="22"/>
        </w:rPr>
        <w:t xml:space="preserve"> </w:t>
      </w:r>
      <w:r w:rsidRPr="6DCF875B" w:rsidR="7830044B">
        <w:rPr>
          <w:rFonts w:ascii="Arial" w:hAnsi="Arial" w:cs="Arial"/>
          <w:i/>
          <w:iCs/>
          <w:sz w:val="22"/>
          <w:szCs w:val="22"/>
        </w:rPr>
        <w:t>You should be able to apply your understanding of integrated health and social care to examples and situations relevant to contemporary practice. This may include explaining how professionals work together, how legislation influences service delivery, or how funding arrangements affect the support available to individuals and communities.</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6DCF875B" w:rsidRDefault="008042F0" w14:paraId="39ECDDE3" w14:textId="1C216103">
      <w:pPr>
        <w:jc w:val="both"/>
        <w:rPr>
          <w:rFonts w:ascii="Arial" w:hAnsi="Arial" w:cs="Arial"/>
          <w:i/>
          <w:iCs/>
          <w:sz w:val="22"/>
          <w:szCs w:val="22"/>
        </w:rPr>
      </w:pPr>
      <w:r w:rsidRPr="6DCF875B">
        <w:rPr>
          <w:rFonts w:ascii="Arial" w:hAnsi="Arial" w:cs="Arial"/>
          <w:b/>
          <w:bCs/>
          <w:i/>
          <w:iCs/>
          <w:sz w:val="22"/>
          <w:szCs w:val="22"/>
        </w:rPr>
        <w:t xml:space="preserve">Guidance </w:t>
      </w:r>
      <w:r w:rsidRPr="6DCF875B" w:rsidR="00C01A3F">
        <w:rPr>
          <w:rFonts w:ascii="Arial" w:hAnsi="Arial" w:cs="Arial"/>
          <w:b/>
          <w:bCs/>
          <w:i/>
          <w:iCs/>
          <w:sz w:val="22"/>
          <w:szCs w:val="22"/>
        </w:rPr>
        <w:t xml:space="preserve">specific to this </w:t>
      </w:r>
      <w:r w:rsidRPr="6DCF875B" w:rsidR="00E27F15">
        <w:rPr>
          <w:rFonts w:ascii="Arial" w:hAnsi="Arial" w:cs="Arial"/>
          <w:b/>
          <w:bCs/>
          <w:i/>
          <w:iCs/>
          <w:sz w:val="22"/>
          <w:szCs w:val="22"/>
        </w:rPr>
        <w:t>assessment</w:t>
      </w:r>
      <w:r w:rsidRPr="6DCF875B" w:rsidR="00C01A3F">
        <w:rPr>
          <w:rFonts w:ascii="Arial" w:hAnsi="Arial" w:cs="Arial"/>
          <w:b/>
          <w:bCs/>
          <w:i/>
          <w:iCs/>
          <w:sz w:val="22"/>
          <w:szCs w:val="22"/>
        </w:rPr>
        <w:t>:</w:t>
      </w:r>
      <w:r w:rsidRPr="6DCF875B" w:rsidR="00C01A3F">
        <w:rPr>
          <w:rFonts w:ascii="Arial" w:hAnsi="Arial" w:cs="Arial"/>
          <w:i/>
          <w:iCs/>
          <w:sz w:val="22"/>
          <w:szCs w:val="22"/>
        </w:rPr>
        <w:t xml:space="preserve"> </w:t>
      </w:r>
      <w:r w:rsidRPr="6DCF875B" w:rsidR="6D2E511B">
        <w:rPr>
          <w:rFonts w:ascii="Arial" w:hAnsi="Arial" w:cs="Arial"/>
          <w:i/>
          <w:iCs/>
          <w:sz w:val="22"/>
          <w:szCs w:val="22"/>
        </w:rPr>
        <w:t>Responses should be clear, concise, and well-structured. You should communicate ideas accurately using appropriate health and social care terminology. Credit will be awarded for coherent written communication, logical organisation of information, and the ability to present knowledge effectively within the time available.</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23336">
              <w:rPr>
                <w:rFonts w:ascii="Arial" w:hAnsi="Arial" w:cs="Arial"/>
                <w:lang w:val="it-IT"/>
              </w:rPr>
              <w:t xml:space="preserve">Can </w:t>
            </w:r>
            <w:proofErr w:type="spellStart"/>
            <w:r w:rsidRPr="00423336">
              <w:rPr>
                <w:rFonts w:ascii="Arial" w:hAnsi="Arial" w:cs="Arial"/>
                <w:lang w:val="it-IT"/>
              </w:rPr>
              <w:t>interpret</w:t>
            </w:r>
            <w:proofErr w:type="spellEnd"/>
            <w:r w:rsidRPr="00423336">
              <w:rPr>
                <w:rFonts w:ascii="Arial" w:hAnsi="Arial" w:cs="Arial"/>
                <w:lang w:val="it-IT"/>
              </w:rPr>
              <w:t xml:space="preserve"> qualitative and quantitative data </w:t>
            </w:r>
            <w:proofErr w:type="spellStart"/>
            <w:r w:rsidRPr="00423336">
              <w:rPr>
                <w:rFonts w:ascii="Arial" w:hAnsi="Arial" w:cs="Arial"/>
                <w:lang w:val="it-IT"/>
              </w:rPr>
              <w:t>accurately</w:t>
            </w:r>
            <w:proofErr w:type="spellEnd"/>
            <w:r w:rsidRPr="0042333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69EC" w:rsidRDefault="004669EC" w14:paraId="4DEA336A" w14:textId="77777777">
      <w:r>
        <w:separator/>
      </w:r>
    </w:p>
  </w:endnote>
  <w:endnote w:type="continuationSeparator" w:id="0">
    <w:p w:rsidR="004669EC" w:rsidRDefault="004669EC" w14:paraId="5CF25CD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69EC" w:rsidRDefault="004669EC" w14:paraId="41338944" w14:textId="77777777">
      <w:r>
        <w:separator/>
      </w:r>
    </w:p>
  </w:footnote>
  <w:footnote w:type="continuationSeparator" w:id="0">
    <w:p w:rsidR="004669EC" w:rsidRDefault="004669EC" w14:paraId="52B777B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21CA26"/>
    <w:multiLevelType w:val="hybridMultilevel"/>
    <w:tmpl w:val="ED8CCFB0"/>
    <w:lvl w:ilvl="0" w:tplc="4E3CE08E">
      <w:start w:val="1"/>
      <w:numFmt w:val="bullet"/>
      <w:lvlText w:val="·"/>
      <w:lvlJc w:val="left"/>
      <w:pPr>
        <w:ind w:left="720" w:hanging="360"/>
      </w:pPr>
      <w:rPr>
        <w:rFonts w:hint="default" w:ascii="Symbol" w:hAnsi="Symbol"/>
      </w:rPr>
    </w:lvl>
    <w:lvl w:ilvl="1" w:tplc="5DBECDD2">
      <w:start w:val="1"/>
      <w:numFmt w:val="bullet"/>
      <w:lvlText w:val="o"/>
      <w:lvlJc w:val="left"/>
      <w:pPr>
        <w:ind w:left="1440" w:hanging="360"/>
      </w:pPr>
      <w:rPr>
        <w:rFonts w:hint="default" w:ascii="Courier New" w:hAnsi="Courier New"/>
      </w:rPr>
    </w:lvl>
    <w:lvl w:ilvl="2" w:tplc="7F509E74">
      <w:start w:val="1"/>
      <w:numFmt w:val="bullet"/>
      <w:lvlText w:val=""/>
      <w:lvlJc w:val="left"/>
      <w:pPr>
        <w:ind w:left="2160" w:hanging="360"/>
      </w:pPr>
      <w:rPr>
        <w:rFonts w:hint="default" w:ascii="Wingdings" w:hAnsi="Wingdings"/>
      </w:rPr>
    </w:lvl>
    <w:lvl w:ilvl="3" w:tplc="4BC07334">
      <w:start w:val="1"/>
      <w:numFmt w:val="bullet"/>
      <w:lvlText w:val=""/>
      <w:lvlJc w:val="left"/>
      <w:pPr>
        <w:ind w:left="2880" w:hanging="360"/>
      </w:pPr>
      <w:rPr>
        <w:rFonts w:hint="default" w:ascii="Symbol" w:hAnsi="Symbol"/>
      </w:rPr>
    </w:lvl>
    <w:lvl w:ilvl="4" w:tplc="0AC80AC4">
      <w:start w:val="1"/>
      <w:numFmt w:val="bullet"/>
      <w:lvlText w:val="o"/>
      <w:lvlJc w:val="left"/>
      <w:pPr>
        <w:ind w:left="3600" w:hanging="360"/>
      </w:pPr>
      <w:rPr>
        <w:rFonts w:hint="default" w:ascii="Courier New" w:hAnsi="Courier New"/>
      </w:rPr>
    </w:lvl>
    <w:lvl w:ilvl="5" w:tplc="6916F218">
      <w:start w:val="1"/>
      <w:numFmt w:val="bullet"/>
      <w:lvlText w:val=""/>
      <w:lvlJc w:val="left"/>
      <w:pPr>
        <w:ind w:left="4320" w:hanging="360"/>
      </w:pPr>
      <w:rPr>
        <w:rFonts w:hint="default" w:ascii="Wingdings" w:hAnsi="Wingdings"/>
      </w:rPr>
    </w:lvl>
    <w:lvl w:ilvl="6" w:tplc="2C8C3CA6">
      <w:start w:val="1"/>
      <w:numFmt w:val="bullet"/>
      <w:lvlText w:val=""/>
      <w:lvlJc w:val="left"/>
      <w:pPr>
        <w:ind w:left="5040" w:hanging="360"/>
      </w:pPr>
      <w:rPr>
        <w:rFonts w:hint="default" w:ascii="Symbol" w:hAnsi="Symbol"/>
      </w:rPr>
    </w:lvl>
    <w:lvl w:ilvl="7" w:tplc="062E6FE6">
      <w:start w:val="1"/>
      <w:numFmt w:val="bullet"/>
      <w:lvlText w:val="o"/>
      <w:lvlJc w:val="left"/>
      <w:pPr>
        <w:ind w:left="5760" w:hanging="360"/>
      </w:pPr>
      <w:rPr>
        <w:rFonts w:hint="default" w:ascii="Courier New" w:hAnsi="Courier New"/>
      </w:rPr>
    </w:lvl>
    <w:lvl w:ilvl="8" w:tplc="2902A53C">
      <w:start w:val="1"/>
      <w:numFmt w:val="bullet"/>
      <w:lvlText w:val=""/>
      <w:lvlJc w:val="left"/>
      <w:pPr>
        <w:ind w:left="6480" w:hanging="360"/>
      </w:pPr>
      <w:rPr>
        <w:rFonts w:hint="default" w:ascii="Wingdings" w:hAnsi="Wingdings"/>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086D7E"/>
    <w:multiLevelType w:val="hybridMultilevel"/>
    <w:tmpl w:val="09844DAA"/>
    <w:lvl w:ilvl="0" w:tplc="CBCE1150">
      <w:start w:val="1"/>
      <w:numFmt w:val="bullet"/>
      <w:lvlText w:val=""/>
      <w:lvlJc w:val="left"/>
      <w:pPr>
        <w:ind w:left="720" w:hanging="360"/>
      </w:pPr>
      <w:rPr>
        <w:rFonts w:hint="default" w:ascii="Symbol" w:hAnsi="Symbol"/>
      </w:rPr>
    </w:lvl>
    <w:lvl w:ilvl="1" w:tplc="A1C22C9C">
      <w:start w:val="1"/>
      <w:numFmt w:val="bullet"/>
      <w:lvlText w:val="o"/>
      <w:lvlJc w:val="left"/>
      <w:pPr>
        <w:ind w:left="1440" w:hanging="360"/>
      </w:pPr>
      <w:rPr>
        <w:rFonts w:hint="default" w:ascii="Courier New" w:hAnsi="Courier New"/>
      </w:rPr>
    </w:lvl>
    <w:lvl w:ilvl="2" w:tplc="BFE8D400">
      <w:start w:val="1"/>
      <w:numFmt w:val="bullet"/>
      <w:lvlText w:val=""/>
      <w:lvlJc w:val="left"/>
      <w:pPr>
        <w:ind w:left="2160" w:hanging="360"/>
      </w:pPr>
      <w:rPr>
        <w:rFonts w:hint="default" w:ascii="Wingdings" w:hAnsi="Wingdings"/>
      </w:rPr>
    </w:lvl>
    <w:lvl w:ilvl="3" w:tplc="A328E56C">
      <w:start w:val="1"/>
      <w:numFmt w:val="bullet"/>
      <w:lvlText w:val=""/>
      <w:lvlJc w:val="left"/>
      <w:pPr>
        <w:ind w:left="2880" w:hanging="360"/>
      </w:pPr>
      <w:rPr>
        <w:rFonts w:hint="default" w:ascii="Symbol" w:hAnsi="Symbol"/>
      </w:rPr>
    </w:lvl>
    <w:lvl w:ilvl="4" w:tplc="15FE39DA">
      <w:start w:val="1"/>
      <w:numFmt w:val="bullet"/>
      <w:lvlText w:val="o"/>
      <w:lvlJc w:val="left"/>
      <w:pPr>
        <w:ind w:left="3600" w:hanging="360"/>
      </w:pPr>
      <w:rPr>
        <w:rFonts w:hint="default" w:ascii="Courier New" w:hAnsi="Courier New"/>
      </w:rPr>
    </w:lvl>
    <w:lvl w:ilvl="5" w:tplc="E29282CC">
      <w:start w:val="1"/>
      <w:numFmt w:val="bullet"/>
      <w:lvlText w:val=""/>
      <w:lvlJc w:val="left"/>
      <w:pPr>
        <w:ind w:left="4320" w:hanging="360"/>
      </w:pPr>
      <w:rPr>
        <w:rFonts w:hint="default" w:ascii="Wingdings" w:hAnsi="Wingdings"/>
      </w:rPr>
    </w:lvl>
    <w:lvl w:ilvl="6" w:tplc="4F96B1CC">
      <w:start w:val="1"/>
      <w:numFmt w:val="bullet"/>
      <w:lvlText w:val=""/>
      <w:lvlJc w:val="left"/>
      <w:pPr>
        <w:ind w:left="5040" w:hanging="360"/>
      </w:pPr>
      <w:rPr>
        <w:rFonts w:hint="default" w:ascii="Symbol" w:hAnsi="Symbol"/>
      </w:rPr>
    </w:lvl>
    <w:lvl w:ilvl="7" w:tplc="7C76605C">
      <w:start w:val="1"/>
      <w:numFmt w:val="bullet"/>
      <w:lvlText w:val="o"/>
      <w:lvlJc w:val="left"/>
      <w:pPr>
        <w:ind w:left="5760" w:hanging="360"/>
      </w:pPr>
      <w:rPr>
        <w:rFonts w:hint="default" w:ascii="Courier New" w:hAnsi="Courier New"/>
      </w:rPr>
    </w:lvl>
    <w:lvl w:ilvl="8" w:tplc="20F4B55A">
      <w:start w:val="1"/>
      <w:numFmt w:val="bullet"/>
      <w:lvlText w:val=""/>
      <w:lvlJc w:val="left"/>
      <w:pPr>
        <w:ind w:left="6480" w:hanging="360"/>
      </w:pPr>
      <w:rPr>
        <w:rFonts w:hint="default" w:ascii="Wingdings" w:hAnsi="Wingdings"/>
      </w:r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895579332">
    <w:abstractNumId w:val="13"/>
  </w:num>
  <w:num w:numId="2" w16cid:durableId="681932396">
    <w:abstractNumId w:val="11"/>
  </w:num>
  <w:num w:numId="3" w16cid:durableId="5059110">
    <w:abstractNumId w:val="1"/>
  </w:num>
  <w:num w:numId="4" w16cid:durableId="1189367096">
    <w:abstractNumId w:val="9"/>
  </w:num>
  <w:num w:numId="5" w16cid:durableId="522594147">
    <w:abstractNumId w:val="19"/>
  </w:num>
  <w:num w:numId="6" w16cid:durableId="1679189305">
    <w:abstractNumId w:val="12"/>
  </w:num>
  <w:num w:numId="7" w16cid:durableId="1356270182">
    <w:abstractNumId w:val="7"/>
  </w:num>
  <w:num w:numId="8" w16cid:durableId="493838803">
    <w:abstractNumId w:val="18"/>
  </w:num>
  <w:num w:numId="9" w16cid:durableId="1685862695">
    <w:abstractNumId w:val="2"/>
  </w:num>
  <w:num w:numId="10" w16cid:durableId="90704009">
    <w:abstractNumId w:val="17"/>
  </w:num>
  <w:num w:numId="11" w16cid:durableId="2097751403">
    <w:abstractNumId w:val="10"/>
  </w:num>
  <w:num w:numId="12" w16cid:durableId="214200195">
    <w:abstractNumId w:val="4"/>
  </w:num>
  <w:num w:numId="13" w16cid:durableId="307977519">
    <w:abstractNumId w:val="5"/>
  </w:num>
  <w:num w:numId="14" w16cid:durableId="1296906017">
    <w:abstractNumId w:val="8"/>
  </w:num>
  <w:num w:numId="15" w16cid:durableId="2059233432">
    <w:abstractNumId w:val="15"/>
  </w:num>
  <w:num w:numId="16" w16cid:durableId="354356693">
    <w:abstractNumId w:val="3"/>
  </w:num>
  <w:num w:numId="17" w16cid:durableId="871109064">
    <w:abstractNumId w:val="0"/>
  </w:num>
  <w:num w:numId="18" w16cid:durableId="1111121824">
    <w:abstractNumId w:val="6"/>
  </w:num>
  <w:num w:numId="19" w16cid:durableId="2061047979">
    <w:abstractNumId w:val="16"/>
  </w:num>
  <w:num w:numId="20" w16cid:durableId="1270166761">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336"/>
    <w:rsid w:val="00423934"/>
    <w:rsid w:val="00426244"/>
    <w:rsid w:val="00451810"/>
    <w:rsid w:val="004669EC"/>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823E4"/>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47B84"/>
    <w:rsid w:val="00A55876"/>
    <w:rsid w:val="00A67FB1"/>
    <w:rsid w:val="00A85BFE"/>
    <w:rsid w:val="00AB6FE7"/>
    <w:rsid w:val="00AB7AD7"/>
    <w:rsid w:val="00AD2430"/>
    <w:rsid w:val="00AE41A6"/>
    <w:rsid w:val="00AF0E34"/>
    <w:rsid w:val="00AF271D"/>
    <w:rsid w:val="00AF56C2"/>
    <w:rsid w:val="00B004E6"/>
    <w:rsid w:val="00B0744D"/>
    <w:rsid w:val="00B116D1"/>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78FB"/>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8C11D5"/>
    <w:rsid w:val="06031748"/>
    <w:rsid w:val="073E4C5B"/>
    <w:rsid w:val="12179DCB"/>
    <w:rsid w:val="1218E1B2"/>
    <w:rsid w:val="13432CEA"/>
    <w:rsid w:val="14060E83"/>
    <w:rsid w:val="15ADB196"/>
    <w:rsid w:val="22DED2FB"/>
    <w:rsid w:val="23C245E1"/>
    <w:rsid w:val="2C8D7617"/>
    <w:rsid w:val="2CD6E31C"/>
    <w:rsid w:val="2D1F5CE1"/>
    <w:rsid w:val="2EA34A0B"/>
    <w:rsid w:val="33897DF7"/>
    <w:rsid w:val="343E7D58"/>
    <w:rsid w:val="3B708CA0"/>
    <w:rsid w:val="57873005"/>
    <w:rsid w:val="6D2E511B"/>
    <w:rsid w:val="6DCF875B"/>
    <w:rsid w:val="6EEC1AEB"/>
    <w:rsid w:val="71A04DDA"/>
    <w:rsid w:val="721F1169"/>
    <w:rsid w:val="782B8B51"/>
    <w:rsid w:val="7830044B"/>
    <w:rsid w:val="7F9DE70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A1469D-D643-495B-8E8F-E719971C4E48}">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338BFA02-99C9-4B57-8311-2075533E1BA0}">
  <ds:schemaRefs>
    <ds:schemaRef ds:uri="http://schemas.microsoft.com/sharepoint/v3/contenttype/forms"/>
  </ds:schemaRefs>
</ds:datastoreItem>
</file>

<file path=customXml/itemProps3.xml><?xml version="1.0" encoding="utf-8"?>
<ds:datastoreItem xmlns:ds="http://schemas.openxmlformats.org/officeDocument/2006/customXml" ds:itemID="{5B169B18-5C3F-42EC-A055-40DF1E7370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Corey Edwards</lastModifiedBy>
  <revision>21</revision>
  <lastPrinted>2014-10-10T07:42:00.0000000Z</lastPrinted>
  <dcterms:created xsi:type="dcterms:W3CDTF">2018-07-10T09:26:00.0000000Z</dcterms:created>
  <dcterms:modified xsi:type="dcterms:W3CDTF">2026-09-23T13:20:05.1291550Z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