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F6EAAE" w14:textId="073AC317" w:rsidR="00C60218" w:rsidRPr="00C60218" w:rsidRDefault="00C60218">
      <w:pPr>
        <w:rPr>
          <w:b/>
          <w:bCs/>
          <w:u w:val="single"/>
        </w:rPr>
      </w:pPr>
      <w:r w:rsidRPr="00C60218">
        <w:rPr>
          <w:b/>
          <w:bCs/>
          <w:u w:val="single"/>
        </w:rPr>
        <w:t>Part A</w:t>
      </w:r>
    </w:p>
    <w:p w14:paraId="5FE0578F" w14:textId="541657A5" w:rsidR="007F3E43" w:rsidRDefault="00E245FB">
      <w:r>
        <w:rPr>
          <w:rFonts w:hint="eastAsia"/>
        </w:rPr>
        <w:t>Autism Spectrum Disorder (ASD) is a complex neurodevelopmental condition that affects communication, social interaction, and behaviour</w:t>
      </w:r>
      <w:r w:rsidR="00B251AF">
        <w:t xml:space="preserve"> </w:t>
      </w:r>
      <w:r w:rsidR="00B251AF">
        <w:rPr>
          <w:sz w:val="20"/>
          <w:szCs w:val="20"/>
        </w:rPr>
        <w:t xml:space="preserve">(Lord </w:t>
      </w:r>
      <w:r w:rsidR="00B251AF">
        <w:rPr>
          <w:i/>
          <w:iCs/>
          <w:sz w:val="20"/>
          <w:szCs w:val="20"/>
        </w:rPr>
        <w:t>et al.,</w:t>
      </w:r>
      <w:r w:rsidR="00B251AF">
        <w:rPr>
          <w:sz w:val="20"/>
          <w:szCs w:val="20"/>
        </w:rPr>
        <w:t xml:space="preserve"> 2018). </w:t>
      </w:r>
      <w:r>
        <w:rPr>
          <w:rFonts w:hint="eastAsia"/>
        </w:rPr>
        <w:t>The identification and diagnosis of autism in children is a critical step in ensuring appropriate educational and health support</w:t>
      </w:r>
      <w:r w:rsidR="00B251AF">
        <w:t xml:space="preserve"> (Manikiza, 2015)</w:t>
      </w:r>
      <w:r>
        <w:rPr>
          <w:rFonts w:hint="eastAsia"/>
        </w:rPr>
        <w:t>. In Wales, the process is influenced by national policy, local practice, and the unique legislative framework provided by the Additional Learning Needs and Education Tribunal (Wales) Act 2018</w:t>
      </w:r>
      <w:r w:rsidR="00B251AF">
        <w:t xml:space="preserve"> (Welsh Government, 2021).</w:t>
      </w:r>
    </w:p>
    <w:p w14:paraId="5FF7F4FD" w14:textId="1F8AD240" w:rsidR="007F3E43" w:rsidRDefault="00E245FB">
      <w:r>
        <w:rPr>
          <w:rFonts w:hint="eastAsia"/>
        </w:rPr>
        <w:t>In 2021, Wales implemented the Additional Learning Needs and Education Tribunal (Wales) Act 2018, which marked a significant shift from the previous Special Educational Needs (SEN) system. The new framework aims to streamline the support process and ensure early and accurate identification of additional learning needs, including autism (Welsh Government, 2021a). Under this act, a single statutory plan</w:t>
      </w:r>
      <w:r w:rsidR="00C60218">
        <w:rPr>
          <w:lang w:val="en-GB"/>
        </w:rPr>
        <w:t xml:space="preserve">, </w:t>
      </w:r>
      <w:r>
        <w:rPr>
          <w:rFonts w:hint="eastAsia"/>
        </w:rPr>
        <w:t>the Individual Development Plan (IDP)</w:t>
      </w:r>
      <w:r w:rsidR="00C60218">
        <w:rPr>
          <w:lang w:val="en-GB"/>
        </w:rPr>
        <w:t xml:space="preserve"> </w:t>
      </w:r>
      <w:r>
        <w:rPr>
          <w:rFonts w:hint="eastAsia"/>
        </w:rPr>
        <w:t>is used to coordinate support across education, health, and social care, emphasising a person-</w:t>
      </w:r>
      <w:r w:rsidR="00C60218">
        <w:t>centered</w:t>
      </w:r>
      <w:r>
        <w:rPr>
          <w:rFonts w:hint="eastAsia"/>
        </w:rPr>
        <w:t xml:space="preserve"> approach (Welsh Government, 2021b).</w:t>
      </w:r>
    </w:p>
    <w:p w14:paraId="094BA85E" w14:textId="5A13AFD8" w:rsidR="00C60218" w:rsidRDefault="00E245FB">
      <w:r>
        <w:rPr>
          <w:rFonts w:hint="eastAsia"/>
        </w:rPr>
        <w:t>In parallel, Wales launched the National Autism Team (NAT), a collaboration between the Welsh Local Government Association and Public Health Wales, tasked with improving autism services and awareness</w:t>
      </w:r>
      <w:r w:rsidR="00A613A9">
        <w:t xml:space="preserve"> (Welsh Government, 2024)</w:t>
      </w:r>
      <w:r>
        <w:rPr>
          <w:rFonts w:hint="eastAsia"/>
        </w:rPr>
        <w:t>. This initiative works to standardise diagnostic pathways and support across the country (Welsh Government, 2022).</w:t>
      </w:r>
      <w:r w:rsidR="003C504A">
        <w:t xml:space="preserve"> </w:t>
      </w:r>
      <w:r w:rsidR="00BE5879">
        <w:t xml:space="preserve">Autism is typically identified </w:t>
      </w:r>
      <w:r w:rsidR="003B68FE">
        <w:t>through the recognition of differences in social communication, interaction, and repetitive or restrictive</w:t>
      </w:r>
      <w:r w:rsidR="003E711B">
        <w:t xml:space="preserve"> behaviours, often observed in early childhood. </w:t>
      </w:r>
      <w:r w:rsidR="00747655" w:rsidRPr="00747655">
        <w:t>In Wales, the diagnosis of autism in children follows a multidisciplinary approach aligned with the National Institute for Health and Care Excellence (NICE) guidelines (NICE, 2011). Assessment typically involves a team of professionals, including paediatricians, psychologists, speech and language therapists, and specialist nurses, who gather information from observations, developmental history, and structured tools such as the Autism Diagnostic Observation Schedule (ADOS) and the Autism Diagnostic Interview</w:t>
      </w:r>
      <w:r w:rsidR="00747655" w:rsidRPr="00747655">
        <w:rPr>
          <w:rFonts w:hint="eastAsia"/>
        </w:rPr>
        <w:t>–</w:t>
      </w:r>
      <w:r w:rsidR="00747655" w:rsidRPr="00747655">
        <w:t>Revised (ADI-R). Referrals often begin through health visitors, GPs, or educational professionals when developmental concerns are identified. The Welsh Government</w:t>
      </w:r>
      <w:r w:rsidR="00747655">
        <w:rPr>
          <w:lang w:val="en-GB"/>
        </w:rPr>
        <w:t>’</w:t>
      </w:r>
      <w:r w:rsidR="00747655" w:rsidRPr="00747655">
        <w:t>s Code of Practice on the Delivery of Autism Services (Welsh Government, 2021) emphasises early identification, timely assessment, and collaboration between health, education, and social services to ensure that children receive appropriate support before, during, and after diagnosis</w:t>
      </w:r>
      <w:r w:rsidR="00747655">
        <w:t xml:space="preserve"> </w:t>
      </w:r>
      <w:r>
        <w:rPr>
          <w:rFonts w:hint="eastAsia"/>
        </w:rPr>
        <w:t>(NICE, 2017).</w:t>
      </w:r>
    </w:p>
    <w:p w14:paraId="6D66D5D2" w14:textId="1A15FFD9" w:rsidR="00C60218" w:rsidRDefault="00085DB8">
      <w:pPr>
        <w:rPr>
          <w:b/>
          <w:bCs/>
          <w:u w:val="single"/>
        </w:rPr>
      </w:pPr>
      <w:r w:rsidRPr="00085DB8">
        <w:rPr>
          <w:b/>
          <w:bCs/>
          <w:u w:val="single"/>
        </w:rPr>
        <w:t>Part B</w:t>
      </w:r>
    </w:p>
    <w:p w14:paraId="2B300DEF" w14:textId="313F41F4" w:rsidR="00085DB8" w:rsidRDefault="00085DB8">
      <w:r w:rsidRPr="00085DB8">
        <w:t>Autism Spectrum Disorder (ASD) is a lifelong neurodevelopmental condition that affects social communication, sensory processing, and behaviour</w:t>
      </w:r>
      <w:r w:rsidR="0033752A">
        <w:t xml:space="preserve"> (Joon </w:t>
      </w:r>
      <w:r w:rsidR="0033752A" w:rsidRPr="0033752A">
        <w:rPr>
          <w:i/>
          <w:iCs/>
        </w:rPr>
        <w:t>et al.,</w:t>
      </w:r>
      <w:r w:rsidR="0033752A">
        <w:t xml:space="preserve"> 2021)</w:t>
      </w:r>
      <w:r w:rsidRPr="00085DB8">
        <w:t xml:space="preserve">. While autism itself is not a </w:t>
      </w:r>
      <w:r w:rsidRPr="00085DB8">
        <w:lastRenderedPageBreak/>
        <w:t>barrier, individuals with autism often encounter a wide range of barriers in accessing education, healthcare, and social participation. In Wales, despite progressive legislation such as the Additional Learning Needs and Education Tribunal (Wales) Act 2018, many autistic individuals continue to face significant systemic and societal obstacles.</w:t>
      </w:r>
    </w:p>
    <w:p w14:paraId="4E15B359" w14:textId="7C01502B" w:rsidR="00C45EB6" w:rsidRDefault="00C45EB6">
      <w:r>
        <w:rPr>
          <w:rFonts w:hint="eastAsia"/>
        </w:rPr>
        <w:t>One significant issue is the variability in services across different health boards in Wales. While some areas have well-established neurodevelopmental teams with clear pathways, others experience underfunding and staff shortages (National Autism Team, 2022). This leads to geographical inequality in diagnostic access and quality.</w:t>
      </w:r>
      <w:r>
        <w:t xml:space="preserve"> </w:t>
      </w:r>
      <w:r>
        <w:rPr>
          <w:rFonts w:hint="eastAsia"/>
        </w:rPr>
        <w:t>A</w:t>
      </w:r>
      <w:r>
        <w:t xml:space="preserve"> further</w:t>
      </w:r>
      <w:r>
        <w:rPr>
          <w:rFonts w:hint="eastAsia"/>
        </w:rPr>
        <w:t xml:space="preserve"> challenge is the overlap of autism symptoms with other conditions such as ADHD, anxiety disorders, and speech delays, which complicates diagnosis.</w:t>
      </w:r>
      <w:r>
        <w:t xml:space="preserve"> </w:t>
      </w:r>
      <w:r>
        <w:rPr>
          <w:rFonts w:hint="eastAsia"/>
        </w:rPr>
        <w:t>Moreover, girls are often underdiagnosed or diagnosed later than boys due to subtler presentation of traits, a phenomenon supported by recent studies (Loomes, Hull &amp; Mandy, 2017). The current diagnostic criteria, based largely on male behavioural patterns, may not adequately capture the female autism profile.</w:t>
      </w:r>
    </w:p>
    <w:p w14:paraId="32706D92" w14:textId="0CC980C8" w:rsidR="00085DB8" w:rsidRDefault="00085DB8" w:rsidP="00085DB8">
      <w:r w:rsidRPr="00085DB8">
        <w:t>In educational settings, autistic children often face challenges due to rigid curricula, inadequate teacher training, and overstimulating environments. According to Estyn (2022), many mainstream schools in Wales lack the necessary adaptations to meet the sensory and communication needs of autistic learners. Noise, lighting, and unpredictable classroom routines can overwhelm children with autism, leading to distress and disengagement</w:t>
      </w:r>
      <w:r w:rsidR="0033752A">
        <w:t xml:space="preserve"> (Choen, 2021)</w:t>
      </w:r>
      <w:r w:rsidRPr="00085DB8">
        <w:t>.</w:t>
      </w:r>
      <w:r>
        <w:t xml:space="preserve"> </w:t>
      </w:r>
      <w:r w:rsidRPr="00085DB8">
        <w:t>Teacher awareness and confidence also play a pivotal role. A study by the National Autism Team (2022) highlighted that despite increased autism training, many teachers still feel underprepared to manage complex behaviours or adapt teaching methods effectively. This can lead to the exclusion or isolation of autistic pupils, limiting their academic achievement and participation in school life</w:t>
      </w:r>
      <w:r w:rsidR="0033752A">
        <w:t xml:space="preserve"> (Devi </w:t>
      </w:r>
      <w:r w:rsidR="0033752A" w:rsidRPr="0033752A">
        <w:rPr>
          <w:i/>
          <w:iCs/>
        </w:rPr>
        <w:t>et al.,</w:t>
      </w:r>
      <w:r w:rsidR="0033752A">
        <w:t xml:space="preserve"> 2023)</w:t>
      </w:r>
      <w:r w:rsidRPr="00085DB8">
        <w:t>.</w:t>
      </w:r>
    </w:p>
    <w:p w14:paraId="3C4B1963" w14:textId="2AE01871" w:rsidR="00085DB8" w:rsidRPr="00085DB8" w:rsidRDefault="00085DB8" w:rsidP="00085DB8">
      <w:r w:rsidRPr="00085DB8">
        <w:t>Timely diagnosis is crucial for accessing appropriate support</w:t>
      </w:r>
      <w:r w:rsidR="00814C1F">
        <w:t xml:space="preserve"> (Mitchell and Holdt, 2014)</w:t>
      </w:r>
      <w:r w:rsidRPr="00085DB8">
        <w:t>. However, children in Wales often face long waiting lists for autism assessments. The Children</w:t>
      </w:r>
      <w:r w:rsidR="00A23275">
        <w:rPr>
          <w:lang w:val="en-GB"/>
        </w:rPr>
        <w:t>’</w:t>
      </w:r>
      <w:r w:rsidRPr="00085DB8">
        <w:t>s Commissioner for Wales (2020) reported that some families waited over two years for a formal diagnosis, delaying intervention during critical stages of development.</w:t>
      </w:r>
      <w:r>
        <w:t xml:space="preserve"> </w:t>
      </w:r>
      <w:r w:rsidRPr="00085DB8">
        <w:t>These systemic delays are partly due to understaffed neurodevelopmental teams and inconsistent service provision across Welsh health boards</w:t>
      </w:r>
      <w:r w:rsidR="00814C1F">
        <w:t xml:space="preserve"> (Hurt </w:t>
      </w:r>
      <w:r w:rsidR="00814C1F" w:rsidRPr="00814C1F">
        <w:rPr>
          <w:i/>
          <w:iCs/>
        </w:rPr>
        <w:t>et al.,</w:t>
      </w:r>
      <w:r w:rsidR="00814C1F">
        <w:t xml:space="preserve"> 2019)</w:t>
      </w:r>
      <w:r w:rsidRPr="00085DB8">
        <w:t>. For instance, while some regions benefit from well-established multidisciplinary assessment pathways, others lack clear referral systems or specialist clinicians (Welsh Government, 2021a). As a result, children from rural or economically deprived areas are more likely to be overlooked or misdiagnosed.</w:t>
      </w:r>
    </w:p>
    <w:p w14:paraId="1D6E46A8" w14:textId="0806374E" w:rsidR="00085DB8" w:rsidRPr="00085DB8" w:rsidRDefault="00085DB8" w:rsidP="00085DB8">
      <w:r w:rsidRPr="00085DB8">
        <w:t xml:space="preserve">Moreover, post-diagnostic support is inconsistent. Parents frequently report a lack of guidance and practical help after receiving a diagnosis, leaving them to navigate complex systems alone (National Autistic Society Cymru, 2021). This </w:t>
      </w:r>
      <w:r w:rsidRPr="00085DB8">
        <w:rPr>
          <w:rFonts w:hint="eastAsia"/>
        </w:rPr>
        <w:t>‘</w:t>
      </w:r>
      <w:r w:rsidRPr="00085DB8">
        <w:t>support gap</w:t>
      </w:r>
      <w:r w:rsidRPr="00085DB8">
        <w:rPr>
          <w:rFonts w:hint="eastAsia"/>
        </w:rPr>
        <w:t>’</w:t>
      </w:r>
      <w:r w:rsidRPr="00085DB8">
        <w:t xml:space="preserve"> contributes to stress, family </w:t>
      </w:r>
      <w:r w:rsidRPr="00085DB8">
        <w:lastRenderedPageBreak/>
        <w:t>breakdown, and underachievement for children with autism.</w:t>
      </w:r>
      <w:r w:rsidR="005451FC">
        <w:t xml:space="preserve"> </w:t>
      </w:r>
      <w:r w:rsidRPr="00085DB8">
        <w:t>Social communication is a core difficulty for many autistic individuals. In a neurotypical society that prizes conformity and reciprocal interaction, autistic people often experience exclusion, bullying, and misunderstanding</w:t>
      </w:r>
      <w:r w:rsidR="00814C1F">
        <w:t xml:space="preserve"> (Levin </w:t>
      </w:r>
      <w:r w:rsidR="00814C1F" w:rsidRPr="00814C1F">
        <w:rPr>
          <w:i/>
          <w:iCs/>
        </w:rPr>
        <w:t>et al.,</w:t>
      </w:r>
      <w:r w:rsidR="00814C1F">
        <w:t xml:space="preserve"> 2015)</w:t>
      </w:r>
      <w:r w:rsidRPr="00085DB8">
        <w:t>. This is particularly evident in school playgrounds and social activities, where difficulties in reading social cues can result in isolation or victimisation (Hebron and Humphrey, 2014).</w:t>
      </w:r>
      <w:r>
        <w:t xml:space="preserve"> </w:t>
      </w:r>
      <w:r w:rsidRPr="00085DB8">
        <w:t>Peer rejection has significant emotional and psychological consequences. Children who feel isolated are more prone to anxiety, depression, and low self-esteem, compounding their difficulties and making it harder for them to thrive in learning environments (Moseley et al., 2021). In turn, this contributes to increased school avoidance and absenteeism.</w:t>
      </w:r>
    </w:p>
    <w:p w14:paraId="4D35DB5A" w14:textId="48ADFC8E" w:rsidR="007F3E43" w:rsidRDefault="00085DB8">
      <w:r w:rsidRPr="00085DB8">
        <w:t>In Wales, cultural and linguistic diversity presents unique challenges. Welsh-speaking families may struggle to access assessments or services in their first language, potentially affecting the accuracy of autism diagnoses (Williams et al., 2021). Furthermore, a lack of culturally competent support can alienate families from ethnic minority backgrounds, discouraging them from engaging with services and leading to disparities in identification and outcomes</w:t>
      </w:r>
      <w:r w:rsidR="00814C1F">
        <w:t xml:space="preserve"> (Barrio </w:t>
      </w:r>
      <w:r w:rsidR="00814C1F" w:rsidRPr="00814C1F">
        <w:rPr>
          <w:i/>
          <w:iCs/>
        </w:rPr>
        <w:t>et al.,</w:t>
      </w:r>
      <w:r w:rsidR="00814C1F">
        <w:t xml:space="preserve"> 2018)</w:t>
      </w:r>
      <w:r w:rsidRPr="00085DB8">
        <w:t>.</w:t>
      </w:r>
      <w:r w:rsidR="005451FC">
        <w:t xml:space="preserve"> </w:t>
      </w:r>
      <w:r w:rsidR="00E245FB">
        <w:rPr>
          <w:rFonts w:hint="eastAsia"/>
        </w:rPr>
        <w:t xml:space="preserve">Recognising the systemic delays and inconsistencies, the Welsh Government committed to improving diagnostic services through the Autism Code of Practice introduced in 2021. This code sets out expectations for service delivery, including timeframes for assessments and the provision of pre- and post-diagnostic support (Welsh Government, 2021c). Furthermore, investment has been made </w:t>
      </w:r>
      <w:r w:rsidR="00C60218">
        <w:t>in</w:t>
      </w:r>
      <w:r w:rsidR="00E245FB">
        <w:rPr>
          <w:rFonts w:hint="eastAsia"/>
        </w:rPr>
        <w:t xml:space="preserve"> training professionals and expanding multidisciplinary teams</w:t>
      </w:r>
      <w:r w:rsidR="00644F3B">
        <w:t xml:space="preserve"> (Abreu, 2025)</w:t>
      </w:r>
      <w:r w:rsidR="00E245FB">
        <w:rPr>
          <w:rFonts w:hint="eastAsia"/>
        </w:rPr>
        <w:t>.</w:t>
      </w:r>
      <w:r w:rsidR="005451FC">
        <w:t xml:space="preserve"> </w:t>
      </w:r>
      <w:r w:rsidR="00E245FB">
        <w:rPr>
          <w:rFonts w:hint="eastAsia"/>
        </w:rPr>
        <w:t>The emphasis on early identification in education settings is also growing. Teachers and A</w:t>
      </w:r>
      <w:r w:rsidR="00A23275">
        <w:t xml:space="preserve">dditional Learning Needs </w:t>
      </w:r>
      <w:r w:rsidR="00E245FB">
        <w:rPr>
          <w:rFonts w:hint="eastAsia"/>
        </w:rPr>
        <w:t>Coordinators are now more involved in flagging potential needs, supported by professional development in autism awareness (Estyn, 2022). While this has improved initial referrals, it requires ongoing training to ensure accurate and equitable identification</w:t>
      </w:r>
      <w:r w:rsidR="00644F3B">
        <w:t xml:space="preserve"> (Koegel </w:t>
      </w:r>
      <w:r w:rsidR="00644F3B" w:rsidRPr="00644F3B">
        <w:rPr>
          <w:i/>
          <w:iCs/>
        </w:rPr>
        <w:t>et al.,</w:t>
      </w:r>
      <w:r w:rsidR="00644F3B">
        <w:t xml:space="preserve"> 2001)</w:t>
      </w:r>
      <w:r w:rsidR="00E245FB">
        <w:rPr>
          <w:rFonts w:hint="eastAsia"/>
        </w:rPr>
        <w:t>.</w:t>
      </w:r>
    </w:p>
    <w:p w14:paraId="14C98380" w14:textId="77777777" w:rsidR="00CB266D" w:rsidRDefault="00CB266D" w:rsidP="00CB266D">
      <w:r>
        <w:rPr>
          <w:rFonts w:hint="eastAsia"/>
        </w:rPr>
        <w:t xml:space="preserve">The Reggio Emilia approach, developed in the northern Italian town is internationally recognised for its inclusive and democratic pedagogy. Founded by educator and psychologist Loris Malaguzzi, this educational philosophy is rooted in the belief that all children are competent, curious, and full of potential (Edwards, Gandini and Forman, 2012). A cornerstone of this philosophy is the concept of </w:t>
      </w:r>
      <w:r>
        <w:rPr>
          <w:rFonts w:hint="eastAsia"/>
        </w:rPr>
        <w:t>“</w:t>
      </w:r>
      <w:r>
        <w:rPr>
          <w:rFonts w:hint="eastAsia"/>
        </w:rPr>
        <w:t>special rights</w:t>
      </w:r>
      <w:r>
        <w:rPr>
          <w:rFonts w:hint="eastAsia"/>
        </w:rPr>
        <w:t>”</w:t>
      </w:r>
      <w:r>
        <w:rPr>
          <w:rFonts w:hint="eastAsia"/>
        </w:rPr>
        <w:t>, which refers to children with disabilities and additional needs.</w:t>
      </w:r>
      <w:r>
        <w:t xml:space="preserve"> </w:t>
      </w:r>
      <w:r>
        <w:rPr>
          <w:rFonts w:hint="eastAsia"/>
        </w:rPr>
        <w:t xml:space="preserve">Rather than using the term </w:t>
      </w:r>
      <w:r>
        <w:rPr>
          <w:rFonts w:hint="eastAsia"/>
        </w:rPr>
        <w:t>“</w:t>
      </w:r>
      <w:r>
        <w:rPr>
          <w:rFonts w:hint="eastAsia"/>
        </w:rPr>
        <w:t>special needs,</w:t>
      </w:r>
      <w:r>
        <w:rPr>
          <w:rFonts w:hint="eastAsia"/>
        </w:rPr>
        <w:t>”</w:t>
      </w:r>
      <w:r>
        <w:rPr>
          <w:rFonts w:hint="eastAsia"/>
        </w:rPr>
        <w:t xml:space="preserve"> the Reggio Emilia approach adopts the language of </w:t>
      </w:r>
      <w:r>
        <w:rPr>
          <w:rFonts w:hint="eastAsia"/>
        </w:rPr>
        <w:t>“</w:t>
      </w:r>
      <w:r>
        <w:rPr>
          <w:rFonts w:hint="eastAsia"/>
        </w:rPr>
        <w:t>special rights</w:t>
      </w:r>
      <w:r>
        <w:rPr>
          <w:rFonts w:hint="eastAsia"/>
        </w:rPr>
        <w:t>”</w:t>
      </w:r>
      <w:r>
        <w:rPr>
          <w:rFonts w:hint="eastAsia"/>
        </w:rPr>
        <w:t xml:space="preserve"> to convey a sense of empowerment and entitlement to support, participation, and belonging. This terminology reframes the discourse around disability, highlighting the rights of these children to be active and respected members of their learning communities (Rinaldi, 2006). Malaguzzi believed that all children, including those with disabilities, had the right to education that was meaningful, responsive, and co-constructed with educators and peers (Vecchi, </w:t>
      </w:r>
      <w:r>
        <w:rPr>
          <w:rFonts w:hint="eastAsia"/>
        </w:rPr>
        <w:lastRenderedPageBreak/>
        <w:t>2010).</w:t>
      </w:r>
    </w:p>
    <w:p w14:paraId="11C68C76" w14:textId="77777777" w:rsidR="00CB266D" w:rsidRDefault="00CB266D" w:rsidP="00CB266D">
      <w:r>
        <w:rPr>
          <w:rFonts w:hint="eastAsia"/>
        </w:rPr>
        <w:t xml:space="preserve">Reggio Emilia settings emphasise the importance of inclusive environments, which are referred to as the </w:t>
      </w:r>
      <w:r>
        <w:rPr>
          <w:rFonts w:hint="eastAsia"/>
        </w:rPr>
        <w:t>“</w:t>
      </w:r>
      <w:r>
        <w:rPr>
          <w:rFonts w:hint="eastAsia"/>
        </w:rPr>
        <w:t>third teacher.</w:t>
      </w:r>
      <w:r>
        <w:rPr>
          <w:rFonts w:hint="eastAsia"/>
        </w:rPr>
        <w:t>”</w:t>
      </w:r>
      <w:r>
        <w:rPr>
          <w:rFonts w:hint="eastAsia"/>
        </w:rPr>
        <w:t xml:space="preserve"> Classrooms are designed to be aesthetic, accessible, and adaptable, allowing children with varying abilities to participate fully in daily activities (Strong-Wilson and Ellis, 2007). Teachers, known as co-learners and co-researchers, collaborate closely with families and multidisciplinary teams to create individualised pathways of learning that are inclusive and equitable.</w:t>
      </w:r>
      <w:r>
        <w:t xml:space="preserve"> </w:t>
      </w:r>
      <w:r>
        <w:rPr>
          <w:rFonts w:hint="eastAsia"/>
        </w:rPr>
        <w:t xml:space="preserve">The principle of the </w:t>
      </w:r>
      <w:r>
        <w:rPr>
          <w:rFonts w:hint="eastAsia"/>
        </w:rPr>
        <w:t>“</w:t>
      </w:r>
      <w:r>
        <w:rPr>
          <w:rFonts w:hint="eastAsia"/>
        </w:rPr>
        <w:t>hundred languages</w:t>
      </w:r>
      <w:r>
        <w:rPr>
          <w:rFonts w:hint="eastAsia"/>
        </w:rPr>
        <w:t>”</w:t>
      </w:r>
      <w:r>
        <w:rPr>
          <w:rFonts w:hint="eastAsia"/>
        </w:rPr>
        <w:t xml:space="preserve"> of children is central to Reggio Emilia</w:t>
      </w:r>
      <w:r>
        <w:rPr>
          <w:lang w:val="en-GB"/>
        </w:rPr>
        <w:t>’</w:t>
      </w:r>
      <w:r>
        <w:rPr>
          <w:rFonts w:hint="eastAsia"/>
        </w:rPr>
        <w:t>s inclusive pedagogy. It recognises that children express their thinking and understanding in multiple ways</w:t>
      </w:r>
      <w:r>
        <w:rPr>
          <w:rFonts w:hint="eastAsia"/>
        </w:rPr>
        <w:t>—</w:t>
      </w:r>
      <w:r>
        <w:rPr>
          <w:rFonts w:hint="eastAsia"/>
        </w:rPr>
        <w:t>through drawing, music, movement, storytelling, and more (Edwards, Gandini and Forman, 2012). This multimodal approach provides opportunities for children with communication or developmental differences to engage meaningfully in the learning process.</w:t>
      </w:r>
    </w:p>
    <w:p w14:paraId="2420AE40" w14:textId="4219F1D2" w:rsidR="00CB266D" w:rsidRDefault="00CB266D" w:rsidP="00CB266D">
      <w:r>
        <w:rPr>
          <w:rFonts w:hint="eastAsia"/>
        </w:rPr>
        <w:t xml:space="preserve">Equity in Reggio Emilia does not mean giving all children the </w:t>
      </w:r>
      <w:r>
        <w:t>same but</w:t>
      </w:r>
      <w:r>
        <w:rPr>
          <w:rFonts w:hint="eastAsia"/>
        </w:rPr>
        <w:t xml:space="preserve"> rather giving each child what they need to thrive. Children with special rights are not viewed as problems to be managed but as essential contributors to the educational experience of the group. Their presence in the classroom promotes empathy, collaboration, and mutual learning, embodying the democratic values at the heart of the Reggio Emilia philosophy (Rinaldi, 2006).</w:t>
      </w:r>
    </w:p>
    <w:p w14:paraId="03D2CD79" w14:textId="77777777" w:rsidR="00EF0A95" w:rsidRDefault="00E245FB" w:rsidP="00EF0A95">
      <w:r>
        <w:rPr>
          <w:rFonts w:hint="eastAsia"/>
        </w:rPr>
        <w:t>While Wales has made progressive steps in the identification and diagnosis of autism in children, notably through legislation and the development of national frameworks, challenges remain. Long waiting times, inconsistent service provision, diagnostic biases, and the need for culturally sensitive practices continue to hinder the effectiveness of current systems. Continued investment in specialist teams, educator training, and the refinement of diagnostic tools will be essential in ensuring that all autistic children in Wales are accurately and timely identified, allowing them access to the support they require.</w:t>
      </w:r>
      <w:r w:rsidR="00EF0A95">
        <w:t xml:space="preserve"> </w:t>
      </w:r>
      <w:r w:rsidR="00EF0A95">
        <w:rPr>
          <w:rFonts w:hint="eastAsia"/>
        </w:rPr>
        <w:t>The Reggio Emilia approach exemplifies a deep commitment to inclusive practice and educational equity. By recognising the special rights of children with disabilities, fostering rich collaborative relationships, and designing responsive environments, it challenges deficit-based models of disability and centres children</w:t>
      </w:r>
      <w:r w:rsidR="00EF0A95">
        <w:rPr>
          <w:lang w:val="en-GB"/>
        </w:rPr>
        <w:t>’</w:t>
      </w:r>
      <w:r w:rsidR="00EF0A95">
        <w:rPr>
          <w:rFonts w:hint="eastAsia"/>
        </w:rPr>
        <w:t>s rights, voices, and capabilities within early education.</w:t>
      </w:r>
    </w:p>
    <w:p w14:paraId="796E7541" w14:textId="49214D3C" w:rsidR="00AE6CC2" w:rsidRDefault="00AE6CC2"/>
    <w:p w14:paraId="0C8DB625" w14:textId="31E9B75F" w:rsidR="004E2C1E" w:rsidRDefault="004E2C1E">
      <w:pPr>
        <w:rPr>
          <w:b/>
          <w:bCs/>
          <w:u w:val="single"/>
        </w:rPr>
      </w:pPr>
      <w:r w:rsidRPr="004E2C1E">
        <w:rPr>
          <w:b/>
          <w:bCs/>
          <w:u w:val="single"/>
        </w:rPr>
        <w:t>Part C</w:t>
      </w:r>
    </w:p>
    <w:p w14:paraId="7C80591E" w14:textId="12190672" w:rsidR="004E2C1E" w:rsidRDefault="004E2C1E" w:rsidP="004E2C1E">
      <w:r>
        <w:rPr>
          <w:rFonts w:hint="eastAsia"/>
        </w:rPr>
        <w:t>One of the most effective support strategies currently embedded within Welsh policy is Person-Centred Practice (PCP)</w:t>
      </w:r>
      <w:r w:rsidR="00A23275">
        <w:rPr>
          <w:lang w:val="en-GB"/>
        </w:rPr>
        <w:t>, a holistic</w:t>
      </w:r>
      <w:r>
        <w:rPr>
          <w:rFonts w:hint="eastAsia"/>
        </w:rPr>
        <w:t xml:space="preserve"> and inclusive approach that places the child at the centre of decision-making</w:t>
      </w:r>
      <w:r w:rsidR="00644F3B">
        <w:t xml:space="preserve"> (Barnard-Dadds and Conn, 2018)</w:t>
      </w:r>
      <w:r>
        <w:rPr>
          <w:rFonts w:hint="eastAsia"/>
        </w:rPr>
        <w:t>. This essay explores PCP as a key support strategy within the Welsh education system, considering its legislative foundation, implementation in practice, and its effectiveness in supporting autistic children and their families.</w:t>
      </w:r>
    </w:p>
    <w:p w14:paraId="7AE5D779" w14:textId="4721E7BB" w:rsidR="004E2C1E" w:rsidRDefault="004E2C1E" w:rsidP="004E2C1E">
      <w:r>
        <w:rPr>
          <w:rFonts w:hint="eastAsia"/>
        </w:rPr>
        <w:lastRenderedPageBreak/>
        <w:t>The legislative foundation for autism support in Wales has shifted significantly in recent years with the introduction of the Additional Learning Needs and Education Tribunal (Wales) Act 2018. This act replaces the former Special Educational Needs (SEN) framework and introduces a single, unified system for children with Additional Learning Needs (ALN), including autism (Welsh Government, 2021a). Central to this is the requirement for schools and local authorities to develop Individual Development Plans (IDPs) that reflect person-centred approaches</w:t>
      </w:r>
      <w:r w:rsidR="002F25CE">
        <w:t xml:space="preserve"> (Kirwan, 2018)</w:t>
      </w:r>
      <w:r>
        <w:t xml:space="preserve">. </w:t>
      </w:r>
      <w:r>
        <w:rPr>
          <w:rFonts w:hint="eastAsia"/>
        </w:rPr>
        <w:t>These IDPs are designed collaboratively with families, schools, and relevant professionals and must include the child</w:t>
      </w:r>
      <w:r>
        <w:rPr>
          <w:rFonts w:hint="eastAsia"/>
        </w:rPr>
        <w:t>’</w:t>
      </w:r>
      <w:r>
        <w:rPr>
          <w:rFonts w:hint="eastAsia"/>
        </w:rPr>
        <w:t>s views, wishes, and aspirations. This shift towards person-centred support is significant, as it aligns with the broader Welsh Government agenda to promote inclusion and equity across public services (Welsh Government, 2021b).</w:t>
      </w:r>
    </w:p>
    <w:p w14:paraId="7F3528AF" w14:textId="2331812E" w:rsidR="000967C3" w:rsidRDefault="000967C3" w:rsidP="000967C3">
      <w:r>
        <w:rPr>
          <w:rFonts w:hint="eastAsia"/>
        </w:rPr>
        <w:t>Person-centred practice offers numerous benefits for autistic learners in Wales, particularly in supporting inclusive, individualised, and holistic approaches to learning and wellbeing</w:t>
      </w:r>
      <w:r w:rsidR="002F25CE">
        <w:t xml:space="preserve"> (Gray and Woods, 2022)</w:t>
      </w:r>
      <w:r>
        <w:rPr>
          <w:rFonts w:hint="eastAsia"/>
        </w:rPr>
        <w:t>. One of the primary advantages is that it places the autistic child at the heart of planning and decision-making, ensuring that their voice is heard and valued</w:t>
      </w:r>
      <w:r w:rsidR="002F25CE">
        <w:t xml:space="preserve"> (Friedman, 2025)</w:t>
      </w:r>
      <w:r>
        <w:rPr>
          <w:rFonts w:hint="eastAsia"/>
        </w:rPr>
        <w:t xml:space="preserve"> in the development of their Individual Development Plan (IDP). This is essential under the Additional Learning Needs and Education Tribunal (Wales) Act 2018, which requires that educational planning is collaborative and reflects the needs and aspirations of the learner. By involving autistic children in discussions about their support, schools foster a sense of ownership, autonomy, and self-confidence. This often leads to improved engagement in learning, as children feel more invested in strategies that are designed with them, rather than imposed upon them</w:t>
      </w:r>
      <w:r w:rsidR="002F25CE">
        <w:t xml:space="preserve"> (Beadle-Brown </w:t>
      </w:r>
      <w:r w:rsidR="002F25CE" w:rsidRPr="002F25CE">
        <w:rPr>
          <w:i/>
          <w:iCs/>
        </w:rPr>
        <w:t>et al.,</w:t>
      </w:r>
      <w:r w:rsidR="002F25CE">
        <w:t xml:space="preserve"> 2009)</w:t>
      </w:r>
      <w:r>
        <w:rPr>
          <w:rFonts w:hint="eastAsia"/>
        </w:rPr>
        <w:t>.</w:t>
      </w:r>
    </w:p>
    <w:p w14:paraId="28A1BF73" w14:textId="1EF72E30" w:rsidR="000967C3" w:rsidRDefault="000967C3" w:rsidP="000967C3">
      <w:r>
        <w:rPr>
          <w:rFonts w:hint="eastAsia"/>
        </w:rPr>
        <w:t xml:space="preserve">Another key benefit of person-centred practice is </w:t>
      </w:r>
      <w:r w:rsidR="002F25CE">
        <w:t>its</w:t>
      </w:r>
      <w:r>
        <w:rPr>
          <w:rFonts w:hint="eastAsia"/>
        </w:rPr>
        <w:t xml:space="preserve"> flexibility. It recognises the wide spectrum of autistic experiences and avoids generalised or deficit-based approaches</w:t>
      </w:r>
      <w:r w:rsidR="002F25CE">
        <w:t xml:space="preserve"> (Lee and Kim, 2021)</w:t>
      </w:r>
      <w:r>
        <w:rPr>
          <w:rFonts w:hint="eastAsia"/>
        </w:rPr>
        <w:t xml:space="preserve">. Instead, it allows for tailored support strategies that </w:t>
      </w:r>
      <w:r>
        <w:t>consider</w:t>
      </w:r>
      <w:r>
        <w:rPr>
          <w:rFonts w:hint="eastAsia"/>
        </w:rPr>
        <w:t xml:space="preserve"> the child</w:t>
      </w:r>
      <w:r w:rsidR="002F25CE">
        <w:rPr>
          <w:lang w:val="en-GB"/>
        </w:rPr>
        <w:t>’</w:t>
      </w:r>
      <w:r>
        <w:rPr>
          <w:rFonts w:hint="eastAsia"/>
        </w:rPr>
        <w:t>s sensory preferences, communication style, and personal interests</w:t>
      </w:r>
      <w:r w:rsidR="002F25CE">
        <w:t xml:space="preserve"> (Whitehead </w:t>
      </w:r>
      <w:r w:rsidR="002F25CE" w:rsidRPr="002F25CE">
        <w:rPr>
          <w:i/>
          <w:iCs/>
        </w:rPr>
        <w:t>et al.,</w:t>
      </w:r>
      <w:r w:rsidR="002F25CE">
        <w:t xml:space="preserve"> 2024)</w:t>
      </w:r>
      <w:r>
        <w:rPr>
          <w:rFonts w:hint="eastAsia"/>
        </w:rPr>
        <w:t xml:space="preserve">. For instance, schools may use visual timetables, quiet spaces, or interest-based learning activities, which help autistic learners to feel comfortable, </w:t>
      </w:r>
      <w:r>
        <w:t>understood</w:t>
      </w:r>
      <w:r>
        <w:rPr>
          <w:rFonts w:hint="eastAsia"/>
        </w:rPr>
        <w:t>, and included. This, in turn, supports emotional regulation and reduces incidents of distress or anxiety, which can otherwise disrupt learning and social development.</w:t>
      </w:r>
    </w:p>
    <w:p w14:paraId="2F589E20" w14:textId="38BF7775" w:rsidR="000967C3" w:rsidRDefault="000967C3" w:rsidP="000967C3">
      <w:r>
        <w:rPr>
          <w:rFonts w:hint="eastAsia"/>
        </w:rPr>
        <w:t>Furthermore, person-centred practice strengthens partnerships between schools and families</w:t>
      </w:r>
      <w:r w:rsidR="00740465">
        <w:t xml:space="preserve"> (Wilson, 2021)</w:t>
      </w:r>
      <w:r>
        <w:rPr>
          <w:rFonts w:hint="eastAsia"/>
        </w:rPr>
        <w:t>. In the Welsh context, where collaboration between education, health, and social care is promoted, this approach ensures that families are active participants in their child</w:t>
      </w:r>
      <w:r>
        <w:rPr>
          <w:rFonts w:hint="eastAsia"/>
        </w:rPr>
        <w:t>’</w:t>
      </w:r>
      <w:r>
        <w:rPr>
          <w:rFonts w:hint="eastAsia"/>
        </w:rPr>
        <w:t>s education. Research by the Children</w:t>
      </w:r>
      <w:r>
        <w:rPr>
          <w:rFonts w:hint="eastAsia"/>
        </w:rPr>
        <w:t>’</w:t>
      </w:r>
      <w:r>
        <w:rPr>
          <w:rFonts w:hint="eastAsia"/>
        </w:rPr>
        <w:t xml:space="preserve">s Commissioner for Wales (2020) shows that parents who feel involved in planning are more likely to trust the system, advocate effectively, and work collaboratively with professionals. This leads to more consistent support for the child across </w:t>
      </w:r>
      <w:r>
        <w:rPr>
          <w:rFonts w:hint="eastAsia"/>
        </w:rPr>
        <w:lastRenderedPageBreak/>
        <w:t xml:space="preserve">home </w:t>
      </w:r>
      <w:r>
        <w:t>and in</w:t>
      </w:r>
      <w:r>
        <w:rPr>
          <w:rFonts w:hint="eastAsia"/>
        </w:rPr>
        <w:t xml:space="preserve"> school environments, contributing to more stable and positive outcomes</w:t>
      </w:r>
      <w:r w:rsidR="00740465">
        <w:t xml:space="preserve"> (Corrigan, 2014)</w:t>
      </w:r>
      <w:r>
        <w:rPr>
          <w:rFonts w:hint="eastAsia"/>
        </w:rPr>
        <w:t>.</w:t>
      </w:r>
    </w:p>
    <w:p w14:paraId="184D9892" w14:textId="05667285" w:rsidR="004E2C1E" w:rsidRDefault="000967C3" w:rsidP="004E2C1E">
      <w:r>
        <w:rPr>
          <w:rFonts w:hint="eastAsia"/>
        </w:rPr>
        <w:t>Evidence from Welsh schools also highlights improvements in attendance and reductions in behavioural challenges when person-centred planning is implemented effectively</w:t>
      </w:r>
      <w:r w:rsidR="00740465">
        <w:t xml:space="preserve"> (Gray </w:t>
      </w:r>
      <w:r w:rsidR="00740465" w:rsidRPr="00740465">
        <w:rPr>
          <w:i/>
          <w:iCs/>
        </w:rPr>
        <w:t>et al.,</w:t>
      </w:r>
      <w:r w:rsidR="00740465">
        <w:t xml:space="preserve"> 2022)</w:t>
      </w:r>
      <w:r>
        <w:rPr>
          <w:rFonts w:hint="eastAsia"/>
        </w:rPr>
        <w:t>. According to Estyn (2022), pupils with autism in schools that embrace this approach report higher levels of satisfaction and are more likely to feel included in school life. As the IDP process includes regular reviews, it allows for adjustments over time, which ensures that support evolves alongside the child</w:t>
      </w:r>
      <w:r>
        <w:rPr>
          <w:rFonts w:hint="eastAsia"/>
        </w:rPr>
        <w:t>’</w:t>
      </w:r>
      <w:r>
        <w:rPr>
          <w:rFonts w:hint="eastAsia"/>
        </w:rPr>
        <w:t>s development</w:t>
      </w:r>
      <w:r w:rsidR="00740465">
        <w:t xml:space="preserve"> (Snap Cymru, 2024)</w:t>
      </w:r>
      <w:r>
        <w:rPr>
          <w:rFonts w:hint="eastAsia"/>
        </w:rPr>
        <w:t>. This ongoing responsiveness is particularly important for autistic learners, whose needs may change significantly during key educational transitions.</w:t>
      </w:r>
      <w:r>
        <w:t xml:space="preserve"> </w:t>
      </w:r>
    </w:p>
    <w:p w14:paraId="5C4CA3A0" w14:textId="1FC23661" w:rsidR="004E2C1E" w:rsidRDefault="004E2C1E" w:rsidP="00740465">
      <w:r>
        <w:rPr>
          <w:rFonts w:hint="eastAsia"/>
        </w:rPr>
        <w:t xml:space="preserve">The Welsh Government has supported the national rollout of PCP through training programmes for </w:t>
      </w:r>
      <w:r w:rsidR="00740465">
        <w:t>Additional Learning Needs Coordinators (</w:t>
      </w:r>
      <w:r>
        <w:rPr>
          <w:rFonts w:hint="eastAsia"/>
        </w:rPr>
        <w:t>ALNCo</w:t>
      </w:r>
      <w:r w:rsidR="00740465">
        <w:t>’</w:t>
      </w:r>
      <w:r>
        <w:rPr>
          <w:rFonts w:hint="eastAsia"/>
        </w:rPr>
        <w:t>s</w:t>
      </w:r>
      <w:r w:rsidR="00740465">
        <w:t>)</w:t>
      </w:r>
      <w:r>
        <w:rPr>
          <w:rFonts w:hint="eastAsia"/>
        </w:rPr>
        <w:t xml:space="preserve"> and teaching staff. Resources and guidance have been developed by the National Autism Team, a joint initiative between the Welsh Local Government Association and Public Health Wales, to promote consistent standards across all 22 Welsh local authorities (National Autism Team, 2022).</w:t>
      </w:r>
      <w:r>
        <w:t xml:space="preserve"> </w:t>
      </w:r>
      <w:r>
        <w:rPr>
          <w:rFonts w:hint="eastAsia"/>
        </w:rPr>
        <w:t>Furthermore, pilot projects such as the Whole-School Approach to Emotional and Mental Wellbeing (Welsh Government, 2020) have demonstrated how integrating PCP can support emotional regulation, peer interaction, and academic progress for autistic learners.</w:t>
      </w:r>
      <w:r>
        <w:t xml:space="preserve"> </w:t>
      </w:r>
      <w:r>
        <w:rPr>
          <w:rFonts w:hint="eastAsia"/>
        </w:rPr>
        <w:t>Schools that effectively embed PCP often use tools like one-page profiles, which outline what is important to and for the child, and person-centred review meetings, where pupils actively participate in discussions about their support</w:t>
      </w:r>
      <w:r w:rsidR="00740465">
        <w:t xml:space="preserve"> (Gormley et al., 2024)</w:t>
      </w:r>
      <w:r>
        <w:rPr>
          <w:rFonts w:hint="eastAsia"/>
        </w:rPr>
        <w:t>.</w:t>
      </w:r>
    </w:p>
    <w:p w14:paraId="7A27A5C8" w14:textId="77777777" w:rsidR="000967C3" w:rsidRDefault="000967C3" w:rsidP="000967C3">
      <w:r>
        <w:rPr>
          <w:rFonts w:hint="eastAsia"/>
        </w:rPr>
        <w:t>In summary, person-centred practice empowers autistic learners in Wales by promoting agency, emotional wellbeing, and individualised support. It aligns with current legislative and policy frameworks and helps build inclusive learning environments that respect and respond to neurodiversity. When applied consistently and with fidelity, it contributes to a more equitable educational experience for autistic children across Wales.</w:t>
      </w:r>
    </w:p>
    <w:p w14:paraId="21D2E43B" w14:textId="06767A8D" w:rsidR="00F63D35" w:rsidRDefault="00F63D35" w:rsidP="000967C3">
      <w:pPr>
        <w:rPr>
          <w:b/>
          <w:bCs/>
          <w:u w:val="single"/>
        </w:rPr>
      </w:pPr>
      <w:r w:rsidRPr="00F63D35">
        <w:rPr>
          <w:b/>
          <w:bCs/>
          <w:u w:val="single"/>
        </w:rPr>
        <w:t>Questions</w:t>
      </w:r>
    </w:p>
    <w:p w14:paraId="31BC2698" w14:textId="77777777" w:rsidR="00BC5F67" w:rsidRDefault="00FA03F2" w:rsidP="00BC5F67">
      <w:pPr>
        <w:pStyle w:val="ListParagraph"/>
        <w:numPr>
          <w:ilvl w:val="0"/>
          <w:numId w:val="1"/>
        </w:numPr>
        <w:rPr>
          <w:b/>
          <w:bCs/>
          <w:u w:val="single"/>
        </w:rPr>
      </w:pPr>
      <w:r>
        <w:rPr>
          <w:b/>
          <w:bCs/>
          <w:u w:val="single"/>
        </w:rPr>
        <w:t xml:space="preserve">How is autism currently defined, and what are the core </w:t>
      </w:r>
      <w:r w:rsidR="0024113D">
        <w:rPr>
          <w:b/>
          <w:bCs/>
          <w:u w:val="single"/>
        </w:rPr>
        <w:t>characteristics</w:t>
      </w:r>
      <w:r>
        <w:rPr>
          <w:b/>
          <w:bCs/>
          <w:u w:val="single"/>
        </w:rPr>
        <w:t>?</w:t>
      </w:r>
    </w:p>
    <w:p w14:paraId="600E0586" w14:textId="460E6B12" w:rsidR="00DF59A4" w:rsidRDefault="00BC5F67" w:rsidP="000967C3">
      <w:pPr>
        <w:rPr>
          <w:b/>
          <w:bCs/>
          <w:u w:val="single"/>
        </w:rPr>
      </w:pPr>
      <w:r>
        <w:t xml:space="preserve">Autism, or Autism Spectrum Disorder (ASD), is currently defined as a neurodevelopmental condition characterised by persistent differences in social communication and interaction, alongside restricted, repetitive patterns of behaviour, interests, or activities (American Psychiatric Association, 2013). The term </w:t>
      </w:r>
      <w:r>
        <w:rPr>
          <w:rFonts w:hint="eastAsia"/>
        </w:rPr>
        <w:t>“</w:t>
      </w:r>
      <w:r>
        <w:t>spectrum</w:t>
      </w:r>
      <w:r>
        <w:rPr>
          <w:rFonts w:hint="eastAsia"/>
        </w:rPr>
        <w:t>”</w:t>
      </w:r>
      <w:r>
        <w:t xml:space="preserve"> reflects the wide variation in how autism affects individuals, ranging from those who require significant support to those who are more independent but still experience challenges. Core characteristics include difficulties with </w:t>
      </w:r>
      <w:r>
        <w:lastRenderedPageBreak/>
        <w:t>understanding social cues, forming peer relationships, using and interpreting verbal and non-verbal communication, and adapting to changes in routine. Many autistic individuals also show intense focus on specific interests, sensory sensitivities, or repetitive movements such as hand-flapping or lining up objects. The diagnostic framework recognises that these traits must be present from early childhood, although they may not become fully apparent until social demands exceed the individual</w:t>
      </w:r>
      <w:r>
        <w:rPr>
          <w:rFonts w:hint="eastAsia"/>
        </w:rPr>
        <w:t>’</w:t>
      </w:r>
      <w:r>
        <w:t>s capacities.</w:t>
      </w:r>
    </w:p>
    <w:p w14:paraId="685C0D95" w14:textId="77777777" w:rsidR="0032462B" w:rsidRDefault="0032462B" w:rsidP="0032462B">
      <w:pPr>
        <w:pStyle w:val="ListParagraph"/>
        <w:numPr>
          <w:ilvl w:val="0"/>
          <w:numId w:val="1"/>
        </w:numPr>
        <w:rPr>
          <w:b/>
          <w:bCs/>
          <w:u w:val="single"/>
        </w:rPr>
      </w:pPr>
      <w:r w:rsidRPr="009760CC">
        <w:rPr>
          <w:rFonts w:hint="eastAsia"/>
          <w:b/>
          <w:bCs/>
          <w:u w:val="single"/>
        </w:rPr>
        <w:t>How do cultural and language differences impact autism diagnosis?</w:t>
      </w:r>
    </w:p>
    <w:p w14:paraId="5F22BE64" w14:textId="77777777" w:rsidR="009760CC" w:rsidRDefault="009760CC" w:rsidP="009760CC">
      <w:r>
        <w:rPr>
          <w:rFonts w:hint="eastAsia"/>
        </w:rPr>
        <w:t>Cultural and language differences can significantly affect the diagnosis of autism by influencing how symptoms are perceived, reported, and assessed. In some cultures, behaviours associated with autism</w:t>
      </w:r>
      <w:r>
        <w:rPr>
          <w:rFonts w:hint="eastAsia"/>
        </w:rPr>
        <w:t>—</w:t>
      </w:r>
      <w:r>
        <w:rPr>
          <w:rFonts w:hint="eastAsia"/>
        </w:rPr>
        <w:t>such as avoiding eye contact or limited verbal communication</w:t>
      </w:r>
      <w:r>
        <w:rPr>
          <w:rFonts w:hint="eastAsia"/>
        </w:rPr>
        <w:t>—</w:t>
      </w:r>
      <w:r>
        <w:rPr>
          <w:rFonts w:hint="eastAsia"/>
        </w:rPr>
        <w:t>may be considered typical or interpreted differently, leading to underrecognition or misinterpretation of symptoms (Mandell and Novak, 2005). Parents from minority ethnic backgrounds may also face barriers to accessing services, including language difficulties, limited awareness of autism, and mistrust of healthcare systems, which can result in delayed referrals and diagnoses (Begeer et al., 2009). Standard diagnostic tools may not be culturally sensitive or available in multiple languages, which can reduce their accuracy when used with children from diverse backgrounds. These disparities highlight the need for culturally responsive assessments, trained interpreters, and greater awareness among professionals of how autism may present across different cultural contexts.</w:t>
      </w:r>
    </w:p>
    <w:p w14:paraId="0E229109" w14:textId="77777777" w:rsidR="009760CC" w:rsidRPr="009760CC" w:rsidRDefault="009760CC" w:rsidP="009760CC">
      <w:pPr>
        <w:pStyle w:val="ListParagraph"/>
        <w:rPr>
          <w:b/>
          <w:bCs/>
          <w:u w:val="single"/>
        </w:rPr>
      </w:pPr>
    </w:p>
    <w:p w14:paraId="3983FDCA" w14:textId="017E790E" w:rsidR="00BC5F67" w:rsidRPr="00BC5F67" w:rsidRDefault="00BC5F67" w:rsidP="0032462B">
      <w:pPr>
        <w:pStyle w:val="ListParagraph"/>
        <w:rPr>
          <w:b/>
          <w:bCs/>
          <w:u w:val="single"/>
        </w:rPr>
      </w:pPr>
    </w:p>
    <w:p w14:paraId="0A165666" w14:textId="77777777" w:rsidR="00A65280" w:rsidRDefault="00A65280" w:rsidP="004C279C">
      <w:pPr>
        <w:rPr>
          <w:b/>
          <w:bCs/>
          <w:u w:val="single"/>
          <w:lang w:val="en-GB"/>
        </w:rPr>
      </w:pPr>
    </w:p>
    <w:p w14:paraId="2DDB0F2B" w14:textId="77777777" w:rsidR="00A65280" w:rsidRDefault="00A65280" w:rsidP="004C279C">
      <w:pPr>
        <w:rPr>
          <w:b/>
          <w:bCs/>
          <w:u w:val="single"/>
          <w:lang w:val="en-GB"/>
        </w:rPr>
      </w:pPr>
    </w:p>
    <w:p w14:paraId="36B13071" w14:textId="77777777" w:rsidR="00A65280" w:rsidRDefault="00A65280" w:rsidP="004C279C">
      <w:pPr>
        <w:rPr>
          <w:b/>
          <w:bCs/>
          <w:u w:val="single"/>
          <w:lang w:val="en-GB"/>
        </w:rPr>
      </w:pPr>
    </w:p>
    <w:p w14:paraId="380F0C29" w14:textId="47E1A62F" w:rsidR="004C279C" w:rsidRPr="004C279C" w:rsidRDefault="004C279C" w:rsidP="004C279C">
      <w:pPr>
        <w:rPr>
          <w:b/>
          <w:bCs/>
          <w:u w:val="single"/>
          <w:lang w:val="en-GB"/>
        </w:rPr>
      </w:pPr>
      <w:r w:rsidRPr="004C279C">
        <w:rPr>
          <w:b/>
          <w:bCs/>
          <w:u w:val="single"/>
          <w:lang w:val="en-GB"/>
        </w:rPr>
        <w:t>Reference list</w:t>
      </w:r>
    </w:p>
    <w:p w14:paraId="4948F822" w14:textId="776A4A98" w:rsidR="00374481" w:rsidRPr="00374481" w:rsidRDefault="004C279C" w:rsidP="00374481">
      <w:pPr>
        <w:rPr>
          <w:lang w:val="en-GB"/>
        </w:rPr>
      </w:pPr>
      <w:r w:rsidRPr="004C279C">
        <w:rPr>
          <w:lang w:val="en-GB"/>
        </w:rPr>
        <w:t xml:space="preserve">Abreu, L. (2025). </w:t>
      </w:r>
      <w:r w:rsidRPr="004C279C">
        <w:rPr>
          <w:i/>
          <w:iCs/>
          <w:lang w:val="en-GB"/>
        </w:rPr>
        <w:t>Autism policy and services: UK legislation and strategies</w:t>
      </w:r>
      <w:r w:rsidRPr="004C279C">
        <w:rPr>
          <w:lang w:val="en-GB"/>
        </w:rPr>
        <w:t xml:space="preserve">. [online] House of Commons Library. Available at: </w:t>
      </w:r>
      <w:hyperlink r:id="rId8" w:history="1">
        <w:r w:rsidRPr="004C279C">
          <w:rPr>
            <w:rStyle w:val="Hyperlink"/>
            <w:lang w:val="en-GB"/>
          </w:rPr>
          <w:t>https://commonslibrary.parliament.uk/research-briefings/cbp-10231/</w:t>
        </w:r>
      </w:hyperlink>
      <w:r w:rsidRPr="004C279C">
        <w:rPr>
          <w:lang w:val="en-GB"/>
        </w:rPr>
        <w:t>.</w:t>
      </w:r>
      <w:r>
        <w:rPr>
          <w:lang w:val="en-GB"/>
        </w:rPr>
        <w:t xml:space="preserve"> (Accessed: 2</w:t>
      </w:r>
      <w:r w:rsidRPr="004C279C">
        <w:rPr>
          <w:vertAlign w:val="superscript"/>
          <w:lang w:val="en-GB"/>
        </w:rPr>
        <w:t>nd</w:t>
      </w:r>
      <w:r>
        <w:rPr>
          <w:lang w:val="en-GB"/>
        </w:rPr>
        <w:t xml:space="preserve"> May 2025)</w:t>
      </w:r>
      <w:r w:rsidR="00374481">
        <w:rPr>
          <w:lang w:val="en-GB"/>
        </w:rPr>
        <w:t>.</w:t>
      </w:r>
    </w:p>
    <w:p w14:paraId="55FDEA4E" w14:textId="4811D36A" w:rsidR="00374481" w:rsidRPr="00374481" w:rsidRDefault="00374481" w:rsidP="004C279C">
      <w:r w:rsidRPr="00374481">
        <w:t>American Psychiatric Association (2013) Diagnostic and Statistical Manual of Mental Disorders: DSM-5. 5th edn. Washington, DC: APA.</w:t>
      </w:r>
      <w:r>
        <w:t xml:space="preserve"> </w:t>
      </w:r>
      <w:r>
        <w:rPr>
          <w:lang w:val="en-GB"/>
        </w:rPr>
        <w:t>(Accessed: 5th May 2025)</w:t>
      </w:r>
    </w:p>
    <w:p w14:paraId="54C922FB" w14:textId="43013980" w:rsidR="004C279C" w:rsidRPr="004C279C" w:rsidRDefault="004C279C" w:rsidP="004C279C">
      <w:pPr>
        <w:rPr>
          <w:lang w:val="en-GB"/>
        </w:rPr>
      </w:pPr>
      <w:r w:rsidRPr="004C279C">
        <w:rPr>
          <w:lang w:val="en-GB"/>
        </w:rPr>
        <w:t xml:space="preserve">Barnard‐Dadds, T. and Conn, C. (2018). Challenges of listening to an autistic pupil in a person‐centred planning meeting. </w:t>
      </w:r>
      <w:r w:rsidRPr="004C279C">
        <w:rPr>
          <w:i/>
          <w:iCs/>
          <w:lang w:val="en-GB"/>
        </w:rPr>
        <w:t>Journal of Research in Special Educational Needs</w:t>
      </w:r>
      <w:r w:rsidRPr="004C279C">
        <w:rPr>
          <w:lang w:val="en-GB"/>
        </w:rPr>
        <w:t>, 18(S1), pp.15–24. doi:https://doi.org/10.1111/1471-3802.12414.</w:t>
      </w:r>
      <w:r>
        <w:rPr>
          <w:lang w:val="en-GB"/>
        </w:rPr>
        <w:t xml:space="preserve"> (Accessed: </w:t>
      </w:r>
      <w:r w:rsidR="0084582A">
        <w:rPr>
          <w:lang w:val="en-GB"/>
        </w:rPr>
        <w:t>5th</w:t>
      </w:r>
      <w:r>
        <w:rPr>
          <w:lang w:val="en-GB"/>
        </w:rPr>
        <w:t xml:space="preserve"> May 2025)</w:t>
      </w:r>
    </w:p>
    <w:p w14:paraId="434FC88E" w14:textId="05A8AB25" w:rsidR="004C279C" w:rsidRPr="004C279C" w:rsidRDefault="004C279C" w:rsidP="004C279C">
      <w:pPr>
        <w:rPr>
          <w:lang w:val="en-GB"/>
        </w:rPr>
      </w:pPr>
      <w:r w:rsidRPr="004C279C">
        <w:rPr>
          <w:lang w:val="en-GB"/>
        </w:rPr>
        <w:lastRenderedPageBreak/>
        <w:t xml:space="preserve">Barrio, B.L., Hsiao, Y.-J., Prishker, N. and Terry, C. (2018). The Impact of Culture on Parental Perceptions about Autism Spectrum Disorders: Striving for Culturally Competent Practices. </w:t>
      </w:r>
      <w:r w:rsidRPr="004C279C">
        <w:rPr>
          <w:i/>
          <w:iCs/>
          <w:lang w:val="en-GB"/>
        </w:rPr>
        <w:t>Multicultural Learning and Teaching</w:t>
      </w:r>
      <w:r w:rsidRPr="004C279C">
        <w:rPr>
          <w:lang w:val="en-GB"/>
        </w:rPr>
        <w:t>, 14(1). doi:https://doi.org/10.1515/mlt-2016-0010.</w:t>
      </w:r>
      <w:r>
        <w:rPr>
          <w:lang w:val="en-GB"/>
        </w:rPr>
        <w:t xml:space="preserve"> (Accessed: 2</w:t>
      </w:r>
      <w:r w:rsidRPr="004C279C">
        <w:rPr>
          <w:vertAlign w:val="superscript"/>
          <w:lang w:val="en-GB"/>
        </w:rPr>
        <w:t>nd</w:t>
      </w:r>
      <w:r>
        <w:rPr>
          <w:lang w:val="en-GB"/>
        </w:rPr>
        <w:t xml:space="preserve"> May 2025)</w:t>
      </w:r>
      <w:r w:rsidR="00DF59A4">
        <w:rPr>
          <w:lang w:val="en-GB"/>
        </w:rPr>
        <w:t>.</w:t>
      </w:r>
    </w:p>
    <w:p w14:paraId="60325003" w14:textId="09BC1772" w:rsidR="00782519" w:rsidRPr="00782519" w:rsidRDefault="004C279C" w:rsidP="00782519">
      <w:pPr>
        <w:rPr>
          <w:lang w:val="en-GB"/>
        </w:rPr>
      </w:pPr>
      <w:r w:rsidRPr="004C279C">
        <w:rPr>
          <w:lang w:val="en-GB"/>
        </w:rPr>
        <w:t xml:space="preserve">Beadle‐Brown, J., Roberts, R. and Mills, R. (2009). Person‐centred approaches to supporting children and adults with autism spectrum disorders. </w:t>
      </w:r>
      <w:r w:rsidRPr="004C279C">
        <w:rPr>
          <w:i/>
          <w:iCs/>
          <w:lang w:val="en-GB"/>
        </w:rPr>
        <w:t>Tizard Learning Disability Review</w:t>
      </w:r>
      <w:r w:rsidRPr="004C279C">
        <w:rPr>
          <w:lang w:val="en-GB"/>
        </w:rPr>
        <w:t>, 14(3), pp.18–26. doi:https://doi.org/10.1108/13595474200900024.</w:t>
      </w:r>
      <w:r>
        <w:rPr>
          <w:lang w:val="en-GB"/>
        </w:rPr>
        <w:t xml:space="preserve"> (Accessed: 2</w:t>
      </w:r>
      <w:r w:rsidRPr="004C279C">
        <w:rPr>
          <w:vertAlign w:val="superscript"/>
          <w:lang w:val="en-GB"/>
        </w:rPr>
        <w:t>nd</w:t>
      </w:r>
      <w:r>
        <w:rPr>
          <w:lang w:val="en-GB"/>
        </w:rPr>
        <w:t xml:space="preserve"> May 2025)</w:t>
      </w:r>
      <w:r w:rsidR="00DF59A4">
        <w:rPr>
          <w:lang w:val="en-GB"/>
        </w:rPr>
        <w:t>.</w:t>
      </w:r>
    </w:p>
    <w:p w14:paraId="02BB22CA" w14:textId="5B839939" w:rsidR="00782519" w:rsidRPr="00782519" w:rsidRDefault="00782519" w:rsidP="004C279C">
      <w:r>
        <w:rPr>
          <w:rFonts w:hint="eastAsia"/>
        </w:rPr>
        <w:t xml:space="preserve">Begeer, S., Bouk, S.E., Boussaid, W., Terwogt, M.M. and Koot, H.M. (2009) </w:t>
      </w:r>
      <w:r>
        <w:rPr>
          <w:rFonts w:hint="eastAsia"/>
        </w:rPr>
        <w:t>‘</w:t>
      </w:r>
      <w:r>
        <w:rPr>
          <w:rFonts w:hint="eastAsia"/>
        </w:rPr>
        <w:t>Underdiagnosis and referral bias of autism in ethnic minorities</w:t>
      </w:r>
      <w:r>
        <w:rPr>
          <w:rFonts w:hint="eastAsia"/>
        </w:rPr>
        <w:t>’</w:t>
      </w:r>
      <w:r>
        <w:rPr>
          <w:rFonts w:hint="eastAsia"/>
        </w:rPr>
        <w:t>, Journal of Autism and Developmental Disorders, 39(1), pp. 142</w:t>
      </w:r>
      <w:r>
        <w:rPr>
          <w:rFonts w:hint="eastAsia"/>
        </w:rPr>
        <w:t>–</w:t>
      </w:r>
      <w:r>
        <w:rPr>
          <w:rFonts w:hint="eastAsia"/>
        </w:rPr>
        <w:t>148.</w:t>
      </w:r>
      <w:r>
        <w:t xml:space="preserve"> </w:t>
      </w:r>
      <w:r>
        <w:rPr>
          <w:lang w:val="en-GB"/>
        </w:rPr>
        <w:t>(Accessed: 2</w:t>
      </w:r>
      <w:r w:rsidRPr="004C279C">
        <w:rPr>
          <w:vertAlign w:val="superscript"/>
          <w:lang w:val="en-GB"/>
        </w:rPr>
        <w:t>nd</w:t>
      </w:r>
      <w:r>
        <w:rPr>
          <w:lang w:val="en-GB"/>
        </w:rPr>
        <w:t xml:space="preserve"> May 2025).</w:t>
      </w:r>
    </w:p>
    <w:p w14:paraId="1BBB5D44" w14:textId="32BA6350" w:rsidR="004C279C" w:rsidRPr="004C279C" w:rsidRDefault="004C279C" w:rsidP="004C279C">
      <w:r>
        <w:rPr>
          <w:rFonts w:hint="eastAsia"/>
        </w:rPr>
        <w:t>Children</w:t>
      </w:r>
      <w:r>
        <w:rPr>
          <w:rFonts w:hint="eastAsia"/>
        </w:rPr>
        <w:t>’</w:t>
      </w:r>
      <w:r>
        <w:rPr>
          <w:rFonts w:hint="eastAsia"/>
        </w:rPr>
        <w:t>s Commissioner for Wales (2020) No Wrong Door: Bringing services together to meet children</w:t>
      </w:r>
      <w:r>
        <w:rPr>
          <w:rFonts w:hint="eastAsia"/>
        </w:rPr>
        <w:t>’</w:t>
      </w:r>
      <w:r>
        <w:rPr>
          <w:rFonts w:hint="eastAsia"/>
        </w:rPr>
        <w:t>s needs. Available at: https://www.childcomwales.org.uk/publications/no-wrong-door/ (Accessed: 12</w:t>
      </w:r>
      <w:r w:rsidR="00DF59A4" w:rsidRPr="00DF59A4">
        <w:rPr>
          <w:vertAlign w:val="superscript"/>
        </w:rPr>
        <w:t>th</w:t>
      </w:r>
      <w:r w:rsidR="00DF59A4">
        <w:t xml:space="preserve"> </w:t>
      </w:r>
      <w:r>
        <w:rPr>
          <w:rFonts w:hint="eastAsia"/>
        </w:rPr>
        <w:t>May 2025).</w:t>
      </w:r>
    </w:p>
    <w:p w14:paraId="01365AF2" w14:textId="475837CA" w:rsidR="004C279C" w:rsidRPr="004C279C" w:rsidRDefault="004C279C" w:rsidP="004C279C">
      <w:pPr>
        <w:rPr>
          <w:lang w:val="en-GB"/>
        </w:rPr>
      </w:pPr>
      <w:r w:rsidRPr="004C279C">
        <w:rPr>
          <w:lang w:val="en-GB"/>
        </w:rPr>
        <w:t xml:space="preserve">Cohen, S. (2021). </w:t>
      </w:r>
      <w:r w:rsidRPr="004C279C">
        <w:rPr>
          <w:i/>
          <w:iCs/>
          <w:lang w:val="en-GB"/>
        </w:rPr>
        <w:t>Targeting Autism</w:t>
      </w:r>
      <w:r w:rsidRPr="004C279C">
        <w:rPr>
          <w:lang w:val="en-GB"/>
        </w:rPr>
        <w:t xml:space="preserve">. [online] Google Books. Available at: </w:t>
      </w:r>
      <w:hyperlink r:id="rId9" w:anchor="v=onepage&amp;q=what%20is%20autism%20in%20children&amp;f=false" w:history="1">
        <w:r w:rsidRPr="004C279C">
          <w:rPr>
            <w:rStyle w:val="Hyperlink"/>
            <w:lang w:val="en-GB"/>
          </w:rPr>
          <w:t>https://books.google.co.uk/books?hl=en&amp;lr=&amp;id=kty7nftOLLAC&amp;oi=fnd&amp;pg=PP11&amp;dq=what+is+autism+in+children&amp;ots=kRp8dS0fX0&amp;sig=ziklJaIJ-Rf7JNQVQqSFqS1kkFA#v=onepage&amp;q=what%20is%20autism%20in%20children&amp;f=false</w:t>
        </w:r>
      </w:hyperlink>
      <w:r>
        <w:rPr>
          <w:lang w:val="en-GB"/>
        </w:rPr>
        <w:t xml:space="preserve"> (Accessed: 2</w:t>
      </w:r>
      <w:r w:rsidRPr="004C279C">
        <w:rPr>
          <w:vertAlign w:val="superscript"/>
          <w:lang w:val="en-GB"/>
        </w:rPr>
        <w:t>nd</w:t>
      </w:r>
      <w:r>
        <w:rPr>
          <w:lang w:val="en-GB"/>
        </w:rPr>
        <w:t xml:space="preserve"> May 2025)</w:t>
      </w:r>
      <w:r w:rsidR="00DF59A4">
        <w:rPr>
          <w:lang w:val="en-GB"/>
        </w:rPr>
        <w:t>.</w:t>
      </w:r>
    </w:p>
    <w:p w14:paraId="1D4B99CF" w14:textId="2EB9DE8B" w:rsidR="004C279C" w:rsidRPr="004C279C" w:rsidRDefault="004C279C" w:rsidP="004C279C">
      <w:pPr>
        <w:rPr>
          <w:lang w:val="en-GB"/>
        </w:rPr>
      </w:pPr>
      <w:r w:rsidRPr="004C279C">
        <w:rPr>
          <w:lang w:val="en-GB"/>
        </w:rPr>
        <w:t xml:space="preserve">Corrigan, E. (2014). Person centred planning ‘in action’: exploring the use of person centred planning in supporting young people’s transition and re-integration to mainstream education. </w:t>
      </w:r>
      <w:r w:rsidRPr="004C279C">
        <w:rPr>
          <w:i/>
          <w:iCs/>
          <w:lang w:val="en-GB"/>
        </w:rPr>
        <w:t>British Journal of Special Education</w:t>
      </w:r>
      <w:r w:rsidRPr="004C279C">
        <w:rPr>
          <w:lang w:val="en-GB"/>
        </w:rPr>
        <w:t>, 41(3), pp.268–288. doi:https://doi.org/10.1111/1467-8578.12069.</w:t>
      </w:r>
      <w:r>
        <w:rPr>
          <w:lang w:val="en-GB"/>
        </w:rPr>
        <w:t xml:space="preserve"> (Accessed: </w:t>
      </w:r>
      <w:r w:rsidR="0084582A">
        <w:rPr>
          <w:lang w:val="en-GB"/>
        </w:rPr>
        <w:t>4</w:t>
      </w:r>
      <w:r w:rsidR="0084582A" w:rsidRPr="0084582A">
        <w:rPr>
          <w:vertAlign w:val="superscript"/>
          <w:lang w:val="en-GB"/>
        </w:rPr>
        <w:t>th</w:t>
      </w:r>
      <w:r w:rsidR="0084582A">
        <w:rPr>
          <w:lang w:val="en-GB"/>
        </w:rPr>
        <w:t xml:space="preserve"> </w:t>
      </w:r>
      <w:r>
        <w:rPr>
          <w:lang w:val="en-GB"/>
        </w:rPr>
        <w:t>May 2025)</w:t>
      </w:r>
      <w:r w:rsidR="00DF59A4">
        <w:rPr>
          <w:lang w:val="en-GB"/>
        </w:rPr>
        <w:t>.</w:t>
      </w:r>
    </w:p>
    <w:p w14:paraId="3A226F33" w14:textId="693704A8" w:rsidR="00630D2F" w:rsidRPr="00630D2F" w:rsidRDefault="004C279C" w:rsidP="00630D2F">
      <w:pPr>
        <w:rPr>
          <w:lang w:val="en-GB"/>
        </w:rPr>
      </w:pPr>
      <w:r w:rsidRPr="004C279C">
        <w:rPr>
          <w:lang w:val="en-GB"/>
        </w:rPr>
        <w:t xml:space="preserve">Devi, A., Palmer, E.E., Ganguly, R. and Barua, P.D. (2023). Teachers’ Educational Experiences and Preparedness in Teaching Students with Autism. </w:t>
      </w:r>
      <w:r w:rsidRPr="004C279C">
        <w:rPr>
          <w:i/>
          <w:iCs/>
          <w:lang w:val="en-GB"/>
        </w:rPr>
        <w:t>The Asia-Pacific Education Researcher</w:t>
      </w:r>
      <w:r w:rsidRPr="004C279C">
        <w:rPr>
          <w:lang w:val="en-GB"/>
        </w:rPr>
        <w:t>, 33. doi:https://doi.org/10.1007/s40299-022-00709-7.</w:t>
      </w:r>
      <w:r>
        <w:rPr>
          <w:lang w:val="en-GB"/>
        </w:rPr>
        <w:t xml:space="preserve"> (Accessed: </w:t>
      </w:r>
      <w:r w:rsidR="0084582A">
        <w:rPr>
          <w:lang w:val="en-GB"/>
        </w:rPr>
        <w:t>5</w:t>
      </w:r>
      <w:r w:rsidR="0084582A" w:rsidRPr="0084582A">
        <w:rPr>
          <w:vertAlign w:val="superscript"/>
          <w:lang w:val="en-GB"/>
        </w:rPr>
        <w:t>th</w:t>
      </w:r>
      <w:r w:rsidR="0084582A">
        <w:rPr>
          <w:lang w:val="en-GB"/>
        </w:rPr>
        <w:t xml:space="preserve"> </w:t>
      </w:r>
      <w:r>
        <w:rPr>
          <w:lang w:val="en-GB"/>
        </w:rPr>
        <w:t>May 2025)</w:t>
      </w:r>
      <w:r w:rsidR="00DF59A4">
        <w:rPr>
          <w:lang w:val="en-GB"/>
        </w:rPr>
        <w:t>.</w:t>
      </w:r>
    </w:p>
    <w:p w14:paraId="1BD0F3B7" w14:textId="26DE0613" w:rsidR="00630D2F" w:rsidRPr="00630D2F" w:rsidRDefault="00630D2F" w:rsidP="004C279C">
      <w:r>
        <w:rPr>
          <w:rFonts w:hint="eastAsia"/>
        </w:rPr>
        <w:t>Edwards, C., Gandini, L. and Forman, G. (2012) The Hundred Languages of Children: The Reggio Emilia Experience in Transformation. 3rd edn. Santa Barbara: Praeger.</w:t>
      </w:r>
      <w:r>
        <w:t xml:space="preserve"> </w:t>
      </w:r>
      <w:r>
        <w:rPr>
          <w:lang w:val="en-GB"/>
        </w:rPr>
        <w:t>(Accessed: 5</w:t>
      </w:r>
      <w:r w:rsidRPr="0084582A">
        <w:rPr>
          <w:vertAlign w:val="superscript"/>
          <w:lang w:val="en-GB"/>
        </w:rPr>
        <w:t>th</w:t>
      </w:r>
      <w:r>
        <w:rPr>
          <w:lang w:val="en-GB"/>
        </w:rPr>
        <w:t xml:space="preserve"> May 2025).</w:t>
      </w:r>
    </w:p>
    <w:p w14:paraId="48F84C62" w14:textId="7AFCEDD8" w:rsidR="00DF59A4" w:rsidRPr="004C279C" w:rsidRDefault="00DF59A4" w:rsidP="004C279C">
      <w:r>
        <w:rPr>
          <w:rFonts w:hint="eastAsia"/>
        </w:rPr>
        <w:t xml:space="preserve">Estyn (2022) Supporting children with autism in schools in Wales. Available at: </w:t>
      </w:r>
      <w:hyperlink r:id="rId10" w:history="1">
        <w:r w:rsidRPr="00731B74">
          <w:rPr>
            <w:rStyle w:val="Hyperlink"/>
            <w:rFonts w:hint="eastAsia"/>
          </w:rPr>
          <w:t>https://www.estyn.gov.wales</w:t>
        </w:r>
      </w:hyperlink>
      <w:r>
        <w:t xml:space="preserve"> </w:t>
      </w:r>
      <w:r>
        <w:rPr>
          <w:rFonts w:hint="eastAsia"/>
        </w:rPr>
        <w:t>(Accessed: 12</w:t>
      </w:r>
      <w:r w:rsidR="0084582A" w:rsidRPr="0084582A">
        <w:rPr>
          <w:vertAlign w:val="superscript"/>
        </w:rPr>
        <w:t>th</w:t>
      </w:r>
      <w:r w:rsidR="0084582A">
        <w:t xml:space="preserve"> </w:t>
      </w:r>
      <w:r>
        <w:rPr>
          <w:rFonts w:hint="eastAsia"/>
        </w:rPr>
        <w:t>May 2025).</w:t>
      </w:r>
    </w:p>
    <w:p w14:paraId="6EB162A1" w14:textId="39422F51" w:rsidR="004C279C" w:rsidRPr="004C279C" w:rsidRDefault="004C279C" w:rsidP="004C279C">
      <w:pPr>
        <w:rPr>
          <w:lang w:val="en-GB"/>
        </w:rPr>
      </w:pPr>
      <w:r w:rsidRPr="004C279C">
        <w:rPr>
          <w:lang w:val="en-GB"/>
        </w:rPr>
        <w:t xml:space="preserve">Farooq, A. and Ahmed, S. (2020). Sociocultural Barriers to Early Diagnosis of Autism Spectrum Disorder. </w:t>
      </w:r>
      <w:r w:rsidRPr="004C279C">
        <w:rPr>
          <w:i/>
          <w:iCs/>
          <w:lang w:val="en-GB"/>
        </w:rPr>
        <w:t>Life and Science</w:t>
      </w:r>
      <w:r w:rsidRPr="004C279C">
        <w:rPr>
          <w:lang w:val="en-GB"/>
        </w:rPr>
        <w:t>, 1(4), p.6. doi:https://doi.org/10.37185/lns.1.1.106.</w:t>
      </w:r>
      <w:r>
        <w:rPr>
          <w:lang w:val="en-GB"/>
        </w:rPr>
        <w:t xml:space="preserve"> (Accessed: 2</w:t>
      </w:r>
      <w:r w:rsidRPr="004C279C">
        <w:rPr>
          <w:vertAlign w:val="superscript"/>
          <w:lang w:val="en-GB"/>
        </w:rPr>
        <w:t>nd</w:t>
      </w:r>
      <w:r>
        <w:rPr>
          <w:lang w:val="en-GB"/>
        </w:rPr>
        <w:t xml:space="preserve"> May 2025)</w:t>
      </w:r>
      <w:r w:rsidR="00DF59A4">
        <w:rPr>
          <w:lang w:val="en-GB"/>
        </w:rPr>
        <w:t>.</w:t>
      </w:r>
    </w:p>
    <w:p w14:paraId="2621BCA4" w14:textId="48A7B704" w:rsidR="004C279C" w:rsidRPr="004C279C" w:rsidRDefault="004C279C" w:rsidP="004C279C">
      <w:pPr>
        <w:rPr>
          <w:lang w:val="en-GB"/>
        </w:rPr>
      </w:pPr>
      <w:r w:rsidRPr="004C279C">
        <w:rPr>
          <w:lang w:val="en-GB"/>
        </w:rPr>
        <w:t xml:space="preserve">Fernell, E., Eriksson, M.A. and Gillberg, C. (2013). Early diagnosis of autism and impact on </w:t>
      </w:r>
      <w:r w:rsidRPr="004C279C">
        <w:rPr>
          <w:lang w:val="en-GB"/>
        </w:rPr>
        <w:lastRenderedPageBreak/>
        <w:t xml:space="preserve">prognosis: a narrative review. </w:t>
      </w:r>
      <w:r w:rsidRPr="004C279C">
        <w:rPr>
          <w:i/>
          <w:iCs/>
          <w:lang w:val="en-GB"/>
        </w:rPr>
        <w:t>Clinical Epidemiology</w:t>
      </w:r>
      <w:r w:rsidRPr="004C279C">
        <w:rPr>
          <w:lang w:val="en-GB"/>
        </w:rPr>
        <w:t>, [online] 5(2013), pp.33–43. doi:https://doi.org/10.2147/clep.s41714.</w:t>
      </w:r>
      <w:r>
        <w:rPr>
          <w:lang w:val="en-GB"/>
        </w:rPr>
        <w:t xml:space="preserve"> (Accessed: </w:t>
      </w:r>
      <w:r w:rsidR="0084582A">
        <w:rPr>
          <w:lang w:val="en-GB"/>
        </w:rPr>
        <w:t>3</w:t>
      </w:r>
      <w:r w:rsidR="0084582A" w:rsidRPr="0084582A">
        <w:rPr>
          <w:vertAlign w:val="superscript"/>
          <w:lang w:val="en-GB"/>
        </w:rPr>
        <w:t>rd</w:t>
      </w:r>
      <w:r w:rsidR="0084582A">
        <w:rPr>
          <w:lang w:val="en-GB"/>
        </w:rPr>
        <w:t xml:space="preserve"> </w:t>
      </w:r>
      <w:r>
        <w:rPr>
          <w:lang w:val="en-GB"/>
        </w:rPr>
        <w:t>May 2025)</w:t>
      </w:r>
      <w:r w:rsidR="00DF59A4">
        <w:rPr>
          <w:lang w:val="en-GB"/>
        </w:rPr>
        <w:t>.</w:t>
      </w:r>
    </w:p>
    <w:p w14:paraId="774EA6AF" w14:textId="0A51BEAA" w:rsidR="004C279C" w:rsidRPr="004C279C" w:rsidRDefault="004C279C" w:rsidP="004C279C">
      <w:pPr>
        <w:rPr>
          <w:lang w:val="en-GB"/>
        </w:rPr>
      </w:pPr>
      <w:r w:rsidRPr="004C279C">
        <w:rPr>
          <w:lang w:val="en-GB"/>
        </w:rPr>
        <w:t xml:space="preserve">Friedman, C. (2025). Quality of Life Outcomes of Autistic Adults, Including Those with Multiple Disabilities, and the Benefits of Person-Centered Supports. </w:t>
      </w:r>
      <w:r w:rsidRPr="004C279C">
        <w:rPr>
          <w:i/>
          <w:iCs/>
          <w:lang w:val="en-GB"/>
        </w:rPr>
        <w:t>Journal of Developmental and Physical Disabilities</w:t>
      </w:r>
      <w:r w:rsidRPr="004C279C">
        <w:rPr>
          <w:lang w:val="en-GB"/>
        </w:rPr>
        <w:t>. doi:https://doi.org/10.1007/s10882-024-10002-8.</w:t>
      </w:r>
      <w:r>
        <w:rPr>
          <w:lang w:val="en-GB"/>
        </w:rPr>
        <w:t xml:space="preserve"> (Accessed: 2</w:t>
      </w:r>
      <w:r w:rsidRPr="004C279C">
        <w:rPr>
          <w:vertAlign w:val="superscript"/>
          <w:lang w:val="en-GB"/>
        </w:rPr>
        <w:t>nd</w:t>
      </w:r>
      <w:r>
        <w:rPr>
          <w:lang w:val="en-GB"/>
        </w:rPr>
        <w:t xml:space="preserve"> May 2025)</w:t>
      </w:r>
      <w:r w:rsidR="00DF59A4">
        <w:rPr>
          <w:lang w:val="en-GB"/>
        </w:rPr>
        <w:t>.</w:t>
      </w:r>
    </w:p>
    <w:p w14:paraId="1F5D6FE0" w14:textId="7D0C3AA6" w:rsidR="004C279C" w:rsidRPr="004C279C" w:rsidRDefault="004C279C" w:rsidP="004C279C">
      <w:pPr>
        <w:rPr>
          <w:lang w:val="en-GB"/>
        </w:rPr>
      </w:pPr>
      <w:r w:rsidRPr="004C279C">
        <w:rPr>
          <w:lang w:val="en-GB"/>
        </w:rPr>
        <w:t xml:space="preserve">Gormley, L., Ramey, D., Grennan, C. and Koka, N. (2024). Individual Education Plan Priorities: Insights From the Autistic Community and Educators Supporting Autistic Learners. </w:t>
      </w:r>
      <w:r w:rsidRPr="004C279C">
        <w:rPr>
          <w:i/>
          <w:iCs/>
          <w:lang w:val="en-GB"/>
        </w:rPr>
        <w:t>European Journal of Education</w:t>
      </w:r>
      <w:r w:rsidRPr="004C279C">
        <w:rPr>
          <w:lang w:val="en-GB"/>
        </w:rPr>
        <w:t>. doi:https://doi.org/10.1111/ejed.12800.</w:t>
      </w:r>
      <w:r>
        <w:rPr>
          <w:lang w:val="en-GB"/>
        </w:rPr>
        <w:t xml:space="preserve"> (Accessed: 2</w:t>
      </w:r>
      <w:r w:rsidRPr="004C279C">
        <w:rPr>
          <w:vertAlign w:val="superscript"/>
          <w:lang w:val="en-GB"/>
        </w:rPr>
        <w:t>nd</w:t>
      </w:r>
      <w:r>
        <w:rPr>
          <w:lang w:val="en-GB"/>
        </w:rPr>
        <w:t xml:space="preserve"> May 2025)</w:t>
      </w:r>
      <w:r w:rsidR="00DF59A4">
        <w:rPr>
          <w:lang w:val="en-GB"/>
        </w:rPr>
        <w:t>.</w:t>
      </w:r>
    </w:p>
    <w:p w14:paraId="5E99B838" w14:textId="371EEB83" w:rsidR="004C279C" w:rsidRPr="004C279C" w:rsidRDefault="004C279C" w:rsidP="004C279C">
      <w:pPr>
        <w:rPr>
          <w:lang w:val="en-GB"/>
        </w:rPr>
      </w:pPr>
      <w:r w:rsidRPr="004C279C">
        <w:rPr>
          <w:lang w:val="en-GB"/>
        </w:rPr>
        <w:t xml:space="preserve">Gray, A. and Woods, K. (2022). Person‐centred practices in education: a systematic review of research. </w:t>
      </w:r>
      <w:r w:rsidRPr="004C279C">
        <w:rPr>
          <w:i/>
          <w:iCs/>
          <w:lang w:val="en-GB"/>
        </w:rPr>
        <w:t>Support for Learning</w:t>
      </w:r>
      <w:r w:rsidRPr="004C279C">
        <w:rPr>
          <w:lang w:val="en-GB"/>
        </w:rPr>
        <w:t>, [online] 37(2), pp.309–335. doi:https://doi.org/10.1111/1467-9604.12410.</w:t>
      </w:r>
      <w:r>
        <w:rPr>
          <w:lang w:val="en-GB"/>
        </w:rPr>
        <w:t xml:space="preserve"> (Accessed: </w:t>
      </w:r>
      <w:r w:rsidR="0084582A">
        <w:rPr>
          <w:lang w:val="en-GB"/>
        </w:rPr>
        <w:t>4</w:t>
      </w:r>
      <w:r w:rsidR="0084582A" w:rsidRPr="0084582A">
        <w:rPr>
          <w:vertAlign w:val="superscript"/>
          <w:lang w:val="en-GB"/>
        </w:rPr>
        <w:t>th</w:t>
      </w:r>
      <w:r w:rsidR="0084582A">
        <w:rPr>
          <w:lang w:val="en-GB"/>
        </w:rPr>
        <w:t xml:space="preserve"> </w:t>
      </w:r>
      <w:r>
        <w:rPr>
          <w:lang w:val="en-GB"/>
        </w:rPr>
        <w:t>May 2025)</w:t>
      </w:r>
      <w:r w:rsidR="00DF59A4">
        <w:rPr>
          <w:lang w:val="en-GB"/>
        </w:rPr>
        <w:t>.</w:t>
      </w:r>
    </w:p>
    <w:p w14:paraId="4A3D2000" w14:textId="113B063D" w:rsidR="004C279C" w:rsidRDefault="004C279C" w:rsidP="004C279C">
      <w:pPr>
        <w:rPr>
          <w:lang w:val="en-GB"/>
        </w:rPr>
      </w:pPr>
      <w:r w:rsidRPr="004C279C">
        <w:rPr>
          <w:lang w:val="en-GB"/>
        </w:rPr>
        <w:t xml:space="preserve">Gray, A., Woods, K. and Nuttall, C. (2022). Person-centred planning in education: an exploration of staff perceptions of using a person-centred framework in an alternative provision. </w:t>
      </w:r>
      <w:r w:rsidRPr="004C279C">
        <w:rPr>
          <w:i/>
          <w:iCs/>
          <w:lang w:val="en-GB"/>
        </w:rPr>
        <w:t>Emotional and Behavioural Difficulties</w:t>
      </w:r>
      <w:r w:rsidRPr="004C279C">
        <w:rPr>
          <w:lang w:val="en-GB"/>
        </w:rPr>
        <w:t>, 27(2), pp.118–132. doi:https://doi.org/10.1080/13632752.2022.2092065.</w:t>
      </w:r>
      <w:r>
        <w:rPr>
          <w:lang w:val="en-GB"/>
        </w:rPr>
        <w:t xml:space="preserve"> (Accessed: 2</w:t>
      </w:r>
      <w:r w:rsidRPr="004C279C">
        <w:rPr>
          <w:vertAlign w:val="superscript"/>
          <w:lang w:val="en-GB"/>
        </w:rPr>
        <w:t>nd</w:t>
      </w:r>
      <w:r>
        <w:rPr>
          <w:lang w:val="en-GB"/>
        </w:rPr>
        <w:t xml:space="preserve"> May 2025)</w:t>
      </w:r>
      <w:r w:rsidR="00DF59A4">
        <w:rPr>
          <w:lang w:val="en-GB"/>
        </w:rPr>
        <w:t>.</w:t>
      </w:r>
    </w:p>
    <w:p w14:paraId="06DA0BA2" w14:textId="14A52FDE" w:rsidR="00DF59A4" w:rsidRPr="004C279C" w:rsidRDefault="00DF59A4" w:rsidP="004C279C">
      <w:r>
        <w:rPr>
          <w:rFonts w:hint="eastAsia"/>
        </w:rPr>
        <w:t xml:space="preserve">Hebron, J. and Humphrey, N. (2014) </w:t>
      </w:r>
      <w:r>
        <w:rPr>
          <w:rFonts w:hint="eastAsia"/>
        </w:rPr>
        <w:t>‘</w:t>
      </w:r>
      <w:r>
        <w:rPr>
          <w:rFonts w:hint="eastAsia"/>
        </w:rPr>
        <w:t>Exposure to bullying among students with autism spectrum conditions: A multi-informant analysis of risk and protective factors</w:t>
      </w:r>
      <w:r>
        <w:rPr>
          <w:rFonts w:hint="eastAsia"/>
        </w:rPr>
        <w:t>’</w:t>
      </w:r>
      <w:r>
        <w:rPr>
          <w:rFonts w:hint="eastAsia"/>
        </w:rPr>
        <w:t>, Autism, 18(6), pp. 618</w:t>
      </w:r>
      <w:r>
        <w:rPr>
          <w:rFonts w:hint="eastAsia"/>
        </w:rPr>
        <w:t>–</w:t>
      </w:r>
      <w:r>
        <w:rPr>
          <w:rFonts w:hint="eastAsia"/>
        </w:rPr>
        <w:t>630.</w:t>
      </w:r>
      <w:r>
        <w:t xml:space="preserve"> (Accessed: 4</w:t>
      </w:r>
      <w:r w:rsidRPr="00DF59A4">
        <w:rPr>
          <w:vertAlign w:val="superscript"/>
        </w:rPr>
        <w:t>th</w:t>
      </w:r>
      <w:r>
        <w:t xml:space="preserve"> May 2025).</w:t>
      </w:r>
    </w:p>
    <w:p w14:paraId="260169CE" w14:textId="206AFFB8" w:rsidR="004C279C" w:rsidRPr="004C279C" w:rsidRDefault="004C279C" w:rsidP="004C279C">
      <w:pPr>
        <w:rPr>
          <w:lang w:val="en-GB"/>
        </w:rPr>
      </w:pPr>
      <w:r w:rsidRPr="004C279C">
        <w:rPr>
          <w:lang w:val="en-GB"/>
        </w:rPr>
        <w:t xml:space="preserve">Hurt, L., Langley, K., North, K., Southern, A., Copeland, L., Gillard, J. and Williams, S. (2019). Understanding and improving the care pathway for children with autism. </w:t>
      </w:r>
      <w:r w:rsidRPr="004C279C">
        <w:rPr>
          <w:i/>
          <w:iCs/>
          <w:lang w:val="en-GB"/>
        </w:rPr>
        <w:t>International Journal of Health Care Quality Assurance</w:t>
      </w:r>
      <w:r w:rsidRPr="004C279C">
        <w:rPr>
          <w:lang w:val="en-GB"/>
        </w:rPr>
        <w:t>, 32(1), pp.208–223. doi:https://doi.org/10.1108/ijhcqa-08-2017-0153.</w:t>
      </w:r>
      <w:r>
        <w:rPr>
          <w:lang w:val="en-GB"/>
        </w:rPr>
        <w:t xml:space="preserve"> (Accessed: 2</w:t>
      </w:r>
      <w:r w:rsidRPr="004C279C">
        <w:rPr>
          <w:vertAlign w:val="superscript"/>
          <w:lang w:val="en-GB"/>
        </w:rPr>
        <w:t>nd</w:t>
      </w:r>
      <w:r>
        <w:rPr>
          <w:lang w:val="en-GB"/>
        </w:rPr>
        <w:t xml:space="preserve"> May 2025)</w:t>
      </w:r>
      <w:r w:rsidR="00DF59A4">
        <w:rPr>
          <w:lang w:val="en-GB"/>
        </w:rPr>
        <w:t>.</w:t>
      </w:r>
    </w:p>
    <w:p w14:paraId="1F44DA75" w14:textId="43E0FA1A" w:rsidR="004C279C" w:rsidRPr="004C279C" w:rsidRDefault="004C279C" w:rsidP="004C279C">
      <w:pPr>
        <w:rPr>
          <w:lang w:val="en-GB"/>
        </w:rPr>
      </w:pPr>
      <w:r w:rsidRPr="004C279C">
        <w:rPr>
          <w:lang w:val="en-GB"/>
        </w:rPr>
        <w:t xml:space="preserve">Joon, P., Kumar, A. and Parle, M. (2021). What is autism? </w:t>
      </w:r>
      <w:r w:rsidRPr="004C279C">
        <w:rPr>
          <w:i/>
          <w:iCs/>
          <w:lang w:val="en-GB"/>
        </w:rPr>
        <w:t>Pharmacological Reports</w:t>
      </w:r>
      <w:r w:rsidRPr="004C279C">
        <w:rPr>
          <w:lang w:val="en-GB"/>
        </w:rPr>
        <w:t>, [online] 73(5). doi:https://doi.org/10.1007/s43440-021-00244-0.</w:t>
      </w:r>
      <w:r>
        <w:rPr>
          <w:lang w:val="en-GB"/>
        </w:rPr>
        <w:t xml:space="preserve"> (Accessed: 2</w:t>
      </w:r>
      <w:r w:rsidRPr="004C279C">
        <w:rPr>
          <w:vertAlign w:val="superscript"/>
          <w:lang w:val="en-GB"/>
        </w:rPr>
        <w:t>nd</w:t>
      </w:r>
      <w:r>
        <w:rPr>
          <w:lang w:val="en-GB"/>
        </w:rPr>
        <w:t xml:space="preserve"> May 2025)</w:t>
      </w:r>
      <w:r w:rsidR="00DF59A4">
        <w:rPr>
          <w:lang w:val="en-GB"/>
        </w:rPr>
        <w:t>.</w:t>
      </w:r>
    </w:p>
    <w:p w14:paraId="2F7D6D15" w14:textId="15E2C26D" w:rsidR="004C279C" w:rsidRPr="004C279C" w:rsidRDefault="004C279C" w:rsidP="004C279C">
      <w:pPr>
        <w:rPr>
          <w:lang w:val="en-GB"/>
        </w:rPr>
      </w:pPr>
      <w:r w:rsidRPr="004C279C">
        <w:rPr>
          <w:lang w:val="en-GB"/>
        </w:rPr>
        <w:t xml:space="preserve">Kirwan, J. (2018). </w:t>
      </w:r>
      <w:r w:rsidRPr="004C279C">
        <w:rPr>
          <w:i/>
          <w:iCs/>
          <w:lang w:val="en-GB"/>
        </w:rPr>
        <w:t>Gaining the voices of young people using Person Centred Planning: Exploring ways to engage young people with Additional Learning Needs in making decisions about their future.</w:t>
      </w:r>
      <w:r w:rsidRPr="004C279C">
        <w:rPr>
          <w:lang w:val="en-GB"/>
        </w:rPr>
        <w:t xml:space="preserve"> [online] orca.cardiff.ac.uk. Available at: </w:t>
      </w:r>
      <w:hyperlink r:id="rId11" w:history="1">
        <w:r w:rsidRPr="004C279C">
          <w:rPr>
            <w:rStyle w:val="Hyperlink"/>
            <w:lang w:val="en-GB"/>
          </w:rPr>
          <w:t>https://orca.cardiff.ac.uk/id/eprint/114623/</w:t>
        </w:r>
      </w:hyperlink>
      <w:r w:rsidRPr="004C279C">
        <w:rPr>
          <w:lang w:val="en-GB"/>
        </w:rPr>
        <w:t>.</w:t>
      </w:r>
      <w:r>
        <w:rPr>
          <w:lang w:val="en-GB"/>
        </w:rPr>
        <w:t xml:space="preserve"> (Accessed: </w:t>
      </w:r>
      <w:r w:rsidR="0084582A">
        <w:rPr>
          <w:lang w:val="en-GB"/>
        </w:rPr>
        <w:t>5</w:t>
      </w:r>
      <w:r w:rsidR="0084582A" w:rsidRPr="0084582A">
        <w:rPr>
          <w:vertAlign w:val="superscript"/>
          <w:lang w:val="en-GB"/>
        </w:rPr>
        <w:t>th</w:t>
      </w:r>
      <w:r w:rsidR="0084582A">
        <w:rPr>
          <w:lang w:val="en-GB"/>
        </w:rPr>
        <w:t xml:space="preserve"> </w:t>
      </w:r>
      <w:r>
        <w:rPr>
          <w:lang w:val="en-GB"/>
        </w:rPr>
        <w:t>May 2025)</w:t>
      </w:r>
      <w:r w:rsidR="00DF59A4">
        <w:rPr>
          <w:lang w:val="en-GB"/>
        </w:rPr>
        <w:t>.</w:t>
      </w:r>
    </w:p>
    <w:p w14:paraId="79CE8967" w14:textId="5977EFC4" w:rsidR="004C279C" w:rsidRPr="004C279C" w:rsidRDefault="004C279C" w:rsidP="004C279C">
      <w:pPr>
        <w:rPr>
          <w:lang w:val="en-GB"/>
        </w:rPr>
      </w:pPr>
      <w:r w:rsidRPr="004C279C">
        <w:rPr>
          <w:lang w:val="en-GB"/>
        </w:rPr>
        <w:t xml:space="preserve">Koegel, L.K., Koegel, R.L., Frea, W.D. and Fredeen, R.M. (2001). Identifying Early Intervention Targets for Children with Autism in Inclusive School Settings. </w:t>
      </w:r>
      <w:r w:rsidRPr="004C279C">
        <w:rPr>
          <w:i/>
          <w:iCs/>
          <w:lang w:val="en-GB"/>
        </w:rPr>
        <w:t>Behavior Modification</w:t>
      </w:r>
      <w:r w:rsidRPr="004C279C">
        <w:rPr>
          <w:lang w:val="en-GB"/>
        </w:rPr>
        <w:t>, 25(5), pp.745–761. doi:https://doi.org/10.1177/0145445501255005.</w:t>
      </w:r>
      <w:r>
        <w:rPr>
          <w:lang w:val="en-GB"/>
        </w:rPr>
        <w:t xml:space="preserve"> (Accessed: 2</w:t>
      </w:r>
      <w:r w:rsidRPr="004C279C">
        <w:rPr>
          <w:vertAlign w:val="superscript"/>
          <w:lang w:val="en-GB"/>
        </w:rPr>
        <w:t>nd</w:t>
      </w:r>
      <w:r>
        <w:rPr>
          <w:lang w:val="en-GB"/>
        </w:rPr>
        <w:t xml:space="preserve"> May 2025)</w:t>
      </w:r>
      <w:r w:rsidR="00DF59A4">
        <w:rPr>
          <w:lang w:val="en-GB"/>
        </w:rPr>
        <w:t>.</w:t>
      </w:r>
    </w:p>
    <w:p w14:paraId="037A3F44" w14:textId="2C58EA5B" w:rsidR="004C279C" w:rsidRPr="004C279C" w:rsidRDefault="004C279C" w:rsidP="004C279C">
      <w:pPr>
        <w:rPr>
          <w:lang w:val="en-GB"/>
        </w:rPr>
      </w:pPr>
      <w:r w:rsidRPr="004C279C">
        <w:rPr>
          <w:lang w:val="en-GB"/>
        </w:rPr>
        <w:t xml:space="preserve">Lee, C.E. and Kim, J.G. (2021). Person-centered transition planning for youth on the autism </w:t>
      </w:r>
      <w:r w:rsidRPr="004C279C">
        <w:rPr>
          <w:lang w:val="en-GB"/>
        </w:rPr>
        <w:lastRenderedPageBreak/>
        <w:t xml:space="preserve">spectrum: What are we still missing? </w:t>
      </w:r>
      <w:r w:rsidRPr="004C279C">
        <w:rPr>
          <w:i/>
          <w:iCs/>
          <w:lang w:val="en-GB"/>
        </w:rPr>
        <w:t>Exceptionality</w:t>
      </w:r>
      <w:r w:rsidRPr="004C279C">
        <w:rPr>
          <w:lang w:val="en-GB"/>
        </w:rPr>
        <w:t>, 30(3), pp.1–14. doi:https://doi.org/10.1080/09362835.2021.1938065.</w:t>
      </w:r>
      <w:r>
        <w:rPr>
          <w:lang w:val="en-GB"/>
        </w:rPr>
        <w:t xml:space="preserve"> (Accessed: </w:t>
      </w:r>
      <w:r w:rsidR="0084582A">
        <w:rPr>
          <w:lang w:val="en-GB"/>
        </w:rPr>
        <w:t>1</w:t>
      </w:r>
      <w:r w:rsidR="0084582A" w:rsidRPr="0084582A">
        <w:rPr>
          <w:vertAlign w:val="superscript"/>
          <w:lang w:val="en-GB"/>
        </w:rPr>
        <w:t>st</w:t>
      </w:r>
      <w:r w:rsidR="0084582A">
        <w:rPr>
          <w:lang w:val="en-GB"/>
        </w:rPr>
        <w:t xml:space="preserve"> </w:t>
      </w:r>
      <w:r>
        <w:rPr>
          <w:lang w:val="en-GB"/>
        </w:rPr>
        <w:t>May 2025)</w:t>
      </w:r>
      <w:r w:rsidR="00DF59A4">
        <w:rPr>
          <w:lang w:val="en-GB"/>
        </w:rPr>
        <w:t>.</w:t>
      </w:r>
    </w:p>
    <w:p w14:paraId="6A8588B2" w14:textId="58C551B1" w:rsidR="00DF59A4" w:rsidRPr="00DF59A4" w:rsidRDefault="004C279C" w:rsidP="00DF59A4">
      <w:pPr>
        <w:rPr>
          <w:lang w:val="en-GB"/>
        </w:rPr>
      </w:pPr>
      <w:r w:rsidRPr="004C279C">
        <w:rPr>
          <w:lang w:val="en-GB"/>
        </w:rPr>
        <w:t xml:space="preserve">Levin, A.R., Fox, N.A., Zeanah, C.H. and Nelson, C.A. (2015). Social Communication Difficulties and Autism in Previously Institutionalized Children. </w:t>
      </w:r>
      <w:r w:rsidRPr="004C279C">
        <w:rPr>
          <w:i/>
          <w:iCs/>
          <w:lang w:val="en-GB"/>
        </w:rPr>
        <w:t>Journal of the American Academy of Child &amp; Adolescent Psychiatry</w:t>
      </w:r>
      <w:r w:rsidRPr="004C279C">
        <w:rPr>
          <w:lang w:val="en-GB"/>
        </w:rPr>
        <w:t>, [online] 54(2), pp.108-115.e1. doi:https://doi.org/10.1016/j.jaac.2014.11.011.</w:t>
      </w:r>
      <w:r>
        <w:rPr>
          <w:lang w:val="en-GB"/>
        </w:rPr>
        <w:t xml:space="preserve"> (Accessed: 2</w:t>
      </w:r>
      <w:r w:rsidRPr="004C279C">
        <w:rPr>
          <w:vertAlign w:val="superscript"/>
          <w:lang w:val="en-GB"/>
        </w:rPr>
        <w:t>nd</w:t>
      </w:r>
      <w:r>
        <w:rPr>
          <w:lang w:val="en-GB"/>
        </w:rPr>
        <w:t xml:space="preserve"> May 2025)</w:t>
      </w:r>
      <w:r w:rsidR="00DF59A4">
        <w:rPr>
          <w:lang w:val="en-GB"/>
        </w:rPr>
        <w:t>.</w:t>
      </w:r>
    </w:p>
    <w:p w14:paraId="2F08ADC0" w14:textId="067A3E3E" w:rsidR="0042640B" w:rsidRDefault="00DF59A4" w:rsidP="0042640B">
      <w:r>
        <w:rPr>
          <w:rFonts w:hint="eastAsia"/>
        </w:rPr>
        <w:t xml:space="preserve">Loomes, R., Hull, L. and Mandy, W.P.L. (2017) </w:t>
      </w:r>
      <w:r>
        <w:rPr>
          <w:rFonts w:hint="eastAsia"/>
        </w:rPr>
        <w:t>‘</w:t>
      </w:r>
      <w:r>
        <w:rPr>
          <w:rFonts w:hint="eastAsia"/>
        </w:rPr>
        <w:t>What is the male-to-female ratio in autism spectrum disorder? A systematic review and meta-analysis</w:t>
      </w:r>
      <w:r>
        <w:rPr>
          <w:rFonts w:hint="eastAsia"/>
        </w:rPr>
        <w:t>’</w:t>
      </w:r>
      <w:r>
        <w:rPr>
          <w:rFonts w:hint="eastAsia"/>
        </w:rPr>
        <w:t>, Journal of the American Academy of Child &amp; Adolescent Psychiatry, 56(6), pp. 466</w:t>
      </w:r>
      <w:r>
        <w:rPr>
          <w:rFonts w:hint="eastAsia"/>
        </w:rPr>
        <w:t>–</w:t>
      </w:r>
      <w:r>
        <w:rPr>
          <w:rFonts w:hint="eastAsia"/>
        </w:rPr>
        <w:t>474.</w:t>
      </w:r>
      <w:r>
        <w:t xml:space="preserve"> (Accessed: 29</w:t>
      </w:r>
      <w:r w:rsidRPr="00DF59A4">
        <w:rPr>
          <w:vertAlign w:val="superscript"/>
        </w:rPr>
        <w:t>th</w:t>
      </w:r>
      <w:r>
        <w:t xml:space="preserve"> April 2025).</w:t>
      </w:r>
    </w:p>
    <w:p w14:paraId="1E333F1B" w14:textId="459B407D" w:rsidR="0042640B" w:rsidRPr="004C279C" w:rsidRDefault="0042640B" w:rsidP="004C279C">
      <w:r>
        <w:rPr>
          <w:rFonts w:hint="eastAsia"/>
        </w:rPr>
        <w:t xml:space="preserve">Mandell, D.S. and Novak, M.M. (2005) </w:t>
      </w:r>
      <w:r>
        <w:rPr>
          <w:rFonts w:hint="eastAsia"/>
        </w:rPr>
        <w:t>‘</w:t>
      </w:r>
      <w:r>
        <w:rPr>
          <w:rFonts w:hint="eastAsia"/>
        </w:rPr>
        <w:t>The role of culture in families</w:t>
      </w:r>
      <w:r>
        <w:rPr>
          <w:rFonts w:hint="eastAsia"/>
        </w:rPr>
        <w:t>’</w:t>
      </w:r>
      <w:r>
        <w:rPr>
          <w:rFonts w:hint="eastAsia"/>
        </w:rPr>
        <w:t xml:space="preserve"> treatment decisions for children with autism spectrum disorders</w:t>
      </w:r>
      <w:r>
        <w:rPr>
          <w:rFonts w:hint="eastAsia"/>
        </w:rPr>
        <w:t>’</w:t>
      </w:r>
      <w:r>
        <w:rPr>
          <w:rFonts w:hint="eastAsia"/>
        </w:rPr>
        <w:t>, Mental Retardation and Developmental Disabilities Research Reviews, 11(2), pp. 110</w:t>
      </w:r>
      <w:r>
        <w:rPr>
          <w:rFonts w:hint="eastAsia"/>
        </w:rPr>
        <w:t>–</w:t>
      </w:r>
      <w:r>
        <w:rPr>
          <w:rFonts w:hint="eastAsia"/>
        </w:rPr>
        <w:t>115.</w:t>
      </w:r>
      <w:r>
        <w:t xml:space="preserve"> (Accessed: 29</w:t>
      </w:r>
      <w:r w:rsidRPr="00DF59A4">
        <w:rPr>
          <w:vertAlign w:val="superscript"/>
        </w:rPr>
        <w:t>th</w:t>
      </w:r>
      <w:r>
        <w:t xml:space="preserve"> April 2025).</w:t>
      </w:r>
    </w:p>
    <w:p w14:paraId="5253DD0F" w14:textId="2122B8F7" w:rsidR="004C279C" w:rsidRPr="004C279C" w:rsidRDefault="004C279C" w:rsidP="004C279C">
      <w:pPr>
        <w:rPr>
          <w:lang w:val="en-GB"/>
        </w:rPr>
      </w:pPr>
      <w:r w:rsidRPr="004C279C">
        <w:rPr>
          <w:lang w:val="en-GB"/>
        </w:rPr>
        <w:t xml:space="preserve">Manikiza, J. (2015). </w:t>
      </w:r>
      <w:r w:rsidRPr="004C279C">
        <w:rPr>
          <w:i/>
          <w:iCs/>
          <w:lang w:val="en-GB"/>
        </w:rPr>
        <w:t>Autism: A Guide for Early Years Settings</w:t>
      </w:r>
      <w:r w:rsidRPr="004C279C">
        <w:rPr>
          <w:lang w:val="en-GB"/>
        </w:rPr>
        <w:t xml:space="preserve">. [online] Available at: </w:t>
      </w:r>
      <w:hyperlink r:id="rId12" w:history="1">
        <w:r w:rsidRPr="004C279C">
          <w:rPr>
            <w:rStyle w:val="Hyperlink"/>
            <w:lang w:val="en-GB"/>
          </w:rPr>
          <w:t>https://neurodivergencewales.org/wp-content/uploads/2020/08/A-Guide-for-Early-Years-Settings_Eng.pdf</w:t>
        </w:r>
      </w:hyperlink>
      <w:r w:rsidRPr="004C279C">
        <w:rPr>
          <w:lang w:val="en-GB"/>
        </w:rPr>
        <w:t>.</w:t>
      </w:r>
      <w:r>
        <w:rPr>
          <w:lang w:val="en-GB"/>
        </w:rPr>
        <w:t xml:space="preserve"> (Accessed: 2</w:t>
      </w:r>
      <w:r w:rsidRPr="004C279C">
        <w:rPr>
          <w:vertAlign w:val="superscript"/>
          <w:lang w:val="en-GB"/>
        </w:rPr>
        <w:t>nd</w:t>
      </w:r>
      <w:r>
        <w:rPr>
          <w:lang w:val="en-GB"/>
        </w:rPr>
        <w:t xml:space="preserve"> May 2025)</w:t>
      </w:r>
      <w:r w:rsidR="00DF59A4">
        <w:rPr>
          <w:lang w:val="en-GB"/>
        </w:rPr>
        <w:t>.</w:t>
      </w:r>
    </w:p>
    <w:p w14:paraId="76546163" w14:textId="2B1E3C19" w:rsidR="004C279C" w:rsidRDefault="004C279C" w:rsidP="004C279C">
      <w:pPr>
        <w:rPr>
          <w:lang w:val="en-GB"/>
        </w:rPr>
      </w:pPr>
      <w:r w:rsidRPr="004C279C">
        <w:rPr>
          <w:lang w:val="en-GB"/>
        </w:rPr>
        <w:t xml:space="preserve">Mitchell, C. and Holdt, N. (2014). The search for a timely diagnosis: Parents’ experiences of their child being diagnosed with an Autistic Spectrum Disorder. </w:t>
      </w:r>
      <w:r w:rsidRPr="004C279C">
        <w:rPr>
          <w:i/>
          <w:iCs/>
          <w:lang w:val="en-GB"/>
        </w:rPr>
        <w:t>Journal of Child &amp; Adolescent Mental Health</w:t>
      </w:r>
      <w:r w:rsidRPr="004C279C">
        <w:rPr>
          <w:lang w:val="en-GB"/>
        </w:rPr>
        <w:t>, 26(1), pp.49–62. doi:https://doi.org/10.2989/17280583.2013.849606.</w:t>
      </w:r>
      <w:r>
        <w:rPr>
          <w:lang w:val="en-GB"/>
        </w:rPr>
        <w:t xml:space="preserve"> (Accessed:</w:t>
      </w:r>
      <w:r w:rsidR="0084582A">
        <w:rPr>
          <w:lang w:val="en-GB"/>
        </w:rPr>
        <w:t xml:space="preserve"> 1</w:t>
      </w:r>
      <w:r w:rsidR="0084582A" w:rsidRPr="0084582A">
        <w:rPr>
          <w:vertAlign w:val="superscript"/>
          <w:lang w:val="en-GB"/>
        </w:rPr>
        <w:t>st</w:t>
      </w:r>
      <w:r w:rsidR="0084582A">
        <w:rPr>
          <w:lang w:val="en-GB"/>
        </w:rPr>
        <w:t xml:space="preserve"> </w:t>
      </w:r>
      <w:r>
        <w:rPr>
          <w:lang w:val="en-GB"/>
        </w:rPr>
        <w:t>May 2025)</w:t>
      </w:r>
      <w:r w:rsidR="00DF59A4">
        <w:rPr>
          <w:lang w:val="en-GB"/>
        </w:rPr>
        <w:t>.</w:t>
      </w:r>
    </w:p>
    <w:p w14:paraId="10705A1A" w14:textId="659FF9F0" w:rsidR="00DF59A4" w:rsidRPr="004C279C" w:rsidRDefault="00DF59A4" w:rsidP="004C279C">
      <w:r>
        <w:rPr>
          <w:rFonts w:hint="eastAsia"/>
        </w:rPr>
        <w:t xml:space="preserve">Moseley, R. L., Gregory, N. J., Smith, P. and Allison, C. (2021) </w:t>
      </w:r>
      <w:r>
        <w:rPr>
          <w:rFonts w:hint="eastAsia"/>
        </w:rPr>
        <w:t>‘</w:t>
      </w:r>
      <w:r>
        <w:rPr>
          <w:rFonts w:hint="eastAsia"/>
        </w:rPr>
        <w:t>Autism and mental health: The role of sensory sensitivity</w:t>
      </w:r>
      <w:r>
        <w:rPr>
          <w:rFonts w:hint="eastAsia"/>
        </w:rPr>
        <w:t>’</w:t>
      </w:r>
      <w:r>
        <w:rPr>
          <w:rFonts w:hint="eastAsia"/>
        </w:rPr>
        <w:t>, Journal of Autism and Developmental Disorders, 51(4), pp. 1228</w:t>
      </w:r>
      <w:r>
        <w:rPr>
          <w:rFonts w:hint="eastAsia"/>
        </w:rPr>
        <w:t>–</w:t>
      </w:r>
      <w:r>
        <w:rPr>
          <w:rFonts w:hint="eastAsia"/>
        </w:rPr>
        <w:t>1241.</w:t>
      </w:r>
      <w:r>
        <w:t xml:space="preserve"> (Accessed: 5</w:t>
      </w:r>
      <w:r w:rsidRPr="00DF59A4">
        <w:rPr>
          <w:vertAlign w:val="superscript"/>
        </w:rPr>
        <w:t>th</w:t>
      </w:r>
      <w:r>
        <w:t xml:space="preserve"> May 2025).</w:t>
      </w:r>
    </w:p>
    <w:p w14:paraId="1E29041C" w14:textId="4C1AEDE8" w:rsidR="004C279C" w:rsidRDefault="004C279C" w:rsidP="004C279C">
      <w:pPr>
        <w:rPr>
          <w:lang w:val="en-GB"/>
        </w:rPr>
      </w:pPr>
      <w:r w:rsidRPr="004C279C">
        <w:rPr>
          <w:lang w:val="en-GB"/>
        </w:rPr>
        <w:t xml:space="preserve">National Autistic Society (2024). </w:t>
      </w:r>
      <w:r w:rsidRPr="004C279C">
        <w:rPr>
          <w:i/>
          <w:iCs/>
          <w:lang w:val="en-GB"/>
        </w:rPr>
        <w:t>Can I refer myself for an autism assessment, or does my GP have to refer me?</w:t>
      </w:r>
      <w:r w:rsidRPr="004C279C">
        <w:rPr>
          <w:lang w:val="en-GB"/>
        </w:rPr>
        <w:t xml:space="preserve"> [online] Autism.org.uk. Available at: </w:t>
      </w:r>
      <w:hyperlink r:id="rId13" w:history="1">
        <w:r w:rsidRPr="004C279C">
          <w:rPr>
            <w:rStyle w:val="Hyperlink"/>
            <w:lang w:val="en-GB"/>
          </w:rPr>
          <w:t>https://www.autism.org.uk/advice-and-guidance/topics/diagnosis/before-diagnosis/how-to-request-an-autism-assessment</w:t>
        </w:r>
      </w:hyperlink>
      <w:r w:rsidRPr="004C279C">
        <w:rPr>
          <w:lang w:val="en-GB"/>
        </w:rPr>
        <w:t>.</w:t>
      </w:r>
      <w:r>
        <w:rPr>
          <w:lang w:val="en-GB"/>
        </w:rPr>
        <w:t xml:space="preserve"> (Accessed: 2</w:t>
      </w:r>
      <w:r w:rsidRPr="004C279C">
        <w:rPr>
          <w:vertAlign w:val="superscript"/>
          <w:lang w:val="en-GB"/>
        </w:rPr>
        <w:t>nd</w:t>
      </w:r>
      <w:r>
        <w:rPr>
          <w:lang w:val="en-GB"/>
        </w:rPr>
        <w:t xml:space="preserve"> May 2025)</w:t>
      </w:r>
      <w:r w:rsidR="00DF59A4">
        <w:rPr>
          <w:lang w:val="en-GB"/>
        </w:rPr>
        <w:t>.</w:t>
      </w:r>
    </w:p>
    <w:p w14:paraId="0DC6D1E6" w14:textId="2A30A2B8" w:rsidR="00DF59A4" w:rsidRDefault="00DF59A4" w:rsidP="00DF59A4">
      <w:r>
        <w:rPr>
          <w:rFonts w:hint="eastAsia"/>
        </w:rPr>
        <w:t xml:space="preserve">National Autism Team (2022) Annual Report. Available at: </w:t>
      </w:r>
      <w:hyperlink r:id="rId14" w:history="1">
        <w:r w:rsidRPr="00731B74">
          <w:rPr>
            <w:rStyle w:val="Hyperlink"/>
            <w:rFonts w:hint="eastAsia"/>
          </w:rPr>
          <w:t>https://autismwales.org</w:t>
        </w:r>
      </w:hyperlink>
      <w:r>
        <w:t xml:space="preserve"> </w:t>
      </w:r>
      <w:r>
        <w:rPr>
          <w:rFonts w:hint="eastAsia"/>
        </w:rPr>
        <w:t>(Accessed: 12 May 2025).</w:t>
      </w:r>
    </w:p>
    <w:p w14:paraId="28F30300" w14:textId="568C3760" w:rsidR="00DF59A4" w:rsidRPr="00DF59A4" w:rsidRDefault="00DF59A4" w:rsidP="004C279C">
      <w:r>
        <w:rPr>
          <w:rFonts w:hint="eastAsia"/>
        </w:rPr>
        <w:t xml:space="preserve">National Autistic Society Cymru (2021) Left Stranded: The impact of coronavirus on autistic people in Wales. Available at: </w:t>
      </w:r>
      <w:hyperlink r:id="rId15" w:history="1">
        <w:r w:rsidRPr="00731B74">
          <w:rPr>
            <w:rStyle w:val="Hyperlink"/>
            <w:rFonts w:hint="eastAsia"/>
          </w:rPr>
          <w:t>https://www.autism.org.uk/what-we-do/news/coronavirus-report-wales</w:t>
        </w:r>
      </w:hyperlink>
      <w:r>
        <w:t xml:space="preserve"> </w:t>
      </w:r>
      <w:r>
        <w:rPr>
          <w:rFonts w:hint="eastAsia"/>
        </w:rPr>
        <w:t>(Accessed: 13 May 2025).</w:t>
      </w:r>
    </w:p>
    <w:p w14:paraId="4E9960AD" w14:textId="5788A6A3" w:rsidR="00DF59A4" w:rsidRPr="004C279C" w:rsidRDefault="00DF59A4" w:rsidP="004C279C">
      <w:r>
        <w:rPr>
          <w:rFonts w:hint="eastAsia"/>
        </w:rPr>
        <w:lastRenderedPageBreak/>
        <w:t xml:space="preserve">National Institute for Health and Care Excellence (NICE) (2017) Autism spectrum disorder in under 19s: recognition, referral and diagnosis. NICE guideline [CG128]. Available at: </w:t>
      </w:r>
      <w:hyperlink r:id="rId16" w:history="1">
        <w:r w:rsidRPr="00731B74">
          <w:rPr>
            <w:rStyle w:val="Hyperlink"/>
            <w:rFonts w:hint="eastAsia"/>
          </w:rPr>
          <w:t>https://www.nice.org.uk/guidance/cg128</w:t>
        </w:r>
      </w:hyperlink>
      <w:r>
        <w:t xml:space="preserve"> </w:t>
      </w:r>
      <w:r>
        <w:rPr>
          <w:rFonts w:hint="eastAsia"/>
        </w:rPr>
        <w:t>(Accessed: 1</w:t>
      </w:r>
      <w:r>
        <w:t>2th</w:t>
      </w:r>
      <w:r>
        <w:rPr>
          <w:rFonts w:hint="eastAsia"/>
        </w:rPr>
        <w:t xml:space="preserve"> May 2025).</w:t>
      </w:r>
    </w:p>
    <w:p w14:paraId="268F6470" w14:textId="4025C3B5" w:rsidR="004C279C" w:rsidRPr="004C279C" w:rsidRDefault="004C279C" w:rsidP="004C279C">
      <w:pPr>
        <w:rPr>
          <w:lang w:val="en-GB"/>
        </w:rPr>
      </w:pPr>
      <w:r w:rsidRPr="004C279C">
        <w:rPr>
          <w:lang w:val="en-GB"/>
        </w:rPr>
        <w:t xml:space="preserve">O’Nions, E., Petersen, I., Buckman, J.E.J., Charlton, R.A., Cooper, C., Corbett, A., Happé, F., Manthorpe, J., Richards, M., Saunders, R., Zanker, C., Mandy, W. and Stott, J. (2023). Autism in England: Assessing Underdiagnosis in a Population-Based Cohort Study of Prospectively Collected Primary Care Data. </w:t>
      </w:r>
      <w:r w:rsidRPr="004C279C">
        <w:rPr>
          <w:i/>
          <w:iCs/>
          <w:lang w:val="en-GB"/>
        </w:rPr>
        <w:t>The Lancet Regional Health</w:t>
      </w:r>
      <w:r w:rsidRPr="004C279C">
        <w:rPr>
          <w:lang w:val="en-GB"/>
        </w:rPr>
        <w:t>, [online] 29(1), pp.100626–100626. doi:https://doi.org/10.1016/j.lanepe.2023.100626.</w:t>
      </w:r>
      <w:r>
        <w:rPr>
          <w:lang w:val="en-GB"/>
        </w:rPr>
        <w:t xml:space="preserve"> (Accessed: 2</w:t>
      </w:r>
      <w:r w:rsidRPr="004C279C">
        <w:rPr>
          <w:vertAlign w:val="superscript"/>
          <w:lang w:val="en-GB"/>
        </w:rPr>
        <w:t>nd</w:t>
      </w:r>
      <w:r>
        <w:rPr>
          <w:lang w:val="en-GB"/>
        </w:rPr>
        <w:t xml:space="preserve"> May 2025)</w:t>
      </w:r>
      <w:r w:rsidR="00DF59A4">
        <w:rPr>
          <w:lang w:val="en-GB"/>
        </w:rPr>
        <w:t>.</w:t>
      </w:r>
    </w:p>
    <w:p w14:paraId="660CF45A" w14:textId="03D1DC36" w:rsidR="004C279C" w:rsidRPr="004C279C" w:rsidRDefault="004C279C" w:rsidP="004C279C">
      <w:pPr>
        <w:rPr>
          <w:lang w:val="en-GB"/>
        </w:rPr>
      </w:pPr>
      <w:r w:rsidRPr="004C279C">
        <w:rPr>
          <w:lang w:val="en-GB"/>
        </w:rPr>
        <w:t xml:space="preserve">Piller, A. and Pfeiffer, B. (2016). The Sensory Environment and Participation of Preschool Children With Autism Spectrum Disorder. </w:t>
      </w:r>
      <w:r w:rsidRPr="004C279C">
        <w:rPr>
          <w:i/>
          <w:iCs/>
          <w:lang w:val="en-GB"/>
        </w:rPr>
        <w:t>OTJR: Occupation, Participation and Health</w:t>
      </w:r>
      <w:r w:rsidRPr="004C279C">
        <w:rPr>
          <w:lang w:val="en-GB"/>
        </w:rPr>
        <w:t>, 36(3), pp.103–111. doi:https://doi.org/10.1177/1539449216665116.</w:t>
      </w:r>
      <w:r>
        <w:rPr>
          <w:lang w:val="en-GB"/>
        </w:rPr>
        <w:t xml:space="preserve"> (Accessed: 2</w:t>
      </w:r>
      <w:r w:rsidRPr="004C279C">
        <w:rPr>
          <w:vertAlign w:val="superscript"/>
          <w:lang w:val="en-GB"/>
        </w:rPr>
        <w:t>nd</w:t>
      </w:r>
      <w:r>
        <w:rPr>
          <w:lang w:val="en-GB"/>
        </w:rPr>
        <w:t xml:space="preserve"> May 2025)</w:t>
      </w:r>
      <w:r w:rsidR="00DF59A4">
        <w:rPr>
          <w:lang w:val="en-GB"/>
        </w:rPr>
        <w:t>.</w:t>
      </w:r>
    </w:p>
    <w:p w14:paraId="2E289CEF" w14:textId="4C3FF445" w:rsidR="004664A0" w:rsidRPr="004664A0" w:rsidRDefault="004C279C" w:rsidP="004664A0">
      <w:pPr>
        <w:rPr>
          <w:lang w:val="en-GB"/>
        </w:rPr>
      </w:pPr>
      <w:r w:rsidRPr="004C279C">
        <w:rPr>
          <w:lang w:val="en-GB"/>
        </w:rPr>
        <w:t xml:space="preserve">Radev, S., Freeth, M. and Thompson, A.R. (2023). ‘I’m not just being difficult . . . I’m finding it difficult’: A qualitative approach to understanding experiences of autistic parents when interacting with statutory services regarding their autistic child. </w:t>
      </w:r>
      <w:r w:rsidRPr="004C279C">
        <w:rPr>
          <w:i/>
          <w:iCs/>
          <w:lang w:val="en-GB"/>
        </w:rPr>
        <w:t>Autism</w:t>
      </w:r>
      <w:r w:rsidRPr="004C279C">
        <w:rPr>
          <w:lang w:val="en-GB"/>
        </w:rPr>
        <w:t>, 28(6). doi:https://doi.org/10.1177/13623613231212794.</w:t>
      </w:r>
      <w:r>
        <w:rPr>
          <w:lang w:val="en-GB"/>
        </w:rPr>
        <w:t xml:space="preserve"> (Accessed: </w:t>
      </w:r>
      <w:r w:rsidR="0084582A">
        <w:rPr>
          <w:lang w:val="en-GB"/>
        </w:rPr>
        <w:t>5</w:t>
      </w:r>
      <w:r w:rsidR="0084582A" w:rsidRPr="0084582A">
        <w:rPr>
          <w:vertAlign w:val="superscript"/>
          <w:lang w:val="en-GB"/>
        </w:rPr>
        <w:t>th</w:t>
      </w:r>
      <w:r w:rsidR="0084582A">
        <w:rPr>
          <w:lang w:val="en-GB"/>
        </w:rPr>
        <w:t xml:space="preserve"> </w:t>
      </w:r>
      <w:r>
        <w:rPr>
          <w:lang w:val="en-GB"/>
        </w:rPr>
        <w:t>May 2025)</w:t>
      </w:r>
      <w:r w:rsidR="00DF59A4">
        <w:rPr>
          <w:lang w:val="en-GB"/>
        </w:rPr>
        <w:t>.</w:t>
      </w:r>
    </w:p>
    <w:p w14:paraId="7A085EC5" w14:textId="34905D88" w:rsidR="004664A0" w:rsidRPr="004664A0" w:rsidRDefault="004664A0" w:rsidP="004C279C">
      <w:r>
        <w:rPr>
          <w:rFonts w:hint="eastAsia"/>
        </w:rPr>
        <w:t>Rinaldi, C. (2006) In Dialogue with Reggio Emilia: Listening, Researching and Learning. Abingdon: Routledge.</w:t>
      </w:r>
      <w:r>
        <w:t xml:space="preserve"> </w:t>
      </w:r>
      <w:r>
        <w:rPr>
          <w:lang w:val="en-GB"/>
        </w:rPr>
        <w:t>(Accessed: 2</w:t>
      </w:r>
      <w:r w:rsidRPr="004C279C">
        <w:rPr>
          <w:vertAlign w:val="superscript"/>
          <w:lang w:val="en-GB"/>
        </w:rPr>
        <w:t>nd</w:t>
      </w:r>
      <w:r>
        <w:rPr>
          <w:lang w:val="en-GB"/>
        </w:rPr>
        <w:t xml:space="preserve"> May 2025).</w:t>
      </w:r>
    </w:p>
    <w:p w14:paraId="1BC2C90B" w14:textId="1A9BA946" w:rsidR="004C279C" w:rsidRPr="004C279C" w:rsidRDefault="004C279C" w:rsidP="004C279C">
      <w:pPr>
        <w:rPr>
          <w:lang w:val="en-GB"/>
        </w:rPr>
      </w:pPr>
      <w:r w:rsidRPr="004C279C">
        <w:rPr>
          <w:lang w:val="en-GB"/>
        </w:rPr>
        <w:t xml:space="preserve">Siller, M., Morgan, L., Wedderburn, Q., Fuhrmeister, S. and Rudrabhatla, A. (2021). Inclusive Early Childhood Education for Children With and Without Autism: Progress, Barriers, and Future Directions. </w:t>
      </w:r>
      <w:r w:rsidRPr="004C279C">
        <w:rPr>
          <w:i/>
          <w:iCs/>
          <w:lang w:val="en-GB"/>
        </w:rPr>
        <w:t>Frontiers in Psychiatry</w:t>
      </w:r>
      <w:r w:rsidRPr="004C279C">
        <w:rPr>
          <w:lang w:val="en-GB"/>
        </w:rPr>
        <w:t>, 12(12). doi:https://doi.org/10.3389/fpsyt.2021.754648.</w:t>
      </w:r>
      <w:r>
        <w:rPr>
          <w:lang w:val="en-GB"/>
        </w:rPr>
        <w:t xml:space="preserve"> (Accessed: 2</w:t>
      </w:r>
      <w:r w:rsidRPr="004C279C">
        <w:rPr>
          <w:vertAlign w:val="superscript"/>
          <w:lang w:val="en-GB"/>
        </w:rPr>
        <w:t>nd</w:t>
      </w:r>
      <w:r>
        <w:rPr>
          <w:lang w:val="en-GB"/>
        </w:rPr>
        <w:t xml:space="preserve"> May 2025)</w:t>
      </w:r>
      <w:r w:rsidR="00DF59A4">
        <w:rPr>
          <w:lang w:val="en-GB"/>
        </w:rPr>
        <w:t>.</w:t>
      </w:r>
    </w:p>
    <w:p w14:paraId="1AA76E5C" w14:textId="60B99DFF" w:rsidR="004C279C" w:rsidRDefault="004C279C" w:rsidP="004C279C">
      <w:pPr>
        <w:rPr>
          <w:lang w:val="en-GB"/>
        </w:rPr>
      </w:pPr>
      <w:r w:rsidRPr="004C279C">
        <w:rPr>
          <w:lang w:val="en-GB"/>
        </w:rPr>
        <w:t xml:space="preserve">Snap Cymru (2024). </w:t>
      </w:r>
      <w:r w:rsidRPr="004C279C">
        <w:rPr>
          <w:i/>
          <w:iCs/>
          <w:lang w:val="en-GB"/>
        </w:rPr>
        <w:t>Individual Development Plans</w:t>
      </w:r>
      <w:r w:rsidRPr="004C279C">
        <w:rPr>
          <w:lang w:val="en-GB"/>
        </w:rPr>
        <w:t xml:space="preserve">. [online] Snap Cymru. Available at: </w:t>
      </w:r>
      <w:hyperlink r:id="rId17" w:history="1">
        <w:r w:rsidRPr="004C279C">
          <w:rPr>
            <w:rStyle w:val="Hyperlink"/>
            <w:lang w:val="en-GB"/>
          </w:rPr>
          <w:t>https://www.snapcymru.org/get-support/idps/</w:t>
        </w:r>
      </w:hyperlink>
      <w:r w:rsidRPr="004C279C">
        <w:rPr>
          <w:lang w:val="en-GB"/>
        </w:rPr>
        <w:t>.</w:t>
      </w:r>
      <w:r>
        <w:rPr>
          <w:lang w:val="en-GB"/>
        </w:rPr>
        <w:t xml:space="preserve"> (Accessed: 2</w:t>
      </w:r>
      <w:r w:rsidRPr="004C279C">
        <w:rPr>
          <w:vertAlign w:val="superscript"/>
          <w:lang w:val="en-GB"/>
        </w:rPr>
        <w:t>nd</w:t>
      </w:r>
      <w:r>
        <w:rPr>
          <w:lang w:val="en-GB"/>
        </w:rPr>
        <w:t xml:space="preserve"> May 2025)</w:t>
      </w:r>
      <w:r w:rsidR="00DF59A4">
        <w:rPr>
          <w:lang w:val="en-GB"/>
        </w:rPr>
        <w:t>.</w:t>
      </w:r>
    </w:p>
    <w:p w14:paraId="7053A542" w14:textId="366C6405" w:rsidR="00611141" w:rsidRPr="00611141" w:rsidRDefault="00611141" w:rsidP="004C279C">
      <w:r>
        <w:rPr>
          <w:rFonts w:hint="eastAsia"/>
        </w:rPr>
        <w:t xml:space="preserve">Strong-Wilson, T. and Ellis, J. (2007) </w:t>
      </w:r>
      <w:r>
        <w:rPr>
          <w:rFonts w:hint="eastAsia"/>
        </w:rPr>
        <w:t>‘</w:t>
      </w:r>
      <w:r>
        <w:rPr>
          <w:rFonts w:hint="eastAsia"/>
        </w:rPr>
        <w:t>Children and Place: Reggio Emilia</w:t>
      </w:r>
      <w:r>
        <w:rPr>
          <w:rFonts w:hint="eastAsia"/>
        </w:rPr>
        <w:t>’</w:t>
      </w:r>
      <w:r>
        <w:rPr>
          <w:rFonts w:hint="eastAsia"/>
        </w:rPr>
        <w:t>s Environment as Third Teacher</w:t>
      </w:r>
      <w:r>
        <w:rPr>
          <w:rFonts w:hint="eastAsia"/>
        </w:rPr>
        <w:t>’</w:t>
      </w:r>
      <w:r>
        <w:rPr>
          <w:rFonts w:hint="eastAsia"/>
        </w:rPr>
        <w:t>, Theory Into Practice, 46(1), pp. 40</w:t>
      </w:r>
      <w:r>
        <w:rPr>
          <w:rFonts w:hint="eastAsia"/>
        </w:rPr>
        <w:t>–</w:t>
      </w:r>
      <w:r>
        <w:rPr>
          <w:rFonts w:hint="eastAsia"/>
        </w:rPr>
        <w:t>47.</w:t>
      </w:r>
      <w:r>
        <w:t xml:space="preserve"> </w:t>
      </w:r>
      <w:r>
        <w:rPr>
          <w:lang w:val="en-GB"/>
        </w:rPr>
        <w:t>(Accessed: 2</w:t>
      </w:r>
      <w:r w:rsidRPr="004C279C">
        <w:rPr>
          <w:vertAlign w:val="superscript"/>
          <w:lang w:val="en-GB"/>
        </w:rPr>
        <w:t>nd</w:t>
      </w:r>
      <w:r>
        <w:rPr>
          <w:lang w:val="en-GB"/>
        </w:rPr>
        <w:t xml:space="preserve"> May 2025).</w:t>
      </w:r>
    </w:p>
    <w:p w14:paraId="24417E37" w14:textId="6ADB510D" w:rsidR="004C279C" w:rsidRPr="004C279C" w:rsidRDefault="004C279C" w:rsidP="004C279C">
      <w:pPr>
        <w:rPr>
          <w:lang w:val="en-GB"/>
        </w:rPr>
      </w:pPr>
      <w:r w:rsidRPr="004C279C">
        <w:rPr>
          <w:lang w:val="en-GB"/>
        </w:rPr>
        <w:t xml:space="preserve">Sulek, R., Trembath, D., Paynter, J., Keen, D. and Simpson, K. (2017). Inconsistent staffing and its impact on service delivery in ASD early-intervention. </w:t>
      </w:r>
      <w:r w:rsidRPr="004C279C">
        <w:rPr>
          <w:i/>
          <w:iCs/>
          <w:lang w:val="en-GB"/>
        </w:rPr>
        <w:t>Research in Developmental Disabilities</w:t>
      </w:r>
      <w:r w:rsidRPr="004C279C">
        <w:rPr>
          <w:lang w:val="en-GB"/>
        </w:rPr>
        <w:t>, 63, pp.18–27. doi:https://doi.org/10.1016/j.ridd.2017.02.007.</w:t>
      </w:r>
      <w:r>
        <w:rPr>
          <w:lang w:val="en-GB"/>
        </w:rPr>
        <w:t xml:space="preserve"> (Accessed: </w:t>
      </w:r>
      <w:r w:rsidR="0084582A">
        <w:rPr>
          <w:lang w:val="en-GB"/>
        </w:rPr>
        <w:t>3</w:t>
      </w:r>
      <w:r w:rsidR="0084582A" w:rsidRPr="0084582A">
        <w:rPr>
          <w:vertAlign w:val="superscript"/>
          <w:lang w:val="en-GB"/>
        </w:rPr>
        <w:t>rd</w:t>
      </w:r>
      <w:r w:rsidR="0084582A">
        <w:rPr>
          <w:lang w:val="en-GB"/>
        </w:rPr>
        <w:t xml:space="preserve"> </w:t>
      </w:r>
      <w:r>
        <w:rPr>
          <w:lang w:val="en-GB"/>
        </w:rPr>
        <w:t>May 2025)</w:t>
      </w:r>
      <w:r w:rsidR="00DF59A4">
        <w:rPr>
          <w:lang w:val="en-GB"/>
        </w:rPr>
        <w:t>.</w:t>
      </w:r>
    </w:p>
    <w:p w14:paraId="7F93BFB2" w14:textId="31043439" w:rsidR="004C279C" w:rsidRPr="004C279C" w:rsidRDefault="004C279C" w:rsidP="004C279C">
      <w:pPr>
        <w:rPr>
          <w:lang w:val="en-GB"/>
        </w:rPr>
      </w:pPr>
      <w:r w:rsidRPr="004C279C">
        <w:rPr>
          <w:lang w:val="en-GB"/>
        </w:rPr>
        <w:t xml:space="preserve">University of Cambridge (2021). </w:t>
      </w:r>
      <w:r w:rsidRPr="004C279C">
        <w:rPr>
          <w:i/>
          <w:iCs/>
          <w:lang w:val="en-GB"/>
        </w:rPr>
        <w:t>Autism rates have increased and show differences in ethnic minorities and links to social disadvantage</w:t>
      </w:r>
      <w:r w:rsidRPr="004C279C">
        <w:rPr>
          <w:lang w:val="en-GB"/>
        </w:rPr>
        <w:t xml:space="preserve">. [online] University of Cambridge. Available at: </w:t>
      </w:r>
      <w:hyperlink r:id="rId18" w:history="1">
        <w:r w:rsidRPr="004C279C">
          <w:rPr>
            <w:rStyle w:val="Hyperlink"/>
            <w:lang w:val="en-GB"/>
          </w:rPr>
          <w:t>https://www.cam.ac.uk/research/news/autism-rates-have-increased-and-show-differences-in-ethnic-minorities-and-links-to-social</w:t>
        </w:r>
      </w:hyperlink>
      <w:r w:rsidRPr="004C279C">
        <w:rPr>
          <w:lang w:val="en-GB"/>
        </w:rPr>
        <w:t>.</w:t>
      </w:r>
      <w:r>
        <w:rPr>
          <w:lang w:val="en-GB"/>
        </w:rPr>
        <w:t xml:space="preserve"> (Accessed: 2</w:t>
      </w:r>
      <w:r w:rsidRPr="004C279C">
        <w:rPr>
          <w:vertAlign w:val="superscript"/>
          <w:lang w:val="en-GB"/>
        </w:rPr>
        <w:t>nd</w:t>
      </w:r>
      <w:r>
        <w:rPr>
          <w:lang w:val="en-GB"/>
        </w:rPr>
        <w:t xml:space="preserve"> May 2025)</w:t>
      </w:r>
      <w:r w:rsidR="00DF59A4">
        <w:rPr>
          <w:lang w:val="en-GB"/>
        </w:rPr>
        <w:t>.</w:t>
      </w:r>
    </w:p>
    <w:p w14:paraId="622E06F3" w14:textId="09543F09" w:rsidR="004C279C" w:rsidRPr="004C279C" w:rsidRDefault="004C279C" w:rsidP="004C279C">
      <w:pPr>
        <w:rPr>
          <w:lang w:val="en-GB"/>
        </w:rPr>
      </w:pPr>
      <w:r w:rsidRPr="004C279C">
        <w:rPr>
          <w:lang w:val="en-GB"/>
        </w:rPr>
        <w:lastRenderedPageBreak/>
        <w:t xml:space="preserve">Welsh Government (2021). </w:t>
      </w:r>
      <w:r w:rsidRPr="004C279C">
        <w:rPr>
          <w:i/>
          <w:iCs/>
          <w:lang w:val="en-GB"/>
        </w:rPr>
        <w:t>Code of Practice on the Delivery of Autism Services Supporting Guidance Document</w:t>
      </w:r>
      <w:r w:rsidRPr="004C279C">
        <w:rPr>
          <w:lang w:val="en-GB"/>
        </w:rPr>
        <w:t xml:space="preserve">. [online] Available at: </w:t>
      </w:r>
      <w:hyperlink r:id="rId19" w:history="1">
        <w:r w:rsidRPr="004C279C">
          <w:rPr>
            <w:rStyle w:val="Hyperlink"/>
            <w:lang w:val="en-GB"/>
          </w:rPr>
          <w:t>https://www.gov.wales/sites/default/files/publications/2021-07/code-of-practice-on-the-delivery-of-autism-services-supporting-guidance-document_0.pdf</w:t>
        </w:r>
      </w:hyperlink>
      <w:r w:rsidRPr="004C279C">
        <w:rPr>
          <w:lang w:val="en-GB"/>
        </w:rPr>
        <w:t>.</w:t>
      </w:r>
      <w:r>
        <w:rPr>
          <w:lang w:val="en-GB"/>
        </w:rPr>
        <w:t xml:space="preserve"> (Accessed: 2</w:t>
      </w:r>
      <w:r w:rsidRPr="004C279C">
        <w:rPr>
          <w:vertAlign w:val="superscript"/>
          <w:lang w:val="en-GB"/>
        </w:rPr>
        <w:t>nd</w:t>
      </w:r>
      <w:r>
        <w:rPr>
          <w:lang w:val="en-GB"/>
        </w:rPr>
        <w:t xml:space="preserve"> May 2025)</w:t>
      </w:r>
      <w:r w:rsidR="00DF59A4">
        <w:rPr>
          <w:lang w:val="en-GB"/>
        </w:rPr>
        <w:t>.</w:t>
      </w:r>
    </w:p>
    <w:p w14:paraId="1ACD78B6" w14:textId="74BFC60D" w:rsidR="004C279C" w:rsidRDefault="004C279C" w:rsidP="004C279C">
      <w:pPr>
        <w:rPr>
          <w:lang w:val="en-GB"/>
        </w:rPr>
      </w:pPr>
      <w:r w:rsidRPr="004C279C">
        <w:rPr>
          <w:lang w:val="en-GB"/>
        </w:rPr>
        <w:t xml:space="preserve">Welsh Government (2024). </w:t>
      </w:r>
      <w:r w:rsidRPr="004C279C">
        <w:rPr>
          <w:i/>
          <w:iCs/>
          <w:lang w:val="en-GB"/>
        </w:rPr>
        <w:t>About us - Niwrowahaniaeth Cymru | Neurodivergence Wales | National Neurodivergence Team</w:t>
      </w:r>
      <w:r w:rsidRPr="004C279C">
        <w:rPr>
          <w:lang w:val="en-GB"/>
        </w:rPr>
        <w:t xml:space="preserve">. [online] Niwrowahaniaeth Cymru | Neurodivergence Wales | National Neurodivergence Team. Available at: </w:t>
      </w:r>
      <w:hyperlink r:id="rId20" w:history="1">
        <w:r w:rsidRPr="004C279C">
          <w:rPr>
            <w:rStyle w:val="Hyperlink"/>
            <w:lang w:val="en-GB"/>
          </w:rPr>
          <w:t>https://neurodivergencewales.org/en/about-us/</w:t>
        </w:r>
      </w:hyperlink>
      <w:r w:rsidRPr="004C279C">
        <w:rPr>
          <w:lang w:val="en-GB"/>
        </w:rPr>
        <w:t>.</w:t>
      </w:r>
      <w:r>
        <w:rPr>
          <w:lang w:val="en-GB"/>
        </w:rPr>
        <w:t xml:space="preserve"> (Accessed: </w:t>
      </w:r>
      <w:r w:rsidR="0084582A">
        <w:rPr>
          <w:lang w:val="en-GB"/>
        </w:rPr>
        <w:t>4</w:t>
      </w:r>
      <w:r w:rsidR="0084582A" w:rsidRPr="0084582A">
        <w:rPr>
          <w:vertAlign w:val="superscript"/>
          <w:lang w:val="en-GB"/>
        </w:rPr>
        <w:t>th</w:t>
      </w:r>
      <w:r w:rsidR="0084582A">
        <w:rPr>
          <w:lang w:val="en-GB"/>
        </w:rPr>
        <w:t xml:space="preserve"> </w:t>
      </w:r>
      <w:r>
        <w:rPr>
          <w:lang w:val="en-GB"/>
        </w:rPr>
        <w:t>May 2025)</w:t>
      </w:r>
      <w:r w:rsidR="00DF59A4">
        <w:rPr>
          <w:lang w:val="en-GB"/>
        </w:rPr>
        <w:t>.</w:t>
      </w:r>
    </w:p>
    <w:p w14:paraId="749AF8EE" w14:textId="6E522D91" w:rsidR="00DF59A4" w:rsidRDefault="00DF59A4" w:rsidP="00DF59A4">
      <w:r>
        <w:rPr>
          <w:rFonts w:hint="eastAsia"/>
        </w:rPr>
        <w:t xml:space="preserve">Welsh Government (2021a) Additional Learning Needs and Education Tribunal (Wales) Act 2018: Overview. Available at: </w:t>
      </w:r>
      <w:hyperlink r:id="rId21" w:history="1">
        <w:r w:rsidRPr="00731B74">
          <w:rPr>
            <w:rStyle w:val="Hyperlink"/>
            <w:rFonts w:hint="eastAsia"/>
          </w:rPr>
          <w:t>https://gov.wales/additional-learning-needs</w:t>
        </w:r>
      </w:hyperlink>
      <w:r>
        <w:t xml:space="preserve"> </w:t>
      </w:r>
      <w:r>
        <w:rPr>
          <w:rFonts w:hint="eastAsia"/>
        </w:rPr>
        <w:t xml:space="preserve"> (Accessed: 12 May 2025).</w:t>
      </w:r>
    </w:p>
    <w:p w14:paraId="30B2C983" w14:textId="4B229297" w:rsidR="00DF59A4" w:rsidRDefault="00DF59A4" w:rsidP="00DF59A4">
      <w:r>
        <w:rPr>
          <w:rFonts w:hint="eastAsia"/>
        </w:rPr>
        <w:t xml:space="preserve">Welsh Government (2021b) ALN Code for Wales 2021. Available at: </w:t>
      </w:r>
      <w:hyperlink r:id="rId22" w:history="1">
        <w:r w:rsidRPr="00731B74">
          <w:rPr>
            <w:rStyle w:val="Hyperlink"/>
            <w:rFonts w:hint="eastAsia"/>
          </w:rPr>
          <w:t>https://gov.wales/additional-learning-needs-code</w:t>
        </w:r>
      </w:hyperlink>
      <w:r>
        <w:t xml:space="preserve"> </w:t>
      </w:r>
      <w:r>
        <w:rPr>
          <w:rFonts w:hint="eastAsia"/>
        </w:rPr>
        <w:t xml:space="preserve"> (Accessed: 12 May 2025).</w:t>
      </w:r>
    </w:p>
    <w:p w14:paraId="49B461D1" w14:textId="61AB06D7" w:rsidR="00DF59A4" w:rsidRPr="004C279C" w:rsidRDefault="00DF59A4" w:rsidP="004C279C">
      <w:r>
        <w:rPr>
          <w:rFonts w:hint="eastAsia"/>
        </w:rPr>
        <w:t xml:space="preserve">Welsh Government (2021c) Code of Practice on the Delivery of Autism Services. Available at: </w:t>
      </w:r>
      <w:hyperlink r:id="rId23" w:history="1">
        <w:r w:rsidRPr="00731B74">
          <w:rPr>
            <w:rStyle w:val="Hyperlink"/>
            <w:rFonts w:hint="eastAsia"/>
          </w:rPr>
          <w:t>https://gov.wales/autism-services-code-practice</w:t>
        </w:r>
      </w:hyperlink>
      <w:r>
        <w:t xml:space="preserve"> </w:t>
      </w:r>
      <w:r>
        <w:rPr>
          <w:rFonts w:hint="eastAsia"/>
        </w:rPr>
        <w:t xml:space="preserve"> (Accessed: 12 May 2025).</w:t>
      </w:r>
    </w:p>
    <w:p w14:paraId="579CAF30" w14:textId="0A1656AF" w:rsidR="004C279C" w:rsidRPr="004C279C" w:rsidRDefault="004C279C" w:rsidP="004C279C">
      <w:pPr>
        <w:rPr>
          <w:lang w:val="en-GB"/>
        </w:rPr>
      </w:pPr>
      <w:r w:rsidRPr="004C279C">
        <w:rPr>
          <w:lang w:val="en-GB"/>
        </w:rPr>
        <w:t xml:space="preserve">Whitehead, Purvis and Kamryn (2024). </w:t>
      </w:r>
      <w:r w:rsidRPr="004C279C">
        <w:rPr>
          <w:i/>
          <w:iCs/>
          <w:lang w:val="en-GB"/>
        </w:rPr>
        <w:t>APA PsycNet</w:t>
      </w:r>
      <w:r w:rsidRPr="004C279C">
        <w:rPr>
          <w:lang w:val="en-GB"/>
        </w:rPr>
        <w:t xml:space="preserve">. [online] Apa.org. Available at: </w:t>
      </w:r>
      <w:hyperlink r:id="rId24" w:history="1">
        <w:r w:rsidRPr="004C279C">
          <w:rPr>
            <w:rStyle w:val="Hyperlink"/>
            <w:lang w:val="en-GB"/>
          </w:rPr>
          <w:t>https://psycnet.apa.org/fulltext/2021-85092-001.html</w:t>
        </w:r>
      </w:hyperlink>
      <w:r w:rsidRPr="004C279C">
        <w:rPr>
          <w:lang w:val="en-GB"/>
        </w:rPr>
        <w:t>.</w:t>
      </w:r>
      <w:r>
        <w:rPr>
          <w:lang w:val="en-GB"/>
        </w:rPr>
        <w:t xml:space="preserve"> (Accessed: 2</w:t>
      </w:r>
      <w:r w:rsidRPr="004C279C">
        <w:rPr>
          <w:vertAlign w:val="superscript"/>
          <w:lang w:val="en-GB"/>
        </w:rPr>
        <w:t>nd</w:t>
      </w:r>
      <w:r>
        <w:rPr>
          <w:lang w:val="en-GB"/>
        </w:rPr>
        <w:t xml:space="preserve"> May 2025)</w:t>
      </w:r>
      <w:r w:rsidR="00DF59A4">
        <w:rPr>
          <w:lang w:val="en-GB"/>
        </w:rPr>
        <w:t>.</w:t>
      </w:r>
    </w:p>
    <w:p w14:paraId="1BADB568" w14:textId="793246FC" w:rsidR="00F17219" w:rsidRPr="00DF59A4" w:rsidRDefault="004C279C" w:rsidP="00F17219">
      <w:pPr>
        <w:rPr>
          <w:lang w:val="en-GB"/>
        </w:rPr>
      </w:pPr>
      <w:r w:rsidRPr="004C279C">
        <w:rPr>
          <w:lang w:val="en-GB"/>
        </w:rPr>
        <w:t xml:space="preserve">Wilson, S. (2021). Can Person-Centred, Strength Based Programmes Impact on Parents’ Engagement in Education? </w:t>
      </w:r>
      <w:r w:rsidRPr="004C279C">
        <w:rPr>
          <w:i/>
          <w:iCs/>
          <w:lang w:val="en-GB"/>
        </w:rPr>
        <w:t>International Journal of Applied Positive Psychology</w:t>
      </w:r>
      <w:r w:rsidRPr="004C279C">
        <w:rPr>
          <w:lang w:val="en-GB"/>
        </w:rPr>
        <w:t>, 7. doi:https://doi.org/10.1007/s41042-021-00054-y.</w:t>
      </w:r>
      <w:r>
        <w:rPr>
          <w:lang w:val="en-GB"/>
        </w:rPr>
        <w:t xml:space="preserve"> (Accessed: 2</w:t>
      </w:r>
      <w:r w:rsidRPr="004C279C">
        <w:rPr>
          <w:vertAlign w:val="superscript"/>
          <w:lang w:val="en-GB"/>
        </w:rPr>
        <w:t>nd</w:t>
      </w:r>
      <w:r>
        <w:rPr>
          <w:lang w:val="en-GB"/>
        </w:rPr>
        <w:t xml:space="preserve"> May 2025)</w:t>
      </w:r>
      <w:r w:rsidR="00DF59A4">
        <w:rPr>
          <w:lang w:val="en-GB"/>
        </w:rPr>
        <w:t>.</w:t>
      </w:r>
    </w:p>
    <w:p w14:paraId="1B1666C9" w14:textId="4BB27722" w:rsidR="00F17219" w:rsidRDefault="00F17219" w:rsidP="00F17219">
      <w:r>
        <w:rPr>
          <w:rFonts w:hint="eastAsia"/>
        </w:rPr>
        <w:t xml:space="preserve">Williams, J., Parry, R., and Evans, R. (2021) </w:t>
      </w:r>
      <w:r>
        <w:rPr>
          <w:rFonts w:hint="eastAsia"/>
        </w:rPr>
        <w:t>‘</w:t>
      </w:r>
      <w:r>
        <w:rPr>
          <w:rFonts w:hint="eastAsia"/>
        </w:rPr>
        <w:t>Language, identity and autism assessment: Considerations for Welsh-medium contexts</w:t>
      </w:r>
      <w:r>
        <w:rPr>
          <w:rFonts w:hint="eastAsia"/>
        </w:rPr>
        <w:t>’</w:t>
      </w:r>
      <w:r>
        <w:rPr>
          <w:rFonts w:hint="eastAsia"/>
        </w:rPr>
        <w:t>, British Journal of Special Education, 48(4), pp. 470</w:t>
      </w:r>
      <w:r>
        <w:rPr>
          <w:rFonts w:hint="eastAsia"/>
        </w:rPr>
        <w:t>–</w:t>
      </w:r>
      <w:r>
        <w:rPr>
          <w:rFonts w:hint="eastAsia"/>
        </w:rPr>
        <w:t>482.</w:t>
      </w:r>
      <w:r w:rsidR="00DF59A4">
        <w:t xml:space="preserve"> (Accessed: 1</w:t>
      </w:r>
      <w:r w:rsidR="00DF59A4" w:rsidRPr="00DF59A4">
        <w:rPr>
          <w:vertAlign w:val="superscript"/>
        </w:rPr>
        <w:t>st</w:t>
      </w:r>
      <w:r w:rsidR="00DF59A4">
        <w:t xml:space="preserve"> May 2025).</w:t>
      </w:r>
    </w:p>
    <w:p w14:paraId="4571EDE8" w14:textId="790C4EAC" w:rsidR="00F17219" w:rsidRDefault="00F17219" w:rsidP="00F17219">
      <w:r>
        <w:rPr>
          <w:rFonts w:hint="eastAsia"/>
        </w:rPr>
        <w:t>Roman-Urrestarazu, A. et al. (2021)</w:t>
      </w:r>
      <w:r w:rsidR="00DF59A4">
        <w:rPr>
          <w:lang w:val="en-GB"/>
        </w:rPr>
        <w:t xml:space="preserve"> </w:t>
      </w:r>
      <w:r>
        <w:rPr>
          <w:rFonts w:hint="eastAsia"/>
        </w:rPr>
        <w:t>Association of race/ethnicity and social disadvantage with autism prevalence in 7 million school children in England</w:t>
      </w:r>
      <w:r>
        <w:rPr>
          <w:rFonts w:hint="eastAsia"/>
        </w:rPr>
        <w:t>’</w:t>
      </w:r>
      <w:r>
        <w:rPr>
          <w:rFonts w:hint="eastAsia"/>
        </w:rPr>
        <w:t>, JAMA Pediatrics, 175(6), pp. e210054. DOI:10.1001/jamapediatrics.2021.0054.</w:t>
      </w:r>
      <w:r w:rsidR="00DF59A4">
        <w:t xml:space="preserve"> (Accessed: 29</w:t>
      </w:r>
      <w:r w:rsidR="00DF59A4" w:rsidRPr="00DF59A4">
        <w:rPr>
          <w:vertAlign w:val="superscript"/>
        </w:rPr>
        <w:t>th</w:t>
      </w:r>
      <w:r w:rsidR="00DF59A4">
        <w:t xml:space="preserve"> April 2025).</w:t>
      </w:r>
      <w:r w:rsidR="00A65280">
        <w:t xml:space="preserve"> </w:t>
      </w:r>
    </w:p>
    <w:p w14:paraId="2FF46E9D" w14:textId="0952686E" w:rsidR="00A65280" w:rsidRDefault="00A65280" w:rsidP="00A65280">
      <w:r>
        <w:rPr>
          <w:rFonts w:hint="eastAsia"/>
        </w:rPr>
        <w:t>Vecchi, V. (2010) Art and Creativity in Reggio Emilia: Exploring the Role and Potential of Ateliers in Early Childhood Education. Abingdon: Routledge.</w:t>
      </w:r>
      <w:r>
        <w:t xml:space="preserve"> (Accessed: 1</w:t>
      </w:r>
      <w:r w:rsidRPr="00DF59A4">
        <w:rPr>
          <w:vertAlign w:val="superscript"/>
        </w:rPr>
        <w:t>st</w:t>
      </w:r>
      <w:r>
        <w:t xml:space="preserve"> May 2025).</w:t>
      </w:r>
    </w:p>
    <w:p w14:paraId="09DAF4F7" w14:textId="77777777" w:rsidR="00A65280" w:rsidRDefault="00A65280" w:rsidP="00F17219"/>
    <w:p w14:paraId="444E049C" w14:textId="0BED025B" w:rsidR="00F17219" w:rsidRPr="004E2C1E" w:rsidRDefault="00F17219">
      <w:pPr>
        <w:rPr>
          <w:b/>
          <w:bCs/>
          <w:u w:val="single"/>
        </w:rPr>
      </w:pPr>
    </w:p>
    <w:sectPr w:rsidR="00F17219" w:rsidRPr="004E2C1E">
      <w:headerReference w:type="default" r:id="rId25"/>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CBA4F1" w14:textId="77777777" w:rsidR="00C60218" w:rsidRDefault="00C60218" w:rsidP="00C60218">
      <w:pPr>
        <w:spacing w:after="0" w:line="240" w:lineRule="auto"/>
      </w:pPr>
      <w:r>
        <w:separator/>
      </w:r>
    </w:p>
  </w:endnote>
  <w:endnote w:type="continuationSeparator" w:id="0">
    <w:p w14:paraId="2540C603" w14:textId="77777777" w:rsidR="00C60218" w:rsidRDefault="00C60218" w:rsidP="00C602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EB8231" w14:textId="77777777" w:rsidR="00C60218" w:rsidRDefault="00C60218" w:rsidP="00C60218">
      <w:pPr>
        <w:spacing w:after="0" w:line="240" w:lineRule="auto"/>
      </w:pPr>
      <w:r>
        <w:separator/>
      </w:r>
    </w:p>
  </w:footnote>
  <w:footnote w:type="continuationSeparator" w:id="0">
    <w:p w14:paraId="6A8C645E" w14:textId="77777777" w:rsidR="00C60218" w:rsidRDefault="00C60218" w:rsidP="00C602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ACC133" w14:textId="042C8FBD" w:rsidR="00C60218" w:rsidRDefault="00C60218">
    <w:pPr>
      <w:pStyle w:val="Header"/>
    </w:pPr>
    <w:r>
      <w:t xml:space="preserve">Cassie Lane </w:t>
    </w:r>
  </w:p>
  <w:p w14:paraId="6FE20910" w14:textId="79C79EC9" w:rsidR="00C60218" w:rsidRDefault="00C60218">
    <w:pPr>
      <w:pStyle w:val="Header"/>
    </w:pPr>
    <w:r>
      <w:t>ECEY6006</w:t>
    </w:r>
  </w:p>
  <w:p w14:paraId="3E72FC33" w14:textId="5B60BD65" w:rsidR="00C60218" w:rsidRDefault="00C60218">
    <w:pPr>
      <w:pStyle w:val="Header"/>
    </w:pPr>
    <w:r>
      <w:t>2306976</w:t>
    </w:r>
  </w:p>
  <w:p w14:paraId="4CDD19CA" w14:textId="2288F596" w:rsidR="00C60218" w:rsidRDefault="00C60218">
    <w:pPr>
      <w:pStyle w:val="Header"/>
    </w:pPr>
    <w:r>
      <w:t>Word Count:</w:t>
    </w:r>
    <w:r w:rsidR="00DF59A4">
      <w:t xml:space="preserve"> 2</w:t>
    </w:r>
    <w:r w:rsidR="003824DA">
      <w:t>669</w:t>
    </w:r>
  </w:p>
  <w:p w14:paraId="27D8ECEC" w14:textId="77777777" w:rsidR="00C60218" w:rsidRDefault="00C6021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3764EBF"/>
    <w:multiLevelType w:val="hybridMultilevel"/>
    <w:tmpl w:val="3738E3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306240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5"/>
  <w:embedSystemFonts/>
  <w:bordersDoNotSurroundHeader/>
  <w:bordersDoNotSurroundFooter/>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F3E43"/>
    <w:rsid w:val="00085DB8"/>
    <w:rsid w:val="000967C3"/>
    <w:rsid w:val="000B7F4B"/>
    <w:rsid w:val="00141DBC"/>
    <w:rsid w:val="0024113D"/>
    <w:rsid w:val="00245381"/>
    <w:rsid w:val="00265BE2"/>
    <w:rsid w:val="002F25CE"/>
    <w:rsid w:val="00301DED"/>
    <w:rsid w:val="0032462B"/>
    <w:rsid w:val="0033752A"/>
    <w:rsid w:val="00374481"/>
    <w:rsid w:val="003824DA"/>
    <w:rsid w:val="003B68FE"/>
    <w:rsid w:val="003C504A"/>
    <w:rsid w:val="003E711B"/>
    <w:rsid w:val="0042640B"/>
    <w:rsid w:val="004664A0"/>
    <w:rsid w:val="004C279C"/>
    <w:rsid w:val="004E2C1E"/>
    <w:rsid w:val="004F6101"/>
    <w:rsid w:val="005451FC"/>
    <w:rsid w:val="00611141"/>
    <w:rsid w:val="00630D2F"/>
    <w:rsid w:val="00644F3B"/>
    <w:rsid w:val="00740465"/>
    <w:rsid w:val="00747655"/>
    <w:rsid w:val="00782519"/>
    <w:rsid w:val="007F0E0A"/>
    <w:rsid w:val="007F3E43"/>
    <w:rsid w:val="00814C1F"/>
    <w:rsid w:val="0084582A"/>
    <w:rsid w:val="009760CC"/>
    <w:rsid w:val="00A23229"/>
    <w:rsid w:val="00A23275"/>
    <w:rsid w:val="00A613A9"/>
    <w:rsid w:val="00A65280"/>
    <w:rsid w:val="00AE6CC2"/>
    <w:rsid w:val="00B251AF"/>
    <w:rsid w:val="00B33777"/>
    <w:rsid w:val="00B577E9"/>
    <w:rsid w:val="00B66023"/>
    <w:rsid w:val="00BC5F67"/>
    <w:rsid w:val="00BE5879"/>
    <w:rsid w:val="00C45EB6"/>
    <w:rsid w:val="00C60218"/>
    <w:rsid w:val="00C80081"/>
    <w:rsid w:val="00CB0DC8"/>
    <w:rsid w:val="00CB266D"/>
    <w:rsid w:val="00DF59A4"/>
    <w:rsid w:val="00E245FB"/>
    <w:rsid w:val="00E92E30"/>
    <w:rsid w:val="00EF0A95"/>
    <w:rsid w:val="00F17219"/>
    <w:rsid w:val="00F63D35"/>
    <w:rsid w:val="00F8631A"/>
    <w:rsid w:val="00FA03F2"/>
    <w:rsid w:val="00FA401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62C6700"/>
  <w15:docId w15:val="{F9130A84-0906-4FEF-BE1D-26E1C809CE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pPr>
        <w:spacing w:after="160" w:line="278" w:lineRule="auto"/>
      </w:pPr>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widowControl w:val="0"/>
      <w:jc w:val="both"/>
    </w:pPr>
    <w:rPr>
      <w:rFonts w:asciiTheme="minorHAnsi" w:eastAsiaTheme="minorEastAsia" w:hAnsiTheme="minorHAnsi" w:cstheme="minorBidi"/>
      <w:kern w:val="2"/>
      <w:sz w:val="21"/>
      <w:szCs w:val="24"/>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C602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0218"/>
    <w:rPr>
      <w:rFonts w:asciiTheme="minorHAnsi" w:eastAsiaTheme="minorEastAsia" w:hAnsiTheme="minorHAnsi" w:cstheme="minorBidi"/>
      <w:kern w:val="2"/>
      <w:sz w:val="21"/>
      <w:szCs w:val="24"/>
      <w:lang w:val="en-US" w:eastAsia="zh-CN"/>
    </w:rPr>
  </w:style>
  <w:style w:type="paragraph" w:styleId="Footer">
    <w:name w:val="footer"/>
    <w:basedOn w:val="Normal"/>
    <w:link w:val="FooterChar"/>
    <w:rsid w:val="00C60218"/>
    <w:pPr>
      <w:tabs>
        <w:tab w:val="center" w:pos="4513"/>
        <w:tab w:val="right" w:pos="9026"/>
      </w:tabs>
      <w:spacing w:after="0" w:line="240" w:lineRule="auto"/>
    </w:pPr>
  </w:style>
  <w:style w:type="character" w:customStyle="1" w:styleId="FooterChar">
    <w:name w:val="Footer Char"/>
    <w:basedOn w:val="DefaultParagraphFont"/>
    <w:link w:val="Footer"/>
    <w:rsid w:val="00C60218"/>
    <w:rPr>
      <w:rFonts w:asciiTheme="minorHAnsi" w:eastAsiaTheme="minorEastAsia" w:hAnsiTheme="minorHAnsi" w:cstheme="minorBidi"/>
      <w:kern w:val="2"/>
      <w:sz w:val="21"/>
      <w:szCs w:val="24"/>
      <w:lang w:val="en-US" w:eastAsia="zh-CN"/>
    </w:rPr>
  </w:style>
  <w:style w:type="character" w:styleId="Hyperlink">
    <w:name w:val="Hyperlink"/>
    <w:basedOn w:val="DefaultParagraphFont"/>
    <w:rsid w:val="004C279C"/>
    <w:rPr>
      <w:color w:val="0563C1" w:themeColor="hyperlink"/>
      <w:u w:val="single"/>
    </w:rPr>
  </w:style>
  <w:style w:type="character" w:styleId="UnresolvedMention">
    <w:name w:val="Unresolved Mention"/>
    <w:basedOn w:val="DefaultParagraphFont"/>
    <w:uiPriority w:val="99"/>
    <w:semiHidden/>
    <w:unhideWhenUsed/>
    <w:rsid w:val="004C279C"/>
    <w:rPr>
      <w:color w:val="605E5C"/>
      <w:shd w:val="clear" w:color="auto" w:fill="E1DFDD"/>
    </w:rPr>
  </w:style>
  <w:style w:type="paragraph" w:styleId="ListParagraph">
    <w:name w:val="List Paragraph"/>
    <w:basedOn w:val="Normal"/>
    <w:uiPriority w:val="99"/>
    <w:unhideWhenUsed/>
    <w:rsid w:val="00F63D3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559661">
      <w:bodyDiv w:val="1"/>
      <w:marLeft w:val="0"/>
      <w:marRight w:val="0"/>
      <w:marTop w:val="0"/>
      <w:marBottom w:val="0"/>
      <w:divBdr>
        <w:top w:val="none" w:sz="0" w:space="0" w:color="auto"/>
        <w:left w:val="none" w:sz="0" w:space="0" w:color="auto"/>
        <w:bottom w:val="none" w:sz="0" w:space="0" w:color="auto"/>
        <w:right w:val="none" w:sz="0" w:space="0" w:color="auto"/>
      </w:divBdr>
    </w:div>
    <w:div w:id="523329755">
      <w:bodyDiv w:val="1"/>
      <w:marLeft w:val="0"/>
      <w:marRight w:val="0"/>
      <w:marTop w:val="0"/>
      <w:marBottom w:val="0"/>
      <w:divBdr>
        <w:top w:val="none" w:sz="0" w:space="0" w:color="auto"/>
        <w:left w:val="none" w:sz="0" w:space="0" w:color="auto"/>
        <w:bottom w:val="none" w:sz="0" w:space="0" w:color="auto"/>
        <w:right w:val="none" w:sz="0" w:space="0" w:color="auto"/>
      </w:divBdr>
    </w:div>
    <w:div w:id="676544359">
      <w:bodyDiv w:val="1"/>
      <w:marLeft w:val="0"/>
      <w:marRight w:val="0"/>
      <w:marTop w:val="0"/>
      <w:marBottom w:val="0"/>
      <w:divBdr>
        <w:top w:val="none" w:sz="0" w:space="0" w:color="auto"/>
        <w:left w:val="none" w:sz="0" w:space="0" w:color="auto"/>
        <w:bottom w:val="none" w:sz="0" w:space="0" w:color="auto"/>
        <w:right w:val="none" w:sz="0" w:space="0" w:color="auto"/>
      </w:divBdr>
    </w:div>
    <w:div w:id="784421018">
      <w:bodyDiv w:val="1"/>
      <w:marLeft w:val="0"/>
      <w:marRight w:val="0"/>
      <w:marTop w:val="0"/>
      <w:marBottom w:val="0"/>
      <w:divBdr>
        <w:top w:val="none" w:sz="0" w:space="0" w:color="auto"/>
        <w:left w:val="none" w:sz="0" w:space="0" w:color="auto"/>
        <w:bottom w:val="none" w:sz="0" w:space="0" w:color="auto"/>
        <w:right w:val="none" w:sz="0" w:space="0" w:color="auto"/>
      </w:divBdr>
    </w:div>
    <w:div w:id="836336730">
      <w:bodyDiv w:val="1"/>
      <w:marLeft w:val="0"/>
      <w:marRight w:val="0"/>
      <w:marTop w:val="0"/>
      <w:marBottom w:val="0"/>
      <w:divBdr>
        <w:top w:val="none" w:sz="0" w:space="0" w:color="auto"/>
        <w:left w:val="none" w:sz="0" w:space="0" w:color="auto"/>
        <w:bottom w:val="none" w:sz="0" w:space="0" w:color="auto"/>
        <w:right w:val="none" w:sz="0" w:space="0" w:color="auto"/>
      </w:divBdr>
    </w:div>
    <w:div w:id="1097092723">
      <w:bodyDiv w:val="1"/>
      <w:marLeft w:val="0"/>
      <w:marRight w:val="0"/>
      <w:marTop w:val="0"/>
      <w:marBottom w:val="0"/>
      <w:divBdr>
        <w:top w:val="none" w:sz="0" w:space="0" w:color="auto"/>
        <w:left w:val="none" w:sz="0" w:space="0" w:color="auto"/>
        <w:bottom w:val="none" w:sz="0" w:space="0" w:color="auto"/>
        <w:right w:val="none" w:sz="0" w:space="0" w:color="auto"/>
      </w:divBdr>
    </w:div>
    <w:div w:id="1098017900">
      <w:bodyDiv w:val="1"/>
      <w:marLeft w:val="0"/>
      <w:marRight w:val="0"/>
      <w:marTop w:val="0"/>
      <w:marBottom w:val="0"/>
      <w:divBdr>
        <w:top w:val="none" w:sz="0" w:space="0" w:color="auto"/>
        <w:left w:val="none" w:sz="0" w:space="0" w:color="auto"/>
        <w:bottom w:val="none" w:sz="0" w:space="0" w:color="auto"/>
        <w:right w:val="none" w:sz="0" w:space="0" w:color="auto"/>
      </w:divBdr>
      <w:divsChild>
        <w:div w:id="1670520549">
          <w:marLeft w:val="0"/>
          <w:marRight w:val="0"/>
          <w:marTop w:val="0"/>
          <w:marBottom w:val="0"/>
          <w:divBdr>
            <w:top w:val="none" w:sz="0" w:space="0" w:color="auto"/>
            <w:left w:val="none" w:sz="0" w:space="0" w:color="auto"/>
            <w:bottom w:val="none" w:sz="0" w:space="0" w:color="auto"/>
            <w:right w:val="none" w:sz="0" w:space="0" w:color="auto"/>
          </w:divBdr>
        </w:div>
      </w:divsChild>
    </w:div>
    <w:div w:id="1182620189">
      <w:bodyDiv w:val="1"/>
      <w:marLeft w:val="0"/>
      <w:marRight w:val="0"/>
      <w:marTop w:val="0"/>
      <w:marBottom w:val="0"/>
      <w:divBdr>
        <w:top w:val="none" w:sz="0" w:space="0" w:color="auto"/>
        <w:left w:val="none" w:sz="0" w:space="0" w:color="auto"/>
        <w:bottom w:val="none" w:sz="0" w:space="0" w:color="auto"/>
        <w:right w:val="none" w:sz="0" w:space="0" w:color="auto"/>
      </w:divBdr>
    </w:div>
    <w:div w:id="1319454167">
      <w:bodyDiv w:val="1"/>
      <w:marLeft w:val="0"/>
      <w:marRight w:val="0"/>
      <w:marTop w:val="0"/>
      <w:marBottom w:val="0"/>
      <w:divBdr>
        <w:top w:val="none" w:sz="0" w:space="0" w:color="auto"/>
        <w:left w:val="none" w:sz="0" w:space="0" w:color="auto"/>
        <w:bottom w:val="none" w:sz="0" w:space="0" w:color="auto"/>
        <w:right w:val="none" w:sz="0" w:space="0" w:color="auto"/>
      </w:divBdr>
      <w:divsChild>
        <w:div w:id="1156454577">
          <w:marLeft w:val="0"/>
          <w:marRight w:val="0"/>
          <w:marTop w:val="0"/>
          <w:marBottom w:val="0"/>
          <w:divBdr>
            <w:top w:val="none" w:sz="0" w:space="0" w:color="auto"/>
            <w:left w:val="none" w:sz="0" w:space="0" w:color="auto"/>
            <w:bottom w:val="none" w:sz="0" w:space="0" w:color="auto"/>
            <w:right w:val="none" w:sz="0" w:space="0" w:color="auto"/>
          </w:divBdr>
        </w:div>
      </w:divsChild>
    </w:div>
    <w:div w:id="1429815959">
      <w:bodyDiv w:val="1"/>
      <w:marLeft w:val="0"/>
      <w:marRight w:val="0"/>
      <w:marTop w:val="0"/>
      <w:marBottom w:val="0"/>
      <w:divBdr>
        <w:top w:val="none" w:sz="0" w:space="0" w:color="auto"/>
        <w:left w:val="none" w:sz="0" w:space="0" w:color="auto"/>
        <w:bottom w:val="none" w:sz="0" w:space="0" w:color="auto"/>
        <w:right w:val="none" w:sz="0" w:space="0" w:color="auto"/>
      </w:divBdr>
    </w:div>
    <w:div w:id="1710378337">
      <w:bodyDiv w:val="1"/>
      <w:marLeft w:val="0"/>
      <w:marRight w:val="0"/>
      <w:marTop w:val="0"/>
      <w:marBottom w:val="0"/>
      <w:divBdr>
        <w:top w:val="none" w:sz="0" w:space="0" w:color="auto"/>
        <w:left w:val="none" w:sz="0" w:space="0" w:color="auto"/>
        <w:bottom w:val="none" w:sz="0" w:space="0" w:color="auto"/>
        <w:right w:val="none" w:sz="0" w:space="0" w:color="auto"/>
      </w:divBdr>
    </w:div>
    <w:div w:id="1760248111">
      <w:bodyDiv w:val="1"/>
      <w:marLeft w:val="0"/>
      <w:marRight w:val="0"/>
      <w:marTop w:val="0"/>
      <w:marBottom w:val="0"/>
      <w:divBdr>
        <w:top w:val="none" w:sz="0" w:space="0" w:color="auto"/>
        <w:left w:val="none" w:sz="0" w:space="0" w:color="auto"/>
        <w:bottom w:val="none" w:sz="0" w:space="0" w:color="auto"/>
        <w:right w:val="none" w:sz="0" w:space="0" w:color="auto"/>
      </w:divBdr>
    </w:div>
    <w:div w:id="1922789606">
      <w:bodyDiv w:val="1"/>
      <w:marLeft w:val="0"/>
      <w:marRight w:val="0"/>
      <w:marTop w:val="0"/>
      <w:marBottom w:val="0"/>
      <w:divBdr>
        <w:top w:val="none" w:sz="0" w:space="0" w:color="auto"/>
        <w:left w:val="none" w:sz="0" w:space="0" w:color="auto"/>
        <w:bottom w:val="none" w:sz="0" w:space="0" w:color="auto"/>
        <w:right w:val="none" w:sz="0" w:space="0" w:color="auto"/>
      </w:divBdr>
    </w:div>
    <w:div w:id="1957519352">
      <w:bodyDiv w:val="1"/>
      <w:marLeft w:val="0"/>
      <w:marRight w:val="0"/>
      <w:marTop w:val="0"/>
      <w:marBottom w:val="0"/>
      <w:divBdr>
        <w:top w:val="none" w:sz="0" w:space="0" w:color="auto"/>
        <w:left w:val="none" w:sz="0" w:space="0" w:color="auto"/>
        <w:bottom w:val="none" w:sz="0" w:space="0" w:color="auto"/>
        <w:right w:val="none" w:sz="0" w:space="0" w:color="auto"/>
      </w:divBdr>
    </w:div>
    <w:div w:id="206197270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commonslibrary.parliament.uk/research-briefings/cbp-10231/" TargetMode="External"/><Relationship Id="rId13" Type="http://schemas.openxmlformats.org/officeDocument/2006/relationships/hyperlink" Target="https://www.autism.org.uk/advice-and-guidance/topics/diagnosis/before-diagnosis/how-to-request-an-autism-assessment" TargetMode="External"/><Relationship Id="rId18" Type="http://schemas.openxmlformats.org/officeDocument/2006/relationships/hyperlink" Target="https://www.cam.ac.uk/research/news/autism-rates-have-increased-and-show-differences-in-ethnic-minorities-and-links-to-social"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gov.wales/additional-learning-needs" TargetMode="External"/><Relationship Id="rId7" Type="http://schemas.openxmlformats.org/officeDocument/2006/relationships/endnotes" Target="endnotes.xml"/><Relationship Id="rId12" Type="http://schemas.openxmlformats.org/officeDocument/2006/relationships/hyperlink" Target="https://neurodivergencewales.org/wp-content/uploads/2020/08/A-Guide-for-Early-Years-Settings_Eng.pdf" TargetMode="External"/><Relationship Id="rId17" Type="http://schemas.openxmlformats.org/officeDocument/2006/relationships/hyperlink" Target="https://www.snapcymru.org/get-support/idps/"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nice.org.uk/guidance/cg128" TargetMode="External"/><Relationship Id="rId20" Type="http://schemas.openxmlformats.org/officeDocument/2006/relationships/hyperlink" Target="https://neurodivergencewales.org/en/about-u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rca.cardiff.ac.uk/id/eprint/114623/" TargetMode="External"/><Relationship Id="rId24" Type="http://schemas.openxmlformats.org/officeDocument/2006/relationships/hyperlink" Target="https://psycnet.apa.org/fulltext/2021-85092-001.html" TargetMode="External"/><Relationship Id="rId5" Type="http://schemas.openxmlformats.org/officeDocument/2006/relationships/webSettings" Target="webSettings.xml"/><Relationship Id="rId15" Type="http://schemas.openxmlformats.org/officeDocument/2006/relationships/hyperlink" Target="https://www.autism.org.uk/what-we-do/news/coronavirus-report-wales" TargetMode="External"/><Relationship Id="rId23" Type="http://schemas.openxmlformats.org/officeDocument/2006/relationships/hyperlink" Target="https://gov.wales/autism-services-code-practice" TargetMode="External"/><Relationship Id="rId10" Type="http://schemas.openxmlformats.org/officeDocument/2006/relationships/hyperlink" Target="https://www.estyn.gov.wales" TargetMode="External"/><Relationship Id="rId19" Type="http://schemas.openxmlformats.org/officeDocument/2006/relationships/hyperlink" Target="https://www.gov.wales/sites/default/files/publications/2021-07/code-of-practice-on-the-delivery-of-autism-services-supporting-guidance-document_0.pdf" TargetMode="External"/><Relationship Id="rId4" Type="http://schemas.openxmlformats.org/officeDocument/2006/relationships/settings" Target="settings.xml"/><Relationship Id="rId9" Type="http://schemas.openxmlformats.org/officeDocument/2006/relationships/hyperlink" Target="https://books.google.co.uk/books?hl=en&amp;lr=&amp;id=kty7nftOLLAC&amp;oi=fnd&amp;pg=PP11&amp;dq=what+is+autism+in+children&amp;ots=kRp8dS0fX0&amp;sig=ziklJaIJ-Rf7JNQVQqSFqS1kkFA" TargetMode="External"/><Relationship Id="rId14" Type="http://schemas.openxmlformats.org/officeDocument/2006/relationships/hyperlink" Target="https://autismwales.org" TargetMode="External"/><Relationship Id="rId22" Type="http://schemas.openxmlformats.org/officeDocument/2006/relationships/hyperlink" Target="https://gov.wales/additional-learning-needs-code" TargetMode="External"/><Relationship Id="rId27"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4267</Words>
  <Characters>29785</Characters>
  <Application>Microsoft Office Word</Application>
  <DocSecurity>0</DocSecurity>
  <Lines>248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iPhone</dc:creator>
  <cp:lastModifiedBy>Cassie Lane (2306976)</cp:lastModifiedBy>
  <cp:revision>2</cp:revision>
  <dcterms:created xsi:type="dcterms:W3CDTF">2025-05-18T17:02:00Z</dcterms:created>
  <dcterms:modified xsi:type="dcterms:W3CDTF">2025-05-18T17:02:00Z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3081-11.34.01</vt:lpwstr>
  </property>
  <property fmtid="{D5CDD505-2E9C-101B-9397-08002B2CF9AE}" pid="3" name="ICV">
    <vt:lpwstr>7CE4CB76B428DFD5DA4B23688E32DBAD_31</vt:lpwstr>
  </property>
</Properties>
</file>