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0362B" w:rsidRDefault="00C353FD">
      <w:pPr>
        <w:pBdr>
          <w:top w:val="single" w:sz="4" w:space="1" w:color="000000"/>
          <w:bottom w:val="single" w:sz="4" w:space="1" w:color="000000"/>
        </w:pBdr>
        <w:spacing w:line="360" w:lineRule="auto"/>
        <w:jc w:val="center"/>
        <w:rPr>
          <w:b/>
          <w:bCs/>
          <w:sz w:val="32"/>
          <w:szCs w:val="32"/>
        </w:rPr>
      </w:pPr>
      <w:r>
        <w:rPr>
          <w:b/>
          <w:bCs/>
          <w:sz w:val="32"/>
          <w:szCs w:val="32"/>
        </w:rPr>
        <w:t>International Business Communications LCBB6023</w:t>
      </w:r>
    </w:p>
    <w:p w14:paraId="00000002" w14:textId="77777777" w:rsidR="0050362B" w:rsidRDefault="0050362B">
      <w:pPr>
        <w:spacing w:line="360" w:lineRule="auto"/>
        <w:jc w:val="center"/>
        <w:rPr>
          <w:sz w:val="32"/>
          <w:szCs w:val="32"/>
        </w:rPr>
      </w:pPr>
    </w:p>
    <w:p w14:paraId="00000003" w14:textId="77777777" w:rsidR="0050362B" w:rsidRDefault="00C353FD">
      <w:pPr>
        <w:pBdr>
          <w:top w:val="single" w:sz="4" w:space="1" w:color="000000"/>
          <w:bottom w:val="single" w:sz="4" w:space="1" w:color="000000"/>
        </w:pBdr>
        <w:spacing w:line="360" w:lineRule="auto"/>
        <w:jc w:val="center"/>
        <w:rPr>
          <w:b/>
          <w:bCs/>
          <w:sz w:val="32"/>
          <w:szCs w:val="32"/>
        </w:rPr>
      </w:pPr>
      <w:r>
        <w:rPr>
          <w:b/>
          <w:bCs/>
          <w:sz w:val="32"/>
          <w:szCs w:val="32"/>
        </w:rPr>
        <w:t>Assignment Title: Component 1</w:t>
      </w:r>
    </w:p>
    <w:p w14:paraId="00000004" w14:textId="77777777" w:rsidR="0050362B" w:rsidRDefault="0050362B">
      <w:pPr>
        <w:spacing w:line="360" w:lineRule="auto"/>
        <w:jc w:val="center"/>
        <w:rPr>
          <w:sz w:val="32"/>
          <w:szCs w:val="32"/>
        </w:rPr>
      </w:pPr>
    </w:p>
    <w:p w14:paraId="00000005" w14:textId="77777777" w:rsidR="0050362B" w:rsidRDefault="00C353FD">
      <w:pPr>
        <w:pBdr>
          <w:top w:val="single" w:sz="4" w:space="1" w:color="000000"/>
          <w:bottom w:val="single" w:sz="4" w:space="1" w:color="000000"/>
        </w:pBdr>
        <w:spacing w:line="360" w:lineRule="auto"/>
        <w:jc w:val="center"/>
        <w:rPr>
          <w:b/>
          <w:bCs/>
          <w:sz w:val="32"/>
          <w:szCs w:val="32"/>
        </w:rPr>
      </w:pPr>
      <w:r>
        <w:rPr>
          <w:b/>
          <w:bCs/>
          <w:sz w:val="32"/>
          <w:szCs w:val="32"/>
        </w:rPr>
        <w:t>Coursework: Individual Essay</w:t>
      </w:r>
    </w:p>
    <w:p w14:paraId="00000006" w14:textId="77777777" w:rsidR="0050362B" w:rsidRDefault="0050362B">
      <w:pPr>
        <w:spacing w:line="360" w:lineRule="auto"/>
      </w:pPr>
    </w:p>
    <w:p w14:paraId="00000007" w14:textId="77777777" w:rsidR="0050362B" w:rsidRDefault="0050362B">
      <w:pPr>
        <w:spacing w:line="360" w:lineRule="auto"/>
        <w:rPr>
          <w:b/>
          <w:bCs/>
          <w:u w:val="single"/>
        </w:rPr>
      </w:pPr>
    </w:p>
    <w:p w14:paraId="00000008" w14:textId="77777777" w:rsidR="0050362B" w:rsidRDefault="00C353FD">
      <w:pPr>
        <w:spacing w:line="360" w:lineRule="auto"/>
      </w:pPr>
      <w:bookmarkStart w:id="0" w:name="_heading=h.a4jtvxuu860j" w:colFirst="0" w:colLast="0"/>
      <w:bookmarkEnd w:id="0"/>
      <w:r>
        <w:br w:type="page"/>
      </w:r>
    </w:p>
    <w:p w14:paraId="00000009" w14:textId="77777777" w:rsidR="0050362B" w:rsidRDefault="00C353FD">
      <w:pPr>
        <w:keepNext/>
        <w:keepLines/>
        <w:pBdr>
          <w:top w:val="nil"/>
          <w:left w:val="nil"/>
          <w:bottom w:val="nil"/>
          <w:right w:val="nil"/>
          <w:between w:val="nil"/>
        </w:pBdr>
        <w:spacing w:line="360" w:lineRule="auto"/>
        <w:jc w:val="center"/>
        <w:rPr>
          <w:b/>
          <w:bCs/>
        </w:rPr>
      </w:pPr>
      <w:r>
        <w:rPr>
          <w:b/>
          <w:bCs/>
        </w:rPr>
        <w:lastRenderedPageBreak/>
        <w:t>Table of Contents</w:t>
      </w:r>
    </w:p>
    <w:sdt>
      <w:sdtPr>
        <w:id w:val="-735186218"/>
        <w:docPartObj>
          <w:docPartGallery w:val="Table of Contents"/>
          <w:docPartUnique/>
        </w:docPartObj>
      </w:sdtPr>
      <w:sdtEndPr/>
      <w:sdtContent>
        <w:p w14:paraId="0000000A" w14:textId="77777777" w:rsidR="0050362B" w:rsidRDefault="00C353FD">
          <w:pPr>
            <w:pBdr>
              <w:top w:val="nil"/>
              <w:left w:val="nil"/>
              <w:bottom w:val="nil"/>
              <w:right w:val="nil"/>
              <w:between w:val="nil"/>
            </w:pBdr>
            <w:tabs>
              <w:tab w:val="right" w:leader="dot" w:pos="9350"/>
            </w:tabs>
            <w:spacing w:line="360" w:lineRule="auto"/>
            <w:rPr>
              <w:rFonts w:ascii="Cambria" w:eastAsia="Cambria" w:hAnsi="Cambria" w:cs="Cambria"/>
            </w:rPr>
          </w:pPr>
          <w:r>
            <w:fldChar w:fldCharType="begin"/>
          </w:r>
          <w:r>
            <w:instrText xml:space="preserve"> TOC \h \u \z \t "Heading 1,1,Heading 2,2,Heading 3,3,"</w:instrText>
          </w:r>
          <w:r>
            <w:fldChar w:fldCharType="separate"/>
          </w:r>
          <w:hyperlink w:anchor="_heading=h.9h098q7tkuef">
            <w:r>
              <w:t>Introduction</w:t>
            </w:r>
            <w:r>
              <w:tab/>
              <w:t>3</w:t>
            </w:r>
          </w:hyperlink>
        </w:p>
        <w:p w14:paraId="0000000B" w14:textId="77777777" w:rsidR="0050362B" w:rsidRDefault="00C353FD">
          <w:pPr>
            <w:pBdr>
              <w:top w:val="nil"/>
              <w:left w:val="nil"/>
              <w:bottom w:val="nil"/>
              <w:right w:val="nil"/>
              <w:between w:val="nil"/>
            </w:pBdr>
            <w:tabs>
              <w:tab w:val="right" w:leader="dot" w:pos="9350"/>
            </w:tabs>
            <w:spacing w:line="360" w:lineRule="auto"/>
            <w:rPr>
              <w:rFonts w:ascii="Cambria" w:eastAsia="Cambria" w:hAnsi="Cambria" w:cs="Cambria"/>
            </w:rPr>
          </w:pPr>
          <w:hyperlink w:anchor="_heading=h.20wfklup2hu2">
            <w:r>
              <w:t>Main Body</w:t>
            </w:r>
            <w:r>
              <w:tab/>
              <w:t>4</w:t>
            </w:r>
          </w:hyperlink>
        </w:p>
        <w:p w14:paraId="0000000C" w14:textId="77777777" w:rsidR="0050362B" w:rsidRDefault="00C353FD">
          <w:pPr>
            <w:pBdr>
              <w:top w:val="nil"/>
              <w:left w:val="nil"/>
              <w:bottom w:val="nil"/>
              <w:right w:val="nil"/>
              <w:between w:val="nil"/>
            </w:pBdr>
            <w:tabs>
              <w:tab w:val="right" w:leader="dot" w:pos="9350"/>
            </w:tabs>
            <w:spacing w:line="360" w:lineRule="auto"/>
            <w:rPr>
              <w:rFonts w:ascii="Cambria" w:eastAsia="Cambria" w:hAnsi="Cambria" w:cs="Cambria"/>
            </w:rPr>
          </w:pPr>
          <w:hyperlink w:anchor="_heading=h.wfhz6mjfh8hh">
            <w:r>
              <w:t>Conclusion</w:t>
            </w:r>
            <w:r>
              <w:tab/>
              <w:t>12</w:t>
            </w:r>
          </w:hyperlink>
        </w:p>
        <w:p w14:paraId="0000000D" w14:textId="77777777" w:rsidR="0050362B" w:rsidRDefault="00C353FD">
          <w:pPr>
            <w:pBdr>
              <w:top w:val="nil"/>
              <w:left w:val="nil"/>
              <w:bottom w:val="nil"/>
              <w:right w:val="nil"/>
              <w:between w:val="nil"/>
            </w:pBdr>
            <w:tabs>
              <w:tab w:val="right" w:leader="dot" w:pos="9350"/>
            </w:tabs>
            <w:spacing w:line="360" w:lineRule="auto"/>
            <w:rPr>
              <w:rFonts w:ascii="Cambria" w:eastAsia="Cambria" w:hAnsi="Cambria" w:cs="Cambria"/>
            </w:rPr>
          </w:pPr>
          <w:hyperlink w:anchor="_heading=h.c0hnz68t7hgp">
            <w:r>
              <w:t>References</w:t>
            </w:r>
            <w:r>
              <w:tab/>
              <w:t>13</w:t>
            </w:r>
          </w:hyperlink>
        </w:p>
        <w:p w14:paraId="0000000E" w14:textId="77777777" w:rsidR="0050362B" w:rsidRDefault="00C353FD">
          <w:pPr>
            <w:spacing w:line="360" w:lineRule="auto"/>
          </w:pPr>
          <w:r>
            <w:fldChar w:fldCharType="end"/>
          </w:r>
        </w:p>
      </w:sdtContent>
    </w:sdt>
    <w:p w14:paraId="0000000F" w14:textId="77777777" w:rsidR="0050362B" w:rsidRDefault="0050362B">
      <w:pPr>
        <w:spacing w:line="360" w:lineRule="auto"/>
      </w:pPr>
    </w:p>
    <w:p w14:paraId="00000010" w14:textId="77777777" w:rsidR="0050362B" w:rsidRDefault="00C353FD">
      <w:pPr>
        <w:spacing w:line="360" w:lineRule="auto"/>
      </w:pPr>
      <w:r>
        <w:br w:type="page"/>
      </w:r>
    </w:p>
    <w:p w14:paraId="00000011" w14:textId="77777777" w:rsidR="0050362B" w:rsidRDefault="00C353FD">
      <w:pPr>
        <w:pStyle w:val="Heading1"/>
        <w:spacing w:before="0" w:after="0" w:line="360" w:lineRule="auto"/>
      </w:pPr>
      <w:bookmarkStart w:id="1" w:name="_heading=h.9h098q7tkuef" w:colFirst="0" w:colLast="0"/>
      <w:bookmarkEnd w:id="1"/>
      <w:r>
        <w:lastRenderedPageBreak/>
        <w:t xml:space="preserve">Introduction </w:t>
      </w:r>
    </w:p>
    <w:p w14:paraId="00000012" w14:textId="77777777" w:rsidR="0050362B" w:rsidRDefault="00C353FD">
      <w:pPr>
        <w:spacing w:line="360" w:lineRule="auto"/>
      </w:pPr>
      <w:r>
        <w:t>Octopus Energy is a UK-based green energy retailer and technology organisation established in 2015. It was established by Greg Jackson supplying advanced renewable energy products and outstanding customer service to power more than 10 million homes in the UK and abroad while constructing a more sustainable energy system for the future (Octopus Energy, 2026). It is operational in 18 nations. It has manpower of over 3500 and operates out of its London headquarters, which helps explain its significant market s</w:t>
      </w:r>
      <w:r>
        <w:t>hare in the energy sector. Octopus Energy's dedication to renewable energy is consistent with its goal of facilitating the green transition and lowering carbon footprints worldwide (Octopus Energy, 2026). The firm has carried out business partnerships with Tokyo Gas, a leading Japanese firm, in 2021. Octopus Energy and Tokyo Gas have introduced the Octopus Energy brand in Japan, which will be operated by TG Octopus Energy, a joint venture including working capital and expansion funding offered by Tokyo Gas.</w:t>
      </w:r>
      <w:r>
        <w:t xml:space="preserve"> Tokyo, an international technology hub, will serve as a beginning point for Octopus' expansion into the Asian market. The main objective of the report is to understand the market culture of Japan that will help Octopus Energy to establish its operation in Japan. The essay will put light on the communication differences between Japan and the UK and will also use Hofstede's Cultural Dimensions for further explanation. </w:t>
      </w:r>
    </w:p>
    <w:p w14:paraId="00000013" w14:textId="77777777" w:rsidR="0050362B" w:rsidRDefault="00C353FD">
      <w:pPr>
        <w:pStyle w:val="Heading1"/>
        <w:spacing w:before="0" w:after="0" w:line="360" w:lineRule="auto"/>
      </w:pPr>
      <w:bookmarkStart w:id="2" w:name="_heading=h.20wfklup2hu2" w:colFirst="0" w:colLast="0"/>
      <w:bookmarkEnd w:id="2"/>
      <w:r>
        <w:br w:type="page"/>
      </w:r>
      <w:r>
        <w:lastRenderedPageBreak/>
        <w:t>Main Body</w:t>
      </w:r>
    </w:p>
    <w:p w14:paraId="00000014" w14:textId="77777777" w:rsidR="0050362B" w:rsidRDefault="00C353FD">
      <w:pPr>
        <w:spacing w:line="360" w:lineRule="auto"/>
      </w:pPr>
      <w:r>
        <w:t xml:space="preserve">Effective communication among the international business partners is crucial for global success of business. The national and organisational differences in the global business creates challenges towards the effective communication that hinders the business performance. Communication influences the coordinating exchange activities and development of effective relationships that results in better performance (Kaul, 2025). Without effective business communications, relationships among the partners decline and </w:t>
      </w:r>
      <w:r>
        <w:t xml:space="preserve">business hampers in the long term. When business partners from diverse nations like Octopus Energy and Tokyo Gas initiate the business there will be cultural differences that create hurdles in development of effective business relationships among the partners. In international business development, cultural and social factors play a pivotal role in shaping the success and sustainability of global operations. Understanding and adapting to these factors is required for fundamental business imperative. </w:t>
      </w:r>
    </w:p>
    <w:p w14:paraId="00000015" w14:textId="77777777" w:rsidR="0050362B" w:rsidRDefault="00C353FD">
      <w:pPr>
        <w:spacing w:line="360" w:lineRule="auto"/>
      </w:pPr>
      <w:r>
        <w:t xml:space="preserve">The primary contrast between UK and Japanese business environments is that the former is more informal and flexible, with a focus on individualism and direct communication, whereas the latter is deeply rooted in rigidity, consideration for hierarchy, and a collaborative approach to decision-making (Arabeche </w:t>
      </w:r>
      <w:r>
        <w:rPr>
          <w:i/>
          <w:iCs/>
        </w:rPr>
        <w:t>et al.,</w:t>
      </w:r>
      <w:r>
        <w:t xml:space="preserve"> 2022). In the United Kingdom, the communication system is direct that makes the communication easier and faster. While the Japanese business approach tends to value long term partnership, trust and conscious driven decision-making approach.  Global business practices frequently mirror underlying cultural beliefs. Long-term connections, trust between individuals, and social peace are prioritised in Japan's relationship-based business approach. Western commercial culture, on the other hand, is typical</w:t>
      </w:r>
      <w:r>
        <w:t xml:space="preserve">ly more transactional, prioritising clear commitments, individual advantage, and immediate results (Rosenow </w:t>
      </w:r>
      <w:r>
        <w:rPr>
          <w:i/>
          <w:iCs/>
        </w:rPr>
        <w:t xml:space="preserve">et al., </w:t>
      </w:r>
      <w:r>
        <w:t>2025). These distinctions are rooted in philosophical and historical traditions; Western business culture is affected by legal and capitalist systems that prioritise individuality and contractual clarity, whereas Japanese business culture has been impacted by Confucian values like loyalty and authority.</w:t>
      </w:r>
    </w:p>
    <w:p w14:paraId="00000016" w14:textId="77777777" w:rsidR="0050362B" w:rsidRDefault="00C353FD">
      <w:pPr>
        <w:spacing w:line="360" w:lineRule="auto"/>
      </w:pPr>
      <w:r>
        <w:t xml:space="preserve">Among the most defining features of the Japan business culture is its emphasis on harmony within the firm. Companies prioritise collective decision-making and seek cooperation before adopting policy (Davi-Arderius </w:t>
      </w:r>
      <w:r>
        <w:rPr>
          <w:i/>
          <w:iCs/>
        </w:rPr>
        <w:t xml:space="preserve">et al., </w:t>
      </w:r>
      <w:r>
        <w:t xml:space="preserve">2025). Nemawashi, or informal conversations ahead of formal decisions, incorporates all stakeholders in the decision-making process. Whereas UK firms tend to value individual responsibility over collective agreement when making business decisions. Japanese organisations encourage seniority-based advancement, representing traditional principles </w:t>
      </w:r>
      <w:r>
        <w:lastRenderedPageBreak/>
        <w:t>of respect for seniors and experienced employees (Agnihotri and Bhattacharya, 2023). In Japan, promotions are often based on duration and dedication to the bu</w:t>
      </w:r>
      <w:r>
        <w:t xml:space="preserve">siness, rather than meritocracy or competence. Such an approach provides a sense of stability but might limit the capability of young staff to rise based on performance or innovation. While in the UK culture evolved along with capitalism and protestant work approaches that put pressure on individual work process and competition. </w:t>
      </w:r>
    </w:p>
    <w:p w14:paraId="00000017" w14:textId="77777777" w:rsidR="0050362B" w:rsidRDefault="00C353FD">
      <w:pPr>
        <w:spacing w:line="360" w:lineRule="auto"/>
      </w:pPr>
      <w:r>
        <w:t>Japan is regarded as a highly contextual society, where shared knowledge, indirect language, and nonverbal communication play a major role in communication (Ishii and Kikumori, 2023). Open disagreement is avoided and judgements are frequently communicated softly in business settings. Although this communication approach offers cooperation and avoids conflict, it occasionally causes miscommunication with UK business approaches who are used to direct communication. Western cultures, like the United Kingdom ma</w:t>
      </w:r>
      <w:r>
        <w:t>y, on the other hand, are low-contextual; corporate communication is straightforward, unambiguous, and offers little space for interpretation (Milburn and Fornaciari, 2024). Western negotiators frequently express their thoughts openly and expect quick and clear responses. In meetings, disagreements and discussions are regarded as a usual constructive aspect of decision-making. In this situation, silence is frequently seen negatively and reflects dissatisfaction or a lack of interest rather than contemplatio</w:t>
      </w:r>
      <w:r>
        <w:t xml:space="preserve">n. Proper communication and negotiation skills are utmost necessary for the team of Octopus Energy operating in Japan as the Japanese approach towards the communication is indirect that focuses on harmony and avoids open communication (Kim, 2025). In comparison the UK business culture focuses on directness and open communication. Evaluating and understanding such differences is necessary for Octopus Energy for a successful cross-cultural business approach.  </w:t>
      </w:r>
    </w:p>
    <w:p w14:paraId="00000018" w14:textId="77777777" w:rsidR="0050362B" w:rsidRDefault="00C353FD">
      <w:pPr>
        <w:spacing w:line="360" w:lineRule="auto"/>
      </w:pPr>
      <w:r>
        <w:t xml:space="preserve">A Japanese business may view a UK mediator's openness to be insulting or disrespectful, whereas a Western executive may view a Japanese partner's insincerity as apathy. While Western professionals prefer detailed agreements that clearly define all terms, Japanese professionals rely on long-term relationship-building and implicit comprehension in business approach. To avoid misunderstandings and for constructive cooperation, Octopus Energy that operates across these cultural differences have to invest money </w:t>
      </w:r>
      <w:r>
        <w:t xml:space="preserve">on cross-cultural training and hire experienced negotiators who are skilled in both communication mechanisms. High-contextual interaction is prevalent in Japan. Silence is often used as a strategic instrument to promote introspection and thoughtful reflection (Naranovich, 2025). Silence is generally shown as of respect and </w:t>
      </w:r>
      <w:r>
        <w:lastRenderedPageBreak/>
        <w:t>consideration in Japan, as opposed to Western cultures where it might be interpreted as uncertainty or lack of interest. Instead of expecting quick, straightforward replies, Octopus Energ</w:t>
      </w:r>
      <w:r>
        <w:t xml:space="preserve">y professionals should learn to read between the lines and develop patience. Negotiations in Japan are collectively driven and take a longer approach than that of the UK approach. Informal discussions and collaborative approach before making of the decision are necessary in Japan business approach. Octopus Energy business teams must be prepared for long meetings and steady progress rather than a rapid decision-making approach. </w:t>
      </w:r>
    </w:p>
    <w:p w14:paraId="00000019" w14:textId="77777777" w:rsidR="0050362B" w:rsidRDefault="00C353FD">
      <w:pPr>
        <w:spacing w:line="360" w:lineRule="auto"/>
      </w:pPr>
      <w:r>
        <w:t>Octopus Energy must find a balance between long-term strategic objectives and immediate results in order to achieve success in the Japanese economy. Long-term stability, trust, and steady development are more significant to Japanese companies than immediate profits. In order to satisfy shareholder expectations, Octopus Energy must frequently prioritise quarterly profits and immediate results and to prosper in Japan, closing such gaps is necessary. Japanese business values patience and sustained dedication t</w:t>
      </w:r>
      <w:r>
        <w:t>owards their business partners. Numerous successful firms in Japan such as Toyota have invested decades in Japan cultivating the trust to align with Japanese culture. Octopus Energy Business teams must show enthusiasm to engage in the steady, establishing the effective relations rather than immediate results. Adapting the conscious steps can assist to establish credibility and helps in long term success of business. Octopus Energy can align their operations with Japanese standards while preserving their cor</w:t>
      </w:r>
      <w:r>
        <w:t xml:space="preserve">e effectiveness and results-oriented mindset by establishing a balance between short-term accomplishments and a long-term strategic strategy.   </w:t>
      </w:r>
    </w:p>
    <w:p w14:paraId="0000001A" w14:textId="77777777" w:rsidR="0050362B" w:rsidRDefault="00C353FD">
      <w:pPr>
        <w:spacing w:line="360" w:lineRule="auto"/>
      </w:pPr>
      <w:r>
        <w:t xml:space="preserve">Hofstede’s Cultural Dimensions is the strategic approach utilised to understand the cultural differences across the various nations and the approach through which the business is being carried out in various nations (Masoud </w:t>
      </w:r>
      <w:r>
        <w:rPr>
          <w:i/>
          <w:iCs/>
        </w:rPr>
        <w:t xml:space="preserve">et al., </w:t>
      </w:r>
      <w:r>
        <w:t>2025). It can be said that the approach can be utilized to evaluate the various national cultures, cultural dimensions, its impacts and to facilitate communication in the fields that range due to business diplomacy. Hofstede’s Cultural Dimensions was formulated by Geert Hofstede assessing the differences in values across various sectors of IBM, the leading computer manufacturing firm. Cross cultural analysis along with Hofstede’s Cultural Dimensions put light on Japan's collectivist and long-term ap</w:t>
      </w:r>
      <w:r>
        <w:t xml:space="preserve">proach compared to the short term, individualistic approach of nations like the United Kingdom (Yeganeh, 2025). Japanese business approach prioritizes cooperative or team working and collective approach over individual </w:t>
      </w:r>
      <w:r>
        <w:lastRenderedPageBreak/>
        <w:t xml:space="preserve">approach. It is reflected in the work procedure that focuses on teamwork, long term approach and the seniority and dedicated based approach.    </w:t>
      </w:r>
    </w:p>
    <w:p w14:paraId="0000001B" w14:textId="77777777" w:rsidR="0050362B" w:rsidRDefault="00C353FD">
      <w:pPr>
        <w:spacing w:line="360" w:lineRule="auto"/>
      </w:pPr>
      <w:r>
        <w:t>Japanese business like Tokyo Gas and so on focuses on collectivist approach extends in the day-to-day business approach in which the firm gives importance to collective growth rather than individuality success. They focus on a collaborative approach in which the individual members' effort matters for organisational success. Each and every employee's work is valued or appreciated so that all member's efforts are valued within the organisation. Staff are expected to work in a cooperative manner and rewards ar</w:t>
      </w:r>
      <w:r>
        <w:t xml:space="preserve">e distributed based on the performance of teams rather than the individual efforts. Such a sense of approach creates unity or a stable work process and increases unity among the teams but might lead to inefficiency due to delay in the decision-making approach of the team. </w:t>
      </w:r>
    </w:p>
    <w:p w14:paraId="0000001C" w14:textId="77777777" w:rsidR="0050362B" w:rsidRDefault="00C353FD">
      <w:pPr>
        <w:spacing w:line="360" w:lineRule="auto"/>
      </w:pPr>
      <w:r>
        <w:t>Whereas in UK business culture focuses on individual efforts that are made in the business process that rewards the persons on achievement and the creativity or innovation that brings in work. Activities like performance-based benefits, incentives and other necessary benefits are based upon the performance of individual employees. Such tactics may foster creativity, fast decision making that allows for faster adaptability in an ever-changing market. Such differences affect the business dynamics and the Japa</w:t>
      </w:r>
      <w:r>
        <w:t xml:space="preserve">nese firm because of their group-oriented thought might favour internal hires while in western organisations that recruits externally for skilled talent that prioritize skilled people. Assessing and understanding the differences in culture is very necessary for Octopus Energy to expand in the Japanese market as it assists to navigate the leadership expectations and organisational process efficiently.    </w:t>
      </w:r>
    </w:p>
    <w:p w14:paraId="0000001D" w14:textId="77777777" w:rsidR="0050362B" w:rsidRDefault="00C353FD">
      <w:pPr>
        <w:spacing w:line="360" w:lineRule="auto"/>
      </w:pPr>
      <w:r>
        <w:t xml:space="preserve">Business organisation values for the strong business culture and cultures differ in values, tradition and the way of the communication. To further explain such differences the High and low context communication theory was put forward by Edward Hall. High context and Low context communication has become significant in understanding the diverse cultures of the world. Nations like Japan are characterized by the higher context of the communication as traditions of Japan values traditions, cultural values. They </w:t>
      </w:r>
      <w:r>
        <w:t xml:space="preserve">put the group harmony above individual opinions and thus they have nonverbal or indirect ways of communication. They also focus on long-term goals rather than short term planning. Along with it in Japan the nonverbal communication goes through gestures, facial expression and voice tone. It is a big challenge for Octopus Energy, so they must hire bilingual managers that can better understand Japanese culture. They must better understand </w:t>
      </w:r>
      <w:r>
        <w:lastRenderedPageBreak/>
        <w:t xml:space="preserve">the Japanese market before investing as the Japanese focus on long term </w:t>
      </w:r>
      <w:r>
        <w:t>relations rather than immediate results. Because of historical, philosophical, and economic factors, Japanese and UK corporate cultures have very different engagement duration and decision-making processes. Consensus-based decision-making, or Nemawashi, is the norm in Japan. Before a formal decision is made, internal talks take place at various organisational levels such procedure reduces opposition, improves group cohesion, and guarantees alignment among all stakeholders. Nemawashi can slow down decision-m</w:t>
      </w:r>
      <w:r>
        <w:t xml:space="preserve">aking, but because everyone has a voice in determining the ultimate result, implementation goes more smoothly. </w:t>
      </w:r>
    </w:p>
    <w:p w14:paraId="0000001E" w14:textId="77777777" w:rsidR="0050362B" w:rsidRDefault="00C353FD">
      <w:pPr>
        <w:spacing w:line="360" w:lineRule="auto"/>
      </w:pPr>
      <w:r>
        <w:t>For Octopus Energy entering its business in Japan, establishing effective relationships is the main pillar for long term success of the organisation. Unlike in the UK in which the deals are finalised on the contract’s competitiveness drive, Japanese firms like Tokyo Gas focus on building trust before engagement in business decisions. Octopus Energy has to prioritize significant time and resources to foster better business relations. Participation in business dinners such as Nomikai can be an efficient appro</w:t>
      </w:r>
      <w:r>
        <w:t>ach to show dedication or commitment towards Japanese culture. The foundation of commercial partnerships is trust, but how it is built and maintained differs greatly between UK and Japanese cultures. Before official deals are finalised, the lengthy process of establishing trust in Japan may take months or even years. In order to build stronger interpersonal ties, Japanese professionals place a high value on personal interactions through repeated in-person encounters, shared contacts, and so forth. Decisions</w:t>
      </w:r>
      <w:r>
        <w:t xml:space="preserve"> are frequently taken based on a potential partner's perceived honesty, dependability, and character rather than just on contractual or financial factors, and trust is developed gradually.</w:t>
      </w:r>
    </w:p>
    <w:p w14:paraId="0000001F" w14:textId="77777777" w:rsidR="0050362B" w:rsidRDefault="00C353FD">
      <w:pPr>
        <w:spacing w:line="360" w:lineRule="auto"/>
      </w:pPr>
      <w:r>
        <w:t>In contrast the UK business considers the business trust to be developed over a period of time through legal procedure, measurable objectives and so on. Business often focuses on competitive pricing, previous business performance and so forth. UK firms like Octopus Energy expect the business deals to be carried out quickly and liabilities rather than relationship building procedure. For Octopus Energy establishing its business in Japan the slow and deliberate trust procedure can be challenging. Japan compan</w:t>
      </w:r>
      <w:r>
        <w:t>ies like Tokyo Gas value partners' reliability and UK firms are interested in investing time building relationships before entering the business procedure (Rossides, 2025). Failing in such approaches with Tokyo Gas may result in the loss in the business opportunity as Japanese firms prefer to work for whom they trust on personal and professional level.</w:t>
      </w:r>
    </w:p>
    <w:p w14:paraId="00000020" w14:textId="77777777" w:rsidR="0050362B" w:rsidRDefault="00C353FD">
      <w:pPr>
        <w:spacing w:line="360" w:lineRule="auto"/>
      </w:pPr>
      <w:r>
        <w:lastRenderedPageBreak/>
        <w:t>Japanese businesses appreciate their business partners' endurance and relentless commitment. Many prosperous foreign businesses in Japan, including Toyota's international suppliers, have spent decades building relationships and streamlining operations to better suit Japan's long-term goals (Mehra, 2025). Instead of aggressively pursuing quick profits, Octopus Energy needs to show that they are prepared to engage in gradual, incremental relationship-building with Tokyo Gas. Adopting a more methodical strateg</w:t>
      </w:r>
      <w:r>
        <w:t xml:space="preserve">y can guarantee long-term success and help build credibility for Octopus Energy. However, Japanese businesses appreciate adaptability and creativity. Octopus Energy can take advantage of this by showing that they comprehend Japan's corporate culture while keeping a results-driven focus (Chou, 2025). Building confidence and ensuring ongoing cooperation can be achieved by providing a strategic plan that combines long-term dedication with quantifiable short-term accomplishments. Tokyo Gas will be reassured by </w:t>
      </w:r>
      <w:r>
        <w:t>a company's commitment to shared success through regular progress updates, incremental enhancements, and localised methods. Octopus Energy can match their operations with Japanese standards while retaining their core efficiency and results-driven mindset by striking a balance between a long-term strategic strategy and short-term deliverables.</w:t>
      </w:r>
    </w:p>
    <w:p w14:paraId="00000021" w14:textId="77777777" w:rsidR="0050362B" w:rsidRDefault="00C353FD">
      <w:pPr>
        <w:spacing w:line="360" w:lineRule="auto"/>
      </w:pPr>
      <w:r>
        <w:t xml:space="preserve"> </w:t>
      </w:r>
    </w:p>
    <w:p w14:paraId="00000022" w14:textId="77777777" w:rsidR="0050362B" w:rsidRDefault="00C353FD">
      <w:pPr>
        <w:spacing w:line="360" w:lineRule="auto"/>
      </w:pPr>
      <w:r>
        <w:br w:type="page"/>
      </w:r>
    </w:p>
    <w:p w14:paraId="00000023" w14:textId="77777777" w:rsidR="0050362B" w:rsidRDefault="00C353FD">
      <w:pPr>
        <w:pStyle w:val="Heading1"/>
        <w:spacing w:before="0" w:after="0" w:line="360" w:lineRule="auto"/>
      </w:pPr>
      <w:bookmarkStart w:id="3" w:name="_heading=h.wfhz6mjfh8hh" w:colFirst="0" w:colLast="0"/>
      <w:bookmarkEnd w:id="3"/>
      <w:r>
        <w:lastRenderedPageBreak/>
        <w:t>Conclusion</w:t>
      </w:r>
    </w:p>
    <w:p w14:paraId="00000024" w14:textId="77777777" w:rsidR="0050362B" w:rsidRDefault="00C353FD">
      <w:pPr>
        <w:spacing w:line="360" w:lineRule="auto"/>
      </w:pPr>
      <w:r>
        <w:t>Communication is vital aspects of the business that help it to communicate and understand the market needs or demands. Each and every business has their own business communication approach that helps them to expand their business. It is easier for businesses to expand their business in their own nation as they are familiar with the culture of their nations. For businesses expanding their operations across the various nations they have to better understand the culture of the specific market that they are ent</w:t>
      </w:r>
      <w:r>
        <w:t>ering. It is necessary to conduct the market research and better understand the nations before entering the business approach in the various nations. Through application of culturally intelligent approaches such as hiring bilingual experts, investment in cross-cultural training, and adapting a flexible management approach the organisation can build up effective partnerships. The capability of the business firms to fill up the cultural differences by strategic approach, mutual learning and development, cross</w:t>
      </w:r>
      <w:r>
        <w:t xml:space="preserve"> cultural collaboration determines the long-term success of the organisation. Finally, the firms that efficiently apply the best approach of relationships driven and other related models can create competitive benefits in the Japanese market. Balanced approaches that combine the trust establishment, long term growth and vision and conscious decision-making approach will assist Octopus Energy to thrive in the Japanese market.     </w:t>
      </w:r>
    </w:p>
    <w:p w14:paraId="00000025" w14:textId="77777777" w:rsidR="0050362B" w:rsidRDefault="00C353FD">
      <w:pPr>
        <w:spacing w:line="360" w:lineRule="auto"/>
        <w:jc w:val="left"/>
      </w:pPr>
      <w:r>
        <w:br w:type="page"/>
      </w:r>
    </w:p>
    <w:p w14:paraId="00000026" w14:textId="77777777" w:rsidR="0050362B" w:rsidRDefault="00C353FD">
      <w:pPr>
        <w:pStyle w:val="Heading1"/>
        <w:spacing w:before="0" w:after="0" w:line="360" w:lineRule="auto"/>
      </w:pPr>
      <w:bookmarkStart w:id="4" w:name="_heading=h.c0hnz68t7hgp" w:colFirst="0" w:colLast="0"/>
      <w:bookmarkEnd w:id="4"/>
      <w:r>
        <w:lastRenderedPageBreak/>
        <w:t xml:space="preserve">References </w:t>
      </w:r>
    </w:p>
    <w:p w14:paraId="00000027" w14:textId="77777777" w:rsidR="0050362B" w:rsidRDefault="00C353FD">
      <w:pPr>
        <w:spacing w:line="360" w:lineRule="auto"/>
      </w:pPr>
      <w:r>
        <w:t>Agnihotri, A. and Bhattacharya, S., (2023). Octopus Energy: Pursuing Environmental Sustainability Goals at the Cost of Profits?. SAGE Publications: SAGE Business Cases Originals.</w:t>
      </w:r>
    </w:p>
    <w:p w14:paraId="00000028" w14:textId="77777777" w:rsidR="0050362B" w:rsidRDefault="00C353FD">
      <w:pPr>
        <w:spacing w:line="360" w:lineRule="auto"/>
      </w:pPr>
      <w:r>
        <w:t>Arabeche, Z., Soudani, A., Brahmi, M., Aldieri, L., Vinci, C.P. and Abdelli, M.E.A., (2022). Entrepreneurial orientation, organizational culture and business performance in SMEs: Evidence from emerging economy. Sustainability, 14(9), p.5160.  </w:t>
      </w:r>
    </w:p>
    <w:p w14:paraId="00000029" w14:textId="77777777" w:rsidR="0050362B" w:rsidRDefault="00C353FD">
      <w:pPr>
        <w:spacing w:line="360" w:lineRule="auto"/>
      </w:pPr>
      <w:r>
        <w:t>Chou, S.C.M., (2025). Confucian Diligence: A Core Ethical Value That Shapes Business Success in East Asia. In Ethics in Management and Business (pp. 21-51). Cham: Springer Nature Switzerland.</w:t>
      </w:r>
    </w:p>
    <w:p w14:paraId="0000002A" w14:textId="77777777" w:rsidR="0050362B" w:rsidRDefault="00C353FD">
      <w:pPr>
        <w:spacing w:line="360" w:lineRule="auto"/>
      </w:pPr>
      <w:r>
        <w:t xml:space="preserve">Davi-Arderius, D., Giovannetti, E., Jamasb, T., Llorca, M. and Soroush, G., (2025). Digitalisation and Beyond: Economic Perspectives on Granular Energy Data. ITU </w:t>
      </w:r>
      <w:r>
        <w:rPr>
          <w:i/>
          <w:iCs/>
        </w:rPr>
        <w:t>Journal on Future and Evolving Technologies</w:t>
      </w:r>
      <w:r>
        <w:t>, 6(4), pp.400-415.</w:t>
      </w:r>
    </w:p>
    <w:p w14:paraId="0000002B" w14:textId="77777777" w:rsidR="0050362B" w:rsidRDefault="00C353FD">
      <w:pPr>
        <w:spacing w:line="360" w:lineRule="auto"/>
      </w:pPr>
      <w:r>
        <w:t xml:space="preserve">Ishii, R. and Kikumori, M., (2023). Word-of-mouth in business-to-business marketing: a systematic review and future research directions. </w:t>
      </w:r>
      <w:r>
        <w:rPr>
          <w:i/>
          <w:iCs/>
        </w:rPr>
        <w:t>Journal of business &amp; industrial marketing,</w:t>
      </w:r>
      <w:r>
        <w:t xml:space="preserve"> 38(13), pp.45-62.</w:t>
      </w:r>
    </w:p>
    <w:p w14:paraId="0000002C" w14:textId="77777777" w:rsidR="0050362B" w:rsidRDefault="00C353FD">
      <w:pPr>
        <w:spacing w:line="360" w:lineRule="auto"/>
      </w:pPr>
      <w:r>
        <w:t>Kaul, A., (2025). Business Communication. PHI Learning Pvt. Ltd..   </w:t>
      </w:r>
    </w:p>
    <w:p w14:paraId="0000002D" w14:textId="77777777" w:rsidR="0050362B" w:rsidRDefault="00C353FD">
      <w:pPr>
        <w:spacing w:line="360" w:lineRule="auto"/>
      </w:pPr>
      <w:r>
        <w:t xml:space="preserve">Kim, S., (2025). Leader humility as a form of love: Building trust and cooperative culture in Japanese organizations. </w:t>
      </w:r>
      <w:r>
        <w:rPr>
          <w:i/>
          <w:iCs/>
        </w:rPr>
        <w:t>International Journal of Intercultural Relations,</w:t>
      </w:r>
      <w:r>
        <w:t xml:space="preserve"> 108, p.102226.</w:t>
      </w:r>
    </w:p>
    <w:p w14:paraId="0000002E" w14:textId="77777777" w:rsidR="0050362B" w:rsidRDefault="00C353FD">
      <w:pPr>
        <w:spacing w:line="360" w:lineRule="auto"/>
      </w:pPr>
      <w:r>
        <w:t>Masoud, R., Liu, Z., Ferianc, M., Treleaven, P.C. and Rodrigues, M.R., (2025), January. Cultural alignment in large language models: An explanatory analysis based on Hofstede's cultural dimensions. In Proceedings of the 31st International Conference on Computational Linguistics (pp. 8474-8503).</w:t>
      </w:r>
    </w:p>
    <w:p w14:paraId="0000002F" w14:textId="77777777" w:rsidR="0050362B" w:rsidRDefault="00C353FD">
      <w:pPr>
        <w:spacing w:line="360" w:lineRule="auto"/>
      </w:pPr>
      <w:r>
        <w:t>Mehra, N., (2025). Bridging Business Cultures: Japan’s Relationship-Driven Model vs. the West’s Transactional Approach. Available at SSRN 5167932.</w:t>
      </w:r>
    </w:p>
    <w:p w14:paraId="00000030" w14:textId="77777777" w:rsidR="0050362B" w:rsidRDefault="00C353FD">
      <w:pPr>
        <w:spacing w:line="360" w:lineRule="auto"/>
      </w:pPr>
      <w:r>
        <w:t>Milburn, C. and Fornaciari, F., (2024). Module 4 Assignment: Navigating Japanese Cultural Codes in Business.</w:t>
      </w:r>
    </w:p>
    <w:p w14:paraId="00000031" w14:textId="77777777" w:rsidR="0050362B" w:rsidRDefault="00C353FD">
      <w:pPr>
        <w:spacing w:line="360" w:lineRule="auto"/>
      </w:pPr>
      <w:r>
        <w:t>Naranovich, N., (2025). Advantages and challenges of doing business in the UK.</w:t>
      </w:r>
    </w:p>
    <w:p w14:paraId="00000032" w14:textId="77777777" w:rsidR="0050362B" w:rsidRDefault="00C353FD">
      <w:pPr>
        <w:spacing w:line="360" w:lineRule="auto"/>
      </w:pPr>
      <w:r>
        <w:t xml:space="preserve">OctopusEnergy, (2026). Octopus Energy Group enters Asia with a landmark partnership with Tokyo Gas.Available at: </w:t>
      </w:r>
      <w:hyperlink r:id="rId7">
        <w:r>
          <w:rPr>
            <w:u w:val="single"/>
          </w:rPr>
          <w:t>https://octopus.energy/press/octopus-energy-group-enters-asia-landmark-partnership-tokyo-gas/</w:t>
        </w:r>
      </w:hyperlink>
      <w:r>
        <w:t xml:space="preserve"> [Acesssed on: 4 February 2026]</w:t>
      </w:r>
    </w:p>
    <w:p w14:paraId="00000033" w14:textId="77777777" w:rsidR="0050362B" w:rsidRDefault="00C353FD">
      <w:pPr>
        <w:spacing w:line="360" w:lineRule="auto"/>
      </w:pPr>
      <w:r>
        <w:lastRenderedPageBreak/>
        <w:t xml:space="preserve">OctopusEnergy, (2026). About Octopus Energy. Available at: </w:t>
      </w:r>
      <w:hyperlink r:id="rId8">
        <w:r>
          <w:rPr>
            <w:u w:val="single"/>
          </w:rPr>
          <w:t>https://octopus.energy/press/about-octopus-energy/</w:t>
        </w:r>
      </w:hyperlink>
      <w:r>
        <w:t xml:space="preserve"> [Acesssed on: 4February 2026]</w:t>
      </w:r>
    </w:p>
    <w:p w14:paraId="00000034" w14:textId="77777777" w:rsidR="0050362B" w:rsidRDefault="00C353FD">
      <w:pPr>
        <w:spacing w:line="360" w:lineRule="auto"/>
      </w:pPr>
      <w:r>
        <w:t>Rosenow, J., Barnes, J., Galvin, R., O'Mara, S. and Lowes, R., (2025). Total cost of ownership of heat pumps and policy choice: The case of Great Britain. iScience, 28(2).</w:t>
      </w:r>
    </w:p>
    <w:p w14:paraId="00000035" w14:textId="77777777" w:rsidR="0050362B" w:rsidRDefault="00C353FD">
      <w:pPr>
        <w:spacing w:line="360" w:lineRule="auto"/>
      </w:pPr>
      <w:r>
        <w:t>Rossides, N., (2025). Exploring Japanese culture: not inscrutable after all. Troubador Publishing Ltd.</w:t>
      </w:r>
    </w:p>
    <w:p w14:paraId="00000036" w14:textId="77777777" w:rsidR="0050362B" w:rsidRDefault="00C353FD">
      <w:pPr>
        <w:spacing w:line="360" w:lineRule="auto"/>
      </w:pPr>
      <w:r>
        <w:t>Yeganeh, H., (2025). Hofstede, GLOBE, Schwartz and Inglehart’s cultural dimensions: a critical examination and assessment. European Business Review, 37(6), pp.1073-1090.</w:t>
      </w:r>
    </w:p>
    <w:sectPr w:rsidR="0050362B">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400D2" w14:textId="77777777" w:rsidR="00C353FD" w:rsidRDefault="00C353FD">
      <w:pPr>
        <w:spacing w:line="240" w:lineRule="auto"/>
      </w:pPr>
      <w:r>
        <w:separator/>
      </w:r>
    </w:p>
  </w:endnote>
  <w:endnote w:type="continuationSeparator" w:id="0">
    <w:p w14:paraId="1BB106AC" w14:textId="77777777" w:rsidR="00C353FD" w:rsidRDefault="00C353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7" w14:textId="4E948721" w:rsidR="0050362B" w:rsidRDefault="00C353FD">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38" w14:textId="77777777" w:rsidR="0050362B" w:rsidRDefault="0050362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9887F" w14:textId="77777777" w:rsidR="00C353FD" w:rsidRDefault="00C353FD">
      <w:pPr>
        <w:spacing w:line="240" w:lineRule="auto"/>
      </w:pPr>
      <w:r>
        <w:separator/>
      </w:r>
    </w:p>
  </w:footnote>
  <w:footnote w:type="continuationSeparator" w:id="0">
    <w:p w14:paraId="450AC0D2" w14:textId="77777777" w:rsidR="00C353FD" w:rsidRDefault="00C353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embedTrueTypeFonts/>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62B"/>
    <w:rsid w:val="00441D00"/>
    <w:rsid w:val="0050362B"/>
    <w:rsid w:val="00C35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CDD293DC-78D4-0747-AE70-8DA7E3A24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200"/>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9348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9348D"/>
    <w:pPr>
      <w:spacing w:after="100"/>
    </w:pPr>
  </w:style>
  <w:style w:type="character" w:styleId="Hyperlink">
    <w:name w:val="Hyperlink"/>
    <w:basedOn w:val="DefaultParagraphFont"/>
    <w:uiPriority w:val="99"/>
    <w:unhideWhenUsed/>
    <w:rsid w:val="0029348D"/>
    <w:rPr>
      <w:color w:val="0000FF" w:themeColor="hyperlink"/>
      <w:u w:val="single"/>
    </w:rPr>
  </w:style>
  <w:style w:type="character" w:styleId="UnresolvedMention">
    <w:name w:val="Unresolved Mention"/>
    <w:basedOn w:val="DefaultParagraphFont"/>
    <w:uiPriority w:val="99"/>
    <w:semiHidden/>
    <w:unhideWhenUsed/>
    <w:rsid w:val="00B679BC"/>
    <w:rPr>
      <w:color w:val="605E5C"/>
      <w:shd w:val="clear" w:color="auto" w:fill="E1DFDD"/>
    </w:rPr>
  </w:style>
  <w:style w:type="paragraph" w:styleId="Header">
    <w:name w:val="header"/>
    <w:basedOn w:val="Normal"/>
    <w:link w:val="HeaderChar"/>
    <w:uiPriority w:val="99"/>
    <w:unhideWhenUsed/>
    <w:rsid w:val="00A15283"/>
    <w:pPr>
      <w:tabs>
        <w:tab w:val="center" w:pos="4513"/>
        <w:tab w:val="right" w:pos="9026"/>
      </w:tabs>
      <w:spacing w:line="240" w:lineRule="auto"/>
    </w:pPr>
  </w:style>
  <w:style w:type="character" w:customStyle="1" w:styleId="HeaderChar">
    <w:name w:val="Header Char"/>
    <w:basedOn w:val="DefaultParagraphFont"/>
    <w:link w:val="Header"/>
    <w:uiPriority w:val="99"/>
    <w:rsid w:val="00A15283"/>
    <w:rPr>
      <w:rFonts w:ascii="Times New Roman" w:hAnsi="Times New Roman"/>
      <w:sz w:val="24"/>
      <w:lang w:val="en-GB"/>
    </w:rPr>
  </w:style>
  <w:style w:type="paragraph" w:styleId="Footer">
    <w:name w:val="footer"/>
    <w:basedOn w:val="Normal"/>
    <w:link w:val="FooterChar"/>
    <w:uiPriority w:val="99"/>
    <w:unhideWhenUsed/>
    <w:rsid w:val="00A15283"/>
    <w:pPr>
      <w:tabs>
        <w:tab w:val="center" w:pos="4513"/>
        <w:tab w:val="right" w:pos="9026"/>
      </w:tabs>
      <w:spacing w:line="240" w:lineRule="auto"/>
    </w:pPr>
  </w:style>
  <w:style w:type="character" w:customStyle="1" w:styleId="FooterChar">
    <w:name w:val="Footer Char"/>
    <w:basedOn w:val="DefaultParagraphFont"/>
    <w:link w:val="Footer"/>
    <w:uiPriority w:val="99"/>
    <w:rsid w:val="00A15283"/>
    <w:rPr>
      <w:rFonts w:ascii="Times New Roman" w:hAnsi="Times New Roman"/>
      <w:sz w:val="24"/>
      <w:lang w:val="en-GB"/>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octopus.energy/press/about-octopus-energy/" TargetMode="External"/><Relationship Id="rId3" Type="http://schemas.openxmlformats.org/officeDocument/2006/relationships/settings" Target="settings.xml"/><Relationship Id="rId7" Type="http://schemas.openxmlformats.org/officeDocument/2006/relationships/hyperlink" Target="https://octopus.energy/press/octopus-energy-group-enters-asia-landmark-partnership-tokyo-ga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2r/29qKSYtzowNqtESVC0sgCmjw==">CgMxLjAyDmguYTRqdHZ4dXU4NjBqMg5oLjloMDk4cTd0a3VlZjIOaC4yMHdma2x1cDJodTIyDmgud2ZoejZtamZoOGhoMg5oLmMwaG56Njh0N2hncDgAciExeUV3ZF80UVozZURySTFrcWF5dWh4WU53Ni1pMGwtdmw=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3230</Words>
  <Characters>18416</Characters>
  <Application>Microsoft Office Word</Application>
  <DocSecurity>0</DocSecurity>
  <Lines>153</Lines>
  <Paragraphs>43</Paragraphs>
  <ScaleCrop>false</ScaleCrop>
  <Company/>
  <LinksUpToDate>false</LinksUpToDate>
  <CharactersWithSpaces>21603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Florentina Cosma (2213581)</cp:lastModifiedBy>
  <cp:revision>2</cp:revision>
  <dcterms:created xsi:type="dcterms:W3CDTF">2026-02-21T15:25:00Z</dcterms:created>
  <dcterms:modified xsi:type="dcterms:W3CDTF">2026-02-21T15:25:00Z</dcterms:modified>
</cp:coreProperties>
</file>