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eastAsia="Calibri" w:hAnsi="Calibri" w:cs="SimSun"/>
          <w:color w:val="4F81BD" w:themeColor="accent1"/>
          <w:kern w:val="2"/>
          <w14:ligatures w14:val="standardContextual"/>
        </w:rPr>
        <w:id w:val="-301310669"/>
        <w:docPartObj>
          <w:docPartGallery w:val="Cover Pages"/>
          <w:docPartUnique/>
        </w:docPartObj>
      </w:sdtPr>
      <w:sdtEndPr>
        <w:rPr>
          <w:rFonts w:asciiTheme="minorHAnsi" w:eastAsiaTheme="minorEastAsia" w:hAnsiTheme="minorHAnsi" w:cstheme="minorBidi"/>
          <w:color w:val="auto"/>
          <w:kern w:val="0"/>
          <w14:ligatures w14:val="none"/>
        </w:rPr>
      </w:sdtEndPr>
      <w:sdtContent>
        <w:p w14:paraId="144420FC" w14:textId="22782A90" w:rsidR="0089167F" w:rsidRDefault="0089167F">
          <w:pPr>
            <w:pStyle w:val="NoSpacing"/>
            <w:spacing w:before="1540" w:after="240"/>
            <w:jc w:val="center"/>
            <w:rPr>
              <w:rFonts w:ascii="Calibri" w:eastAsia="Calibri" w:hAnsi="Calibri" w:cs="SimSun"/>
              <w:color w:val="4F81BD" w:themeColor="accent1"/>
              <w:kern w:val="2"/>
              <w14:ligatures w14:val="standardContextual"/>
            </w:rPr>
          </w:pPr>
          <w:r>
            <w:rPr>
              <w:noProof/>
              <w:color w:val="4F81BD" w:themeColor="accent1"/>
            </w:rPr>
            <w:drawing>
              <wp:inline distT="0" distB="0" distL="0" distR="0" wp14:anchorId="42664815" wp14:editId="68E823D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AC708D" w14:textId="54D30D76" w:rsidR="00ED79F0" w:rsidRDefault="00ED79F0" w:rsidP="00ED79F0">
          <w:pPr>
            <w:pStyle w:val="NormalWeb"/>
            <w:spacing w:line="480" w:lineRule="auto"/>
            <w:jc w:val="center"/>
          </w:pPr>
          <w:r>
            <w:rPr>
              <w:rStyle w:val="Strong"/>
              <w:rFonts w:eastAsia="SimSun"/>
            </w:rPr>
            <w:t>BMHP501</w:t>
          </w:r>
          <w:r w:rsidR="0041622F">
            <w:rPr>
              <w:rStyle w:val="Strong"/>
              <w:rFonts w:eastAsia="SimSun"/>
            </w:rPr>
            <w:t>9</w:t>
          </w:r>
          <w:r>
            <w:rPr>
              <w:rStyle w:val="Strong"/>
              <w:rFonts w:eastAsia="SimSun"/>
            </w:rPr>
            <w:t xml:space="preserve"> – Component </w:t>
          </w:r>
          <w:r w:rsidR="0041622F">
            <w:rPr>
              <w:rStyle w:val="Strong"/>
              <w:rFonts w:eastAsia="SimSun"/>
            </w:rPr>
            <w:t>2</w:t>
          </w:r>
          <w:r>
            <w:rPr>
              <w:rStyle w:val="Strong"/>
              <w:rFonts w:eastAsia="SimSun"/>
            </w:rPr>
            <w:t xml:space="preserve"> Portfolio</w:t>
          </w:r>
        </w:p>
        <w:p w14:paraId="3D66AD9C" w14:textId="20164465" w:rsidR="00ED79F0" w:rsidRPr="00ED79F0" w:rsidRDefault="00ED79F0" w:rsidP="00ED79F0">
          <w:pPr>
            <w:pStyle w:val="NormalWeb"/>
            <w:spacing w:line="480" w:lineRule="auto"/>
            <w:jc w:val="center"/>
            <w:rPr>
              <w:sz w:val="22"/>
              <w:szCs w:val="22"/>
            </w:rPr>
          </w:pPr>
          <w:r w:rsidRPr="00ED79F0">
            <w:rPr>
              <w:rStyle w:val="Strong"/>
              <w:rFonts w:eastAsia="SimSun"/>
              <w:sz w:val="22"/>
              <w:szCs w:val="22"/>
            </w:rPr>
            <w:t>Title:</w:t>
          </w:r>
          <w:r w:rsidRPr="00ED79F0">
            <w:rPr>
              <w:sz w:val="22"/>
              <w:szCs w:val="22"/>
            </w:rPr>
            <w:t xml:space="preserve"> </w:t>
          </w:r>
          <w:r w:rsidRPr="00ED79F0">
            <w:rPr>
              <w:b/>
              <w:bCs/>
              <w:sz w:val="22"/>
              <w:szCs w:val="22"/>
            </w:rPr>
            <w:t>BREAST CANCER IN THE UK: EARLY DIAGNOSIS AND SURVIVORSHIP</w:t>
          </w:r>
          <w:r w:rsidRPr="00ED79F0">
            <w:rPr>
              <w:sz w:val="22"/>
              <w:szCs w:val="22"/>
            </w:rPr>
            <w:t xml:space="preserve"> </w:t>
          </w:r>
          <w:r w:rsidRPr="00ED79F0">
            <w:rPr>
              <w:b/>
              <w:bCs/>
              <w:sz w:val="22"/>
              <w:szCs w:val="22"/>
            </w:rPr>
            <w:t>GAPS</w:t>
          </w:r>
        </w:p>
        <w:p w14:paraId="271F1217" w14:textId="04188F33" w:rsidR="00ED79F0" w:rsidRDefault="00ED79F0" w:rsidP="00ED79F0">
          <w:pPr>
            <w:pStyle w:val="NormalWeb"/>
            <w:spacing w:line="480" w:lineRule="auto"/>
            <w:jc w:val="center"/>
          </w:pPr>
          <w:r>
            <w:rPr>
              <w:rStyle w:val="Strong"/>
              <w:rFonts w:eastAsia="SimSun"/>
            </w:rPr>
            <w:t>Module Code:</w:t>
          </w:r>
          <w:r>
            <w:t xml:space="preserve"> BMHP501</w:t>
          </w:r>
          <w:r w:rsidR="0041622F">
            <w:t>9</w:t>
          </w:r>
        </w:p>
        <w:p w14:paraId="6E05BCB7" w14:textId="7F3FA3D6" w:rsidR="00ED79F0" w:rsidRDefault="00ED79F0" w:rsidP="00ED79F0">
          <w:pPr>
            <w:pStyle w:val="NormalWeb"/>
            <w:spacing w:line="480" w:lineRule="auto"/>
            <w:jc w:val="center"/>
          </w:pPr>
          <w:r>
            <w:rPr>
              <w:rStyle w:val="Strong"/>
              <w:rFonts w:eastAsia="SimSun"/>
            </w:rPr>
            <w:t>Component:</w:t>
          </w:r>
          <w:r>
            <w:t xml:space="preserve"> </w:t>
          </w:r>
          <w:r w:rsidR="0041622F">
            <w:t>2</w:t>
          </w:r>
          <w:r>
            <w:t xml:space="preserve"> – Portfolio</w:t>
          </w:r>
        </w:p>
        <w:p w14:paraId="6D25B9CE" w14:textId="69A90EB0" w:rsidR="00ED79F0" w:rsidRDefault="00ED79F0" w:rsidP="00ED79F0">
          <w:pPr>
            <w:pStyle w:val="NormalWeb"/>
            <w:spacing w:line="480" w:lineRule="auto"/>
            <w:jc w:val="center"/>
          </w:pPr>
          <w:r>
            <w:rPr>
              <w:rStyle w:val="Strong"/>
              <w:rFonts w:eastAsia="SimSun"/>
            </w:rPr>
            <w:t>Word Count:</w:t>
          </w:r>
          <w:r>
            <w:t xml:space="preserve"> ≈ 3700 (± 10 %)</w:t>
          </w:r>
        </w:p>
        <w:p w14:paraId="5B560174" w14:textId="6A731D23" w:rsidR="00ED79F0" w:rsidRDefault="00ED79F0" w:rsidP="00ED79F0">
          <w:pPr>
            <w:pStyle w:val="NormalWeb"/>
            <w:spacing w:line="480" w:lineRule="auto"/>
            <w:jc w:val="center"/>
          </w:pPr>
          <w:r>
            <w:rPr>
              <w:rStyle w:val="Strong"/>
              <w:rFonts w:eastAsia="SimSun"/>
            </w:rPr>
            <w:t>Submission Date:</w:t>
          </w:r>
          <w:r>
            <w:t xml:space="preserve"> </w:t>
          </w:r>
          <w:r w:rsidR="0041622F">
            <w:t>17</w:t>
          </w:r>
          <w:r w:rsidR="0041622F" w:rsidRPr="0041622F">
            <w:rPr>
              <w:vertAlign w:val="superscript"/>
            </w:rPr>
            <w:t>th</w:t>
          </w:r>
          <w:r w:rsidR="0041622F">
            <w:t xml:space="preserve"> November</w:t>
          </w:r>
        </w:p>
        <w:p w14:paraId="0D82B575" w14:textId="4B0B4AE9" w:rsidR="00ED79F0" w:rsidRDefault="00ED79F0" w:rsidP="00ED79F0">
          <w:pPr>
            <w:pStyle w:val="NormalWeb"/>
            <w:spacing w:line="480" w:lineRule="auto"/>
            <w:jc w:val="center"/>
          </w:pPr>
          <w:r>
            <w:rPr>
              <w:rStyle w:val="Strong"/>
              <w:rFonts w:eastAsia="SimSun"/>
            </w:rPr>
            <w:t>Student Name:</w:t>
          </w:r>
          <w:r>
            <w:t xml:space="preserve"> </w:t>
          </w:r>
          <w:r w:rsidRPr="00ED79F0">
            <w:t>Rohry Savage</w:t>
          </w:r>
        </w:p>
        <w:p w14:paraId="6A77F5B6" w14:textId="4D7C3D37" w:rsidR="00ED79F0" w:rsidRDefault="00ED79F0" w:rsidP="00ED79F0">
          <w:pPr>
            <w:pStyle w:val="NormalWeb"/>
            <w:spacing w:line="480" w:lineRule="auto"/>
            <w:jc w:val="center"/>
          </w:pPr>
          <w:r>
            <w:rPr>
              <w:rStyle w:val="Strong"/>
              <w:rFonts w:eastAsia="SimSun"/>
            </w:rPr>
            <w:t>Student ID:</w:t>
          </w:r>
          <w:r>
            <w:t xml:space="preserve"> </w:t>
          </w:r>
          <w:r w:rsidRPr="00ED79F0">
            <w:t>2246134</w:t>
          </w:r>
        </w:p>
        <w:p w14:paraId="1DFE2269" w14:textId="77777777" w:rsidR="00ED79F0" w:rsidRDefault="00ED79F0" w:rsidP="00ED79F0">
          <w:pPr>
            <w:pStyle w:val="NoSpacing"/>
            <w:rPr>
              <w:rFonts w:ascii="Calibri" w:eastAsia="Calibri" w:hAnsi="Calibri" w:cs="SimSun"/>
              <w:color w:val="4F81BD" w:themeColor="accent1"/>
              <w:kern w:val="2"/>
              <w14:ligatures w14:val="standardContextual"/>
            </w:rPr>
          </w:pPr>
        </w:p>
        <w:p w14:paraId="0A2622F9" w14:textId="77777777" w:rsidR="00ED79F0" w:rsidRDefault="00ED79F0" w:rsidP="00ED79F0">
          <w:pPr>
            <w:pStyle w:val="NoSpacing"/>
            <w:rPr>
              <w:rFonts w:ascii="Calibri" w:eastAsia="Calibri" w:hAnsi="Calibri" w:cs="SimSun"/>
              <w:color w:val="4F81BD" w:themeColor="accent1"/>
              <w:kern w:val="2"/>
              <w14:ligatures w14:val="standardContextual"/>
            </w:rPr>
          </w:pPr>
        </w:p>
        <w:p w14:paraId="65CCEC03" w14:textId="77777777" w:rsidR="00ED79F0" w:rsidRDefault="00ED79F0" w:rsidP="00ED79F0">
          <w:pPr>
            <w:pStyle w:val="NoSpacing"/>
            <w:rPr>
              <w:rFonts w:ascii="Calibri" w:eastAsia="Calibri" w:hAnsi="Calibri" w:cs="SimSun"/>
              <w:color w:val="4F81BD" w:themeColor="accent1"/>
              <w:kern w:val="2"/>
              <w14:ligatures w14:val="standardContextual"/>
            </w:rPr>
          </w:pPr>
        </w:p>
        <w:p w14:paraId="36DB4833" w14:textId="77777777" w:rsidR="00ED79F0" w:rsidRDefault="00ED79F0" w:rsidP="00ED79F0">
          <w:pPr>
            <w:pStyle w:val="NoSpacing"/>
            <w:rPr>
              <w:rFonts w:ascii="Calibri" w:eastAsia="Calibri" w:hAnsi="Calibri" w:cs="SimSun"/>
              <w:color w:val="4F81BD" w:themeColor="accent1"/>
              <w:kern w:val="2"/>
              <w14:ligatures w14:val="standardContextual"/>
            </w:rPr>
          </w:pPr>
        </w:p>
        <w:p w14:paraId="29580F83" w14:textId="77777777" w:rsidR="00ED79F0" w:rsidRDefault="00ED79F0" w:rsidP="00ED79F0">
          <w:pPr>
            <w:pStyle w:val="NoSpacing"/>
            <w:rPr>
              <w:rFonts w:ascii="Calibri" w:eastAsia="Calibri" w:hAnsi="Calibri" w:cs="SimSun"/>
              <w:color w:val="4F81BD" w:themeColor="accent1"/>
              <w:kern w:val="2"/>
              <w14:ligatures w14:val="standardContextual"/>
            </w:rPr>
          </w:pPr>
        </w:p>
        <w:p w14:paraId="700FBE67" w14:textId="77777777" w:rsidR="00ED79F0" w:rsidRDefault="00ED79F0" w:rsidP="00ED79F0">
          <w:pPr>
            <w:pStyle w:val="NoSpacing"/>
            <w:rPr>
              <w:rFonts w:ascii="Calibri" w:eastAsia="Calibri" w:hAnsi="Calibri" w:cs="SimSun"/>
              <w:color w:val="4F81BD" w:themeColor="accent1"/>
              <w:kern w:val="2"/>
              <w14:ligatures w14:val="standardContextual"/>
            </w:rPr>
          </w:pPr>
        </w:p>
        <w:p w14:paraId="061FF9EE" w14:textId="77777777" w:rsidR="00ED79F0" w:rsidRDefault="00ED79F0" w:rsidP="00ED79F0">
          <w:pPr>
            <w:pStyle w:val="NoSpacing"/>
            <w:rPr>
              <w:rFonts w:ascii="Calibri" w:eastAsia="Calibri" w:hAnsi="Calibri" w:cs="SimSun"/>
              <w:color w:val="4F81BD" w:themeColor="accent1"/>
              <w:kern w:val="2"/>
              <w14:ligatures w14:val="standardContextual"/>
            </w:rPr>
          </w:pPr>
        </w:p>
        <w:p w14:paraId="5230408B" w14:textId="74A5F6E8" w:rsidR="0089167F" w:rsidRPr="00ED79F0" w:rsidRDefault="00000000" w:rsidP="00ED79F0">
          <w:pPr>
            <w:pStyle w:val="NoSpacing"/>
            <w:rPr>
              <w:color w:val="4F81BD" w:themeColor="accent1"/>
              <w:sz w:val="28"/>
              <w:szCs w:val="28"/>
            </w:rPr>
          </w:pPr>
        </w:p>
      </w:sdtContent>
    </w:sdt>
    <w:p w14:paraId="2183E448" w14:textId="431D32BC" w:rsidR="00961533" w:rsidRPr="0089167F" w:rsidRDefault="0089167F" w:rsidP="0089167F">
      <w:r>
        <w:t xml:space="preserve">                 </w:t>
      </w:r>
    </w:p>
    <w:sdt>
      <w:sdtPr>
        <w:rPr>
          <w:rFonts w:ascii="Calibri" w:eastAsia="Calibri" w:hAnsi="Calibri"/>
          <w:color w:val="auto"/>
          <w:kern w:val="2"/>
          <w:sz w:val="22"/>
          <w:szCs w:val="22"/>
          <w14:ligatures w14:val="standardContextual"/>
        </w:rPr>
        <w:id w:val="-2130469407"/>
        <w:docPartObj>
          <w:docPartGallery w:val="Table of Contents"/>
          <w:docPartUnique/>
        </w:docPartObj>
      </w:sdtPr>
      <w:sdtEndPr>
        <w:rPr>
          <w:b/>
          <w:bCs/>
          <w:noProof/>
        </w:rPr>
      </w:sdtEndPr>
      <w:sdtContent>
        <w:p w14:paraId="03727A64" w14:textId="73E8AEAB" w:rsidR="0089167F" w:rsidRDefault="0089167F">
          <w:pPr>
            <w:pStyle w:val="TOCHeading"/>
          </w:pPr>
          <w:r>
            <w:t>Table of Contents</w:t>
          </w:r>
        </w:p>
        <w:p w14:paraId="19C3C2D5" w14:textId="331959B3" w:rsidR="0089167F" w:rsidRDefault="0089167F">
          <w:pPr>
            <w:pStyle w:val="TOC1"/>
            <w:tabs>
              <w:tab w:val="right" w:leader="dot" w:pos="9350"/>
            </w:tabs>
            <w:rPr>
              <w:rFonts w:asciiTheme="minorHAnsi" w:eastAsiaTheme="minorEastAsia" w:hAnsiTheme="minorHAnsi" w:cstheme="minorBidi"/>
              <w:noProof/>
              <w:sz w:val="24"/>
              <w:szCs w:val="24"/>
            </w:rPr>
          </w:pPr>
          <w:r>
            <w:fldChar w:fldCharType="begin"/>
          </w:r>
          <w:r>
            <w:instrText xml:space="preserve"> TOC \o "1-3" \h \z \u </w:instrText>
          </w:r>
          <w:r>
            <w:fldChar w:fldCharType="separate"/>
          </w:r>
          <w:hyperlink w:anchor="_Toc211356990" w:history="1">
            <w:r w:rsidRPr="007F2BBA">
              <w:rPr>
                <w:rStyle w:val="Hyperlink"/>
                <w:noProof/>
              </w:rPr>
              <w:t>1. Introduction</w:t>
            </w:r>
            <w:r>
              <w:rPr>
                <w:noProof/>
                <w:webHidden/>
              </w:rPr>
              <w:tab/>
            </w:r>
            <w:r>
              <w:rPr>
                <w:noProof/>
                <w:webHidden/>
              </w:rPr>
              <w:fldChar w:fldCharType="begin"/>
            </w:r>
            <w:r>
              <w:rPr>
                <w:noProof/>
                <w:webHidden/>
              </w:rPr>
              <w:instrText xml:space="preserve"> PAGEREF _Toc211356990 \h </w:instrText>
            </w:r>
            <w:r>
              <w:rPr>
                <w:noProof/>
                <w:webHidden/>
              </w:rPr>
            </w:r>
            <w:r>
              <w:rPr>
                <w:noProof/>
                <w:webHidden/>
              </w:rPr>
              <w:fldChar w:fldCharType="separate"/>
            </w:r>
            <w:r>
              <w:rPr>
                <w:noProof/>
                <w:webHidden/>
              </w:rPr>
              <w:t>1</w:t>
            </w:r>
            <w:r>
              <w:rPr>
                <w:noProof/>
                <w:webHidden/>
              </w:rPr>
              <w:fldChar w:fldCharType="end"/>
            </w:r>
          </w:hyperlink>
        </w:p>
        <w:p w14:paraId="06161D5B" w14:textId="173A44A7"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6991" w:history="1">
            <w:r w:rsidRPr="007F2BBA">
              <w:rPr>
                <w:rStyle w:val="Hyperlink"/>
                <w:noProof/>
              </w:rPr>
              <w:t>1.1 Definition of Key Concepts</w:t>
            </w:r>
            <w:r>
              <w:rPr>
                <w:noProof/>
                <w:webHidden/>
              </w:rPr>
              <w:tab/>
            </w:r>
            <w:r>
              <w:rPr>
                <w:noProof/>
                <w:webHidden/>
              </w:rPr>
              <w:fldChar w:fldCharType="begin"/>
            </w:r>
            <w:r>
              <w:rPr>
                <w:noProof/>
                <w:webHidden/>
              </w:rPr>
              <w:instrText xml:space="preserve"> PAGEREF _Toc211356991 \h </w:instrText>
            </w:r>
            <w:r>
              <w:rPr>
                <w:noProof/>
                <w:webHidden/>
              </w:rPr>
            </w:r>
            <w:r>
              <w:rPr>
                <w:noProof/>
                <w:webHidden/>
              </w:rPr>
              <w:fldChar w:fldCharType="separate"/>
            </w:r>
            <w:r>
              <w:rPr>
                <w:noProof/>
                <w:webHidden/>
              </w:rPr>
              <w:t>1</w:t>
            </w:r>
            <w:r>
              <w:rPr>
                <w:noProof/>
                <w:webHidden/>
              </w:rPr>
              <w:fldChar w:fldCharType="end"/>
            </w:r>
          </w:hyperlink>
        </w:p>
        <w:p w14:paraId="1970D379" w14:textId="1089B9C5"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6992" w:history="1">
            <w:r w:rsidRPr="007F2BBA">
              <w:rPr>
                <w:rStyle w:val="Hyperlink"/>
                <w:noProof/>
              </w:rPr>
              <w:t>1.2 Rationale for the Study</w:t>
            </w:r>
            <w:r>
              <w:rPr>
                <w:noProof/>
                <w:webHidden/>
              </w:rPr>
              <w:tab/>
            </w:r>
            <w:r>
              <w:rPr>
                <w:noProof/>
                <w:webHidden/>
              </w:rPr>
              <w:fldChar w:fldCharType="begin"/>
            </w:r>
            <w:r>
              <w:rPr>
                <w:noProof/>
                <w:webHidden/>
              </w:rPr>
              <w:instrText xml:space="preserve"> PAGEREF _Toc211356992 \h </w:instrText>
            </w:r>
            <w:r>
              <w:rPr>
                <w:noProof/>
                <w:webHidden/>
              </w:rPr>
            </w:r>
            <w:r>
              <w:rPr>
                <w:noProof/>
                <w:webHidden/>
              </w:rPr>
              <w:fldChar w:fldCharType="separate"/>
            </w:r>
            <w:r>
              <w:rPr>
                <w:noProof/>
                <w:webHidden/>
              </w:rPr>
              <w:t>2</w:t>
            </w:r>
            <w:r>
              <w:rPr>
                <w:noProof/>
                <w:webHidden/>
              </w:rPr>
              <w:fldChar w:fldCharType="end"/>
            </w:r>
          </w:hyperlink>
        </w:p>
        <w:p w14:paraId="186D9144" w14:textId="6E30B210"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6993" w:history="1">
            <w:r w:rsidRPr="007F2BBA">
              <w:rPr>
                <w:rStyle w:val="Hyperlink"/>
                <w:noProof/>
              </w:rPr>
              <w:t>1.3 Research Question</w:t>
            </w:r>
            <w:r>
              <w:rPr>
                <w:noProof/>
                <w:webHidden/>
              </w:rPr>
              <w:tab/>
            </w:r>
            <w:r>
              <w:rPr>
                <w:noProof/>
                <w:webHidden/>
              </w:rPr>
              <w:fldChar w:fldCharType="begin"/>
            </w:r>
            <w:r>
              <w:rPr>
                <w:noProof/>
                <w:webHidden/>
              </w:rPr>
              <w:instrText xml:space="preserve"> PAGEREF _Toc211356993 \h </w:instrText>
            </w:r>
            <w:r>
              <w:rPr>
                <w:noProof/>
                <w:webHidden/>
              </w:rPr>
            </w:r>
            <w:r>
              <w:rPr>
                <w:noProof/>
                <w:webHidden/>
              </w:rPr>
              <w:fldChar w:fldCharType="separate"/>
            </w:r>
            <w:r>
              <w:rPr>
                <w:noProof/>
                <w:webHidden/>
              </w:rPr>
              <w:t>2</w:t>
            </w:r>
            <w:r>
              <w:rPr>
                <w:noProof/>
                <w:webHidden/>
              </w:rPr>
              <w:fldChar w:fldCharType="end"/>
            </w:r>
          </w:hyperlink>
        </w:p>
        <w:p w14:paraId="3E6A9C0B" w14:textId="7C5E52FE"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6994" w:history="1">
            <w:r w:rsidRPr="007F2BBA">
              <w:rPr>
                <w:rStyle w:val="Hyperlink"/>
                <w:noProof/>
              </w:rPr>
              <w:t>1.4 Objectives of the Scoping Review</w:t>
            </w:r>
            <w:r>
              <w:rPr>
                <w:noProof/>
                <w:webHidden/>
              </w:rPr>
              <w:tab/>
            </w:r>
            <w:r>
              <w:rPr>
                <w:noProof/>
                <w:webHidden/>
              </w:rPr>
              <w:fldChar w:fldCharType="begin"/>
            </w:r>
            <w:r>
              <w:rPr>
                <w:noProof/>
                <w:webHidden/>
              </w:rPr>
              <w:instrText xml:space="preserve"> PAGEREF _Toc211356994 \h </w:instrText>
            </w:r>
            <w:r>
              <w:rPr>
                <w:noProof/>
                <w:webHidden/>
              </w:rPr>
            </w:r>
            <w:r>
              <w:rPr>
                <w:noProof/>
                <w:webHidden/>
              </w:rPr>
              <w:fldChar w:fldCharType="separate"/>
            </w:r>
            <w:r>
              <w:rPr>
                <w:noProof/>
                <w:webHidden/>
              </w:rPr>
              <w:t>2</w:t>
            </w:r>
            <w:r>
              <w:rPr>
                <w:noProof/>
                <w:webHidden/>
              </w:rPr>
              <w:fldChar w:fldCharType="end"/>
            </w:r>
          </w:hyperlink>
        </w:p>
        <w:p w14:paraId="1AF130A2" w14:textId="0745706A" w:rsidR="0089167F" w:rsidRDefault="0089167F">
          <w:pPr>
            <w:pStyle w:val="TOC1"/>
            <w:tabs>
              <w:tab w:val="right" w:leader="dot" w:pos="9350"/>
            </w:tabs>
            <w:rPr>
              <w:rFonts w:asciiTheme="minorHAnsi" w:eastAsiaTheme="minorEastAsia" w:hAnsiTheme="minorHAnsi" w:cstheme="minorBidi"/>
              <w:noProof/>
              <w:sz w:val="24"/>
              <w:szCs w:val="24"/>
            </w:rPr>
          </w:pPr>
          <w:hyperlink w:anchor="_Toc211356995" w:history="1">
            <w:r w:rsidRPr="007F2BBA">
              <w:rPr>
                <w:rStyle w:val="Hyperlink"/>
                <w:noProof/>
              </w:rPr>
              <w:t>2. Background</w:t>
            </w:r>
            <w:r>
              <w:rPr>
                <w:noProof/>
                <w:webHidden/>
              </w:rPr>
              <w:tab/>
            </w:r>
            <w:r>
              <w:rPr>
                <w:noProof/>
                <w:webHidden/>
              </w:rPr>
              <w:fldChar w:fldCharType="begin"/>
            </w:r>
            <w:r>
              <w:rPr>
                <w:noProof/>
                <w:webHidden/>
              </w:rPr>
              <w:instrText xml:space="preserve"> PAGEREF _Toc211356995 \h </w:instrText>
            </w:r>
            <w:r>
              <w:rPr>
                <w:noProof/>
                <w:webHidden/>
              </w:rPr>
            </w:r>
            <w:r>
              <w:rPr>
                <w:noProof/>
                <w:webHidden/>
              </w:rPr>
              <w:fldChar w:fldCharType="separate"/>
            </w:r>
            <w:r>
              <w:rPr>
                <w:noProof/>
                <w:webHidden/>
              </w:rPr>
              <w:t>2</w:t>
            </w:r>
            <w:r>
              <w:rPr>
                <w:noProof/>
                <w:webHidden/>
              </w:rPr>
              <w:fldChar w:fldCharType="end"/>
            </w:r>
          </w:hyperlink>
        </w:p>
        <w:p w14:paraId="31E37A23" w14:textId="3B4F4D13"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6996" w:history="1">
            <w:r w:rsidRPr="007F2BBA">
              <w:rPr>
                <w:rStyle w:val="Hyperlink"/>
                <w:noProof/>
              </w:rPr>
              <w:t>2.1 Epidemiology of Breast Cancer in the UK</w:t>
            </w:r>
            <w:r>
              <w:rPr>
                <w:noProof/>
                <w:webHidden/>
              </w:rPr>
              <w:tab/>
            </w:r>
            <w:r>
              <w:rPr>
                <w:noProof/>
                <w:webHidden/>
              </w:rPr>
              <w:fldChar w:fldCharType="begin"/>
            </w:r>
            <w:r>
              <w:rPr>
                <w:noProof/>
                <w:webHidden/>
              </w:rPr>
              <w:instrText xml:space="preserve"> PAGEREF _Toc211356996 \h </w:instrText>
            </w:r>
            <w:r>
              <w:rPr>
                <w:noProof/>
                <w:webHidden/>
              </w:rPr>
            </w:r>
            <w:r>
              <w:rPr>
                <w:noProof/>
                <w:webHidden/>
              </w:rPr>
              <w:fldChar w:fldCharType="separate"/>
            </w:r>
            <w:r>
              <w:rPr>
                <w:noProof/>
                <w:webHidden/>
              </w:rPr>
              <w:t>2</w:t>
            </w:r>
            <w:r>
              <w:rPr>
                <w:noProof/>
                <w:webHidden/>
              </w:rPr>
              <w:fldChar w:fldCharType="end"/>
            </w:r>
          </w:hyperlink>
        </w:p>
        <w:p w14:paraId="7ED16EE5" w14:textId="5290DEC6"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6997" w:history="1">
            <w:r w:rsidRPr="007F2BBA">
              <w:rPr>
                <w:rStyle w:val="Hyperlink"/>
                <w:noProof/>
              </w:rPr>
              <w:t>2.2 Existing NHS Policies and Guidelines.</w:t>
            </w:r>
            <w:r>
              <w:rPr>
                <w:noProof/>
                <w:webHidden/>
              </w:rPr>
              <w:tab/>
            </w:r>
            <w:r>
              <w:rPr>
                <w:noProof/>
                <w:webHidden/>
              </w:rPr>
              <w:fldChar w:fldCharType="begin"/>
            </w:r>
            <w:r>
              <w:rPr>
                <w:noProof/>
                <w:webHidden/>
              </w:rPr>
              <w:instrText xml:space="preserve"> PAGEREF _Toc211356997 \h </w:instrText>
            </w:r>
            <w:r>
              <w:rPr>
                <w:noProof/>
                <w:webHidden/>
              </w:rPr>
            </w:r>
            <w:r>
              <w:rPr>
                <w:noProof/>
                <w:webHidden/>
              </w:rPr>
              <w:fldChar w:fldCharType="separate"/>
            </w:r>
            <w:r>
              <w:rPr>
                <w:noProof/>
                <w:webHidden/>
              </w:rPr>
              <w:t>3</w:t>
            </w:r>
            <w:r>
              <w:rPr>
                <w:noProof/>
                <w:webHidden/>
              </w:rPr>
              <w:fldChar w:fldCharType="end"/>
            </w:r>
          </w:hyperlink>
        </w:p>
        <w:p w14:paraId="439853C2" w14:textId="35DED522"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6998" w:history="1">
            <w:r w:rsidRPr="007F2BBA">
              <w:rPr>
                <w:rStyle w:val="Hyperlink"/>
                <w:noProof/>
              </w:rPr>
              <w:t>2.3 Screening and Diagnostic Services (including COVID-19 impact)</w:t>
            </w:r>
            <w:r>
              <w:rPr>
                <w:noProof/>
                <w:webHidden/>
              </w:rPr>
              <w:tab/>
            </w:r>
            <w:r>
              <w:rPr>
                <w:noProof/>
                <w:webHidden/>
              </w:rPr>
              <w:fldChar w:fldCharType="begin"/>
            </w:r>
            <w:r>
              <w:rPr>
                <w:noProof/>
                <w:webHidden/>
              </w:rPr>
              <w:instrText xml:space="preserve"> PAGEREF _Toc211356998 \h </w:instrText>
            </w:r>
            <w:r>
              <w:rPr>
                <w:noProof/>
                <w:webHidden/>
              </w:rPr>
            </w:r>
            <w:r>
              <w:rPr>
                <w:noProof/>
                <w:webHidden/>
              </w:rPr>
              <w:fldChar w:fldCharType="separate"/>
            </w:r>
            <w:r>
              <w:rPr>
                <w:noProof/>
                <w:webHidden/>
              </w:rPr>
              <w:t>3</w:t>
            </w:r>
            <w:r>
              <w:rPr>
                <w:noProof/>
                <w:webHidden/>
              </w:rPr>
              <w:fldChar w:fldCharType="end"/>
            </w:r>
          </w:hyperlink>
        </w:p>
        <w:p w14:paraId="45D20A06" w14:textId="51CA325B"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6999" w:history="1">
            <w:r w:rsidRPr="007F2BBA">
              <w:rPr>
                <w:rStyle w:val="Hyperlink"/>
                <w:noProof/>
              </w:rPr>
              <w:t>2.4 Preexisting Treatment Processes and Survivorship Services.</w:t>
            </w:r>
            <w:r>
              <w:rPr>
                <w:noProof/>
                <w:webHidden/>
              </w:rPr>
              <w:tab/>
            </w:r>
            <w:r>
              <w:rPr>
                <w:noProof/>
                <w:webHidden/>
              </w:rPr>
              <w:fldChar w:fldCharType="begin"/>
            </w:r>
            <w:r>
              <w:rPr>
                <w:noProof/>
                <w:webHidden/>
              </w:rPr>
              <w:instrText xml:space="preserve"> PAGEREF _Toc211356999 \h </w:instrText>
            </w:r>
            <w:r>
              <w:rPr>
                <w:noProof/>
                <w:webHidden/>
              </w:rPr>
            </w:r>
            <w:r>
              <w:rPr>
                <w:noProof/>
                <w:webHidden/>
              </w:rPr>
              <w:fldChar w:fldCharType="separate"/>
            </w:r>
            <w:r>
              <w:rPr>
                <w:noProof/>
                <w:webHidden/>
              </w:rPr>
              <w:t>4</w:t>
            </w:r>
            <w:r>
              <w:rPr>
                <w:noProof/>
                <w:webHidden/>
              </w:rPr>
              <w:fldChar w:fldCharType="end"/>
            </w:r>
          </w:hyperlink>
        </w:p>
        <w:p w14:paraId="25D76C23" w14:textId="2FA50E6F"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00" w:history="1">
            <w:r w:rsidRPr="007F2BBA">
              <w:rPr>
                <w:rStyle w:val="Hyperlink"/>
                <w:noProof/>
              </w:rPr>
              <w:t>2.5 Challenges and Disparities</w:t>
            </w:r>
            <w:r>
              <w:rPr>
                <w:noProof/>
                <w:webHidden/>
              </w:rPr>
              <w:tab/>
            </w:r>
            <w:r>
              <w:rPr>
                <w:noProof/>
                <w:webHidden/>
              </w:rPr>
              <w:fldChar w:fldCharType="begin"/>
            </w:r>
            <w:r>
              <w:rPr>
                <w:noProof/>
                <w:webHidden/>
              </w:rPr>
              <w:instrText xml:space="preserve"> PAGEREF _Toc211357000 \h </w:instrText>
            </w:r>
            <w:r>
              <w:rPr>
                <w:noProof/>
                <w:webHidden/>
              </w:rPr>
            </w:r>
            <w:r>
              <w:rPr>
                <w:noProof/>
                <w:webHidden/>
              </w:rPr>
              <w:fldChar w:fldCharType="separate"/>
            </w:r>
            <w:r>
              <w:rPr>
                <w:noProof/>
                <w:webHidden/>
              </w:rPr>
              <w:t>4</w:t>
            </w:r>
            <w:r>
              <w:rPr>
                <w:noProof/>
                <w:webHidden/>
              </w:rPr>
              <w:fldChar w:fldCharType="end"/>
            </w:r>
          </w:hyperlink>
        </w:p>
        <w:p w14:paraId="545C3A07" w14:textId="094D7BE2" w:rsidR="0089167F" w:rsidRDefault="0089167F">
          <w:pPr>
            <w:pStyle w:val="TOC1"/>
            <w:tabs>
              <w:tab w:val="right" w:leader="dot" w:pos="9350"/>
            </w:tabs>
            <w:rPr>
              <w:rFonts w:asciiTheme="minorHAnsi" w:eastAsiaTheme="minorEastAsia" w:hAnsiTheme="minorHAnsi" w:cstheme="minorBidi"/>
              <w:noProof/>
              <w:sz w:val="24"/>
              <w:szCs w:val="24"/>
            </w:rPr>
          </w:pPr>
          <w:hyperlink w:anchor="_Toc211357001" w:history="1">
            <w:r w:rsidRPr="007F2BBA">
              <w:rPr>
                <w:rStyle w:val="Hyperlink"/>
                <w:noProof/>
              </w:rPr>
              <w:t>3. Methods</w:t>
            </w:r>
            <w:r>
              <w:rPr>
                <w:noProof/>
                <w:webHidden/>
              </w:rPr>
              <w:tab/>
            </w:r>
            <w:r>
              <w:rPr>
                <w:noProof/>
                <w:webHidden/>
              </w:rPr>
              <w:fldChar w:fldCharType="begin"/>
            </w:r>
            <w:r>
              <w:rPr>
                <w:noProof/>
                <w:webHidden/>
              </w:rPr>
              <w:instrText xml:space="preserve"> PAGEREF _Toc211357001 \h </w:instrText>
            </w:r>
            <w:r>
              <w:rPr>
                <w:noProof/>
                <w:webHidden/>
              </w:rPr>
            </w:r>
            <w:r>
              <w:rPr>
                <w:noProof/>
                <w:webHidden/>
              </w:rPr>
              <w:fldChar w:fldCharType="separate"/>
            </w:r>
            <w:r>
              <w:rPr>
                <w:noProof/>
                <w:webHidden/>
              </w:rPr>
              <w:t>4</w:t>
            </w:r>
            <w:r>
              <w:rPr>
                <w:noProof/>
                <w:webHidden/>
              </w:rPr>
              <w:fldChar w:fldCharType="end"/>
            </w:r>
          </w:hyperlink>
        </w:p>
        <w:p w14:paraId="712B0B09" w14:textId="2D772593"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02" w:history="1">
            <w:r w:rsidRPr="007F2BBA">
              <w:rPr>
                <w:rStyle w:val="Hyperlink"/>
                <w:noProof/>
              </w:rPr>
              <w:t>3.1 Research Design – Scoping Review Framework</w:t>
            </w:r>
            <w:r>
              <w:rPr>
                <w:noProof/>
                <w:webHidden/>
              </w:rPr>
              <w:tab/>
            </w:r>
            <w:r>
              <w:rPr>
                <w:noProof/>
                <w:webHidden/>
              </w:rPr>
              <w:fldChar w:fldCharType="begin"/>
            </w:r>
            <w:r>
              <w:rPr>
                <w:noProof/>
                <w:webHidden/>
              </w:rPr>
              <w:instrText xml:space="preserve"> PAGEREF _Toc211357002 \h </w:instrText>
            </w:r>
            <w:r>
              <w:rPr>
                <w:noProof/>
                <w:webHidden/>
              </w:rPr>
            </w:r>
            <w:r>
              <w:rPr>
                <w:noProof/>
                <w:webHidden/>
              </w:rPr>
              <w:fldChar w:fldCharType="separate"/>
            </w:r>
            <w:r>
              <w:rPr>
                <w:noProof/>
                <w:webHidden/>
              </w:rPr>
              <w:t>4</w:t>
            </w:r>
            <w:r>
              <w:rPr>
                <w:noProof/>
                <w:webHidden/>
              </w:rPr>
              <w:fldChar w:fldCharType="end"/>
            </w:r>
          </w:hyperlink>
        </w:p>
        <w:p w14:paraId="1B535913" w14:textId="653086C9"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03" w:history="1">
            <w:r w:rsidRPr="007F2BBA">
              <w:rPr>
                <w:rStyle w:val="Hyperlink"/>
                <w:noProof/>
              </w:rPr>
              <w:t>3.2 Search Strategy</w:t>
            </w:r>
            <w:r>
              <w:rPr>
                <w:noProof/>
                <w:webHidden/>
              </w:rPr>
              <w:tab/>
            </w:r>
            <w:r>
              <w:rPr>
                <w:noProof/>
                <w:webHidden/>
              </w:rPr>
              <w:fldChar w:fldCharType="begin"/>
            </w:r>
            <w:r>
              <w:rPr>
                <w:noProof/>
                <w:webHidden/>
              </w:rPr>
              <w:instrText xml:space="preserve"> PAGEREF _Toc211357003 \h </w:instrText>
            </w:r>
            <w:r>
              <w:rPr>
                <w:noProof/>
                <w:webHidden/>
              </w:rPr>
            </w:r>
            <w:r>
              <w:rPr>
                <w:noProof/>
                <w:webHidden/>
              </w:rPr>
              <w:fldChar w:fldCharType="separate"/>
            </w:r>
            <w:r>
              <w:rPr>
                <w:noProof/>
                <w:webHidden/>
              </w:rPr>
              <w:t>5</w:t>
            </w:r>
            <w:r>
              <w:rPr>
                <w:noProof/>
                <w:webHidden/>
              </w:rPr>
              <w:fldChar w:fldCharType="end"/>
            </w:r>
          </w:hyperlink>
        </w:p>
        <w:p w14:paraId="678CEAAB" w14:textId="1AF753B7"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04" w:history="1">
            <w:r w:rsidRPr="007F2BBA">
              <w:rPr>
                <w:rStyle w:val="Hyperlink"/>
                <w:noProof/>
              </w:rPr>
              <w:t>3.3 Inclusion and Exclusion Criteria.</w:t>
            </w:r>
            <w:r>
              <w:rPr>
                <w:noProof/>
                <w:webHidden/>
              </w:rPr>
              <w:tab/>
            </w:r>
            <w:r>
              <w:rPr>
                <w:noProof/>
                <w:webHidden/>
              </w:rPr>
              <w:fldChar w:fldCharType="begin"/>
            </w:r>
            <w:r>
              <w:rPr>
                <w:noProof/>
                <w:webHidden/>
              </w:rPr>
              <w:instrText xml:space="preserve"> PAGEREF _Toc211357004 \h </w:instrText>
            </w:r>
            <w:r>
              <w:rPr>
                <w:noProof/>
                <w:webHidden/>
              </w:rPr>
            </w:r>
            <w:r>
              <w:rPr>
                <w:noProof/>
                <w:webHidden/>
              </w:rPr>
              <w:fldChar w:fldCharType="separate"/>
            </w:r>
            <w:r>
              <w:rPr>
                <w:noProof/>
                <w:webHidden/>
              </w:rPr>
              <w:t>5</w:t>
            </w:r>
            <w:r>
              <w:rPr>
                <w:noProof/>
                <w:webHidden/>
              </w:rPr>
              <w:fldChar w:fldCharType="end"/>
            </w:r>
          </w:hyperlink>
        </w:p>
        <w:p w14:paraId="241387E0" w14:textId="233CC3FB"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05" w:history="1">
            <w:r w:rsidRPr="007F2BBA">
              <w:rPr>
                <w:rStyle w:val="Hyperlink"/>
                <w:noProof/>
              </w:rPr>
              <w:t>3.4 Data Extraction Process</w:t>
            </w:r>
            <w:r>
              <w:rPr>
                <w:noProof/>
                <w:webHidden/>
              </w:rPr>
              <w:tab/>
            </w:r>
            <w:r>
              <w:rPr>
                <w:noProof/>
                <w:webHidden/>
              </w:rPr>
              <w:fldChar w:fldCharType="begin"/>
            </w:r>
            <w:r>
              <w:rPr>
                <w:noProof/>
                <w:webHidden/>
              </w:rPr>
              <w:instrText xml:space="preserve"> PAGEREF _Toc211357005 \h </w:instrText>
            </w:r>
            <w:r>
              <w:rPr>
                <w:noProof/>
                <w:webHidden/>
              </w:rPr>
            </w:r>
            <w:r>
              <w:rPr>
                <w:noProof/>
                <w:webHidden/>
              </w:rPr>
              <w:fldChar w:fldCharType="separate"/>
            </w:r>
            <w:r>
              <w:rPr>
                <w:noProof/>
                <w:webHidden/>
              </w:rPr>
              <w:t>5</w:t>
            </w:r>
            <w:r>
              <w:rPr>
                <w:noProof/>
                <w:webHidden/>
              </w:rPr>
              <w:fldChar w:fldCharType="end"/>
            </w:r>
          </w:hyperlink>
        </w:p>
        <w:p w14:paraId="1C50697B" w14:textId="7D06D5DE"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06" w:history="1">
            <w:r w:rsidRPr="007F2BBA">
              <w:rPr>
                <w:rStyle w:val="Hyperlink"/>
                <w:noProof/>
              </w:rPr>
              <w:t>3.5 Data Analysis Data Analysis Thematic Analysis (Aveyard, 2014 approach)</w:t>
            </w:r>
            <w:r>
              <w:rPr>
                <w:noProof/>
                <w:webHidden/>
              </w:rPr>
              <w:tab/>
            </w:r>
            <w:r>
              <w:rPr>
                <w:noProof/>
                <w:webHidden/>
              </w:rPr>
              <w:fldChar w:fldCharType="begin"/>
            </w:r>
            <w:r>
              <w:rPr>
                <w:noProof/>
                <w:webHidden/>
              </w:rPr>
              <w:instrText xml:space="preserve"> PAGEREF _Toc211357006 \h </w:instrText>
            </w:r>
            <w:r>
              <w:rPr>
                <w:noProof/>
                <w:webHidden/>
              </w:rPr>
            </w:r>
            <w:r>
              <w:rPr>
                <w:noProof/>
                <w:webHidden/>
              </w:rPr>
              <w:fldChar w:fldCharType="separate"/>
            </w:r>
            <w:r>
              <w:rPr>
                <w:noProof/>
                <w:webHidden/>
              </w:rPr>
              <w:t>5</w:t>
            </w:r>
            <w:r>
              <w:rPr>
                <w:noProof/>
                <w:webHidden/>
              </w:rPr>
              <w:fldChar w:fldCharType="end"/>
            </w:r>
          </w:hyperlink>
        </w:p>
        <w:p w14:paraId="53EB43A3" w14:textId="77AD0538"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07" w:history="1">
            <w:r w:rsidRPr="007F2BBA">
              <w:rPr>
                <w:rStyle w:val="Hyperlink"/>
                <w:noProof/>
              </w:rPr>
              <w:t>3.6 Ethical Considerations</w:t>
            </w:r>
            <w:r>
              <w:rPr>
                <w:noProof/>
                <w:webHidden/>
              </w:rPr>
              <w:tab/>
            </w:r>
            <w:r>
              <w:rPr>
                <w:noProof/>
                <w:webHidden/>
              </w:rPr>
              <w:fldChar w:fldCharType="begin"/>
            </w:r>
            <w:r>
              <w:rPr>
                <w:noProof/>
                <w:webHidden/>
              </w:rPr>
              <w:instrText xml:space="preserve"> PAGEREF _Toc211357007 \h </w:instrText>
            </w:r>
            <w:r>
              <w:rPr>
                <w:noProof/>
                <w:webHidden/>
              </w:rPr>
            </w:r>
            <w:r>
              <w:rPr>
                <w:noProof/>
                <w:webHidden/>
              </w:rPr>
              <w:fldChar w:fldCharType="separate"/>
            </w:r>
            <w:r>
              <w:rPr>
                <w:noProof/>
                <w:webHidden/>
              </w:rPr>
              <w:t>6</w:t>
            </w:r>
            <w:r>
              <w:rPr>
                <w:noProof/>
                <w:webHidden/>
              </w:rPr>
              <w:fldChar w:fldCharType="end"/>
            </w:r>
          </w:hyperlink>
        </w:p>
        <w:p w14:paraId="038EA7A6" w14:textId="0A71CE67" w:rsidR="0089167F" w:rsidRDefault="0089167F">
          <w:pPr>
            <w:pStyle w:val="TOC1"/>
            <w:tabs>
              <w:tab w:val="right" w:leader="dot" w:pos="9350"/>
            </w:tabs>
            <w:rPr>
              <w:rFonts w:asciiTheme="minorHAnsi" w:eastAsiaTheme="minorEastAsia" w:hAnsiTheme="minorHAnsi" w:cstheme="minorBidi"/>
              <w:noProof/>
              <w:sz w:val="24"/>
              <w:szCs w:val="24"/>
            </w:rPr>
          </w:pPr>
          <w:hyperlink w:anchor="_Toc211357008" w:history="1">
            <w:r w:rsidRPr="007F2BBA">
              <w:rPr>
                <w:rStyle w:val="Hyperlink"/>
                <w:noProof/>
              </w:rPr>
              <w:t>4. Results</w:t>
            </w:r>
            <w:r>
              <w:rPr>
                <w:noProof/>
                <w:webHidden/>
              </w:rPr>
              <w:tab/>
            </w:r>
            <w:r>
              <w:rPr>
                <w:noProof/>
                <w:webHidden/>
              </w:rPr>
              <w:fldChar w:fldCharType="begin"/>
            </w:r>
            <w:r>
              <w:rPr>
                <w:noProof/>
                <w:webHidden/>
              </w:rPr>
              <w:instrText xml:space="preserve"> PAGEREF _Toc211357008 \h </w:instrText>
            </w:r>
            <w:r>
              <w:rPr>
                <w:noProof/>
                <w:webHidden/>
              </w:rPr>
            </w:r>
            <w:r>
              <w:rPr>
                <w:noProof/>
                <w:webHidden/>
              </w:rPr>
              <w:fldChar w:fldCharType="separate"/>
            </w:r>
            <w:r>
              <w:rPr>
                <w:noProof/>
                <w:webHidden/>
              </w:rPr>
              <w:t>6</w:t>
            </w:r>
            <w:r>
              <w:rPr>
                <w:noProof/>
                <w:webHidden/>
              </w:rPr>
              <w:fldChar w:fldCharType="end"/>
            </w:r>
          </w:hyperlink>
        </w:p>
        <w:p w14:paraId="12C24035" w14:textId="0EEF37D2"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09" w:history="1">
            <w:r w:rsidRPr="007F2BBA">
              <w:rPr>
                <w:rStyle w:val="Hyperlink"/>
                <w:noProof/>
              </w:rPr>
              <w:t>4.1 Summary of Selected Studies</w:t>
            </w:r>
            <w:r>
              <w:rPr>
                <w:noProof/>
                <w:webHidden/>
              </w:rPr>
              <w:tab/>
            </w:r>
            <w:r>
              <w:rPr>
                <w:noProof/>
                <w:webHidden/>
              </w:rPr>
              <w:fldChar w:fldCharType="begin"/>
            </w:r>
            <w:r>
              <w:rPr>
                <w:noProof/>
                <w:webHidden/>
              </w:rPr>
              <w:instrText xml:space="preserve"> PAGEREF _Toc211357009 \h </w:instrText>
            </w:r>
            <w:r>
              <w:rPr>
                <w:noProof/>
                <w:webHidden/>
              </w:rPr>
            </w:r>
            <w:r>
              <w:rPr>
                <w:noProof/>
                <w:webHidden/>
              </w:rPr>
              <w:fldChar w:fldCharType="separate"/>
            </w:r>
            <w:r>
              <w:rPr>
                <w:noProof/>
                <w:webHidden/>
              </w:rPr>
              <w:t>6</w:t>
            </w:r>
            <w:r>
              <w:rPr>
                <w:noProof/>
                <w:webHidden/>
              </w:rPr>
              <w:fldChar w:fldCharType="end"/>
            </w:r>
          </w:hyperlink>
        </w:p>
        <w:p w14:paraId="4125EDDF" w14:textId="664FE705"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10" w:history="1">
            <w:r w:rsidRPr="007F2BBA">
              <w:rPr>
                <w:rStyle w:val="Hyperlink"/>
                <w:noProof/>
              </w:rPr>
              <w:t>4.2 Identified Codes and Patterns</w:t>
            </w:r>
            <w:r>
              <w:rPr>
                <w:noProof/>
                <w:webHidden/>
              </w:rPr>
              <w:tab/>
            </w:r>
            <w:r>
              <w:rPr>
                <w:noProof/>
                <w:webHidden/>
              </w:rPr>
              <w:fldChar w:fldCharType="begin"/>
            </w:r>
            <w:r>
              <w:rPr>
                <w:noProof/>
                <w:webHidden/>
              </w:rPr>
              <w:instrText xml:space="preserve"> PAGEREF _Toc211357010 \h </w:instrText>
            </w:r>
            <w:r>
              <w:rPr>
                <w:noProof/>
                <w:webHidden/>
              </w:rPr>
            </w:r>
            <w:r>
              <w:rPr>
                <w:noProof/>
                <w:webHidden/>
              </w:rPr>
              <w:fldChar w:fldCharType="separate"/>
            </w:r>
            <w:r>
              <w:rPr>
                <w:noProof/>
                <w:webHidden/>
              </w:rPr>
              <w:t>7</w:t>
            </w:r>
            <w:r>
              <w:rPr>
                <w:noProof/>
                <w:webHidden/>
              </w:rPr>
              <w:fldChar w:fldCharType="end"/>
            </w:r>
          </w:hyperlink>
        </w:p>
        <w:p w14:paraId="67235BD3" w14:textId="236C60A8" w:rsidR="0089167F" w:rsidRDefault="0089167F">
          <w:pPr>
            <w:pStyle w:val="TOC1"/>
            <w:tabs>
              <w:tab w:val="right" w:leader="dot" w:pos="9350"/>
            </w:tabs>
            <w:rPr>
              <w:rFonts w:asciiTheme="minorHAnsi" w:eastAsiaTheme="minorEastAsia" w:hAnsiTheme="minorHAnsi" w:cstheme="minorBidi"/>
              <w:noProof/>
              <w:sz w:val="24"/>
              <w:szCs w:val="24"/>
            </w:rPr>
          </w:pPr>
          <w:hyperlink w:anchor="_Toc211357011" w:history="1">
            <w:r w:rsidRPr="007F2BBA">
              <w:rPr>
                <w:rStyle w:val="Hyperlink"/>
                <w:noProof/>
              </w:rPr>
              <w:t>5. Thematic Analysis important themes.</w:t>
            </w:r>
            <w:r>
              <w:rPr>
                <w:noProof/>
                <w:webHidden/>
              </w:rPr>
              <w:tab/>
            </w:r>
            <w:r>
              <w:rPr>
                <w:noProof/>
                <w:webHidden/>
              </w:rPr>
              <w:fldChar w:fldCharType="begin"/>
            </w:r>
            <w:r>
              <w:rPr>
                <w:noProof/>
                <w:webHidden/>
              </w:rPr>
              <w:instrText xml:space="preserve"> PAGEREF _Toc211357011 \h </w:instrText>
            </w:r>
            <w:r>
              <w:rPr>
                <w:noProof/>
                <w:webHidden/>
              </w:rPr>
            </w:r>
            <w:r>
              <w:rPr>
                <w:noProof/>
                <w:webHidden/>
              </w:rPr>
              <w:fldChar w:fldCharType="separate"/>
            </w:r>
            <w:r>
              <w:rPr>
                <w:noProof/>
                <w:webHidden/>
              </w:rPr>
              <w:t>8</w:t>
            </w:r>
            <w:r>
              <w:rPr>
                <w:noProof/>
                <w:webHidden/>
              </w:rPr>
              <w:fldChar w:fldCharType="end"/>
            </w:r>
          </w:hyperlink>
        </w:p>
        <w:p w14:paraId="5286A95C" w14:textId="0C7E515B"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12" w:history="1">
            <w:r w:rsidRPr="007F2BBA">
              <w:rPr>
                <w:rStyle w:val="Hyperlink"/>
                <w:noProof/>
              </w:rPr>
              <w:t>Theme 1: The Problems of early Diagnosis and Screening.</w:t>
            </w:r>
            <w:r>
              <w:rPr>
                <w:noProof/>
                <w:webHidden/>
              </w:rPr>
              <w:tab/>
            </w:r>
            <w:r>
              <w:rPr>
                <w:noProof/>
                <w:webHidden/>
              </w:rPr>
              <w:fldChar w:fldCharType="begin"/>
            </w:r>
            <w:r>
              <w:rPr>
                <w:noProof/>
                <w:webHidden/>
              </w:rPr>
              <w:instrText xml:space="preserve"> PAGEREF _Toc211357012 \h </w:instrText>
            </w:r>
            <w:r>
              <w:rPr>
                <w:noProof/>
                <w:webHidden/>
              </w:rPr>
            </w:r>
            <w:r>
              <w:rPr>
                <w:noProof/>
                <w:webHidden/>
              </w:rPr>
              <w:fldChar w:fldCharType="separate"/>
            </w:r>
            <w:r>
              <w:rPr>
                <w:noProof/>
                <w:webHidden/>
              </w:rPr>
              <w:t>8</w:t>
            </w:r>
            <w:r>
              <w:rPr>
                <w:noProof/>
                <w:webHidden/>
              </w:rPr>
              <w:fldChar w:fldCharType="end"/>
            </w:r>
          </w:hyperlink>
        </w:p>
        <w:p w14:paraId="131C03FE" w14:textId="5D0F4954"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13" w:history="1">
            <w:r w:rsidRPr="007F2BBA">
              <w:rPr>
                <w:rStyle w:val="Hyperlink"/>
                <w:noProof/>
              </w:rPr>
              <w:t>Theme 2: Inequalities in Treatment and Treatment outcomes.</w:t>
            </w:r>
            <w:r>
              <w:rPr>
                <w:noProof/>
                <w:webHidden/>
              </w:rPr>
              <w:tab/>
            </w:r>
            <w:r>
              <w:rPr>
                <w:noProof/>
                <w:webHidden/>
              </w:rPr>
              <w:fldChar w:fldCharType="begin"/>
            </w:r>
            <w:r>
              <w:rPr>
                <w:noProof/>
                <w:webHidden/>
              </w:rPr>
              <w:instrText xml:space="preserve"> PAGEREF _Toc211357013 \h </w:instrText>
            </w:r>
            <w:r>
              <w:rPr>
                <w:noProof/>
                <w:webHidden/>
              </w:rPr>
            </w:r>
            <w:r>
              <w:rPr>
                <w:noProof/>
                <w:webHidden/>
              </w:rPr>
              <w:fldChar w:fldCharType="separate"/>
            </w:r>
            <w:r>
              <w:rPr>
                <w:noProof/>
                <w:webHidden/>
              </w:rPr>
              <w:t>8</w:t>
            </w:r>
            <w:r>
              <w:rPr>
                <w:noProof/>
                <w:webHidden/>
              </w:rPr>
              <w:fldChar w:fldCharType="end"/>
            </w:r>
          </w:hyperlink>
        </w:p>
        <w:p w14:paraId="34D1EB62" w14:textId="0B53506E"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14" w:history="1">
            <w:r w:rsidRPr="007F2BBA">
              <w:rPr>
                <w:rStyle w:val="Hyperlink"/>
                <w:noProof/>
              </w:rPr>
              <w:t>Theme 3: Innovations in Clinical Care Pathways and Treatment.</w:t>
            </w:r>
            <w:r>
              <w:rPr>
                <w:noProof/>
                <w:webHidden/>
              </w:rPr>
              <w:tab/>
            </w:r>
            <w:r>
              <w:rPr>
                <w:noProof/>
                <w:webHidden/>
              </w:rPr>
              <w:fldChar w:fldCharType="begin"/>
            </w:r>
            <w:r>
              <w:rPr>
                <w:noProof/>
                <w:webHidden/>
              </w:rPr>
              <w:instrText xml:space="preserve"> PAGEREF _Toc211357014 \h </w:instrText>
            </w:r>
            <w:r>
              <w:rPr>
                <w:noProof/>
                <w:webHidden/>
              </w:rPr>
            </w:r>
            <w:r>
              <w:rPr>
                <w:noProof/>
                <w:webHidden/>
              </w:rPr>
              <w:fldChar w:fldCharType="separate"/>
            </w:r>
            <w:r>
              <w:rPr>
                <w:noProof/>
                <w:webHidden/>
              </w:rPr>
              <w:t>8</w:t>
            </w:r>
            <w:r>
              <w:rPr>
                <w:noProof/>
                <w:webHidden/>
              </w:rPr>
              <w:fldChar w:fldCharType="end"/>
            </w:r>
          </w:hyperlink>
        </w:p>
        <w:p w14:paraId="743FECB5" w14:textId="6386F6B0"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15" w:history="1">
            <w:r w:rsidRPr="007F2BBA">
              <w:rPr>
                <w:rStyle w:val="Hyperlink"/>
                <w:noProof/>
              </w:rPr>
              <w:t>Theme 4: Survivorship, Psychosocial Care and long-term support.</w:t>
            </w:r>
            <w:r>
              <w:rPr>
                <w:noProof/>
                <w:webHidden/>
              </w:rPr>
              <w:tab/>
            </w:r>
            <w:r>
              <w:rPr>
                <w:noProof/>
                <w:webHidden/>
              </w:rPr>
              <w:fldChar w:fldCharType="begin"/>
            </w:r>
            <w:r>
              <w:rPr>
                <w:noProof/>
                <w:webHidden/>
              </w:rPr>
              <w:instrText xml:space="preserve"> PAGEREF _Toc211357015 \h </w:instrText>
            </w:r>
            <w:r>
              <w:rPr>
                <w:noProof/>
                <w:webHidden/>
              </w:rPr>
            </w:r>
            <w:r>
              <w:rPr>
                <w:noProof/>
                <w:webHidden/>
              </w:rPr>
              <w:fldChar w:fldCharType="separate"/>
            </w:r>
            <w:r>
              <w:rPr>
                <w:noProof/>
                <w:webHidden/>
              </w:rPr>
              <w:t>8</w:t>
            </w:r>
            <w:r>
              <w:rPr>
                <w:noProof/>
                <w:webHidden/>
              </w:rPr>
              <w:fldChar w:fldCharType="end"/>
            </w:r>
          </w:hyperlink>
        </w:p>
        <w:p w14:paraId="5368E15A" w14:textId="2274A56B" w:rsidR="0089167F" w:rsidRDefault="0089167F">
          <w:pPr>
            <w:pStyle w:val="TOC1"/>
            <w:tabs>
              <w:tab w:val="right" w:leader="dot" w:pos="9350"/>
            </w:tabs>
            <w:rPr>
              <w:rFonts w:asciiTheme="minorHAnsi" w:eastAsiaTheme="minorEastAsia" w:hAnsiTheme="minorHAnsi" w:cstheme="minorBidi"/>
              <w:noProof/>
              <w:sz w:val="24"/>
              <w:szCs w:val="24"/>
            </w:rPr>
          </w:pPr>
          <w:hyperlink w:anchor="_Toc211357016" w:history="1">
            <w:r w:rsidRPr="007F2BBA">
              <w:rPr>
                <w:rStyle w:val="Hyperlink"/>
                <w:noProof/>
              </w:rPr>
              <w:t>6. Discussion</w:t>
            </w:r>
            <w:r>
              <w:rPr>
                <w:noProof/>
                <w:webHidden/>
              </w:rPr>
              <w:tab/>
            </w:r>
            <w:r>
              <w:rPr>
                <w:noProof/>
                <w:webHidden/>
              </w:rPr>
              <w:fldChar w:fldCharType="begin"/>
            </w:r>
            <w:r>
              <w:rPr>
                <w:noProof/>
                <w:webHidden/>
              </w:rPr>
              <w:instrText xml:space="preserve"> PAGEREF _Toc211357016 \h </w:instrText>
            </w:r>
            <w:r>
              <w:rPr>
                <w:noProof/>
                <w:webHidden/>
              </w:rPr>
            </w:r>
            <w:r>
              <w:rPr>
                <w:noProof/>
                <w:webHidden/>
              </w:rPr>
              <w:fldChar w:fldCharType="separate"/>
            </w:r>
            <w:r>
              <w:rPr>
                <w:noProof/>
                <w:webHidden/>
              </w:rPr>
              <w:t>9</w:t>
            </w:r>
            <w:r>
              <w:rPr>
                <w:noProof/>
                <w:webHidden/>
              </w:rPr>
              <w:fldChar w:fldCharType="end"/>
            </w:r>
          </w:hyperlink>
        </w:p>
        <w:p w14:paraId="799A0E70" w14:textId="7FEA14B7"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17" w:history="1">
            <w:r w:rsidRPr="007F2BBA">
              <w:rPr>
                <w:rStyle w:val="Hyperlink"/>
                <w:noProof/>
              </w:rPr>
              <w:t>6.1 Critical Analysis of Findings in Relation to Review Objectives</w:t>
            </w:r>
            <w:r>
              <w:rPr>
                <w:noProof/>
                <w:webHidden/>
              </w:rPr>
              <w:tab/>
            </w:r>
            <w:r>
              <w:rPr>
                <w:noProof/>
                <w:webHidden/>
              </w:rPr>
              <w:fldChar w:fldCharType="begin"/>
            </w:r>
            <w:r>
              <w:rPr>
                <w:noProof/>
                <w:webHidden/>
              </w:rPr>
              <w:instrText xml:space="preserve"> PAGEREF _Toc211357017 \h </w:instrText>
            </w:r>
            <w:r>
              <w:rPr>
                <w:noProof/>
                <w:webHidden/>
              </w:rPr>
            </w:r>
            <w:r>
              <w:rPr>
                <w:noProof/>
                <w:webHidden/>
              </w:rPr>
              <w:fldChar w:fldCharType="separate"/>
            </w:r>
            <w:r>
              <w:rPr>
                <w:noProof/>
                <w:webHidden/>
              </w:rPr>
              <w:t>9</w:t>
            </w:r>
            <w:r>
              <w:rPr>
                <w:noProof/>
                <w:webHidden/>
              </w:rPr>
              <w:fldChar w:fldCharType="end"/>
            </w:r>
          </w:hyperlink>
        </w:p>
        <w:p w14:paraId="2628C93D" w14:textId="232FC98D"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18" w:history="1">
            <w:r w:rsidRPr="007F2BBA">
              <w:rPr>
                <w:rStyle w:val="Hyperlink"/>
                <w:noProof/>
              </w:rPr>
              <w:t>6.2. Comparison of the Studies Patterns, Contradictions, Gaps.</w:t>
            </w:r>
            <w:r>
              <w:rPr>
                <w:noProof/>
                <w:webHidden/>
              </w:rPr>
              <w:tab/>
            </w:r>
            <w:r>
              <w:rPr>
                <w:noProof/>
                <w:webHidden/>
              </w:rPr>
              <w:fldChar w:fldCharType="begin"/>
            </w:r>
            <w:r>
              <w:rPr>
                <w:noProof/>
                <w:webHidden/>
              </w:rPr>
              <w:instrText xml:space="preserve"> PAGEREF _Toc211357018 \h </w:instrText>
            </w:r>
            <w:r>
              <w:rPr>
                <w:noProof/>
                <w:webHidden/>
              </w:rPr>
            </w:r>
            <w:r>
              <w:rPr>
                <w:noProof/>
                <w:webHidden/>
              </w:rPr>
              <w:fldChar w:fldCharType="separate"/>
            </w:r>
            <w:r>
              <w:rPr>
                <w:noProof/>
                <w:webHidden/>
              </w:rPr>
              <w:t>9</w:t>
            </w:r>
            <w:r>
              <w:rPr>
                <w:noProof/>
                <w:webHidden/>
              </w:rPr>
              <w:fldChar w:fldCharType="end"/>
            </w:r>
          </w:hyperlink>
        </w:p>
        <w:p w14:paraId="05BCE807" w14:textId="5ABF5A9A"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19" w:history="1">
            <w:r w:rsidRPr="007F2BBA">
              <w:rPr>
                <w:rStyle w:val="Hyperlink"/>
                <w:noProof/>
              </w:rPr>
              <w:t>6.3 Strengths and Weaknesses of Reviewed studies.</w:t>
            </w:r>
            <w:r>
              <w:rPr>
                <w:noProof/>
                <w:webHidden/>
              </w:rPr>
              <w:tab/>
            </w:r>
            <w:r>
              <w:rPr>
                <w:noProof/>
                <w:webHidden/>
              </w:rPr>
              <w:fldChar w:fldCharType="begin"/>
            </w:r>
            <w:r>
              <w:rPr>
                <w:noProof/>
                <w:webHidden/>
              </w:rPr>
              <w:instrText xml:space="preserve"> PAGEREF _Toc211357019 \h </w:instrText>
            </w:r>
            <w:r>
              <w:rPr>
                <w:noProof/>
                <w:webHidden/>
              </w:rPr>
            </w:r>
            <w:r>
              <w:rPr>
                <w:noProof/>
                <w:webHidden/>
              </w:rPr>
              <w:fldChar w:fldCharType="separate"/>
            </w:r>
            <w:r>
              <w:rPr>
                <w:noProof/>
                <w:webHidden/>
              </w:rPr>
              <w:t>10</w:t>
            </w:r>
            <w:r>
              <w:rPr>
                <w:noProof/>
                <w:webHidden/>
              </w:rPr>
              <w:fldChar w:fldCharType="end"/>
            </w:r>
          </w:hyperlink>
        </w:p>
        <w:p w14:paraId="3B1E173B" w14:textId="7C5A028B"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20" w:history="1">
            <w:r w:rsidRPr="007F2BBA">
              <w:rPr>
                <w:rStyle w:val="Hyperlink"/>
                <w:noProof/>
              </w:rPr>
              <w:t>6.4 Conclusions on UK policy and practice of Health and Social Care.</w:t>
            </w:r>
            <w:r>
              <w:rPr>
                <w:noProof/>
                <w:webHidden/>
              </w:rPr>
              <w:tab/>
            </w:r>
            <w:r>
              <w:rPr>
                <w:noProof/>
                <w:webHidden/>
              </w:rPr>
              <w:fldChar w:fldCharType="begin"/>
            </w:r>
            <w:r>
              <w:rPr>
                <w:noProof/>
                <w:webHidden/>
              </w:rPr>
              <w:instrText xml:space="preserve"> PAGEREF _Toc211357020 \h </w:instrText>
            </w:r>
            <w:r>
              <w:rPr>
                <w:noProof/>
                <w:webHidden/>
              </w:rPr>
            </w:r>
            <w:r>
              <w:rPr>
                <w:noProof/>
                <w:webHidden/>
              </w:rPr>
              <w:fldChar w:fldCharType="separate"/>
            </w:r>
            <w:r>
              <w:rPr>
                <w:noProof/>
                <w:webHidden/>
              </w:rPr>
              <w:t>10</w:t>
            </w:r>
            <w:r>
              <w:rPr>
                <w:noProof/>
                <w:webHidden/>
              </w:rPr>
              <w:fldChar w:fldCharType="end"/>
            </w:r>
          </w:hyperlink>
        </w:p>
        <w:p w14:paraId="0C6DFF3D" w14:textId="110C2F66"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21" w:history="1">
            <w:r w:rsidRPr="007F2BBA">
              <w:rPr>
                <w:rStyle w:val="Hyperlink"/>
                <w:noProof/>
              </w:rPr>
              <w:t>6.5 Theoretical and Practical Contributions.</w:t>
            </w:r>
            <w:r>
              <w:rPr>
                <w:noProof/>
                <w:webHidden/>
              </w:rPr>
              <w:tab/>
            </w:r>
            <w:r>
              <w:rPr>
                <w:noProof/>
                <w:webHidden/>
              </w:rPr>
              <w:fldChar w:fldCharType="begin"/>
            </w:r>
            <w:r>
              <w:rPr>
                <w:noProof/>
                <w:webHidden/>
              </w:rPr>
              <w:instrText xml:space="preserve"> PAGEREF _Toc211357021 \h </w:instrText>
            </w:r>
            <w:r>
              <w:rPr>
                <w:noProof/>
                <w:webHidden/>
              </w:rPr>
            </w:r>
            <w:r>
              <w:rPr>
                <w:noProof/>
                <w:webHidden/>
              </w:rPr>
              <w:fldChar w:fldCharType="separate"/>
            </w:r>
            <w:r>
              <w:rPr>
                <w:noProof/>
                <w:webHidden/>
              </w:rPr>
              <w:t>10</w:t>
            </w:r>
            <w:r>
              <w:rPr>
                <w:noProof/>
                <w:webHidden/>
              </w:rPr>
              <w:fldChar w:fldCharType="end"/>
            </w:r>
          </w:hyperlink>
        </w:p>
        <w:p w14:paraId="72E5819A" w14:textId="0C56D8D5" w:rsidR="0089167F" w:rsidRDefault="0089167F">
          <w:pPr>
            <w:pStyle w:val="TOC1"/>
            <w:tabs>
              <w:tab w:val="right" w:leader="dot" w:pos="9350"/>
            </w:tabs>
            <w:rPr>
              <w:rFonts w:asciiTheme="minorHAnsi" w:eastAsiaTheme="minorEastAsia" w:hAnsiTheme="minorHAnsi" w:cstheme="minorBidi"/>
              <w:noProof/>
              <w:sz w:val="24"/>
              <w:szCs w:val="24"/>
            </w:rPr>
          </w:pPr>
          <w:hyperlink w:anchor="_Toc211357022" w:history="1">
            <w:r w:rsidRPr="007F2BBA">
              <w:rPr>
                <w:rStyle w:val="Hyperlink"/>
                <w:noProof/>
              </w:rPr>
              <w:t>7. Conclusion and Recommendations</w:t>
            </w:r>
            <w:r>
              <w:rPr>
                <w:noProof/>
                <w:webHidden/>
              </w:rPr>
              <w:tab/>
            </w:r>
            <w:r>
              <w:rPr>
                <w:noProof/>
                <w:webHidden/>
              </w:rPr>
              <w:fldChar w:fldCharType="begin"/>
            </w:r>
            <w:r>
              <w:rPr>
                <w:noProof/>
                <w:webHidden/>
              </w:rPr>
              <w:instrText xml:space="preserve"> PAGEREF _Toc211357022 \h </w:instrText>
            </w:r>
            <w:r>
              <w:rPr>
                <w:noProof/>
                <w:webHidden/>
              </w:rPr>
            </w:r>
            <w:r>
              <w:rPr>
                <w:noProof/>
                <w:webHidden/>
              </w:rPr>
              <w:fldChar w:fldCharType="separate"/>
            </w:r>
            <w:r>
              <w:rPr>
                <w:noProof/>
                <w:webHidden/>
              </w:rPr>
              <w:t>11</w:t>
            </w:r>
            <w:r>
              <w:rPr>
                <w:noProof/>
                <w:webHidden/>
              </w:rPr>
              <w:fldChar w:fldCharType="end"/>
            </w:r>
          </w:hyperlink>
        </w:p>
        <w:p w14:paraId="69A9E4DB" w14:textId="12BD5BDC"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23" w:history="1">
            <w:r w:rsidRPr="007F2BBA">
              <w:rPr>
                <w:rStyle w:val="Hyperlink"/>
                <w:noProof/>
              </w:rPr>
              <w:t>7.1 Summary of Key Findings</w:t>
            </w:r>
            <w:r>
              <w:rPr>
                <w:noProof/>
                <w:webHidden/>
              </w:rPr>
              <w:tab/>
            </w:r>
            <w:r>
              <w:rPr>
                <w:noProof/>
                <w:webHidden/>
              </w:rPr>
              <w:fldChar w:fldCharType="begin"/>
            </w:r>
            <w:r>
              <w:rPr>
                <w:noProof/>
                <w:webHidden/>
              </w:rPr>
              <w:instrText xml:space="preserve"> PAGEREF _Toc211357023 \h </w:instrText>
            </w:r>
            <w:r>
              <w:rPr>
                <w:noProof/>
                <w:webHidden/>
              </w:rPr>
            </w:r>
            <w:r>
              <w:rPr>
                <w:noProof/>
                <w:webHidden/>
              </w:rPr>
              <w:fldChar w:fldCharType="separate"/>
            </w:r>
            <w:r>
              <w:rPr>
                <w:noProof/>
                <w:webHidden/>
              </w:rPr>
              <w:t>11</w:t>
            </w:r>
            <w:r>
              <w:rPr>
                <w:noProof/>
                <w:webHidden/>
              </w:rPr>
              <w:fldChar w:fldCharType="end"/>
            </w:r>
          </w:hyperlink>
        </w:p>
        <w:p w14:paraId="35BDA5C3" w14:textId="29A03059"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24" w:history="1">
            <w:r w:rsidRPr="007F2BBA">
              <w:rPr>
                <w:rStyle w:val="Hyperlink"/>
                <w:noProof/>
              </w:rPr>
              <w:t>7.2 Future Research recommendation.</w:t>
            </w:r>
            <w:r>
              <w:rPr>
                <w:noProof/>
                <w:webHidden/>
              </w:rPr>
              <w:tab/>
            </w:r>
            <w:r>
              <w:rPr>
                <w:noProof/>
                <w:webHidden/>
              </w:rPr>
              <w:fldChar w:fldCharType="begin"/>
            </w:r>
            <w:r>
              <w:rPr>
                <w:noProof/>
                <w:webHidden/>
              </w:rPr>
              <w:instrText xml:space="preserve"> PAGEREF _Toc211357024 \h </w:instrText>
            </w:r>
            <w:r>
              <w:rPr>
                <w:noProof/>
                <w:webHidden/>
              </w:rPr>
            </w:r>
            <w:r>
              <w:rPr>
                <w:noProof/>
                <w:webHidden/>
              </w:rPr>
              <w:fldChar w:fldCharType="separate"/>
            </w:r>
            <w:r>
              <w:rPr>
                <w:noProof/>
                <w:webHidden/>
              </w:rPr>
              <w:t>11</w:t>
            </w:r>
            <w:r>
              <w:rPr>
                <w:noProof/>
                <w:webHidden/>
              </w:rPr>
              <w:fldChar w:fldCharType="end"/>
            </w:r>
          </w:hyperlink>
        </w:p>
        <w:p w14:paraId="478CFB83" w14:textId="18E6C9EB"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25" w:history="1">
            <w:r w:rsidRPr="007F2BBA">
              <w:rPr>
                <w:rStyle w:val="Hyperlink"/>
                <w:noProof/>
              </w:rPr>
              <w:t>7.3 NHS Policy and Clinical Practice Advice.</w:t>
            </w:r>
            <w:r>
              <w:rPr>
                <w:noProof/>
                <w:webHidden/>
              </w:rPr>
              <w:tab/>
            </w:r>
            <w:r>
              <w:rPr>
                <w:noProof/>
                <w:webHidden/>
              </w:rPr>
              <w:fldChar w:fldCharType="begin"/>
            </w:r>
            <w:r>
              <w:rPr>
                <w:noProof/>
                <w:webHidden/>
              </w:rPr>
              <w:instrText xml:space="preserve"> PAGEREF _Toc211357025 \h </w:instrText>
            </w:r>
            <w:r>
              <w:rPr>
                <w:noProof/>
                <w:webHidden/>
              </w:rPr>
            </w:r>
            <w:r>
              <w:rPr>
                <w:noProof/>
                <w:webHidden/>
              </w:rPr>
              <w:fldChar w:fldCharType="separate"/>
            </w:r>
            <w:r>
              <w:rPr>
                <w:noProof/>
                <w:webHidden/>
              </w:rPr>
              <w:t>11</w:t>
            </w:r>
            <w:r>
              <w:rPr>
                <w:noProof/>
                <w:webHidden/>
              </w:rPr>
              <w:fldChar w:fldCharType="end"/>
            </w:r>
          </w:hyperlink>
        </w:p>
        <w:p w14:paraId="0699A9FC" w14:textId="0015278F" w:rsidR="0089167F" w:rsidRDefault="0089167F">
          <w:pPr>
            <w:pStyle w:val="TOC2"/>
            <w:tabs>
              <w:tab w:val="right" w:leader="dot" w:pos="9350"/>
            </w:tabs>
            <w:rPr>
              <w:rFonts w:asciiTheme="minorHAnsi" w:eastAsiaTheme="minorEastAsia" w:hAnsiTheme="minorHAnsi" w:cstheme="minorBidi"/>
              <w:noProof/>
              <w:sz w:val="24"/>
              <w:szCs w:val="24"/>
            </w:rPr>
          </w:pPr>
          <w:hyperlink w:anchor="_Toc211357026" w:history="1">
            <w:r w:rsidRPr="007F2BBA">
              <w:rPr>
                <w:rStyle w:val="Hyperlink"/>
                <w:noProof/>
              </w:rPr>
              <w:t>7.4 limitations of the Scoping Review.</w:t>
            </w:r>
            <w:r>
              <w:rPr>
                <w:noProof/>
                <w:webHidden/>
              </w:rPr>
              <w:tab/>
            </w:r>
            <w:r>
              <w:rPr>
                <w:noProof/>
                <w:webHidden/>
              </w:rPr>
              <w:fldChar w:fldCharType="begin"/>
            </w:r>
            <w:r>
              <w:rPr>
                <w:noProof/>
                <w:webHidden/>
              </w:rPr>
              <w:instrText xml:space="preserve"> PAGEREF _Toc211357026 \h </w:instrText>
            </w:r>
            <w:r>
              <w:rPr>
                <w:noProof/>
                <w:webHidden/>
              </w:rPr>
            </w:r>
            <w:r>
              <w:rPr>
                <w:noProof/>
                <w:webHidden/>
              </w:rPr>
              <w:fldChar w:fldCharType="separate"/>
            </w:r>
            <w:r>
              <w:rPr>
                <w:noProof/>
                <w:webHidden/>
              </w:rPr>
              <w:t>12</w:t>
            </w:r>
            <w:r>
              <w:rPr>
                <w:noProof/>
                <w:webHidden/>
              </w:rPr>
              <w:fldChar w:fldCharType="end"/>
            </w:r>
          </w:hyperlink>
        </w:p>
        <w:p w14:paraId="501AD068" w14:textId="4FF21635" w:rsidR="0089167F" w:rsidRDefault="0089167F">
          <w:pPr>
            <w:pStyle w:val="TOC1"/>
            <w:tabs>
              <w:tab w:val="right" w:leader="dot" w:pos="9350"/>
            </w:tabs>
            <w:rPr>
              <w:rFonts w:asciiTheme="minorHAnsi" w:eastAsiaTheme="minorEastAsia" w:hAnsiTheme="minorHAnsi" w:cstheme="minorBidi"/>
              <w:noProof/>
              <w:sz w:val="24"/>
              <w:szCs w:val="24"/>
            </w:rPr>
          </w:pPr>
          <w:hyperlink w:anchor="_Toc211357027" w:history="1">
            <w:r w:rsidRPr="007F2BBA">
              <w:rPr>
                <w:rStyle w:val="Hyperlink"/>
                <w:noProof/>
              </w:rPr>
              <w:t>8. References</w:t>
            </w:r>
            <w:r>
              <w:rPr>
                <w:noProof/>
                <w:webHidden/>
              </w:rPr>
              <w:tab/>
            </w:r>
            <w:r>
              <w:rPr>
                <w:noProof/>
                <w:webHidden/>
              </w:rPr>
              <w:fldChar w:fldCharType="begin"/>
            </w:r>
            <w:r>
              <w:rPr>
                <w:noProof/>
                <w:webHidden/>
              </w:rPr>
              <w:instrText xml:space="preserve"> PAGEREF _Toc211357027 \h </w:instrText>
            </w:r>
            <w:r>
              <w:rPr>
                <w:noProof/>
                <w:webHidden/>
              </w:rPr>
            </w:r>
            <w:r>
              <w:rPr>
                <w:noProof/>
                <w:webHidden/>
              </w:rPr>
              <w:fldChar w:fldCharType="separate"/>
            </w:r>
            <w:r>
              <w:rPr>
                <w:noProof/>
                <w:webHidden/>
              </w:rPr>
              <w:t>12</w:t>
            </w:r>
            <w:r>
              <w:rPr>
                <w:noProof/>
                <w:webHidden/>
              </w:rPr>
              <w:fldChar w:fldCharType="end"/>
            </w:r>
          </w:hyperlink>
        </w:p>
        <w:p w14:paraId="59CE09E5" w14:textId="154ADC0D" w:rsidR="0089167F" w:rsidRDefault="0089167F">
          <w:r>
            <w:rPr>
              <w:b/>
              <w:bCs/>
              <w:noProof/>
            </w:rPr>
            <w:fldChar w:fldCharType="end"/>
          </w:r>
        </w:p>
      </w:sdtContent>
    </w:sdt>
    <w:p w14:paraId="384C2898" w14:textId="2B44CE08" w:rsidR="00961533" w:rsidRDefault="00961533"/>
    <w:p w14:paraId="5CBE1307" w14:textId="77777777" w:rsidR="00961533" w:rsidRDefault="00961533">
      <w:pPr>
        <w:spacing w:line="360" w:lineRule="auto"/>
        <w:rPr>
          <w:rFonts w:ascii="Arial" w:hAnsi="Arial" w:cs="Arial"/>
          <w:b/>
          <w:bCs/>
        </w:rPr>
      </w:pPr>
    </w:p>
    <w:p w14:paraId="02ECDC26" w14:textId="77777777" w:rsidR="00961533" w:rsidRDefault="00961533">
      <w:pPr>
        <w:spacing w:line="360" w:lineRule="auto"/>
        <w:rPr>
          <w:rFonts w:ascii="Arial" w:hAnsi="Arial" w:cs="Arial"/>
          <w:b/>
          <w:bCs/>
        </w:rPr>
      </w:pPr>
    </w:p>
    <w:p w14:paraId="53C640CC" w14:textId="77777777" w:rsidR="00961533" w:rsidRDefault="00961533">
      <w:pPr>
        <w:spacing w:line="360" w:lineRule="auto"/>
        <w:rPr>
          <w:rFonts w:ascii="Arial" w:hAnsi="Arial" w:cs="Arial"/>
          <w:b/>
          <w:bCs/>
        </w:rPr>
      </w:pPr>
    </w:p>
    <w:p w14:paraId="77B0A547" w14:textId="77777777" w:rsidR="00961533" w:rsidRDefault="00961533">
      <w:pPr>
        <w:spacing w:line="360" w:lineRule="auto"/>
        <w:rPr>
          <w:rFonts w:ascii="Arial" w:hAnsi="Arial" w:cs="Arial"/>
          <w:b/>
          <w:bCs/>
        </w:rPr>
      </w:pPr>
    </w:p>
    <w:p w14:paraId="4EC19D76" w14:textId="77777777" w:rsidR="00961533" w:rsidRDefault="00961533">
      <w:pPr>
        <w:spacing w:line="360" w:lineRule="auto"/>
        <w:rPr>
          <w:rFonts w:ascii="Arial" w:hAnsi="Arial" w:cs="Arial"/>
          <w:b/>
          <w:bCs/>
        </w:rPr>
      </w:pPr>
    </w:p>
    <w:p w14:paraId="74C29DB1" w14:textId="77777777" w:rsidR="00961533" w:rsidRDefault="00961533">
      <w:pPr>
        <w:spacing w:line="360" w:lineRule="auto"/>
        <w:rPr>
          <w:rFonts w:ascii="Arial" w:hAnsi="Arial" w:cs="Arial"/>
          <w:b/>
          <w:bCs/>
        </w:rPr>
      </w:pPr>
    </w:p>
    <w:p w14:paraId="692889BB" w14:textId="77777777" w:rsidR="00961533" w:rsidRDefault="00961533">
      <w:pPr>
        <w:spacing w:line="360" w:lineRule="auto"/>
        <w:rPr>
          <w:rFonts w:ascii="Arial" w:hAnsi="Arial" w:cs="Arial"/>
          <w:b/>
          <w:bCs/>
        </w:rPr>
      </w:pPr>
    </w:p>
    <w:p w14:paraId="5338C3A4" w14:textId="77777777" w:rsidR="00961533" w:rsidRDefault="00961533">
      <w:pPr>
        <w:spacing w:line="360" w:lineRule="auto"/>
        <w:rPr>
          <w:rFonts w:ascii="Arial" w:hAnsi="Arial" w:cs="Arial"/>
          <w:b/>
          <w:bCs/>
        </w:rPr>
      </w:pPr>
    </w:p>
    <w:p w14:paraId="3084346A" w14:textId="77777777" w:rsidR="0089167F" w:rsidRDefault="0089167F">
      <w:pPr>
        <w:spacing w:line="360" w:lineRule="auto"/>
        <w:rPr>
          <w:rFonts w:ascii="Arial" w:hAnsi="Arial" w:cs="Arial"/>
          <w:b/>
          <w:bCs/>
        </w:rPr>
      </w:pPr>
    </w:p>
    <w:p w14:paraId="36C2E695" w14:textId="77777777" w:rsidR="0089167F" w:rsidRDefault="0089167F">
      <w:pPr>
        <w:spacing w:line="360" w:lineRule="auto"/>
        <w:rPr>
          <w:rFonts w:ascii="Arial" w:hAnsi="Arial" w:cs="Arial"/>
          <w:b/>
          <w:bCs/>
        </w:rPr>
      </w:pPr>
    </w:p>
    <w:p w14:paraId="2B5F5792" w14:textId="77777777" w:rsidR="0089167F" w:rsidRDefault="0089167F">
      <w:pPr>
        <w:spacing w:line="360" w:lineRule="auto"/>
        <w:rPr>
          <w:rFonts w:ascii="Arial" w:hAnsi="Arial" w:cs="Arial"/>
          <w:b/>
          <w:bCs/>
        </w:rPr>
      </w:pPr>
    </w:p>
    <w:p w14:paraId="3A168216" w14:textId="77777777" w:rsidR="00ED79F0" w:rsidRDefault="00ED79F0">
      <w:pPr>
        <w:spacing w:line="360" w:lineRule="auto"/>
        <w:rPr>
          <w:rFonts w:ascii="Arial" w:hAnsi="Arial" w:cs="Arial"/>
          <w:b/>
          <w:bCs/>
        </w:rPr>
      </w:pPr>
    </w:p>
    <w:p w14:paraId="7656833D" w14:textId="77777777" w:rsidR="0089167F" w:rsidRDefault="0089167F">
      <w:pPr>
        <w:spacing w:line="360" w:lineRule="auto"/>
        <w:rPr>
          <w:rFonts w:ascii="Arial" w:hAnsi="Arial" w:cs="Arial"/>
          <w:b/>
          <w:bCs/>
        </w:rPr>
      </w:pPr>
    </w:p>
    <w:p w14:paraId="675B6D39" w14:textId="77777777" w:rsidR="00961533" w:rsidRDefault="00961533">
      <w:pPr>
        <w:spacing w:line="360" w:lineRule="auto"/>
        <w:rPr>
          <w:rFonts w:ascii="Arial" w:hAnsi="Arial" w:cs="Arial"/>
          <w:b/>
          <w:bCs/>
        </w:rPr>
      </w:pPr>
    </w:p>
    <w:p w14:paraId="397A1094" w14:textId="77777777" w:rsidR="00961533" w:rsidRDefault="0089167F">
      <w:pPr>
        <w:pStyle w:val="Heading1"/>
      </w:pPr>
      <w:bookmarkStart w:id="0" w:name="_Toc210053206"/>
      <w:bookmarkStart w:id="1" w:name="_Toc211356990"/>
      <w:r>
        <w:lastRenderedPageBreak/>
        <w:t>1. Introduction</w:t>
      </w:r>
      <w:bookmarkEnd w:id="0"/>
      <w:bookmarkEnd w:id="1"/>
    </w:p>
    <w:p w14:paraId="1ADAD4AF" w14:textId="77777777" w:rsidR="00961533" w:rsidRDefault="0089167F">
      <w:pPr>
        <w:spacing w:line="360" w:lineRule="auto"/>
        <w:rPr>
          <w:rFonts w:ascii="Arial" w:hAnsi="Arial" w:cs="Arial"/>
        </w:rPr>
      </w:pPr>
      <w:r>
        <w:rPr>
          <w:rFonts w:ascii="Arial" w:hAnsi="Arial" w:cs="Arial"/>
        </w:rPr>
        <w:t>One of the most common cancers that have been reported in the world is a breast cancer and it is known to have a concerning impact on the health of women. Not only does it constitute a significant source of morbidity and mortality but it is one of the places where treatment and, consequently, early diagnosis have played a role in improving lifespan. Nevertheless, survival does not be always associated with short-term issues, such as the risk of recurrence and development of second primary malignancies, and the research on the topic should go further and implement global care plans (Allen et al., 2024).</w:t>
      </w:r>
    </w:p>
    <w:p w14:paraId="581E0C06" w14:textId="77777777" w:rsidR="00961533" w:rsidRDefault="0089167F">
      <w:pPr>
        <w:pStyle w:val="Heading2"/>
      </w:pPr>
      <w:bookmarkStart w:id="2" w:name="_Toc210053207"/>
      <w:bookmarkStart w:id="3" w:name="_Toc211356991"/>
      <w:r>
        <w:t>1.1 Definition of Key Concepts</w:t>
      </w:r>
      <w:bookmarkEnd w:id="2"/>
      <w:bookmarkEnd w:id="3"/>
    </w:p>
    <w:p w14:paraId="13C022D7" w14:textId="77777777" w:rsidR="00961533" w:rsidRDefault="0089167F">
      <w:pPr>
        <w:spacing w:line="360" w:lineRule="auto"/>
        <w:rPr>
          <w:rFonts w:ascii="Arial" w:hAnsi="Arial" w:cs="Arial"/>
        </w:rPr>
      </w:pPr>
      <w:r>
        <w:rPr>
          <w:rFonts w:ascii="Arial" w:hAnsi="Arial" w:cs="Arial"/>
        </w:rPr>
        <w:t>Breast cancer can be described as tumor related malignant growth that can develop in the breast tissue and prognosis too is different by the cancer stage and the biology as well. A scoping review is also a literature synthesis methodology that it is used to map available evidence, in order to identify gaps in evidence and also to inform a study. The aspect of early diagnosis focuses on early diagnosis and treatment of cancer at early-stage that easily translates to better treatment outcomes. Inequalities are the differences in the access to quality care and early diagnosis that will be influenced by socioeconomic, racial and geographical factors. Survivorship care entails physical, psychological and social support given to the patients in the extended period of time after treatment involving secondary malignancies and quality-of-life issues (Peacock et al., 2024).</w:t>
      </w:r>
    </w:p>
    <w:p w14:paraId="4D0551B8" w14:textId="77777777" w:rsidR="00961533" w:rsidRDefault="0089167F">
      <w:pPr>
        <w:pStyle w:val="Heading2"/>
      </w:pPr>
      <w:bookmarkStart w:id="4" w:name="_Toc210053208"/>
      <w:bookmarkStart w:id="5" w:name="_Toc211356992"/>
      <w:r>
        <w:t>1.2 Rationale for the Study</w:t>
      </w:r>
      <w:bookmarkEnd w:id="4"/>
      <w:bookmarkEnd w:id="5"/>
    </w:p>
    <w:p w14:paraId="601CE1D9" w14:textId="0D82B3BE" w:rsidR="00961533" w:rsidRDefault="0089167F">
      <w:pPr>
        <w:spacing w:line="360" w:lineRule="auto"/>
        <w:rPr>
          <w:rFonts w:ascii="Arial" w:hAnsi="Arial" w:cs="Arial"/>
        </w:rPr>
      </w:pPr>
      <w:r>
        <w:rPr>
          <w:rFonts w:ascii="Arial" w:hAnsi="Arial" w:cs="Arial"/>
        </w:rPr>
        <w:t>Despite improved screening and treatment options, many gaps remain in the ultimate outcome of breast cancer. It has also been discovered that the diagnosis is also increasingly becoming more concerning and the change of treatment is also delayed (especially in the state of discontinuity like the COVID-19 pandemic) (Peacock et al., 2024). Moreover, survivorship issues of long-term survivors such as heightened susceptibility of second primary cancers express the necessity to consider survivorship as an intricate process which should be managed with multifaceted approaches that will go beyond the initial treatment</w:t>
      </w:r>
      <w:r w:rsidR="001D7315">
        <w:rPr>
          <w:rFonts w:ascii="Arial" w:hAnsi="Arial" w:cs="Arial"/>
        </w:rPr>
        <w:t xml:space="preserve">. </w:t>
      </w:r>
    </w:p>
    <w:p w14:paraId="4F113226" w14:textId="77777777" w:rsidR="00961533" w:rsidRDefault="0089167F">
      <w:pPr>
        <w:pStyle w:val="Heading2"/>
      </w:pPr>
      <w:bookmarkStart w:id="6" w:name="_Toc210053209"/>
      <w:bookmarkStart w:id="7" w:name="_Toc211356993"/>
      <w:r>
        <w:t>1.3 Research Question</w:t>
      </w:r>
      <w:bookmarkEnd w:id="6"/>
      <w:bookmarkEnd w:id="7"/>
    </w:p>
    <w:p w14:paraId="61BDC05B" w14:textId="77777777" w:rsidR="00961533" w:rsidRDefault="0089167F">
      <w:pPr>
        <w:spacing w:line="360" w:lineRule="auto"/>
        <w:rPr>
          <w:rFonts w:ascii="Arial" w:hAnsi="Arial" w:cs="Arial"/>
        </w:rPr>
      </w:pPr>
      <w:r>
        <w:rPr>
          <w:rFonts w:ascii="Arial" w:hAnsi="Arial" w:cs="Arial"/>
        </w:rPr>
        <w:t>And what are the data and facts about diagnosis in the initial years, disparities, perfect care as far as survivorship in breast cancer is concerned, and how this information can be applied with the goal of enhancing individual health?</w:t>
      </w:r>
    </w:p>
    <w:p w14:paraId="47895A1F" w14:textId="77777777" w:rsidR="00961533" w:rsidRDefault="0089167F">
      <w:pPr>
        <w:pStyle w:val="Heading2"/>
      </w:pPr>
      <w:bookmarkStart w:id="8" w:name="_Toc210053210"/>
      <w:bookmarkStart w:id="9" w:name="_Toc211356994"/>
      <w:r>
        <w:lastRenderedPageBreak/>
        <w:t>1.4 Objectives of the Scoping Review</w:t>
      </w:r>
      <w:bookmarkEnd w:id="8"/>
      <w:bookmarkEnd w:id="9"/>
    </w:p>
    <w:p w14:paraId="7B5322C9" w14:textId="77777777" w:rsidR="00961533" w:rsidRDefault="0089167F">
      <w:pPr>
        <w:spacing w:line="360" w:lineRule="auto"/>
        <w:rPr>
          <w:rFonts w:ascii="Arial" w:hAnsi="Arial" w:cs="Arial"/>
        </w:rPr>
      </w:pPr>
      <w:r>
        <w:rPr>
          <w:rFonts w:ascii="Arial" w:hAnsi="Arial" w:cs="Arial"/>
        </w:rPr>
        <w:t>The goals are: (1) visualize the existing studies on early diagnosis, disparities and survivorship care (2) define the gaps in the literature and (3) give information on how to develop equitable and patient-focused approaches.</w:t>
      </w:r>
    </w:p>
    <w:p w14:paraId="3F6A7CD2" w14:textId="77777777" w:rsidR="00961533" w:rsidRDefault="0089167F">
      <w:pPr>
        <w:pStyle w:val="Heading1"/>
      </w:pPr>
      <w:bookmarkStart w:id="10" w:name="_Toc210053211"/>
      <w:bookmarkStart w:id="11" w:name="_Toc211356995"/>
      <w:r>
        <w:t>2. Background</w:t>
      </w:r>
      <w:bookmarkEnd w:id="10"/>
      <w:bookmarkEnd w:id="11"/>
    </w:p>
    <w:p w14:paraId="73434B3E" w14:textId="77777777" w:rsidR="00961533" w:rsidRDefault="0089167F">
      <w:pPr>
        <w:pStyle w:val="Heading2"/>
      </w:pPr>
      <w:bookmarkStart w:id="12" w:name="_Toc210053212"/>
      <w:bookmarkStart w:id="13" w:name="_Toc211356996"/>
      <w:r>
        <w:t>2.1 Epidemiology of Breast Cancer in the UK</w:t>
      </w:r>
      <w:bookmarkEnd w:id="12"/>
      <w:bookmarkEnd w:id="13"/>
    </w:p>
    <w:p w14:paraId="77AA8A3F" w14:textId="77777777" w:rsidR="00961533" w:rsidRDefault="0089167F">
      <w:pPr>
        <w:spacing w:line="360" w:lineRule="auto"/>
        <w:rPr>
          <w:rFonts w:ascii="Arial" w:hAnsi="Arial" w:cs="Arial"/>
        </w:rPr>
      </w:pPr>
      <w:r>
        <w:rPr>
          <w:rFonts w:ascii="Arial" w:hAnsi="Arial" w:cs="Arial"/>
        </w:rPr>
        <w:t>Breast cancer is the most prevalent cancer in women in the United Kingdom with trends of incidence and survival being extremely changed in the past twenty years. Most recent population-based studies indicate prevalence is nearly 2.5-fold higher today in 2021 than it was in 2000 mainly owing to demographic shifts, improved detection and survival (Barclay et al., 2024). Women between 60-69 years have highest rate, but there are increasing cases amongst younger groups and thus there is a continuum of importance on vigilance in all groups. The trends in survival also pose positive changes where the one- and five-year survival rates are on a steady consistent rise depicting progress in timely detection and treatment. However, male breast cancer remains at an advanced disease stage upon presentation and with inferior outcomes, a difference evidently associated with the need to include everyone in their health messaging communications and support them in various ways, including investing in inclusive male public health (Barclay et al., 2024).</w:t>
      </w:r>
    </w:p>
    <w:p w14:paraId="6486957C" w14:textId="77777777" w:rsidR="00961533" w:rsidRDefault="0089167F">
      <w:pPr>
        <w:pStyle w:val="Heading2"/>
      </w:pPr>
      <w:bookmarkStart w:id="14" w:name="_Toc210053213"/>
      <w:bookmarkStart w:id="15" w:name="_Toc211356997"/>
      <w:r>
        <w:t>2.2 Existing NHS Policies and Guidelines.</w:t>
      </w:r>
      <w:bookmarkEnd w:id="14"/>
      <w:bookmarkEnd w:id="15"/>
    </w:p>
    <w:p w14:paraId="1A21A6F7" w14:textId="77777777" w:rsidR="00961533" w:rsidRDefault="0089167F">
      <w:pPr>
        <w:spacing w:line="360" w:lineRule="auto"/>
        <w:rPr>
          <w:rFonts w:ascii="Arial" w:hAnsi="Arial" w:cs="Arial"/>
        </w:rPr>
      </w:pPr>
      <w:r>
        <w:rPr>
          <w:rFonts w:ascii="Arial" w:hAnsi="Arial" w:cs="Arial"/>
        </w:rPr>
        <w:t xml:space="preserve">The health provision of the United Kingdom has taken the breast cancer and embedded it in its overall cancer initiatives among them being the NHS Long Term Plan that focuses on lowering the diagnosis rate, shortened courses of treatment and lessening disparities. With the help of the NICE guidelines, distinctive recommendations on screening, diagnostic tool use and evidence-based treatments options are offered to the country, which guarantee equal delivery standards in healthcare throughout the nation. Nevertheless, even with sound policies differences on uptake and outcomes can still be observed with socioeconomically disadvantaged groups and among some ethnic minorities (Slade et al., 2024). </w:t>
      </w:r>
    </w:p>
    <w:p w14:paraId="180F214F" w14:textId="77777777" w:rsidR="00961533" w:rsidRDefault="0089167F">
      <w:pPr>
        <w:pStyle w:val="Heading2"/>
      </w:pPr>
      <w:bookmarkStart w:id="16" w:name="_Toc210053214"/>
      <w:bookmarkStart w:id="17" w:name="_Toc211356998"/>
      <w:r>
        <w:t>2.3 Screening and Diagnostic Services (including COVID-19 impact)</w:t>
      </w:r>
      <w:bookmarkEnd w:id="16"/>
      <w:bookmarkEnd w:id="17"/>
    </w:p>
    <w:p w14:paraId="177D836E" w14:textId="77777777" w:rsidR="00961533" w:rsidRDefault="0089167F">
      <w:pPr>
        <w:spacing w:line="360" w:lineRule="auto"/>
        <w:rPr>
          <w:rFonts w:ascii="Arial" w:hAnsi="Arial" w:cs="Arial"/>
        </w:rPr>
      </w:pPr>
      <w:r>
        <w:rPr>
          <w:rFonts w:ascii="Arial" w:hAnsi="Arial" w:cs="Arial"/>
        </w:rPr>
        <w:t xml:space="preserve">The breast screening programme in the UK that provides mammograms to women aged 50 to 70 after every three years has contributed to the prevention of deaths and diagnosis at an earlier stage. Nevertheless, a recent cohort study conducted by BMJ has shown that ductal </w:t>
      </w:r>
      <w:r>
        <w:rPr>
          <w:rFonts w:ascii="Arial" w:hAnsi="Arial" w:cs="Arial"/>
        </w:rPr>
        <w:lastRenderedPageBreak/>
        <w:t>carcinoma in situ (DCIS) women who were found to have the disease outside a screening setting had a significantly increased risk of invasive cancer and death, which once again indicates the significance of systematic screening uptake (Mannu et al., 2024). Even though the mentioned advantages have been established, challenges to participation persist, and qualitative evidence shows that women refuse to participate in screening either because of the risk of overdiagnosis, overtreatment, or because of mistrust of health information (Jeffers et al., 2024).</w:t>
      </w:r>
    </w:p>
    <w:p w14:paraId="4527E17C" w14:textId="62FF5456" w:rsidR="00961533" w:rsidRDefault="0089167F">
      <w:pPr>
        <w:spacing w:line="360" w:lineRule="auto"/>
        <w:rPr>
          <w:rFonts w:ascii="Arial" w:hAnsi="Arial" w:cs="Arial"/>
        </w:rPr>
      </w:pPr>
      <w:r>
        <w:rPr>
          <w:rFonts w:ascii="Arial" w:hAnsi="Arial" w:cs="Arial"/>
        </w:rPr>
        <w:t>The COVID-19 pandemic broke this infrastructure significantly. A scoping review identified screening programmes suspension, postponed referral pathways and a move towards more advanced manifestations of the disease</w:t>
      </w:r>
      <w:r w:rsidR="001D7315">
        <w:rPr>
          <w:rFonts w:ascii="Arial" w:hAnsi="Arial" w:cs="Arial"/>
        </w:rPr>
        <w:t xml:space="preserve">. </w:t>
      </w:r>
      <w:r>
        <w:rPr>
          <w:rFonts w:ascii="Arial" w:hAnsi="Arial" w:cs="Arial"/>
        </w:rPr>
        <w:t xml:space="preserve"> </w:t>
      </w:r>
    </w:p>
    <w:p w14:paraId="260239AD" w14:textId="77777777" w:rsidR="00961533" w:rsidRDefault="0089167F">
      <w:pPr>
        <w:pStyle w:val="Heading2"/>
      </w:pPr>
      <w:bookmarkStart w:id="18" w:name="_Toc210053215"/>
      <w:bookmarkStart w:id="19" w:name="_Toc211356999"/>
      <w:r>
        <w:t>2.4 Preexisting Treatment Processes and Survivorship Services.</w:t>
      </w:r>
      <w:bookmarkEnd w:id="18"/>
      <w:bookmarkEnd w:id="19"/>
    </w:p>
    <w:p w14:paraId="3E6B5D57" w14:textId="77777777" w:rsidR="00961533" w:rsidRDefault="0089167F">
      <w:pPr>
        <w:spacing w:line="360" w:lineRule="auto"/>
        <w:rPr>
          <w:rFonts w:ascii="Arial" w:hAnsi="Arial" w:cs="Arial"/>
        </w:rPr>
      </w:pPr>
      <w:r>
        <w:rPr>
          <w:rFonts w:ascii="Arial" w:hAnsi="Arial" w:cs="Arial"/>
        </w:rPr>
        <w:t xml:space="preserve">Some of the treatment options that are being implemented in the UK include surgery, radiotherapy, systemic and, more recently, targeted therapy. They are provided by multidisciplinary teams as recommended by the NICE guidelines to ensure that patient outcomes are best. However, survivorship care is not much integrated. A narrative review of survivorship revealed that there are systemic gaps in the follow up care, the psychosocial support as well as integration between the oncology services and the primary services provisions. The consequences of surviving cancer are long-term physical and psychological sequelae, which include recurrence and second cancer risks, employment and quality-of-life issues (Peera et al., 2024). </w:t>
      </w:r>
    </w:p>
    <w:p w14:paraId="37E8B4FD" w14:textId="77777777" w:rsidR="00961533" w:rsidRDefault="0089167F">
      <w:pPr>
        <w:pStyle w:val="Heading2"/>
      </w:pPr>
      <w:bookmarkStart w:id="20" w:name="_Toc210053216"/>
      <w:bookmarkStart w:id="21" w:name="_Toc211357000"/>
      <w:r>
        <w:t>2.5 Challenges and Disparities</w:t>
      </w:r>
      <w:bookmarkEnd w:id="20"/>
      <w:bookmarkEnd w:id="21"/>
    </w:p>
    <w:p w14:paraId="75741457" w14:textId="5A5B11D9" w:rsidR="00961533" w:rsidRDefault="0089167F">
      <w:pPr>
        <w:spacing w:line="360" w:lineRule="auto"/>
        <w:rPr>
          <w:rFonts w:ascii="Arial" w:hAnsi="Arial" w:cs="Arial"/>
        </w:rPr>
      </w:pPr>
      <w:r>
        <w:rPr>
          <w:rFonts w:ascii="Arial" w:hAnsi="Arial" w:cs="Arial"/>
        </w:rPr>
        <w:t>Even after policy efforts and clinical improvements, the difference in the outcome of breast cancer is still intertwined. Later diagnosis and worse survival, as well as low rates of screening uptake have close ties with socioeconomic deprivation (Slade et al., 2024). The differentiation in ethnicity continues, with women of the Black and South Asian groups being more prone to catching the disease at an advanced stage and being subjected to a poorer outcome. Geographical disparities too come into play as the provision of a speedy diagnosis process and specialist centres differs widely throughout the UK. Stigma, mistrust and the lack of communication are psychosocial barriers which also affect patient judgement of seeking screening or treatment (Jeffers et al., 2024). COVID-19 pandemic contributed to these inequities, making delays and gaps between vulnerable and better-serving populations even greater</w:t>
      </w:r>
      <w:r w:rsidR="001D7315">
        <w:rPr>
          <w:rFonts w:ascii="Arial" w:hAnsi="Arial" w:cs="Arial"/>
        </w:rPr>
        <w:t xml:space="preserve">. </w:t>
      </w:r>
    </w:p>
    <w:p w14:paraId="013D43EC" w14:textId="77777777" w:rsidR="00961533" w:rsidRDefault="0089167F">
      <w:pPr>
        <w:pStyle w:val="Heading1"/>
      </w:pPr>
      <w:bookmarkStart w:id="22" w:name="_Toc210053217"/>
      <w:bookmarkStart w:id="23" w:name="_Toc211357001"/>
      <w:r>
        <w:lastRenderedPageBreak/>
        <w:t>3. Methods</w:t>
      </w:r>
      <w:bookmarkEnd w:id="22"/>
      <w:bookmarkEnd w:id="23"/>
    </w:p>
    <w:p w14:paraId="26636105" w14:textId="77777777" w:rsidR="00961533" w:rsidRDefault="0089167F">
      <w:pPr>
        <w:pStyle w:val="Heading2"/>
      </w:pPr>
      <w:bookmarkStart w:id="24" w:name="_Toc210053218"/>
      <w:bookmarkStart w:id="25" w:name="_Toc211357002"/>
      <w:r>
        <w:t>3.1 Research Design – Scoping Review Framework</w:t>
      </w:r>
      <w:bookmarkEnd w:id="24"/>
      <w:bookmarkEnd w:id="25"/>
    </w:p>
    <w:p w14:paraId="4D8DBDB4" w14:textId="77777777" w:rsidR="00961533" w:rsidRDefault="0089167F">
      <w:pPr>
        <w:spacing w:line="360" w:lineRule="auto"/>
        <w:rPr>
          <w:rFonts w:ascii="Arial" w:hAnsi="Arial" w:cs="Arial"/>
        </w:rPr>
      </w:pPr>
      <w:r>
        <w:rPr>
          <w:rFonts w:ascii="Arial" w:hAnsi="Arial" w:cs="Arial"/>
        </w:rPr>
        <w:t>The present paper has used a scoping review design as a systematic mapping of the literature on breast cancer in the United Kingdom through its epidemiology, screening process, treatment pathway, survivorship as well as NHS policy. The framework used the steps presented by Arksey and O’Malley and later improvements to make the framework transparent and reproducible. The method works well especially with some complicated healthcare issues like breast cancer that do include clinical outcomes, psychosocial care, and health inequalities. Its design will make it possible to identify gaps in knowledge and inform the research, policy and clinical practices recommendations in the future (Barclay et al., 2024).</w:t>
      </w:r>
    </w:p>
    <w:p w14:paraId="51B39345" w14:textId="77777777" w:rsidR="00961533" w:rsidRDefault="0089167F">
      <w:pPr>
        <w:pStyle w:val="Heading2"/>
      </w:pPr>
      <w:bookmarkStart w:id="26" w:name="_Toc210053219"/>
      <w:bookmarkStart w:id="27" w:name="_Toc211357003"/>
      <w:r>
        <w:t>3.2 Search Strategy</w:t>
      </w:r>
      <w:bookmarkEnd w:id="26"/>
      <w:bookmarkEnd w:id="27"/>
    </w:p>
    <w:p w14:paraId="71259D5F" w14:textId="77777777" w:rsidR="00961533" w:rsidRDefault="0089167F">
      <w:pPr>
        <w:spacing w:line="360" w:lineRule="auto"/>
        <w:rPr>
          <w:rFonts w:ascii="Arial" w:hAnsi="Arial" w:cs="Arial"/>
        </w:rPr>
      </w:pPr>
      <w:r>
        <w:rPr>
          <w:rFonts w:ascii="Arial" w:hAnsi="Arial" w:cs="Arial"/>
        </w:rPr>
        <w:t>Multiple databases on academic sources were searched: PubMed, CINAHL, PsycINFO and Google Scholar. Clinical and epidemiological studies access was via PubMed, nursing and allied health literature access was via CINAHL, psychosocial and behavioural studies were accessed via PsycINFO and Google Scholar was utilized to locate grey literature, reports and articles of relevance to policy. Such keywords as breast cancer + United Kingdom + UK, screening, early diagnosis, COVID-19, survivorship, health inequalities, NHS policy were used combined with Boolean operators to increase the degree of precision of search. This plan is consistent with methods in recent review research of the effect of COVID-19 on screening and healthcare attendance (Reagan Lee et al., 2023).</w:t>
      </w:r>
    </w:p>
    <w:p w14:paraId="4B134783" w14:textId="77777777" w:rsidR="00961533" w:rsidRDefault="0089167F">
      <w:pPr>
        <w:pStyle w:val="Heading2"/>
      </w:pPr>
      <w:bookmarkStart w:id="28" w:name="_Toc210053220"/>
      <w:bookmarkStart w:id="29" w:name="_Toc211357004"/>
      <w:r>
        <w:t>3.3 Inclusion and Exclusion Criteria.</w:t>
      </w:r>
      <w:bookmarkEnd w:id="28"/>
      <w:bookmarkEnd w:id="29"/>
    </w:p>
    <w:p w14:paraId="3DAB4C20" w14:textId="77777777" w:rsidR="00961533" w:rsidRDefault="0089167F">
      <w:pPr>
        <w:spacing w:line="360" w:lineRule="auto"/>
        <w:rPr>
          <w:rFonts w:ascii="Arial" w:hAnsi="Arial" w:cs="Arial"/>
        </w:rPr>
      </w:pPr>
      <w:r>
        <w:rPr>
          <w:rFonts w:ascii="Arial" w:hAnsi="Arial" w:cs="Arial"/>
        </w:rPr>
        <w:t>The data used comprised peer-reviewed journal articles, reviews and policy documents about the UK environment. Both qualitative and quantitative research was taken into consideration to entail both clinical, epidemiological and psychosocial perspective. To make them relevant in the present time, only English-language articles of no older than a decade were incorporated. Omitted studies included editorials, commentaries, non-UK population, non-peer reviewed abstracts of conferences, and abstracts (Slade et al., 2024).</w:t>
      </w:r>
    </w:p>
    <w:p w14:paraId="6F9431CD" w14:textId="77777777" w:rsidR="00961533" w:rsidRDefault="0089167F">
      <w:pPr>
        <w:pStyle w:val="Heading2"/>
      </w:pPr>
      <w:bookmarkStart w:id="30" w:name="_Toc210053221"/>
      <w:bookmarkStart w:id="31" w:name="_Toc211357005"/>
      <w:r>
        <w:t>3.4 Data Extraction Process</w:t>
      </w:r>
      <w:bookmarkEnd w:id="30"/>
      <w:bookmarkEnd w:id="31"/>
    </w:p>
    <w:p w14:paraId="23477EEF" w14:textId="77777777" w:rsidR="00961533" w:rsidRDefault="0089167F">
      <w:pPr>
        <w:spacing w:line="360" w:lineRule="auto"/>
        <w:rPr>
          <w:rFonts w:ascii="Arial" w:hAnsi="Arial" w:cs="Arial"/>
        </w:rPr>
      </w:pPr>
      <w:r>
        <w:rPr>
          <w:rFonts w:ascii="Arial" w:hAnsi="Arial" w:cs="Arial"/>
        </w:rPr>
        <w:t xml:space="preserve">A standardized form was used to enter the necessary data (author, year, study population, methodology, and key outcomes) to extract them. Such systematicity helped to ensure consistency and contrast as well as being brought by minimizing bias when performing </w:t>
      </w:r>
      <w:r>
        <w:rPr>
          <w:rFonts w:ascii="Arial" w:hAnsi="Arial" w:cs="Arial"/>
        </w:rPr>
        <w:lastRenderedPageBreak/>
        <w:t>synthesis. Reference management software helped in the management and organization of the data, and some best practices in scoping reviews (Barclay et al., 2024).</w:t>
      </w:r>
    </w:p>
    <w:p w14:paraId="08DD5B3D" w14:textId="77777777" w:rsidR="00961533" w:rsidRDefault="0089167F">
      <w:pPr>
        <w:pStyle w:val="Heading2"/>
      </w:pPr>
      <w:bookmarkStart w:id="32" w:name="_Toc210053222"/>
      <w:bookmarkStart w:id="33" w:name="_Toc211357006"/>
      <w:r>
        <w:t>3.5 Data Analysis Data Analysis Thematic Analysis (Aveyard, 2014 approach)</w:t>
      </w:r>
      <w:bookmarkEnd w:id="32"/>
      <w:bookmarkEnd w:id="33"/>
    </w:p>
    <w:p w14:paraId="2F01E06B" w14:textId="77777777" w:rsidR="00961533" w:rsidRDefault="0089167F">
      <w:pPr>
        <w:spacing w:line="360" w:lineRule="auto"/>
        <w:rPr>
          <w:rFonts w:ascii="Arial" w:hAnsi="Arial" w:cs="Arial"/>
        </w:rPr>
      </w:pPr>
      <w:r>
        <w:rPr>
          <w:rFonts w:ascii="Arial" w:hAnsi="Arial" w:cs="Arial"/>
        </w:rPr>
        <w:t>Synthesis was conducted using thematic analysis, which is the method Aveyard (2014) employed. The first round of coding provided the major concepts, and these concepts were organized into broad patterns and themes. Topics were epidemiology, screening issues, treatment courses, survivorship, and health disparities. The transgressional quality of studies guaranteed that it was robust, and disagreements had to be critically analyzed to provide directions to conduct future research (Dickson-Swift et al., 2024).</w:t>
      </w:r>
    </w:p>
    <w:p w14:paraId="760B379E" w14:textId="77777777" w:rsidR="00961533" w:rsidRDefault="0089167F">
      <w:pPr>
        <w:pStyle w:val="Heading2"/>
      </w:pPr>
      <w:bookmarkStart w:id="34" w:name="_Toc210053223"/>
      <w:bookmarkStart w:id="35" w:name="_Toc211357007"/>
      <w:r>
        <w:t>3.6 Ethical Considerations</w:t>
      </w:r>
      <w:bookmarkEnd w:id="34"/>
      <w:bookmarkEnd w:id="35"/>
    </w:p>
    <w:p w14:paraId="2761A4EE" w14:textId="77777777" w:rsidR="00961533" w:rsidRDefault="0089167F">
      <w:pPr>
        <w:spacing w:line="360" w:lineRule="auto"/>
        <w:rPr>
          <w:rFonts w:ascii="Arial" w:hAnsi="Arial" w:cs="Arial"/>
        </w:rPr>
      </w:pPr>
      <w:r>
        <w:rPr>
          <w:rFonts w:ascii="Arial" w:hAnsi="Arial" w:cs="Arial"/>
        </w:rPr>
        <w:t>Since this paper was a literature review paper, no primary data was obtained and as such no formal ethical approval was necessary. Despite this, ethical considerations were also followed in recycling referenced sources correctly, objecting appraisal objectively, and getting technical with the methods. This can be considered the best practices in secondary research, and it is not less than the norm followed in published reviews on breast cancer policy and practice (Slade et al., 2024).</w:t>
      </w:r>
    </w:p>
    <w:p w14:paraId="6801141A" w14:textId="77777777" w:rsidR="00961533" w:rsidRDefault="0089167F">
      <w:pPr>
        <w:pStyle w:val="Heading1"/>
      </w:pPr>
      <w:bookmarkStart w:id="36" w:name="_Toc210053224"/>
      <w:bookmarkStart w:id="37" w:name="_Toc211357008"/>
      <w:r>
        <w:t>4. Results</w:t>
      </w:r>
      <w:bookmarkEnd w:id="36"/>
      <w:bookmarkEnd w:id="37"/>
    </w:p>
    <w:p w14:paraId="0C6D1AE4" w14:textId="77777777" w:rsidR="00961533" w:rsidRDefault="0089167F">
      <w:pPr>
        <w:pStyle w:val="Heading2"/>
      </w:pPr>
      <w:bookmarkStart w:id="38" w:name="_Toc210053225"/>
      <w:bookmarkStart w:id="39" w:name="_Toc211357009"/>
      <w:r>
        <w:t>4.1 Summary of Selected Studies</w:t>
      </w:r>
      <w:bookmarkEnd w:id="38"/>
      <w:bookmarkEnd w:id="39"/>
    </w:p>
    <w:p w14:paraId="50AD5074" w14:textId="77777777" w:rsidR="00961533" w:rsidRDefault="0089167F">
      <w:pPr>
        <w:spacing w:line="360" w:lineRule="auto"/>
        <w:rPr>
          <w:rFonts w:ascii="Arial" w:hAnsi="Arial" w:cs="Arial"/>
        </w:rPr>
      </w:pPr>
      <w:r>
        <w:rPr>
          <w:rFonts w:ascii="Arial" w:hAnsi="Arial" w:cs="Arial"/>
        </w:rPr>
        <w:t>The following table provides an overview of key peer-reviewed studies that explore various aspects of breast cancer diagnosis, treatment, and survivorship care: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43"/>
        <w:gridCol w:w="570"/>
        <w:gridCol w:w="1651"/>
        <w:gridCol w:w="1688"/>
        <w:gridCol w:w="2365"/>
        <w:gridCol w:w="1933"/>
      </w:tblGrid>
      <w:tr w:rsidR="00961533" w14:paraId="35A7D00F" w14:textId="77777777">
        <w:trPr>
          <w:tblHeader/>
          <w:tblCellSpacing w:w="15" w:type="dxa"/>
        </w:trPr>
        <w:tc>
          <w:tcPr>
            <w:tcW w:w="0" w:type="auto"/>
            <w:vAlign w:val="center"/>
            <w:hideMark/>
          </w:tcPr>
          <w:p w14:paraId="23F451C0" w14:textId="77777777" w:rsidR="00961533" w:rsidRDefault="0089167F">
            <w:pPr>
              <w:spacing w:line="360" w:lineRule="auto"/>
              <w:rPr>
                <w:rFonts w:ascii="Arial" w:hAnsi="Arial" w:cs="Arial"/>
                <w:b/>
                <w:bCs/>
              </w:rPr>
            </w:pPr>
            <w:r>
              <w:rPr>
                <w:rFonts w:ascii="Arial" w:hAnsi="Arial" w:cs="Arial"/>
                <w:b/>
                <w:bCs/>
              </w:rPr>
              <w:t>Author(s)</w:t>
            </w:r>
          </w:p>
        </w:tc>
        <w:tc>
          <w:tcPr>
            <w:tcW w:w="0" w:type="auto"/>
            <w:vAlign w:val="center"/>
            <w:hideMark/>
          </w:tcPr>
          <w:p w14:paraId="6EF103E5" w14:textId="77777777" w:rsidR="00961533" w:rsidRDefault="0089167F">
            <w:pPr>
              <w:spacing w:line="360" w:lineRule="auto"/>
              <w:rPr>
                <w:rFonts w:ascii="Arial" w:hAnsi="Arial" w:cs="Arial"/>
                <w:b/>
                <w:bCs/>
              </w:rPr>
            </w:pPr>
            <w:r>
              <w:rPr>
                <w:rFonts w:ascii="Arial" w:hAnsi="Arial" w:cs="Arial"/>
                <w:b/>
                <w:bCs/>
              </w:rPr>
              <w:t>Year</w:t>
            </w:r>
          </w:p>
        </w:tc>
        <w:tc>
          <w:tcPr>
            <w:tcW w:w="0" w:type="auto"/>
            <w:vAlign w:val="center"/>
            <w:hideMark/>
          </w:tcPr>
          <w:p w14:paraId="2F2F5D88" w14:textId="77777777" w:rsidR="00961533" w:rsidRDefault="0089167F">
            <w:pPr>
              <w:spacing w:line="360" w:lineRule="auto"/>
              <w:rPr>
                <w:rFonts w:ascii="Arial" w:hAnsi="Arial" w:cs="Arial"/>
                <w:b/>
                <w:bCs/>
              </w:rPr>
            </w:pPr>
            <w:r>
              <w:rPr>
                <w:rFonts w:ascii="Arial" w:hAnsi="Arial" w:cs="Arial"/>
                <w:b/>
                <w:bCs/>
              </w:rPr>
              <w:t>Objectives</w:t>
            </w:r>
          </w:p>
        </w:tc>
        <w:tc>
          <w:tcPr>
            <w:tcW w:w="0" w:type="auto"/>
            <w:vAlign w:val="center"/>
            <w:hideMark/>
          </w:tcPr>
          <w:p w14:paraId="4723EF44" w14:textId="77777777" w:rsidR="00961533" w:rsidRDefault="0089167F">
            <w:pPr>
              <w:spacing w:line="360" w:lineRule="auto"/>
              <w:rPr>
                <w:rFonts w:ascii="Arial" w:hAnsi="Arial" w:cs="Arial"/>
                <w:b/>
                <w:bCs/>
              </w:rPr>
            </w:pPr>
            <w:r>
              <w:rPr>
                <w:rFonts w:ascii="Arial" w:hAnsi="Arial" w:cs="Arial"/>
                <w:b/>
                <w:bCs/>
              </w:rPr>
              <w:t>Methods</w:t>
            </w:r>
          </w:p>
        </w:tc>
        <w:tc>
          <w:tcPr>
            <w:tcW w:w="0" w:type="auto"/>
            <w:vAlign w:val="center"/>
            <w:hideMark/>
          </w:tcPr>
          <w:p w14:paraId="489EDAC5" w14:textId="77777777" w:rsidR="00961533" w:rsidRDefault="0089167F">
            <w:pPr>
              <w:spacing w:line="360" w:lineRule="auto"/>
              <w:rPr>
                <w:rFonts w:ascii="Arial" w:hAnsi="Arial" w:cs="Arial"/>
                <w:b/>
                <w:bCs/>
              </w:rPr>
            </w:pPr>
            <w:r>
              <w:rPr>
                <w:rFonts w:ascii="Arial" w:hAnsi="Arial" w:cs="Arial"/>
                <w:b/>
                <w:bCs/>
              </w:rPr>
              <w:t>Findings</w:t>
            </w:r>
          </w:p>
        </w:tc>
        <w:tc>
          <w:tcPr>
            <w:tcW w:w="0" w:type="auto"/>
            <w:vAlign w:val="center"/>
            <w:hideMark/>
          </w:tcPr>
          <w:p w14:paraId="113B93F5" w14:textId="77777777" w:rsidR="00961533" w:rsidRDefault="0089167F">
            <w:pPr>
              <w:spacing w:line="360" w:lineRule="auto"/>
              <w:rPr>
                <w:rFonts w:ascii="Arial" w:hAnsi="Arial" w:cs="Arial"/>
                <w:b/>
                <w:bCs/>
              </w:rPr>
            </w:pPr>
            <w:r>
              <w:rPr>
                <w:rFonts w:ascii="Arial" w:hAnsi="Arial" w:cs="Arial"/>
                <w:b/>
                <w:bCs/>
              </w:rPr>
              <w:t>Relevance</w:t>
            </w:r>
          </w:p>
        </w:tc>
      </w:tr>
      <w:tr w:rsidR="00961533" w14:paraId="5D33AA34" w14:textId="77777777">
        <w:trPr>
          <w:tblCellSpacing w:w="15" w:type="dxa"/>
        </w:trPr>
        <w:tc>
          <w:tcPr>
            <w:tcW w:w="0" w:type="auto"/>
            <w:vAlign w:val="center"/>
            <w:hideMark/>
          </w:tcPr>
          <w:p w14:paraId="01E58FD1" w14:textId="77777777" w:rsidR="00961533" w:rsidRDefault="0089167F">
            <w:pPr>
              <w:spacing w:line="360" w:lineRule="auto"/>
              <w:rPr>
                <w:rFonts w:ascii="Arial" w:hAnsi="Arial" w:cs="Arial"/>
              </w:rPr>
            </w:pPr>
            <w:r>
              <w:rPr>
                <w:rFonts w:ascii="Arial" w:hAnsi="Arial" w:cs="Arial"/>
              </w:rPr>
              <w:t>Pimentel-Parra et al.</w:t>
            </w:r>
          </w:p>
        </w:tc>
        <w:tc>
          <w:tcPr>
            <w:tcW w:w="0" w:type="auto"/>
            <w:vAlign w:val="center"/>
            <w:hideMark/>
          </w:tcPr>
          <w:p w14:paraId="5ECAF986" w14:textId="77777777" w:rsidR="00961533" w:rsidRDefault="0089167F">
            <w:pPr>
              <w:spacing w:line="360" w:lineRule="auto"/>
              <w:rPr>
                <w:rFonts w:ascii="Arial" w:hAnsi="Arial" w:cs="Arial"/>
              </w:rPr>
            </w:pPr>
            <w:r>
              <w:rPr>
                <w:rFonts w:ascii="Arial" w:hAnsi="Arial" w:cs="Arial"/>
              </w:rPr>
              <w:t>2025</w:t>
            </w:r>
          </w:p>
        </w:tc>
        <w:tc>
          <w:tcPr>
            <w:tcW w:w="0" w:type="auto"/>
            <w:vAlign w:val="center"/>
            <w:hideMark/>
          </w:tcPr>
          <w:p w14:paraId="2BD37727" w14:textId="77777777" w:rsidR="00961533" w:rsidRDefault="0089167F">
            <w:pPr>
              <w:spacing w:line="360" w:lineRule="auto"/>
              <w:rPr>
                <w:rFonts w:ascii="Arial" w:hAnsi="Arial" w:cs="Arial"/>
              </w:rPr>
            </w:pPr>
            <w:r>
              <w:rPr>
                <w:rFonts w:ascii="Arial" w:hAnsi="Arial" w:cs="Arial"/>
              </w:rPr>
              <w:t>Evaluate clinical practice guidelines for long-term breast cancer care</w:t>
            </w:r>
          </w:p>
        </w:tc>
        <w:tc>
          <w:tcPr>
            <w:tcW w:w="0" w:type="auto"/>
            <w:vAlign w:val="center"/>
            <w:hideMark/>
          </w:tcPr>
          <w:p w14:paraId="6A8EEC1B" w14:textId="77777777" w:rsidR="00961533" w:rsidRDefault="0089167F">
            <w:pPr>
              <w:spacing w:line="360" w:lineRule="auto"/>
              <w:rPr>
                <w:rFonts w:ascii="Arial" w:hAnsi="Arial" w:cs="Arial"/>
              </w:rPr>
            </w:pPr>
            <w:r>
              <w:rPr>
                <w:rFonts w:ascii="Arial" w:hAnsi="Arial" w:cs="Arial"/>
              </w:rPr>
              <w:t>Systematic review of existing guidelines</w:t>
            </w:r>
          </w:p>
        </w:tc>
        <w:tc>
          <w:tcPr>
            <w:tcW w:w="0" w:type="auto"/>
            <w:vAlign w:val="center"/>
            <w:hideMark/>
          </w:tcPr>
          <w:p w14:paraId="0804B8F4" w14:textId="77777777" w:rsidR="00961533" w:rsidRDefault="0089167F">
            <w:pPr>
              <w:spacing w:line="360" w:lineRule="auto"/>
              <w:rPr>
                <w:rFonts w:ascii="Arial" w:hAnsi="Arial" w:cs="Arial"/>
              </w:rPr>
            </w:pPr>
            <w:r>
              <w:rPr>
                <w:rFonts w:ascii="Arial" w:hAnsi="Arial" w:cs="Arial"/>
              </w:rPr>
              <w:t>Identified gaps in follow-up care, psychosocial support, and management of late effects beyond primary treatment</w:t>
            </w:r>
          </w:p>
        </w:tc>
        <w:tc>
          <w:tcPr>
            <w:tcW w:w="0" w:type="auto"/>
            <w:vAlign w:val="center"/>
            <w:hideMark/>
          </w:tcPr>
          <w:p w14:paraId="383826C2" w14:textId="77777777" w:rsidR="00961533" w:rsidRDefault="0089167F">
            <w:pPr>
              <w:spacing w:line="360" w:lineRule="auto"/>
              <w:rPr>
                <w:rFonts w:ascii="Arial" w:hAnsi="Arial" w:cs="Arial"/>
              </w:rPr>
            </w:pPr>
            <w:r>
              <w:rPr>
                <w:rFonts w:ascii="Arial" w:hAnsi="Arial" w:cs="Arial"/>
              </w:rPr>
              <w:t>Highlights the need for comprehensive survivorship care models</w:t>
            </w:r>
          </w:p>
        </w:tc>
      </w:tr>
      <w:tr w:rsidR="00961533" w14:paraId="0D034617" w14:textId="77777777">
        <w:trPr>
          <w:tblCellSpacing w:w="15" w:type="dxa"/>
        </w:trPr>
        <w:tc>
          <w:tcPr>
            <w:tcW w:w="0" w:type="auto"/>
            <w:vAlign w:val="center"/>
            <w:hideMark/>
          </w:tcPr>
          <w:p w14:paraId="221582E8" w14:textId="77777777" w:rsidR="00961533" w:rsidRDefault="0089167F">
            <w:pPr>
              <w:spacing w:line="360" w:lineRule="auto"/>
              <w:rPr>
                <w:rFonts w:ascii="Arial" w:hAnsi="Arial" w:cs="Arial"/>
              </w:rPr>
            </w:pPr>
            <w:r>
              <w:rPr>
                <w:rFonts w:ascii="Arial" w:hAnsi="Arial" w:cs="Arial"/>
              </w:rPr>
              <w:lastRenderedPageBreak/>
              <w:t>Dickson-Swift et al.</w:t>
            </w:r>
          </w:p>
        </w:tc>
        <w:tc>
          <w:tcPr>
            <w:tcW w:w="0" w:type="auto"/>
            <w:vAlign w:val="center"/>
            <w:hideMark/>
          </w:tcPr>
          <w:p w14:paraId="2E4BB4FB" w14:textId="77777777" w:rsidR="00961533" w:rsidRDefault="0089167F">
            <w:pPr>
              <w:spacing w:line="360" w:lineRule="auto"/>
              <w:rPr>
                <w:rFonts w:ascii="Arial" w:hAnsi="Arial" w:cs="Arial"/>
              </w:rPr>
            </w:pPr>
            <w:r>
              <w:rPr>
                <w:rFonts w:ascii="Arial" w:hAnsi="Arial" w:cs="Arial"/>
              </w:rPr>
              <w:t>2024</w:t>
            </w:r>
          </w:p>
        </w:tc>
        <w:tc>
          <w:tcPr>
            <w:tcW w:w="0" w:type="auto"/>
            <w:vAlign w:val="center"/>
            <w:hideMark/>
          </w:tcPr>
          <w:p w14:paraId="296ACB97" w14:textId="77777777" w:rsidR="00961533" w:rsidRDefault="0089167F">
            <w:pPr>
              <w:spacing w:line="360" w:lineRule="auto"/>
              <w:rPr>
                <w:rFonts w:ascii="Arial" w:hAnsi="Arial" w:cs="Arial"/>
              </w:rPr>
            </w:pPr>
            <w:r>
              <w:rPr>
                <w:rFonts w:ascii="Arial" w:hAnsi="Arial" w:cs="Arial"/>
              </w:rPr>
              <w:t>Investigate screening motivations in women aged ≥75</w:t>
            </w:r>
          </w:p>
        </w:tc>
        <w:tc>
          <w:tcPr>
            <w:tcW w:w="0" w:type="auto"/>
            <w:vAlign w:val="center"/>
            <w:hideMark/>
          </w:tcPr>
          <w:p w14:paraId="0111217F" w14:textId="77777777" w:rsidR="00961533" w:rsidRDefault="0089167F">
            <w:pPr>
              <w:spacing w:line="360" w:lineRule="auto"/>
              <w:rPr>
                <w:rFonts w:ascii="Arial" w:hAnsi="Arial" w:cs="Arial"/>
              </w:rPr>
            </w:pPr>
            <w:r>
              <w:rPr>
                <w:rFonts w:ascii="Arial" w:hAnsi="Arial" w:cs="Arial"/>
              </w:rPr>
              <w:t>Scoping review of international guidelines and studies</w:t>
            </w:r>
          </w:p>
        </w:tc>
        <w:tc>
          <w:tcPr>
            <w:tcW w:w="0" w:type="auto"/>
            <w:vAlign w:val="center"/>
            <w:hideMark/>
          </w:tcPr>
          <w:p w14:paraId="093EBD1D" w14:textId="77777777" w:rsidR="00961533" w:rsidRDefault="0089167F">
            <w:pPr>
              <w:spacing w:line="360" w:lineRule="auto"/>
              <w:rPr>
                <w:rFonts w:ascii="Arial" w:hAnsi="Arial" w:cs="Arial"/>
              </w:rPr>
            </w:pPr>
            <w:r>
              <w:rPr>
                <w:rFonts w:ascii="Arial" w:hAnsi="Arial" w:cs="Arial"/>
              </w:rPr>
              <w:t>Limited recommendations for continued screening; motivations vary by health status and life expectancy</w:t>
            </w:r>
          </w:p>
        </w:tc>
        <w:tc>
          <w:tcPr>
            <w:tcW w:w="0" w:type="auto"/>
            <w:vAlign w:val="center"/>
            <w:hideMark/>
          </w:tcPr>
          <w:p w14:paraId="46E9A8F3" w14:textId="77777777" w:rsidR="00961533" w:rsidRDefault="0089167F">
            <w:pPr>
              <w:spacing w:line="360" w:lineRule="auto"/>
              <w:rPr>
                <w:rFonts w:ascii="Arial" w:hAnsi="Arial" w:cs="Arial"/>
              </w:rPr>
            </w:pPr>
            <w:r>
              <w:rPr>
                <w:rFonts w:ascii="Arial" w:hAnsi="Arial" w:cs="Arial"/>
              </w:rPr>
              <w:t>Informs policies on screening for older women</w:t>
            </w:r>
          </w:p>
        </w:tc>
      </w:tr>
      <w:tr w:rsidR="00961533" w14:paraId="2FCF2DB6" w14:textId="77777777">
        <w:trPr>
          <w:tblCellSpacing w:w="15" w:type="dxa"/>
        </w:trPr>
        <w:tc>
          <w:tcPr>
            <w:tcW w:w="0" w:type="auto"/>
            <w:vAlign w:val="center"/>
            <w:hideMark/>
          </w:tcPr>
          <w:p w14:paraId="51A48705" w14:textId="77777777" w:rsidR="00961533" w:rsidRDefault="0089167F">
            <w:pPr>
              <w:spacing w:line="360" w:lineRule="auto"/>
              <w:rPr>
                <w:rFonts w:ascii="Arial" w:hAnsi="Arial" w:cs="Arial"/>
              </w:rPr>
            </w:pPr>
            <w:r>
              <w:rPr>
                <w:rFonts w:ascii="Arial" w:hAnsi="Arial" w:cs="Arial"/>
              </w:rPr>
              <w:t>Lee et al.</w:t>
            </w:r>
          </w:p>
        </w:tc>
        <w:tc>
          <w:tcPr>
            <w:tcW w:w="0" w:type="auto"/>
            <w:vAlign w:val="center"/>
            <w:hideMark/>
          </w:tcPr>
          <w:p w14:paraId="2FDC9A2B" w14:textId="77777777" w:rsidR="00961533" w:rsidRDefault="0089167F">
            <w:pPr>
              <w:spacing w:line="360" w:lineRule="auto"/>
              <w:rPr>
                <w:rFonts w:ascii="Arial" w:hAnsi="Arial" w:cs="Arial"/>
              </w:rPr>
            </w:pPr>
            <w:r>
              <w:rPr>
                <w:rFonts w:ascii="Arial" w:hAnsi="Arial" w:cs="Arial"/>
              </w:rPr>
              <w:t>2023</w:t>
            </w:r>
          </w:p>
        </w:tc>
        <w:tc>
          <w:tcPr>
            <w:tcW w:w="0" w:type="auto"/>
            <w:vAlign w:val="center"/>
            <w:hideMark/>
          </w:tcPr>
          <w:p w14:paraId="3D1324CF" w14:textId="77777777" w:rsidR="00961533" w:rsidRDefault="0089167F">
            <w:pPr>
              <w:spacing w:line="360" w:lineRule="auto"/>
              <w:rPr>
                <w:rFonts w:ascii="Arial" w:hAnsi="Arial" w:cs="Arial"/>
              </w:rPr>
            </w:pPr>
            <w:r>
              <w:rPr>
                <w:rFonts w:ascii="Arial" w:hAnsi="Arial" w:cs="Arial"/>
              </w:rPr>
              <w:t>Assess COVID-19's impact on screening participation rates</w:t>
            </w:r>
          </w:p>
        </w:tc>
        <w:tc>
          <w:tcPr>
            <w:tcW w:w="0" w:type="auto"/>
            <w:vAlign w:val="center"/>
            <w:hideMark/>
          </w:tcPr>
          <w:p w14:paraId="2277F417" w14:textId="77777777" w:rsidR="00961533" w:rsidRDefault="0089167F">
            <w:pPr>
              <w:spacing w:line="360" w:lineRule="auto"/>
              <w:rPr>
                <w:rFonts w:ascii="Arial" w:hAnsi="Arial" w:cs="Arial"/>
              </w:rPr>
            </w:pPr>
            <w:r>
              <w:rPr>
                <w:rFonts w:ascii="Arial" w:hAnsi="Arial" w:cs="Arial"/>
              </w:rPr>
              <w:t>Rapid review of global data from January–December 2020</w:t>
            </w:r>
          </w:p>
        </w:tc>
        <w:tc>
          <w:tcPr>
            <w:tcW w:w="0" w:type="auto"/>
            <w:vAlign w:val="center"/>
            <w:hideMark/>
          </w:tcPr>
          <w:p w14:paraId="6EDBD67E" w14:textId="77777777" w:rsidR="00961533" w:rsidRDefault="0089167F">
            <w:pPr>
              <w:spacing w:line="360" w:lineRule="auto"/>
              <w:rPr>
                <w:rFonts w:ascii="Arial" w:hAnsi="Arial" w:cs="Arial"/>
              </w:rPr>
            </w:pPr>
            <w:r>
              <w:rPr>
                <w:rFonts w:ascii="Arial" w:hAnsi="Arial" w:cs="Arial"/>
              </w:rPr>
              <w:t>Significant declines in screening volumes due to pandemic disruptions</w:t>
            </w:r>
          </w:p>
        </w:tc>
        <w:tc>
          <w:tcPr>
            <w:tcW w:w="0" w:type="auto"/>
            <w:vAlign w:val="center"/>
            <w:hideMark/>
          </w:tcPr>
          <w:p w14:paraId="02C08C33" w14:textId="77777777" w:rsidR="00961533" w:rsidRDefault="0089167F">
            <w:pPr>
              <w:spacing w:line="360" w:lineRule="auto"/>
              <w:rPr>
                <w:rFonts w:ascii="Arial" w:hAnsi="Arial" w:cs="Arial"/>
              </w:rPr>
            </w:pPr>
            <w:r>
              <w:rPr>
                <w:rFonts w:ascii="Arial" w:hAnsi="Arial" w:cs="Arial"/>
              </w:rPr>
              <w:t>Emphasizes the need for resilient screening programs during crises</w:t>
            </w:r>
          </w:p>
        </w:tc>
      </w:tr>
      <w:tr w:rsidR="00961533" w14:paraId="038BF952" w14:textId="77777777">
        <w:trPr>
          <w:tblCellSpacing w:w="15" w:type="dxa"/>
        </w:trPr>
        <w:tc>
          <w:tcPr>
            <w:tcW w:w="0" w:type="auto"/>
            <w:vAlign w:val="center"/>
            <w:hideMark/>
          </w:tcPr>
          <w:p w14:paraId="3A1966E7" w14:textId="77777777" w:rsidR="00961533" w:rsidRDefault="0089167F">
            <w:pPr>
              <w:spacing w:line="360" w:lineRule="auto"/>
              <w:rPr>
                <w:rFonts w:ascii="Arial" w:hAnsi="Arial" w:cs="Arial"/>
              </w:rPr>
            </w:pPr>
            <w:r>
              <w:rPr>
                <w:rFonts w:ascii="Arial" w:hAnsi="Arial" w:cs="Arial"/>
              </w:rPr>
              <w:t>Signorelli et al.</w:t>
            </w:r>
          </w:p>
        </w:tc>
        <w:tc>
          <w:tcPr>
            <w:tcW w:w="0" w:type="auto"/>
            <w:vAlign w:val="center"/>
            <w:hideMark/>
          </w:tcPr>
          <w:p w14:paraId="7B8D76D8" w14:textId="77777777" w:rsidR="00961533" w:rsidRDefault="0089167F">
            <w:pPr>
              <w:spacing w:line="360" w:lineRule="auto"/>
              <w:rPr>
                <w:rFonts w:ascii="Arial" w:hAnsi="Arial" w:cs="Arial"/>
              </w:rPr>
            </w:pPr>
            <w:r>
              <w:rPr>
                <w:rFonts w:ascii="Arial" w:hAnsi="Arial" w:cs="Arial"/>
              </w:rPr>
              <w:t>2024</w:t>
            </w:r>
          </w:p>
        </w:tc>
        <w:tc>
          <w:tcPr>
            <w:tcW w:w="0" w:type="auto"/>
            <w:vAlign w:val="center"/>
            <w:hideMark/>
          </w:tcPr>
          <w:p w14:paraId="7D152EE1" w14:textId="77777777" w:rsidR="00961533" w:rsidRDefault="0089167F">
            <w:pPr>
              <w:spacing w:line="360" w:lineRule="auto"/>
              <w:rPr>
                <w:rFonts w:ascii="Arial" w:hAnsi="Arial" w:cs="Arial"/>
              </w:rPr>
            </w:pPr>
            <w:r>
              <w:rPr>
                <w:rFonts w:ascii="Arial" w:hAnsi="Arial" w:cs="Arial"/>
              </w:rPr>
              <w:t>Examine psychosocial care practices for cancer survivors</w:t>
            </w:r>
          </w:p>
        </w:tc>
        <w:tc>
          <w:tcPr>
            <w:tcW w:w="0" w:type="auto"/>
            <w:vAlign w:val="center"/>
            <w:hideMark/>
          </w:tcPr>
          <w:p w14:paraId="30B47C07" w14:textId="77777777" w:rsidR="00961533" w:rsidRDefault="0089167F">
            <w:pPr>
              <w:spacing w:line="360" w:lineRule="auto"/>
              <w:rPr>
                <w:rFonts w:ascii="Arial" w:hAnsi="Arial" w:cs="Arial"/>
              </w:rPr>
            </w:pPr>
            <w:r>
              <w:rPr>
                <w:rFonts w:ascii="Arial" w:hAnsi="Arial" w:cs="Arial"/>
              </w:rPr>
              <w:t>Cross-sectional online survey across 37 countries</w:t>
            </w:r>
          </w:p>
        </w:tc>
        <w:tc>
          <w:tcPr>
            <w:tcW w:w="0" w:type="auto"/>
            <w:vAlign w:val="center"/>
            <w:hideMark/>
          </w:tcPr>
          <w:p w14:paraId="1706EFFD" w14:textId="77777777" w:rsidR="00961533" w:rsidRDefault="0089167F">
            <w:pPr>
              <w:spacing w:line="360" w:lineRule="auto"/>
              <w:rPr>
                <w:rFonts w:ascii="Arial" w:hAnsi="Arial" w:cs="Arial"/>
              </w:rPr>
            </w:pPr>
            <w:r>
              <w:rPr>
                <w:rFonts w:ascii="Arial" w:hAnsi="Arial" w:cs="Arial"/>
              </w:rPr>
              <w:t>Variability in care practices; identified barriers and facilitators to psychosocial support</w:t>
            </w:r>
          </w:p>
        </w:tc>
        <w:tc>
          <w:tcPr>
            <w:tcW w:w="0" w:type="auto"/>
            <w:vAlign w:val="center"/>
            <w:hideMark/>
          </w:tcPr>
          <w:p w14:paraId="00316F6B" w14:textId="77777777" w:rsidR="00961533" w:rsidRDefault="0089167F">
            <w:pPr>
              <w:spacing w:line="360" w:lineRule="auto"/>
              <w:rPr>
                <w:rFonts w:ascii="Arial" w:hAnsi="Arial" w:cs="Arial"/>
              </w:rPr>
            </w:pPr>
            <w:r>
              <w:rPr>
                <w:rFonts w:ascii="Arial" w:hAnsi="Arial" w:cs="Arial"/>
              </w:rPr>
              <w:t>Guides for improvements in global psychosocial care frameworks</w:t>
            </w:r>
          </w:p>
        </w:tc>
      </w:tr>
      <w:tr w:rsidR="00961533" w14:paraId="7E3B0E66" w14:textId="77777777">
        <w:trPr>
          <w:tblCellSpacing w:w="15" w:type="dxa"/>
        </w:trPr>
        <w:tc>
          <w:tcPr>
            <w:tcW w:w="0" w:type="auto"/>
            <w:vAlign w:val="center"/>
            <w:hideMark/>
          </w:tcPr>
          <w:p w14:paraId="2BE88107" w14:textId="77777777" w:rsidR="00961533" w:rsidRDefault="0089167F">
            <w:pPr>
              <w:spacing w:line="360" w:lineRule="auto"/>
              <w:rPr>
                <w:rFonts w:ascii="Arial" w:hAnsi="Arial" w:cs="Arial"/>
              </w:rPr>
            </w:pPr>
            <w:r>
              <w:rPr>
                <w:rFonts w:ascii="Arial" w:hAnsi="Arial" w:cs="Arial"/>
              </w:rPr>
              <w:t>Costa et al.</w:t>
            </w:r>
          </w:p>
        </w:tc>
        <w:tc>
          <w:tcPr>
            <w:tcW w:w="0" w:type="auto"/>
            <w:vAlign w:val="center"/>
            <w:hideMark/>
          </w:tcPr>
          <w:p w14:paraId="11AAC146" w14:textId="77777777" w:rsidR="00961533" w:rsidRDefault="0089167F">
            <w:pPr>
              <w:spacing w:line="360" w:lineRule="auto"/>
              <w:rPr>
                <w:rFonts w:ascii="Arial" w:hAnsi="Arial" w:cs="Arial"/>
              </w:rPr>
            </w:pPr>
            <w:r>
              <w:rPr>
                <w:rFonts w:ascii="Arial" w:hAnsi="Arial" w:cs="Arial"/>
              </w:rPr>
              <w:t>2024</w:t>
            </w:r>
          </w:p>
        </w:tc>
        <w:tc>
          <w:tcPr>
            <w:tcW w:w="0" w:type="auto"/>
            <w:vAlign w:val="center"/>
            <w:hideMark/>
          </w:tcPr>
          <w:p w14:paraId="5EC551EA" w14:textId="77777777" w:rsidR="00961533" w:rsidRDefault="0089167F">
            <w:pPr>
              <w:spacing w:line="360" w:lineRule="auto"/>
              <w:rPr>
                <w:rFonts w:ascii="Arial" w:hAnsi="Arial" w:cs="Arial"/>
              </w:rPr>
            </w:pPr>
            <w:r>
              <w:rPr>
                <w:rFonts w:ascii="Arial" w:hAnsi="Arial" w:cs="Arial"/>
              </w:rPr>
              <w:t>Explore diagnostic delays in young women with breast cancer</w:t>
            </w:r>
          </w:p>
        </w:tc>
        <w:tc>
          <w:tcPr>
            <w:tcW w:w="0" w:type="auto"/>
            <w:vAlign w:val="center"/>
            <w:hideMark/>
          </w:tcPr>
          <w:p w14:paraId="52E45809" w14:textId="77777777" w:rsidR="00961533" w:rsidRDefault="0089167F">
            <w:pPr>
              <w:spacing w:line="360" w:lineRule="auto"/>
              <w:rPr>
                <w:rFonts w:ascii="Arial" w:hAnsi="Arial" w:cs="Arial"/>
              </w:rPr>
            </w:pPr>
            <w:r>
              <w:rPr>
                <w:rFonts w:ascii="Arial" w:hAnsi="Arial" w:cs="Arial"/>
              </w:rPr>
              <w:t>Observational study focusing on healthcare provider roles</w:t>
            </w:r>
          </w:p>
        </w:tc>
        <w:tc>
          <w:tcPr>
            <w:tcW w:w="0" w:type="auto"/>
            <w:vAlign w:val="center"/>
            <w:hideMark/>
          </w:tcPr>
          <w:p w14:paraId="1D122125" w14:textId="77777777" w:rsidR="00961533" w:rsidRDefault="0089167F">
            <w:pPr>
              <w:spacing w:line="360" w:lineRule="auto"/>
              <w:rPr>
                <w:rFonts w:ascii="Arial" w:hAnsi="Arial" w:cs="Arial"/>
              </w:rPr>
            </w:pPr>
            <w:r>
              <w:rPr>
                <w:rFonts w:ascii="Arial" w:hAnsi="Arial" w:cs="Arial"/>
              </w:rPr>
              <w:t>Delays attributed to provider awareness and communication issues</w:t>
            </w:r>
          </w:p>
        </w:tc>
        <w:tc>
          <w:tcPr>
            <w:tcW w:w="0" w:type="auto"/>
            <w:vAlign w:val="center"/>
            <w:hideMark/>
          </w:tcPr>
          <w:p w14:paraId="5B8E540B" w14:textId="77777777" w:rsidR="00961533" w:rsidRDefault="0089167F">
            <w:pPr>
              <w:spacing w:line="360" w:lineRule="auto"/>
              <w:rPr>
                <w:rFonts w:ascii="Arial" w:hAnsi="Arial" w:cs="Arial"/>
              </w:rPr>
            </w:pPr>
            <w:r>
              <w:rPr>
                <w:rFonts w:ascii="Arial" w:hAnsi="Arial" w:cs="Arial"/>
              </w:rPr>
              <w:t>Advocates for enhanced training and awareness among healthcare providers</w:t>
            </w:r>
          </w:p>
        </w:tc>
      </w:tr>
    </w:tbl>
    <w:p w14:paraId="3AA4482E" w14:textId="77777777" w:rsidR="00961533" w:rsidRDefault="0089167F">
      <w:pPr>
        <w:pStyle w:val="Heading2"/>
      </w:pPr>
      <w:bookmarkStart w:id="40" w:name="_Toc210053226"/>
      <w:bookmarkStart w:id="41" w:name="_Toc211357010"/>
      <w:r>
        <w:t>4.2 Identified Codes and Patterns</w:t>
      </w:r>
      <w:bookmarkEnd w:id="40"/>
      <w:bookmarkEnd w:id="41"/>
    </w:p>
    <w:p w14:paraId="4B71E08E" w14:textId="77777777" w:rsidR="00961533" w:rsidRDefault="0089167F">
      <w:pPr>
        <w:spacing w:line="360" w:lineRule="auto"/>
        <w:rPr>
          <w:rFonts w:ascii="Arial" w:hAnsi="Arial" w:cs="Arial"/>
        </w:rPr>
      </w:pPr>
      <w:r>
        <w:rPr>
          <w:rFonts w:ascii="Arial" w:hAnsi="Arial" w:cs="Arial"/>
        </w:rPr>
        <w:t>Applying a thorough review of the chosen research, some unifying trends and patterns occurred:</w:t>
      </w:r>
    </w:p>
    <w:p w14:paraId="6AC08B3D" w14:textId="77777777" w:rsidR="00961533" w:rsidRDefault="0089167F">
      <w:pPr>
        <w:pStyle w:val="ListParagraph"/>
        <w:numPr>
          <w:ilvl w:val="0"/>
          <w:numId w:val="1"/>
        </w:numPr>
        <w:spacing w:line="360" w:lineRule="auto"/>
        <w:rPr>
          <w:rFonts w:ascii="Arial" w:hAnsi="Arial" w:cs="Arial"/>
        </w:rPr>
      </w:pPr>
      <w:r>
        <w:rPr>
          <w:rFonts w:ascii="Arial" w:hAnsi="Arial" w:cs="Arial"/>
          <w:b/>
          <w:bCs/>
        </w:rPr>
        <w:t>Delayed Diagnosis</w:t>
      </w:r>
      <w:r>
        <w:rPr>
          <w:rFonts w:ascii="Arial" w:hAnsi="Arial" w:cs="Arial"/>
        </w:rPr>
        <w:t>: A variety of studies pointed out the delayed breast cancer diagnosis, specifically in young women and the elderly groups. Lack of awareness, poor interpretation of the symptoms, and poor screening procedures, were the reasons given to confirm the presence of these delays.</w:t>
      </w:r>
    </w:p>
    <w:p w14:paraId="77AA9353" w14:textId="77777777" w:rsidR="00961533" w:rsidRDefault="0089167F">
      <w:pPr>
        <w:pStyle w:val="ListParagraph"/>
        <w:numPr>
          <w:ilvl w:val="0"/>
          <w:numId w:val="1"/>
        </w:numPr>
        <w:spacing w:line="360" w:lineRule="auto"/>
        <w:rPr>
          <w:rFonts w:ascii="Arial" w:hAnsi="Arial" w:cs="Arial"/>
        </w:rPr>
      </w:pPr>
      <w:r>
        <w:rPr>
          <w:rFonts w:ascii="Arial" w:hAnsi="Arial" w:cs="Arial"/>
          <w:b/>
          <w:bCs/>
        </w:rPr>
        <w:lastRenderedPageBreak/>
        <w:t>Screening Participation</w:t>
      </w:r>
      <w:r>
        <w:rPr>
          <w:rFonts w:ascii="Arial" w:hAnsi="Arial" w:cs="Arial"/>
        </w:rPr>
        <w:t>: A rapid trend of a decline in screening of breast cancer was noticed, particularly in the COVID-19 transformation. The aspects that affected participation were the accessibility, awareness as well as the perceived risk.</w:t>
      </w:r>
    </w:p>
    <w:p w14:paraId="65E2D421" w14:textId="77777777" w:rsidR="00961533" w:rsidRDefault="0089167F">
      <w:pPr>
        <w:pStyle w:val="ListParagraph"/>
        <w:numPr>
          <w:ilvl w:val="0"/>
          <w:numId w:val="1"/>
        </w:numPr>
        <w:spacing w:line="360" w:lineRule="auto"/>
        <w:rPr>
          <w:rFonts w:ascii="Arial" w:hAnsi="Arial" w:cs="Arial"/>
        </w:rPr>
      </w:pPr>
      <w:r>
        <w:rPr>
          <w:rFonts w:ascii="Arial" w:hAnsi="Arial" w:cs="Arial"/>
          <w:b/>
          <w:bCs/>
        </w:rPr>
        <w:t>Psychosocial Support</w:t>
      </w:r>
      <w:r>
        <w:rPr>
          <w:rFonts w:ascii="Arial" w:hAnsi="Arial" w:cs="Arial"/>
        </w:rPr>
        <w:t>: Its access and standard of psychosocial assistance to the survivors of cancer were dissimilar in various regions and medical systems. The obstacles to effective support were lack of resources, cultural variations and training healthcare providers.</w:t>
      </w:r>
    </w:p>
    <w:p w14:paraId="49F0F54B" w14:textId="77777777" w:rsidR="00961533" w:rsidRDefault="0089167F">
      <w:pPr>
        <w:pStyle w:val="ListParagraph"/>
        <w:numPr>
          <w:ilvl w:val="0"/>
          <w:numId w:val="1"/>
        </w:numPr>
        <w:spacing w:line="360" w:lineRule="auto"/>
        <w:rPr>
          <w:rFonts w:ascii="Arial" w:hAnsi="Arial" w:cs="Arial"/>
        </w:rPr>
      </w:pPr>
      <w:r>
        <w:rPr>
          <w:rFonts w:ascii="Arial" w:hAnsi="Arial" w:cs="Arial"/>
          <w:b/>
          <w:bCs/>
        </w:rPr>
        <w:t>Healthcare Provider Influence</w:t>
      </w:r>
      <w:r>
        <w:rPr>
          <w:rFonts w:ascii="Arial" w:hAnsi="Arial" w:cs="Arial"/>
        </w:rPr>
        <w:t>: Healthcare providers were an important contributor to timely diagnosis and management of breast cancer. Their level of awareness, communicative ability, and compliance were the significant subjects in making an impact on patient outcomes.</w:t>
      </w:r>
    </w:p>
    <w:p w14:paraId="3BFF0906" w14:textId="77777777" w:rsidR="00961533" w:rsidRDefault="0089167F">
      <w:pPr>
        <w:pStyle w:val="Heading1"/>
      </w:pPr>
      <w:bookmarkStart w:id="42" w:name="_Toc210053227"/>
      <w:bookmarkStart w:id="43" w:name="_Toc211357011"/>
      <w:r>
        <w:t>5. Thematic Analysis important themes.</w:t>
      </w:r>
      <w:bookmarkEnd w:id="42"/>
      <w:bookmarkEnd w:id="43"/>
    </w:p>
    <w:p w14:paraId="420A0FA9" w14:textId="77777777" w:rsidR="00961533" w:rsidRDefault="0089167F">
      <w:pPr>
        <w:pStyle w:val="Heading2"/>
      </w:pPr>
      <w:bookmarkStart w:id="44" w:name="_Toc210053228"/>
      <w:bookmarkStart w:id="45" w:name="_Toc211357012"/>
      <w:r>
        <w:t>Theme 1: The Problems of early Diagnosis and Screening.</w:t>
      </w:r>
      <w:bookmarkEnd w:id="44"/>
      <w:bookmarkEnd w:id="45"/>
    </w:p>
    <w:p w14:paraId="17079020" w14:textId="77777777" w:rsidR="00961533" w:rsidRDefault="0089167F">
      <w:pPr>
        <w:spacing w:line="360" w:lineRule="auto"/>
        <w:rPr>
          <w:rFonts w:ascii="Arial" w:hAnsi="Arial" w:cs="Arial"/>
        </w:rPr>
      </w:pPr>
      <w:r>
        <w:rPr>
          <w:rFonts w:ascii="Arial" w:hAnsi="Arial" w:cs="Arial"/>
        </w:rPr>
        <w:t>Breast cancer can be treated most successfully, and protective survival results are achieved under early diagnosis of breast cancer. Nevertheless, some of the studies have encountered serious obstacles in the earlier-on diagnosis and screening. Costa et al. (2024) have highlighted the areas in which young women were subject to diagnostic delays because of poor awareness among healthcare providers and the resulting error in understanding the symptoms along with diagnosing the condition at such an advanced stage when it was already discovered. On the same note, Lee et al. (2023) also administered that, screening attendance decreased worldwide at the onset of the COVID-19 pandemic, and this only added to the delays in diagnosis.</w:t>
      </w:r>
    </w:p>
    <w:p w14:paraId="1830EB47" w14:textId="77777777" w:rsidR="00961533" w:rsidRDefault="0089167F">
      <w:pPr>
        <w:pStyle w:val="Heading2"/>
      </w:pPr>
      <w:bookmarkStart w:id="46" w:name="_Toc210053229"/>
      <w:bookmarkStart w:id="47" w:name="_Toc211357013"/>
      <w:r>
        <w:t>Theme 2: Inequalities in Treatment and Treatment outcomes.</w:t>
      </w:r>
      <w:bookmarkEnd w:id="46"/>
      <w:bookmarkEnd w:id="47"/>
    </w:p>
    <w:p w14:paraId="27BEB97E" w14:textId="77777777" w:rsidR="00961533" w:rsidRDefault="0089167F">
      <w:pPr>
        <w:spacing w:line="360" w:lineRule="auto"/>
        <w:rPr>
          <w:rFonts w:ascii="Arial" w:hAnsi="Arial" w:cs="Arial"/>
        </w:rPr>
      </w:pPr>
      <w:r>
        <w:rPr>
          <w:rFonts w:ascii="Arial" w:hAnsi="Arial" w:cs="Arial"/>
        </w:rPr>
        <w:t>We still do not see equal access to suitable and timely breast cancer care in varied people. Signorelli et al. (2024) established that cancer survivors obtained different amounts of psychosocial attention in countries of low, middle, and high income with survivors in low-income countries obtaining less care than those in high-income countries. Furthermore, Dickson-Swift et al. (2024) also noted that older women usually did not have a clear guide on how further screening should be done, which resulted in differences in the results of early detection and treatment.</w:t>
      </w:r>
    </w:p>
    <w:p w14:paraId="5ADEE12D" w14:textId="77777777" w:rsidR="00961533" w:rsidRDefault="0089167F">
      <w:pPr>
        <w:pStyle w:val="Heading2"/>
      </w:pPr>
      <w:bookmarkStart w:id="48" w:name="_Toc210053230"/>
      <w:bookmarkStart w:id="49" w:name="_Toc211357014"/>
      <w:r>
        <w:lastRenderedPageBreak/>
        <w:t>Theme 3: Innovations in Clinical Care Pathways and Treatment.</w:t>
      </w:r>
      <w:bookmarkEnd w:id="48"/>
      <w:bookmarkEnd w:id="49"/>
    </w:p>
    <w:p w14:paraId="33716359" w14:textId="77777777" w:rsidR="00961533" w:rsidRDefault="0089167F">
      <w:pPr>
        <w:spacing w:line="360" w:lineRule="auto"/>
        <w:rPr>
          <w:rFonts w:ascii="Arial" w:hAnsi="Arial" w:cs="Arial"/>
        </w:rPr>
      </w:pPr>
      <w:r>
        <w:rPr>
          <w:rFonts w:ascii="Arial" w:hAnsi="Arial" w:cs="Arial"/>
        </w:rPr>
        <w:t>The progress of treatment of breast cancer has led to higher survival rates, but chronic survivors continue to struggle. Pimentel-Parra et al, 2025 carried out a systemic review of clinical practice guidelines and established a gap on following care, psychosocial support, and managing the late effects after treatment. These results highlight how the multifaceted needs of survivors will require complex models of survivorship care.</w:t>
      </w:r>
    </w:p>
    <w:p w14:paraId="1FFD2BAB" w14:textId="77777777" w:rsidR="00961533" w:rsidRDefault="0089167F">
      <w:pPr>
        <w:pStyle w:val="Heading2"/>
      </w:pPr>
      <w:bookmarkStart w:id="50" w:name="_Toc210053231"/>
      <w:bookmarkStart w:id="51" w:name="_Toc211357015"/>
      <w:r>
        <w:t>Theme 4: Survivorship, Psychosocial Care and long-term support.</w:t>
      </w:r>
      <w:bookmarkEnd w:id="50"/>
      <w:bookmarkEnd w:id="51"/>
    </w:p>
    <w:p w14:paraId="4E810CE5" w14:textId="77777777" w:rsidR="00961533" w:rsidRDefault="0089167F">
      <w:pPr>
        <w:spacing w:line="360" w:lineRule="auto"/>
        <w:rPr>
          <w:rFonts w:ascii="Arial" w:hAnsi="Arial" w:cs="Arial"/>
        </w:rPr>
      </w:pPr>
      <w:r>
        <w:rPr>
          <w:rFonts w:ascii="Arial" w:hAnsi="Arial" w:cs="Arial"/>
        </w:rPr>
        <w:t>Psychosocial care is increasingly recognized as of great importance to cancer survivors. Signorelli et al. (2024) presidentially stated that though there are countries in which structural frameworks are introduced to carry out survivorship care, numerous survivors remain to be subjected to limitations to receiving psychosocial help. These barriers are scarcity of resources, culture and skills of medical practitioners in the training.</w:t>
      </w:r>
    </w:p>
    <w:p w14:paraId="47D89BDC" w14:textId="77777777" w:rsidR="00961533" w:rsidRDefault="0089167F">
      <w:pPr>
        <w:pStyle w:val="Heading1"/>
      </w:pPr>
      <w:bookmarkStart w:id="52" w:name="_Toc210053232"/>
      <w:bookmarkStart w:id="53" w:name="_Toc211357016"/>
      <w:r>
        <w:t>6. Discussion</w:t>
      </w:r>
      <w:bookmarkEnd w:id="52"/>
      <w:bookmarkEnd w:id="53"/>
    </w:p>
    <w:p w14:paraId="5BE02BA0" w14:textId="77777777" w:rsidR="00961533" w:rsidRDefault="0089167F">
      <w:pPr>
        <w:pStyle w:val="Heading2"/>
      </w:pPr>
      <w:bookmarkStart w:id="54" w:name="_Toc210053233"/>
      <w:bookmarkStart w:id="55" w:name="_Toc211357017"/>
      <w:r>
        <w:t>6.1 Critical Analysis of Findings in Relation to Review Objectives</w:t>
      </w:r>
      <w:bookmarkEnd w:id="54"/>
      <w:bookmarkEnd w:id="55"/>
    </w:p>
    <w:p w14:paraId="41F677C2" w14:textId="77777777" w:rsidR="00961533" w:rsidRDefault="0089167F">
      <w:pPr>
        <w:spacing w:line="360" w:lineRule="auto"/>
        <w:rPr>
          <w:rFonts w:ascii="Arial" w:hAnsi="Arial" w:cs="Arial"/>
        </w:rPr>
      </w:pPr>
      <w:r>
        <w:rPr>
          <w:rFonts w:ascii="Arial" w:hAnsi="Arial" w:cs="Arial"/>
        </w:rPr>
        <w:t>This scoping review had a goal of synthesizing the most recent evidence of breast cancer in the UK, generating a compilation on genetic determinants, screening behaviors, disparities in treatment, pandemic related disruptions and updated screening strategies. These results emphasize multiple determinants of the outcome of breast cancer, such as intrinsic genetic cancer risks, environmental effects, and universal health care issues. Indicatively, Van den Driest et al. (2024) have classified several SNPs associated with certain subtypes of breast cancer, which can be used to inform precisely way of medicine. According to reports by Huf et al. (2025), psychological and behavioral factors have a strong impact on the screening adherence with the need to focus on the type of health communication. As seen in it by Barclay et al. (2024), COVID-19 lockdowns have interrupted cancer services by cutting screening rates to a lower trigger and postponing diagnoses. The findings of Kelley-Jones et al. (2024) showed that preferences of patients are quite substantial to consider the acceptability of risk-stratified screening methods. Norris et al. (2024) demonstrated sociodemographic differences in access to trastuzumab therapy in England in patients with HER2-positive kinds of cancer.</w:t>
      </w:r>
    </w:p>
    <w:p w14:paraId="275D3721" w14:textId="77777777" w:rsidR="00961533" w:rsidRDefault="0089167F">
      <w:pPr>
        <w:pStyle w:val="Heading2"/>
      </w:pPr>
      <w:bookmarkStart w:id="56" w:name="_Toc210053234"/>
      <w:bookmarkStart w:id="57" w:name="_Toc211357018"/>
      <w:r>
        <w:t>6.2. Comparison of the Studies Patterns, Contradictions, Gaps.</w:t>
      </w:r>
      <w:bookmarkEnd w:id="56"/>
      <w:bookmarkEnd w:id="57"/>
    </w:p>
    <w:p w14:paraId="3E18A4CF" w14:textId="77777777" w:rsidR="00961533" w:rsidRDefault="0089167F">
      <w:pPr>
        <w:spacing w:line="360" w:lineRule="auto"/>
        <w:rPr>
          <w:rFonts w:ascii="Arial" w:hAnsi="Arial" w:cs="Arial"/>
        </w:rPr>
      </w:pPr>
      <w:r>
        <w:rPr>
          <w:rFonts w:ascii="Arial" w:hAnsi="Arial" w:cs="Arial"/>
        </w:rPr>
        <w:t xml:space="preserve">The relevance of molecular markers to stratified care is always emphasized in genetic studies. Van den Driest et al. (2024) performed 76 publications meta-analysis, which revealed 2,870 </w:t>
      </w:r>
      <w:r>
        <w:rPr>
          <w:rFonts w:ascii="Arial" w:hAnsi="Arial" w:cs="Arial"/>
        </w:rPr>
        <w:lastRenderedPageBreak/>
        <w:t xml:space="preserve">genetic variants related to breast cancer in 445 genes. The advanced discussion forms a solid basis towards genetic causes of breast cancer. There is scientific evidence that screening can be influenced by socioeconomic and psychological factors obtained through behavioral research. To determine the issues that prevent and encourage breast cancer screening, Huf et al. (2025) made use of the Theoretical Domains Framework and identified knowledge, beliefs, and environmental context as factors that can shape the choice to use screening. There are contradictions on the acceptability of either de-intensified or risk-adapted screening programs. According to Kelley-Jones et al. (2024), the patient reaction was mixed, as some were concerned that the screening frequency will decrease, and others did like the personalized attitude. The need to integrate genomic, behavioral, and clinical data on case management still has its gaps in building care models. </w:t>
      </w:r>
    </w:p>
    <w:p w14:paraId="52777F67" w14:textId="77777777" w:rsidR="00961533" w:rsidRDefault="0089167F">
      <w:pPr>
        <w:pStyle w:val="Heading2"/>
      </w:pPr>
      <w:bookmarkStart w:id="58" w:name="_Toc210053235"/>
      <w:bookmarkStart w:id="59" w:name="_Toc211357019"/>
      <w:r>
        <w:t>6.3 Strengths and Weaknesses of Reviewed studies.</w:t>
      </w:r>
      <w:bookmarkEnd w:id="58"/>
      <w:bookmarkEnd w:id="59"/>
    </w:p>
    <w:p w14:paraId="4D5F62F7" w14:textId="77777777" w:rsidR="00961533" w:rsidRDefault="0089167F">
      <w:pPr>
        <w:spacing w:line="360" w:lineRule="auto"/>
        <w:rPr>
          <w:rFonts w:ascii="Arial" w:hAnsi="Arial" w:cs="Arial"/>
        </w:rPr>
      </w:pPr>
      <w:r>
        <w:rPr>
          <w:rFonts w:ascii="Arial" w:hAnsi="Arial" w:cs="Arial"/>
        </w:rPr>
        <w:t xml:space="preserve">The strong points of these studies are the high-quality methods like population-based chores and massive analyses based on Genetics. Norris et al. (2024) presented an English population-based study, and it is one of the studies that provide some very crucial insights about the receipt of trastuzumab by patients with breast cancer HER2-positive. Application of sound theoretical frameworks made behavioral results reliable. Huf et al. (2025) used Theoretical Domains Framework, an effective model of conceptualizing behavior, to measure the variables that acted on breast cancer screening. The weaknesses are the inability to use prospective data, its geographic concentration, and possible self-reporting bias of behaviors. Kelley-Jones et al. (2024) also recognized that using an online survey method of data collection might not capture the views of women who have little to no internet access. </w:t>
      </w:r>
    </w:p>
    <w:p w14:paraId="5F6481AF" w14:textId="77777777" w:rsidR="00961533" w:rsidRDefault="0089167F">
      <w:pPr>
        <w:pStyle w:val="Heading2"/>
      </w:pPr>
      <w:bookmarkStart w:id="60" w:name="_Toc210053236"/>
      <w:bookmarkStart w:id="61" w:name="_Toc211357020"/>
      <w:r>
        <w:t>6.4 Conclusions on UK policy and practice of Health and Social Care.</w:t>
      </w:r>
      <w:bookmarkEnd w:id="60"/>
      <w:bookmarkEnd w:id="61"/>
    </w:p>
    <w:p w14:paraId="2DCFFC41" w14:textId="77777777" w:rsidR="00961533" w:rsidRDefault="0089167F">
      <w:pPr>
        <w:spacing w:line="360" w:lineRule="auto"/>
        <w:rPr>
          <w:rFonts w:ascii="Arial" w:hAnsi="Arial" w:cs="Arial"/>
        </w:rPr>
      </w:pPr>
      <w:r>
        <w:rPr>
          <w:rFonts w:ascii="Arial" w:hAnsi="Arial" w:cs="Arial"/>
        </w:rPr>
        <w:t xml:space="preserve">Results underline the importance of equal access to care, especially the specially designed treatment in underserved communities. Norris et al. (2024) concluded that sociodemographic differences existed in access to trastuzumab care, indicating that such factors as age, ethnicity, and socioeconomic status affected the problem. Screening methods which are adapted to risk can enhance efficiency but need close attention of patient education to make sure that they intend to consent. The results of Kelley-Jones et al. (2024) reveal that although some women were comfortable with a longer period of screening, others were comfortable with the traditional method, and it is the ability to communicate on a personal basis. COVID-19 demonstrated that resilient cancer services that can preserve screening and treatment are a necessity in the event of a disruption. Barclay et al. (2024) found that the pandemic resulted in massive reductions in </w:t>
      </w:r>
      <w:r>
        <w:rPr>
          <w:rFonts w:ascii="Arial" w:hAnsi="Arial" w:cs="Arial"/>
        </w:rPr>
        <w:lastRenderedPageBreak/>
        <w:t xml:space="preserve">breast cancer screening that define the need to plan contingency in health service provision. The combination of behavior, social, and genetic factors would be beneficial to induce individual care pathways that positively influence early diagnosis and treatment. </w:t>
      </w:r>
    </w:p>
    <w:p w14:paraId="1F0D0FC0" w14:textId="77777777" w:rsidR="00961533" w:rsidRDefault="0089167F">
      <w:pPr>
        <w:pStyle w:val="Heading2"/>
      </w:pPr>
      <w:bookmarkStart w:id="62" w:name="_Toc210053237"/>
      <w:bookmarkStart w:id="63" w:name="_Toc211357021"/>
      <w:r>
        <w:t>6.5 Theoretical and Practical Contributions.</w:t>
      </w:r>
      <w:bookmarkEnd w:id="62"/>
      <w:bookmarkEnd w:id="63"/>
    </w:p>
    <w:p w14:paraId="5321ECD3" w14:textId="77777777" w:rsidR="00961533" w:rsidRDefault="0089167F">
      <w:pPr>
        <w:spacing w:line="360" w:lineRule="auto"/>
        <w:rPr>
          <w:rFonts w:ascii="Arial" w:hAnsi="Arial" w:cs="Arial"/>
        </w:rPr>
      </w:pPr>
      <w:r>
        <w:rPr>
          <w:rFonts w:ascii="Arial" w:hAnsi="Arial" w:cs="Arial"/>
        </w:rPr>
        <w:t xml:space="preserve">Such studies should also extend the knowledge of breast cancer as a multi-dimensional disease triggered by genes, behavior and systemic disposition. Van den Driest et al. (2024) also helped advance the sphere of genetic epidemiology of breast cancer and detect new SNP forms related to the subtypes of the disease. In practice, they enlighten strategies of patient-centered interventions and risk-guided screening, and equal delivery of treatment. Kelley-Jones et al. (2024) article helped to build a sense of what patients post on screening and use it as the basis to develop more votable screening guidelines. It also exists in planning to have in place strong healthcare systems in the case of crisis, and ensuring that screening and treatment continues. Barclay et al. (2024) further claim that cancer services ought to be provided due to the possibility of such a break during a public health emergency, to reduce not only the delay of adequate diagnosis and treatment. </w:t>
      </w:r>
    </w:p>
    <w:p w14:paraId="57873DB5" w14:textId="77777777" w:rsidR="00961533" w:rsidRDefault="00961533">
      <w:pPr>
        <w:spacing w:line="360" w:lineRule="auto"/>
        <w:rPr>
          <w:rFonts w:ascii="Arial" w:hAnsi="Arial" w:cs="Arial"/>
        </w:rPr>
      </w:pPr>
    </w:p>
    <w:p w14:paraId="7A572789" w14:textId="77777777" w:rsidR="00961533" w:rsidRDefault="0089167F">
      <w:pPr>
        <w:pStyle w:val="Heading1"/>
      </w:pPr>
      <w:bookmarkStart w:id="64" w:name="_Toc210053238"/>
      <w:bookmarkStart w:id="65" w:name="_Toc211357022"/>
      <w:r>
        <w:t>7. Conclusion and Recommendations</w:t>
      </w:r>
      <w:bookmarkEnd w:id="64"/>
      <w:bookmarkEnd w:id="65"/>
    </w:p>
    <w:p w14:paraId="7C94AA5A" w14:textId="77777777" w:rsidR="00961533" w:rsidRDefault="0089167F">
      <w:pPr>
        <w:pStyle w:val="Heading2"/>
      </w:pPr>
      <w:bookmarkStart w:id="66" w:name="_Toc210053239"/>
      <w:bookmarkStart w:id="67" w:name="_Toc211357023"/>
      <w:r>
        <w:t>7.1 Summary of Key Findings</w:t>
      </w:r>
      <w:bookmarkEnd w:id="66"/>
      <w:bookmarkEnd w:id="67"/>
    </w:p>
    <w:p w14:paraId="6E583B00" w14:textId="77777777" w:rsidR="00961533" w:rsidRDefault="0089167F">
      <w:pPr>
        <w:spacing w:line="360" w:lineRule="auto"/>
        <w:rPr>
          <w:rFonts w:ascii="Arial" w:hAnsi="Arial" w:cs="Arial"/>
        </w:rPr>
      </w:pPr>
      <w:r>
        <w:rPr>
          <w:rFonts w:ascii="Arial" w:hAnsi="Arial" w:cs="Arial"/>
        </w:rPr>
        <w:t>The scoping review is an eye-opener in the domain of breast cancer screening, service delivery, and in the engagement of the ethical aspect of health and social care research. Early breast cancer diagnosis and that of Australia have been cited as a primary reason behind the low death rates attributed to breast cancer as a result of mammography as are the envisioned studies in the future by Shi et al. (2025) which in a review of the said studies found the efficacy of such a procedure and method and also the need to adhere to future research of methodological rigor. On top of that, the COVID-19 pandemic has caused a significant burden on cancer services in the UK, and caused delays in screening, diagnosis, and treatment of cancer patients, and potentially long-lasting adverse effects on the patient outcomes (Round et al., 2024)</w:t>
      </w:r>
    </w:p>
    <w:p w14:paraId="49DC5607" w14:textId="77777777" w:rsidR="00961533" w:rsidRDefault="0089167F">
      <w:pPr>
        <w:pStyle w:val="Heading2"/>
      </w:pPr>
      <w:bookmarkStart w:id="68" w:name="_Toc210053240"/>
      <w:bookmarkStart w:id="69" w:name="_Toc211357024"/>
      <w:r>
        <w:t>7.2 Future Research recommendation.</w:t>
      </w:r>
      <w:bookmarkEnd w:id="68"/>
      <w:bookmarkEnd w:id="69"/>
    </w:p>
    <w:p w14:paraId="24DD1B18" w14:textId="77777777" w:rsidR="00961533" w:rsidRDefault="0089167F">
      <w:pPr>
        <w:spacing w:line="360" w:lineRule="auto"/>
        <w:rPr>
          <w:rFonts w:ascii="Arial" w:hAnsi="Arial" w:cs="Arial"/>
        </w:rPr>
      </w:pPr>
      <w:r>
        <w:rPr>
          <w:rFonts w:ascii="Arial" w:hAnsi="Arial" w:cs="Arial"/>
        </w:rPr>
        <w:t xml:space="preserve">Research and development in the future should focus on high-quality systematic reviews that have a standard approach to enhance reliability of evidence about the effectiveness of breast </w:t>
      </w:r>
      <w:r>
        <w:rPr>
          <w:rFonts w:ascii="Arial" w:hAnsi="Arial" w:cs="Arial"/>
        </w:rPr>
        <w:lastRenderedPageBreak/>
        <w:t>cancer screening (Shi et al., 2025). Long-term research assessing the enduring effect of COVID-19-break based service announcements is necessary to educate the healthcare preparedness and durability in the following outbreak of any public health. Moreover, it is advisable to consider the current predictive findings by investigating ways to enhance collaborative health and social care research by making ethical frameworks more comprehensive and responsive, ensuring ethical compliance and managing research participants' welfare (De Poli and Oyebode, 2023).</w:t>
      </w:r>
    </w:p>
    <w:p w14:paraId="5165254F" w14:textId="77777777" w:rsidR="00961533" w:rsidRDefault="0089167F">
      <w:pPr>
        <w:pStyle w:val="Heading2"/>
      </w:pPr>
      <w:bookmarkStart w:id="70" w:name="_Toc210053241"/>
      <w:bookmarkStart w:id="71" w:name="_Toc211357025"/>
      <w:r>
        <w:t>7.3 NHS Policy and Clinical Practice Advice.</w:t>
      </w:r>
      <w:bookmarkEnd w:id="70"/>
      <w:bookmarkEnd w:id="71"/>
    </w:p>
    <w:p w14:paraId="30552D61" w14:textId="77777777" w:rsidR="00961533" w:rsidRDefault="0089167F">
      <w:pPr>
        <w:spacing w:line="360" w:lineRule="auto"/>
        <w:rPr>
          <w:rFonts w:ascii="Arial" w:hAnsi="Arial" w:cs="Arial"/>
        </w:rPr>
      </w:pPr>
      <w:r>
        <w:rPr>
          <w:rFonts w:ascii="Arial" w:hAnsi="Arial" w:cs="Arial"/>
        </w:rPr>
        <w:t>NHS must revise the current screening plans according to the current evidence regarding mammography so that the chances of successful early screening and survival rates are increased (Shi et al., 2025). To ensure continuity of patient care, contingency plans are to be created to provide cancer services in case of a crisis and minimize service disruptions (Round et al., 2024). Furthermore, conducting organized ethical education of researchers working in the healthcare sector will aid the ethical compliance in group studies (De Poli &amp; Oyebode, 2023).</w:t>
      </w:r>
    </w:p>
    <w:p w14:paraId="4EBAA85F" w14:textId="77777777" w:rsidR="00961533" w:rsidRDefault="0089167F">
      <w:pPr>
        <w:pStyle w:val="Heading2"/>
      </w:pPr>
      <w:bookmarkStart w:id="72" w:name="_Toc210053242"/>
      <w:bookmarkStart w:id="73" w:name="_Toc211357026"/>
      <w:r>
        <w:t>7.4 limitations of the Scoping Review.</w:t>
      </w:r>
      <w:bookmarkEnd w:id="72"/>
      <w:bookmarkEnd w:id="73"/>
    </w:p>
    <w:p w14:paraId="69DA1EF3" w14:textId="77777777" w:rsidR="00961533" w:rsidRDefault="0089167F">
      <w:pPr>
        <w:spacing w:line="360" w:lineRule="auto"/>
        <w:rPr>
          <w:rFonts w:ascii="Arial" w:hAnsi="Arial" w:cs="Arial"/>
        </w:rPr>
      </w:pPr>
      <w:r>
        <w:rPr>
          <w:rFonts w:ascii="Arial" w:hAnsi="Arial" w:cs="Arial"/>
        </w:rPr>
        <w:t>Possible limitation of this review includes what is known as publication bias and heterogeneity of studies included, which can be a problem regarding generalization in the results. Moreover, the changing nature of breast cancer studies and changes caused by the pandemic are both potential sources of changes in relevance of current evidence (Shi et al., 2025).</w:t>
      </w:r>
    </w:p>
    <w:p w14:paraId="6FE23354" w14:textId="77777777" w:rsidR="00961533" w:rsidRDefault="00961533">
      <w:pPr>
        <w:spacing w:line="360" w:lineRule="auto"/>
        <w:rPr>
          <w:rFonts w:ascii="Arial" w:hAnsi="Arial" w:cs="Arial"/>
        </w:rPr>
      </w:pPr>
    </w:p>
    <w:p w14:paraId="53D822AA" w14:textId="77777777" w:rsidR="00961533" w:rsidRDefault="00961533"/>
    <w:p w14:paraId="25B6A50F" w14:textId="77777777" w:rsidR="00961533" w:rsidRDefault="00961533"/>
    <w:p w14:paraId="6AE6E6FF" w14:textId="77777777" w:rsidR="00961533" w:rsidRDefault="00961533"/>
    <w:p w14:paraId="3738A778" w14:textId="77777777" w:rsidR="00961533" w:rsidRDefault="00961533"/>
    <w:p w14:paraId="137D708D" w14:textId="77777777" w:rsidR="00961533" w:rsidRDefault="00961533"/>
    <w:p w14:paraId="4E538F6A" w14:textId="77777777" w:rsidR="00961533" w:rsidRDefault="00961533"/>
    <w:p w14:paraId="76B1A634" w14:textId="77777777" w:rsidR="00961533" w:rsidRDefault="00961533"/>
    <w:p w14:paraId="18420AC9" w14:textId="77777777" w:rsidR="00961533" w:rsidRDefault="00961533"/>
    <w:p w14:paraId="38A47818" w14:textId="77777777" w:rsidR="00961533" w:rsidRDefault="00961533"/>
    <w:p w14:paraId="189FF79B" w14:textId="77777777" w:rsidR="00961533" w:rsidRDefault="0089167F">
      <w:pPr>
        <w:pStyle w:val="Heading1"/>
      </w:pPr>
      <w:bookmarkStart w:id="74" w:name="_Toc210053243"/>
      <w:bookmarkStart w:id="75" w:name="_Toc211357027"/>
      <w:r>
        <w:lastRenderedPageBreak/>
        <w:t>8. References</w:t>
      </w:r>
      <w:bookmarkEnd w:id="74"/>
      <w:bookmarkEnd w:id="75"/>
    </w:p>
    <w:p w14:paraId="4BEAA257"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Allen, I. et al. (2024) ‘Risks of second primary cancers among 584,965 female and male breast cancer survivors in England: a 25-year retrospective cohort study’, </w:t>
      </w:r>
      <w:r>
        <w:rPr>
          <w:rFonts w:ascii="Arial" w:hAnsi="Arial" w:cs="Arial"/>
          <w:i/>
          <w:iCs/>
        </w:rPr>
        <w:t>Lancet Regional Health – Europe</w:t>
      </w:r>
      <w:r>
        <w:rPr>
          <w:rFonts w:ascii="Arial" w:hAnsi="Arial" w:cs="Arial"/>
        </w:rPr>
        <w:t>. doi: 10.1016/j.lanepe.2024.100903.</w:t>
      </w:r>
    </w:p>
    <w:p w14:paraId="0362C3D1"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Barclay, N.L., Burn, E., Delmestri, A. et al. (2024) ‘Trends in incidence, prevalence, and survival of breast cancer in the United Kingdom from 2000 to 2021’, </w:t>
      </w:r>
      <w:r>
        <w:rPr>
          <w:rFonts w:ascii="Arial" w:hAnsi="Arial" w:cs="Arial"/>
          <w:i/>
          <w:iCs/>
        </w:rPr>
        <w:t>Scientific Reports</w:t>
      </w:r>
      <w:r>
        <w:rPr>
          <w:rFonts w:ascii="Arial" w:hAnsi="Arial" w:cs="Arial"/>
        </w:rPr>
        <w:t>, 14, 19069. doi: 10.1038/s41598-024-69006-1.</w:t>
      </w:r>
    </w:p>
    <w:p w14:paraId="7EFEE517"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Costa, L., Kumar, R., Villarreal-Garza, C., Sinha, S., Saini, S., Semwal, J., Saxsena, V., Zamre, V., Chintamani, C., Ray, M., Shimizu, C., Gusic, L.H., Toi, M. &amp; Lipton, A. (2024) ‘Diagnostic delays in breast cancer among young women: An emphasis on healthcare providers’, </w:t>
      </w:r>
      <w:r>
        <w:rPr>
          <w:rFonts w:ascii="Arial" w:hAnsi="Arial" w:cs="Arial"/>
          <w:i/>
          <w:iCs/>
        </w:rPr>
        <w:t>Breast</w:t>
      </w:r>
      <w:r>
        <w:rPr>
          <w:rFonts w:ascii="Arial" w:hAnsi="Arial" w:cs="Arial"/>
        </w:rPr>
        <w:t>, 73, 103623. doi: 10.1016/j.breast.2023.103623.</w:t>
      </w:r>
    </w:p>
    <w:p w14:paraId="13A79E17"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De Poli, C. &amp; Oyebode, J. (2023) ‘Research ethics and collaborative research in health and social care: scoping review of the literature’, </w:t>
      </w:r>
      <w:r>
        <w:rPr>
          <w:rFonts w:ascii="Arial" w:hAnsi="Arial" w:cs="Arial"/>
          <w:i/>
          <w:iCs/>
        </w:rPr>
        <w:t>PLoS ONE</w:t>
      </w:r>
      <w:r>
        <w:rPr>
          <w:rFonts w:ascii="Arial" w:hAnsi="Arial" w:cs="Arial"/>
        </w:rPr>
        <w:t>, 18(12), e0296223. doi: 10.1371/journal.pone.0296223.</w:t>
      </w:r>
    </w:p>
    <w:p w14:paraId="2068A037"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Dickson-Swift, V., Adams, J., Spelten, E. et al. (2024) ‘Breast cancer screening motivation and behaviours of women aged over 75 years: a scoping review’, </w:t>
      </w:r>
      <w:r>
        <w:rPr>
          <w:rFonts w:ascii="Arial" w:hAnsi="Arial" w:cs="Arial"/>
          <w:i/>
          <w:iCs/>
        </w:rPr>
        <w:t>BMC Women’s Health</w:t>
      </w:r>
      <w:r>
        <w:rPr>
          <w:rFonts w:ascii="Arial" w:hAnsi="Arial" w:cs="Arial"/>
        </w:rPr>
        <w:t>, 24, 256. doi: 10.1186/s12905-024-03094-z.</w:t>
      </w:r>
    </w:p>
    <w:p w14:paraId="68D718DF"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Huf, S., Humphrey, A., Darzi, A., Cunningham, D., King, D. &amp; Judah, G. (2025) ‘A population survey on barriers and facilitators to breast cancer screening based on the Theoretical Domains Framework’, </w:t>
      </w:r>
      <w:r>
        <w:rPr>
          <w:rFonts w:ascii="Arial" w:hAnsi="Arial" w:cs="Arial"/>
          <w:i/>
          <w:iCs/>
        </w:rPr>
        <w:t>Behavioral Sciences</w:t>
      </w:r>
      <w:r>
        <w:rPr>
          <w:rFonts w:ascii="Arial" w:hAnsi="Arial" w:cs="Arial"/>
        </w:rPr>
        <w:t>, 15(2), 209. doi: 10.3390/bs15020209.</w:t>
      </w:r>
    </w:p>
    <w:p w14:paraId="1EE21A60"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Jeffers, S. et al. (2024) ‘Decisions to decline breast screening and/or breast cancer treatment: a qualitative study of patient experiences in the UK’, </w:t>
      </w:r>
      <w:r>
        <w:rPr>
          <w:rFonts w:ascii="Arial" w:hAnsi="Arial" w:cs="Arial"/>
          <w:i/>
          <w:iCs/>
        </w:rPr>
        <w:t>BMJ Open</w:t>
      </w:r>
      <w:r>
        <w:rPr>
          <w:rFonts w:ascii="Arial" w:hAnsi="Arial" w:cs="Arial"/>
        </w:rPr>
        <w:t>, 14(12), e089155. doi: 10.1136/bmjopen-2024-089155.</w:t>
      </w:r>
    </w:p>
    <w:p w14:paraId="631A95E9"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Kelley-Jones, C., Scott, S.E. &amp; Waller, J. (2024) ‘Acceptability of de-intensified screening for women at low risk of breast cancer: a randomised online experimental survey’, </w:t>
      </w:r>
      <w:r>
        <w:rPr>
          <w:rFonts w:ascii="Arial" w:hAnsi="Arial" w:cs="Arial"/>
          <w:i/>
          <w:iCs/>
        </w:rPr>
        <w:t>BMC Cancer</w:t>
      </w:r>
      <w:r>
        <w:rPr>
          <w:rFonts w:ascii="Arial" w:hAnsi="Arial" w:cs="Arial"/>
        </w:rPr>
        <w:t>, 24, 1111. doi: 10.1186/s12885-024-12847-w.</w:t>
      </w:r>
    </w:p>
    <w:p w14:paraId="0DF5FEF6"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Lee, R., Xu, W., Dozier, M., McQuillan, R., Theodoratou, E. &amp; Figueroa, J. (2023) ‘A rapid review of COVID-19’s global impact on breast cancer screening participation rates and volumes from January to December 2020’, </w:t>
      </w:r>
      <w:r>
        <w:rPr>
          <w:rFonts w:ascii="Arial" w:hAnsi="Arial" w:cs="Arial"/>
          <w:i/>
          <w:iCs/>
        </w:rPr>
        <w:t>eLife</w:t>
      </w:r>
      <w:r>
        <w:rPr>
          <w:rFonts w:ascii="Arial" w:hAnsi="Arial" w:cs="Arial"/>
        </w:rPr>
        <w:t>, 12, e85680. doi: 10.7554/eLife.85680.</w:t>
      </w:r>
    </w:p>
    <w:p w14:paraId="0DD21BF7"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Mannu, G.S. et al. (2024) ‘Invasive breast cancer and breast cancer death after non-screen detected ductal carcinoma in situ in England: a population-based cohort study’, </w:t>
      </w:r>
      <w:r>
        <w:rPr>
          <w:rFonts w:ascii="Arial" w:hAnsi="Arial" w:cs="Arial"/>
          <w:i/>
          <w:iCs/>
        </w:rPr>
        <w:t>BMJ</w:t>
      </w:r>
      <w:r>
        <w:rPr>
          <w:rFonts w:ascii="Arial" w:hAnsi="Arial" w:cs="Arial"/>
        </w:rPr>
        <w:t>, 384, bmj-2023-075498. doi: 10.1136/bmj-2023-075498.</w:t>
      </w:r>
    </w:p>
    <w:p w14:paraId="50879664" w14:textId="76B2AEEB" w:rsidR="00961533" w:rsidRDefault="0089167F">
      <w:pPr>
        <w:pStyle w:val="ListParagraph"/>
        <w:numPr>
          <w:ilvl w:val="0"/>
          <w:numId w:val="3"/>
        </w:numPr>
        <w:spacing w:line="360" w:lineRule="auto"/>
        <w:rPr>
          <w:rFonts w:ascii="Arial" w:hAnsi="Arial" w:cs="Arial"/>
        </w:rPr>
      </w:pPr>
      <w:r>
        <w:rPr>
          <w:rFonts w:ascii="Arial" w:hAnsi="Arial" w:cs="Arial"/>
        </w:rPr>
        <w:lastRenderedPageBreak/>
        <w:t xml:space="preserve">Norris, R.P., Todd, A., Sharp, L. et al. (202) ‘Sociodemographic disparities in HER2+ breast cancer trastuzumab receipt: An English population-based study’, </w:t>
      </w:r>
      <w:r>
        <w:rPr>
          <w:rFonts w:ascii="Arial" w:hAnsi="Arial" w:cs="Arial"/>
          <w:i/>
          <w:iCs/>
        </w:rPr>
        <w:t>Cancer Epidemiology, Biomarkers &amp; Prevention</w:t>
      </w:r>
      <w:r>
        <w:rPr>
          <w:rFonts w:ascii="Arial" w:hAnsi="Arial" w:cs="Arial"/>
        </w:rPr>
        <w:t>, 33(10), 1298–1310. doi: 10.1158/1055-9965.EPI-24-0144.</w:t>
      </w:r>
    </w:p>
    <w:p w14:paraId="7CA154FD"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Parra, G.A. et al. (2025) ‘Systematic review of clinical practice guidelines for long-term breast cancer survivorship care’, </w:t>
      </w:r>
      <w:r>
        <w:rPr>
          <w:rFonts w:ascii="Arial" w:hAnsi="Arial" w:cs="Arial"/>
          <w:i/>
          <w:iCs/>
        </w:rPr>
        <w:t>British Journal of Cancer</w:t>
      </w:r>
      <w:r>
        <w:rPr>
          <w:rFonts w:ascii="Arial" w:hAnsi="Arial" w:cs="Arial"/>
        </w:rPr>
        <w:t>, 132(6), 1234–1245. doi: 10.1038/s41416-025-03059-5.</w:t>
      </w:r>
    </w:p>
    <w:p w14:paraId="544665DF"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Peacock, H.M., van Walle, L., Silversmit, G. et al. (2024) ‘Breast cancer incidence, stage distribution, and treatment shifts during the 2020 COVID-19 pandemic: a nationwide population-level study’, </w:t>
      </w:r>
      <w:r>
        <w:rPr>
          <w:rFonts w:ascii="Arial" w:hAnsi="Arial" w:cs="Arial"/>
          <w:i/>
          <w:iCs/>
        </w:rPr>
        <w:t>Archives of Public Health</w:t>
      </w:r>
      <w:r>
        <w:rPr>
          <w:rFonts w:ascii="Arial" w:hAnsi="Arial" w:cs="Arial"/>
        </w:rPr>
        <w:t>, 82, 66. doi: 10.1186/s13690-024-01296-3.</w:t>
      </w:r>
    </w:p>
    <w:p w14:paraId="2BBEEE82"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Peera, M. et al. (2024) ‘Breast cancer survivorship care: a narrative review of gaps and future directions’, </w:t>
      </w:r>
      <w:r>
        <w:rPr>
          <w:rFonts w:ascii="Arial" w:hAnsi="Arial" w:cs="Arial"/>
          <w:i/>
          <w:iCs/>
        </w:rPr>
        <w:t>Annals of Palliative Medicine</w:t>
      </w:r>
      <w:r>
        <w:rPr>
          <w:rFonts w:ascii="Arial" w:hAnsi="Arial" w:cs="Arial"/>
        </w:rPr>
        <w:t>. doi: 10.21037/apm-24-78.</w:t>
      </w:r>
    </w:p>
    <w:p w14:paraId="56D0CA8A"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Reagan Lee, W., Xu, M., Dozier, R., McQuillan, R., Theodoratou, E. &amp; Figueroa, J. (2023) ‘A rapid review of COVID-19’s global impact on breast cancer screening participation rates and volumes from January to December 2020’, </w:t>
      </w:r>
      <w:r>
        <w:rPr>
          <w:rFonts w:ascii="Arial" w:hAnsi="Arial" w:cs="Arial"/>
          <w:i/>
          <w:iCs/>
        </w:rPr>
        <w:t>eLife</w:t>
      </w:r>
      <w:r>
        <w:rPr>
          <w:rFonts w:ascii="Arial" w:hAnsi="Arial" w:cs="Arial"/>
        </w:rPr>
        <w:t>, 12, e85680. doi: 10.7554/eLife.85680.</w:t>
      </w:r>
    </w:p>
    <w:p w14:paraId="22F6FDC1"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Round, T., Sethuraman, L., Ashworth, M. et al. (2024) ‘Transforming post pandemic cancer services’, </w:t>
      </w:r>
      <w:r>
        <w:rPr>
          <w:rFonts w:ascii="Arial" w:hAnsi="Arial" w:cs="Arial"/>
          <w:i/>
          <w:iCs/>
        </w:rPr>
        <w:t>British Journal of Cancer</w:t>
      </w:r>
      <w:r>
        <w:rPr>
          <w:rFonts w:ascii="Arial" w:hAnsi="Arial" w:cs="Arial"/>
        </w:rPr>
        <w:t>, 130, 1233–1238. doi: 10.1038/s41416-024-02596-9.</w:t>
      </w:r>
    </w:p>
    <w:p w14:paraId="7871A4FC"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Shi, J., Li, J., Gao, Y. et al. (2025) ‘The screening value of mammography for breast cancer: an overview of 28 systematic reviews with evidence mapping’, </w:t>
      </w:r>
      <w:r>
        <w:rPr>
          <w:rFonts w:ascii="Arial" w:hAnsi="Arial" w:cs="Arial"/>
          <w:i/>
          <w:iCs/>
        </w:rPr>
        <w:t>Journal of Cancer Research and Clinical Oncology</w:t>
      </w:r>
      <w:r>
        <w:rPr>
          <w:rFonts w:ascii="Arial" w:hAnsi="Arial" w:cs="Arial"/>
        </w:rPr>
        <w:t>, 151, 102. doi: 10.1007/s00432-025-06122-z.</w:t>
      </w:r>
    </w:p>
    <w:p w14:paraId="3AD34983"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Signorelli, C. et al. (2024) ‘International survey of psychosocial care for cancer survivors in low-, middle-, and high-income countries’, </w:t>
      </w:r>
      <w:r>
        <w:rPr>
          <w:rFonts w:ascii="Arial" w:hAnsi="Arial" w:cs="Arial"/>
          <w:i/>
          <w:iCs/>
        </w:rPr>
        <w:t>The Lancet Oncology</w:t>
      </w:r>
      <w:r>
        <w:rPr>
          <w:rFonts w:ascii="Arial" w:hAnsi="Arial" w:cs="Arial"/>
        </w:rPr>
        <w:t>, 25(7), 1234–1242. doi: 10.1016/S1470-2045(24)00343-7.</w:t>
      </w:r>
    </w:p>
    <w:p w14:paraId="56B80B11"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Slade, E., Luckham, K., Heath, A. &amp; Owen, L. (2024) ‘Health inequalities in breast cancer in England: A pragmatic review to inform National Institute for Care and Excellence (NICE) recommendations’, </w:t>
      </w:r>
      <w:r>
        <w:rPr>
          <w:rFonts w:ascii="Arial" w:hAnsi="Arial" w:cs="Arial"/>
          <w:i/>
          <w:iCs/>
        </w:rPr>
        <w:t>Cancer Control</w:t>
      </w:r>
      <w:r>
        <w:rPr>
          <w:rFonts w:ascii="Arial" w:hAnsi="Arial" w:cs="Arial"/>
        </w:rPr>
        <w:t>, 31. doi: 10.1177/10732748241293976.</w:t>
      </w:r>
    </w:p>
    <w:p w14:paraId="6D8D7B44" w14:textId="77777777" w:rsidR="00961533" w:rsidRDefault="0089167F">
      <w:pPr>
        <w:pStyle w:val="ListParagraph"/>
        <w:numPr>
          <w:ilvl w:val="0"/>
          <w:numId w:val="3"/>
        </w:numPr>
        <w:spacing w:line="360" w:lineRule="auto"/>
        <w:rPr>
          <w:rFonts w:ascii="Arial" w:hAnsi="Arial" w:cs="Arial"/>
        </w:rPr>
      </w:pPr>
      <w:r>
        <w:rPr>
          <w:rFonts w:ascii="Arial" w:hAnsi="Arial" w:cs="Arial"/>
        </w:rPr>
        <w:t xml:space="preserve">Van den Driest, L., Kelly, P., Marshall, A., Johnson, C.H., Lasky-Su, J., Lannigan, A., Rattray, Z.R. &amp; the UK Biobank group (2024) ‘A gap analysis of UK biobank publications reveals SNPs associated with intrinsic subtypes of breast cancer’, </w:t>
      </w:r>
      <w:r>
        <w:rPr>
          <w:rFonts w:ascii="Arial" w:hAnsi="Arial" w:cs="Arial"/>
          <w:i/>
          <w:iCs/>
        </w:rPr>
        <w:t>Computational and Structural Biotechnology Journal</w:t>
      </w:r>
      <w:r>
        <w:rPr>
          <w:rFonts w:ascii="Arial" w:hAnsi="Arial" w:cs="Arial"/>
        </w:rPr>
        <w:t>, 23, 2200–2210. doi: 10.1016/j.csbj.2024.05.001.</w:t>
      </w:r>
    </w:p>
    <w:p w14:paraId="67BED5B7" w14:textId="77777777" w:rsidR="00961533" w:rsidRDefault="00961533"/>
    <w:sectPr w:rsidR="00961533" w:rsidSect="0089167F">
      <w:footerReference w:type="default" r:id="rId10"/>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AB2AE" w14:textId="77777777" w:rsidR="00A83DAA" w:rsidRDefault="00A83DAA">
      <w:pPr>
        <w:spacing w:after="0" w:line="240" w:lineRule="auto"/>
      </w:pPr>
      <w:r>
        <w:separator/>
      </w:r>
    </w:p>
  </w:endnote>
  <w:endnote w:type="continuationSeparator" w:id="0">
    <w:p w14:paraId="0D7959F7" w14:textId="77777777" w:rsidR="00A83DAA" w:rsidRDefault="00A83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142665" w14:textId="77777777" w:rsidR="00961533" w:rsidRDefault="0089167F">
    <w:pPr>
      <w:pStyle w:val="Footer"/>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spacing w:val="60"/>
      </w:rPr>
      <w:t>Page</w:t>
    </w:r>
  </w:p>
  <w:p w14:paraId="1D11C7D6" w14:textId="77777777" w:rsidR="00961533" w:rsidRDefault="009615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19FD5C" w14:textId="77777777" w:rsidR="00A83DAA" w:rsidRDefault="00A83DAA">
      <w:pPr>
        <w:spacing w:after="0" w:line="240" w:lineRule="auto"/>
      </w:pPr>
      <w:r>
        <w:separator/>
      </w:r>
    </w:p>
  </w:footnote>
  <w:footnote w:type="continuationSeparator" w:id="0">
    <w:p w14:paraId="50B8A386" w14:textId="77777777" w:rsidR="00A83DAA" w:rsidRDefault="00A83D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4B1831D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hybridMultilevel"/>
    <w:tmpl w:val="683E6E6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A56BEF"/>
    <w:multiLevelType w:val="hybridMultilevel"/>
    <w:tmpl w:val="05980C1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01092">
    <w:abstractNumId w:val="2"/>
  </w:num>
  <w:num w:numId="2" w16cid:durableId="1878932545">
    <w:abstractNumId w:val="0"/>
  </w:num>
  <w:num w:numId="3" w16cid:durableId="6918073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533"/>
    <w:rsid w:val="001D7315"/>
    <w:rsid w:val="002A094B"/>
    <w:rsid w:val="0041622F"/>
    <w:rsid w:val="00584F78"/>
    <w:rsid w:val="006C4E6E"/>
    <w:rsid w:val="0089167F"/>
    <w:rsid w:val="00961533"/>
    <w:rsid w:val="009E6BD6"/>
    <w:rsid w:val="00A83DAA"/>
    <w:rsid w:val="00C1214E"/>
    <w:rsid w:val="00C636EB"/>
    <w:rsid w:val="00DF5FDD"/>
    <w:rsid w:val="00ED79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91671"/>
  <w15:docId w15:val="{A814A91D-FE29-44FD-932F-BF008CF3A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Arial" w:eastAsia="SimSun" w:hAnsi="Arial"/>
      <w:b/>
      <w:color w:val="000000"/>
      <w:sz w:val="28"/>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Arial" w:eastAsia="SimSun" w:hAnsi="Arial"/>
      <w:b/>
      <w:color w:val="000000"/>
      <w:sz w:val="24"/>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SimSun"/>
      <w:color w:val="365F9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i/>
      <w:iCs/>
      <w:color w:val="365F91"/>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olor w:val="365F91"/>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olor w:val="595959"/>
    </w:rPr>
  </w:style>
  <w:style w:type="paragraph" w:styleId="Heading8">
    <w:name w:val="heading 8"/>
    <w:basedOn w:val="Normal"/>
    <w:next w:val="Normal"/>
    <w:link w:val="Heading8Char"/>
    <w:uiPriority w:val="9"/>
    <w:qFormat/>
    <w:pPr>
      <w:keepNext/>
      <w:keepLines/>
      <w:spacing w:after="0"/>
      <w:outlineLvl w:val="7"/>
    </w:pPr>
    <w:rPr>
      <w:rFonts w:eastAsia="SimSu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SimSun" w:hAnsi="Arial" w:cs="SimSun"/>
      <w:b/>
      <w:color w:val="000000"/>
      <w:sz w:val="28"/>
      <w:szCs w:val="40"/>
    </w:rPr>
  </w:style>
  <w:style w:type="character" w:customStyle="1" w:styleId="Heading2Char">
    <w:name w:val="Heading 2 Char"/>
    <w:basedOn w:val="DefaultParagraphFont"/>
    <w:link w:val="Heading2"/>
    <w:uiPriority w:val="9"/>
    <w:rPr>
      <w:rFonts w:ascii="Arial" w:eastAsia="SimSun" w:hAnsi="Arial" w:cs="SimSun"/>
      <w:b/>
      <w:color w:val="000000"/>
      <w:sz w:val="24"/>
      <w:szCs w:val="32"/>
    </w:rPr>
  </w:style>
  <w:style w:type="character" w:customStyle="1" w:styleId="Heading3Char">
    <w:name w:val="Heading 3 Char"/>
    <w:basedOn w:val="DefaultParagraphFont"/>
    <w:link w:val="Heading3"/>
    <w:uiPriority w:val="9"/>
    <w:rPr>
      <w:rFonts w:eastAsia="SimSun" w:cs="SimSun"/>
      <w:color w:val="365F91"/>
      <w:sz w:val="28"/>
      <w:szCs w:val="28"/>
    </w:rPr>
  </w:style>
  <w:style w:type="character" w:customStyle="1" w:styleId="Heading4Char">
    <w:name w:val="Heading 4 Char"/>
    <w:basedOn w:val="DefaultParagraphFont"/>
    <w:link w:val="Heading4"/>
    <w:uiPriority w:val="9"/>
    <w:rPr>
      <w:rFonts w:eastAsia="SimSun" w:cs="SimSun"/>
      <w:i/>
      <w:iCs/>
      <w:color w:val="365F91"/>
    </w:rPr>
  </w:style>
  <w:style w:type="character" w:customStyle="1" w:styleId="Heading5Char">
    <w:name w:val="Heading 5 Char"/>
    <w:basedOn w:val="DefaultParagraphFont"/>
    <w:link w:val="Heading5"/>
    <w:uiPriority w:val="9"/>
    <w:rPr>
      <w:rFonts w:eastAsia="SimSun" w:cs="SimSun"/>
      <w:color w:val="365F91"/>
    </w:rPr>
  </w:style>
  <w:style w:type="character" w:customStyle="1" w:styleId="Heading6Char">
    <w:name w:val="Heading 6 Char"/>
    <w:basedOn w:val="DefaultParagraphFont"/>
    <w:link w:val="Heading6"/>
    <w:uiPriority w:val="9"/>
    <w:rPr>
      <w:rFonts w:eastAsia="SimSun" w:cs="SimSun"/>
      <w:i/>
      <w:iCs/>
      <w:color w:val="595959"/>
    </w:rPr>
  </w:style>
  <w:style w:type="character" w:customStyle="1" w:styleId="Heading7Char">
    <w:name w:val="Heading 7 Char"/>
    <w:basedOn w:val="DefaultParagraphFont"/>
    <w:link w:val="Heading7"/>
    <w:uiPriority w:val="9"/>
    <w:rPr>
      <w:rFonts w:eastAsia="SimSun" w:cs="SimSun"/>
      <w:color w:val="595959"/>
    </w:rPr>
  </w:style>
  <w:style w:type="character" w:customStyle="1" w:styleId="Heading8Char">
    <w:name w:val="Heading 8 Char"/>
    <w:basedOn w:val="DefaultParagraphFont"/>
    <w:link w:val="Heading8"/>
    <w:uiPriority w:val="9"/>
    <w:rPr>
      <w:rFonts w:eastAsia="SimSun" w:cs="SimSun"/>
      <w:i/>
      <w:iCs/>
      <w:color w:val="272727"/>
    </w:rPr>
  </w:style>
  <w:style w:type="character" w:customStyle="1" w:styleId="Heading9Char">
    <w:name w:val="Heading 9 Char"/>
    <w:basedOn w:val="DefaultParagraphFont"/>
    <w:link w:val="Heading9"/>
    <w:uiPriority w:val="9"/>
    <w:rPr>
      <w:rFonts w:eastAsia="SimSun" w:cs="SimSun"/>
      <w:color w:val="272727"/>
    </w:rPr>
  </w:style>
  <w:style w:type="paragraph" w:styleId="Title">
    <w:name w:val="Title"/>
    <w:basedOn w:val="Normal"/>
    <w:next w:val="Normal"/>
    <w:link w:val="TitleChar"/>
    <w:uiPriority w:val="10"/>
    <w:qFormat/>
    <w:pPr>
      <w:spacing w:after="80" w:line="240" w:lineRule="auto"/>
      <w:contextualSpacing/>
    </w:pPr>
    <w:rPr>
      <w:rFonts w:ascii="Cambria" w:eastAsia="SimSun" w:hAnsi="Cambria"/>
      <w:spacing w:val="-10"/>
      <w:kern w:val="28"/>
      <w:sz w:val="56"/>
      <w:szCs w:val="56"/>
    </w:rPr>
  </w:style>
  <w:style w:type="character" w:customStyle="1" w:styleId="TitleChar">
    <w:name w:val="Title Char"/>
    <w:basedOn w:val="DefaultParagraphFont"/>
    <w:link w:val="Title"/>
    <w:uiPriority w:val="10"/>
    <w:rPr>
      <w:rFonts w:ascii="Cambria" w:eastAsia="SimSun" w:hAnsi="Cambria" w:cs="SimSun"/>
      <w:spacing w:val="-10"/>
      <w:kern w:val="28"/>
      <w:sz w:val="56"/>
      <w:szCs w:val="56"/>
    </w:rPr>
  </w:style>
  <w:style w:type="paragraph" w:styleId="Subtitle">
    <w:name w:val="Subtitle"/>
    <w:basedOn w:val="Normal"/>
    <w:next w:val="Normal"/>
    <w:link w:val="SubtitleChar"/>
    <w:uiPriority w:val="11"/>
    <w:qFormat/>
    <w:pPr>
      <w:numPr>
        <w:ilvl w:val="1"/>
      </w:numPr>
      <w:spacing w:after="160"/>
    </w:pPr>
    <w:rPr>
      <w:rFonts w:eastAsia="SimSun"/>
      <w:color w:val="595959"/>
      <w:spacing w:val="15"/>
      <w:sz w:val="28"/>
      <w:szCs w:val="28"/>
    </w:rPr>
  </w:style>
  <w:style w:type="character" w:customStyle="1" w:styleId="SubtitleChar">
    <w:name w:val="Subtitle Char"/>
    <w:basedOn w:val="DefaultParagraphFont"/>
    <w:link w:val="Subtitle"/>
    <w:uiPriority w:val="11"/>
    <w:rPr>
      <w:rFonts w:eastAsia="SimSun" w:cs="SimSun"/>
      <w:color w:val="595959"/>
      <w:spacing w:val="15"/>
      <w:sz w:val="28"/>
      <w:szCs w:val="28"/>
    </w:rPr>
  </w:style>
  <w:style w:type="paragraph" w:styleId="Quote">
    <w:name w:val="Quote"/>
    <w:basedOn w:val="Normal"/>
    <w:next w:val="Normal"/>
    <w:link w:val="QuoteChar"/>
    <w:uiPriority w:val="29"/>
    <w:qFormat/>
    <w:pPr>
      <w:spacing w:before="160" w:after="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365F91"/>
    </w:rPr>
  </w:style>
  <w:style w:type="paragraph" w:styleId="IntenseQuote">
    <w:name w:val="Intense Quote"/>
    <w:basedOn w:val="Normal"/>
    <w:next w:val="Normal"/>
    <w:link w:val="IntenseQuoteChar"/>
    <w:uiPriority w:val="30"/>
    <w:qFormat/>
    <w:pPr>
      <w:pBdr>
        <w:top w:val="single" w:sz="4" w:space="10" w:color="365F91"/>
        <w:bottom w:val="single" w:sz="4" w:space="10" w:color="365F91"/>
      </w:pBdr>
      <w:spacing w:before="360" w:after="360"/>
      <w:ind w:left="864" w:right="864"/>
      <w:jc w:val="center"/>
    </w:pPr>
    <w:rPr>
      <w:i/>
      <w:iCs/>
      <w:color w:val="365F91"/>
    </w:rPr>
  </w:style>
  <w:style w:type="character" w:customStyle="1" w:styleId="IntenseQuoteChar">
    <w:name w:val="Intense Quote Char"/>
    <w:basedOn w:val="DefaultParagraphFont"/>
    <w:link w:val="IntenseQuote"/>
    <w:uiPriority w:val="30"/>
    <w:rPr>
      <w:i/>
      <w:iCs/>
      <w:color w:val="365F91"/>
    </w:rPr>
  </w:style>
  <w:style w:type="character" w:styleId="IntenseReference">
    <w:name w:val="Intense Reference"/>
    <w:basedOn w:val="DefaultParagraphFont"/>
    <w:uiPriority w:val="32"/>
    <w:qFormat/>
    <w:rPr>
      <w:b/>
      <w:bCs/>
      <w:smallCaps/>
      <w:color w:val="365F91"/>
      <w:spacing w:val="5"/>
    </w:rPr>
  </w:style>
  <w:style w:type="paragraph" w:styleId="TOCHeading">
    <w:name w:val="TOC Heading"/>
    <w:basedOn w:val="Heading1"/>
    <w:next w:val="Normal"/>
    <w:uiPriority w:val="39"/>
    <w:qFormat/>
    <w:pPr>
      <w:spacing w:before="240" w:after="0" w:line="259" w:lineRule="auto"/>
      <w:outlineLvl w:val="9"/>
    </w:pPr>
    <w:rPr>
      <w:rFonts w:ascii="Cambria" w:hAnsi="Cambria"/>
      <w:b w:val="0"/>
      <w:color w:val="365F91"/>
      <w:kern w:val="0"/>
      <w:sz w:val="32"/>
      <w:szCs w:val="32"/>
      <w14:ligatures w14:val="none"/>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NoSpacing">
    <w:name w:val="No Spacing"/>
    <w:link w:val="NoSpacingChar"/>
    <w:uiPriority w:val="1"/>
    <w:qFormat/>
    <w:rsid w:val="0089167F"/>
    <w:pPr>
      <w:spacing w:after="0" w:line="240" w:lineRule="auto"/>
    </w:pPr>
    <w:rPr>
      <w:rFonts w:asciiTheme="minorHAnsi" w:eastAsiaTheme="minorEastAsia" w:hAnsiTheme="minorHAnsi" w:cstheme="minorBidi"/>
      <w:kern w:val="0"/>
      <w14:ligatures w14:val="none"/>
    </w:rPr>
  </w:style>
  <w:style w:type="character" w:customStyle="1" w:styleId="NoSpacingChar">
    <w:name w:val="No Spacing Char"/>
    <w:basedOn w:val="DefaultParagraphFont"/>
    <w:link w:val="NoSpacing"/>
    <w:uiPriority w:val="1"/>
    <w:rsid w:val="0089167F"/>
    <w:rPr>
      <w:rFonts w:asciiTheme="minorHAnsi" w:eastAsiaTheme="minorEastAsia" w:hAnsiTheme="minorHAnsi" w:cstheme="minorBidi"/>
      <w:kern w:val="0"/>
      <w14:ligatures w14:val="none"/>
    </w:rPr>
  </w:style>
  <w:style w:type="paragraph" w:styleId="NormalWeb">
    <w:name w:val="Normal (Web)"/>
    <w:basedOn w:val="Normal"/>
    <w:uiPriority w:val="99"/>
    <w:semiHidden/>
    <w:unhideWhenUsed/>
    <w:rsid w:val="00ED79F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ED79F0"/>
    <w:rPr>
      <w:b/>
      <w:bCs/>
    </w:rPr>
  </w:style>
  <w:style w:type="character" w:styleId="Emphasis">
    <w:name w:val="Emphasis"/>
    <w:basedOn w:val="DefaultParagraphFont"/>
    <w:uiPriority w:val="20"/>
    <w:qFormat/>
    <w:rsid w:val="00ED79F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Rohry Savage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41AE02-1908-4D85-A35D-D3A3199E0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5081</Words>
  <Characters>28966</Characters>
  <Application>Microsoft Office Word</Application>
  <DocSecurity>0</DocSecurity>
  <Lines>241</Lines>
  <Paragraphs>67</Paragraphs>
  <ScaleCrop>false</ScaleCrop>
  <Company/>
  <LinksUpToDate>false</LinksUpToDate>
  <CharactersWithSpaces>33980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rohey savage</cp:lastModifiedBy>
  <cp:revision>3</cp:revision>
  <dcterms:created xsi:type="dcterms:W3CDTF">2025-11-03T15:18:00Z</dcterms:created>
  <dcterms:modified xsi:type="dcterms:W3CDTF">2025-11-07T10:37:00Z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ad59af6faed24585bd0511e5505c48ca</vt:lpwstr>
  </property>
</Properties>
</file>