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419E222" wp14:paraId="5E5787A5" wp14:textId="7583C5C2">
      <w:pPr>
        <w:rPr>
          <w:rFonts w:ascii="Arial" w:hAnsi="Arial" w:eastAsia="Arial" w:cs="Arial"/>
          <w:sz w:val="22"/>
          <w:szCs w:val="22"/>
        </w:rPr>
      </w:pPr>
      <w:r w:rsidRPr="6419E222" w:rsidR="2B45FD5F">
        <w:rPr>
          <w:rFonts w:ascii="Arial" w:hAnsi="Arial" w:eastAsia="Arial" w:cs="Arial"/>
          <w:sz w:val="22"/>
          <w:szCs w:val="22"/>
        </w:rPr>
        <w:t xml:space="preserve">Student </w:t>
      </w:r>
      <w:r w:rsidRPr="6419E222" w:rsidR="2B45FD5F">
        <w:rPr>
          <w:rFonts w:ascii="Arial" w:hAnsi="Arial" w:eastAsia="Arial" w:cs="Arial"/>
          <w:sz w:val="22"/>
          <w:szCs w:val="22"/>
        </w:rPr>
        <w:t>Name:</w:t>
      </w:r>
      <w:r w:rsidRPr="6419E222" w:rsidR="2B45FD5F">
        <w:rPr>
          <w:rFonts w:ascii="Arial" w:hAnsi="Arial" w:eastAsia="Arial" w:cs="Arial"/>
          <w:sz w:val="22"/>
          <w:szCs w:val="22"/>
        </w:rPr>
        <w:t xml:space="preserve"> Raluca-Mihaela Moise</w:t>
      </w:r>
    </w:p>
    <w:p w:rsidR="2B45FD5F" w:rsidP="6419E222" w:rsidRDefault="2B45FD5F" w14:paraId="3C15B0F5" w14:textId="111D4629">
      <w:pPr>
        <w:rPr>
          <w:rFonts w:ascii="Arial" w:hAnsi="Arial" w:eastAsia="Arial" w:cs="Arial"/>
          <w:sz w:val="22"/>
          <w:szCs w:val="22"/>
        </w:rPr>
      </w:pPr>
      <w:r w:rsidRPr="6419E222" w:rsidR="2B45FD5F">
        <w:rPr>
          <w:rFonts w:ascii="Arial" w:hAnsi="Arial" w:eastAsia="Arial" w:cs="Arial"/>
          <w:sz w:val="22"/>
          <w:szCs w:val="22"/>
        </w:rPr>
        <w:t>Programme: BA (Hons) Leadership and Management skills for the W</w:t>
      </w:r>
      <w:r w:rsidRPr="6419E222" w:rsidR="2F94A7F1">
        <w:rPr>
          <w:rFonts w:ascii="Arial" w:hAnsi="Arial" w:eastAsia="Arial" w:cs="Arial"/>
          <w:sz w:val="22"/>
          <w:szCs w:val="22"/>
        </w:rPr>
        <w:t xml:space="preserve">orkplace </w:t>
      </w:r>
    </w:p>
    <w:p w:rsidR="2F94A7F1" w:rsidP="6419E222" w:rsidRDefault="2F94A7F1" w14:paraId="32ECF489" w14:textId="25B697A1">
      <w:pPr>
        <w:rPr>
          <w:rFonts w:ascii="Arial" w:hAnsi="Arial" w:eastAsia="Arial" w:cs="Arial"/>
          <w:sz w:val="22"/>
          <w:szCs w:val="22"/>
        </w:rPr>
      </w:pPr>
      <w:r w:rsidRPr="6419E222" w:rsidR="2F94A7F1">
        <w:rPr>
          <w:rFonts w:ascii="Arial" w:hAnsi="Arial" w:eastAsia="Arial" w:cs="Arial"/>
          <w:sz w:val="22"/>
          <w:szCs w:val="22"/>
        </w:rPr>
        <w:t xml:space="preserve">Module: Understanding and Engaging Stakeholder’s </w:t>
      </w:r>
    </w:p>
    <w:p w:rsidR="2F94A7F1" w:rsidP="6419E222" w:rsidRDefault="2F94A7F1" w14:paraId="2ABE9BC3" w14:textId="7EE77DDC">
      <w:pPr>
        <w:rPr>
          <w:rFonts w:ascii="Arial" w:hAnsi="Arial" w:eastAsia="Arial" w:cs="Arial"/>
          <w:sz w:val="22"/>
          <w:szCs w:val="22"/>
        </w:rPr>
      </w:pPr>
      <w:r w:rsidRPr="6419E222" w:rsidR="2F94A7F1">
        <w:rPr>
          <w:rFonts w:ascii="Arial" w:hAnsi="Arial" w:eastAsia="Arial" w:cs="Arial"/>
          <w:sz w:val="22"/>
          <w:szCs w:val="22"/>
        </w:rPr>
        <w:t xml:space="preserve">Module code: LCLM5001 </w:t>
      </w:r>
    </w:p>
    <w:p w:rsidR="2F94A7F1" w:rsidP="6419E222" w:rsidRDefault="2F94A7F1" w14:paraId="6AB34CD6" w14:textId="295C12D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19E222" w:rsidR="2F94A7F1">
        <w:rPr>
          <w:rFonts w:ascii="Arial" w:hAnsi="Arial" w:eastAsia="Arial" w:cs="Arial"/>
          <w:sz w:val="22"/>
          <w:szCs w:val="22"/>
        </w:rPr>
        <w:t xml:space="preserve">Lecturer name: </w:t>
      </w:r>
      <w:r w:rsidRPr="6419E222" w:rsidR="2F94A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Nadeem Mirza Aso Abdullah </w:t>
      </w:r>
    </w:p>
    <w:p w:rsidR="2F94A7F1" w:rsidP="6419E222" w:rsidRDefault="2F94A7F1" w14:paraId="4DF77781" w14:textId="140B554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419E222" w:rsidR="2F94A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6419E222" w:rsidR="37372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ndividual report stakeholder enga</w:t>
      </w:r>
      <w:r w:rsidRPr="6419E222" w:rsidR="62FD0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ge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 for the </w:t>
      </w:r>
      <w:r w:rsidRPr="6419E222" w:rsidR="5AB397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successful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launch </w:t>
      </w:r>
      <w:r w:rsidRPr="6419E222" w:rsidR="5CF77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 the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419E222" w:rsidR="2854E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Green Path</w:t>
      </w:r>
      <w:r w:rsidRPr="6419E222" w:rsidR="1CAEEF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360 </w:t>
      </w:r>
      <w:r w:rsidRPr="6419E222" w:rsidR="31C6A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sustainable retail and circular economy initiative  </w:t>
      </w:r>
    </w:p>
    <w:p w:rsidR="4B7603BD" w:rsidP="6419E222" w:rsidRDefault="4B7603BD" w14:paraId="30155342" w14:textId="251673EF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72E795B9" w14:textId="3AC38408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sdt>
      <w:sdtPr>
        <w:id w:val="353962682"/>
        <w:docPartObj>
          <w:docPartGallery w:val="Table of Contents"/>
          <w:docPartUnique/>
        </w:docPartObj>
      </w:sdtPr>
      <w:sdtContent>
        <w:p w:rsidR="4B7603BD" w:rsidP="1D0BB961" w:rsidRDefault="4B7603BD" w14:paraId="13783B1F" w14:textId="500AC730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r>
            <w:fldChar w:fldCharType="begin"/>
          </w:r>
          <w:r>
            <w:instrText xml:space="preserve">HYPERLINK  \l  "_Toc239300857" </w:instrText>
          </w:r>
          <w:r>
            <w:fldChar w:fldCharType="separate"/>
          </w:r>
          <w:r w:rsidR="1D0BB961">
            <w:rPr/>
            <w:t>Stakeholder engagement Strategy for Green Path 360 at Marks &amp; Spencers</w:t>
          </w:r>
          <w:r>
            <w:tab/>
          </w:r>
          <w:r>
            <w:fldChar w:fldCharType="begin"/>
          </w:r>
          <w:r>
            <w:instrText xml:space="preserve">PAGEREF _Toc239300857 \h</w:instrText>
          </w:r>
          <w:r>
            <w:fldChar w:fldCharType="separate"/>
          </w:r>
          <w:r w:rsidR="1D0BB961">
            <w:rPr/>
            <w:t>1</w:t>
          </w:r>
          <w:r>
            <w:fldChar w:fldCharType="end"/>
          </w:r>
          <w:r>
            <w:fldChar w:fldCharType="end"/>
          </w:r>
        </w:p>
        <w:p w:rsidR="51F21794" w:rsidP="1D0BB961" w:rsidRDefault="51F21794" w14:paraId="4AC90E22" w14:textId="7F2C6319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"_Toc1176298906" </w:instrText>
          </w:r>
          <w:r>
            <w:fldChar w:fldCharType="separate"/>
          </w:r>
          <w:r w:rsidR="1D0BB961">
            <w:rPr/>
            <w:t>Executive summary</w:t>
          </w:r>
          <w:r>
            <w:tab/>
          </w:r>
          <w:r>
            <w:fldChar w:fldCharType="begin"/>
          </w:r>
          <w:r>
            <w:instrText xml:space="preserve">PAGEREF _Toc1176298906 \h</w:instrText>
          </w:r>
          <w:r>
            <w:fldChar w:fldCharType="separate"/>
          </w:r>
          <w:r w:rsidR="1D0BB961">
            <w:rPr/>
            <w:t>1</w:t>
          </w:r>
          <w:r>
            <w:fldChar w:fldCharType="end"/>
          </w:r>
          <w:r>
            <w:fldChar w:fldCharType="end"/>
          </w:r>
        </w:p>
        <w:p w:rsidR="51F21794" w:rsidP="1D0BB961" w:rsidRDefault="51F21794" w14:paraId="2B96153A" w14:textId="28B87158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"_Toc513877832" </w:instrText>
          </w:r>
          <w:r>
            <w:fldChar w:fldCharType="separate"/>
          </w:r>
          <w:r w:rsidR="1D0BB961">
            <w:rPr/>
            <w:t>Introduction: M&amp;S and Green Path 360</w:t>
          </w:r>
          <w:r>
            <w:tab/>
          </w:r>
          <w:r>
            <w:fldChar w:fldCharType="begin"/>
          </w:r>
          <w:r>
            <w:instrText xml:space="preserve">PAGEREF _Toc513877832 \h</w:instrText>
          </w:r>
          <w:r>
            <w:fldChar w:fldCharType="separate"/>
          </w:r>
          <w:r w:rsidR="1D0BB961">
            <w:rPr/>
            <w:t>2</w:t>
          </w:r>
          <w:r>
            <w:fldChar w:fldCharType="end"/>
          </w:r>
          <w:r>
            <w:fldChar w:fldCharType="end"/>
          </w:r>
        </w:p>
        <w:p w:rsidR="51F21794" w:rsidP="1D0BB961" w:rsidRDefault="51F21794" w14:paraId="05304D96" w14:textId="539B2942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"_Toc1665958602" </w:instrText>
          </w:r>
          <w:r>
            <w:fldChar w:fldCharType="separate"/>
          </w:r>
          <w:r w:rsidR="1D0BB961">
            <w:rPr/>
            <w:t>SMART Objectives</w:t>
          </w:r>
          <w:r>
            <w:tab/>
          </w:r>
          <w:r>
            <w:fldChar w:fldCharType="begin"/>
          </w:r>
          <w:r>
            <w:instrText xml:space="preserve">PAGEREF _Toc1665958602 \h</w:instrText>
          </w:r>
          <w:r>
            <w:fldChar w:fldCharType="separate"/>
          </w:r>
          <w:r w:rsidR="1D0BB961">
            <w:rPr/>
            <w:t>3</w:t>
          </w:r>
          <w:r>
            <w:fldChar w:fldCharType="end"/>
          </w:r>
          <w:r>
            <w:fldChar w:fldCharType="end"/>
          </w:r>
        </w:p>
        <w:p w:rsidR="51F21794" w:rsidP="1D0BB961" w:rsidRDefault="51F21794" w14:paraId="5BD69813" w14:textId="1D92263C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"_Toc186211830" </w:instrText>
          </w:r>
          <w:r>
            <w:fldChar w:fldCharType="separate"/>
          </w:r>
          <w:r w:rsidR="1D0BB961">
            <w:rPr/>
            <w:t>Identification and Categorisation of Key Stakeholders</w:t>
          </w:r>
          <w:r>
            <w:tab/>
          </w:r>
          <w:r>
            <w:fldChar w:fldCharType="begin"/>
          </w:r>
          <w:r>
            <w:instrText xml:space="preserve">PAGEREF _Toc186211830 \h</w:instrText>
          </w:r>
          <w:r>
            <w:fldChar w:fldCharType="separate"/>
          </w:r>
          <w:r w:rsidR="1D0BB961">
            <w:rPr/>
            <w:t>3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59F18BEC" w14:textId="78934BC8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"_Toc315425800" </w:instrText>
          </w:r>
          <w:r>
            <w:fldChar w:fldCharType="separate"/>
          </w:r>
          <w:r w:rsidR="1D0BB961">
            <w:rPr/>
            <w:t>Internal Stakeholders</w:t>
          </w:r>
          <w:r>
            <w:tab/>
          </w:r>
          <w:r>
            <w:fldChar w:fldCharType="begin"/>
          </w:r>
          <w:r>
            <w:instrText xml:space="preserve">PAGEREF _Toc315425800 \h</w:instrText>
          </w:r>
          <w:r>
            <w:fldChar w:fldCharType="separate"/>
          </w:r>
          <w:r w:rsidR="1D0BB961">
            <w:rPr/>
            <w:t>3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445D136C" w14:textId="3941451C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"_Toc75103511" </w:instrText>
          </w:r>
          <w:r>
            <w:fldChar w:fldCharType="separate"/>
          </w:r>
          <w:r w:rsidR="1D0BB961">
            <w:rPr/>
            <w:t>External stakeholders</w:t>
          </w:r>
          <w:r>
            <w:tab/>
          </w:r>
          <w:r>
            <w:fldChar w:fldCharType="begin"/>
          </w:r>
          <w:r>
            <w:instrText xml:space="preserve">PAGEREF _Toc75103511 \h</w:instrText>
          </w:r>
          <w:r>
            <w:fldChar w:fldCharType="separate"/>
          </w:r>
          <w:r w:rsidR="1D0BB961">
            <w:rPr/>
            <w:t>4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12522845" w14:textId="0F8B35CB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"_Toc1091349920" </w:instrText>
          </w:r>
          <w:r>
            <w:fldChar w:fldCharType="separate"/>
          </w:r>
          <w:r w:rsidR="1D0BB961">
            <w:rPr/>
            <w:t>Mendelow's Power-Interest Matrix</w:t>
          </w:r>
          <w:r>
            <w:tab/>
          </w:r>
          <w:r>
            <w:fldChar w:fldCharType="begin"/>
          </w:r>
          <w:r>
            <w:instrText xml:space="preserve">PAGEREF _Toc1091349920 \h</w:instrText>
          </w:r>
          <w:r>
            <w:fldChar w:fldCharType="separate"/>
          </w:r>
          <w:r w:rsidR="1D0BB961">
            <w:rPr/>
            <w:t>4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19EC8110" w14:textId="38C55357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"_Toc1716193167" </w:instrText>
          </w:r>
          <w:r>
            <w:fldChar w:fldCharType="separate"/>
          </w:r>
          <w:r w:rsidR="1D0BB961">
            <w:rPr/>
            <w:t>Stakeholder Salience Model</w:t>
          </w:r>
          <w:r>
            <w:tab/>
          </w:r>
          <w:r>
            <w:fldChar w:fldCharType="begin"/>
          </w:r>
          <w:r>
            <w:instrText xml:space="preserve">PAGEREF _Toc1716193167 \h</w:instrText>
          </w:r>
          <w:r>
            <w:fldChar w:fldCharType="separate"/>
          </w:r>
          <w:r w:rsidR="1D0BB961">
            <w:rPr/>
            <w:t>5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394043C3" w14:textId="4062E394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"_Toc629295813" </w:instrText>
          </w:r>
          <w:r>
            <w:fldChar w:fldCharType="separate"/>
          </w:r>
          <w:r w:rsidR="1D0BB961">
            <w:rPr/>
            <w:t>Stakeholder Roles, Responsibilities, Benefits and Challenges</w:t>
          </w:r>
          <w:r>
            <w:tab/>
          </w:r>
          <w:r>
            <w:fldChar w:fldCharType="begin"/>
          </w:r>
          <w:r>
            <w:instrText xml:space="preserve">PAGEREF _Toc629295813 \h</w:instrText>
          </w:r>
          <w:r>
            <w:fldChar w:fldCharType="separate"/>
          </w:r>
          <w:r w:rsidR="1D0BB961">
            <w:rPr/>
            <w:t>5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104CC8A6" w14:textId="7FCAF1EA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"_Toc923038710" </w:instrText>
          </w:r>
          <w:r>
            <w:fldChar w:fldCharType="separate"/>
          </w:r>
          <w:r w:rsidR="1D0BB961">
            <w:rPr/>
            <w:t>Stakeholder Engagement Process</w:t>
          </w:r>
          <w:r>
            <w:tab/>
          </w:r>
          <w:r>
            <w:fldChar w:fldCharType="begin"/>
          </w:r>
          <w:r>
            <w:instrText xml:space="preserve">PAGEREF _Toc923038710 \h</w:instrText>
          </w:r>
          <w:r>
            <w:fldChar w:fldCharType="separate"/>
          </w:r>
          <w:r w:rsidR="1D0BB961">
            <w:rPr/>
            <w:t>6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6F99D0D0" w14:textId="1D64B8CB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"_Toc2142899524" </w:instrText>
          </w:r>
          <w:r>
            <w:fldChar w:fldCharType="separate"/>
          </w:r>
          <w:r w:rsidR="1D0BB961">
            <w:rPr/>
            <w:t>Stage 1: Identify</w:t>
          </w:r>
          <w:r>
            <w:tab/>
          </w:r>
          <w:r>
            <w:fldChar w:fldCharType="begin"/>
          </w:r>
          <w:r>
            <w:instrText xml:space="preserve">PAGEREF _Toc2142899524 \h</w:instrText>
          </w:r>
          <w:r>
            <w:fldChar w:fldCharType="separate"/>
          </w:r>
          <w:r w:rsidR="1D0BB961">
            <w:rPr/>
            <w:t>7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3584277C" w14:textId="2E7386D7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"_Toc1807722011" </w:instrText>
          </w:r>
          <w:r>
            <w:fldChar w:fldCharType="separate"/>
          </w:r>
          <w:r w:rsidR="1D0BB961">
            <w:rPr/>
            <w:t>Stage 2: Analyse, SWOT Analysis</w:t>
          </w:r>
          <w:r>
            <w:tab/>
          </w:r>
          <w:r>
            <w:fldChar w:fldCharType="begin"/>
          </w:r>
          <w:r>
            <w:instrText xml:space="preserve">PAGEREF _Toc1807722011 \h</w:instrText>
          </w:r>
          <w:r>
            <w:fldChar w:fldCharType="separate"/>
          </w:r>
          <w:r w:rsidR="1D0BB961">
            <w:rPr/>
            <w:t>7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7D56677F" w14:textId="37BA71B6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"_Toc1157361730" </w:instrText>
          </w:r>
          <w:r>
            <w:fldChar w:fldCharType="separate"/>
          </w:r>
          <w:r w:rsidR="1D0BB961">
            <w:rPr/>
            <w:t>Engagement Strategy</w:t>
          </w:r>
          <w:r>
            <w:tab/>
          </w:r>
          <w:r>
            <w:fldChar w:fldCharType="begin"/>
          </w:r>
          <w:r>
            <w:instrText xml:space="preserve">PAGEREF _Toc1157361730 \h</w:instrText>
          </w:r>
          <w:r>
            <w:fldChar w:fldCharType="separate"/>
          </w:r>
          <w:r w:rsidR="1D0BB961">
            <w:rPr/>
            <w:t>8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16ABD420" w14:textId="60AB8B2A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"_Toc1850971075" </w:instrText>
          </w:r>
          <w:r>
            <w:fldChar w:fldCharType="separate"/>
          </w:r>
          <w:r w:rsidR="1D0BB961">
            <w:rPr/>
            <w:t>Communication</w:t>
          </w:r>
          <w:r>
            <w:tab/>
          </w:r>
          <w:r>
            <w:fldChar w:fldCharType="begin"/>
          </w:r>
          <w:r>
            <w:instrText xml:space="preserve">PAGEREF _Toc1850971075 \h</w:instrText>
          </w:r>
          <w:r>
            <w:fldChar w:fldCharType="separate"/>
          </w:r>
          <w:r w:rsidR="1D0BB961">
            <w:rPr/>
            <w:t>8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2BC87B57" w14:textId="21EB2AF7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"_Toc2121943613" </w:instrText>
          </w:r>
          <w:r>
            <w:fldChar w:fldCharType="separate"/>
          </w:r>
          <w:r w:rsidR="1D0BB961">
            <w:rPr/>
            <w:t>Consultation</w:t>
          </w:r>
          <w:r>
            <w:tab/>
          </w:r>
          <w:r>
            <w:fldChar w:fldCharType="begin"/>
          </w:r>
          <w:r>
            <w:instrText xml:space="preserve">PAGEREF _Toc2121943613 \h</w:instrText>
          </w:r>
          <w:r>
            <w:fldChar w:fldCharType="separate"/>
          </w:r>
          <w:r w:rsidR="1D0BB961">
            <w:rPr/>
            <w:t>9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7D06AAA9" w14:textId="049C8E49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"_Toc1091650653" </w:instrText>
          </w:r>
          <w:r>
            <w:fldChar w:fldCharType="separate"/>
          </w:r>
          <w:r w:rsidR="1D0BB961">
            <w:rPr/>
            <w:t>Collaboration</w:t>
          </w:r>
          <w:r>
            <w:tab/>
          </w:r>
          <w:r>
            <w:fldChar w:fldCharType="begin"/>
          </w:r>
          <w:r>
            <w:instrText xml:space="preserve">PAGEREF _Toc1091650653 \h</w:instrText>
          </w:r>
          <w:r>
            <w:fldChar w:fldCharType="separate"/>
          </w:r>
          <w:r w:rsidR="1D0BB961">
            <w:rPr/>
            <w:t>9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3C627F0C" w14:textId="5C5898F3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"_Toc471278829" </w:instrText>
          </w:r>
          <w:r>
            <w:fldChar w:fldCharType="separate"/>
          </w:r>
          <w:r w:rsidR="1D0BB961">
            <w:rPr/>
            <w:t>Commitment</w:t>
          </w:r>
          <w:r>
            <w:tab/>
          </w:r>
          <w:r>
            <w:fldChar w:fldCharType="begin"/>
          </w:r>
          <w:r>
            <w:instrText xml:space="preserve">PAGEREF _Toc471278829 \h</w:instrText>
          </w:r>
          <w:r>
            <w:fldChar w:fldCharType="separate"/>
          </w:r>
          <w:r w:rsidR="1D0BB961">
            <w:rPr/>
            <w:t>9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56013B1F" w14:textId="44BC3E43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"_Toc2070143087" </w:instrText>
          </w:r>
          <w:r>
            <w:fldChar w:fldCharType="separate"/>
          </w:r>
          <w:r w:rsidR="1D0BB961">
            <w:rPr/>
            <w:t>RACI Framework</w:t>
          </w:r>
          <w:r>
            <w:tab/>
          </w:r>
          <w:r>
            <w:fldChar w:fldCharType="begin"/>
          </w:r>
          <w:r>
            <w:instrText xml:space="preserve">PAGEREF _Toc2070143087 \h</w:instrText>
          </w:r>
          <w:r>
            <w:fldChar w:fldCharType="separate"/>
          </w:r>
          <w:r w:rsidR="1D0BB961">
            <w:rPr/>
            <w:t>10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0EB90ADE" w14:textId="2129751B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"_Toc601398441" </w:instrText>
          </w:r>
          <w:r>
            <w:fldChar w:fldCharType="separate"/>
          </w:r>
          <w:r w:rsidR="1D0BB961">
            <w:rPr/>
            <w:t>Communication Plan</w:t>
          </w:r>
          <w:r>
            <w:tab/>
          </w:r>
          <w:r>
            <w:fldChar w:fldCharType="begin"/>
          </w:r>
          <w:r>
            <w:instrText xml:space="preserve">PAGEREF _Toc601398441 \h</w:instrText>
          </w:r>
          <w:r>
            <w:fldChar w:fldCharType="separate"/>
          </w:r>
          <w:r w:rsidR="1D0BB961">
            <w:rPr/>
            <w:t>11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67CF102D" w14:textId="422A6512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"_Toc631321408" </w:instrText>
          </w:r>
          <w:r>
            <w:fldChar w:fldCharType="separate"/>
          </w:r>
          <w:r w:rsidR="1D0BB961">
            <w:rPr/>
            <w:t>Managing Conflict</w:t>
          </w:r>
          <w:r>
            <w:tab/>
          </w:r>
          <w:r>
            <w:fldChar w:fldCharType="begin"/>
          </w:r>
          <w:r>
            <w:instrText xml:space="preserve">PAGEREF _Toc631321408 \h</w:instrText>
          </w:r>
          <w:r>
            <w:fldChar w:fldCharType="separate"/>
          </w:r>
          <w:r w:rsidR="1D0BB961">
            <w:rPr/>
            <w:t>11</w:t>
          </w:r>
          <w:r>
            <w:fldChar w:fldCharType="end"/>
          </w:r>
          <w:r>
            <w:fldChar w:fldCharType="end"/>
          </w:r>
        </w:p>
        <w:p w:rsidR="6419E222" w:rsidP="1D0BB961" w:rsidRDefault="6419E222" w14:paraId="1A63DB0D" w14:textId="0D8733C5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HYPERLINK  \l  "_Toc151799630" </w:instrText>
          </w:r>
          <w:r>
            <w:fldChar w:fldCharType="separate"/>
          </w:r>
          <w:r w:rsidR="1D0BB961">
            <w:rPr/>
            <w:t>SWANS and OWANS</w:t>
          </w:r>
          <w:r>
            <w:tab/>
          </w:r>
          <w:r>
            <w:fldChar w:fldCharType="begin"/>
          </w:r>
          <w:r>
            <w:instrText xml:space="preserve">PAGEREF _Toc151799630 \h</w:instrText>
          </w:r>
          <w:r>
            <w:fldChar w:fldCharType="separate"/>
          </w:r>
          <w:r w:rsidR="1D0BB961">
            <w:rPr/>
            <w:t>12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750AF782" w14:textId="61F7D1C7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"_Toc323628997" </w:instrText>
          </w:r>
          <w:r>
            <w:fldChar w:fldCharType="separate"/>
          </w:r>
          <w:r w:rsidR="1D0BB961">
            <w:rPr/>
            <w:t>Ethical Considerations</w:t>
          </w:r>
          <w:r>
            <w:tab/>
          </w:r>
          <w:r>
            <w:fldChar w:fldCharType="begin"/>
          </w:r>
          <w:r>
            <w:instrText xml:space="preserve">PAGEREF _Toc323628997 \h</w:instrText>
          </w:r>
          <w:r>
            <w:fldChar w:fldCharType="separate"/>
          </w:r>
          <w:r w:rsidR="1D0BB961">
            <w:rPr/>
            <w:t>12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34EDBD9E" w14:textId="0DF72CBB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"_Toc299871563" </w:instrText>
          </w:r>
          <w:r>
            <w:fldChar w:fldCharType="separate"/>
          </w:r>
          <w:r w:rsidR="1D0BB961">
            <w:rPr/>
            <w:t>Greenwashing</w:t>
          </w:r>
          <w:r>
            <w:tab/>
          </w:r>
          <w:r>
            <w:fldChar w:fldCharType="begin"/>
          </w:r>
          <w:r>
            <w:instrText xml:space="preserve">PAGEREF _Toc299871563 \h</w:instrText>
          </w:r>
          <w:r>
            <w:fldChar w:fldCharType="separate"/>
          </w:r>
          <w:r w:rsidR="1D0BB961">
            <w:rPr/>
            <w:t>13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32742CA3" w14:textId="697BA480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"_Toc578133644" </w:instrText>
          </w:r>
          <w:r>
            <w:fldChar w:fldCharType="separate"/>
          </w:r>
          <w:r w:rsidR="1D0BB961">
            <w:rPr/>
            <w:t>Data privacy</w:t>
          </w:r>
          <w:r>
            <w:tab/>
          </w:r>
          <w:r>
            <w:fldChar w:fldCharType="begin"/>
          </w:r>
          <w:r>
            <w:instrText xml:space="preserve">PAGEREF _Toc578133644 \h</w:instrText>
          </w:r>
          <w:r>
            <w:fldChar w:fldCharType="separate"/>
          </w:r>
          <w:r w:rsidR="1D0BB961">
            <w:rPr/>
            <w:t>13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3F18C21D" w14:textId="13901148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"_Toc287915536" </w:instrText>
          </w:r>
          <w:r>
            <w:fldChar w:fldCharType="separate"/>
          </w:r>
          <w:r w:rsidR="1D0BB961">
            <w:rPr/>
            <w:t>Stakeholder inequality</w:t>
          </w:r>
          <w:r>
            <w:tab/>
          </w:r>
          <w:r>
            <w:fldChar w:fldCharType="begin"/>
          </w:r>
          <w:r>
            <w:instrText xml:space="preserve">PAGEREF _Toc287915536 \h</w:instrText>
          </w:r>
          <w:r>
            <w:fldChar w:fldCharType="separate"/>
          </w:r>
          <w:r w:rsidR="1D0BB961">
            <w:rPr/>
            <w:t>13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5BD5376D" w14:textId="6CD80513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"_Toc1825467584" </w:instrText>
          </w:r>
          <w:r>
            <w:fldChar w:fldCharType="separate"/>
          </w:r>
          <w:r w:rsidR="1D0BB961">
            <w:rPr/>
            <w:t>International cultural differences</w:t>
          </w:r>
          <w:r>
            <w:tab/>
          </w:r>
          <w:r>
            <w:fldChar w:fldCharType="begin"/>
          </w:r>
          <w:r>
            <w:instrText xml:space="preserve">PAGEREF _Toc1825467584 \h</w:instrText>
          </w:r>
          <w:r>
            <w:fldChar w:fldCharType="separate"/>
          </w:r>
          <w:r w:rsidR="1D0BB961">
            <w:rPr/>
            <w:t>13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60B535B1" w14:textId="2FEB0470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"_Toc1671025455" </w:instrText>
          </w:r>
          <w:r>
            <w:fldChar w:fldCharType="separate"/>
          </w:r>
          <w:r w:rsidR="1D0BB961">
            <w:rPr/>
            <w:t>Accessibility</w:t>
          </w:r>
          <w:r>
            <w:tab/>
          </w:r>
          <w:r>
            <w:fldChar w:fldCharType="begin"/>
          </w:r>
          <w:r>
            <w:instrText xml:space="preserve">PAGEREF _Toc1671025455 \h</w:instrText>
          </w:r>
          <w:r>
            <w:fldChar w:fldCharType="separate"/>
          </w:r>
          <w:r w:rsidR="1D0BB961">
            <w:rPr/>
            <w:t>13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6EB9A22A" w14:textId="05D33CC4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"_Toc828308092" </w:instrText>
          </w:r>
          <w:r>
            <w:fldChar w:fldCharType="separate"/>
          </w:r>
          <w:r w:rsidR="1D0BB961">
            <w:rPr/>
            <w:t>Benefits of Sustainable Stakeholder Engagement</w:t>
          </w:r>
          <w:r>
            <w:tab/>
          </w:r>
          <w:r>
            <w:fldChar w:fldCharType="begin"/>
          </w:r>
          <w:r>
            <w:instrText xml:space="preserve">PAGEREF _Toc828308092 \h</w:instrText>
          </w:r>
          <w:r>
            <w:fldChar w:fldCharType="separate"/>
          </w:r>
          <w:r w:rsidR="1D0BB961">
            <w:rPr/>
            <w:t>13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6ECE85FC" w14:textId="2D48273E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"_Toc515536568" </w:instrText>
          </w:r>
          <w:r>
            <w:fldChar w:fldCharType="separate"/>
          </w:r>
          <w:r w:rsidR="1D0BB961">
            <w:rPr/>
            <w:t>Business performance</w:t>
          </w:r>
          <w:r>
            <w:tab/>
          </w:r>
          <w:r>
            <w:fldChar w:fldCharType="begin"/>
          </w:r>
          <w:r>
            <w:instrText xml:space="preserve">PAGEREF _Toc515536568 \h</w:instrText>
          </w:r>
          <w:r>
            <w:fldChar w:fldCharType="separate"/>
          </w:r>
          <w:r w:rsidR="1D0BB961">
            <w:rPr/>
            <w:t>14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18F6D014" w14:textId="51F06EF4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"_Toc1101333500" </w:instrText>
          </w:r>
          <w:r>
            <w:fldChar w:fldCharType="separate"/>
          </w:r>
          <w:r w:rsidR="1D0BB961">
            <w:rPr/>
            <w:t>Stakeholder trust</w:t>
          </w:r>
          <w:r>
            <w:tab/>
          </w:r>
          <w:r>
            <w:fldChar w:fldCharType="begin"/>
          </w:r>
          <w:r>
            <w:instrText xml:space="preserve">PAGEREF _Toc1101333500 \h</w:instrText>
          </w:r>
          <w:r>
            <w:fldChar w:fldCharType="separate"/>
          </w:r>
          <w:r w:rsidR="1D0BB961">
            <w:rPr/>
            <w:t>14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0DE4AA51" w14:textId="74EC5A2A">
          <w:pPr>
            <w:pStyle w:val="TOC2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"_Toc351365226" </w:instrText>
          </w:r>
          <w:r>
            <w:fldChar w:fldCharType="separate"/>
          </w:r>
          <w:r w:rsidR="1D0BB961">
            <w:rPr/>
            <w:t>Responsible supply chains</w:t>
          </w:r>
          <w:r>
            <w:tab/>
          </w:r>
          <w:r>
            <w:fldChar w:fldCharType="begin"/>
          </w:r>
          <w:r>
            <w:instrText xml:space="preserve">PAGEREF _Toc351365226 \h</w:instrText>
          </w:r>
          <w:r>
            <w:fldChar w:fldCharType="separate"/>
          </w:r>
          <w:r w:rsidR="1D0BB961">
            <w:rPr/>
            <w:t>14</w:t>
          </w:r>
          <w:r>
            <w:fldChar w:fldCharType="end"/>
          </w:r>
          <w:r>
            <w:fldChar w:fldCharType="end"/>
          </w:r>
        </w:p>
        <w:p w:rsidR="1D0BB961" w:rsidP="1D0BB961" w:rsidRDefault="1D0BB961" w14:paraId="0F96C03C" w14:textId="20646EB0">
          <w:pPr>
            <w:pStyle w:val="TOC1"/>
            <w:tabs>
              <w:tab w:val="right" w:leader="dot" w:pos="9015"/>
            </w:tabs>
            <w:bidi w:val="0"/>
          </w:pPr>
          <w:r>
            <w:fldChar w:fldCharType="begin"/>
          </w:r>
          <w:r>
            <w:instrText xml:space="preserve">HYPERLINK  \l  "_Toc817559317" </w:instrText>
          </w:r>
          <w:r>
            <w:fldChar w:fldCharType="separate"/>
          </w:r>
          <w:r w:rsidR="1D0BB961">
            <w:rPr/>
            <w:t>Innovation and Circular Economy</w:t>
          </w:r>
          <w:r>
            <w:tab/>
          </w:r>
          <w:r>
            <w:fldChar w:fldCharType="begin"/>
          </w:r>
          <w:r>
            <w:instrText xml:space="preserve">PAGEREF _Toc817559317 \h</w:instrText>
          </w:r>
          <w:r>
            <w:fldChar w:fldCharType="separate"/>
          </w:r>
          <w:r w:rsidR="1D0BB961">
            <w:rPr/>
            <w:t>15</w:t>
          </w:r>
          <w:r>
            <w:fldChar w:fldCharType="end"/>
          </w:r>
          <w:r>
            <w:fldChar w:fldCharType="end"/>
          </w:r>
        </w:p>
        <w:p w:rsidR="4B7603BD" w:rsidRDefault="4B7603BD" w14:paraId="3BCBFD6B" w14:textId="47EEBC34">
          <w:r>
            <w:fldChar w:fldCharType="end"/>
          </w:r>
        </w:p>
      </w:sdtContent>
    </w:sdt>
    <w:p w:rsidR="4B7603BD" w:rsidP="4B7603BD" w:rsidRDefault="4B7603BD" w14:paraId="5ED10E8E" w14:textId="357A567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4C9A2F74" w14:textId="61405F31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094875FC" w14:textId="53F05B12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B7603BD" w:rsidP="4B7603BD" w:rsidRDefault="4B7603BD" w14:paraId="50D2E237" w14:textId="68DAFC6D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528F6DA6" w:rsidP="6419E222" w:rsidRDefault="528F6DA6" w14:paraId="263DBE32" w14:textId="7E4EA137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239300857" w:id="1457890889"/>
      <w:r w:rsidRPr="1D0BB961" w:rsidR="72AA17A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engagement Strategy for Green Path 360 at Marks &amp; Spencers</w:t>
      </w:r>
      <w:bookmarkEnd w:id="1457890889"/>
      <w:r w:rsidRPr="1D0BB961" w:rsidR="72AA17A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B7603BD" w:rsidP="6419E222" w:rsidRDefault="4B7603BD" w14:paraId="7D8F4A2E" w14:textId="00B03368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176298906" w:id="1438428122"/>
      <w:r w:rsidRPr="1D0BB961" w:rsidR="7BBA7E3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Executive summary</w:t>
      </w:r>
      <w:bookmarkEnd w:id="1438428122"/>
      <w:r w:rsidRPr="1D0BB961" w:rsidR="7BBA7E3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B7603BD" w:rsidP="6419E222" w:rsidRDefault="4B7603BD" w14:paraId="5B3B5C1E" w14:textId="5794011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>Marks and Spencer (M&amp;S)</w:t>
      </w:r>
    </w:p>
    <w:p w:rsidR="4B7603BD" w:rsidP="6419E222" w:rsidRDefault="4B7603BD" w14:paraId="55AF8E9A" w14:textId="1413C29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a leading Uk-based retailer 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>operating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across </w:t>
      </w:r>
      <w:r w:rsidRPr="6419E222" w:rsidR="3DC425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clothing, </w:t>
      </w:r>
      <w:r w:rsidRPr="6419E222" w:rsidR="7CBCBD08">
        <w:rPr>
          <w:rFonts w:ascii="Arial" w:hAnsi="Arial" w:eastAsia="Arial" w:cs="Arial"/>
          <w:noProof w:val="0"/>
          <w:sz w:val="22"/>
          <w:szCs w:val="22"/>
          <w:lang w:val="en-GB"/>
        </w:rPr>
        <w:t>home,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food, with significant </w:t>
      </w:r>
      <w:r w:rsidRPr="6419E222" w:rsidR="07FA8DF3">
        <w:rPr>
          <w:rFonts w:ascii="Arial" w:hAnsi="Arial" w:eastAsia="Arial" w:cs="Arial"/>
          <w:noProof w:val="0"/>
          <w:sz w:val="22"/>
          <w:szCs w:val="22"/>
          <w:lang w:val="en-GB"/>
        </w:rPr>
        <w:t>digital</w:t>
      </w:r>
      <w:r w:rsidRPr="6419E222" w:rsidR="7BBA7E3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international presence. Sustainability has been embedde</w:t>
      </w:r>
      <w:r w:rsidRPr="6419E222" w:rsidR="491C81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within M&amp;S’s strategy for many years through its Plan A </w:t>
      </w:r>
      <w:r w:rsidRPr="6419E222" w:rsidR="789BB70E">
        <w:rPr>
          <w:rFonts w:ascii="Arial" w:hAnsi="Arial" w:eastAsia="Arial" w:cs="Arial"/>
          <w:noProof w:val="0"/>
          <w:sz w:val="22"/>
          <w:szCs w:val="22"/>
          <w:lang w:val="en-GB"/>
        </w:rPr>
        <w:t>programme. Its</w:t>
      </w:r>
      <w:r w:rsidRPr="6419E222" w:rsidR="491C810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current sustainability strategy 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includes Plan A 2030 and initiatives such as Another life, which focuses on extending product lifecycles through 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>re</w:t>
      </w:r>
      <w:r w:rsidRPr="6419E222" w:rsidR="0877BCD7">
        <w:rPr>
          <w:rFonts w:ascii="Arial" w:hAnsi="Arial" w:eastAsia="Arial" w:cs="Arial"/>
          <w:noProof w:val="0"/>
          <w:sz w:val="22"/>
          <w:szCs w:val="22"/>
          <w:lang w:val="en-GB"/>
        </w:rPr>
        <w:t>-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>wear</w:t>
      </w:r>
      <w:r w:rsidRPr="6419E222" w:rsidR="74FC22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6302BB9E">
        <w:rPr>
          <w:rFonts w:ascii="Arial" w:hAnsi="Arial" w:eastAsia="Arial" w:cs="Arial"/>
          <w:noProof w:val="0"/>
          <w:sz w:val="22"/>
          <w:szCs w:val="22"/>
          <w:lang w:val="en-GB"/>
        </w:rPr>
        <w:t>repair, resale</w:t>
      </w:r>
      <w:r w:rsidRPr="6419E222" w:rsidR="207BA271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419E222" w:rsidR="63E7F7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FD81D7D">
        <w:rPr>
          <w:rFonts w:ascii="Arial" w:hAnsi="Arial" w:eastAsia="Arial" w:cs="Arial"/>
          <w:noProof w:val="0"/>
          <w:sz w:val="22"/>
          <w:szCs w:val="22"/>
          <w:lang w:val="en-GB"/>
        </w:rPr>
        <w:t>and recycling.</w:t>
      </w:r>
    </w:p>
    <w:p w:rsidR="4B7603BD" w:rsidP="6419E222" w:rsidRDefault="4B7603BD" w14:paraId="426FB5EA" w14:textId="43114E4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2FD81D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report examines how M&amp;S could introduce </w:t>
      </w:r>
      <w:r w:rsidRPr="6419E222" w:rsidR="420D93CC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6419E222" w:rsidR="2FD81D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360, a proposed stakeholder engagement initiative designed to </w:t>
      </w:r>
      <w:r w:rsidRPr="6419E222" w:rsidR="0068836D">
        <w:rPr>
          <w:rFonts w:ascii="Arial" w:hAnsi="Arial" w:eastAsia="Arial" w:cs="Arial"/>
          <w:noProof w:val="0"/>
          <w:sz w:val="22"/>
          <w:szCs w:val="22"/>
          <w:lang w:val="en-GB"/>
        </w:rPr>
        <w:t>strengthen</w:t>
      </w:r>
      <w:r w:rsidRPr="6419E222" w:rsidR="32576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responsible purchasing, product repair and recycling, supplier </w:t>
      </w:r>
      <w:r w:rsidRPr="6419E222" w:rsidR="4E04FC52">
        <w:rPr>
          <w:rFonts w:ascii="Arial" w:hAnsi="Arial" w:eastAsia="Arial" w:cs="Arial"/>
          <w:noProof w:val="0"/>
          <w:sz w:val="22"/>
          <w:szCs w:val="22"/>
          <w:lang w:val="en-GB"/>
        </w:rPr>
        <w:t>transparency, community</w:t>
      </w:r>
      <w:r w:rsidRPr="6419E222" w:rsidR="32576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0D2544CD">
        <w:rPr>
          <w:rFonts w:ascii="Arial" w:hAnsi="Arial" w:eastAsia="Arial" w:cs="Arial"/>
          <w:noProof w:val="0"/>
          <w:sz w:val="22"/>
          <w:szCs w:val="22"/>
          <w:lang w:val="en-GB"/>
        </w:rPr>
        <w:t>partnerships,</w:t>
      </w:r>
      <w:r w:rsidRPr="6419E222" w:rsidR="32576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customer participation </w:t>
      </w:r>
      <w:r w:rsidRPr="6419E222" w:rsidR="584F29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circular-economy </w:t>
      </w:r>
      <w:r w:rsidRPr="6419E222" w:rsidR="5D4EB2B4">
        <w:rPr>
          <w:rFonts w:ascii="Arial" w:hAnsi="Arial" w:eastAsia="Arial" w:cs="Arial"/>
          <w:noProof w:val="0"/>
          <w:sz w:val="22"/>
          <w:szCs w:val="22"/>
          <w:lang w:val="en-GB"/>
        </w:rPr>
        <w:t>activities</w:t>
      </w:r>
      <w:r w:rsidRPr="6419E222" w:rsidR="584F29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The initiative would require collaboration between internal and external stakeholders across different </w:t>
      </w:r>
      <w:r w:rsidRPr="6419E222" w:rsidR="49DA8C43">
        <w:rPr>
          <w:rFonts w:ascii="Arial" w:hAnsi="Arial" w:eastAsia="Arial" w:cs="Arial"/>
          <w:noProof w:val="0"/>
          <w:sz w:val="22"/>
          <w:szCs w:val="22"/>
          <w:lang w:val="en-GB"/>
        </w:rPr>
        <w:t>countries, cultures</w:t>
      </w:r>
      <w:r w:rsidRPr="6419E222" w:rsidR="4F8784E8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419E222" w:rsidR="6216B0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7FE2F4A">
        <w:rPr>
          <w:rFonts w:ascii="Arial" w:hAnsi="Arial" w:eastAsia="Arial" w:cs="Arial"/>
          <w:noProof w:val="0"/>
          <w:sz w:val="22"/>
          <w:szCs w:val="22"/>
          <w:lang w:val="en-GB"/>
        </w:rPr>
        <w:t>and regulatory environments.</w:t>
      </w:r>
    </w:p>
    <w:p w:rsidR="4B7603BD" w:rsidP="6419E222" w:rsidRDefault="4B7603BD" w14:paraId="3BB71CBB" w14:textId="613BAD7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7F64806">
        <w:rPr>
          <w:rFonts w:ascii="Arial" w:hAnsi="Arial" w:eastAsia="Arial" w:cs="Arial"/>
          <w:noProof w:val="0"/>
          <w:sz w:val="22"/>
          <w:szCs w:val="22"/>
          <w:lang w:val="en-GB"/>
        </w:rPr>
        <w:t>Stakeholder theory provides the principal theoretical foundation for the analysis. Freeman’s stakeholder approach views organisations as s</w:t>
      </w:r>
      <w:r w:rsidRPr="6419E222" w:rsidR="07E82D31">
        <w:rPr>
          <w:rFonts w:ascii="Arial" w:hAnsi="Arial" w:eastAsia="Arial" w:cs="Arial"/>
          <w:noProof w:val="0"/>
          <w:sz w:val="22"/>
          <w:szCs w:val="22"/>
          <w:lang w:val="en-GB"/>
        </w:rPr>
        <w:t>ystems of relationships in which value must be created with multiple stakeholder groups rather than exclusively for shareholders</w:t>
      </w:r>
      <w:r w:rsidRPr="6419E222" w:rsidR="6733F8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(Freeman,1984</w:t>
      </w:r>
      <w:r w:rsidRPr="6419E222" w:rsidR="5AD154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). Donaldson and Preston (1995) further distinguish descriptive, </w:t>
      </w:r>
      <w:r w:rsidRPr="6419E222" w:rsidR="31B03A0F">
        <w:rPr>
          <w:rFonts w:ascii="Arial" w:hAnsi="Arial" w:eastAsia="Arial" w:cs="Arial"/>
          <w:noProof w:val="0"/>
          <w:sz w:val="22"/>
          <w:szCs w:val="22"/>
          <w:lang w:val="en-GB"/>
        </w:rPr>
        <w:t>instrumental,</w:t>
      </w:r>
      <w:r w:rsidRPr="6419E222" w:rsidR="5AD154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normative dimensions of stakeholder </w:t>
      </w:r>
      <w:r w:rsidRPr="6419E222" w:rsidR="7F481830">
        <w:rPr>
          <w:rFonts w:ascii="Arial" w:hAnsi="Arial" w:eastAsia="Arial" w:cs="Arial"/>
          <w:noProof w:val="0"/>
          <w:sz w:val="22"/>
          <w:szCs w:val="22"/>
          <w:lang w:val="en-GB"/>
        </w:rPr>
        <w:t>theory. More</w:t>
      </w:r>
      <w:r w:rsidRPr="6419E222" w:rsidR="5AD154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recent stakeholder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-management research </w:t>
      </w:r>
      <w:r w:rsidRPr="6419E222" w:rsidR="1C522C4B">
        <w:rPr>
          <w:rFonts w:ascii="Arial" w:hAnsi="Arial" w:eastAsia="Arial" w:cs="Arial"/>
          <w:noProof w:val="0"/>
          <w:sz w:val="22"/>
          <w:szCs w:val="22"/>
          <w:lang w:val="en-GB"/>
        </w:rPr>
        <w:t>highlights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moral,</w:t>
      </w:r>
      <w:r w:rsidRPr="6419E222" w:rsidR="5F5F784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FD7638F">
        <w:rPr>
          <w:rFonts w:ascii="Arial" w:hAnsi="Arial" w:eastAsia="Arial" w:cs="Arial"/>
          <w:noProof w:val="0"/>
          <w:sz w:val="22"/>
          <w:szCs w:val="22"/>
          <w:lang w:val="en-GB"/>
        </w:rPr>
        <w:t>strategic,</w:t>
      </w:r>
      <w:r w:rsidRPr="6419E222" w:rsidR="2A1122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pragmatic dimensions, 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>demonstrating</w:t>
      </w:r>
      <w:r w:rsidRPr="6419E222" w:rsidR="59EA69B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engag</w:t>
      </w:r>
      <w:r w:rsidRPr="6419E222" w:rsidR="074109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ement should not simply be treated as a communication exercise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(Kujala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etal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.,2022)</w:t>
      </w:r>
    </w:p>
    <w:p w:rsidR="4B7603BD" w:rsidP="6419E222" w:rsidRDefault="4B7603BD" w14:paraId="45780E97" w14:textId="3510F4F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Mendelow's power-interest matrix and Miachell, Agle and Wood’s stakeholder salience model are applied to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>requiring</w:t>
      </w:r>
      <w:r w:rsidRPr="6419E222" w:rsidR="7E2E05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77F0EE8">
        <w:rPr>
          <w:rFonts w:ascii="Arial" w:hAnsi="Arial" w:eastAsia="Arial" w:cs="Arial"/>
          <w:noProof w:val="0"/>
          <w:sz w:val="22"/>
          <w:szCs w:val="22"/>
          <w:lang w:val="en-GB"/>
        </w:rPr>
        <w:t>diverse levels</w:t>
      </w:r>
      <w:r w:rsidRPr="6419E222" w:rsidR="73E4D8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management attention. A RACI </w:t>
      </w:r>
      <w:r w:rsidRPr="6419E222" w:rsidR="675984EA">
        <w:rPr>
          <w:rFonts w:ascii="Arial" w:hAnsi="Arial" w:eastAsia="Arial" w:cs="Arial"/>
          <w:noProof w:val="0"/>
          <w:sz w:val="22"/>
          <w:szCs w:val="22"/>
          <w:lang w:val="en-GB"/>
        </w:rPr>
        <w:t>framework</w:t>
      </w:r>
      <w:r w:rsidRPr="6419E222" w:rsidR="73E4D87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then proposed to clarify accountability, whi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 a </w:t>
      </w:r>
      <w:r w:rsidRPr="6419E222" w:rsidR="39C40B11">
        <w:rPr>
          <w:rFonts w:ascii="Arial" w:hAnsi="Arial" w:eastAsia="Arial" w:cs="Arial"/>
          <w:noProof w:val="0"/>
          <w:sz w:val="22"/>
          <w:szCs w:val="22"/>
          <w:lang w:val="en-GB"/>
        </w:rPr>
        <w:t>communication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6419E222" w:rsidR="2517BC0E">
        <w:rPr>
          <w:rFonts w:ascii="Arial" w:hAnsi="Arial" w:eastAsia="Arial" w:cs="Arial"/>
          <w:noProof w:val="0"/>
          <w:sz w:val="22"/>
          <w:szCs w:val="22"/>
          <w:lang w:val="en-GB"/>
        </w:rPr>
        <w:t>engagement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plan uses the principles of communication, collaboration, </w:t>
      </w:r>
      <w:r w:rsidRPr="6419E222" w:rsidR="6AE36DF9">
        <w:rPr>
          <w:rFonts w:ascii="Arial" w:hAnsi="Arial" w:eastAsia="Arial" w:cs="Arial"/>
          <w:noProof w:val="0"/>
          <w:sz w:val="22"/>
          <w:szCs w:val="22"/>
          <w:lang w:val="en-GB"/>
        </w:rPr>
        <w:t>consultation, and</w:t>
      </w:r>
      <w:r w:rsidRPr="6419E222" w:rsidR="67D1F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commitment. </w:t>
      </w:r>
    </w:p>
    <w:p w:rsidR="4B7603BD" w:rsidP="6419E222" w:rsidRDefault="4B7603BD" w14:paraId="48F6008D" w14:textId="74CF5C6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1CA7557">
        <w:rPr>
          <w:rFonts w:ascii="Arial" w:hAnsi="Arial" w:eastAsia="Arial" w:cs="Arial"/>
          <w:noProof w:val="0"/>
          <w:sz w:val="22"/>
          <w:szCs w:val="22"/>
          <w:lang w:val="en-GB"/>
        </w:rPr>
        <w:t>The report argues that effective engagement could improve trust, innovation, supply-chain transparency</w:t>
      </w:r>
      <w:r w:rsidRPr="6419E222" w:rsidR="76998C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customer </w:t>
      </w:r>
      <w:r w:rsidRPr="6419E222" w:rsidR="6E8265F2">
        <w:rPr>
          <w:rFonts w:ascii="Arial" w:hAnsi="Arial" w:eastAsia="Arial" w:cs="Arial"/>
          <w:noProof w:val="0"/>
          <w:sz w:val="22"/>
          <w:szCs w:val="22"/>
          <w:lang w:val="en-GB"/>
        </w:rPr>
        <w:t>participation,</w:t>
      </w:r>
      <w:r w:rsidRPr="6419E222" w:rsidR="76998C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long-term organisational reputation. However, stake</w:t>
      </w:r>
      <w:r w:rsidRPr="6419E222" w:rsidR="32D4FC57">
        <w:rPr>
          <w:rFonts w:ascii="Arial" w:hAnsi="Arial" w:eastAsia="Arial" w:cs="Arial"/>
          <w:noProof w:val="0"/>
          <w:sz w:val="22"/>
          <w:szCs w:val="22"/>
          <w:lang w:val="en-GB"/>
        </w:rPr>
        <w:t>holder engagement also creates risks, including conflicting interests, stakeholder fatigue, greenwashing ac</w:t>
      </w:r>
      <w:r w:rsidRPr="6419E222" w:rsidR="2460AA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cusations, data-privacy concerns, unequal </w:t>
      </w:r>
      <w:r w:rsidRPr="6419E222" w:rsidR="454156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</w:t>
      </w:r>
      <w:r w:rsidRPr="6419E222" w:rsidR="4541567C">
        <w:rPr>
          <w:rFonts w:ascii="Arial" w:hAnsi="Arial" w:eastAsia="Arial" w:cs="Arial"/>
          <w:noProof w:val="0"/>
          <w:sz w:val="22"/>
          <w:szCs w:val="22"/>
          <w:lang w:val="en-GB"/>
        </w:rPr>
        <w:t>influence</w:t>
      </w:r>
      <w:r w:rsidRPr="6419E222" w:rsidR="3C5B21CB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6419E222" w:rsidR="2460AA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difficulties in </w:t>
      </w: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>standardising</w:t>
      </w: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initiative across international markets.</w:t>
      </w:r>
    </w:p>
    <w:p w:rsidR="4B7603BD" w:rsidP="6419E222" w:rsidRDefault="4B7603BD" w14:paraId="6AD2F849" w14:textId="6C2A4D3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report therefore recommends that </w:t>
      </w:r>
      <w:r w:rsidRPr="6419E222" w:rsidR="7F7009B7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6419E222" w:rsidR="3A5BEF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 should be implemented as a co-</w:t>
      </w:r>
      <w:r w:rsidRPr="6419E222" w:rsidR="6FD1DFA1">
        <w:rPr>
          <w:rFonts w:ascii="Arial" w:hAnsi="Arial" w:eastAsia="Arial" w:cs="Arial"/>
          <w:noProof w:val="0"/>
          <w:sz w:val="22"/>
          <w:szCs w:val="22"/>
          <w:lang w:val="en-GB"/>
        </w:rPr>
        <w:t>created, evidence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>-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>based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continuously 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>monitored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programme, rather than as a </w:t>
      </w:r>
      <w:r w:rsidRPr="6419E222" w:rsidR="09D6500D">
        <w:rPr>
          <w:rFonts w:ascii="Arial" w:hAnsi="Arial" w:eastAsia="Arial" w:cs="Arial"/>
          <w:noProof w:val="0"/>
          <w:sz w:val="22"/>
          <w:szCs w:val="22"/>
          <w:lang w:val="en-GB"/>
        </w:rPr>
        <w:t>conventional</w:t>
      </w:r>
      <w:r w:rsidRPr="6419E222" w:rsidR="1E39F4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marketing campaign. Transparent reporting, stakeholde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 feedback, culturally 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appropriate </w:t>
      </w:r>
      <w:r w:rsidRPr="6419E222" w:rsidR="4B40BCF7">
        <w:rPr>
          <w:rFonts w:ascii="Arial" w:hAnsi="Arial" w:eastAsia="Arial" w:cs="Arial"/>
          <w:noProof w:val="0"/>
          <w:sz w:val="22"/>
          <w:szCs w:val="22"/>
          <w:lang w:val="en-GB"/>
        </w:rPr>
        <w:t>engagement</w:t>
      </w:r>
      <w:r w:rsidRPr="6419E222" w:rsidR="4B40BCF7">
        <w:rPr>
          <w:rFonts w:ascii="Arial" w:hAnsi="Arial" w:eastAsia="Arial" w:cs="Arial"/>
          <w:noProof w:val="0"/>
          <w:sz w:val="22"/>
          <w:szCs w:val="22"/>
          <w:lang w:val="en-GB"/>
        </w:rPr>
        <w:t>, supplier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51A43449">
        <w:rPr>
          <w:rFonts w:ascii="Arial" w:hAnsi="Arial" w:eastAsia="Arial" w:cs="Arial"/>
          <w:noProof w:val="0"/>
          <w:sz w:val="22"/>
          <w:szCs w:val="22"/>
          <w:lang w:val="en-GB"/>
        </w:rPr>
        <w:t>support, independent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DDD1EB7">
        <w:rPr>
          <w:rFonts w:ascii="Arial" w:hAnsi="Arial" w:eastAsia="Arial" w:cs="Arial"/>
          <w:noProof w:val="0"/>
          <w:sz w:val="22"/>
          <w:szCs w:val="22"/>
          <w:lang w:val="en-GB"/>
        </w:rPr>
        <w:t>assurance,</w:t>
      </w:r>
      <w:r w:rsidRPr="6419E222" w:rsidR="477A16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measurable sustainability KPIs should be embed</w:t>
      </w:r>
      <w:r w:rsidRPr="6419E222" w:rsidR="368281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ded throughout the </w:t>
      </w:r>
      <w:r w:rsidRPr="6419E222" w:rsidR="68905E35">
        <w:rPr>
          <w:rFonts w:ascii="Arial" w:hAnsi="Arial" w:eastAsia="Arial" w:cs="Arial"/>
          <w:noProof w:val="0"/>
          <w:sz w:val="22"/>
          <w:szCs w:val="22"/>
          <w:lang w:val="en-GB"/>
        </w:rPr>
        <w:t>six-month</w:t>
      </w:r>
      <w:r w:rsidRPr="6419E222" w:rsidR="368281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preparation and </w:t>
      </w:r>
      <w:r w:rsidRPr="6419E222" w:rsidR="391FABBD">
        <w:rPr>
          <w:rFonts w:ascii="Arial" w:hAnsi="Arial" w:eastAsia="Arial" w:cs="Arial"/>
          <w:noProof w:val="0"/>
          <w:sz w:val="22"/>
          <w:szCs w:val="22"/>
          <w:lang w:val="en-GB"/>
        </w:rPr>
        <w:t>subsequent</w:t>
      </w:r>
      <w:r w:rsidRPr="6419E222" w:rsidR="368281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implementation period.</w:t>
      </w:r>
    </w:p>
    <w:p w:rsidR="4B7603BD" w:rsidP="6419E222" w:rsidRDefault="4B7603BD" w14:paraId="39A3F7F2" w14:textId="30EF13B7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513877832" w:id="1438903685"/>
      <w:r w:rsidRPr="1D0BB961" w:rsidR="081D46D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Introduction: M&amp;S </w:t>
      </w:r>
      <w:r w:rsidRPr="1D0BB961" w:rsidR="081D46D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and Green</w:t>
      </w:r>
      <w:r w:rsidRPr="1D0BB961" w:rsidR="081D46DA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Path 360</w:t>
      </w:r>
      <w:bookmarkEnd w:id="1438903685"/>
    </w:p>
    <w:p w:rsidR="4B7603BD" w:rsidP="6419E222" w:rsidRDefault="4B7603BD" w14:paraId="505598AD" w14:textId="2341DD9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166C27B">
        <w:rPr>
          <w:rFonts w:ascii="Arial" w:hAnsi="Arial" w:eastAsia="Arial" w:cs="Arial"/>
          <w:noProof w:val="0"/>
          <w:sz w:val="22"/>
          <w:szCs w:val="22"/>
          <w:lang w:val="en-GB"/>
        </w:rPr>
        <w:t>Marks &amp; Spencer</w:t>
      </w:r>
      <w:r w:rsidRPr="6419E222" w:rsidR="270921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one of the UK’s best-known retailers, </w:t>
      </w:r>
      <w:r w:rsidRPr="6419E222" w:rsidR="270921E6">
        <w:rPr>
          <w:rFonts w:ascii="Arial" w:hAnsi="Arial" w:eastAsia="Arial" w:cs="Arial"/>
          <w:noProof w:val="0"/>
          <w:sz w:val="22"/>
          <w:szCs w:val="22"/>
          <w:lang w:val="en-GB"/>
        </w:rPr>
        <w:t>operating</w:t>
      </w:r>
      <w:r w:rsidRPr="6419E222" w:rsidR="270921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primarily through its Food and </w:t>
      </w:r>
      <w:r w:rsidRPr="6419E222" w:rsidR="2F0110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Fashion, Home &amp; Beauty businesses alongside digital channels. Sustainability has been a longstanding element of its corporate strategy. M&amp;S </w:t>
      </w:r>
      <w:r w:rsidRPr="6419E222" w:rsidR="115A991F">
        <w:rPr>
          <w:rFonts w:ascii="Arial" w:hAnsi="Arial" w:eastAsia="Arial" w:cs="Arial"/>
          <w:noProof w:val="0"/>
          <w:sz w:val="22"/>
          <w:szCs w:val="22"/>
          <w:lang w:val="en-GB"/>
        </w:rPr>
        <w:t>describes</w:t>
      </w:r>
      <w:r w:rsidRPr="6419E222" w:rsidR="2F0110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Plan A as its approach to making better choices for customers, colleagues, products</w:t>
      </w:r>
      <w:r w:rsidRPr="6419E222" w:rsidR="3F399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56F90F92">
        <w:rPr>
          <w:rFonts w:ascii="Arial" w:hAnsi="Arial" w:eastAsia="Arial" w:cs="Arial"/>
          <w:noProof w:val="0"/>
          <w:sz w:val="22"/>
          <w:szCs w:val="22"/>
          <w:lang w:val="en-GB"/>
        </w:rPr>
        <w:t>communities,</w:t>
      </w:r>
      <w:r w:rsidRPr="6419E222" w:rsidR="3F399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the environment. Its current Plan A 2030 strategy includes three campaigns: Another </w:t>
      </w:r>
      <w:r w:rsidRPr="6419E222" w:rsidR="4D215508">
        <w:rPr>
          <w:rFonts w:ascii="Arial" w:hAnsi="Arial" w:eastAsia="Arial" w:cs="Arial"/>
          <w:noProof w:val="0"/>
          <w:sz w:val="22"/>
          <w:szCs w:val="22"/>
          <w:lang w:val="en-GB"/>
        </w:rPr>
        <w:t>Life, Plan</w:t>
      </w:r>
      <w:r w:rsidRPr="6419E222" w:rsidR="3F399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for Farming and Brighter Future</w:t>
      </w:r>
      <w:r w:rsidRPr="6419E222" w:rsidR="3733EEFE">
        <w:rPr>
          <w:rFonts w:ascii="Arial" w:hAnsi="Arial" w:eastAsia="Arial" w:cs="Arial"/>
          <w:noProof w:val="0"/>
          <w:sz w:val="22"/>
          <w:szCs w:val="22"/>
          <w:lang w:val="en-GB"/>
        </w:rPr>
        <w:t>s.</w:t>
      </w:r>
    </w:p>
    <w:p w:rsidR="4B7603BD" w:rsidP="6419E222" w:rsidRDefault="4B7603BD" w14:paraId="50F56C96" w14:textId="4C4A940C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0F439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proposed </w:t>
      </w:r>
      <w:r w:rsidRPr="6419E222" w:rsidR="3BAFCFAB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6419E222" w:rsidR="0F439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 initiative would complement these existing activities rather than replace them. It would provide an </w:t>
      </w:r>
      <w:r w:rsidRPr="6419E222" w:rsidR="393F3AAB">
        <w:rPr>
          <w:rFonts w:ascii="Arial" w:hAnsi="Arial" w:eastAsia="Arial" w:cs="Arial"/>
          <w:noProof w:val="0"/>
          <w:sz w:val="22"/>
          <w:szCs w:val="22"/>
          <w:lang w:val="en-GB"/>
        </w:rPr>
        <w:t>integrated</w:t>
      </w:r>
      <w:r w:rsidRPr="6419E222" w:rsidR="0F4395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digital and </w:t>
      </w:r>
      <w:r w:rsidRPr="6419E222" w:rsidR="58A352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operational platform through which customers, employees, suppliers, </w:t>
      </w:r>
      <w:r w:rsidRPr="6419E222" w:rsidR="06E63CEE">
        <w:rPr>
          <w:rFonts w:ascii="Arial" w:hAnsi="Arial" w:eastAsia="Arial" w:cs="Arial"/>
          <w:noProof w:val="0"/>
          <w:sz w:val="22"/>
          <w:szCs w:val="22"/>
          <w:lang w:val="en-GB"/>
        </w:rPr>
        <w:t>communities,</w:t>
      </w:r>
      <w:r w:rsidRPr="6419E222" w:rsidR="58A352D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other </w:t>
      </w:r>
      <w:r w:rsidRPr="6419E222" w:rsidR="58A352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stakeholders could </w:t>
      </w:r>
      <w:r w:rsidRPr="6419E222" w:rsidR="58A352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participate</w:t>
      </w:r>
      <w:r w:rsidRPr="6419E222" w:rsidR="58A352D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responsible consumptio</w:t>
      </w:r>
      <w:r w:rsidRPr="6419E222" w:rsidR="36F31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 and </w:t>
      </w:r>
      <w:r w:rsidRPr="6419E222" w:rsidR="33A6A98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circular economy</w:t>
      </w:r>
      <w:r w:rsidRPr="6419E222" w:rsidR="36F31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12ABD8B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activates</w:t>
      </w:r>
      <w:r w:rsidRPr="6419E222" w:rsidR="36F319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initiatives</w:t>
      </w:r>
      <w:r w:rsidRPr="6419E222" w:rsidR="76552E5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The initiative could include product repair, recycling and resale, responsible purchasing information, supplier transparency, commu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nity </w:t>
      </w:r>
      <w:r w:rsidRPr="6419E222" w:rsidR="71D0B8D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partnerships,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and</w:t>
      </w:r>
      <w:r w:rsidRPr="6419E222" w:rsidR="4B22AF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customer participation incentives.</w:t>
      </w:r>
    </w:p>
    <w:p w:rsidR="4B7603BD" w:rsidP="6419E222" w:rsidRDefault="4B7603BD" w14:paraId="6B519026" w14:textId="47AE05D9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2EAF8DC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This is particularly relevant to M&amp;S because the organisation already has practical circular-economy</w:t>
      </w:r>
      <w:r w:rsidRPr="6419E222" w:rsidR="78650A7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activities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</w:t>
      </w:r>
      <w:r w:rsidRPr="6419E222" w:rsidR="313159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It </w:t>
      </w:r>
      <w:r w:rsidRPr="6419E222" w:rsidR="3131592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is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Another Life strategy focuses on keeping clothing in use through re</w:t>
      </w:r>
      <w:r w:rsidRPr="6419E222" w:rsidR="2025970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-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wear,</w:t>
      </w:r>
      <w:r w:rsidRPr="6419E222" w:rsidR="6596F76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repair, </w:t>
      </w:r>
      <w:r w:rsidRPr="6419E222" w:rsidR="607513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resale,</w:t>
      </w:r>
      <w:r w:rsidRPr="6419E222" w:rsidR="59AA116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rec</w:t>
      </w:r>
      <w:r w:rsidRPr="6419E222" w:rsidR="41FF545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ycling. M&amp;S reports that more </w:t>
      </w:r>
      <w:r w:rsidRPr="6419E222" w:rsidR="70F907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than 36 </w:t>
      </w:r>
      <w:r w:rsidRPr="6419E222" w:rsidR="601921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million</w:t>
      </w:r>
      <w:r w:rsidRPr="6419E222" w:rsidR="70F9075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items have been donated through its clothing take-back partnership with Oxfam since 2008. In 2024 it launched M</w:t>
      </w:r>
      <w:r w:rsidRPr="6419E222" w:rsidR="6F90B70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&amp;S</w:t>
      </w:r>
      <w:r w:rsidRPr="6419E222" w:rsidR="3C4B6B3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Fixed by SOJO, while in 2025 it introduced a dedicated resale channel on eBay with Reskinned an</w:t>
      </w:r>
      <w:r w:rsidRPr="6419E222" w:rsidR="7A909DB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 Oxfam.</w:t>
      </w:r>
    </w:p>
    <w:p w:rsidR="4B7603BD" w:rsidP="6419E222" w:rsidRDefault="4B7603BD" w14:paraId="485D980F" w14:textId="1D646854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7A753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M&amp;S also reports that it has published information on more than 500 clothing factories through an interactive supplier map and </w:t>
      </w:r>
      <w:r w:rsidRPr="6419E222" w:rsidR="7A753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operates</w:t>
      </w:r>
      <w:r w:rsidRPr="6419E222" w:rsidR="7A7537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Global So</w:t>
      </w:r>
      <w:r w:rsidRPr="6419E222" w:rsidR="0C28204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urcing Principles covering ethical and environmental expectations. This prov</w:t>
      </w: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ides </w:t>
      </w: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an appropriate foundation</w:t>
      </w: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for Green Path </w:t>
      </w:r>
      <w:r w:rsidRPr="6419E222" w:rsidR="3607410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360.</w:t>
      </w:r>
    </w:p>
    <w:p w:rsidR="4B7603BD" w:rsidP="6419E222" w:rsidRDefault="4B7603BD" w14:paraId="62E4FE59" w14:textId="323625C9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51906EF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initiative can be understood through circular-economy </w:t>
      </w:r>
      <w:r w:rsidRPr="6419E222" w:rsidR="71453F9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theory. Gessidoefer</w:t>
      </w:r>
      <w:r w:rsidRPr="6419E222" w:rsidR="73C551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02AB122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et al. (</w:t>
      </w:r>
      <w:r w:rsidRPr="6419E222" w:rsidR="73C5519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2017</w:t>
      </w:r>
      <w:r w:rsidRPr="6419E222" w:rsidR="78ABDEC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) explains that circular economy thinking seeks alternatives. To conventional linear production an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 </w:t>
      </w:r>
      <w:r w:rsidRPr="6419E222" w:rsidR="772A1BD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consumption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models.</w:t>
      </w:r>
      <w:r w:rsidRPr="6419E222" w:rsidR="5919B7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6419E222" w:rsidR="22CC328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Green Path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360 would </w:t>
      </w:r>
      <w:r w:rsidRPr="6419E222" w:rsidR="64F41E0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therefore</w:t>
      </w:r>
      <w:r w:rsidRPr="6419E222" w:rsidR="0187AE7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encourage customers to move beyond a s</w:t>
      </w:r>
      <w:r w:rsidRPr="6419E222" w:rsidR="09F2A0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imple purchase and dispose model towards longer product lifecycles.</w:t>
      </w:r>
    </w:p>
    <w:p w:rsidR="4B7603BD" w:rsidP="6419E222" w:rsidRDefault="4B7603BD" w14:paraId="0A4FC738" w14:textId="5BEA2CE3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505DC05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However, circular</w:t>
      </w:r>
      <w:r w:rsidRPr="6419E222" w:rsidR="09F2A0A2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economy</w:t>
      </w:r>
      <w:r w:rsidRPr="6419E222" w:rsidR="31B52B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implementation is </w:t>
      </w:r>
      <w:r w:rsidRPr="6419E222" w:rsidR="082E61B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not</w:t>
      </w:r>
      <w:r w:rsidRPr="6419E222" w:rsidR="31B52BB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solely a technological or operational issue. </w:t>
      </w:r>
      <w:r w:rsidRPr="6419E222" w:rsidR="6543BF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Oberholzer and Sachs (2023) </w:t>
      </w:r>
      <w:r w:rsidRPr="6419E222" w:rsidR="6543BF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identify</w:t>
      </w:r>
      <w:r w:rsidRPr="6419E222" w:rsidR="6543BFA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stakeholder networks as important to sustainable production and consumption, arguing</w:t>
      </w:r>
      <w:r w:rsidRPr="6419E222" w:rsidR="3220F8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that moral, </w:t>
      </w:r>
      <w:r w:rsidRPr="6419E222" w:rsidR="737B49B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strategic,</w:t>
      </w:r>
      <w:r w:rsidRPr="6419E222" w:rsidR="3220F8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pragma</w:t>
      </w:r>
      <w:r w:rsidRPr="6419E222" w:rsidR="6886311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tic dimensions of engagement all matter. Consequently, Green Path 360 requires stakeholder participation throughout its l</w:t>
      </w:r>
      <w:r w:rsidRPr="6419E222" w:rsidR="4E66DA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ifecycle.</w:t>
      </w:r>
    </w:p>
    <w:p w:rsidR="4B7603BD" w:rsidP="6419E222" w:rsidRDefault="4B7603BD" w14:paraId="2647CA8A" w14:textId="310E8E70">
      <w:pPr>
        <w:pStyle w:val="Heading1"/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</w:pPr>
      <w:bookmarkStart w:name="_Toc1665958602" w:id="1285512561"/>
      <w:r w:rsidRPr="1D0BB961" w:rsidR="4E66DA5E">
        <w:rPr>
          <w:rFonts w:ascii="Arial" w:hAnsi="Arial" w:eastAsia="Arial" w:cs="Arial"/>
          <w:b w:val="0"/>
          <w:bCs w:val="0"/>
          <w:noProof w:val="0"/>
          <w:color w:val="auto"/>
          <w:sz w:val="22"/>
          <w:szCs w:val="22"/>
          <w:lang w:val="en-GB"/>
        </w:rPr>
        <w:t>SMART Objectives</w:t>
      </w:r>
      <w:bookmarkEnd w:id="1285512561"/>
    </w:p>
    <w:p w:rsidR="4B7603BD" w:rsidP="6419E222" w:rsidRDefault="4B7603BD" w14:paraId="1A7C9C44" w14:textId="4435F92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>The stakeholder-engagement strategy will have the following SMART objectives:</w:t>
      </w:r>
    </w:p>
    <w:p w:rsidR="4B7603BD" w:rsidP="6419E222" w:rsidRDefault="4B7603BD" w14:paraId="159B9648" w14:textId="5D850550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C56824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Specific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Within six months, 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>establish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formal Green Path 360 stakeholder network involving senior </w:t>
      </w:r>
      <w:r w:rsidRPr="6419E222" w:rsidR="70D2DD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management </w:t>
      </w:r>
      <w:r w:rsidRPr="6419E222" w:rsidR="3C56824D">
        <w:rPr>
          <w:rFonts w:ascii="Arial" w:hAnsi="Arial" w:eastAsia="Arial" w:cs="Arial"/>
          <w:noProof w:val="0"/>
          <w:sz w:val="22"/>
          <w:szCs w:val="22"/>
          <w:lang w:val="en-GB"/>
        </w:rPr>
        <w:t>sus</w:t>
      </w:r>
      <w:r w:rsidRPr="6419E222" w:rsidR="2FE9A560">
        <w:rPr>
          <w:rFonts w:ascii="Arial" w:hAnsi="Arial" w:eastAsia="Arial" w:cs="Arial"/>
          <w:noProof w:val="0"/>
          <w:sz w:val="22"/>
          <w:szCs w:val="22"/>
          <w:lang w:val="en-GB"/>
        </w:rPr>
        <w:t>tainabil</w:t>
      </w:r>
      <w:r w:rsidRPr="6419E222" w:rsidR="38FE8282">
        <w:rPr>
          <w:rFonts w:ascii="Arial" w:hAnsi="Arial" w:eastAsia="Arial" w:cs="Arial"/>
          <w:noProof w:val="0"/>
          <w:sz w:val="22"/>
          <w:szCs w:val="22"/>
          <w:lang w:val="en-GB"/>
        </w:rPr>
        <w:t>ity,</w:t>
      </w:r>
      <w:r w:rsidRPr="6419E222" w:rsidR="564B4EA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FE9A560">
        <w:rPr>
          <w:rFonts w:ascii="Arial" w:hAnsi="Arial" w:eastAsia="Arial" w:cs="Arial"/>
          <w:noProof w:val="0"/>
          <w:sz w:val="22"/>
          <w:szCs w:val="22"/>
          <w:lang w:val="en-GB"/>
        </w:rPr>
        <w:t>procurement,</w:t>
      </w:r>
      <w:r w:rsidRPr="6419E222" w:rsidR="197818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FE9A560">
        <w:rPr>
          <w:rFonts w:ascii="Arial" w:hAnsi="Arial" w:eastAsia="Arial" w:cs="Arial"/>
          <w:noProof w:val="0"/>
          <w:sz w:val="22"/>
          <w:szCs w:val="22"/>
          <w:lang w:val="en-GB"/>
        </w:rPr>
        <w:t>IT,</w:t>
      </w:r>
      <w:r w:rsidRPr="6419E222" w:rsidR="1D045F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175E561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operations, </w:t>
      </w:r>
      <w:r w:rsidRPr="6419E222" w:rsidR="175E5612">
        <w:rPr>
          <w:rFonts w:ascii="Arial" w:hAnsi="Arial" w:eastAsia="Arial" w:cs="Arial"/>
          <w:noProof w:val="0"/>
          <w:sz w:val="22"/>
          <w:szCs w:val="22"/>
          <w:lang w:val="en-GB"/>
        </w:rPr>
        <w:t>employees,</w:t>
      </w:r>
      <w:r w:rsidRPr="6419E222" w:rsidR="29541A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selected suppliers, </w:t>
      </w:r>
      <w:r w:rsidRPr="6419E222" w:rsidR="37D545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coordination </w:t>
      </w:r>
      <w:r w:rsidRPr="6419E222" w:rsidR="29541A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partners, customers, </w:t>
      </w:r>
      <w:r w:rsidRPr="6419E222" w:rsidR="53ECFE6F">
        <w:rPr>
          <w:rFonts w:ascii="Arial" w:hAnsi="Arial" w:eastAsia="Arial" w:cs="Arial"/>
          <w:noProof w:val="0"/>
          <w:sz w:val="22"/>
          <w:szCs w:val="22"/>
          <w:lang w:val="en-GB"/>
        </w:rPr>
        <w:t>NGOs,</w:t>
      </w:r>
      <w:r w:rsidRPr="6419E222" w:rsidR="29541A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community representatives.</w:t>
      </w:r>
    </w:p>
    <w:p w:rsidR="4B7603BD" w:rsidP="6419E222" w:rsidRDefault="4B7603BD" w14:paraId="71D6F55D" w14:textId="44608DBE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3545E9E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Measurable</w:t>
      </w:r>
      <w:r w:rsidRPr="6419E222" w:rsidR="03545E9E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6419E222" w:rsidR="7190D4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Achieve stakeholder participation from at least 90% of </w:t>
      </w:r>
      <w:r w:rsidRPr="6419E222" w:rsidR="7190D48F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6419E222" w:rsidR="7190D4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 power/high-interest stakeholder groups before launch.</w:t>
      </w:r>
    </w:p>
    <w:p w:rsidR="4B7603BD" w:rsidP="6419E222" w:rsidRDefault="4B7603BD" w14:paraId="3AD01CA1" w14:textId="2E98CCE5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57F6103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Achievable</w:t>
      </w:r>
      <w:r w:rsidRPr="6419E222" w:rsidR="557F6103">
        <w:rPr>
          <w:rFonts w:ascii="Arial" w:hAnsi="Arial" w:eastAsia="Arial" w:cs="Arial"/>
          <w:noProof w:val="0"/>
          <w:sz w:val="22"/>
          <w:szCs w:val="22"/>
          <w:lang w:val="en-GB"/>
        </w:rPr>
        <w:t>: Conduct structured consultations, workshops and digital feedback activitie</w:t>
      </w:r>
      <w:r w:rsidRPr="6419E222" w:rsidR="65D9405D">
        <w:rPr>
          <w:rFonts w:ascii="Arial" w:hAnsi="Arial" w:eastAsia="Arial" w:cs="Arial"/>
          <w:noProof w:val="0"/>
          <w:sz w:val="22"/>
          <w:szCs w:val="22"/>
          <w:lang w:val="en-GB"/>
        </w:rPr>
        <w:t>s across selected UK and international markets before implementation.</w:t>
      </w:r>
    </w:p>
    <w:p w:rsidR="4B7603BD" w:rsidP="6419E222" w:rsidRDefault="4B7603BD" w14:paraId="1E0C80B1" w14:textId="0EA4224E">
      <w:pPr>
        <w:pStyle w:val="ListParagraph"/>
        <w:numPr>
          <w:ilvl w:val="0"/>
          <w:numId w:val="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5D9405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Relevant</w:t>
      </w:r>
      <w:r w:rsidRPr="6419E222" w:rsidR="65D940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: Align Green Path 360 with M&amp;S Plan A </w:t>
      </w:r>
      <w:r w:rsidRPr="6419E222" w:rsidR="4FEFD3DC">
        <w:rPr>
          <w:rFonts w:ascii="Arial" w:hAnsi="Arial" w:eastAsia="Arial" w:cs="Arial"/>
          <w:noProof w:val="0"/>
          <w:sz w:val="22"/>
          <w:szCs w:val="22"/>
          <w:lang w:val="en-GB"/>
        </w:rPr>
        <w:t>2030, circularity</w:t>
      </w:r>
      <w:r w:rsidRPr="6419E222" w:rsidR="65D940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responsible sourcing, customer </w:t>
      </w:r>
      <w:r w:rsidRPr="6419E222" w:rsidR="45F20687">
        <w:rPr>
          <w:rFonts w:ascii="Arial" w:hAnsi="Arial" w:eastAsia="Arial" w:cs="Arial"/>
          <w:noProof w:val="0"/>
          <w:sz w:val="22"/>
          <w:szCs w:val="22"/>
          <w:lang w:val="en-GB"/>
        </w:rPr>
        <w:t>engagement,</w:t>
      </w:r>
      <w:r w:rsidRPr="6419E222" w:rsidR="6817A13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long-term stakeholder value.</w:t>
      </w:r>
    </w:p>
    <w:p w:rsidR="4B7603BD" w:rsidP="6419E222" w:rsidRDefault="4B7603BD" w14:paraId="53D7ED66" w14:textId="140F1769">
      <w:pPr>
        <w:pStyle w:val="ListParagraph"/>
        <w:numPr>
          <w:ilvl w:val="0"/>
          <w:numId w:val="2"/>
        </w:numPr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010A2AE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Time-bound: </w:t>
      </w:r>
      <w:r w:rsidRPr="6419E222" w:rsidR="010A2AE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Complete stakeholder </w:t>
      </w:r>
      <w:r w:rsidRPr="6419E222" w:rsidR="18089F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mapping, consultation</w:t>
      </w:r>
      <w:r w:rsidRPr="6419E222" w:rsidR="18089FEF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, pilot testing, risk assessment and launch readiness review within the six-month preparation period.</w:t>
      </w:r>
    </w:p>
    <w:p w:rsidR="4B7603BD" w:rsidP="6419E222" w:rsidRDefault="4B7603BD" w14:paraId="604B539B" w14:textId="12318FC5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86211830" w:id="408195133"/>
      <w:r w:rsidRPr="1D0BB961" w:rsidR="18089FE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Identification and Categorisation of Key Stakeholders</w:t>
      </w:r>
      <w:bookmarkEnd w:id="408195133"/>
    </w:p>
    <w:p w:rsidR="4B7603BD" w:rsidP="6419E222" w:rsidRDefault="4B7603BD" w14:paraId="4E217893" w14:textId="4ECC7842">
      <w:pPr>
        <w:pStyle w:val="Normal"/>
        <w:rPr>
          <w:rFonts w:ascii="Arial" w:hAnsi="Arial" w:eastAsia="Arial" w:cs="Arial"/>
          <w:sz w:val="22"/>
          <w:szCs w:val="22"/>
        </w:rPr>
      </w:pPr>
    </w:p>
    <w:p w:rsidR="4B7603BD" w:rsidP="6419E222" w:rsidRDefault="4B7603BD" w14:paraId="6571FE05" w14:textId="0C6D58D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E983C0A">
        <w:rPr>
          <w:rFonts w:ascii="Arial" w:hAnsi="Arial" w:eastAsia="Arial" w:cs="Arial"/>
          <w:noProof w:val="0"/>
          <w:sz w:val="22"/>
          <w:szCs w:val="22"/>
          <w:lang w:val="en-GB"/>
        </w:rPr>
        <w:t>Stakeholder theory suggests that organisations should consider groups that can affect or are affected by organisational decisions</w:t>
      </w:r>
      <w:r w:rsidRPr="6419E222" w:rsidR="2C7A0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Freeman’s (1984) </w:t>
      </w:r>
      <w:r w:rsidRPr="6419E222" w:rsidR="3F56BCFC">
        <w:rPr>
          <w:rFonts w:ascii="Arial" w:hAnsi="Arial" w:eastAsia="Arial" w:cs="Arial"/>
          <w:noProof w:val="0"/>
          <w:sz w:val="22"/>
          <w:szCs w:val="22"/>
          <w:lang w:val="en-GB"/>
        </w:rPr>
        <w:t>stakeholder</w:t>
      </w:r>
      <w:r w:rsidRPr="6419E222" w:rsidR="503D07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approach </w:t>
      </w:r>
      <w:r w:rsidRPr="6419E222" w:rsidR="0BF6C4EF">
        <w:rPr>
          <w:rFonts w:ascii="Arial" w:hAnsi="Arial" w:eastAsia="Arial" w:cs="Arial"/>
          <w:noProof w:val="0"/>
          <w:sz w:val="22"/>
          <w:szCs w:val="22"/>
          <w:lang w:val="en-GB"/>
        </w:rPr>
        <w:t>challenged</w:t>
      </w:r>
      <w:r w:rsidRPr="6419E222" w:rsidR="503D07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narrow shareholder-</w:t>
      </w:r>
      <w:r w:rsidRPr="6419E222" w:rsidR="31D50C0B">
        <w:rPr>
          <w:rFonts w:ascii="Arial" w:hAnsi="Arial" w:eastAsia="Arial" w:cs="Arial"/>
          <w:noProof w:val="0"/>
          <w:sz w:val="22"/>
          <w:szCs w:val="22"/>
          <w:lang w:val="en-GB"/>
        </w:rPr>
        <w:t>centred</w:t>
      </w:r>
      <w:r w:rsidRPr="6419E222" w:rsidR="503D07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view of engagement by emphasisi</w:t>
      </w:r>
      <w:r w:rsidRPr="6419E222" w:rsidR="10B06E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 relationships between businesses and their stakeholders. </w:t>
      </w:r>
    </w:p>
    <w:p w:rsidR="2FE7A49F" w:rsidP="6419E222" w:rsidRDefault="2FE7A49F" w14:paraId="753593FE" w14:textId="05E328B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0118D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Donaldson and Preston (1995) </w:t>
      </w:r>
      <w:r w:rsidRPr="6419E222" w:rsidR="5CD7552A">
        <w:rPr>
          <w:rFonts w:ascii="Arial" w:hAnsi="Arial" w:eastAsia="Arial" w:cs="Arial"/>
          <w:noProof w:val="0"/>
          <w:sz w:val="22"/>
          <w:szCs w:val="22"/>
          <w:lang w:val="en-GB"/>
        </w:rPr>
        <w:t>distinguish three dimensions of stakeholder theory:</w:t>
      </w:r>
      <w:r w:rsidRPr="6419E222" w:rsidR="565893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descriptive, </w:t>
      </w:r>
      <w:r w:rsidRPr="6419E222" w:rsidR="20C50DA1">
        <w:rPr>
          <w:rFonts w:ascii="Arial" w:hAnsi="Arial" w:eastAsia="Arial" w:cs="Arial"/>
          <w:noProof w:val="0"/>
          <w:sz w:val="22"/>
          <w:szCs w:val="22"/>
          <w:lang w:val="en-GB"/>
        </w:rPr>
        <w:t>instrumental,</w:t>
      </w:r>
      <w:r w:rsidRPr="6419E222" w:rsidR="565893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normative. The descriptive dimension helps explain stakeholder relationships; the instrumental dimension conside</w:t>
      </w:r>
      <w:r w:rsidRPr="6419E222" w:rsidR="50C31E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rs how stakeholder management can contribute to organisational </w:t>
      </w:r>
      <w:r w:rsidRPr="6419E222" w:rsidR="50C31E98">
        <w:rPr>
          <w:rFonts w:ascii="Arial" w:hAnsi="Arial" w:eastAsia="Arial" w:cs="Arial"/>
          <w:noProof w:val="0"/>
          <w:sz w:val="22"/>
          <w:szCs w:val="22"/>
          <w:lang w:val="en-GB"/>
        </w:rPr>
        <w:t>objectives</w:t>
      </w:r>
      <w:r w:rsidRPr="6419E222" w:rsidR="50C31E9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; and the normative dimension considers why stakeholder interests should </w:t>
      </w:r>
      <w:r w:rsidRPr="6419E222" w:rsidR="59FAF3CB">
        <w:rPr>
          <w:rFonts w:ascii="Arial" w:hAnsi="Arial" w:eastAsia="Arial" w:cs="Arial"/>
          <w:noProof w:val="0"/>
          <w:sz w:val="22"/>
          <w:szCs w:val="22"/>
          <w:lang w:val="en-GB"/>
        </w:rPr>
        <w:t>be recognised in the first place.</w:t>
      </w:r>
    </w:p>
    <w:p w:rsidR="2FE7A49F" w:rsidP="6419E222" w:rsidRDefault="2FE7A49F" w14:paraId="761317AE" w14:textId="4A02443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9FAF3CB">
        <w:rPr>
          <w:rFonts w:ascii="Arial" w:hAnsi="Arial" w:eastAsia="Arial" w:cs="Arial"/>
          <w:noProof w:val="0"/>
          <w:sz w:val="22"/>
          <w:szCs w:val="22"/>
          <w:lang w:val="en-GB"/>
        </w:rPr>
        <w:t>For Green Path 360, these dimensions are complementary. For example, suppliers are economically impo</w:t>
      </w:r>
      <w:r w:rsidRPr="6419E222" w:rsidR="1EFAC6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rtant to M&amp;S, but they are also legitimate stakeholders whose working conditions are </w:t>
      </w:r>
      <w:r w:rsidRPr="6419E222" w:rsidR="57230DCC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1EFAC6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practices have ethical implications. </w:t>
      </w:r>
    </w:p>
    <w:p w:rsidR="2FE7A49F" w:rsidP="6419E222" w:rsidRDefault="2FE7A49F" w14:paraId="01C0302D" w14:textId="31A67DAB">
      <w:pPr>
        <w:pStyle w:val="Heading1"/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Toc315425800" w:id="451484994"/>
      <w:r w:rsidRPr="1D0BB961" w:rsidR="504F01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Internal Stakeholders</w:t>
      </w:r>
      <w:bookmarkEnd w:id="451484994"/>
      <w:r w:rsidRPr="1D0BB961" w:rsidR="504F01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06526C62" w14:textId="4430083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Key internal stakeholders include:</w:t>
      </w:r>
    </w:p>
    <w:p w:rsidR="2FE7A49F" w:rsidP="6419E222" w:rsidRDefault="2FE7A49F" w14:paraId="0A428621" w14:textId="0B40843D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Board of Directors</w:t>
      </w:r>
    </w:p>
    <w:p w:rsidR="2FE7A49F" w:rsidP="6419E222" w:rsidRDefault="2FE7A49F" w14:paraId="4736C33A" w14:textId="6B60AB44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Chief executive officer and senior management</w:t>
      </w:r>
    </w:p>
    <w:p w:rsidR="2FE7A49F" w:rsidP="6419E222" w:rsidRDefault="2FE7A49F" w14:paraId="1040703D" w14:textId="608561B5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Project</w:t>
      </w: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manager </w:t>
      </w:r>
    </w:p>
    <w:p w:rsidR="2FE7A49F" w:rsidP="6419E222" w:rsidRDefault="2FE7A49F" w14:paraId="486E5F87" w14:textId="5EF183BB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Sustainability/ Plan A team</w:t>
      </w:r>
    </w:p>
    <w:p w:rsidR="2FE7A49F" w:rsidP="6419E222" w:rsidRDefault="2FE7A49F" w14:paraId="79AA6B25" w14:textId="18325BB1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Procurement and sourcing </w:t>
      </w:r>
    </w:p>
    <w:p w:rsidR="2FE7A49F" w:rsidP="6419E222" w:rsidRDefault="2FE7A49F" w14:paraId="22DBB152" w14:textId="2BD85E46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Supply-chain management</w:t>
      </w:r>
    </w:p>
    <w:p w:rsidR="2FE7A49F" w:rsidP="6419E222" w:rsidRDefault="2FE7A49F" w14:paraId="0AB9C5D0" w14:textId="4BF23512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Store operations</w:t>
      </w:r>
    </w:p>
    <w:p w:rsidR="2FE7A49F" w:rsidP="6419E222" w:rsidRDefault="2FE7A49F" w14:paraId="4C46345D" w14:textId="39646A09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e-commerce and digital teams </w:t>
      </w:r>
    </w:p>
    <w:p w:rsidR="2FE7A49F" w:rsidP="6419E222" w:rsidRDefault="2FE7A49F" w14:paraId="3582B7BA" w14:textId="127BD4CE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and data-security teams </w:t>
      </w:r>
    </w:p>
    <w:p w:rsidR="2FE7A49F" w:rsidP="6419E222" w:rsidRDefault="2FE7A49F" w14:paraId="15880A9B" w14:textId="7778E84C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development/design teams </w:t>
      </w:r>
    </w:p>
    <w:p w:rsidR="2FE7A49F" w:rsidP="6419E222" w:rsidRDefault="2FE7A49F" w14:paraId="529E3E7D" w14:textId="11F9AE1E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Marketing and communications </w:t>
      </w:r>
    </w:p>
    <w:p w:rsidR="2FE7A49F" w:rsidP="6419E222" w:rsidRDefault="2FE7A49F" w14:paraId="4C466357" w14:textId="198C4106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service </w:t>
      </w:r>
    </w:p>
    <w:p w:rsidR="2FE7A49F" w:rsidP="6419E222" w:rsidRDefault="2FE7A49F" w14:paraId="3B0C0883" w14:textId="01638DEB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Finance </w:t>
      </w:r>
    </w:p>
    <w:p w:rsidR="2FE7A49F" w:rsidP="6419E222" w:rsidRDefault="2FE7A49F" w14:paraId="08878757" w14:textId="07B911EA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Human Resources </w:t>
      </w:r>
    </w:p>
    <w:p w:rsidR="2FE7A49F" w:rsidP="6419E222" w:rsidRDefault="2FE7A49F" w14:paraId="711917CB" w14:textId="6328A1D3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Legal and compliance </w:t>
      </w:r>
    </w:p>
    <w:p w:rsidR="2FE7A49F" w:rsidP="6419E222" w:rsidRDefault="2FE7A49F" w14:paraId="57943185" w14:textId="5E6DD0DE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Employees and store colleagues</w:t>
      </w:r>
    </w:p>
    <w:p w:rsidR="2FE7A49F" w:rsidP="6419E222" w:rsidRDefault="2FE7A49F" w14:paraId="0D74879A" w14:textId="289E3FA4">
      <w:pPr>
        <w:pStyle w:val="ListParagraph"/>
        <w:numPr>
          <w:ilvl w:val="0"/>
          <w:numId w:val="1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>International market managers</w:t>
      </w:r>
    </w:p>
    <w:p w:rsidR="2FE7A49F" w:rsidP="6419E222" w:rsidRDefault="2FE7A49F" w14:paraId="4D5696AD" w14:textId="0B82C442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Each stakeholder has different interests. Senior management may prioritise strategic </w:t>
      </w:r>
      <w:r w:rsidRPr="6419E222" w:rsidR="0B4E0EBE">
        <w:rPr>
          <w:rFonts w:ascii="Arial" w:hAnsi="Arial" w:eastAsia="Arial" w:cs="Arial"/>
          <w:noProof w:val="0"/>
          <w:sz w:val="22"/>
          <w:szCs w:val="22"/>
          <w:lang w:val="en-GB"/>
        </w:rPr>
        <w:t>alignment</w:t>
      </w: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4E62E784">
        <w:rPr>
          <w:rFonts w:ascii="Arial" w:hAnsi="Arial" w:eastAsia="Arial" w:cs="Arial"/>
          <w:noProof w:val="0"/>
          <w:sz w:val="22"/>
          <w:szCs w:val="22"/>
          <w:lang w:val="en-GB"/>
        </w:rPr>
        <w:t>reputation,</w:t>
      </w:r>
      <w:r w:rsidRPr="6419E222" w:rsidR="5B4089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financial performanc</w:t>
      </w:r>
      <w:r w:rsidRPr="6419E222" w:rsidR="78CA87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e. Sustainability teams will focus on </w:t>
      </w:r>
      <w:r w:rsidRPr="6419E222" w:rsidR="7306356D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78CA87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outcomes. IT teams will prioritise cybersecurity, </w:t>
      </w:r>
      <w:r w:rsidRPr="6419E222" w:rsidR="05E3C054">
        <w:rPr>
          <w:rFonts w:ascii="Arial" w:hAnsi="Arial" w:eastAsia="Arial" w:cs="Arial"/>
          <w:noProof w:val="0"/>
          <w:sz w:val="22"/>
          <w:szCs w:val="22"/>
          <w:lang w:val="en-GB"/>
        </w:rPr>
        <w:t>integration,</w:t>
      </w:r>
      <w:r w:rsidRPr="6419E222" w:rsidR="78CA87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data quality. Store employees will be conce</w:t>
      </w:r>
      <w:r w:rsidRPr="6419E222" w:rsidR="110930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rned with training, </w:t>
      </w:r>
      <w:r w:rsidRPr="6419E222" w:rsidR="1F983D42">
        <w:rPr>
          <w:rFonts w:ascii="Arial" w:hAnsi="Arial" w:eastAsia="Arial" w:cs="Arial"/>
          <w:noProof w:val="0"/>
          <w:sz w:val="22"/>
          <w:szCs w:val="22"/>
          <w:lang w:val="en-GB"/>
        </w:rPr>
        <w:t>workload,</w:t>
      </w:r>
      <w:r w:rsidRPr="6419E222" w:rsidR="110930E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practical implementation.</w:t>
      </w:r>
    </w:p>
    <w:p w:rsidR="2FE7A49F" w:rsidP="6419E222" w:rsidRDefault="2FE7A49F" w14:paraId="0D08240B" w14:textId="491E3B40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75103511" w:id="1265533762"/>
      <w:r w:rsidRPr="1D0BB961" w:rsidR="179158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External stakeholders</w:t>
      </w:r>
      <w:bookmarkEnd w:id="1265533762"/>
      <w:r w:rsidRPr="1D0BB961" w:rsidR="179158E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3BD64DD2" w14:textId="216412D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External stakeholders include:</w:t>
      </w:r>
    </w:p>
    <w:p w:rsidR="2FE7A49F" w:rsidP="6419E222" w:rsidRDefault="2FE7A49F" w14:paraId="1D7A83A8" w14:textId="2940590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</w:t>
      </w:r>
    </w:p>
    <w:p w:rsidR="2FE7A49F" w:rsidP="6419E222" w:rsidRDefault="2FE7A49F" w14:paraId="500E278D" w14:textId="5148420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Suppliers and manufacturers </w:t>
      </w:r>
    </w:p>
    <w:p w:rsidR="2FE7A49F" w:rsidP="6419E222" w:rsidRDefault="2FE7A49F" w14:paraId="2945673A" w14:textId="388ABD11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7274F31">
        <w:rPr>
          <w:rFonts w:ascii="Arial" w:hAnsi="Arial" w:eastAsia="Arial" w:cs="Arial"/>
          <w:noProof w:val="0"/>
          <w:sz w:val="22"/>
          <w:szCs w:val="22"/>
          <w:lang w:val="en-GB"/>
        </w:rPr>
        <w:t>Planning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providers</w:t>
      </w:r>
    </w:p>
    <w:p w:rsidR="2FE7A49F" w:rsidP="6419E222" w:rsidRDefault="2FE7A49F" w14:paraId="41A9832E" w14:textId="48470F54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Recycling and repair partners </w:t>
      </w:r>
    </w:p>
    <w:p w:rsidR="2FE7A49F" w:rsidP="6419E222" w:rsidRDefault="2FE7A49F" w14:paraId="42FD071F" w14:textId="55DD803D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Resale platforms </w:t>
      </w:r>
    </w:p>
    <w:p w:rsidR="2FE7A49F" w:rsidP="6419E222" w:rsidRDefault="2FE7A49F" w14:paraId="7720E501" w14:textId="201B641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NGOs </w:t>
      </w:r>
    </w:p>
    <w:p w:rsidR="2FE7A49F" w:rsidP="6419E222" w:rsidRDefault="2FE7A49F" w14:paraId="76F454D6" w14:textId="068DEE3B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communities </w:t>
      </w:r>
    </w:p>
    <w:p w:rsidR="2FE7A49F" w:rsidP="6419E222" w:rsidRDefault="2FE7A49F" w14:paraId="2A92B821" w14:textId="7C8C4828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Governments and 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regulators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7CB15FA3" w14:textId="031F96A6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Industry bodies </w:t>
      </w:r>
    </w:p>
    <w:p w:rsidR="2FE7A49F" w:rsidP="6419E222" w:rsidRDefault="2FE7A49F" w14:paraId="009B0AB6" w14:textId="6CCD0FC9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Investors </w:t>
      </w:r>
    </w:p>
    <w:p w:rsidR="2FE7A49F" w:rsidP="6419E222" w:rsidRDefault="2FE7A49F" w14:paraId="41AE441C" w14:textId="0A623901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authorities </w:t>
      </w:r>
    </w:p>
    <w:p w:rsidR="2FE7A49F" w:rsidP="6419E222" w:rsidRDefault="2FE7A49F" w14:paraId="17B102EA" w14:textId="45BAFEA3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organisations </w:t>
      </w:r>
    </w:p>
    <w:p w:rsidR="2FE7A49F" w:rsidP="6419E222" w:rsidRDefault="2FE7A49F" w14:paraId="7D7B7DC7" w14:textId="424B539E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Technology providers </w:t>
      </w:r>
    </w:p>
    <w:p w:rsidR="2FE7A49F" w:rsidP="6419E222" w:rsidRDefault="2FE7A49F" w14:paraId="1D750758" w14:textId="3FF765F2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enterprises </w:t>
      </w:r>
    </w:p>
    <w:p w:rsidR="2FE7A49F" w:rsidP="6419E222" w:rsidRDefault="2FE7A49F" w14:paraId="5525928E" w14:textId="6BC2EB67">
      <w:pPr>
        <w:pStyle w:val="ListParagraph"/>
        <w:numPr>
          <w:ilvl w:val="0"/>
          <w:numId w:val="1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>Waste-management organisations.</w:t>
      </w:r>
    </w:p>
    <w:p w:rsidR="2FE7A49F" w:rsidP="6419E222" w:rsidRDefault="2FE7A49F" w14:paraId="2016859D" w14:textId="0686D75F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importance of these groups is likely to vary between markets. For example, regulators have </w:t>
      </w:r>
      <w:r w:rsidRPr="6419E222" w:rsidR="6391E83E">
        <w:rPr>
          <w:rFonts w:ascii="Arial" w:hAnsi="Arial" w:eastAsia="Arial" w:cs="Arial"/>
          <w:noProof w:val="0"/>
          <w:sz w:val="22"/>
          <w:szCs w:val="22"/>
          <w:lang w:val="en-GB"/>
        </w:rPr>
        <w:t>considerable influence</w:t>
      </w:r>
      <w:r w:rsidRPr="6419E222" w:rsidR="6A810B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where G</w:t>
      </w:r>
      <w:r w:rsidRPr="6419E222" w:rsidR="0AA4FB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reen Path 360 involves environmental claims, customer </w:t>
      </w:r>
      <w:r w:rsidRPr="6419E222" w:rsidR="2F0C8D99">
        <w:rPr>
          <w:rFonts w:ascii="Arial" w:hAnsi="Arial" w:eastAsia="Arial" w:cs="Arial"/>
          <w:noProof w:val="0"/>
          <w:sz w:val="22"/>
          <w:szCs w:val="22"/>
          <w:lang w:val="en-GB"/>
        </w:rPr>
        <w:t>data,</w:t>
      </w:r>
      <w:r w:rsidRPr="6419E222" w:rsidR="0AA4FB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waste management. </w:t>
      </w:r>
      <w:r w:rsidRPr="6419E222" w:rsidR="524B9FA8">
        <w:rPr>
          <w:rFonts w:ascii="Arial" w:hAnsi="Arial" w:eastAsia="Arial" w:cs="Arial"/>
          <w:noProof w:val="0"/>
          <w:sz w:val="22"/>
          <w:szCs w:val="22"/>
          <w:lang w:val="en-GB"/>
        </w:rPr>
        <w:t>Customers</w:t>
      </w:r>
      <w:r w:rsidRPr="6419E222" w:rsidR="0AA4FB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high interest but may</w:t>
      </w:r>
      <w:r w:rsidRPr="6419E222" w:rsidR="6D4766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77ACE659">
        <w:rPr>
          <w:rFonts w:ascii="Arial" w:hAnsi="Arial" w:eastAsia="Arial" w:cs="Arial"/>
          <w:noProof w:val="0"/>
          <w:sz w:val="22"/>
          <w:szCs w:val="22"/>
          <w:lang w:val="en-GB"/>
        </w:rPr>
        <w:t>have</w:t>
      </w:r>
      <w:r w:rsidRPr="6419E222" w:rsidR="6D4766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limited formal power individually. However, collectively their purchasing decisions and public responses can </w:t>
      </w:r>
      <w:r w:rsidRPr="6419E222" w:rsidR="6C798C2E">
        <w:rPr>
          <w:rFonts w:ascii="Arial" w:hAnsi="Arial" w:eastAsia="Arial" w:cs="Arial"/>
          <w:noProof w:val="0"/>
          <w:sz w:val="22"/>
          <w:szCs w:val="22"/>
          <w:lang w:val="en-GB"/>
        </w:rPr>
        <w:t>significantly</w:t>
      </w:r>
      <w:r w:rsidRPr="6419E222" w:rsidR="6D4766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affect the i</w:t>
      </w:r>
      <w:r w:rsidRPr="6419E222" w:rsidR="417069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nitiative. </w:t>
      </w:r>
    </w:p>
    <w:p w:rsidR="2FE7A49F" w:rsidP="6419E222" w:rsidRDefault="2FE7A49F" w14:paraId="297991F2" w14:textId="67295CB8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091349920" w:id="1451527853"/>
      <w:r w:rsidRPr="1D0BB961" w:rsidR="0DFE2DE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Mendelow's Power-Interest Matrix</w:t>
      </w:r>
      <w:bookmarkEnd w:id="1451527853"/>
      <w:r w:rsidRPr="1D0BB961" w:rsidR="0DFE2DE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370"/>
      </w:tblGrid>
      <w:tr w:rsidR="6419E222" w:rsidTr="6419E222" w14:paraId="57E6998D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1D1DDB4F" w14:textId="2320E4D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Stakeholder</w:t>
            </w: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group </w:t>
            </w:r>
          </w:p>
        </w:tc>
        <w:tc>
          <w:tcPr>
            <w:tcW w:w="2254" w:type="dxa"/>
            <w:tcMar/>
          </w:tcPr>
          <w:p w:rsidR="63F1945D" w:rsidP="6419E222" w:rsidRDefault="63F1945D" w14:paraId="43EA7A48" w14:textId="427B8E4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Power </w:t>
            </w:r>
          </w:p>
        </w:tc>
        <w:tc>
          <w:tcPr>
            <w:tcW w:w="2254" w:type="dxa"/>
            <w:tcMar/>
          </w:tcPr>
          <w:p w:rsidR="63F1945D" w:rsidP="6419E222" w:rsidRDefault="63F1945D" w14:paraId="750947FF" w14:textId="0D3D079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Interest </w:t>
            </w:r>
          </w:p>
        </w:tc>
        <w:tc>
          <w:tcPr>
            <w:tcW w:w="2370" w:type="dxa"/>
            <w:tcMar/>
          </w:tcPr>
          <w:p w:rsidR="63F1945D" w:rsidP="6419E222" w:rsidRDefault="63F1945D" w14:paraId="5ED015CA" w14:textId="03447BC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Management approach </w:t>
            </w:r>
          </w:p>
        </w:tc>
      </w:tr>
      <w:tr w:rsidR="6419E222" w:rsidTr="6419E222" w14:paraId="1AE820BA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6A3904D4" w14:textId="6D6BEBD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Board/senior management </w:t>
            </w:r>
          </w:p>
        </w:tc>
        <w:tc>
          <w:tcPr>
            <w:tcW w:w="2254" w:type="dxa"/>
            <w:tcMar/>
          </w:tcPr>
          <w:p w:rsidR="63F1945D" w:rsidP="6419E222" w:rsidRDefault="63F1945D" w14:paraId="4265BC0D" w14:textId="127CDF8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623F6732" w14:textId="4CFB9C9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25BEA6B7" w14:textId="71EA01E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Manage closely</w:t>
            </w:r>
          </w:p>
        </w:tc>
      </w:tr>
      <w:tr w:rsidR="6419E222" w:rsidTr="6419E222" w14:paraId="089C7250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7C873AC4" w14:textId="18C31C7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Sustainability team</w:t>
            </w:r>
          </w:p>
        </w:tc>
        <w:tc>
          <w:tcPr>
            <w:tcW w:w="2254" w:type="dxa"/>
            <w:tcMar/>
          </w:tcPr>
          <w:p w:rsidR="63F1945D" w:rsidP="6419E222" w:rsidRDefault="63F1945D" w14:paraId="2C5D8AC8" w14:textId="4CA94A0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0E940865" w14:textId="57ABCD1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 </w:t>
            </w:r>
          </w:p>
        </w:tc>
        <w:tc>
          <w:tcPr>
            <w:tcW w:w="2370" w:type="dxa"/>
            <w:tcMar/>
          </w:tcPr>
          <w:p w:rsidR="63F1945D" w:rsidP="6419E222" w:rsidRDefault="63F1945D" w14:paraId="5E311EED" w14:textId="5FE0A1F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Manage closely </w:t>
            </w:r>
          </w:p>
        </w:tc>
      </w:tr>
      <w:tr w:rsidR="6419E222" w:rsidTr="6419E222" w14:paraId="124E32FF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1973BC22" w14:textId="402E98C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Procurement </w:t>
            </w:r>
          </w:p>
        </w:tc>
        <w:tc>
          <w:tcPr>
            <w:tcW w:w="2254" w:type="dxa"/>
            <w:tcMar/>
          </w:tcPr>
          <w:p w:rsidR="63F1945D" w:rsidP="6419E222" w:rsidRDefault="63F1945D" w14:paraId="31A7CBC2" w14:textId="6B22C1C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2726A4CD" w14:textId="1CCDF6F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56707522" w14:textId="525094F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Manage closely</w:t>
            </w:r>
          </w:p>
        </w:tc>
      </w:tr>
      <w:tr w:rsidR="6419E222" w:rsidTr="6419E222" w14:paraId="4195444D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35AE9994" w14:textId="4DBF686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IT/data/security </w:t>
            </w:r>
          </w:p>
        </w:tc>
        <w:tc>
          <w:tcPr>
            <w:tcW w:w="2254" w:type="dxa"/>
            <w:tcMar/>
          </w:tcPr>
          <w:p w:rsidR="63F1945D" w:rsidP="6419E222" w:rsidRDefault="63F1945D" w14:paraId="34207C7F" w14:textId="213A503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2D465A29" w14:textId="221E3BE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398EA6BA" w14:textId="5A0E57E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Mange closely</w:t>
            </w:r>
          </w:p>
        </w:tc>
      </w:tr>
      <w:tr w:rsidR="6419E222" w:rsidTr="6419E222" w14:paraId="2EAFE3D5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58CDCFB8" w14:textId="3731BC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Major suppliers </w:t>
            </w:r>
          </w:p>
        </w:tc>
        <w:tc>
          <w:tcPr>
            <w:tcW w:w="2254" w:type="dxa"/>
            <w:tcMar/>
          </w:tcPr>
          <w:p w:rsidR="63F1945D" w:rsidP="6419E222" w:rsidRDefault="63F1945D" w14:paraId="7465040F" w14:textId="121C292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37C99630" w14:textId="1A6FCD3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4B37034F" w14:textId="04DB4EE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Collaborate </w:t>
            </w:r>
          </w:p>
        </w:tc>
      </w:tr>
      <w:tr w:rsidR="6419E222" w:rsidTr="6419E222" w14:paraId="44C64831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0B68D3BC" w14:textId="0B991CC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Regulators </w:t>
            </w:r>
          </w:p>
        </w:tc>
        <w:tc>
          <w:tcPr>
            <w:tcW w:w="2254" w:type="dxa"/>
            <w:tcMar/>
          </w:tcPr>
          <w:p w:rsidR="63F1945D" w:rsidP="6419E222" w:rsidRDefault="63F1945D" w14:paraId="278D460B" w14:textId="2252907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254" w:type="dxa"/>
            <w:tcMar/>
          </w:tcPr>
          <w:p w:rsidR="63F1945D" w:rsidP="6419E222" w:rsidRDefault="63F1945D" w14:paraId="7A231A8D" w14:textId="19722CA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Medium/High</w:t>
            </w:r>
          </w:p>
        </w:tc>
        <w:tc>
          <w:tcPr>
            <w:tcW w:w="2370" w:type="dxa"/>
            <w:tcMar/>
          </w:tcPr>
          <w:p w:rsidR="63F1945D" w:rsidP="6419E222" w:rsidRDefault="63F1945D" w14:paraId="4902F26A" w14:textId="2944D61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Maintain close engagement </w:t>
            </w:r>
          </w:p>
        </w:tc>
      </w:tr>
      <w:tr w:rsidR="6419E222" w:rsidTr="6419E222" w14:paraId="799AEB74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260F812A" w14:textId="3BC4081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Customers</w:t>
            </w:r>
          </w:p>
        </w:tc>
        <w:tc>
          <w:tcPr>
            <w:tcW w:w="2254" w:type="dxa"/>
            <w:tcMar/>
          </w:tcPr>
          <w:p w:rsidR="63F1945D" w:rsidP="6419E222" w:rsidRDefault="63F1945D" w14:paraId="67C9AF10" w14:textId="450396E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Medium collectively</w:t>
            </w:r>
          </w:p>
        </w:tc>
        <w:tc>
          <w:tcPr>
            <w:tcW w:w="2254" w:type="dxa"/>
            <w:tcMar/>
          </w:tcPr>
          <w:p w:rsidR="63F1945D" w:rsidP="6419E222" w:rsidRDefault="63F1945D" w14:paraId="2CB0494B" w14:textId="0C6B364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5D148952" w14:textId="1F9CAC5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Consult and involve </w:t>
            </w:r>
          </w:p>
        </w:tc>
      </w:tr>
      <w:tr w:rsidR="6419E222" w:rsidTr="6419E222" w14:paraId="4F4EA6E3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389F4B84" w14:textId="3680D7D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NGOs</w:t>
            </w:r>
          </w:p>
        </w:tc>
        <w:tc>
          <w:tcPr>
            <w:tcW w:w="2254" w:type="dxa"/>
            <w:tcMar/>
          </w:tcPr>
          <w:p w:rsidR="63F1945D" w:rsidP="6419E222" w:rsidRDefault="63F1945D" w14:paraId="76605AE0" w14:textId="7D6BAD6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63F1945D" w:rsidP="6419E222" w:rsidRDefault="63F1945D" w14:paraId="4AD64781" w14:textId="1DCE1F7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11E10071" w14:textId="0CAD883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Collaborate/consult </w:t>
            </w:r>
          </w:p>
        </w:tc>
      </w:tr>
      <w:tr w:rsidR="6419E222" w:rsidTr="6419E222" w14:paraId="4CD84F4E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1C0D56C1" w14:textId="7D7BABE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Employees </w:t>
            </w:r>
          </w:p>
        </w:tc>
        <w:tc>
          <w:tcPr>
            <w:tcW w:w="2254" w:type="dxa"/>
            <w:tcMar/>
          </w:tcPr>
          <w:p w:rsidR="63F1945D" w:rsidP="6419E222" w:rsidRDefault="63F1945D" w14:paraId="33BAE899" w14:textId="6E78EAF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Medium </w:t>
            </w:r>
          </w:p>
        </w:tc>
        <w:tc>
          <w:tcPr>
            <w:tcW w:w="2254" w:type="dxa"/>
            <w:tcMar/>
          </w:tcPr>
          <w:p w:rsidR="63F1945D" w:rsidP="6419E222" w:rsidRDefault="63F1945D" w14:paraId="13D45134" w14:textId="35F36E6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6C108BDB" w14:textId="7B39738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Involve </w:t>
            </w:r>
          </w:p>
        </w:tc>
      </w:tr>
      <w:tr w:rsidR="6419E222" w:rsidTr="6419E222" w14:paraId="324A8981">
        <w:trPr>
          <w:trHeight w:val="300"/>
        </w:trPr>
        <w:tc>
          <w:tcPr>
            <w:tcW w:w="2254" w:type="dxa"/>
            <w:tcMar/>
          </w:tcPr>
          <w:p w:rsidR="57D63561" w:rsidP="6419E222" w:rsidRDefault="57D63561" w14:paraId="5CDE3580" w14:textId="08D0FE3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57D63561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Organization</w:t>
            </w: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partners </w:t>
            </w:r>
          </w:p>
        </w:tc>
        <w:tc>
          <w:tcPr>
            <w:tcW w:w="2254" w:type="dxa"/>
            <w:tcMar/>
          </w:tcPr>
          <w:p w:rsidR="63F1945D" w:rsidP="6419E222" w:rsidRDefault="63F1945D" w14:paraId="7BC959F2" w14:textId="457144B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Medium/High</w:t>
            </w:r>
          </w:p>
        </w:tc>
        <w:tc>
          <w:tcPr>
            <w:tcW w:w="2254" w:type="dxa"/>
            <w:tcMar/>
          </w:tcPr>
          <w:p w:rsidR="63F1945D" w:rsidP="6419E222" w:rsidRDefault="63F1945D" w14:paraId="04FC16E3" w14:textId="181CC98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4C82124F" w14:textId="62C6063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Collaborate </w:t>
            </w:r>
          </w:p>
        </w:tc>
      </w:tr>
      <w:tr w:rsidR="6419E222" w:rsidTr="6419E222" w14:paraId="3F335ECB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4DBBE1C4" w14:textId="5233DA7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Local communities </w:t>
            </w:r>
          </w:p>
        </w:tc>
        <w:tc>
          <w:tcPr>
            <w:tcW w:w="2254" w:type="dxa"/>
            <w:tcMar/>
          </w:tcPr>
          <w:p w:rsidR="63F1945D" w:rsidP="6419E222" w:rsidRDefault="63F1945D" w14:paraId="3EC224C9" w14:textId="01C635A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Low/medium </w:t>
            </w:r>
          </w:p>
        </w:tc>
        <w:tc>
          <w:tcPr>
            <w:tcW w:w="2254" w:type="dxa"/>
            <w:tcMar/>
          </w:tcPr>
          <w:p w:rsidR="63F1945D" w:rsidP="6419E222" w:rsidRDefault="63F1945D" w14:paraId="239A8F5A" w14:textId="355C54B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High </w:t>
            </w:r>
          </w:p>
        </w:tc>
        <w:tc>
          <w:tcPr>
            <w:tcW w:w="2370" w:type="dxa"/>
            <w:tcMar/>
          </w:tcPr>
          <w:p w:rsidR="63F1945D" w:rsidP="6419E222" w:rsidRDefault="63F1945D" w14:paraId="54AEA757" w14:textId="677F096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63F1945D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Consult/Involve </w:t>
            </w:r>
          </w:p>
        </w:tc>
      </w:tr>
      <w:tr w:rsidR="6419E222" w:rsidTr="6419E222" w14:paraId="2CC7AA69">
        <w:trPr>
          <w:trHeight w:val="300"/>
        </w:trPr>
        <w:tc>
          <w:tcPr>
            <w:tcW w:w="2254" w:type="dxa"/>
            <w:tcMar/>
          </w:tcPr>
          <w:p w:rsidR="63F1945D" w:rsidP="6419E222" w:rsidRDefault="63F1945D" w14:paraId="6C7462B4" w14:textId="00ADE020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General public </w:t>
            </w:r>
          </w:p>
        </w:tc>
        <w:tc>
          <w:tcPr>
            <w:tcW w:w="2254" w:type="dxa"/>
            <w:tcMar/>
          </w:tcPr>
          <w:p w:rsidR="63F1945D" w:rsidP="6419E222" w:rsidRDefault="63F1945D" w14:paraId="251ACF54" w14:textId="723403C0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Low individually </w:t>
            </w:r>
          </w:p>
        </w:tc>
        <w:tc>
          <w:tcPr>
            <w:tcW w:w="2254" w:type="dxa"/>
            <w:tcMar/>
          </w:tcPr>
          <w:p w:rsidR="63F1945D" w:rsidP="6419E222" w:rsidRDefault="63F1945D" w14:paraId="331A26CD" w14:textId="236A9032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Medium </w:t>
            </w:r>
          </w:p>
        </w:tc>
        <w:tc>
          <w:tcPr>
            <w:tcW w:w="2370" w:type="dxa"/>
            <w:tcMar/>
          </w:tcPr>
          <w:p w:rsidR="63F1945D" w:rsidP="6419E222" w:rsidRDefault="63F1945D" w14:paraId="118BAC41" w14:textId="73A529AC">
            <w:pPr>
              <w:pStyle w:val="Normal"/>
            </w:pPr>
            <w:r w:rsidRPr="6419E222" w:rsidR="63F1945D">
              <w:rPr>
                <w:noProof w:val="0"/>
                <w:lang w:val="en-GB"/>
              </w:rPr>
              <w:t xml:space="preserve">Inform/ </w:t>
            </w:r>
            <w:r w:rsidRPr="6419E222" w:rsidR="63F1945D">
              <w:rPr>
                <w:noProof w:val="0"/>
                <w:lang w:val="en-GB"/>
              </w:rPr>
              <w:t>listen</w:t>
            </w:r>
            <w:r w:rsidRPr="6419E222" w:rsidR="63F1945D">
              <w:rPr>
                <w:noProof w:val="0"/>
                <w:lang w:val="en-GB"/>
              </w:rPr>
              <w:t xml:space="preserve"> </w:t>
            </w:r>
          </w:p>
        </w:tc>
      </w:tr>
    </w:tbl>
    <w:p w:rsidR="2FE7A49F" w:rsidP="6419E222" w:rsidRDefault="2FE7A49F" w14:paraId="60ED2939" w14:textId="6C204801">
      <w:pPr>
        <w:pStyle w:val="Normal"/>
        <w:ind w:left="0"/>
        <w:rPr>
          <w:noProof w:val="0"/>
          <w:lang w:val="en-GB"/>
        </w:rPr>
      </w:pPr>
    </w:p>
    <w:p w:rsidR="2FE7A49F" w:rsidP="6419E222" w:rsidRDefault="2FE7A49F" w14:paraId="671FF873" w14:textId="160968B5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C82C6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advantage of Mendelow's matrix is its simplicity. It enables the project manager to prioritise limited </w:t>
      </w:r>
      <w:r w:rsidRPr="6419E222" w:rsidR="71203A22">
        <w:rPr>
          <w:rFonts w:ascii="Arial" w:hAnsi="Arial" w:eastAsia="Arial" w:cs="Arial"/>
          <w:noProof w:val="0"/>
          <w:sz w:val="22"/>
          <w:szCs w:val="22"/>
          <w:lang w:val="en-GB"/>
        </w:rPr>
        <w:t>resources</w:t>
      </w:r>
      <w:r w:rsidRPr="6419E222" w:rsidR="4C82C63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6419E222" w:rsidR="3FC6B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However, its major </w:t>
      </w:r>
      <w:r w:rsidRPr="6419E222" w:rsidR="0825EF4E">
        <w:rPr>
          <w:rFonts w:ascii="Arial" w:hAnsi="Arial" w:eastAsia="Arial" w:cs="Arial"/>
          <w:noProof w:val="0"/>
          <w:sz w:val="22"/>
          <w:szCs w:val="22"/>
          <w:lang w:val="en-GB"/>
        </w:rPr>
        <w:t>limitation</w:t>
      </w:r>
      <w:r w:rsidRPr="6419E222" w:rsidR="3FC6B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that stakeholder power is not static. A customer campaign, media investigation or NGO report can rapidly increase </w:t>
      </w:r>
      <w:r w:rsidRPr="6419E222" w:rsidR="61911F44">
        <w:rPr>
          <w:rFonts w:ascii="Arial" w:hAnsi="Arial" w:eastAsia="Arial" w:cs="Arial"/>
          <w:noProof w:val="0"/>
          <w:sz w:val="22"/>
          <w:szCs w:val="22"/>
          <w:lang w:val="en-GB"/>
        </w:rPr>
        <w:t>the influence of a stakeholder group.</w:t>
      </w:r>
    </w:p>
    <w:p w:rsidR="2FE7A49F" w:rsidP="6419E222" w:rsidRDefault="2FE7A49F" w14:paraId="1C2E61F4" w14:textId="4559A892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396510">
        <w:rPr>
          <w:rFonts w:ascii="Arial" w:hAnsi="Arial" w:eastAsia="Arial" w:cs="Arial"/>
          <w:noProof w:val="0"/>
          <w:sz w:val="22"/>
          <w:szCs w:val="22"/>
          <w:lang w:val="en-GB"/>
        </w:rPr>
        <w:t>This is why the matrix can rapidly increase the influence of a stakeholder of a stakeholder group.</w:t>
      </w:r>
    </w:p>
    <w:p w:rsidR="2FE7A49F" w:rsidP="6419E222" w:rsidRDefault="2FE7A49F" w14:paraId="5F37C0D3" w14:textId="3907AE96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716193167" w:id="1160073172"/>
      <w:r w:rsidRPr="1D0BB961" w:rsidR="0139651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Salience Model</w:t>
      </w:r>
      <w:bookmarkEnd w:id="1160073172"/>
      <w:r w:rsidRPr="1D0BB961" w:rsidR="0139651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702DAE73" w14:textId="07E5FBD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7263F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Mitchell, Agle and Wood (1997) argue that stakeholder salience can be assessed through power, </w:t>
      </w:r>
      <w:r w:rsidRPr="6419E222" w:rsidR="354425FE">
        <w:rPr>
          <w:rFonts w:ascii="Arial" w:hAnsi="Arial" w:eastAsia="Arial" w:cs="Arial"/>
          <w:noProof w:val="0"/>
          <w:sz w:val="22"/>
          <w:szCs w:val="22"/>
          <w:lang w:val="en-GB"/>
        </w:rPr>
        <w:t>legitimacy,</w:t>
      </w:r>
      <w:r w:rsidRPr="6419E222" w:rsidR="47263F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urgency. </w:t>
      </w:r>
    </w:p>
    <w:p w:rsidR="2FE7A49F" w:rsidP="6419E222" w:rsidRDefault="2FE7A49F" w14:paraId="30D7FB1C" w14:textId="6500453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274696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regulators </w:t>
      </w:r>
      <w:r w:rsidRPr="6419E222" w:rsidR="27469619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6419E222" w:rsidR="274696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significant power and legitimacy, while an NGO investigating labour standards may have considerable </w:t>
      </w:r>
      <w:r w:rsidRPr="6419E222" w:rsidR="14EC16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legitimacy and urgency but less formal organisational power. A major supplier may have power 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because </w:t>
      </w:r>
      <w:r w:rsidRPr="6419E222" w:rsidR="08056D49">
        <w:rPr>
          <w:rFonts w:ascii="Arial" w:hAnsi="Arial" w:eastAsia="Arial" w:cs="Arial"/>
          <w:noProof w:val="0"/>
          <w:sz w:val="22"/>
          <w:szCs w:val="22"/>
          <w:lang w:val="en-GB"/>
        </w:rPr>
        <w:t>disruption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could affect product </w:t>
      </w:r>
      <w:r w:rsidRPr="6419E222" w:rsidR="465DE1B1">
        <w:rPr>
          <w:rFonts w:ascii="Arial" w:hAnsi="Arial" w:eastAsia="Arial" w:cs="Arial"/>
          <w:noProof w:val="0"/>
          <w:sz w:val="22"/>
          <w:szCs w:val="22"/>
          <w:lang w:val="en-GB"/>
        </w:rPr>
        <w:t>availability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6419E222" w:rsidR="37876DDE">
        <w:rPr>
          <w:rFonts w:ascii="Arial" w:hAnsi="Arial" w:eastAsia="Arial" w:cs="Arial"/>
          <w:noProof w:val="0"/>
          <w:sz w:val="22"/>
          <w:szCs w:val="22"/>
          <w:lang w:val="en-GB"/>
        </w:rPr>
        <w:t>Customers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legitimacy because Green Path 360 is partly </w:t>
      </w:r>
      <w:r w:rsidRPr="6419E222" w:rsidR="3D98BD34">
        <w:rPr>
          <w:rFonts w:ascii="Arial" w:hAnsi="Arial" w:eastAsia="Arial" w:cs="Arial"/>
          <w:noProof w:val="0"/>
          <w:sz w:val="22"/>
          <w:szCs w:val="22"/>
          <w:lang w:val="en-GB"/>
        </w:rPr>
        <w:t>designed</w:t>
      </w:r>
      <w:r w:rsidRPr="6419E222" w:rsidR="3FF80F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6419E222" w:rsidR="4457CE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round their participation. </w:t>
      </w:r>
    </w:p>
    <w:p w:rsidR="2FE7A49F" w:rsidP="6419E222" w:rsidRDefault="2FE7A49F" w14:paraId="3EF7292E" w14:textId="52E3066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38B13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salience model therefore complements Mendelow’s matrix because it captures factors beyond simple </w:t>
      </w:r>
      <w:r w:rsidRPr="6419E222" w:rsidR="338B1356">
        <w:rPr>
          <w:rFonts w:ascii="Arial" w:hAnsi="Arial" w:eastAsia="Arial" w:cs="Arial"/>
          <w:noProof w:val="0"/>
          <w:sz w:val="22"/>
          <w:szCs w:val="22"/>
          <w:lang w:val="en-GB"/>
        </w:rPr>
        <w:t>organisational</w:t>
      </w:r>
      <w:r w:rsidRPr="6419E222" w:rsidR="338B135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power. </w:t>
      </w:r>
    </w:p>
    <w:p w:rsidR="2FE7A49F" w:rsidP="6419E222" w:rsidRDefault="2FE7A49F" w14:paraId="4B79845B" w14:textId="08199CE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B75DD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Reed et al. (2009) </w:t>
      </w:r>
      <w:r w:rsidRPr="6419E222" w:rsidR="2B91FA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similarly argue that stakeholder analysis should not only </w:t>
      </w:r>
      <w:r w:rsidRPr="6419E222" w:rsidR="2B91FAB4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2B91FA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but also differentiate them and investigate thei</w:t>
      </w:r>
      <w:r w:rsidRPr="6419E222" w:rsidR="7A356E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 relationships. </w:t>
      </w:r>
      <w:r w:rsidRPr="6419E222" w:rsidR="5B389036">
        <w:rPr>
          <w:rFonts w:ascii="Arial" w:hAnsi="Arial" w:eastAsia="Arial" w:cs="Arial"/>
          <w:noProof w:val="0"/>
          <w:sz w:val="22"/>
          <w:szCs w:val="22"/>
          <w:lang w:val="en-GB"/>
        </w:rPr>
        <w:t>This particularly important for Green Path 360 because stakeholders are interdepended: suppliers affect</w:t>
      </w:r>
      <w:r w:rsidRPr="6419E222" w:rsidR="5A1176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product information; IT affects customer transparency; </w:t>
      </w:r>
      <w:r w:rsidRPr="6419E222" w:rsidR="697DAFBF">
        <w:rPr>
          <w:rFonts w:ascii="Arial" w:hAnsi="Arial" w:eastAsia="Arial" w:cs="Arial"/>
          <w:noProof w:val="0"/>
          <w:sz w:val="22"/>
          <w:szCs w:val="22"/>
          <w:lang w:val="en-GB"/>
        </w:rPr>
        <w:t>coordination</w:t>
      </w:r>
      <w:r w:rsidRPr="6419E222" w:rsidR="5A1176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affects recycling; and customers affect the volume of products entering repair, </w:t>
      </w:r>
      <w:r w:rsidRPr="6419E222" w:rsidR="5E3E777C">
        <w:rPr>
          <w:rFonts w:ascii="Arial" w:hAnsi="Arial" w:eastAsia="Arial" w:cs="Arial"/>
          <w:noProof w:val="0"/>
          <w:sz w:val="22"/>
          <w:szCs w:val="22"/>
          <w:lang w:val="en-GB"/>
        </w:rPr>
        <w:t>resale,</w:t>
      </w:r>
      <w:r w:rsidRPr="6419E222" w:rsidR="5A1176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recycl</w:t>
      </w:r>
      <w:r w:rsidRPr="6419E222" w:rsidR="1C97B2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ing systems. </w:t>
      </w:r>
    </w:p>
    <w:p w:rsidR="2FE7A49F" w:rsidP="6419E222" w:rsidRDefault="2FE7A49F" w14:paraId="63419597" w14:textId="3A49E70E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629295813" w:id="977157740"/>
      <w:r w:rsidRPr="1D0BB961" w:rsidR="47C27E6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Stakeholder Roles, Responsibilities, Benefits and </w:t>
      </w:r>
      <w:r w:rsidRPr="1D0BB961" w:rsidR="47C27E6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Challenges</w:t>
      </w:r>
      <w:bookmarkEnd w:id="977157740"/>
    </w:p>
    <w:p w:rsidR="2FE7A49F" w:rsidP="6419E222" w:rsidRDefault="2FE7A49F" w14:paraId="17CD8CD9" w14:textId="755ACCA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board and senior management should provide </w:t>
      </w:r>
      <w:r w:rsidRPr="6419E222" w:rsidR="721E5BAE">
        <w:rPr>
          <w:rFonts w:ascii="Arial" w:hAnsi="Arial" w:eastAsia="Arial" w:cs="Arial"/>
          <w:noProof w:val="0"/>
          <w:sz w:val="22"/>
          <w:szCs w:val="22"/>
          <w:lang w:val="en-GB"/>
        </w:rPr>
        <w:t>strategic</w:t>
      </w: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26E28DFC">
        <w:rPr>
          <w:rFonts w:ascii="Arial" w:hAnsi="Arial" w:eastAsia="Arial" w:cs="Arial"/>
          <w:noProof w:val="0"/>
          <w:sz w:val="22"/>
          <w:szCs w:val="22"/>
          <w:lang w:val="en-GB"/>
        </w:rPr>
        <w:t>direction</w:t>
      </w: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approve </w:t>
      </w:r>
      <w:r w:rsidRPr="6419E222" w:rsidR="4885BFDC">
        <w:rPr>
          <w:rFonts w:ascii="Arial" w:hAnsi="Arial" w:eastAsia="Arial" w:cs="Arial"/>
          <w:noProof w:val="0"/>
          <w:sz w:val="22"/>
          <w:szCs w:val="22"/>
          <w:lang w:val="en-GB"/>
        </w:rPr>
        <w:t>resources,</w:t>
      </w:r>
      <w:r w:rsidRPr="6419E222" w:rsidR="705A23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ensure that Green Path 360 supports M</w:t>
      </w:r>
      <w:r w:rsidRPr="6419E222" w:rsidR="174C75B4">
        <w:rPr>
          <w:rFonts w:ascii="Arial" w:hAnsi="Arial" w:eastAsia="Arial" w:cs="Arial"/>
          <w:noProof w:val="0"/>
          <w:sz w:val="22"/>
          <w:szCs w:val="22"/>
          <w:lang w:val="en-GB"/>
        </w:rPr>
        <w:t>&amp;S’s wider sustainability strategy. Their benefit is greater strategic visibility and potential reputation enhancement. However, senior ma</w:t>
      </w:r>
      <w:r w:rsidRPr="6419E222" w:rsidR="1D55D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nagers may face competing pressures </w:t>
      </w:r>
      <w:r w:rsidRPr="6419E222" w:rsidR="7535C06A">
        <w:rPr>
          <w:rFonts w:ascii="Arial" w:hAnsi="Arial" w:eastAsia="Arial" w:cs="Arial"/>
          <w:noProof w:val="0"/>
          <w:sz w:val="22"/>
          <w:szCs w:val="22"/>
          <w:lang w:val="en-GB"/>
        </w:rPr>
        <w:t>between</w:t>
      </w:r>
      <w:r w:rsidRPr="6419E222" w:rsidR="1D55D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</w:t>
      </w:r>
      <w:r w:rsidRPr="6419E222" w:rsidR="72AF8D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investment, </w:t>
      </w:r>
      <w:r w:rsidRPr="6419E222" w:rsidR="211097BE">
        <w:rPr>
          <w:rFonts w:ascii="Arial" w:hAnsi="Arial" w:eastAsia="Arial" w:cs="Arial"/>
          <w:noProof w:val="0"/>
          <w:sz w:val="22"/>
          <w:szCs w:val="22"/>
          <w:lang w:val="en-GB"/>
        </w:rPr>
        <w:t>profitability,</w:t>
      </w:r>
      <w:r w:rsidRPr="6419E222" w:rsidR="1D55DD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short-term performance.</w:t>
      </w:r>
    </w:p>
    <w:p w:rsidR="2FE7A49F" w:rsidP="6419E222" w:rsidRDefault="2FE7A49F" w14:paraId="414CFCA8" w14:textId="692819C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9C61A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Sustainability/Plan A team should establish </w:t>
      </w:r>
      <w:r w:rsidRPr="6419E222" w:rsidR="2687300E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49C61A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standards, define sustainability KPIs and monitor impact. Their involvemen</w:t>
      </w:r>
      <w:r w:rsidRPr="6419E222" w:rsidR="48AA38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 helps ensure that Green Path 360 produces measurable sustainability outcomes rather than simply becoming a marketing initiative. </w:t>
      </w:r>
    </w:p>
    <w:p w:rsidR="2FE7A49F" w:rsidP="6419E222" w:rsidRDefault="2FE7A49F" w14:paraId="6368D396" w14:textId="565BD82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66E4A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Procurement and suppliers are essential because circularly begins with product design, </w:t>
      </w:r>
      <w:r w:rsidRPr="6419E222" w:rsidR="16DAD805">
        <w:rPr>
          <w:rFonts w:ascii="Arial" w:hAnsi="Arial" w:eastAsia="Arial" w:cs="Arial"/>
          <w:noProof w:val="0"/>
          <w:sz w:val="22"/>
          <w:szCs w:val="22"/>
          <w:lang w:val="en-GB"/>
        </w:rPr>
        <w:t>materials,</w:t>
      </w:r>
      <w:r w:rsidRPr="6419E222" w:rsidR="3F59E7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sourcing. M&amp;S </w:t>
      </w:r>
      <w:r w:rsidRPr="6419E222" w:rsidR="79FCBEEF">
        <w:rPr>
          <w:rFonts w:ascii="Arial" w:hAnsi="Arial" w:eastAsia="Arial" w:cs="Arial"/>
          <w:noProof w:val="0"/>
          <w:sz w:val="22"/>
          <w:szCs w:val="22"/>
          <w:lang w:val="en-GB"/>
        </w:rPr>
        <w:t>already</w:t>
      </w:r>
      <w:r w:rsidRPr="6419E222" w:rsidR="3F59E7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has Global Sourcing Principles and supplier transparency mechanisms. Green Path 360 could expand this b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linking supplier </w:t>
      </w:r>
      <w:r w:rsidRPr="6419E222" w:rsidR="5313500A">
        <w:rPr>
          <w:rFonts w:ascii="Arial" w:hAnsi="Arial" w:eastAsia="Arial" w:cs="Arial"/>
          <w:noProof w:val="0"/>
          <w:sz w:val="22"/>
          <w:szCs w:val="22"/>
          <w:lang w:val="en-GB"/>
        </w:rPr>
        <w:t>information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product-level sustainability information. However, suppliers may face 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6419E222" w:rsidR="6D19E4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reporting costs, technology </w:t>
      </w:r>
      <w:r w:rsidRPr="6419E222" w:rsidR="262A5CF6">
        <w:rPr>
          <w:rFonts w:ascii="Arial" w:hAnsi="Arial" w:eastAsia="Arial" w:cs="Arial"/>
          <w:noProof w:val="0"/>
          <w:sz w:val="22"/>
          <w:szCs w:val="22"/>
          <w:lang w:val="en-GB"/>
        </w:rPr>
        <w:t>requirements,</w:t>
      </w:r>
      <w:r w:rsidRPr="6419E222" w:rsidR="09C905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pressure to meet higher standards. </w:t>
      </w:r>
    </w:p>
    <w:p w:rsidR="2FE7A49F" w:rsidP="6419E222" w:rsidRDefault="2FE7A49F" w14:paraId="03E4CA29" w14:textId="3AB68DA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C905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and data teams would develop the digital platform and ensure cybersecurity, data </w:t>
      </w:r>
      <w:r w:rsidRPr="6419E222" w:rsidR="59D7D85A">
        <w:rPr>
          <w:rFonts w:ascii="Arial" w:hAnsi="Arial" w:eastAsia="Arial" w:cs="Arial"/>
          <w:noProof w:val="0"/>
          <w:sz w:val="22"/>
          <w:szCs w:val="22"/>
          <w:lang w:val="en-GB"/>
        </w:rPr>
        <w:t>protection,</w:t>
      </w:r>
      <w:r w:rsidRPr="6419E222" w:rsidR="09C905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interoperability. Their challenge would be in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tergrading multiple systems and 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6419E222" w:rsidR="688CAA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information. </w:t>
      </w:r>
    </w:p>
    <w:p w:rsidR="2FE7A49F" w:rsidP="6419E222" w:rsidRDefault="2FE7A49F" w14:paraId="3C224156" w14:textId="513E621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B8D29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Store colleagues and customer-service teams are critical </w:t>
      </w:r>
      <w:r w:rsidRPr="6419E222" w:rsidR="2439AEA8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6419E222" w:rsidR="4B8D29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customer often experience</w:t>
      </w:r>
      <w:r w:rsidRPr="6419E222" w:rsidR="4326A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initiatives through frontline employees. Employees need training and clear procedures for take-back, repair, </w:t>
      </w:r>
      <w:r w:rsidRPr="6419E222" w:rsidR="41F4EBE5">
        <w:rPr>
          <w:rFonts w:ascii="Arial" w:hAnsi="Arial" w:eastAsia="Arial" w:cs="Arial"/>
          <w:noProof w:val="0"/>
          <w:sz w:val="22"/>
          <w:szCs w:val="22"/>
          <w:lang w:val="en-GB"/>
        </w:rPr>
        <w:t>recycling,</w:t>
      </w:r>
      <w:r w:rsidRPr="6419E222" w:rsidR="4326A9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customer </w:t>
      </w:r>
      <w:r w:rsidRPr="6419E222" w:rsidR="646D44A0">
        <w:rPr>
          <w:rFonts w:ascii="Arial" w:hAnsi="Arial" w:eastAsia="Arial" w:cs="Arial"/>
          <w:noProof w:val="0"/>
          <w:sz w:val="22"/>
          <w:szCs w:val="22"/>
          <w:lang w:val="en-GB"/>
        </w:rPr>
        <w:t>queries</w:t>
      </w:r>
      <w:r w:rsidRPr="6419E222" w:rsidR="4326A9AF">
        <w:rPr>
          <w:rFonts w:ascii="Arial" w:hAnsi="Arial" w:eastAsia="Arial" w:cs="Arial"/>
          <w:noProof w:val="0"/>
          <w:sz w:val="22"/>
          <w:szCs w:val="22"/>
          <w:lang w:val="en-GB"/>
        </w:rPr>
        <w:t>. Po</w:t>
      </w:r>
      <w:r w:rsidRPr="6419E222" w:rsidR="2D0387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or implementation could create frustration and undermine customer trust. </w:t>
      </w:r>
    </w:p>
    <w:p w:rsidR="2FE7A49F" w:rsidP="6419E222" w:rsidRDefault="2FE7A49F" w14:paraId="377F6FFD" w14:textId="2D57B1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24368C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provide demand, </w:t>
      </w:r>
      <w:r w:rsidRPr="6419E222" w:rsidR="3B2E829D">
        <w:rPr>
          <w:rFonts w:ascii="Arial" w:hAnsi="Arial" w:eastAsia="Arial" w:cs="Arial"/>
          <w:noProof w:val="0"/>
          <w:sz w:val="22"/>
          <w:szCs w:val="22"/>
          <w:lang w:val="en-GB"/>
        </w:rPr>
        <w:t>feedback,</w:t>
      </w:r>
      <w:r w:rsidRPr="6419E222" w:rsidR="24368C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participation. They could contribute to the circular economy </w:t>
      </w:r>
      <w:r w:rsidRPr="6419E222" w:rsidR="36E02BFE">
        <w:rPr>
          <w:rFonts w:ascii="Arial" w:hAnsi="Arial" w:eastAsia="Arial" w:cs="Arial"/>
          <w:noProof w:val="0"/>
          <w:sz w:val="22"/>
          <w:szCs w:val="22"/>
          <w:lang w:val="en-GB"/>
        </w:rPr>
        <w:t>through</w:t>
      </w:r>
      <w:r w:rsidRPr="6419E222" w:rsidR="24368C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C4C8811">
        <w:rPr>
          <w:rFonts w:ascii="Arial" w:hAnsi="Arial" w:eastAsia="Arial" w:cs="Arial"/>
          <w:noProof w:val="0"/>
          <w:sz w:val="22"/>
          <w:szCs w:val="22"/>
          <w:lang w:val="en-GB"/>
        </w:rPr>
        <w:t>repair, resale</w:t>
      </w:r>
      <w:r w:rsidRPr="6419E222" w:rsidR="4F6D53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6968C2A5">
        <w:rPr>
          <w:rFonts w:ascii="Arial" w:hAnsi="Arial" w:eastAsia="Arial" w:cs="Arial"/>
          <w:noProof w:val="0"/>
          <w:sz w:val="22"/>
          <w:szCs w:val="22"/>
          <w:lang w:val="en-GB"/>
        </w:rPr>
        <w:t>recycling,</w:t>
      </w:r>
      <w:r w:rsidRPr="6419E222" w:rsidR="4F6D53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responsible purchasing. However, </w:t>
      </w:r>
      <w:r w:rsidRPr="6419E222" w:rsidR="38994AC1">
        <w:rPr>
          <w:rFonts w:ascii="Arial" w:hAnsi="Arial" w:eastAsia="Arial" w:cs="Arial"/>
          <w:noProof w:val="0"/>
          <w:sz w:val="22"/>
          <w:szCs w:val="22"/>
          <w:lang w:val="en-GB"/>
        </w:rPr>
        <w:t>participation cannot be assume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d. Customers may perceive sustainable options as 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>inconvenient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5458936E">
        <w:rPr>
          <w:rFonts w:ascii="Arial" w:hAnsi="Arial" w:eastAsia="Arial" w:cs="Arial"/>
          <w:noProof w:val="0"/>
          <w:sz w:val="22"/>
          <w:szCs w:val="22"/>
          <w:lang w:val="en-GB"/>
        </w:rPr>
        <w:t>expensive,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time-consuming. </w:t>
      </w:r>
    </w:p>
    <w:p w:rsidR="2FE7A49F" w:rsidP="6419E222" w:rsidRDefault="2FE7A49F" w14:paraId="6E77E04F" w14:textId="18B5066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NGOs and community organisations could provide independent </w:t>
      </w:r>
      <w:r w:rsidRPr="6419E222" w:rsidR="6F43D59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knowledge, </w:t>
      </w:r>
      <w:r w:rsidRPr="6419E222" w:rsidR="12007952">
        <w:rPr>
          <w:rFonts w:ascii="Arial" w:hAnsi="Arial" w:eastAsia="Arial" w:cs="Arial"/>
          <w:noProof w:val="0"/>
          <w:sz w:val="22"/>
          <w:szCs w:val="22"/>
          <w:lang w:val="en-GB"/>
        </w:rPr>
        <w:t>legitimacy,</w:t>
      </w:r>
      <w:r w:rsidRPr="6419E222" w:rsidR="0BAF48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access to communicates. Their involvement can reduce the risk </w:t>
      </w:r>
      <w:r w:rsidRPr="6419E222" w:rsidR="017AB5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M&amp;S </w:t>
      </w:r>
      <w:r w:rsidRPr="6419E222" w:rsidR="00862A30">
        <w:rPr>
          <w:rFonts w:ascii="Arial" w:hAnsi="Arial" w:eastAsia="Arial" w:cs="Arial"/>
          <w:noProof w:val="0"/>
          <w:sz w:val="22"/>
          <w:szCs w:val="22"/>
          <w:lang w:val="en-GB"/>
        </w:rPr>
        <w:t>designing</w:t>
      </w:r>
      <w:r w:rsidRPr="6419E222" w:rsidR="017AB5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programme around internal assumptions.</w:t>
      </w:r>
    </w:p>
    <w:p w:rsidR="2FE7A49F" w:rsidP="6419E222" w:rsidRDefault="2FE7A49F" w14:paraId="0DF55AEB" w14:textId="4F3E87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F603C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Regulators ensure legal and </w:t>
      </w:r>
      <w:r w:rsidRPr="6419E222" w:rsidR="6716A995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0F603C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compliance. They may impose requirements concerning consumer protection, environmental claims, waste </w:t>
      </w:r>
      <w:r w:rsidRPr="6419E222" w:rsidR="2F8E2058">
        <w:rPr>
          <w:rFonts w:ascii="Arial" w:hAnsi="Arial" w:eastAsia="Arial" w:cs="Arial"/>
          <w:noProof w:val="0"/>
          <w:sz w:val="22"/>
          <w:szCs w:val="22"/>
          <w:lang w:val="en-GB"/>
        </w:rPr>
        <w:t>management,</w:t>
      </w:r>
      <w:r w:rsidRPr="6419E222" w:rsidR="0F603C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dat</w:t>
      </w:r>
      <w:r w:rsidRPr="6419E222" w:rsidR="20196826">
        <w:rPr>
          <w:rFonts w:ascii="Arial" w:hAnsi="Arial" w:eastAsia="Arial" w:cs="Arial"/>
          <w:noProof w:val="0"/>
          <w:sz w:val="22"/>
          <w:szCs w:val="22"/>
          <w:lang w:val="en-GB"/>
        </w:rPr>
        <w:t>a protection.</w:t>
      </w:r>
    </w:p>
    <w:p w:rsidR="2FE7A49F" w:rsidP="6419E222" w:rsidRDefault="2FE7A49F" w14:paraId="0A65AB89" w14:textId="1F1EA52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Finally, </w:t>
      </w:r>
      <w:r w:rsidRPr="6419E222" w:rsidR="53E9A57B">
        <w:rPr>
          <w:rFonts w:ascii="Arial" w:hAnsi="Arial" w:eastAsia="Arial" w:cs="Arial"/>
          <w:noProof w:val="0"/>
          <w:sz w:val="22"/>
          <w:szCs w:val="22"/>
          <w:lang w:val="en-GB"/>
        </w:rPr>
        <w:t>coordination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4865CE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repair, </w:t>
      </w:r>
      <w:r w:rsidRPr="6419E222" w:rsidR="1EF8E81C">
        <w:rPr>
          <w:rFonts w:ascii="Arial" w:hAnsi="Arial" w:eastAsia="Arial" w:cs="Arial"/>
          <w:noProof w:val="0"/>
          <w:sz w:val="22"/>
          <w:szCs w:val="22"/>
          <w:lang w:val="en-GB"/>
        </w:rPr>
        <w:t>resale,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recycling partners 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>provide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operational capabilities that M&amp;S may not 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internally. Their contribution 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>demonstrates</w:t>
      </w:r>
      <w:r w:rsidRPr="6419E222" w:rsidR="183BB1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</w:t>
      </w:r>
      <w:r w:rsidRPr="6419E222" w:rsidR="7CE02517">
        <w:rPr>
          <w:rFonts w:ascii="Arial" w:hAnsi="Arial" w:eastAsia="Arial" w:cs="Arial"/>
          <w:noProof w:val="0"/>
          <w:sz w:val="22"/>
          <w:szCs w:val="22"/>
          <w:lang w:val="en-GB"/>
        </w:rPr>
        <w:t>hat circularity is a network activity rather than an isolated company programme.</w:t>
      </w:r>
    </w:p>
    <w:p w:rsidR="2FE7A49F" w:rsidP="6419E222" w:rsidRDefault="2FE7A49F" w14:paraId="3BB33E6B" w14:textId="5A6C19A7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923038710" w:id="1385416392"/>
      <w:r w:rsidRPr="1D0BB961" w:rsidR="1531CBF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Engagement Process</w:t>
      </w:r>
      <w:bookmarkEnd w:id="1385416392"/>
      <w:r w:rsidRPr="1D0BB961" w:rsidR="1531CBF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17528D9F" w14:textId="7D89EF1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Engagement philosophy </w:t>
      </w:r>
    </w:p>
    <w:p w:rsidR="2FE7A49F" w:rsidP="6419E222" w:rsidRDefault="2FE7A49F" w14:paraId="747FDE38" w14:textId="78CDF57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project </w:t>
      </w:r>
      <w:r w:rsidRPr="6419E222" w:rsidR="6CD437AE">
        <w:rPr>
          <w:rFonts w:ascii="Arial" w:hAnsi="Arial" w:eastAsia="Arial" w:cs="Arial"/>
          <w:noProof w:val="0"/>
          <w:sz w:val="22"/>
          <w:szCs w:val="22"/>
          <w:lang w:val="en-GB"/>
        </w:rPr>
        <w:t>manager</w:t>
      </w: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should avoid treating stakeholder engagement as a one-way communication activity. </w:t>
      </w:r>
      <w:r w:rsidRPr="6419E222" w:rsidR="0230D357">
        <w:rPr>
          <w:rFonts w:ascii="Arial" w:hAnsi="Arial" w:eastAsia="Arial" w:cs="Arial"/>
          <w:noProof w:val="0"/>
          <w:sz w:val="22"/>
          <w:szCs w:val="22"/>
          <w:lang w:val="en-GB"/>
        </w:rPr>
        <w:t>Greenwood (</w:t>
      </w:r>
      <w:r w:rsidRPr="6419E222" w:rsidR="02BB2EFB">
        <w:rPr>
          <w:rFonts w:ascii="Arial" w:hAnsi="Arial" w:eastAsia="Arial" w:cs="Arial"/>
          <w:noProof w:val="0"/>
          <w:sz w:val="22"/>
          <w:szCs w:val="22"/>
          <w:lang w:val="en-GB"/>
        </w:rPr>
        <w:t>2007) warns</w:t>
      </w:r>
      <w:r w:rsidRPr="6419E222" w:rsidR="031607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stakeholder engagement is not automatically responsible simply because an </w:t>
      </w:r>
      <w:r w:rsidRPr="6419E222" w:rsidR="0E7F72FA">
        <w:rPr>
          <w:rFonts w:ascii="Arial" w:hAnsi="Arial" w:eastAsia="Arial" w:cs="Arial"/>
          <w:noProof w:val="0"/>
          <w:sz w:val="22"/>
          <w:szCs w:val="22"/>
          <w:lang w:val="en-GB"/>
        </w:rPr>
        <w:t>organisation</w:t>
      </w:r>
      <w:r w:rsidRPr="6419E222" w:rsidR="031607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communicates with stakeholders.</w:t>
      </w:r>
    </w:p>
    <w:p w:rsidR="2FE7A49F" w:rsidP="6419E222" w:rsidRDefault="2FE7A49F" w14:paraId="73698E13" w14:textId="3EC4800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Similarly, Kujala et al. (2022) 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moral, </w:t>
      </w:r>
      <w:r w:rsidRPr="6419E222" w:rsidR="3305D344">
        <w:rPr>
          <w:rFonts w:ascii="Arial" w:hAnsi="Arial" w:eastAsia="Arial" w:cs="Arial"/>
          <w:noProof w:val="0"/>
          <w:sz w:val="22"/>
          <w:szCs w:val="22"/>
          <w:lang w:val="en-GB"/>
        </w:rPr>
        <w:t>strategic,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pragmatic </w:t>
      </w:r>
      <w:r w:rsidRPr="6419E222" w:rsidR="40C02066">
        <w:rPr>
          <w:rFonts w:ascii="Arial" w:hAnsi="Arial" w:eastAsia="Arial" w:cs="Arial"/>
          <w:noProof w:val="0"/>
          <w:sz w:val="22"/>
          <w:szCs w:val="22"/>
          <w:lang w:val="en-GB"/>
        </w:rPr>
        <w:t>components</w:t>
      </w:r>
      <w:r w:rsidRPr="6419E222" w:rsidR="564DB2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 engagement.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Therefore, Green Path 360 should provide stakeholders with opportunities to influence decisions rather than simply receive information. </w:t>
      </w:r>
    </w:p>
    <w:p w:rsidR="2FE7A49F" w:rsidP="6419E222" w:rsidRDefault="2FE7A49F" w14:paraId="041C0381" w14:textId="0D2FD2B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>proposed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engagement process consists of five stages:</w:t>
      </w:r>
    </w:p>
    <w:p w:rsidR="2FE7A49F" w:rsidP="6419E222" w:rsidRDefault="2FE7A49F" w14:paraId="0BF8AAFF" w14:textId="0B79EF0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→ Analyse → Engage → Respond → Evaluate </w:t>
      </w:r>
    </w:p>
    <w:p w:rsidR="2FE7A49F" w:rsidP="6419E222" w:rsidRDefault="2FE7A49F" w14:paraId="0D374B6A" w14:textId="046FD93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process should 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>operate</w:t>
      </w:r>
      <w:r w:rsidRPr="6419E222" w:rsidR="42F2AA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throughout the project rather than being completed once. </w:t>
      </w:r>
    </w:p>
    <w:p w:rsidR="2FE7A49F" w:rsidP="6419E222" w:rsidRDefault="2FE7A49F" w14:paraId="06588E64" w14:textId="4E0181FA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2142899524" w:id="1230205629"/>
      <w:r w:rsidRPr="1D0BB961" w:rsidR="09F72AE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Stage 1: Identify</w:t>
      </w:r>
      <w:bookmarkEnd w:id="1230205629"/>
      <w:r w:rsidRPr="1D0BB961" w:rsidR="09F72AE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101556B0" w14:textId="2208099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This first stage would involve creating a stakeholder register.</w:t>
      </w:r>
    </w:p>
    <w:p w:rsidR="2FE7A49F" w:rsidP="6419E222" w:rsidRDefault="2FE7A49F" w14:paraId="6429FDE1" w14:textId="4A479A6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The register should record:</w:t>
      </w:r>
    </w:p>
    <w:p w:rsidR="2FE7A49F" w:rsidP="6419E222" w:rsidRDefault="2FE7A49F" w14:paraId="5EC1E6C4" w14:textId="5F0E6BA8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Stakeholder name/group</w:t>
      </w:r>
    </w:p>
    <w:p w:rsidR="2FE7A49F" w:rsidP="6419E222" w:rsidRDefault="2FE7A49F" w14:paraId="047F7A09" w14:textId="6B330201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Internal/external status</w:t>
      </w:r>
    </w:p>
    <w:p w:rsidR="2FE7A49F" w:rsidP="6419E222" w:rsidRDefault="2FE7A49F" w14:paraId="43A42F15" w14:textId="4374BBD4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Location</w:t>
      </w:r>
    </w:p>
    <w:p w:rsidR="2FE7A49F" w:rsidP="6419E222" w:rsidRDefault="2FE7A49F" w14:paraId="0D3B7F62" w14:textId="50FB97BE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Interests</w:t>
      </w:r>
    </w:p>
    <w:p w:rsidR="2FE7A49F" w:rsidP="6419E222" w:rsidRDefault="2FE7A49F" w14:paraId="61B54FFE" w14:textId="7A1D5928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Influence </w:t>
      </w:r>
    </w:p>
    <w:p w:rsidR="2FE7A49F" w:rsidP="6419E222" w:rsidRDefault="2FE7A49F" w14:paraId="353A3FED" w14:textId="69F26813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Potential impact </w:t>
      </w:r>
    </w:p>
    <w:p w:rsidR="2FE7A49F" w:rsidP="6419E222" w:rsidRDefault="2FE7A49F" w14:paraId="704BF0AB" w14:textId="69163909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Expectations </w:t>
      </w:r>
    </w:p>
    <w:p w:rsidR="2FE7A49F" w:rsidP="6419E222" w:rsidRDefault="2FE7A49F" w14:paraId="3CFF8820" w14:textId="1FB97137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>Risks</w:t>
      </w:r>
    </w:p>
    <w:p w:rsidR="2FE7A49F" w:rsidP="6419E222" w:rsidRDefault="2FE7A49F" w14:paraId="03562C07" w14:textId="6B2F711D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Preferred communication method </w:t>
      </w:r>
    </w:p>
    <w:p w:rsidR="2FE7A49F" w:rsidP="6419E222" w:rsidRDefault="2FE7A49F" w14:paraId="6F896D2E" w14:textId="28BECA46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Engagement frequency </w:t>
      </w:r>
    </w:p>
    <w:p w:rsidR="2FE7A49F" w:rsidP="6419E222" w:rsidRDefault="2FE7A49F" w14:paraId="1C7E60AB" w14:textId="7F155E1E">
      <w:pPr>
        <w:pStyle w:val="ListParagraph"/>
        <w:numPr>
          <w:ilvl w:val="0"/>
          <w:numId w:val="1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F72AE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Project owner </w:t>
      </w:r>
    </w:p>
    <w:p w:rsidR="2FE7A49F" w:rsidP="6419E222" w:rsidRDefault="2FE7A49F" w14:paraId="4453E01A" w14:textId="087316E5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F63F5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</w:t>
      </w:r>
      <w:r w:rsidRPr="6419E222" w:rsidR="10FAE19C">
        <w:rPr>
          <w:rFonts w:ascii="Arial" w:hAnsi="Arial" w:eastAsia="Arial" w:cs="Arial"/>
          <w:noProof w:val="0"/>
          <w:sz w:val="22"/>
          <w:szCs w:val="22"/>
          <w:lang w:val="en-GB"/>
        </w:rPr>
        <w:t>would be reviewed monthly during six-month preparat</w:t>
      </w:r>
      <w:r w:rsidRPr="6419E222" w:rsidR="0ED6D7E4">
        <w:rPr>
          <w:rFonts w:ascii="Arial" w:hAnsi="Arial" w:eastAsia="Arial" w:cs="Arial"/>
          <w:noProof w:val="0"/>
          <w:sz w:val="22"/>
          <w:szCs w:val="22"/>
          <w:lang w:val="en-GB"/>
        </w:rPr>
        <w:t>ion period.</w:t>
      </w:r>
    </w:p>
    <w:p w:rsidR="2FE7A49F" w:rsidP="6419E222" w:rsidRDefault="2FE7A49F" w14:paraId="7986D1B8" w14:textId="146E3CFA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807722011" w:id="1127120876"/>
      <w:r w:rsidRPr="1D0BB961" w:rsidR="0ED6D7E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Stage 2: Analyse</w:t>
      </w:r>
      <w:r w:rsidRPr="1D0BB961" w:rsidR="7150AF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, SWOT Analysis</w:t>
      </w:r>
      <w:bookmarkEnd w:id="1127120876"/>
      <w:r w:rsidRPr="1D0BB961" w:rsidR="7150AF3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069668E0" w14:textId="39A4A49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8D4980C">
        <w:rPr>
          <w:rFonts w:ascii="Arial" w:hAnsi="Arial" w:eastAsia="Arial" w:cs="Arial"/>
          <w:noProof w:val="0"/>
          <w:sz w:val="22"/>
          <w:szCs w:val="22"/>
          <w:lang w:val="en-GB"/>
        </w:rPr>
        <w:t>Mendelow's matrix would initially categorise stakeholders according to power and interest.</w:t>
      </w:r>
      <w:r w:rsidRPr="1D0BB961" w:rsidR="2C1028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D0BB961" w:rsidR="2C102884">
        <w:rPr>
          <w:rFonts w:ascii="Arial" w:hAnsi="Arial" w:eastAsia="Arial" w:cs="Arial"/>
          <w:noProof w:val="0"/>
          <w:sz w:val="22"/>
          <w:szCs w:val="22"/>
          <w:lang w:val="en-GB"/>
        </w:rPr>
        <w:t>Mitchell, Agle</w:t>
      </w:r>
      <w:r w:rsidRPr="1D0BB961" w:rsidR="08D498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Wood’s (1997)</w:t>
      </w:r>
      <w:r w:rsidRPr="1D0BB961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salience model would then </w:t>
      </w:r>
      <w:r w:rsidRPr="1D0BB961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1D0BB961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with particularly important combinations of power, </w:t>
      </w:r>
      <w:r w:rsidRPr="1D0BB961" w:rsidR="10A94554">
        <w:rPr>
          <w:rFonts w:ascii="Arial" w:hAnsi="Arial" w:eastAsia="Arial" w:cs="Arial"/>
          <w:noProof w:val="0"/>
          <w:sz w:val="22"/>
          <w:szCs w:val="22"/>
          <w:lang w:val="en-GB"/>
        </w:rPr>
        <w:t>legitimacy,</w:t>
      </w:r>
      <w:r w:rsidRPr="1D0BB961" w:rsidR="0949FC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</w:t>
      </w:r>
      <w:r w:rsidRPr="1D0BB961" w:rsidR="7A188CB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nd urgency. </w:t>
      </w:r>
    </w:p>
    <w:p w:rsidR="2FE7A49F" w:rsidP="6419E222" w:rsidRDefault="2FE7A49F" w14:paraId="17B12F4E" w14:textId="14350EA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SOWT analysis could complement these tools.</w:t>
      </w:r>
    </w:p>
    <w:p w:rsidR="2FE7A49F" w:rsidP="6419E222" w:rsidRDefault="2FE7A49F" w14:paraId="78AD4F1F" w14:textId="56881ED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Strengths </w:t>
      </w:r>
    </w:p>
    <w:p w:rsidR="2FE7A49F" w:rsidP="6419E222" w:rsidRDefault="2FE7A49F" w14:paraId="5F8422F3" w14:textId="293548C4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Existing M&amp;S sustainability </w:t>
      </w: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infrastructure</w:t>
      </w: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1F5BEA6C" w14:textId="074A3EB9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Existing Plan A reputation</w:t>
      </w:r>
    </w:p>
    <w:p w:rsidR="2FE7A49F" w:rsidP="6419E222" w:rsidRDefault="2FE7A49F" w14:paraId="35CB1CED" w14:textId="13FDC17F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Existing</w:t>
      </w:r>
      <w:r w:rsidRPr="1D0BB961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repair, </w:t>
      </w:r>
      <w:r w:rsidRPr="1D0BB961" w:rsidR="11751122">
        <w:rPr>
          <w:rFonts w:ascii="Arial" w:hAnsi="Arial" w:eastAsia="Arial" w:cs="Arial"/>
          <w:noProof w:val="0"/>
          <w:sz w:val="22"/>
          <w:szCs w:val="22"/>
          <w:lang w:val="en-GB"/>
        </w:rPr>
        <w:t>recycling,</w:t>
      </w:r>
      <w:r w:rsidRPr="1D0BB961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resale activities.</w:t>
      </w:r>
    </w:p>
    <w:p w:rsidR="2FE7A49F" w:rsidP="6419E222" w:rsidRDefault="2FE7A49F" w14:paraId="73E49A91" w14:textId="4093767B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Established supplier relationships</w:t>
      </w:r>
    </w:p>
    <w:p w:rsidR="2FE7A49F" w:rsidP="6419E222" w:rsidRDefault="2FE7A49F" w14:paraId="7610ED19" w14:textId="75FB8CB4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Large customer base </w:t>
      </w:r>
    </w:p>
    <w:p w:rsidR="2FE7A49F" w:rsidP="6419E222" w:rsidRDefault="2FE7A49F" w14:paraId="0D44EC34" w14:textId="3B437E00">
      <w:pPr>
        <w:pStyle w:val="ListParagraph"/>
        <w:numPr>
          <w:ilvl w:val="0"/>
          <w:numId w:val="20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32D86CDA">
        <w:rPr>
          <w:rFonts w:ascii="Arial" w:hAnsi="Arial" w:eastAsia="Arial" w:cs="Arial"/>
          <w:noProof w:val="0"/>
          <w:sz w:val="22"/>
          <w:szCs w:val="22"/>
          <w:lang w:val="en-GB"/>
        </w:rPr>
        <w:t>Existing digital channels</w:t>
      </w:r>
    </w:p>
    <w:p w:rsidR="2FE7A49F" w:rsidP="6419E222" w:rsidRDefault="2FE7A49F" w14:paraId="6C58E180" w14:textId="2C4255B8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6D3D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Weaknesses </w:t>
      </w:r>
    </w:p>
    <w:p w:rsidR="2FE7A49F" w:rsidP="6419E222" w:rsidRDefault="2FE7A49F" w14:paraId="6FAE5CF6" w14:textId="5AF44ABB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6D3D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Complexity of international implementation </w:t>
      </w:r>
    </w:p>
    <w:p w:rsidR="2FE7A49F" w:rsidP="6419E222" w:rsidRDefault="2FE7A49F" w14:paraId="294AC3F9" w14:textId="30ED18EC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16D3D0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Potential 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inconsistency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between markets </w:t>
      </w:r>
    </w:p>
    <w:p w:rsidR="2FE7A49F" w:rsidP="6419E222" w:rsidRDefault="2FE7A49F" w14:paraId="3A53B18D" w14:textId="1253E646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Dependence on third-party partners </w:t>
      </w:r>
    </w:p>
    <w:p w:rsidR="2FE7A49F" w:rsidP="6419E222" w:rsidRDefault="2FE7A49F" w14:paraId="06A15EBA" w14:textId="00A6EDF8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Digital 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integration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challenges </w:t>
      </w:r>
    </w:p>
    <w:p w:rsidR="2FE7A49F" w:rsidP="6419E222" w:rsidRDefault="2FE7A49F" w14:paraId="5A798C5C" w14:textId="11C19B3B">
      <w:pPr>
        <w:pStyle w:val="ListParagraph"/>
        <w:numPr>
          <w:ilvl w:val="0"/>
          <w:numId w:val="21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Potential customer participation barriers </w:t>
      </w:r>
    </w:p>
    <w:p w:rsidR="2FE7A49F" w:rsidP="6419E222" w:rsidRDefault="2FE7A49F" w14:paraId="26FAD267" w14:textId="03E60CD3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Opportunities </w:t>
      </w:r>
    </w:p>
    <w:p w:rsidR="2FE7A49F" w:rsidP="6419E222" w:rsidRDefault="2FE7A49F" w14:paraId="4656F534" w14:textId="6BAA9479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Increased circular consumption </w:t>
      </w:r>
    </w:p>
    <w:p w:rsidR="2FE7A49F" w:rsidP="6419E222" w:rsidRDefault="2FE7A49F" w14:paraId="16AB8014" w14:textId="1F3C7DDB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Product innovation</w:t>
      </w:r>
    </w:p>
    <w:p w:rsidR="2FE7A49F" w:rsidP="6419E222" w:rsidRDefault="2FE7A49F" w14:paraId="79CC76ED" w14:textId="45D75D69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Stronger customer relationships </w:t>
      </w:r>
    </w:p>
    <w:p w:rsidR="2FE7A49F" w:rsidP="6419E222" w:rsidRDefault="2FE7A49F" w14:paraId="27067219" w14:textId="03F01CAC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New repair and resale revenue opportunities </w:t>
      </w:r>
    </w:p>
    <w:p w:rsidR="2FE7A49F" w:rsidP="6419E222" w:rsidRDefault="2FE7A49F" w14:paraId="15FF8614" w14:textId="1F8C4AEB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Greater supplier transparency </w:t>
      </w:r>
    </w:p>
    <w:p w:rsidR="2FE7A49F" w:rsidP="6419E222" w:rsidRDefault="2FE7A49F" w14:paraId="623055AB" w14:textId="68DEE5E3">
      <w:pPr>
        <w:pStyle w:val="ListParagraph"/>
        <w:numPr>
          <w:ilvl w:val="0"/>
          <w:numId w:val="22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partnerships </w:t>
      </w:r>
    </w:p>
    <w:p w:rsidR="2FE7A49F" w:rsidP="6419E222" w:rsidRDefault="2FE7A49F" w14:paraId="1A8D7121" w14:textId="68F0EC24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Threats </w:t>
      </w:r>
    </w:p>
    <w:p w:rsidR="2FE7A49F" w:rsidP="6419E222" w:rsidRDefault="2FE7A49F" w14:paraId="32406FE0" w14:textId="4FD33BCA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Greenwashing accusations </w:t>
      </w:r>
    </w:p>
    <w:p w:rsidR="2FE7A49F" w:rsidP="6419E222" w:rsidRDefault="2FE7A49F" w14:paraId="7BC38288" w14:textId="72642599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Cybersecurity incidents </w:t>
      </w:r>
    </w:p>
    <w:p w:rsidR="2FE7A49F" w:rsidP="6419E222" w:rsidRDefault="2FE7A49F" w14:paraId="2316D745" w14:textId="6AAE2BD2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resistance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5BEDA91A" w14:textId="492F673D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disengagement </w:t>
      </w:r>
    </w:p>
    <w:p w:rsidR="2FE7A49F" w:rsidP="6419E222" w:rsidRDefault="2FE7A49F" w14:paraId="3419E925" w14:textId="0FFB970E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Regulatory differences</w:t>
      </w:r>
    </w:p>
    <w:p w:rsidR="2FE7A49F" w:rsidP="6419E222" w:rsidRDefault="2FE7A49F" w14:paraId="598DA49E" w14:textId="698BB7AF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Negative media coverage </w:t>
      </w:r>
    </w:p>
    <w:p w:rsidR="2FE7A49F" w:rsidP="6419E222" w:rsidRDefault="2FE7A49F" w14:paraId="61759610" w14:textId="5A74FDA8">
      <w:pPr>
        <w:pStyle w:val="ListParagraph"/>
        <w:numPr>
          <w:ilvl w:val="0"/>
          <w:numId w:val="2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Increased operational costs </w:t>
      </w:r>
    </w:p>
    <w:p w:rsidR="2FE7A49F" w:rsidP="6419E222" w:rsidRDefault="2FE7A49F" w14:paraId="5AD8C90F" w14:textId="76CF8A68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>The purpose of SOWT is not simply to list factors but to connect them to stakeholder decisions.</w:t>
      </w:r>
    </w:p>
    <w:p w:rsidR="2FE7A49F" w:rsidP="6419E222" w:rsidRDefault="2FE7A49F" w14:paraId="1A9E3EB9" w14:textId="7FF44282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157361730" w:id="202764623"/>
      <w:r w:rsidRPr="1D0BB961" w:rsidR="1911E8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Engagement Strategy</w:t>
      </w:r>
      <w:bookmarkEnd w:id="202764623"/>
      <w:r w:rsidRPr="1D0BB961" w:rsidR="1911E88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416DFDB2" w14:textId="69968F7E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engagement strategy should be based on the </w:t>
      </w:r>
      <w:r w:rsidRPr="6419E222" w:rsidR="1911E88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4Cs:</w:t>
      </w:r>
      <w:r w:rsidRPr="6419E222" w:rsidR="1911E8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1911E88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Communication, Consultation, Collaboration and Commitment.</w:t>
      </w:r>
    </w:p>
    <w:p w:rsidR="2FE7A49F" w:rsidP="6419E222" w:rsidRDefault="2FE7A49F" w14:paraId="1DD10B7D" w14:textId="2E7463EA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850971075" w:id="192834228"/>
      <w:r w:rsidRPr="1D0BB961" w:rsidR="06820C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</w:t>
      </w:r>
      <w:bookmarkEnd w:id="192834228"/>
      <w:r w:rsidRPr="1D0BB961" w:rsidR="06820C5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2F63886B" w14:textId="1079A53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Communication should provide </w:t>
      </w: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6419E222" w:rsidR="53DEC0E5">
        <w:rPr>
          <w:rFonts w:ascii="Arial" w:hAnsi="Arial" w:eastAsia="Arial" w:cs="Arial"/>
          <w:noProof w:val="0"/>
          <w:sz w:val="22"/>
          <w:szCs w:val="22"/>
          <w:lang w:val="en-GB"/>
        </w:rPr>
        <w:t>accessible</w:t>
      </w:r>
      <w:r w:rsidRPr="6419E222" w:rsidR="06820C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information. </w:t>
      </w:r>
    </w:p>
    <w:p w:rsidR="2FE7A49F" w:rsidP="6419E222" w:rsidRDefault="2FE7A49F" w14:paraId="2D8C2131" w14:textId="4AD287B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employees, this should include </w:t>
      </w:r>
    </w:p>
    <w:p w:rsidR="2FE7A49F" w:rsidP="6419E222" w:rsidRDefault="2FE7A49F" w14:paraId="72C4491A" w14:textId="5A29B614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Training sessions </w:t>
      </w:r>
    </w:p>
    <w:p w:rsidR="2FE7A49F" w:rsidP="6419E222" w:rsidRDefault="2FE7A49F" w14:paraId="67A18538" w14:textId="42B7B8CA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Intranet updates </w:t>
      </w:r>
    </w:p>
    <w:p w:rsidR="2FE7A49F" w:rsidP="6419E222" w:rsidRDefault="2FE7A49F" w14:paraId="5AF3D985" w14:textId="1D888119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Manager briefings </w:t>
      </w:r>
    </w:p>
    <w:p w:rsidR="2FE7A49F" w:rsidP="6419E222" w:rsidRDefault="2FE7A49F" w14:paraId="6E3A7C85" w14:textId="61501C5B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FAQs</w:t>
      </w:r>
    </w:p>
    <w:p w:rsidR="2FE7A49F" w:rsidP="6419E222" w:rsidRDefault="2FE7A49F" w14:paraId="7FD86D07" w14:textId="497F1324">
      <w:pPr>
        <w:pStyle w:val="ListParagraph"/>
        <w:numPr>
          <w:ilvl w:val="0"/>
          <w:numId w:val="2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Sustainability training </w:t>
      </w:r>
    </w:p>
    <w:p w:rsidR="2FE7A49F" w:rsidP="6419E222" w:rsidRDefault="2FE7A49F" w14:paraId="75AFEE83" w14:textId="0218551A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For customers:</w:t>
      </w:r>
    </w:p>
    <w:p w:rsidR="2FE7A49F" w:rsidP="6419E222" w:rsidRDefault="2FE7A49F" w14:paraId="3D75BDD7" w14:textId="2F44C22E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Website information </w:t>
      </w:r>
    </w:p>
    <w:p w:rsidR="2FE7A49F" w:rsidP="6419E222" w:rsidRDefault="2FE7A49F" w14:paraId="6B6C667D" w14:textId="4FF825E8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App notifications</w:t>
      </w:r>
    </w:p>
    <w:p w:rsidR="2FE7A49F" w:rsidP="6419E222" w:rsidRDefault="2FE7A49F" w14:paraId="6146F593" w14:textId="0C4874D5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Product labels </w:t>
      </w:r>
    </w:p>
    <w:p w:rsidR="2FE7A49F" w:rsidP="6419E222" w:rsidRDefault="2FE7A49F" w14:paraId="54206EF2" w14:textId="100D9AB9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QR codes</w:t>
      </w:r>
    </w:p>
    <w:p w:rsidR="2FE7A49F" w:rsidP="6419E222" w:rsidRDefault="2FE7A49F" w14:paraId="5FF46D7D" w14:textId="33CCB744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media </w:t>
      </w:r>
    </w:p>
    <w:p w:rsidR="2FE7A49F" w:rsidP="6419E222" w:rsidRDefault="2FE7A49F" w14:paraId="1EE422E1" w14:textId="60AE889E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Email 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communications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29DEC6F6" w14:textId="1B2C87B6">
      <w:pPr>
        <w:pStyle w:val="ListParagraph"/>
        <w:numPr>
          <w:ilvl w:val="0"/>
          <w:numId w:val="25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In-store displays </w:t>
      </w:r>
    </w:p>
    <w:p w:rsidR="2FE7A49F" w:rsidP="6419E222" w:rsidRDefault="2FE7A49F" w14:paraId="1899A7F3" w14:textId="0BD1C289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46A0C1F">
        <w:rPr>
          <w:rFonts w:ascii="Arial" w:hAnsi="Arial" w:eastAsia="Arial" w:cs="Arial"/>
          <w:noProof w:val="0"/>
          <w:sz w:val="22"/>
          <w:szCs w:val="22"/>
          <w:lang w:val="en-GB"/>
        </w:rPr>
        <w:t>However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6419E222" w:rsidR="2A2ACFAA">
        <w:rPr>
          <w:rFonts w:ascii="Arial" w:hAnsi="Arial" w:eastAsia="Arial" w:cs="Arial"/>
          <w:noProof w:val="0"/>
          <w:sz w:val="22"/>
          <w:szCs w:val="22"/>
          <w:lang w:val="en-GB"/>
        </w:rPr>
        <w:t>communication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D4FECAD">
        <w:rPr>
          <w:rFonts w:ascii="Arial" w:hAnsi="Arial" w:eastAsia="Arial" w:cs="Arial"/>
          <w:noProof w:val="0"/>
          <w:sz w:val="22"/>
          <w:szCs w:val="22"/>
          <w:lang w:val="en-GB"/>
        </w:rPr>
        <w:t>should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not exaggerate </w:t>
      </w:r>
      <w:r w:rsidRPr="6419E222" w:rsidR="3D2017A7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benefits. Research suggests that </w:t>
      </w:r>
      <w:r w:rsidRPr="6419E222" w:rsidR="6E871A6A">
        <w:rPr>
          <w:rFonts w:ascii="Arial" w:hAnsi="Arial" w:eastAsia="Arial" w:cs="Arial"/>
          <w:noProof w:val="0"/>
          <w:sz w:val="22"/>
          <w:szCs w:val="22"/>
          <w:lang w:val="en-GB"/>
        </w:rPr>
        <w:t>sustain</w:t>
      </w:r>
      <w:r w:rsidRPr="6419E222" w:rsidR="69DA01F4">
        <w:rPr>
          <w:rFonts w:ascii="Arial" w:hAnsi="Arial" w:eastAsia="Arial" w:cs="Arial"/>
          <w:noProof w:val="0"/>
          <w:sz w:val="22"/>
          <w:szCs w:val="22"/>
          <w:lang w:val="en-GB"/>
        </w:rPr>
        <w:t>ability communication can create greenw</w:t>
      </w:r>
      <w:r w:rsidRPr="6419E222" w:rsidR="55B89358">
        <w:rPr>
          <w:rFonts w:ascii="Arial" w:hAnsi="Arial" w:eastAsia="Arial" w:cs="Arial"/>
          <w:noProof w:val="0"/>
          <w:sz w:val="22"/>
          <w:szCs w:val="22"/>
          <w:lang w:val="en-GB"/>
        </w:rPr>
        <w:t>ashing concerns if claims are unclear or unsupported.</w:t>
      </w:r>
    </w:p>
    <w:p w:rsidR="2FE7A49F" w:rsidP="6419E222" w:rsidRDefault="2FE7A49F" w14:paraId="43425D10" w14:textId="3A8C7C8A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A8AA4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Therefore, Green Path 360 claims should be supported by measurable evidence and, where </w:t>
      </w:r>
      <w:r w:rsidRPr="6419E222" w:rsidR="4A8AA4B3">
        <w:rPr>
          <w:rFonts w:ascii="Arial" w:hAnsi="Arial" w:eastAsia="Arial" w:cs="Arial"/>
          <w:noProof w:val="0"/>
          <w:sz w:val="22"/>
          <w:szCs w:val="22"/>
          <w:lang w:val="en-GB"/>
        </w:rPr>
        <w:t>appropriate</w:t>
      </w:r>
      <w:r w:rsidRPr="6419E222" w:rsidR="4A8AA4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independent assurance. </w:t>
      </w:r>
    </w:p>
    <w:p w:rsidR="2FE7A49F" w:rsidP="6419E222" w:rsidRDefault="2FE7A49F" w14:paraId="31D3B960" w14:textId="3FF0182B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2121943613" w:id="509893417"/>
      <w:r w:rsidRPr="1D0BB961" w:rsidR="0A9C18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Consultation</w:t>
      </w:r>
      <w:bookmarkEnd w:id="509893417"/>
      <w:r w:rsidRPr="1D0BB961" w:rsidR="0A9C1888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6FD259CF" w14:textId="4B43577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Consultation means actively asking stakeholders for their views.</w:t>
      </w:r>
    </w:p>
    <w:p w:rsidR="2FE7A49F" w:rsidP="6419E222" w:rsidRDefault="2FE7A49F" w14:paraId="4C15DCBD" w14:textId="004663A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Before launch, M&amp;S should conduct:</w:t>
      </w:r>
    </w:p>
    <w:p w:rsidR="2FE7A49F" w:rsidP="6419E222" w:rsidRDefault="2FE7A49F" w14:paraId="227C037A" w14:textId="31E2E4FF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Employee focus groups</w:t>
      </w:r>
    </w:p>
    <w:p w:rsidR="2FE7A49F" w:rsidP="6419E222" w:rsidRDefault="2FE7A49F" w14:paraId="0349B23F" w14:textId="686691F0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 surveys </w:t>
      </w:r>
    </w:p>
    <w:p w:rsidR="2FE7A49F" w:rsidP="6419E222" w:rsidRDefault="2FE7A49F" w14:paraId="39C4A719" w14:textId="575576B3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workshops </w:t>
      </w:r>
    </w:p>
    <w:p w:rsidR="2FE7A49F" w:rsidP="6419E222" w:rsidRDefault="2FE7A49F" w14:paraId="6C16FCD7" w14:textId="187DB21F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NGO 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roundtables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489BDC75" w14:textId="12719602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meetings </w:t>
      </w:r>
    </w:p>
    <w:p w:rsidR="2FE7A49F" w:rsidP="6419E222" w:rsidRDefault="2FE7A49F" w14:paraId="3296BA6E" w14:textId="39716A79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Regulator consultations </w:t>
      </w:r>
    </w:p>
    <w:p w:rsidR="2FE7A49F" w:rsidP="6419E222" w:rsidRDefault="2FE7A49F" w14:paraId="66A37C36" w14:textId="2D62B16C">
      <w:pPr>
        <w:pStyle w:val="ListParagraph"/>
        <w:numPr>
          <w:ilvl w:val="0"/>
          <w:numId w:val="26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Internal-market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interviews </w:t>
      </w:r>
    </w:p>
    <w:p w:rsidR="2FE7A49F" w:rsidP="6419E222" w:rsidRDefault="2FE7A49F" w14:paraId="44100E96" w14:textId="55644A81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purpose would be to 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barriers before 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implementation</w:t>
      </w:r>
      <w:r w:rsidRPr="6419E222" w:rsidR="0A9C188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E7A49F" w:rsidP="6419E222" w:rsidRDefault="2FE7A49F" w14:paraId="5020C29D" w14:textId="76202BEC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764A27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customers might </w:t>
      </w:r>
      <w:r w:rsidRPr="1D0BB961" w:rsidR="764A27BF">
        <w:rPr>
          <w:rFonts w:ascii="Arial" w:hAnsi="Arial" w:eastAsia="Arial" w:cs="Arial"/>
          <w:noProof w:val="0"/>
          <w:sz w:val="22"/>
          <w:szCs w:val="22"/>
          <w:lang w:val="en-GB"/>
        </w:rPr>
        <w:t>indicate</w:t>
      </w:r>
      <w:r w:rsidRPr="1D0BB961" w:rsidR="764A27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repair services are attractive but inconvenient. The solution might therefore involve online booking, store </w:t>
      </w:r>
      <w:r w:rsidRPr="1D0BB961" w:rsidR="72607A59">
        <w:rPr>
          <w:rFonts w:ascii="Arial" w:hAnsi="Arial" w:eastAsia="Arial" w:cs="Arial"/>
          <w:noProof w:val="0"/>
          <w:sz w:val="22"/>
          <w:szCs w:val="22"/>
          <w:lang w:val="en-GB"/>
        </w:rPr>
        <w:t>collection,</w:t>
      </w:r>
      <w:r w:rsidRPr="1D0BB961" w:rsidR="1467E5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postal repair options</w:t>
      </w:r>
      <w:r w:rsidRPr="1D0BB961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2FE7A49F" w:rsidP="6419E222" w:rsidRDefault="2FE7A49F" w14:paraId="4DB58C36" w14:textId="7BDB9473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Consultation also 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>provides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mechanism 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>for</w:t>
      </w:r>
      <w:r w:rsidRPr="6419E222" w:rsidR="0946B8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identifying unintended consequences.</w:t>
      </w:r>
    </w:p>
    <w:p w:rsidR="2FE7A49F" w:rsidP="6419E222" w:rsidRDefault="2FE7A49F" w14:paraId="00F1AB10" w14:textId="464A0C6B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091650653" w:id="199354092"/>
      <w:r w:rsidRPr="1D0BB961" w:rsidR="0946B8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Collaboration</w:t>
      </w:r>
      <w:bookmarkEnd w:id="199354092"/>
      <w:r w:rsidRPr="1D0BB961" w:rsidR="0946B8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2E1BB8FB" w14:textId="1A976C9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Collaboration should be used for high-interest stakeholders whose knowledge is essential. </w:t>
      </w:r>
    </w:p>
    <w:p w:rsidR="2FE7A49F" w:rsidP="6419E222" w:rsidRDefault="2FE7A49F" w14:paraId="4A74D71C" w14:textId="19D4EBF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could 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>establish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</w:t>
      </w:r>
      <w:r w:rsidRPr="6419E222" w:rsidR="5D02D8A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Green Path 360 Stakeholder </w:t>
      </w:r>
      <w:r w:rsidRPr="6419E222" w:rsidR="2F14180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Advisory</w:t>
      </w:r>
      <w:r w:rsidRPr="6419E222" w:rsidR="5D02D8A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Group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>containing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0A91F3B7">
        <w:rPr>
          <w:rFonts w:ascii="Arial" w:hAnsi="Arial" w:eastAsia="Arial" w:cs="Arial"/>
          <w:noProof w:val="0"/>
          <w:sz w:val="22"/>
          <w:szCs w:val="22"/>
          <w:lang w:val="en-GB"/>
        </w:rPr>
        <w:t>representative</w:t>
      </w:r>
      <w:r w:rsidRPr="6419E222" w:rsidR="5D02D8A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6419E222" w:rsidR="3061D0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from: </w:t>
      </w:r>
    </w:p>
    <w:p w:rsidR="2FE7A49F" w:rsidP="6419E222" w:rsidRDefault="2FE7A49F" w14:paraId="7D41D737" w14:textId="779B2770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M&amp;S</w:t>
      </w:r>
    </w:p>
    <w:p w:rsidR="2FE7A49F" w:rsidP="6419E222" w:rsidRDefault="2FE7A49F" w14:paraId="13EE004B" w14:textId="597ADCB6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Suppliers </w:t>
      </w:r>
    </w:p>
    <w:p w:rsidR="2FE7A49F" w:rsidP="6419E222" w:rsidRDefault="2FE7A49F" w14:paraId="7F386DAD" w14:textId="4354571B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</w:t>
      </w:r>
    </w:p>
    <w:p w:rsidR="2FE7A49F" w:rsidP="6419E222" w:rsidRDefault="2FE7A49F" w14:paraId="1E19B941" w14:textId="5CB5DEF5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Repair businesses </w:t>
      </w:r>
    </w:p>
    <w:p w:rsidR="2FE7A49F" w:rsidP="6419E222" w:rsidRDefault="2FE7A49F" w14:paraId="72D1DB77" w14:textId="3527148F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Recycling organisations </w:t>
      </w:r>
    </w:p>
    <w:p w:rsidR="2FE7A49F" w:rsidP="6419E222" w:rsidRDefault="2FE7A49F" w14:paraId="5D986387" w14:textId="066071C8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NGOs</w:t>
      </w:r>
    </w:p>
    <w:p w:rsidR="2FE7A49F" w:rsidP="6419E222" w:rsidRDefault="2FE7A49F" w14:paraId="4F3ED511" w14:textId="4F8D9C07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Technology providers</w:t>
      </w:r>
    </w:p>
    <w:p w:rsidR="2FE7A49F" w:rsidP="6419E222" w:rsidRDefault="2FE7A49F" w14:paraId="23577C45" w14:textId="59CC376A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Int_gJqLHEe0" w:id="1545727135"/>
      <w:r w:rsidRPr="1D0BB961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>Logistics</w:t>
      </w:r>
      <w:bookmarkEnd w:id="1545727135"/>
      <w:r w:rsidRPr="1D0BB961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partners </w:t>
      </w:r>
    </w:p>
    <w:p w:rsidR="2FE7A49F" w:rsidP="6419E222" w:rsidRDefault="2FE7A49F" w14:paraId="1F1F9826" w14:textId="5A14A0BF">
      <w:pPr>
        <w:pStyle w:val="ListParagraph"/>
        <w:numPr>
          <w:ilvl w:val="0"/>
          <w:numId w:val="27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0BFE9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Community organisations </w:t>
      </w:r>
    </w:p>
    <w:p w:rsidR="2FE7A49F" w:rsidP="6419E222" w:rsidRDefault="2FE7A49F" w14:paraId="2E7EAA26" w14:textId="31632E70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B85A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Oberholzer and Sachs (2023) argue that stakeholder networks are particularly </w:t>
      </w:r>
      <w:r w:rsidRPr="6419E222" w:rsidR="0D81869B">
        <w:rPr>
          <w:rFonts w:ascii="Arial" w:hAnsi="Arial" w:eastAsia="Arial" w:cs="Arial"/>
          <w:noProof w:val="0"/>
          <w:sz w:val="22"/>
          <w:szCs w:val="22"/>
          <w:lang w:val="en-GB"/>
        </w:rPr>
        <w:t>important</w:t>
      </w:r>
      <w:r w:rsidRPr="6419E222" w:rsidR="6B85A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circular-econom</w:t>
      </w:r>
      <w:r w:rsidRPr="6419E222" w:rsidR="1B506C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systems because circularly depends on relationships between actors rather than isolated organisational actions. </w:t>
      </w:r>
    </w:p>
    <w:p w:rsidR="2FE7A49F" w:rsidP="6419E222" w:rsidRDefault="2FE7A49F" w14:paraId="7B6431F9" w14:textId="73B7D661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2AD905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Collaboration could therefore support product-design decisions, repair processes, recycling </w:t>
      </w:r>
      <w:r w:rsidRPr="1D0BB961" w:rsidR="60F5E01B">
        <w:rPr>
          <w:rFonts w:ascii="Arial" w:hAnsi="Arial" w:eastAsia="Arial" w:cs="Arial"/>
          <w:noProof w:val="0"/>
          <w:sz w:val="22"/>
          <w:szCs w:val="22"/>
          <w:lang w:val="en-GB"/>
        </w:rPr>
        <w:t>infrastructure,</w:t>
      </w:r>
      <w:r w:rsidRPr="1D0BB961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customer incentives.</w:t>
      </w:r>
    </w:p>
    <w:p w:rsidR="2FE7A49F" w:rsidP="6419E222" w:rsidRDefault="2FE7A49F" w14:paraId="6C14CBFB" w14:textId="59513EAD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471278829" w:id="37872932"/>
      <w:r w:rsidRPr="1D0BB961" w:rsidR="1915D8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Commitment</w:t>
      </w:r>
      <w:bookmarkEnd w:id="37872932"/>
      <w:r w:rsidRPr="1D0BB961" w:rsidR="1915D86B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63F74527" w14:textId="7AD5FD0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final stage is commitment </w:t>
      </w:r>
    </w:p>
    <w:p w:rsidR="2FE7A49F" w:rsidP="6419E222" w:rsidRDefault="2FE7A49F" w14:paraId="2C582B3A" w14:textId="79F1463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Stakeholder participation should be converted into measurable commitments.</w:t>
      </w:r>
    </w:p>
    <w:p w:rsidR="2FE7A49F" w:rsidP="6419E222" w:rsidRDefault="2FE7A49F" w14:paraId="2E16A7DF" w14:textId="1C65DFE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Examples include:</w:t>
      </w:r>
    </w:p>
    <w:p w:rsidR="2FE7A49F" w:rsidP="6419E222" w:rsidRDefault="2FE7A49F" w14:paraId="123997D5" w14:textId="0EEB5C0F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Suppliers committing to sustainability-data standards </w:t>
      </w:r>
    </w:p>
    <w:p w:rsidR="2FE7A49F" w:rsidP="6419E222" w:rsidRDefault="2FE7A49F" w14:paraId="521DB3EA" w14:textId="334763AA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committing to publish progress </w:t>
      </w:r>
    </w:p>
    <w:p w:rsidR="2FE7A49F" w:rsidP="6419E222" w:rsidRDefault="2FE7A49F" w14:paraId="13CA4A7E" w14:textId="50223FFD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Employees 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committing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training </w:t>
      </w:r>
    </w:p>
    <w:p w:rsidR="2FE7A49F" w:rsidP="6419E222" w:rsidRDefault="2FE7A49F" w14:paraId="443E8BBA" w14:textId="0C0737EB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Repair partners 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committing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service-level standards </w:t>
      </w:r>
    </w:p>
    <w:p w:rsidR="2FE7A49F" w:rsidP="6419E222" w:rsidRDefault="2FE7A49F" w14:paraId="2826A130" w14:textId="3FC32A33">
      <w:pPr>
        <w:pStyle w:val="ListParagraph"/>
        <w:numPr>
          <w:ilvl w:val="0"/>
          <w:numId w:val="29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being encouraged to 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participate</w:t>
      </w: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take-back schemes</w:t>
      </w:r>
    </w:p>
    <w:p w:rsidR="2FE7A49F" w:rsidP="6419E222" w:rsidRDefault="2FE7A49F" w14:paraId="7310BAF9" w14:textId="285A12AE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1915D86B">
        <w:rPr>
          <w:rFonts w:ascii="Arial" w:hAnsi="Arial" w:eastAsia="Arial" w:cs="Arial"/>
          <w:noProof w:val="0"/>
          <w:sz w:val="22"/>
          <w:szCs w:val="22"/>
          <w:lang w:val="en-GB"/>
        </w:rPr>
        <w:t>Commitments should have named owners and measurable KPIS.</w:t>
      </w:r>
    </w:p>
    <w:p w:rsidR="2FE7A49F" w:rsidP="6419E222" w:rsidRDefault="2FE7A49F" w14:paraId="612992E4" w14:textId="195DD20E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FE7A49F" w:rsidP="6419E222" w:rsidRDefault="2FE7A49F" w14:paraId="3EC65FC7" w14:textId="0B8C5B26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FE7A49F" w:rsidP="6419E222" w:rsidRDefault="2FE7A49F" w14:paraId="0117CE19" w14:textId="2085101E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2070143087" w:id="1734274798"/>
      <w:r w:rsidRPr="1D0BB961" w:rsidR="7895EFC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RACI Framework</w:t>
      </w:r>
      <w:bookmarkEnd w:id="1734274798"/>
      <w:r w:rsidRPr="1D0BB961" w:rsidR="7895EFC5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5292C867" w14:textId="3A3A7F4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7895EFC5">
        <w:rPr>
          <w:rFonts w:ascii="Arial" w:hAnsi="Arial" w:eastAsia="Arial" w:cs="Arial"/>
          <w:noProof w:val="0"/>
          <w:sz w:val="22"/>
          <w:szCs w:val="22"/>
          <w:lang w:val="en-GB"/>
        </w:rPr>
        <w:t>A simplified FACI framework can clarify accountability.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928"/>
      </w:tblGrid>
      <w:tr w:rsidR="6419E222" w:rsidTr="6419E222" w14:paraId="1C8C99D1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248A78AC" w14:textId="057A9349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Activity </w:t>
            </w:r>
          </w:p>
        </w:tc>
        <w:tc>
          <w:tcPr>
            <w:tcW w:w="1803" w:type="dxa"/>
            <w:tcMar/>
          </w:tcPr>
          <w:p w:rsidR="05D7B4C9" w:rsidP="6419E222" w:rsidRDefault="05D7B4C9" w14:paraId="3A89C955" w14:textId="69242B79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Board </w:t>
            </w:r>
          </w:p>
        </w:tc>
        <w:tc>
          <w:tcPr>
            <w:tcW w:w="1803" w:type="dxa"/>
            <w:tcMar/>
          </w:tcPr>
          <w:p w:rsidR="05D7B4C9" w:rsidP="6419E222" w:rsidRDefault="05D7B4C9" w14:paraId="5991BA33" w14:textId="16976AEE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Project Manager </w:t>
            </w:r>
          </w:p>
        </w:tc>
        <w:tc>
          <w:tcPr>
            <w:tcW w:w="1803" w:type="dxa"/>
            <w:tcMar/>
          </w:tcPr>
          <w:p w:rsidR="05D7B4C9" w:rsidP="6419E222" w:rsidRDefault="05D7B4C9" w14:paraId="3D9671DB" w14:textId="5D60B4FA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Sustainability </w:t>
            </w:r>
          </w:p>
        </w:tc>
        <w:tc>
          <w:tcPr>
            <w:tcW w:w="1928" w:type="dxa"/>
            <w:tcMar/>
          </w:tcPr>
          <w:p w:rsidR="05D7B4C9" w:rsidP="6419E222" w:rsidRDefault="05D7B4C9" w14:paraId="30183BA4" w14:textId="3F940B27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Procurement </w:t>
            </w:r>
          </w:p>
        </w:tc>
      </w:tr>
      <w:tr w:rsidR="6419E222" w:rsidTr="6419E222" w14:paraId="1D68416A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3DC7098A" w14:textId="4D5D7C6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Strategy approval </w:t>
            </w:r>
          </w:p>
        </w:tc>
        <w:tc>
          <w:tcPr>
            <w:tcW w:w="1803" w:type="dxa"/>
            <w:tcMar/>
          </w:tcPr>
          <w:p w:rsidR="05D7B4C9" w:rsidP="6419E222" w:rsidRDefault="05D7B4C9" w14:paraId="0E530F73" w14:textId="3E34B9B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154BF8B2" w14:textId="0117468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70A34169" w14:textId="0375CFD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20C69C1E" w14:textId="23B22F8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29C0AE56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238B981E" w14:textId="026570C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Stakeholder mapping </w:t>
            </w:r>
          </w:p>
        </w:tc>
        <w:tc>
          <w:tcPr>
            <w:tcW w:w="1803" w:type="dxa"/>
            <w:tcMar/>
          </w:tcPr>
          <w:p w:rsidR="05D7B4C9" w:rsidP="6419E222" w:rsidRDefault="05D7B4C9" w14:paraId="6572781F" w14:textId="502C9E1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470C57A5" w14:textId="5CD8D2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A/R</w:t>
            </w:r>
          </w:p>
        </w:tc>
        <w:tc>
          <w:tcPr>
            <w:tcW w:w="1803" w:type="dxa"/>
            <w:tcMar/>
          </w:tcPr>
          <w:p w:rsidR="05D7B4C9" w:rsidP="6419E222" w:rsidRDefault="05D7B4C9" w14:paraId="63D33912" w14:textId="329B75E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6B10876E" w14:textId="28DDFD7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6951AEC6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6A3C7E9C" w14:textId="40DAF8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Sustainability standards </w:t>
            </w:r>
          </w:p>
        </w:tc>
        <w:tc>
          <w:tcPr>
            <w:tcW w:w="1803" w:type="dxa"/>
            <w:tcMar/>
          </w:tcPr>
          <w:p w:rsidR="05D7B4C9" w:rsidP="6419E222" w:rsidRDefault="05D7B4C9" w14:paraId="7FA770FA" w14:textId="5F3803F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803" w:type="dxa"/>
            <w:tcMar/>
          </w:tcPr>
          <w:p w:rsidR="05D7B4C9" w:rsidP="6419E222" w:rsidRDefault="05D7B4C9" w14:paraId="46A3C40C" w14:textId="62CE4AA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3B6799CF" w14:textId="5CAAC9F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928" w:type="dxa"/>
            <w:tcMar/>
          </w:tcPr>
          <w:p w:rsidR="05D7B4C9" w:rsidP="6419E222" w:rsidRDefault="05D7B4C9" w14:paraId="346080AE" w14:textId="1E7B9E3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1744F5F1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6E842FEF" w14:textId="6818793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Digital platform</w:t>
            </w:r>
          </w:p>
        </w:tc>
        <w:tc>
          <w:tcPr>
            <w:tcW w:w="1803" w:type="dxa"/>
            <w:tcMar/>
          </w:tcPr>
          <w:p w:rsidR="05D7B4C9" w:rsidP="6419E222" w:rsidRDefault="05D7B4C9" w14:paraId="0A800ABA" w14:textId="1BEAB14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5377248A" w14:textId="5804AA3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6B474D20" w14:textId="5341D75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7DFA8437" w14:textId="0C667E3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</w:tr>
      <w:tr w:rsidR="6419E222" w:rsidTr="6419E222" w14:paraId="2149141B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029AEF3C" w14:textId="7FB9BFF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Supplier engagement </w:t>
            </w:r>
          </w:p>
        </w:tc>
        <w:tc>
          <w:tcPr>
            <w:tcW w:w="1803" w:type="dxa"/>
            <w:tcMar/>
          </w:tcPr>
          <w:p w:rsidR="05D7B4C9" w:rsidP="6419E222" w:rsidRDefault="05D7B4C9" w14:paraId="069C6384" w14:textId="344170A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61A43579" w14:textId="2379D30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1CED1361" w14:textId="0588201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46BDDCB3" w14:textId="2C93794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</w:tr>
      <w:tr w:rsidR="6419E222" w:rsidTr="6419E222" w14:paraId="117E4D8F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782EEDFB" w14:textId="7E14241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Customer campaign </w:t>
            </w:r>
          </w:p>
        </w:tc>
        <w:tc>
          <w:tcPr>
            <w:tcW w:w="1803" w:type="dxa"/>
            <w:tcMar/>
          </w:tcPr>
          <w:p w:rsidR="05D7B4C9" w:rsidP="6419E222" w:rsidRDefault="05D7B4C9" w14:paraId="0ACB2765" w14:textId="1BEF0C5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204AC228" w14:textId="39762F9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22F2FC65" w14:textId="105B03E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557CD66A" w14:textId="6B73DBC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</w:tr>
      <w:tr w:rsidR="6419E222" w:rsidTr="6419E222" w14:paraId="7E991697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6EECF0A5" w14:textId="09AA88E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Training </w:t>
            </w:r>
          </w:p>
        </w:tc>
        <w:tc>
          <w:tcPr>
            <w:tcW w:w="1803" w:type="dxa"/>
            <w:tcMar/>
          </w:tcPr>
          <w:p w:rsidR="05D7B4C9" w:rsidP="6419E222" w:rsidRDefault="05D7B4C9" w14:paraId="3D82B6B2" w14:textId="7C7D2C9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I</w:t>
            </w:r>
          </w:p>
        </w:tc>
        <w:tc>
          <w:tcPr>
            <w:tcW w:w="1803" w:type="dxa"/>
            <w:tcMar/>
          </w:tcPr>
          <w:p w:rsidR="05D7B4C9" w:rsidP="6419E222" w:rsidRDefault="05D7B4C9" w14:paraId="00D11845" w14:textId="1EB7EA7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6C4987C6" w14:textId="442210B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5EA6A5F9" w14:textId="773A3C1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344FB46D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56083047" w14:textId="0E3642E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Launch </w:t>
            </w:r>
          </w:p>
        </w:tc>
        <w:tc>
          <w:tcPr>
            <w:tcW w:w="1803" w:type="dxa"/>
            <w:tcMar/>
          </w:tcPr>
          <w:p w:rsidR="05D7B4C9" w:rsidP="6419E222" w:rsidRDefault="05D7B4C9" w14:paraId="7286FD64" w14:textId="2D61A57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5CC82338" w14:textId="0F83832B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2F796174" w14:textId="5512883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  <w:tc>
          <w:tcPr>
            <w:tcW w:w="1928" w:type="dxa"/>
            <w:tcMar/>
          </w:tcPr>
          <w:p w:rsidR="05D7B4C9" w:rsidP="6419E222" w:rsidRDefault="05D7B4C9" w14:paraId="2554DC86" w14:textId="09940B3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  <w:tr w:rsidR="6419E222" w:rsidTr="6419E222" w14:paraId="7E80CDF3">
        <w:trPr>
          <w:trHeight w:val="300"/>
        </w:trPr>
        <w:tc>
          <w:tcPr>
            <w:tcW w:w="1803" w:type="dxa"/>
            <w:tcMar/>
          </w:tcPr>
          <w:p w:rsidR="05D7B4C9" w:rsidP="6419E222" w:rsidRDefault="05D7B4C9" w14:paraId="00E79400" w14:textId="73E260E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Evaluation </w:t>
            </w:r>
          </w:p>
        </w:tc>
        <w:tc>
          <w:tcPr>
            <w:tcW w:w="1803" w:type="dxa"/>
            <w:tcMar/>
          </w:tcPr>
          <w:p w:rsidR="05D7B4C9" w:rsidP="6419E222" w:rsidRDefault="05D7B4C9" w14:paraId="054013EC" w14:textId="0CE426B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A</w:t>
            </w:r>
          </w:p>
        </w:tc>
        <w:tc>
          <w:tcPr>
            <w:tcW w:w="1803" w:type="dxa"/>
            <w:tcMar/>
          </w:tcPr>
          <w:p w:rsidR="05D7B4C9" w:rsidP="6419E222" w:rsidRDefault="05D7B4C9" w14:paraId="0F0ED9B4" w14:textId="2229E15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803" w:type="dxa"/>
            <w:tcMar/>
          </w:tcPr>
          <w:p w:rsidR="05D7B4C9" w:rsidP="6419E222" w:rsidRDefault="05D7B4C9" w14:paraId="26E7A44B" w14:textId="4C63497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R</w:t>
            </w:r>
          </w:p>
        </w:tc>
        <w:tc>
          <w:tcPr>
            <w:tcW w:w="1928" w:type="dxa"/>
            <w:tcMar/>
          </w:tcPr>
          <w:p w:rsidR="05D7B4C9" w:rsidP="6419E222" w:rsidRDefault="05D7B4C9" w14:paraId="1460BAED" w14:textId="1362637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05D7B4C9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C</w:t>
            </w:r>
          </w:p>
        </w:tc>
      </w:tr>
    </w:tbl>
    <w:p w:rsidR="2FE7A49F" w:rsidP="6419E222" w:rsidRDefault="2FE7A49F" w14:paraId="3BFAB3D2" w14:textId="02257E5A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R=</w:t>
      </w:r>
      <w:r w:rsidRPr="6419E222" w:rsidR="023A83B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Responsible; A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=</w:t>
      </w:r>
      <w:r w:rsidRPr="6419E222" w:rsidR="74F02296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Accountable; C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=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Consulted;</w:t>
      </w:r>
      <w:r w:rsidRPr="6419E222" w:rsidR="171FBB1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</w:t>
      </w:r>
      <w:r w:rsidRPr="6419E222" w:rsidR="05D7B4C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=Informed</w:t>
      </w:r>
      <w:r w:rsidRPr="6419E222" w:rsidR="4312687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.</w:t>
      </w:r>
      <w:r w:rsidRPr="6419E222" w:rsidR="4312687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6C0759E2" w14:textId="5B1B5DFC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5D7920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RACI framework reduces ambiguity, particularly where several departments could assume that another department owns a task. </w:t>
      </w:r>
    </w:p>
    <w:p w:rsidR="2FE7A49F" w:rsidP="6419E222" w:rsidRDefault="2FE7A49F" w14:paraId="30126B39" w14:textId="3CC1B9DB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</w:p>
    <w:p w:rsidR="2FE7A49F" w:rsidP="6419E222" w:rsidRDefault="2FE7A49F" w14:paraId="25B0E95C" w14:textId="36298DC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1BA76313" w14:textId="0F66CD6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7B62F3CF" w14:textId="73C7415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57C72F47" w14:textId="423C316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483D05FA" w14:textId="665DE11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5959F630" w14:textId="78BAB24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371570F9" w14:textId="02867C5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2A8F9793" w14:textId="7F6A71D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13D9757A" w14:textId="41239DC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152ADC8B" w14:textId="1E1FA69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0AF9AF58" w14:textId="36647B1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3A4FCF34" w14:textId="367CDA43">
      <w:pPr>
        <w:pStyle w:val="Heading1"/>
        <w:rPr>
          <w:rFonts w:ascii="Arial" w:hAnsi="Arial" w:eastAsia="Arial" w:cs="Arial"/>
          <w:b w:val="1"/>
          <w:bCs w:val="1"/>
          <w:noProof w:val="0"/>
          <w:color w:val="auto"/>
          <w:sz w:val="22"/>
          <w:szCs w:val="22"/>
          <w:lang w:val="en-GB"/>
        </w:rPr>
      </w:pPr>
      <w:bookmarkStart w:name="_Toc601398441" w:id="894281401"/>
      <w:r w:rsidRPr="1D0BB961" w:rsidR="4E7BDB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Communication Plan</w:t>
      </w:r>
      <w:bookmarkEnd w:id="894281401"/>
      <w:r w:rsidRPr="1D0BB961" w:rsidR="4E7BDB7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6419E222" w:rsidTr="6419E222" w14:paraId="107D9136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3B46CE8D" w14:textId="0A71481F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Stakeholder </w:t>
            </w:r>
          </w:p>
        </w:tc>
        <w:tc>
          <w:tcPr>
            <w:tcW w:w="2254" w:type="dxa"/>
            <w:tcMar/>
          </w:tcPr>
          <w:p w:rsidR="1B2E5EDB" w:rsidP="6419E222" w:rsidRDefault="1B2E5EDB" w14:paraId="1C52D172" w14:textId="15E09145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Message </w:t>
            </w:r>
          </w:p>
        </w:tc>
        <w:tc>
          <w:tcPr>
            <w:tcW w:w="2254" w:type="dxa"/>
            <w:tcMar/>
          </w:tcPr>
          <w:p w:rsidR="1B2E5EDB" w:rsidP="6419E222" w:rsidRDefault="1B2E5EDB" w14:paraId="5F8D502D" w14:textId="3FE8F85B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Channel </w:t>
            </w:r>
          </w:p>
        </w:tc>
        <w:tc>
          <w:tcPr>
            <w:tcW w:w="2254" w:type="dxa"/>
            <w:tcMar/>
          </w:tcPr>
          <w:p w:rsidR="1B2E5EDB" w:rsidP="6419E222" w:rsidRDefault="1B2E5EDB" w14:paraId="523C6E54" w14:textId="426EA1B5">
            <w:pPr>
              <w:pStyle w:val="Normal"/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Frequency </w:t>
            </w:r>
          </w:p>
        </w:tc>
      </w:tr>
      <w:tr w:rsidR="6419E222" w:rsidTr="6419E222" w14:paraId="076B3016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4BD92015" w14:textId="27EA185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Board </w:t>
            </w:r>
          </w:p>
        </w:tc>
        <w:tc>
          <w:tcPr>
            <w:tcW w:w="2254" w:type="dxa"/>
            <w:tcMar/>
          </w:tcPr>
          <w:p w:rsidR="1B2E5EDB" w:rsidP="6419E222" w:rsidRDefault="1B2E5EDB" w14:paraId="63A10915" w14:textId="65BC6B6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Progress, risks, KPIs</w:t>
            </w:r>
          </w:p>
        </w:tc>
        <w:tc>
          <w:tcPr>
            <w:tcW w:w="2254" w:type="dxa"/>
            <w:tcMar/>
          </w:tcPr>
          <w:p w:rsidR="1B2E5EDB" w:rsidP="6419E222" w:rsidRDefault="1B2E5EDB" w14:paraId="225DED62" w14:textId="4C5704F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Board reports </w:t>
            </w:r>
          </w:p>
        </w:tc>
        <w:tc>
          <w:tcPr>
            <w:tcW w:w="2254" w:type="dxa"/>
            <w:tcMar/>
          </w:tcPr>
          <w:p w:rsidR="1B2E5EDB" w:rsidP="6419E222" w:rsidRDefault="1B2E5EDB" w14:paraId="494B0AB1" w14:textId="345A60B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Monthly </w:t>
            </w:r>
          </w:p>
        </w:tc>
      </w:tr>
      <w:tr w:rsidR="6419E222" w:rsidTr="6419E222" w14:paraId="590A471D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17A48764" w14:textId="4D46CE8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Senior managers </w:t>
            </w:r>
          </w:p>
        </w:tc>
        <w:tc>
          <w:tcPr>
            <w:tcW w:w="2254" w:type="dxa"/>
            <w:tcMar/>
          </w:tcPr>
          <w:p w:rsidR="1B2E5EDB" w:rsidP="6419E222" w:rsidRDefault="1B2E5EDB" w14:paraId="65B73C66" w14:textId="5F507FE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Milestones</w:t>
            </w: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and decisions </w:t>
            </w:r>
          </w:p>
        </w:tc>
        <w:tc>
          <w:tcPr>
            <w:tcW w:w="2254" w:type="dxa"/>
            <w:tcMar/>
          </w:tcPr>
          <w:p w:rsidR="1B2E5EDB" w:rsidP="6419E222" w:rsidRDefault="1B2E5EDB" w14:paraId="107BF413" w14:textId="2A47A7C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Steering meetings </w:t>
            </w:r>
          </w:p>
        </w:tc>
        <w:tc>
          <w:tcPr>
            <w:tcW w:w="2254" w:type="dxa"/>
            <w:tcMar/>
          </w:tcPr>
          <w:p w:rsidR="1B2E5EDB" w:rsidP="6419E222" w:rsidRDefault="1B2E5EDB" w14:paraId="77BFE79F" w14:textId="3F79494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>Fortnightly</w:t>
            </w: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</w:tr>
      <w:tr w:rsidR="6419E222" w:rsidTr="6419E222" w14:paraId="2494A2EC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30B40551" w14:textId="3C4E8542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Employees </w:t>
            </w:r>
          </w:p>
        </w:tc>
        <w:tc>
          <w:tcPr>
            <w:tcW w:w="2254" w:type="dxa"/>
            <w:tcMar/>
          </w:tcPr>
          <w:p w:rsidR="1B2E5EDB" w:rsidP="6419E222" w:rsidRDefault="1B2E5EDB" w14:paraId="4A64200C" w14:textId="34D7CF5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Processes and responsibilities </w:t>
            </w:r>
          </w:p>
        </w:tc>
        <w:tc>
          <w:tcPr>
            <w:tcW w:w="2254" w:type="dxa"/>
            <w:tcMar/>
          </w:tcPr>
          <w:p w:rsidR="1B2E5EDB" w:rsidP="6419E222" w:rsidRDefault="1B2E5EDB" w14:paraId="4262E09D" w14:textId="04039C2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Training/intranet </w:t>
            </w:r>
          </w:p>
        </w:tc>
        <w:tc>
          <w:tcPr>
            <w:tcW w:w="2254" w:type="dxa"/>
            <w:tcMar/>
          </w:tcPr>
          <w:p w:rsidR="1B2E5EDB" w:rsidP="6419E222" w:rsidRDefault="1B2E5EDB" w14:paraId="761CC043" w14:textId="15AAE01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Monthly </w:t>
            </w:r>
          </w:p>
        </w:tc>
      </w:tr>
      <w:tr w:rsidR="6419E222" w:rsidTr="6419E222" w14:paraId="79E5B892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05191640" w14:textId="5464B1B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Suppliers </w:t>
            </w:r>
          </w:p>
        </w:tc>
        <w:tc>
          <w:tcPr>
            <w:tcW w:w="2254" w:type="dxa"/>
            <w:tcMar/>
          </w:tcPr>
          <w:p w:rsidR="1B2E5EDB" w:rsidP="6419E222" w:rsidRDefault="1B2E5EDB" w14:paraId="7553B83E" w14:textId="17C16C8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Standards and requirements </w:t>
            </w:r>
          </w:p>
        </w:tc>
        <w:tc>
          <w:tcPr>
            <w:tcW w:w="2254" w:type="dxa"/>
            <w:tcMar/>
          </w:tcPr>
          <w:p w:rsidR="1B2E5EDB" w:rsidP="6419E222" w:rsidRDefault="1B2E5EDB" w14:paraId="50386724" w14:textId="3BA7CE3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Workshops/portal </w:t>
            </w:r>
          </w:p>
        </w:tc>
        <w:tc>
          <w:tcPr>
            <w:tcW w:w="2254" w:type="dxa"/>
            <w:tcMar/>
          </w:tcPr>
          <w:p w:rsidR="1B2E5EDB" w:rsidP="6419E222" w:rsidRDefault="1B2E5EDB" w14:paraId="7C24E301" w14:textId="04909E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Monthly </w:t>
            </w:r>
          </w:p>
        </w:tc>
      </w:tr>
      <w:tr w:rsidR="6419E222" w:rsidTr="6419E222" w14:paraId="732F57D5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222C2698" w14:textId="6DA6647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Customers </w:t>
            </w:r>
          </w:p>
        </w:tc>
        <w:tc>
          <w:tcPr>
            <w:tcW w:w="2254" w:type="dxa"/>
            <w:tcMar/>
          </w:tcPr>
          <w:p w:rsidR="1B2E5EDB" w:rsidP="6419E222" w:rsidRDefault="1B2E5EDB" w14:paraId="251411F3" w14:textId="08C7BD84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Benefits and participation </w:t>
            </w:r>
          </w:p>
        </w:tc>
        <w:tc>
          <w:tcPr>
            <w:tcW w:w="2254" w:type="dxa"/>
            <w:tcMar/>
          </w:tcPr>
          <w:p w:rsidR="1B2E5EDB" w:rsidP="6419E222" w:rsidRDefault="1B2E5EDB" w14:paraId="6ED18DD1" w14:textId="4DCB5BF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App/email/web </w:t>
            </w:r>
          </w:p>
        </w:tc>
        <w:tc>
          <w:tcPr>
            <w:tcW w:w="2254" w:type="dxa"/>
            <w:tcMar/>
          </w:tcPr>
          <w:p w:rsidR="1B2E5EDB" w:rsidP="6419E222" w:rsidRDefault="1B2E5EDB" w14:paraId="4F302B52" w14:textId="5BC625B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At key stages </w:t>
            </w:r>
          </w:p>
        </w:tc>
      </w:tr>
      <w:tr w:rsidR="6419E222" w:rsidTr="6419E222" w14:paraId="320E9A5A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17E6C985" w14:textId="22A3A66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NGOs </w:t>
            </w:r>
          </w:p>
        </w:tc>
        <w:tc>
          <w:tcPr>
            <w:tcW w:w="2254" w:type="dxa"/>
            <w:tcMar/>
          </w:tcPr>
          <w:p w:rsidR="1B2E5EDB" w:rsidP="6419E222" w:rsidRDefault="1B2E5EDB" w14:paraId="2FA43820" w14:textId="07C4C08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Impact and accountability </w:t>
            </w:r>
          </w:p>
        </w:tc>
        <w:tc>
          <w:tcPr>
            <w:tcW w:w="2254" w:type="dxa"/>
            <w:tcMar/>
          </w:tcPr>
          <w:p w:rsidR="1B2E5EDB" w:rsidP="6419E222" w:rsidRDefault="1B2E5EDB" w14:paraId="5601A8A8" w14:textId="79BEA181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Roundtables </w:t>
            </w:r>
          </w:p>
        </w:tc>
        <w:tc>
          <w:tcPr>
            <w:tcW w:w="2254" w:type="dxa"/>
            <w:tcMar/>
          </w:tcPr>
          <w:p w:rsidR="1B2E5EDB" w:rsidP="6419E222" w:rsidRDefault="1B2E5EDB" w14:paraId="5694F201" w14:textId="7863A0D3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Quarterly </w:t>
            </w:r>
          </w:p>
        </w:tc>
      </w:tr>
      <w:tr w:rsidR="6419E222" w:rsidTr="6419E222" w14:paraId="18896004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5420709F" w14:textId="485B693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Regulators </w:t>
            </w:r>
          </w:p>
        </w:tc>
        <w:tc>
          <w:tcPr>
            <w:tcW w:w="2254" w:type="dxa"/>
            <w:tcMar/>
          </w:tcPr>
          <w:p w:rsidR="1B2E5EDB" w:rsidP="6419E222" w:rsidRDefault="1B2E5EDB" w14:paraId="7E460D34" w14:textId="6A01E0F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Compliance and evidence </w:t>
            </w:r>
          </w:p>
        </w:tc>
        <w:tc>
          <w:tcPr>
            <w:tcW w:w="2254" w:type="dxa"/>
            <w:tcMar/>
          </w:tcPr>
          <w:p w:rsidR="1B2E5EDB" w:rsidP="6419E222" w:rsidRDefault="1B2E5EDB" w14:paraId="5944110F" w14:textId="2E2B7710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Formal meetings </w:t>
            </w:r>
          </w:p>
        </w:tc>
        <w:tc>
          <w:tcPr>
            <w:tcW w:w="2254" w:type="dxa"/>
            <w:tcMar/>
          </w:tcPr>
          <w:p w:rsidR="1B2E5EDB" w:rsidP="6419E222" w:rsidRDefault="1B2E5EDB" w14:paraId="3777B67B" w14:textId="41D2C02D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As required </w:t>
            </w:r>
          </w:p>
        </w:tc>
      </w:tr>
      <w:tr w:rsidR="6419E222" w:rsidTr="6419E222" w14:paraId="5CBE4402">
        <w:trPr>
          <w:trHeight w:val="300"/>
        </w:trPr>
        <w:tc>
          <w:tcPr>
            <w:tcW w:w="2254" w:type="dxa"/>
            <w:tcMar/>
          </w:tcPr>
          <w:p w:rsidR="1B2E5EDB" w:rsidP="6419E222" w:rsidRDefault="1B2E5EDB" w14:paraId="1BEEA649" w14:textId="687C12D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Communities </w:t>
            </w:r>
          </w:p>
        </w:tc>
        <w:tc>
          <w:tcPr>
            <w:tcW w:w="2254" w:type="dxa"/>
            <w:tcMar/>
          </w:tcPr>
          <w:p w:rsidR="1B2E5EDB" w:rsidP="6419E222" w:rsidRDefault="1B2E5EDB" w14:paraId="25F08B59" w14:textId="4D5FB5B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Local impact </w:t>
            </w:r>
          </w:p>
        </w:tc>
        <w:tc>
          <w:tcPr>
            <w:tcW w:w="2254" w:type="dxa"/>
            <w:tcMar/>
          </w:tcPr>
          <w:p w:rsidR="1B2E5EDB" w:rsidP="6419E222" w:rsidRDefault="1B2E5EDB" w14:paraId="79DDEC80" w14:textId="6AFD399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Meetings/events </w:t>
            </w:r>
          </w:p>
        </w:tc>
        <w:tc>
          <w:tcPr>
            <w:tcW w:w="2254" w:type="dxa"/>
            <w:tcMar/>
          </w:tcPr>
          <w:p w:rsidR="1B2E5EDB" w:rsidP="6419E222" w:rsidRDefault="1B2E5EDB" w14:paraId="6F9D6519" w14:textId="6A651AC7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6419E222" w:rsidR="1B2E5EDB"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  <w:t xml:space="preserve">Quarterly </w:t>
            </w:r>
          </w:p>
        </w:tc>
      </w:tr>
    </w:tbl>
    <w:p w:rsidR="2FE7A49F" w:rsidP="6419E222" w:rsidRDefault="2FE7A49F" w14:paraId="3D6EB78A" w14:textId="5ACCCF3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FE7A49F" w:rsidP="6419E222" w:rsidRDefault="2FE7A49F" w14:paraId="7AF01D40" w14:textId="321E814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ECC89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communication approach should be </w:t>
      </w:r>
      <w:r w:rsidRPr="1D0BB961" w:rsidR="751E8D09">
        <w:rPr>
          <w:rFonts w:ascii="Arial" w:hAnsi="Arial" w:eastAsia="Arial" w:cs="Arial"/>
          <w:noProof w:val="0"/>
          <w:sz w:val="22"/>
          <w:szCs w:val="22"/>
          <w:lang w:val="en-GB"/>
        </w:rPr>
        <w:t>culturally</w:t>
      </w:r>
      <w:r w:rsidRPr="1D0BB961" w:rsidR="0ECC89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sensitive. International markets cannot simply receive identical messag</w:t>
      </w:r>
      <w:r w:rsidRPr="1D0BB961" w:rsidR="27805B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 </w:t>
      </w:r>
      <w:r w:rsidRPr="1D0BB961" w:rsidR="4C98663F">
        <w:rPr>
          <w:rFonts w:ascii="Arial" w:hAnsi="Arial" w:eastAsia="Arial" w:cs="Arial"/>
          <w:noProof w:val="0"/>
          <w:sz w:val="22"/>
          <w:szCs w:val="22"/>
          <w:lang w:val="en-GB"/>
        </w:rPr>
        <w:t>translated</w:t>
      </w:r>
      <w:r w:rsidRPr="1D0BB961" w:rsidR="27805B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into different languages. Cultural expectations </w:t>
      </w:r>
      <w:r w:rsidRPr="1D0BB961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concerning authority, environmental behaviour, communication </w:t>
      </w:r>
      <w:r w:rsidRPr="1D0BB961" w:rsidR="4F38EF29">
        <w:rPr>
          <w:rFonts w:ascii="Arial" w:hAnsi="Arial" w:eastAsia="Arial" w:cs="Arial"/>
          <w:noProof w:val="0"/>
          <w:sz w:val="22"/>
          <w:szCs w:val="22"/>
          <w:lang w:val="en-GB"/>
        </w:rPr>
        <w:t>styles,</w:t>
      </w:r>
      <w:r w:rsidRPr="1D0BB961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D0BB961" w:rsidR="2C7B34DD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1D0BB961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>nd</w:t>
      </w:r>
      <w:r w:rsidRPr="1D0BB961" w:rsidR="58537D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community participation can differ. </w:t>
      </w:r>
    </w:p>
    <w:p w:rsidR="2FE7A49F" w:rsidP="6419E222" w:rsidRDefault="2FE7A49F" w14:paraId="3817AC1C" w14:textId="34C8A09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EA050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ISO 26000 specifically </w:t>
      </w:r>
      <w:r w:rsidRPr="1D0BB961" w:rsidR="4C52E3CC">
        <w:rPr>
          <w:rFonts w:ascii="Arial" w:hAnsi="Arial" w:eastAsia="Arial" w:cs="Arial"/>
          <w:noProof w:val="0"/>
          <w:sz w:val="22"/>
          <w:szCs w:val="22"/>
          <w:lang w:val="en-GB"/>
        </w:rPr>
        <w:t>highlights</w:t>
      </w:r>
      <w:r w:rsidRPr="1D0BB961" w:rsidR="6EA050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importance of considering </w:t>
      </w:r>
      <w:r w:rsidRPr="1D0BB961" w:rsidR="707C2C94">
        <w:rPr>
          <w:rFonts w:ascii="Arial" w:hAnsi="Arial" w:eastAsia="Arial" w:cs="Arial"/>
          <w:noProof w:val="0"/>
          <w:sz w:val="22"/>
          <w:szCs w:val="22"/>
          <w:lang w:val="en-GB"/>
        </w:rPr>
        <w:t>societal, environmental</w:t>
      </w:r>
      <w:r w:rsidRPr="1D0BB961" w:rsidR="79B5A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legal, cultural, </w:t>
      </w:r>
      <w:r w:rsidRPr="1D0BB961" w:rsidR="2D9A01E2">
        <w:rPr>
          <w:rFonts w:ascii="Arial" w:hAnsi="Arial" w:eastAsia="Arial" w:cs="Arial"/>
          <w:noProof w:val="0"/>
          <w:sz w:val="22"/>
          <w:szCs w:val="22"/>
          <w:lang w:val="en-GB"/>
        </w:rPr>
        <w:t>political,</w:t>
      </w:r>
      <w:r w:rsidRPr="1D0BB961" w:rsidR="79B5A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organisational diversity when engaging stakeholders internationally. </w:t>
      </w:r>
    </w:p>
    <w:p w:rsidR="2FE7A49F" w:rsidP="6419E222" w:rsidRDefault="2FE7A49F" w14:paraId="73A260C2" w14:textId="1B7056AB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631321408" w:id="1316655067"/>
      <w:r w:rsidRPr="1D0BB961" w:rsidR="3DAF2EA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Managing Conflict</w:t>
      </w:r>
      <w:bookmarkEnd w:id="1316655067"/>
      <w:r w:rsidRPr="1D0BB961" w:rsidR="3DAF2EA1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4B757591" w14:textId="769D165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38FA94A">
        <w:rPr>
          <w:rFonts w:ascii="Arial" w:hAnsi="Arial" w:eastAsia="Arial" w:cs="Arial"/>
          <w:noProof w:val="0"/>
          <w:sz w:val="22"/>
          <w:szCs w:val="22"/>
          <w:lang w:val="en-GB"/>
        </w:rPr>
        <w:t>Conflict is likely because stakeholder interests are not identical.</w:t>
      </w:r>
    </w:p>
    <w:p w:rsidR="2FE7A49F" w:rsidP="6419E222" w:rsidRDefault="2FE7A49F" w14:paraId="606E79D3" w14:textId="6371717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38FA94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customers may want affordable products, while sustainability teams may favour more expensive sustainable materials. Suppliers may want longer 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contracts and financial support for sustainability improvements, while procurement may seek lower costs. </w:t>
      </w:r>
    </w:p>
    <w:p w:rsidR="2FE7A49F" w:rsidP="6419E222" w:rsidRDefault="2FE7A49F" w14:paraId="0CA3B295" w14:textId="5A54FDFA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Project Manager should therefore 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>establish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formal conflict-management procedure.</w:t>
      </w:r>
    </w:p>
    <w:p w:rsidR="2FE7A49F" w:rsidP="6419E222" w:rsidRDefault="2FE7A49F" w14:paraId="69E7BDD8" w14:textId="26E6A2E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1: 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Identify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the issue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FE7A49F" w:rsidP="6419E222" w:rsidRDefault="2FE7A49F" w14:paraId="796C8812" w14:textId="1D638D9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disagreement should be 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>recorded</w:t>
      </w:r>
      <w:r w:rsidRPr="6419E222" w:rsidR="4E54B7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objectively.</w:t>
      </w:r>
    </w:p>
    <w:p w:rsidR="2FE7A49F" w:rsidP="6419E222" w:rsidRDefault="2FE7A49F" w14:paraId="5301EDC7" w14:textId="7E279A47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2: 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Identify</w:t>
      </w:r>
      <w:r w:rsidRPr="6419E222" w:rsidR="4E54B76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stakeholder interests </w:t>
      </w:r>
    </w:p>
    <w:p w:rsidR="2FE7A49F" w:rsidP="6419E222" w:rsidRDefault="2FE7A49F" w14:paraId="6553B3DD" w14:textId="04C99CF1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4E54B76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Project managers should </w:t>
      </w:r>
      <w:r w:rsidRPr="6419E222" w:rsidR="4E68EB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distinguish between stated positions and underlying interests.</w:t>
      </w:r>
    </w:p>
    <w:p w:rsidR="2FE7A49F" w:rsidP="6419E222" w:rsidRDefault="2FE7A49F" w14:paraId="066DF269" w14:textId="5C21699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4E68EB6D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3: Assess evidence </w:t>
      </w:r>
    </w:p>
    <w:p w:rsidR="2FE7A49F" w:rsidP="6419E222" w:rsidRDefault="2FE7A49F" w14:paraId="0D8CB3AF" w14:textId="0DF59433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1D0BB961" w:rsidR="4E68EB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Arguments should be evaluated using cost, sustainability impact, legal requirements, customer </w:t>
      </w:r>
      <w:r w:rsidRPr="1D0BB961" w:rsidR="46191D6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evidence,</w:t>
      </w:r>
      <w:r w:rsidRPr="1D0BB961" w:rsidR="4E68EB6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operational feasibility. </w:t>
      </w:r>
    </w:p>
    <w:p w:rsidR="2FE7A49F" w:rsidP="6419E222" w:rsidRDefault="2FE7A49F" w14:paraId="069F903F" w14:textId="6F3A3067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3196E7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4: </w:t>
      </w:r>
      <w:r w:rsidRPr="6419E222" w:rsidR="3196E7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Facilitate</w:t>
      </w:r>
      <w:r w:rsidRPr="6419E222" w:rsidR="3196E7DB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dialogue </w:t>
      </w:r>
    </w:p>
    <w:p w:rsidR="2FE7A49F" w:rsidP="6419E222" w:rsidRDefault="2FE7A49F" w14:paraId="38153FA0" w14:textId="3A3F38B7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3196E7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Where possible, stakeholders should </w:t>
      </w:r>
      <w:r w:rsidRPr="6419E222" w:rsidR="3196E7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participate</w:t>
      </w:r>
      <w:r w:rsidRPr="6419E222" w:rsidR="3196E7D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in structured meetings rather than relying on email exchanges. </w:t>
      </w:r>
    </w:p>
    <w:p w:rsidR="2FE7A49F" w:rsidP="6419E222" w:rsidRDefault="2FE7A49F" w14:paraId="2EEB3AF9" w14:textId="2F62D98B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527B7AFA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5: Develop alternatives </w:t>
      </w:r>
    </w:p>
    <w:p w:rsidR="2FE7A49F" w:rsidP="6419E222" w:rsidRDefault="2FE7A49F" w14:paraId="6795FD4A" w14:textId="440EFA3F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34ECFC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The project manager should </w:t>
      </w:r>
      <w:r w:rsidRPr="6419E222" w:rsidR="34ECFC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identify</w:t>
      </w:r>
      <w:r w:rsidRPr="6419E222" w:rsidR="34ECFC3D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options </w:t>
      </w: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that balance competing interests.</w:t>
      </w:r>
    </w:p>
    <w:p w:rsidR="2FE7A49F" w:rsidP="6419E222" w:rsidRDefault="2FE7A49F" w14:paraId="4A93D503" w14:textId="143CAD98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540CEAE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6: Escalate when necessary </w:t>
      </w:r>
    </w:p>
    <w:p w:rsidR="2FE7A49F" w:rsidP="6419E222" w:rsidRDefault="2FE7A49F" w14:paraId="62B728BE" w14:textId="3A6A1AEB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Unresolved strategic conflicts should be </w:t>
      </w: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referred</w:t>
      </w:r>
      <w:r w:rsidRPr="6419E222" w:rsidR="540CEAE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the Green Path 360 steering committee. </w:t>
      </w:r>
    </w:p>
    <w:p w:rsidR="2FE7A49F" w:rsidP="6419E222" w:rsidRDefault="2FE7A49F" w14:paraId="6ED60201" w14:textId="4D3735DF">
      <w:pPr>
        <w:pStyle w:val="Normal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6419E222" w:rsidR="378127B9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Step 7: Document decisions </w:t>
      </w:r>
    </w:p>
    <w:p w:rsidR="2FE7A49F" w:rsidP="6419E222" w:rsidRDefault="2FE7A49F" w14:paraId="1DB8D14B" w14:textId="70899210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Decisions should be recorded with reasons and responsible owners. </w:t>
      </w:r>
    </w:p>
    <w:p w:rsidR="2FE7A49F" w:rsidP="6419E222" w:rsidRDefault="2FE7A49F" w14:paraId="46401777" w14:textId="4AB87411">
      <w:pPr>
        <w:pStyle w:val="Normal"/>
      </w:pP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This approach is preferable to 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attempting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eliminate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conflict. </w:t>
      </w:r>
      <w:r w:rsidRPr="6419E222" w:rsidR="19035677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Constructive</w:t>
      </w:r>
      <w:r w:rsidRPr="6419E222" w:rsidR="378127B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conflict can </w:t>
      </w:r>
      <w:r w:rsidRPr="6419E222" w:rsidR="2739D6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expose risks and produce innovation, </w:t>
      </w:r>
      <w:r w:rsidRPr="6419E222" w:rsidR="2739D6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whereas</w:t>
      </w:r>
      <w:r w:rsidRPr="6419E222" w:rsidR="2739D60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suppressing disagreement may lead to hidden resistance.</w:t>
      </w:r>
    </w:p>
    <w:p w:rsidR="2FE7A49F" w:rsidP="6419E222" w:rsidRDefault="2FE7A49F" w14:paraId="197B5A4A" w14:textId="5CDE0B04">
      <w:pPr>
        <w:pStyle w:val="Normal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FE7A49F" w:rsidP="6419E222" w:rsidRDefault="2FE7A49F" w14:paraId="5B03EB9C" w14:textId="59CFC0AA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51799630" w:id="1057853228"/>
      <w:r w:rsidRPr="1D0BB961" w:rsidR="4732AB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SWANS and OWANS</w:t>
      </w:r>
      <w:bookmarkEnd w:id="1057853228"/>
      <w:r w:rsidRPr="1D0BB961" w:rsidR="4732AB1C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2FE7A49F" w:rsidP="6419E222" w:rsidRDefault="2FE7A49F" w14:paraId="6C7E522D" w14:textId="3476A24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419E222" w:rsidR="6D046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SWANS and </w:t>
      </w:r>
      <w:r w:rsidRPr="6419E222" w:rsidR="69A91316">
        <w:rPr>
          <w:rFonts w:ascii="Arial" w:hAnsi="Arial" w:eastAsia="Arial" w:cs="Arial"/>
          <w:noProof w:val="0"/>
          <w:sz w:val="22"/>
          <w:szCs w:val="22"/>
          <w:lang w:val="en-GB"/>
        </w:rPr>
        <w:t>OWANS can</w:t>
      </w:r>
      <w:r w:rsidRPr="6419E222" w:rsidR="6D046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 used to distinguish between</w:t>
      </w:r>
      <w:r w:rsidRPr="6419E222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 groups that require different engagement strategies.</w:t>
      </w:r>
    </w:p>
    <w:p w:rsidR="2FE7A49F" w:rsidP="6419E222" w:rsidRDefault="2FE7A49F" w14:paraId="3A8BF9DF" w14:textId="4E97ED0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SWANS can be considered as stakeholders who are supportive but require </w:t>
      </w:r>
      <w:r w:rsidRPr="1D0BB961" w:rsidR="0C213B83">
        <w:rPr>
          <w:rFonts w:ascii="Arial" w:hAnsi="Arial" w:eastAsia="Arial" w:cs="Arial"/>
          <w:noProof w:val="0"/>
          <w:sz w:val="22"/>
          <w:szCs w:val="22"/>
          <w:lang w:val="en-GB"/>
        </w:rPr>
        <w:t>ongoing</w:t>
      </w:r>
      <w:r w:rsidRPr="1D0BB961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management, while OWANS can </w:t>
      </w:r>
      <w:r w:rsidRPr="1D0BB961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1D0BB961" w:rsidR="0CC614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stakeholders </w:t>
      </w:r>
      <w:r w:rsidRPr="1D0BB961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whose interests or attitudes may create resistance and therefore require </w:t>
      </w:r>
      <w:r w:rsidRPr="1D0BB961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1D0BB961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engagement.</w:t>
      </w:r>
    </w:p>
    <w:p w:rsidR="2FE7A49F" w:rsidP="6419E222" w:rsidRDefault="2FE7A49F" w14:paraId="23C5FACC" w14:textId="71E9091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green Path 360, supportive employees, sustainability </w:t>
      </w:r>
      <w:r w:rsidRPr="1D0BB961" w:rsidR="382242FE">
        <w:rPr>
          <w:rFonts w:ascii="Arial" w:hAnsi="Arial" w:eastAsia="Arial" w:cs="Arial"/>
          <w:noProof w:val="0"/>
          <w:sz w:val="22"/>
          <w:szCs w:val="22"/>
          <w:lang w:val="en-GB"/>
        </w:rPr>
        <w:t>teams,</w:t>
      </w:r>
      <w:r w:rsidRPr="1D0BB961" w:rsidR="381678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environmentally engaged cu</w:t>
      </w:r>
      <w:r w:rsidRPr="1D0BB961" w:rsidR="246D8665">
        <w:rPr>
          <w:rFonts w:ascii="Arial" w:hAnsi="Arial" w:eastAsia="Arial" w:cs="Arial"/>
          <w:noProof w:val="0"/>
          <w:sz w:val="22"/>
          <w:szCs w:val="22"/>
          <w:lang w:val="en-GB"/>
        </w:rPr>
        <w:t>stomers may initially behave as SWANS. Suppliers concerned about increased compliance costs or customers who perceive recycling schem</w:t>
      </w:r>
      <w:r w:rsidRPr="1D0BB961" w:rsidR="35AD21E6">
        <w:rPr>
          <w:rFonts w:ascii="Arial" w:hAnsi="Arial" w:eastAsia="Arial" w:cs="Arial"/>
          <w:noProof w:val="0"/>
          <w:sz w:val="22"/>
          <w:szCs w:val="22"/>
          <w:lang w:val="en-GB"/>
        </w:rPr>
        <w:t>es as inconvenient could fall into an OWANS category.</w:t>
      </w:r>
    </w:p>
    <w:p w:rsidR="2FE7A49F" w:rsidP="6419E222" w:rsidRDefault="2FE7A49F" w14:paraId="199DECC2" w14:textId="388CACFC">
      <w:pPr>
        <w:pStyle w:val="Normal"/>
      </w:pPr>
      <w:r w:rsidRPr="1D0BB961" w:rsidR="071BF2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project Manager should not label these groups permanently. Stakeholder attitudes can change </w:t>
      </w:r>
      <w:r w:rsidRPr="1D0BB961" w:rsidR="45096842">
        <w:rPr>
          <w:rFonts w:ascii="Arial" w:hAnsi="Arial" w:eastAsia="Arial" w:cs="Arial"/>
          <w:noProof w:val="0"/>
          <w:sz w:val="22"/>
          <w:szCs w:val="22"/>
          <w:lang w:val="en-GB"/>
        </w:rPr>
        <w:t>according</w:t>
      </w:r>
      <w:r w:rsidRPr="1D0BB961" w:rsidR="071BF2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information, </w:t>
      </w:r>
      <w:r w:rsidRPr="1D0BB961" w:rsidR="4D0174F9">
        <w:rPr>
          <w:rFonts w:ascii="Arial" w:hAnsi="Arial" w:eastAsia="Arial" w:cs="Arial"/>
          <w:noProof w:val="0"/>
          <w:sz w:val="22"/>
          <w:szCs w:val="22"/>
          <w:lang w:val="en-GB"/>
        </w:rPr>
        <w:t>experience,</w:t>
      </w:r>
      <w:r w:rsidRPr="1D0BB961" w:rsidR="071BF27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1D0BB961" w:rsidR="7D0F239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project decisions. </w:t>
      </w:r>
    </w:p>
    <w:p w:rsidR="2FE7A49F" w:rsidP="6419E222" w:rsidRDefault="2FE7A49F" w14:paraId="788EEDA2" w14:textId="655C8CF0">
      <w:pPr>
        <w:pStyle w:val="Normal"/>
      </w:pPr>
      <w:r w:rsidRPr="1D0BB961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Consequently, stakeholder sentiment should be </w:t>
      </w:r>
      <w:r w:rsidRPr="1D0BB961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>monitored</w:t>
      </w:r>
      <w:r w:rsidRPr="1D0BB961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through surveys, feedback, complaints, participation </w:t>
      </w:r>
      <w:r w:rsidRPr="1D0BB961" w:rsidR="4D787843">
        <w:rPr>
          <w:rFonts w:ascii="Arial" w:hAnsi="Arial" w:eastAsia="Arial" w:cs="Arial"/>
          <w:noProof w:val="0"/>
          <w:sz w:val="22"/>
          <w:szCs w:val="22"/>
          <w:lang w:val="en-GB"/>
        </w:rPr>
        <w:t>rates,</w:t>
      </w:r>
      <w:r w:rsidRPr="1D0BB961" w:rsidR="5F344B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stakeholder meetings. </w:t>
      </w:r>
    </w:p>
    <w:p w:rsidR="539457DE" w:rsidP="1D0BB961" w:rsidRDefault="539457DE" w14:paraId="65993930" w14:textId="206FF9E8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323628997" w:id="1185000135"/>
      <w:r w:rsidRPr="1D0BB961" w:rsidR="539457D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Ethical</w:t>
      </w:r>
      <w:r w:rsidRPr="1D0BB961" w:rsidR="539457D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Considerations</w:t>
      </w:r>
      <w:bookmarkEnd w:id="1185000135"/>
      <w:r w:rsidRPr="1D0BB961" w:rsidR="539457D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539457DE" w:rsidP="1D0BB961" w:rsidRDefault="539457DE" w14:paraId="619ED63A" w14:textId="162109F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539457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Ethics is particularly important </w:t>
      </w:r>
      <w:r w:rsidRPr="1D0BB961" w:rsidR="1E044CB6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1D0BB961" w:rsidR="539457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sustainability programmes can create an </w:t>
      </w:r>
      <w:r w:rsidRPr="1D0BB961" w:rsidR="7EDCF1C8">
        <w:rPr>
          <w:rFonts w:ascii="Arial" w:hAnsi="Arial" w:eastAsia="Arial" w:cs="Arial"/>
          <w:noProof w:val="0"/>
          <w:sz w:val="22"/>
          <w:szCs w:val="22"/>
          <w:lang w:val="en-GB"/>
        </w:rPr>
        <w:t>appearance</w:t>
      </w:r>
      <w:r w:rsidRPr="1D0BB961" w:rsidR="3C5857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responsibility without necessarily producing proportional </w:t>
      </w:r>
      <w:r w:rsidRPr="1D0BB961" w:rsidR="2DE7BD83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1D0BB961" w:rsidR="3C5857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social outcomes. </w:t>
      </w:r>
    </w:p>
    <w:p w:rsidR="0728C8E5" w:rsidP="1D0BB961" w:rsidRDefault="0728C8E5" w14:paraId="4A3D8557" w14:textId="7E64AF0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728C8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Greenwood (2007) argues that engagement should not automatically be assumed to be responsible. </w:t>
      </w:r>
      <w:r w:rsidRPr="1D0BB961" w:rsidR="65D950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means M&amp;S should ask whether stakeholders genuinely </w:t>
      </w:r>
      <w:bookmarkStart w:name="_Int_TWVC3ZNp" w:id="657213819"/>
      <w:r w:rsidRPr="1D0BB961" w:rsidR="4C832F1E">
        <w:rPr>
          <w:rFonts w:ascii="Arial" w:hAnsi="Arial" w:eastAsia="Arial" w:cs="Arial"/>
          <w:noProof w:val="0"/>
          <w:sz w:val="22"/>
          <w:szCs w:val="22"/>
          <w:lang w:val="en-GB"/>
        </w:rPr>
        <w:t>have opportunities</w:t>
      </w:r>
      <w:bookmarkEnd w:id="657213819"/>
      <w:r w:rsidRPr="1D0BB961" w:rsidR="4C832F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</w:t>
      </w:r>
      <w:r w:rsidRPr="1D0BB961" w:rsidR="65D950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D0BB961" w:rsidR="65D950FF">
        <w:rPr>
          <w:rFonts w:ascii="Arial" w:hAnsi="Arial" w:eastAsia="Arial" w:cs="Arial"/>
          <w:noProof w:val="0"/>
          <w:sz w:val="22"/>
          <w:szCs w:val="22"/>
          <w:lang w:val="en-GB"/>
        </w:rPr>
        <w:t>influence decisions</w:t>
      </w:r>
      <w:r w:rsidRPr="1D0BB961" w:rsidR="33303075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0F73720" w:rsidP="1D0BB961" w:rsidRDefault="00F73720" w14:paraId="262E4BE1" w14:textId="115A5F1C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299871563" w:id="516436454"/>
      <w:r w:rsidRPr="1D0BB961" w:rsidR="00F737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Greenwashing</w:t>
      </w:r>
      <w:bookmarkEnd w:id="516436454"/>
      <w:r w:rsidRPr="1D0BB961" w:rsidR="00F73720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6008B837" w:rsidP="1D0BB961" w:rsidRDefault="6008B837" w14:paraId="2581F4D9" w14:textId="6BB2011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008B837">
        <w:rPr>
          <w:rFonts w:ascii="Arial" w:hAnsi="Arial" w:eastAsia="Arial" w:cs="Arial"/>
          <w:noProof w:val="0"/>
          <w:sz w:val="22"/>
          <w:szCs w:val="22"/>
          <w:lang w:val="en-GB"/>
        </w:rPr>
        <w:t>Green Path</w:t>
      </w:r>
      <w:r w:rsidRPr="1D0BB961" w:rsidR="00F737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360 could create greenwashing risk if M&amp;S promotes sustainability benefits that cannot be </w:t>
      </w:r>
      <w:r w:rsidRPr="1D0BB961" w:rsidR="00F73720">
        <w:rPr>
          <w:rFonts w:ascii="Arial" w:hAnsi="Arial" w:eastAsia="Arial" w:cs="Arial"/>
          <w:noProof w:val="0"/>
          <w:sz w:val="22"/>
          <w:szCs w:val="22"/>
          <w:lang w:val="en-GB"/>
        </w:rPr>
        <w:t>demonstrated</w:t>
      </w:r>
      <w:r w:rsidRPr="1D0BB961" w:rsidR="00F7372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703E95C3" w:rsidP="1D0BB961" w:rsidRDefault="703E95C3" w14:paraId="1F473DC3" w14:textId="14B19EB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claiming that recycling a garment automatically </w:t>
      </w:r>
      <w:r w:rsidRPr="1D0BB961" w:rsidR="0A162A05">
        <w:rPr>
          <w:rFonts w:ascii="Arial" w:hAnsi="Arial" w:eastAsia="Arial" w:cs="Arial"/>
          <w:noProof w:val="0"/>
          <w:sz w:val="22"/>
          <w:szCs w:val="22"/>
          <w:lang w:val="en-GB"/>
        </w:rPr>
        <w:t>makes</w:t>
      </w:r>
      <w:r w:rsidRPr="1D0BB961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</w:t>
      </w:r>
      <w:r w:rsidRPr="1D0BB961" w:rsidR="3D9A0316">
        <w:rPr>
          <w:rFonts w:ascii="Arial" w:hAnsi="Arial" w:eastAsia="Arial" w:cs="Arial"/>
          <w:noProof w:val="0"/>
          <w:sz w:val="22"/>
          <w:szCs w:val="22"/>
          <w:lang w:val="en-GB"/>
        </w:rPr>
        <w:t>environmentally</w:t>
      </w:r>
      <w:r w:rsidRPr="1D0BB961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sustainable would oversimplify that environmental </w:t>
      </w:r>
      <w:r w:rsidRPr="1D0BB961" w:rsidR="0E908AD7">
        <w:rPr>
          <w:rFonts w:ascii="Arial" w:hAnsi="Arial" w:eastAsia="Arial" w:cs="Arial"/>
          <w:noProof w:val="0"/>
          <w:sz w:val="22"/>
          <w:szCs w:val="22"/>
          <w:lang w:val="en-GB"/>
        </w:rPr>
        <w:t>impact</w:t>
      </w:r>
      <w:r w:rsidRPr="1D0BB961" w:rsidR="703E95C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productio</w:t>
      </w:r>
      <w:r w:rsidRPr="1D0BB961" w:rsidR="572048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n, </w:t>
      </w:r>
      <w:r w:rsidRPr="1D0BB961" w:rsidR="1D664387">
        <w:rPr>
          <w:rFonts w:ascii="Arial" w:hAnsi="Arial" w:eastAsia="Arial" w:cs="Arial"/>
          <w:noProof w:val="0"/>
          <w:sz w:val="22"/>
          <w:szCs w:val="22"/>
          <w:lang w:val="en-GB"/>
        </w:rPr>
        <w:t>transportation,</w:t>
      </w:r>
      <w:r w:rsidRPr="1D0BB961" w:rsidR="572048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processing.</w:t>
      </w:r>
    </w:p>
    <w:p w:rsidR="5CED5D10" w:rsidP="1D0BB961" w:rsidRDefault="5CED5D10" w14:paraId="4CEEC0DE" w14:textId="561BE2F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5CED5D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Recent research </w:t>
      </w:r>
      <w:r w:rsidRPr="1D0BB961" w:rsidR="5CED5D10">
        <w:rPr>
          <w:rFonts w:ascii="Arial" w:hAnsi="Arial" w:eastAsia="Arial" w:cs="Arial"/>
          <w:noProof w:val="0"/>
          <w:sz w:val="22"/>
          <w:szCs w:val="22"/>
          <w:lang w:val="en-GB"/>
        </w:rPr>
        <w:t>identifies</w:t>
      </w:r>
      <w:r w:rsidRPr="1D0BB961" w:rsidR="5CED5D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greenwashing as a threat to stakeholder trust and sustainability credibility. </w:t>
      </w:r>
    </w:p>
    <w:p w:rsidR="415FE890" w:rsidP="1D0BB961" w:rsidRDefault="415FE890" w14:paraId="66E0D720" w14:textId="4A8239E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415FE8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should therefore use evidence-based claims, publish </w:t>
      </w:r>
      <w:r w:rsidRPr="1D0BB961" w:rsidR="5C478F45">
        <w:rPr>
          <w:rFonts w:ascii="Arial" w:hAnsi="Arial" w:eastAsia="Arial" w:cs="Arial"/>
          <w:noProof w:val="0"/>
          <w:sz w:val="22"/>
          <w:szCs w:val="22"/>
          <w:lang w:val="en-GB"/>
        </w:rPr>
        <w:t>limitations,</w:t>
      </w:r>
      <w:r w:rsidRPr="1D0BB961" w:rsidR="415FE8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avoid presenting partial improvements as complete solutions. </w:t>
      </w:r>
    </w:p>
    <w:p w:rsidR="42F78AE6" w:rsidP="1D0BB961" w:rsidRDefault="42F78AE6" w14:paraId="602C4B4F" w14:textId="7A07C757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578133644" w:id="1993476683"/>
      <w:r w:rsidRPr="1D0BB961" w:rsidR="42F78AE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Data privacy</w:t>
      </w:r>
      <w:bookmarkEnd w:id="1993476683"/>
      <w:r w:rsidRPr="1D0BB961" w:rsidR="42F78AE6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C887DE7" w:rsidP="1D0BB961" w:rsidRDefault="4C887DE7" w14:paraId="77DA8A77" w14:textId="48DC9FF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4C887D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Because Green Path 360 is digital, customer information could potentially include purchase behaviour, recycling </w:t>
      </w:r>
      <w:r w:rsidRPr="1D0BB961" w:rsidR="67203A69">
        <w:rPr>
          <w:rFonts w:ascii="Arial" w:hAnsi="Arial" w:eastAsia="Arial" w:cs="Arial"/>
          <w:noProof w:val="0"/>
          <w:sz w:val="22"/>
          <w:szCs w:val="22"/>
          <w:lang w:val="en-GB"/>
        </w:rPr>
        <w:t>activity,</w:t>
      </w:r>
      <w:r w:rsidRPr="1D0BB961" w:rsidR="4C887D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preferences. Data should ther</w:t>
      </w:r>
      <w:r w:rsidRPr="1D0BB961" w:rsidR="27A89660">
        <w:rPr>
          <w:rFonts w:ascii="Arial" w:hAnsi="Arial" w:eastAsia="Arial" w:cs="Arial"/>
          <w:noProof w:val="0"/>
          <w:sz w:val="22"/>
          <w:szCs w:val="22"/>
          <w:lang w:val="en-GB"/>
        </w:rPr>
        <w:t>efore be collected only, when necessary, protected appropriately and communicated transparently.</w:t>
      </w:r>
    </w:p>
    <w:p w:rsidR="678B272F" w:rsidP="1D0BB961" w:rsidRDefault="678B272F" w14:paraId="3810CCFB" w14:textId="15E3288A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287915536" w:id="914558671"/>
      <w:r w:rsidRPr="1D0BB961" w:rsidR="678B272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inequality</w:t>
      </w:r>
      <w:bookmarkEnd w:id="914558671"/>
    </w:p>
    <w:p w:rsidR="678B272F" w:rsidP="1D0BB961" w:rsidRDefault="678B272F" w14:paraId="48A2EC1B" w14:textId="46809A6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78B272F">
        <w:rPr>
          <w:rFonts w:ascii="Arial" w:hAnsi="Arial" w:eastAsia="Arial" w:cs="Arial"/>
          <w:noProof w:val="0"/>
          <w:sz w:val="22"/>
          <w:szCs w:val="22"/>
          <w:lang w:val="en-GB"/>
        </w:rPr>
        <w:t>A major ethical problem is that not every stakeholder has equal power.</w:t>
      </w:r>
    </w:p>
    <w:p w:rsidR="678B272F" w:rsidP="1D0BB961" w:rsidRDefault="678B272F" w14:paraId="060BCA6B" w14:textId="0F8FD4E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78B272F">
        <w:rPr>
          <w:rFonts w:ascii="Arial" w:hAnsi="Arial" w:eastAsia="Arial" w:cs="Arial"/>
          <w:noProof w:val="0"/>
          <w:sz w:val="22"/>
          <w:szCs w:val="22"/>
          <w:lang w:val="en-GB"/>
        </w:rPr>
        <w:t>Large supplier may have greater resources that small suppliers. Corporate stakeholder may also have greater</w:t>
      </w:r>
      <w:r w:rsidRPr="1D0BB961" w:rsidR="4F3179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influence that local communities.</w:t>
      </w:r>
    </w:p>
    <w:p w:rsidR="4F3179C5" w:rsidP="1D0BB961" w:rsidRDefault="4F3179C5" w14:paraId="116B8930" w14:textId="1C8BF6A6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4F3179C5">
        <w:rPr>
          <w:rFonts w:ascii="Arial" w:hAnsi="Arial" w:eastAsia="Arial" w:cs="Arial"/>
          <w:noProof w:val="0"/>
          <w:sz w:val="22"/>
          <w:szCs w:val="22"/>
          <w:lang w:val="en-GB"/>
        </w:rPr>
        <w:t>Therefore, engagement should deliberately</w:t>
      </w:r>
      <w:r w:rsidRPr="1D0BB961" w:rsidR="0C40CC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provide mechanisms for less powerful stakeholders to contribute.</w:t>
      </w:r>
    </w:p>
    <w:p w:rsidR="0C40CCB4" w:rsidP="1D0BB961" w:rsidRDefault="0C40CCB4" w14:paraId="37822E2F" w14:textId="49C01D17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825467584" w:id="825164922"/>
      <w:r w:rsidRPr="1D0BB961" w:rsidR="0C40CC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International cultural differences</w:t>
      </w:r>
      <w:bookmarkEnd w:id="825164922"/>
      <w:r w:rsidRPr="1D0BB961" w:rsidR="0C40CCB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0C40CCB4" w:rsidP="1D0BB961" w:rsidRDefault="0C40CCB4" w14:paraId="72773E7A" w14:textId="2CAFF3D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C40CC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single engagement model could be inappropriate across different countries. Local stakeholders could be involved in adapting communication and </w:t>
      </w:r>
      <w:r w:rsidRPr="1D0BB961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>implementatio</w:t>
      </w:r>
      <w:r w:rsidRPr="1D0BB961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n. </w:t>
      </w:r>
    </w:p>
    <w:p w:rsidR="3FAEE474" w:rsidP="1D0BB961" w:rsidRDefault="3FAEE474" w14:paraId="1C7BC348" w14:textId="6F947D7C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671025455" w:id="1836107416"/>
      <w:r w:rsidRPr="1D0BB961" w:rsidR="3FAEE4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Accessibility</w:t>
      </w:r>
      <w:bookmarkEnd w:id="1836107416"/>
      <w:r w:rsidRPr="1D0BB961" w:rsidR="3FAEE47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3FAEE474" w:rsidP="1D0BB961" w:rsidRDefault="3FAEE474" w14:paraId="5CEE30ED" w14:textId="035688A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programme should not assume that all customers have equal access to </w:t>
      </w:r>
      <w:r w:rsidRPr="1D0BB961" w:rsidR="29C48398">
        <w:rPr>
          <w:rFonts w:ascii="Arial" w:hAnsi="Arial" w:eastAsia="Arial" w:cs="Arial"/>
          <w:noProof w:val="0"/>
          <w:sz w:val="22"/>
          <w:szCs w:val="22"/>
          <w:lang w:val="en-GB"/>
        </w:rPr>
        <w:t>smartphones</w:t>
      </w:r>
      <w:r w:rsidRPr="1D0BB961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apps, online </w:t>
      </w:r>
      <w:r w:rsidRPr="1D0BB961" w:rsidR="4657D6FC">
        <w:rPr>
          <w:rFonts w:ascii="Arial" w:hAnsi="Arial" w:eastAsia="Arial" w:cs="Arial"/>
          <w:noProof w:val="0"/>
          <w:sz w:val="22"/>
          <w:szCs w:val="22"/>
          <w:lang w:val="en-GB"/>
        </w:rPr>
        <w:t>services,</w:t>
      </w:r>
      <w:r w:rsidRPr="1D0BB961" w:rsidR="3FAEE4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transport. Offline and in-store alternatives </w:t>
      </w:r>
      <w:r w:rsidRPr="1D0BB961" w:rsidR="5283F8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should therefore be </w:t>
      </w:r>
      <w:r w:rsidRPr="1D0BB961" w:rsidR="5283F862">
        <w:rPr>
          <w:rFonts w:ascii="Arial" w:hAnsi="Arial" w:eastAsia="Arial" w:cs="Arial"/>
          <w:noProof w:val="0"/>
          <w:sz w:val="22"/>
          <w:szCs w:val="22"/>
          <w:lang w:val="en-GB"/>
        </w:rPr>
        <w:t>retained</w:t>
      </w:r>
      <w:r w:rsidRPr="1D0BB961" w:rsidR="5283F8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2C6348C3" w:rsidP="1D0BB961" w:rsidRDefault="2C6348C3" w14:paraId="3D05464E" w14:textId="60731E55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28308092" w:id="237396505"/>
      <w:r w:rsidRPr="1D0BB961" w:rsidR="2C6348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Benefits of Sustainable Stakeholder Engagement</w:t>
      </w:r>
      <w:bookmarkEnd w:id="237396505"/>
      <w:r w:rsidRPr="1D0BB961" w:rsidR="2C6348C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5600D23" w:rsidP="1D0BB961" w:rsidRDefault="45600D23" w14:paraId="612C7B9D" w14:textId="251E07E0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515536568" w:id="1143599450"/>
      <w:r w:rsidRPr="1D0BB961" w:rsidR="45600D2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Business </w:t>
      </w:r>
      <w:r w:rsidRPr="1D0BB961" w:rsidR="45600D2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performance</w:t>
      </w:r>
      <w:bookmarkEnd w:id="1143599450"/>
      <w:r w:rsidRPr="1D0BB961" w:rsidR="45600D23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45600D23" w:rsidP="1D0BB961" w:rsidRDefault="45600D23" w14:paraId="74CFA47F" w14:textId="716C30A4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4560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engagement can </w:t>
      </w:r>
      <w:r w:rsidRPr="1D0BB961" w:rsidR="45600D23">
        <w:rPr>
          <w:rFonts w:ascii="Arial" w:hAnsi="Arial" w:eastAsia="Arial" w:cs="Arial"/>
          <w:noProof w:val="0"/>
          <w:sz w:val="22"/>
          <w:szCs w:val="22"/>
          <w:lang w:val="en-GB"/>
        </w:rPr>
        <w:t>support</w:t>
      </w:r>
      <w:r w:rsidRPr="1D0BB961" w:rsidR="45600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business. Performance by improving decision making and reducing implementation risks. </w:t>
      </w:r>
    </w:p>
    <w:p w:rsidR="1CA9A40B" w:rsidP="1D0BB961" w:rsidRDefault="1CA9A40B" w14:paraId="44DCFF0F" w14:textId="23C0D0B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>Schaltegger</w:t>
      </w:r>
      <w:r w:rsidRPr="1D0BB961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1D0BB961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>Hörisch</w:t>
      </w:r>
      <w:r w:rsidRPr="1D0BB961" w:rsidR="1CA9A4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Freeman (2019) </w:t>
      </w:r>
      <w:r w:rsidRPr="1D0BB961" w:rsidR="21988E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argue that sustainability-related business cases are not simply discovered by management but can be co-created through stakeholder </w:t>
      </w:r>
      <w:r w:rsidRPr="1D0BB961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>relationships</w:t>
      </w:r>
      <w:r w:rsidRPr="1D0BB961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24F3BD23" w:rsidP="1D0BB961" w:rsidRDefault="24F3BD23" w14:paraId="107D1AEA" w14:textId="0E6450C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M&amp;S, customer participation could create </w:t>
      </w:r>
      <w:r w:rsidRPr="1D0BB961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>additional</w:t>
      </w:r>
      <w:r w:rsidRPr="1D0BB961" w:rsidR="24F3BD2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D0BB961" w:rsidR="59270CED">
        <w:rPr>
          <w:rFonts w:ascii="Arial" w:hAnsi="Arial" w:eastAsia="Arial" w:cs="Arial"/>
          <w:noProof w:val="0"/>
          <w:sz w:val="22"/>
          <w:szCs w:val="22"/>
          <w:lang w:val="en-GB"/>
        </w:rPr>
        <w:t>opportunities around</w:t>
      </w:r>
      <w:r w:rsidRPr="1D0BB961" w:rsidR="6D968D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repair, </w:t>
      </w:r>
      <w:r w:rsidRPr="1D0BB961" w:rsidR="53E3C9BE">
        <w:rPr>
          <w:rFonts w:ascii="Arial" w:hAnsi="Arial" w:eastAsia="Arial" w:cs="Arial"/>
          <w:noProof w:val="0"/>
          <w:sz w:val="22"/>
          <w:szCs w:val="22"/>
          <w:lang w:val="en-GB"/>
        </w:rPr>
        <w:t>resale,</w:t>
      </w:r>
      <w:r w:rsidRPr="1D0BB961" w:rsidR="6D968D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product longevity. </w:t>
      </w:r>
    </w:p>
    <w:p w:rsidR="630A3766" w:rsidP="1D0BB961" w:rsidRDefault="630A3766" w14:paraId="4BD266B7" w14:textId="53AD004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30A37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</w:t>
      </w:r>
      <w:r w:rsidRPr="1D0BB961" w:rsidR="4A0A622C">
        <w:rPr>
          <w:rFonts w:ascii="Arial" w:hAnsi="Arial" w:eastAsia="Arial" w:cs="Arial"/>
          <w:noProof w:val="0"/>
          <w:sz w:val="22"/>
          <w:szCs w:val="22"/>
          <w:lang w:val="en-GB"/>
        </w:rPr>
        <w:t>already</w:t>
      </w:r>
      <w:r w:rsidRPr="1D0BB961" w:rsidR="630A37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operates repair and resale activities through Another Life, providing a practical basis for extending the G</w:t>
      </w:r>
      <w:r w:rsidRPr="1D0BB961" w:rsidR="3E13CA6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reen Path 360 concept. </w:t>
      </w:r>
    </w:p>
    <w:p w:rsidR="3BB8D928" w:rsidP="1D0BB961" w:rsidRDefault="3BB8D928" w14:paraId="18A4CD79" w14:textId="7C060BC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3BB8D9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However, engagement also creates costs. Workshops, technology, training, supplier </w:t>
      </w:r>
      <w:r w:rsidRPr="1D0BB961" w:rsidR="3D8227FA">
        <w:rPr>
          <w:rFonts w:ascii="Arial" w:hAnsi="Arial" w:eastAsia="Arial" w:cs="Arial"/>
          <w:noProof w:val="0"/>
          <w:sz w:val="22"/>
          <w:szCs w:val="22"/>
          <w:lang w:val="en-GB"/>
        </w:rPr>
        <w:t>auditing,</w:t>
      </w:r>
      <w:r w:rsidRPr="1D0BB961" w:rsidR="3BB8D9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reporting require investment. Therefore, </w:t>
      </w:r>
      <w:r w:rsidRPr="1D0BB961" w:rsidR="572852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business case should be assessed over the long term rather than only through immediate financial returns. </w:t>
      </w:r>
    </w:p>
    <w:p w:rsidR="5728529F" w:rsidP="1D0BB961" w:rsidRDefault="5728529F" w14:paraId="60F147C5" w14:textId="6A28A7AD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1101333500" w:id="1346825130"/>
      <w:r w:rsidRPr="1D0BB961" w:rsidR="5728529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Stakeholder trust</w:t>
      </w:r>
      <w:bookmarkEnd w:id="1346825130"/>
      <w:r w:rsidRPr="1D0BB961" w:rsidR="5728529F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7835D20C" w:rsidP="1D0BB961" w:rsidRDefault="7835D20C" w14:paraId="1552129A" w14:textId="5D7A7E9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Trust is essential to Green Path 360 </w:t>
      </w: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>because</w:t>
      </w: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customers need confidence that sustainability claims are </w:t>
      </w: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7835D20C" w:rsidP="1D0BB961" w:rsidRDefault="7835D20C" w14:paraId="5753E978" w14:textId="35B4895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Research into sustainability reporting also </w:t>
      </w: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>indicates</w:t>
      </w:r>
      <w:r w:rsidRPr="1D0BB961" w:rsidR="7835D2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credibility is influenced by factors </w:t>
      </w:r>
      <w:r w:rsidRPr="1D0BB961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including trustworthiness, </w:t>
      </w:r>
      <w:r w:rsidRPr="1D0BB961" w:rsidR="7022D594">
        <w:rPr>
          <w:rFonts w:ascii="Arial" w:hAnsi="Arial" w:eastAsia="Arial" w:cs="Arial"/>
          <w:noProof w:val="0"/>
          <w:sz w:val="22"/>
          <w:szCs w:val="22"/>
          <w:lang w:val="en-GB"/>
        </w:rPr>
        <w:t>record of accomplishment</w:t>
      </w:r>
      <w:r w:rsidRPr="1D0BB961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management </w:t>
      </w:r>
      <w:r w:rsidRPr="1D0BB961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>expertise</w:t>
      </w:r>
      <w:r w:rsidRPr="1D0BB961" w:rsidR="051021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assurance, </w:t>
      </w:r>
      <w:r w:rsidRPr="1D0BB961" w:rsidR="59F1BFFC">
        <w:rPr>
          <w:rFonts w:ascii="Arial" w:hAnsi="Arial" w:eastAsia="Arial" w:cs="Arial"/>
          <w:noProof w:val="0"/>
          <w:sz w:val="22"/>
          <w:szCs w:val="22"/>
          <w:lang w:val="en-GB"/>
        </w:rPr>
        <w:t>materiality,</w:t>
      </w:r>
      <w:r w:rsidRPr="1D0BB961" w:rsidR="591193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completeness. </w:t>
      </w:r>
    </w:p>
    <w:p w:rsidR="3AF64633" w:rsidP="1D0BB961" w:rsidRDefault="3AF64633" w14:paraId="515FBC5D" w14:textId="4B93F973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3AF64633">
        <w:rPr>
          <w:rFonts w:ascii="Arial" w:hAnsi="Arial" w:eastAsia="Arial" w:cs="Arial"/>
          <w:noProof w:val="0"/>
          <w:sz w:val="22"/>
          <w:szCs w:val="22"/>
          <w:lang w:val="en-GB"/>
        </w:rPr>
        <w:t>Therefore, M&amp;S should publish both achievements and areas where targets have not yet been achieved.</w:t>
      </w:r>
    </w:p>
    <w:p w:rsidR="3AF64633" w:rsidP="1D0BB961" w:rsidRDefault="3AF64633" w14:paraId="0A42EC88" w14:textId="55190F7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3AF646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Transparency is more credible when it includes limitations. </w:t>
      </w:r>
    </w:p>
    <w:p w:rsidR="007F4094" w:rsidP="1D0BB961" w:rsidRDefault="007F4094" w14:paraId="35ECBF54" w14:textId="28D8246D">
      <w:pPr>
        <w:pStyle w:val="Heading2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351365226" w:id="425432954"/>
      <w:r w:rsidRPr="1D0BB961" w:rsidR="007F40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Responsible supply chains</w:t>
      </w:r>
      <w:bookmarkEnd w:id="425432954"/>
      <w:r w:rsidRPr="1D0BB961" w:rsidR="007F4094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007F4094" w:rsidP="1D0BB961" w:rsidRDefault="007F4094" w14:paraId="42C319CE" w14:textId="78144D0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Green Path 360 could strengthen responsible sourcing by linking sustainability requirements with supplier engagement. </w:t>
      </w:r>
    </w:p>
    <w:p w:rsidR="007F4094" w:rsidP="1D0BB961" w:rsidRDefault="007F4094" w14:paraId="5AA6F792" w14:textId="7F22D8A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M&amp;S </w:t>
      </w:r>
      <w:r w:rsidRPr="1D0BB961" w:rsidR="01961F6F">
        <w:rPr>
          <w:rFonts w:ascii="Arial" w:hAnsi="Arial" w:eastAsia="Arial" w:cs="Arial"/>
          <w:noProof w:val="0"/>
          <w:sz w:val="22"/>
          <w:szCs w:val="22"/>
          <w:lang w:val="en-GB"/>
        </w:rPr>
        <w:t>already</w:t>
      </w:r>
      <w:r w:rsidRPr="1D0BB961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publishes supplier information and </w:t>
      </w:r>
      <w:r w:rsidRPr="1D0BB961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>maintains</w:t>
      </w:r>
      <w:r w:rsidRPr="1D0BB961" w:rsidR="007F40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Global Sourcing Principles. </w:t>
      </w:r>
    </w:p>
    <w:p w:rsidR="6BE5BD8D" w:rsidP="1D0BB961" w:rsidRDefault="6BE5BD8D" w14:paraId="4B82E0B6" w14:textId="51961FD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This initiative could expand this through:</w:t>
      </w:r>
    </w:p>
    <w:p w:rsidR="6BE5BD8D" w:rsidP="1D0BB961" w:rsidRDefault="6BE5BD8D" w14:paraId="626EEB54" w14:textId="73CDBCED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Supplier sustainability dashboards</w:t>
      </w:r>
    </w:p>
    <w:p w:rsidR="6BE5BD8D" w:rsidP="1D0BB961" w:rsidRDefault="6BE5BD8D" w14:paraId="1B1E9B28" w14:textId="1C68B159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Traceability information</w:t>
      </w:r>
    </w:p>
    <w:p w:rsidR="6BE5BD8D" w:rsidP="1D0BB961" w:rsidRDefault="6BE5BD8D" w14:paraId="53F6D355" w14:textId="3F291685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Supplier training </w:t>
      </w:r>
    </w:p>
    <w:p w:rsidR="6BE5BD8D" w:rsidP="1D0BB961" w:rsidRDefault="6BE5BD8D" w14:paraId="54FF1CA6" w14:textId="0634C6F2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Collaborative improvement </w:t>
      </w:r>
    </w:p>
    <w:p w:rsidR="6BE5BD8D" w:rsidP="1D0BB961" w:rsidRDefault="6BE5BD8D" w14:paraId="687D74FD" w14:textId="0BB80F72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Programmes </w:t>
      </w:r>
    </w:p>
    <w:p w:rsidR="6BE5BD8D" w:rsidP="1D0BB961" w:rsidRDefault="6BE5BD8D" w14:paraId="270284D1" w14:textId="11FEA65F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KPIs</w:t>
      </w:r>
    </w:p>
    <w:p w:rsidR="6BE5BD8D" w:rsidP="1D0BB961" w:rsidRDefault="6BE5BD8D" w14:paraId="1E34AFBD" w14:textId="573B456B">
      <w:pPr>
        <w:pStyle w:val="ListParagraph"/>
        <w:numPr>
          <w:ilvl w:val="0"/>
          <w:numId w:val="34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6BE5BD8D">
        <w:rPr>
          <w:rFonts w:ascii="Arial" w:hAnsi="Arial" w:eastAsia="Arial" w:cs="Arial"/>
          <w:noProof w:val="0"/>
          <w:sz w:val="22"/>
          <w:szCs w:val="22"/>
          <w:lang w:val="en-GB"/>
        </w:rPr>
        <w:t>Risk-based supplier assessments.</w:t>
      </w:r>
    </w:p>
    <w:p w:rsidR="45E4C9C0" w:rsidP="1D0BB961" w:rsidRDefault="45E4C9C0" w14:paraId="7316D7F5" w14:textId="4D6A36C4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45E4C9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Siems and </w:t>
      </w:r>
      <w:r w:rsidRPr="1D0BB961" w:rsidR="45E4C9C0">
        <w:rPr>
          <w:rFonts w:ascii="Arial" w:hAnsi="Arial" w:eastAsia="Arial" w:cs="Arial"/>
          <w:noProof w:val="0"/>
          <w:sz w:val="22"/>
          <w:szCs w:val="22"/>
          <w:lang w:val="en-GB"/>
        </w:rPr>
        <w:t>Seuring</w:t>
      </w:r>
      <w:r w:rsidRPr="1D0BB961" w:rsidR="45E4C9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(2021) highlight the significance and </w:t>
      </w:r>
      <w:r w:rsidRPr="1D0BB961" w:rsidR="01F25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complexity of stakeholder management is sustainable supply chains. </w:t>
      </w:r>
    </w:p>
    <w:p w:rsidR="01F25175" w:rsidP="1D0BB961" w:rsidRDefault="01F25175" w14:paraId="5847AD93" w14:textId="0C725800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01F25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Importantly, M&amp;S should avoid simply transferring sustainability costs to suppliers. Collaborative support may be more effective than </w:t>
      </w:r>
      <w:r w:rsidRPr="1D0BB961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punitive compliance </w:t>
      </w:r>
      <w:r w:rsidRPr="1D0BB961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>requirements</w:t>
      </w:r>
      <w:r w:rsidRPr="1D0BB961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>, particularly for smaller suppliers.</w:t>
      </w:r>
    </w:p>
    <w:p w:rsidR="7A2F6B82" w:rsidP="1D0BB961" w:rsidRDefault="7A2F6B82" w14:paraId="4AB51F1F" w14:textId="5BF23DA4">
      <w:pPr>
        <w:pStyle w:val="Heading1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bookmarkStart w:name="_Toc817559317" w:id="1548945347"/>
      <w:r w:rsidRPr="1D0BB961" w:rsidR="7A2F6B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>Innovation and Circular Economy</w:t>
      </w:r>
      <w:bookmarkEnd w:id="1548945347"/>
      <w:r w:rsidRPr="1D0BB961" w:rsidR="7A2F6B82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</w:p>
    <w:p w:rsidR="7A2F6B82" w:rsidP="1D0BB961" w:rsidRDefault="7A2F6B82" w14:paraId="3885B2B1" w14:textId="5168F5D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Stakeholder engagement can contribute to innovation because different stakeholders </w:t>
      </w:r>
      <w:r w:rsidRPr="1D0BB961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>possess</w:t>
      </w:r>
      <w:r w:rsidRPr="1D0BB961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different forms of knowledge. </w:t>
      </w:r>
    </w:p>
    <w:p w:rsidR="7A2F6B82" w:rsidP="1D0BB961" w:rsidRDefault="7A2F6B82" w14:paraId="13CF5A00" w14:textId="44558218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7A2F6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Customers understand product-use problems. Employees understand operational </w:t>
      </w:r>
      <w:r w:rsidRPr="1D0BB961" w:rsidR="40256B0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barriers. </w:t>
      </w:r>
      <w:r w:rsidRPr="1D0BB961" w:rsidR="6668727B">
        <w:rPr>
          <w:rFonts w:ascii="Arial" w:hAnsi="Arial" w:eastAsia="Arial" w:cs="Arial"/>
          <w:noProof w:val="0"/>
          <w:sz w:val="22"/>
          <w:szCs w:val="22"/>
          <w:lang w:val="en-GB"/>
        </w:rPr>
        <w:t>Suppliers</w:t>
      </w:r>
      <w:r w:rsidRPr="1D0BB961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D0BB961" w:rsidR="1795B1D2">
        <w:rPr>
          <w:rFonts w:ascii="Arial" w:hAnsi="Arial" w:eastAsia="Arial" w:cs="Arial"/>
          <w:noProof w:val="0"/>
          <w:sz w:val="22"/>
          <w:szCs w:val="22"/>
          <w:lang w:val="en-GB"/>
        </w:rPr>
        <w:t>understand manufacturing</w:t>
      </w:r>
      <w:r w:rsidRPr="1D0BB961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constraints. NGOs </w:t>
      </w:r>
      <w:r w:rsidRPr="1D0BB961" w:rsidR="751DB800">
        <w:rPr>
          <w:rFonts w:ascii="Arial" w:hAnsi="Arial" w:eastAsia="Arial" w:cs="Arial"/>
          <w:noProof w:val="0"/>
          <w:sz w:val="22"/>
          <w:szCs w:val="22"/>
          <w:lang w:val="en-GB"/>
        </w:rPr>
        <w:t>understand</w:t>
      </w:r>
      <w:r w:rsidRPr="1D0BB961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and </w:t>
      </w:r>
      <w:r w:rsidRPr="1D0BB961" w:rsidR="115AB4B3">
        <w:rPr>
          <w:rFonts w:ascii="Arial" w:hAnsi="Arial" w:eastAsia="Arial" w:cs="Arial"/>
          <w:noProof w:val="0"/>
          <w:sz w:val="22"/>
          <w:szCs w:val="22"/>
          <w:lang w:val="en-GB"/>
        </w:rPr>
        <w:t>environmental</w:t>
      </w:r>
      <w:r w:rsidRPr="1D0BB961" w:rsidR="6A77A46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risks. Technology companies can provide digital sol</w:t>
      </w:r>
      <w:r w:rsidRPr="1D0BB961" w:rsidR="2AD373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utions. </w:t>
      </w:r>
    </w:p>
    <w:p w:rsidR="27AA1BCA" w:rsidP="1D0BB961" w:rsidRDefault="27AA1BCA" w14:paraId="1A5A1731" w14:textId="1867A36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27AA1BCA">
        <w:rPr>
          <w:rFonts w:ascii="Arial" w:hAnsi="Arial" w:eastAsia="Arial" w:cs="Arial"/>
          <w:noProof w:val="0"/>
          <w:sz w:val="22"/>
          <w:szCs w:val="22"/>
          <w:lang w:val="en-GB"/>
        </w:rPr>
        <w:t>This diversity can support co-creation.</w:t>
      </w:r>
    </w:p>
    <w:p w:rsidR="27AA1BCA" w:rsidP="1D0BB961" w:rsidRDefault="27AA1BCA" w14:paraId="250FF427" w14:textId="57B1DEF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27AA1B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Circular economy research increasingly emphasises the importance of stakeholder collaboration and action rather than relying solely on technological solutions. </w:t>
      </w:r>
    </w:p>
    <w:p w:rsidR="41BB13B6" w:rsidP="1D0BB961" w:rsidRDefault="41BB13B6" w14:paraId="00430A15" w14:textId="38CAF72C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41BB13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example, Green Path 360 could </w:t>
      </w:r>
      <w:r w:rsidRPr="1D0BB961" w:rsidR="41BB13B6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1D0BB961" w:rsidR="41BB13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customers want clothing repair but </w:t>
      </w:r>
      <w:r w:rsidRPr="1D0BB961" w:rsidR="095711AC">
        <w:rPr>
          <w:rFonts w:ascii="Arial" w:hAnsi="Arial" w:eastAsia="Arial" w:cs="Arial"/>
          <w:noProof w:val="0"/>
          <w:sz w:val="22"/>
          <w:szCs w:val="22"/>
          <w:lang w:val="en-GB"/>
        </w:rPr>
        <w:t>find</w:t>
      </w:r>
      <w:r w:rsidRPr="1D0BB961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existing services inconvenient. Collaboration between customers, stores, </w:t>
      </w:r>
      <w:bookmarkStart w:name="_Int_1JaCO05q" w:id="1964494548"/>
      <w:r w:rsidRPr="1D0BB961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>logistics</w:t>
      </w:r>
      <w:bookmarkEnd w:id="1964494548"/>
      <w:r w:rsidRPr="1D0BB961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D0BB961" w:rsidR="7C06665A">
        <w:rPr>
          <w:rFonts w:ascii="Arial" w:hAnsi="Arial" w:eastAsia="Arial" w:cs="Arial"/>
          <w:noProof w:val="0"/>
          <w:sz w:val="22"/>
          <w:szCs w:val="22"/>
          <w:lang w:val="en-GB"/>
        </w:rPr>
        <w:t>providers,</w:t>
      </w:r>
      <w:r w:rsidRPr="1D0BB961" w:rsidR="4F7DEA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repair businesses could then produce a more acce</w:t>
      </w:r>
      <w:r w:rsidRPr="1D0BB961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ssible service. </w:t>
      </w:r>
    </w:p>
    <w:p w:rsidR="3CA71D91" w:rsidP="1D0BB961" w:rsidRDefault="3CA71D91" w14:paraId="7C4047BD" w14:textId="2587013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D0BB961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</w:t>
      </w:r>
      <w:r w:rsidRPr="1D0BB961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>demonstrates</w:t>
      </w:r>
      <w:r w:rsidRPr="1D0BB961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engagement can become a source of innovation rather than simply a </w:t>
      </w:r>
      <w:r w:rsidRPr="1D0BB961" w:rsidR="3E43D941">
        <w:rPr>
          <w:rFonts w:ascii="Arial" w:hAnsi="Arial" w:eastAsia="Arial" w:cs="Arial"/>
          <w:noProof w:val="0"/>
          <w:sz w:val="22"/>
          <w:szCs w:val="22"/>
          <w:lang w:val="en-GB"/>
        </w:rPr>
        <w:t>consolation</w:t>
      </w:r>
      <w:r w:rsidRPr="1D0BB961" w:rsidR="3CA71D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mechanism. </w:t>
      </w:r>
    </w:p>
    <w:p w:rsidR="1D0BB961" w:rsidP="1D0BB961" w:rsidRDefault="1D0BB961" w14:paraId="7DFCBED2" w14:textId="2EB77EF0">
      <w:pPr>
        <w:pStyle w:val="Normal"/>
        <w:ind w:left="0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D0BB961" w:rsidP="1D0BB961" w:rsidRDefault="1D0BB961" w14:paraId="35A98840" w14:textId="09770974">
      <w:pPr>
        <w:pStyle w:val="ListParagraph"/>
        <w:ind w:left="720"/>
        <w:rPr>
          <w:noProof w:val="0"/>
          <w:lang w:val="en-GB"/>
        </w:rPr>
      </w:pPr>
    </w:p>
    <w:p w:rsidR="1D0BB961" w:rsidP="1D0BB961" w:rsidRDefault="1D0BB961" w14:paraId="47A1DE42" w14:textId="2664E32F">
      <w:pPr>
        <w:pStyle w:val="Normal"/>
        <w:rPr>
          <w:noProof w:val="0"/>
          <w:lang w:val="en-GB"/>
        </w:rPr>
      </w:pPr>
    </w:p>
    <w:p w:rsidR="1D0BB961" w:rsidP="1D0BB961" w:rsidRDefault="1D0BB961" w14:paraId="46CD6F56" w14:textId="038F62A5">
      <w:pPr>
        <w:pStyle w:val="Normal"/>
        <w:rPr>
          <w:noProof w:val="0"/>
          <w:lang w:val="en-GB"/>
        </w:rPr>
      </w:pPr>
    </w:p>
    <w:p w:rsidR="1D0BB961" w:rsidP="1D0BB961" w:rsidRDefault="1D0BB961" w14:paraId="5860B1E7" w14:textId="73DD6852">
      <w:pPr>
        <w:pStyle w:val="Normal"/>
        <w:rPr>
          <w:noProof w:val="0"/>
          <w:lang w:val="en-GB"/>
        </w:rPr>
      </w:pPr>
    </w:p>
    <w:p w:rsidR="1D0BB961" w:rsidP="1D0BB961" w:rsidRDefault="1D0BB961" w14:paraId="446B2DA9" w14:textId="024EBC55">
      <w:pPr>
        <w:pStyle w:val="Normal"/>
        <w:rPr>
          <w:noProof w:val="0"/>
          <w:lang w:val="en-GB"/>
        </w:rPr>
      </w:pPr>
    </w:p>
    <w:p w:rsidR="1D0BB961" w:rsidP="1D0BB961" w:rsidRDefault="1D0BB961" w14:paraId="7C2916BB" w14:textId="73962F10">
      <w:pPr>
        <w:pStyle w:val="Normal"/>
        <w:rPr>
          <w:noProof w:val="0"/>
          <w:lang w:val="en-GB"/>
        </w:rPr>
      </w:pPr>
    </w:p>
    <w:p w:rsidR="1D0BB961" w:rsidP="1D0BB961" w:rsidRDefault="1D0BB961" w14:paraId="027843A4" w14:textId="249A2E2C">
      <w:pPr>
        <w:pStyle w:val="Normal"/>
        <w:rPr>
          <w:noProof w:val="0"/>
          <w:lang w:val="en-GB"/>
        </w:rPr>
      </w:pPr>
    </w:p>
    <w:p w:rsidR="1D0BB961" w:rsidP="1D0BB961" w:rsidRDefault="1D0BB961" w14:paraId="78F973EA" w14:textId="06093759">
      <w:pPr>
        <w:pStyle w:val="Normal"/>
        <w:rPr>
          <w:noProof w:val="0"/>
          <w:lang w:val="en-GB"/>
        </w:rPr>
      </w:pPr>
    </w:p>
    <w:p w:rsidR="1D0BB961" w:rsidP="1D0BB961" w:rsidRDefault="1D0BB961" w14:paraId="5ACC063B" w14:textId="6EC0593A">
      <w:pPr>
        <w:pStyle w:val="Normal"/>
        <w:rPr>
          <w:noProof w:val="0"/>
          <w:lang w:val="en-GB"/>
        </w:rPr>
      </w:pPr>
    </w:p>
    <w:p w:rsidR="1D0BB961" w:rsidP="1D0BB961" w:rsidRDefault="1D0BB961" w14:paraId="138C2B6B" w14:textId="72869605">
      <w:pPr>
        <w:pStyle w:val="Normal"/>
        <w:rPr>
          <w:noProof w:val="0"/>
          <w:lang w:val="en-GB"/>
        </w:rPr>
      </w:pPr>
    </w:p>
    <w:p w:rsidR="1D0BB961" w:rsidP="1D0BB961" w:rsidRDefault="1D0BB961" w14:paraId="3BD79709" w14:textId="428C61AF">
      <w:pPr>
        <w:pStyle w:val="Normal"/>
        <w:rPr>
          <w:noProof w:val="0"/>
          <w:lang w:val="en-GB"/>
        </w:rPr>
      </w:pPr>
    </w:p>
    <w:p w:rsidR="1D0BB961" w:rsidP="1D0BB961" w:rsidRDefault="1D0BB961" w14:paraId="431A7EC8" w14:textId="10B61DA5">
      <w:pPr>
        <w:pStyle w:val="Normal"/>
        <w:rPr>
          <w:noProof w:val="0"/>
          <w:lang w:val="en-GB"/>
        </w:rPr>
      </w:pPr>
    </w:p>
    <w:p w:rsidR="1D0BB961" w:rsidP="1D0BB961" w:rsidRDefault="1D0BB961" w14:paraId="536A04F7" w14:textId="67B8A1D8">
      <w:pPr>
        <w:pStyle w:val="Normal"/>
        <w:rPr>
          <w:noProof w:val="0"/>
          <w:lang w:val="en-GB"/>
        </w:rPr>
      </w:pPr>
    </w:p>
    <w:p w:rsidR="1D0BB961" w:rsidP="1D0BB961" w:rsidRDefault="1D0BB961" w14:paraId="2C2ED9D2" w14:textId="47E5FC04">
      <w:pPr>
        <w:pStyle w:val="Normal"/>
        <w:rPr>
          <w:noProof w:val="0"/>
          <w:lang w:val="en-GB"/>
        </w:rPr>
      </w:pPr>
    </w:p>
    <w:p w:rsidR="1D0BB961" w:rsidP="1D0BB961" w:rsidRDefault="1D0BB961" w14:paraId="4DA47B0D" w14:textId="576CCFD7">
      <w:pPr>
        <w:pStyle w:val="Normal"/>
        <w:rPr>
          <w:noProof w:val="0"/>
          <w:lang w:val="en-GB"/>
        </w:rPr>
      </w:pPr>
    </w:p>
    <w:p w:rsidR="1D0BB961" w:rsidP="1D0BB961" w:rsidRDefault="1D0BB961" w14:paraId="599C692C" w14:textId="78665FD4">
      <w:pPr>
        <w:pStyle w:val="Normal"/>
        <w:rPr>
          <w:noProof w:val="0"/>
          <w:lang w:val="en-GB"/>
        </w:rPr>
      </w:pPr>
    </w:p>
    <w:p w:rsidR="1D0BB961" w:rsidP="1D0BB961" w:rsidRDefault="1D0BB961" w14:paraId="72A13E24" w14:textId="4FC32A4F">
      <w:pPr>
        <w:pStyle w:val="Normal"/>
        <w:rPr>
          <w:noProof w:val="0"/>
          <w:lang w:val="en-GB"/>
        </w:rPr>
      </w:pPr>
    </w:p>
    <w:p w:rsidR="1D0BB961" w:rsidP="1D0BB961" w:rsidRDefault="1D0BB961" w14:paraId="5B806F39" w14:textId="7E0B908F">
      <w:pPr>
        <w:pStyle w:val="Normal"/>
        <w:rPr>
          <w:noProof w:val="0"/>
          <w:lang w:val="en-GB"/>
        </w:rPr>
      </w:pPr>
    </w:p>
    <w:p w:rsidR="1D0BB961" w:rsidP="1D0BB961" w:rsidRDefault="1D0BB961" w14:paraId="1D88D434" w14:textId="0CE640D5">
      <w:pPr>
        <w:pStyle w:val="Normal"/>
        <w:rPr>
          <w:noProof w:val="0"/>
          <w:lang w:val="en-GB"/>
        </w:rPr>
      </w:pPr>
    </w:p>
    <w:p w:rsidR="1D0BB961" w:rsidP="1D0BB961" w:rsidRDefault="1D0BB961" w14:paraId="67F50C34" w14:textId="4262B4EE">
      <w:pPr>
        <w:pStyle w:val="Normal"/>
        <w:rPr>
          <w:noProof w:val="0"/>
          <w:lang w:val="en-GB"/>
        </w:rPr>
      </w:pPr>
    </w:p>
    <w:p w:rsidR="2FE7A49F" w:rsidP="6419E222" w:rsidRDefault="2FE7A49F" w14:paraId="76E04BE8" w14:textId="6D5546D8">
      <w:pPr>
        <w:pStyle w:val="Normal"/>
        <w:rPr>
          <w:noProof w:val="0"/>
          <w:lang w:val="en-GB"/>
        </w:rPr>
      </w:pPr>
    </w:p>
    <w:p w:rsidR="2FE7A49F" w:rsidP="2FE7A49F" w:rsidRDefault="2FE7A49F" w14:paraId="23E08DE3" w14:textId="783BDF62">
      <w:pPr>
        <w:pStyle w:val="Normal"/>
      </w:pPr>
      <w:r w:rsidRPr="6419E222" w:rsidR="623E077B">
        <w:rPr>
          <w:noProof w:val="0"/>
          <w:lang w:val="en-GB"/>
        </w:rPr>
        <w:t>References</w:t>
      </w:r>
    </w:p>
    <w:p w:rsidR="2FE7A49F" w:rsidP="6419E222" w:rsidRDefault="2FE7A49F" w14:paraId="5BCFFAE5" w14:textId="79ABBCA2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6419E222" w:rsidR="623E077B">
        <w:rPr>
          <w:noProof w:val="0"/>
          <w:lang w:val="en-GB"/>
        </w:rPr>
        <w:t xml:space="preserve">Freeman, R.E. (1984) </w:t>
      </w:r>
      <w:hyperlink r:id="R3d9ca3653e6542cf">
        <w:r w:rsidRPr="6419E222" w:rsidR="623E077B">
          <w:rPr>
            <w:rStyle w:val="Hyperlink"/>
            <w:b w:val="0"/>
            <w:bCs w:val="0"/>
            <w:i w:val="1"/>
            <w:iCs w:val="1"/>
            <w:strike w:val="0"/>
            <w:dstrike w:val="0"/>
            <w:noProof w:val="0"/>
            <w:u w:val="none"/>
            <w:lang w:val="en-GB"/>
          </w:rPr>
          <w:t>Strategic Management: A Stakeholder Approach</w:t>
        </w:r>
      </w:hyperlink>
      <w:r w:rsidRPr="6419E222" w:rsidR="623E077B">
        <w:rPr>
          <w:noProof w:val="0"/>
          <w:lang w:val="en-GB"/>
        </w:rPr>
        <w:t xml:space="preserve">. Boston: Pitman. </w:t>
      </w:r>
    </w:p>
    <w:p w:rsidR="2FE7A49F" w:rsidP="6419E222" w:rsidRDefault="2FE7A49F" w14:paraId="76AF0B0A" w14:textId="3710B205">
      <w:pPr>
        <w:pStyle w:val="ListParagraph"/>
        <w:ind w:left="720"/>
      </w:pPr>
      <w:hyperlink r:id="R1c367dda35d94b67">
        <w:r w:rsidRPr="6419E222" w:rsidR="623E077B">
          <w:rPr>
            <w:rStyle w:val="Hyperlink"/>
            <w:noProof w:val="0"/>
            <w:lang w:val="en-GB"/>
          </w:rPr>
          <w:t>https://www.google.co.uk/books/edition/Strategic_Management/NpmA_qEiOpkC?hl=en&amp;gbpv=1&amp;printsec=frontcover</w:t>
        </w:r>
      </w:hyperlink>
      <w:r w:rsidRPr="6419E222" w:rsidR="623E077B">
        <w:rPr>
          <w:noProof w:val="0"/>
          <w:lang w:val="en-GB"/>
        </w:rPr>
        <w:t xml:space="preserve"> </w:t>
      </w:r>
    </w:p>
    <w:p w:rsidR="2FE7A49F" w:rsidP="6419E222" w:rsidRDefault="2FE7A49F" w14:paraId="307F552E" w14:textId="1FB2F309">
      <w:pPr>
        <w:pStyle w:val="ListParagraph"/>
        <w:numPr>
          <w:ilvl w:val="0"/>
          <w:numId w:val="4"/>
        </w:numPr>
        <w:rPr>
          <w:noProof w:val="0"/>
          <w:lang w:val="en-GB"/>
        </w:rPr>
      </w:pPr>
      <w:r w:rsidRPr="6419E222" w:rsidR="3E6ACD31">
        <w:rPr>
          <w:noProof w:val="0"/>
          <w:lang w:val="en-GB"/>
        </w:rPr>
        <w:t xml:space="preserve">Donaldson, T. and Preston, L.E. (1995) ‘The stakeholder theory of the corporation: Concepts, evidence, and implications’, </w:t>
      </w:r>
      <w:r w:rsidRPr="6419E222" w:rsidR="3E6ACD31">
        <w:rPr>
          <w:i w:val="1"/>
          <w:iCs w:val="1"/>
          <w:noProof w:val="0"/>
          <w:lang w:val="en-GB"/>
        </w:rPr>
        <w:t>Academy of Management Review</w:t>
      </w:r>
      <w:r w:rsidRPr="6419E222" w:rsidR="3E6ACD31">
        <w:rPr>
          <w:noProof w:val="0"/>
          <w:lang w:val="en-GB"/>
        </w:rPr>
        <w:t xml:space="preserve">, 20(1), pp.65–91. </w:t>
      </w:r>
    </w:p>
    <w:p w:rsidR="2FE7A49F" w:rsidP="6419E222" w:rsidRDefault="2FE7A49F" w14:paraId="5222220B" w14:textId="22B063CB">
      <w:pPr>
        <w:pStyle w:val="ListParagraph"/>
        <w:ind w:left="720"/>
      </w:pPr>
      <w:hyperlink r:id="R372d809309a648e8">
        <w:r w:rsidRPr="6419E222" w:rsidR="3E6ACD31">
          <w:rPr>
            <w:rStyle w:val="Hyperlink"/>
            <w:noProof w:val="0"/>
            <w:lang w:val="en-GB"/>
          </w:rPr>
          <w:t>https://journals.aom.org/doi/10.5465/AMR.1995.9503271992?utm_source=chatgpt.com</w:t>
        </w:r>
      </w:hyperlink>
      <w:r w:rsidRPr="6419E222" w:rsidR="3E6ACD31">
        <w:rPr>
          <w:noProof w:val="0"/>
          <w:lang w:val="en-GB"/>
        </w:rPr>
        <w:t xml:space="preserve"> </w:t>
      </w:r>
    </w:p>
    <w:p w:rsidR="2FE7A49F" w:rsidP="6419E222" w:rsidRDefault="2FE7A49F" w14:paraId="5FFE2DCE" w14:textId="72F458E3">
      <w:pPr>
        <w:pStyle w:val="ListParagraph"/>
        <w:numPr>
          <w:ilvl w:val="0"/>
          <w:numId w:val="6"/>
        </w:numPr>
        <w:rPr>
          <w:noProof w:val="0"/>
          <w:lang w:val="en-GB"/>
        </w:rPr>
      </w:pPr>
      <w:r w:rsidRPr="6419E222" w:rsidR="4E342C99">
        <w:rPr>
          <w:noProof w:val="0"/>
          <w:lang w:val="en-GB"/>
        </w:rPr>
        <w:t xml:space="preserve">Kujala, J., Sachs, S., Leinonen, H., Heikkinen, A. and Laude, D., 2022. Stakeholder Engagement: Past, Present, and Future. </w:t>
      </w:r>
      <w:r w:rsidRPr="6419E222" w:rsidR="4E342C9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1"/>
          <w:szCs w:val="21"/>
          <w:u w:val="none"/>
          <w:lang w:val="en-GB"/>
        </w:rPr>
        <w:t>Business &amp; Society</w:t>
      </w:r>
      <w:r w:rsidRPr="6419E222" w:rsidR="4E342C99">
        <w:rPr>
          <w:noProof w:val="0"/>
          <w:lang w:val="en-GB"/>
        </w:rPr>
        <w:t xml:space="preserve">, 61(5), pp. 1136–1196. </w:t>
      </w:r>
    </w:p>
    <w:p w:rsidR="2FE7A49F" w:rsidP="6419E222" w:rsidRDefault="2FE7A49F" w14:paraId="7D84BDAA" w14:textId="5D10B20D">
      <w:pPr>
        <w:pStyle w:val="ListParagraph"/>
        <w:ind w:left="720"/>
      </w:pPr>
      <w:hyperlink r:id="R3951d344993d4524">
        <w:r w:rsidRPr="6419E222" w:rsidR="4E342C99">
          <w:rPr>
            <w:rStyle w:val="Hyperlink"/>
            <w:noProof w:val="0"/>
            <w:lang w:val="en-GB"/>
          </w:rPr>
          <w:t>https://journals.sagepub.com/doi/10.1177/00076503211066595</w:t>
        </w:r>
      </w:hyperlink>
      <w:r w:rsidRPr="6419E222" w:rsidR="4E342C99">
        <w:rPr>
          <w:noProof w:val="0"/>
          <w:lang w:val="en-GB"/>
        </w:rPr>
        <w:t xml:space="preserve"> </w:t>
      </w:r>
    </w:p>
    <w:p w:rsidR="2FE7A49F" w:rsidP="6419E222" w:rsidRDefault="2FE7A49F" w14:paraId="7FB12E37" w14:textId="5A24B8E0">
      <w:pPr>
        <w:pStyle w:val="ListParagraph"/>
        <w:numPr>
          <w:ilvl w:val="0"/>
          <w:numId w:val="7"/>
        </w:numPr>
        <w:rPr>
          <w:noProof w:val="0"/>
          <w:lang w:val="en-GB"/>
        </w:rPr>
      </w:pPr>
      <w:r w:rsidRPr="6419E222" w:rsidR="2354EB1B">
        <w:rPr>
          <w:noProof w:val="0"/>
          <w:lang w:val="en-GB"/>
        </w:rPr>
        <w:t xml:space="preserve">Oberholzer, S. and Sachs, S. (2023) ‘Engaging Stakeholders in the Circular Economy: A Systematic Literature Review’, in Sachs, S., Stutz, F. and McInerney, C. (eds) </w:t>
      </w:r>
      <w:hyperlink r:id="Rbf53dfe64bee458d">
        <w:r w:rsidRPr="6419E222" w:rsidR="2354EB1B">
          <w:rPr>
            <w:rStyle w:val="Hyperlink"/>
            <w:b w:val="0"/>
            <w:bCs w:val="0"/>
            <w:i w:val="1"/>
            <w:iCs w:val="1"/>
            <w:strike w:val="0"/>
            <w:dstrike w:val="0"/>
            <w:noProof w:val="0"/>
            <w:u w:val="none"/>
            <w:lang w:val="en-GB"/>
          </w:rPr>
          <w:t>Stakeholder Engagement in a Sustainable Circular Economy</w:t>
        </w:r>
      </w:hyperlink>
      <w:r w:rsidRPr="6419E222" w:rsidR="2354EB1B">
        <w:rPr>
          <w:noProof w:val="0"/>
          <w:lang w:val="en-GB"/>
        </w:rPr>
        <w:t xml:space="preserve">. Cham: Springer, pp. 57–97. </w:t>
      </w:r>
    </w:p>
    <w:p w:rsidR="2FE7A49F" w:rsidP="6419E222" w:rsidRDefault="2FE7A49F" w14:paraId="5D62C71D" w14:textId="738EB9B9">
      <w:pPr>
        <w:pStyle w:val="ListParagraph"/>
        <w:ind w:left="720"/>
      </w:pPr>
      <w:hyperlink r:id="R3d1b9635f9e84266">
        <w:r w:rsidRPr="6419E222" w:rsidR="1AB95FD0">
          <w:rPr>
            <w:rStyle w:val="Hyperlink"/>
            <w:noProof w:val="0"/>
            <w:lang w:val="en-GB"/>
          </w:rPr>
          <w:t>https://ideas.repec.org/h/spr/sprchp/978-3-031-31937-2_3.html</w:t>
        </w:r>
      </w:hyperlink>
      <w:r w:rsidRPr="6419E222" w:rsidR="1AB95FD0">
        <w:rPr>
          <w:noProof w:val="0"/>
          <w:lang w:val="en-GB"/>
        </w:rPr>
        <w:t xml:space="preserve"> </w:t>
      </w:r>
    </w:p>
    <w:p w:rsidR="2FE7A49F" w:rsidP="6419E222" w:rsidRDefault="2FE7A49F" w14:paraId="54AD5C93" w14:textId="074105A1">
      <w:pPr>
        <w:pStyle w:val="ListParagraph"/>
        <w:numPr>
          <w:ilvl w:val="0"/>
          <w:numId w:val="9"/>
        </w:numPr>
        <w:rPr>
          <w:noProof w:val="0"/>
          <w:lang w:val="en-GB"/>
        </w:rPr>
      </w:pPr>
      <w:r w:rsidRPr="6419E222" w:rsidR="358A7984">
        <w:rPr>
          <w:noProof w:val="0"/>
          <w:lang w:val="en-GB"/>
        </w:rPr>
        <w:t xml:space="preserve">Donaldson, T. and Preston, L.E. (1995) 'The Stakeholder Theory of the Corporation: Concepts, Evidence, and Implications', </w:t>
      </w:r>
      <w:r w:rsidRPr="6419E222" w:rsidR="358A7984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1"/>
          <w:szCs w:val="21"/>
          <w:u w:val="none"/>
          <w:lang w:val="en-GB"/>
        </w:rPr>
        <w:t>Academy of Management Review</w:t>
      </w:r>
      <w:r w:rsidRPr="6419E222" w:rsidR="358A7984">
        <w:rPr>
          <w:noProof w:val="0"/>
          <w:lang w:val="en-GB"/>
        </w:rPr>
        <w:t>, 20(1), pp. 65–91</w:t>
      </w:r>
      <w:r w:rsidRPr="6419E222" w:rsidR="107A685C">
        <w:rPr>
          <w:noProof w:val="0"/>
          <w:lang w:val="en-GB"/>
        </w:rPr>
        <w:t xml:space="preserve">. </w:t>
      </w:r>
    </w:p>
    <w:p w:rsidR="2FE7A49F" w:rsidP="6419E222" w:rsidRDefault="2FE7A49F" w14:paraId="17EC6605" w14:textId="47BEB12C">
      <w:pPr>
        <w:pStyle w:val="Normal"/>
        <w:ind w:left="0"/>
      </w:pPr>
      <w:hyperlink r:id="R8f46ac171d694f51">
        <w:r w:rsidRPr="6419E222" w:rsidR="358A7984">
          <w:rPr>
            <w:rStyle w:val="Hyperlink"/>
            <w:noProof w:val="0"/>
            <w:lang w:val="en-GB"/>
          </w:rPr>
          <w:t>https://www.scirp.org/reference/referencespapers?referenceid=3081444</w:t>
        </w:r>
      </w:hyperlink>
      <w:r w:rsidRPr="6419E222" w:rsidR="358A7984">
        <w:rPr>
          <w:noProof w:val="0"/>
          <w:lang w:val="en-GB"/>
        </w:rPr>
        <w:t xml:space="preserve"> </w:t>
      </w:r>
    </w:p>
    <w:p w:rsidR="2FE7A49F" w:rsidP="6419E222" w:rsidRDefault="2FE7A49F" w14:paraId="1BC918AD" w14:textId="57CD02D5">
      <w:pPr>
        <w:pStyle w:val="ListParagraph"/>
        <w:numPr>
          <w:ilvl w:val="0"/>
          <w:numId w:val="12"/>
        </w:numPr>
        <w:rPr>
          <w:noProof w:val="0"/>
          <w:lang w:val="en-GB"/>
        </w:rPr>
      </w:pPr>
      <w:r w:rsidRPr="6419E222" w:rsidR="23516938">
        <w:rPr>
          <w:noProof w:val="0"/>
          <w:lang w:val="en-GB"/>
        </w:rPr>
        <w:t xml:space="preserve">Mitchell, R.K., Agle, B.R. and Wood, D.J. (1997) 'Toward a Theory of Stakeholder Identification and Salience: Defining the Principle of Who and What Really Counts', </w:t>
      </w:r>
      <w:r w:rsidRPr="6419E222" w:rsidR="2351693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Academy of Management Review</w:t>
      </w:r>
      <w:r w:rsidRPr="6419E222" w:rsidR="23516938">
        <w:rPr>
          <w:noProof w:val="0"/>
          <w:lang w:val="en-GB"/>
        </w:rPr>
        <w:t>, 22(4), pp. 853–886. [</w:t>
      </w:r>
      <w:hyperlink r:id="R0f55ebb3c3684131">
        <w:r w:rsidRPr="6419E222" w:rsidR="23516938">
          <w:rPr>
            <w:rStyle w:val="Hyperlink"/>
            <w:noProof w:val="0"/>
            <w:lang w:val="en-GB"/>
          </w:rPr>
          <w:t>1</w:t>
        </w:r>
      </w:hyperlink>
      <w:r w:rsidRPr="6419E222" w:rsidR="23516938">
        <w:rPr>
          <w:noProof w:val="0"/>
          <w:lang w:val="en-GB"/>
        </w:rPr>
        <w:t xml:space="preserve">] </w:t>
      </w:r>
    </w:p>
    <w:p w:rsidR="2FE7A49F" w:rsidP="6419E222" w:rsidRDefault="2FE7A49F" w14:paraId="7DEEFC40" w14:textId="59733159">
      <w:pPr>
        <w:pStyle w:val="ListParagraph"/>
        <w:ind w:left="720"/>
      </w:pPr>
      <w:hyperlink r:id="Rea0b743fb2e44838">
        <w:r w:rsidRPr="6419E222" w:rsidR="23516938">
          <w:rPr>
            <w:rStyle w:val="Hyperlink"/>
            <w:noProof w:val="0"/>
            <w:lang w:val="en-GB"/>
          </w:rPr>
          <w:t>https://www.semanticscholar.org/paper/Toward-a-Theory-of-Stakeholder-Identification-and-Mitchell-Agle/e8c2c04353fb6e6bd8f104510f5e2d60899e74fc</w:t>
        </w:r>
      </w:hyperlink>
    </w:p>
    <w:p w:rsidR="2FE7A49F" w:rsidP="6419E222" w:rsidRDefault="2FE7A49F" w14:paraId="5FF0FC00" w14:textId="18974F3A">
      <w:pPr>
        <w:pStyle w:val="ListParagraph"/>
        <w:numPr>
          <w:ilvl w:val="0"/>
          <w:numId w:val="13"/>
        </w:numPr>
        <w:rPr>
          <w:noProof w:val="0"/>
          <w:lang w:val="en-GB"/>
        </w:rPr>
      </w:pPr>
      <w:r w:rsidRPr="6419E222" w:rsidR="44361882">
        <w:rPr>
          <w:noProof w:val="0"/>
          <w:lang w:val="en-GB"/>
        </w:rPr>
        <w:t xml:space="preserve">Reed, M.S., Graves, A., Dandy, N., Posthumus, H., Hubacek, K., Morris, J., Prell, C., Quinn, C.H. and Stringer, L.C. (2009) 'Who's in and why? A typology of stakeholder analysis methods for natural resource management', </w:t>
      </w:r>
      <w:r w:rsidRPr="6419E222" w:rsidR="4436188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Journal of Environmental Management</w:t>
      </w:r>
      <w:r w:rsidRPr="6419E222" w:rsidR="44361882">
        <w:rPr>
          <w:noProof w:val="0"/>
          <w:lang w:val="en-GB"/>
        </w:rPr>
        <w:t xml:space="preserve">, 90(5), pp. 1933–1949. </w:t>
      </w:r>
    </w:p>
    <w:p w:rsidR="2FE7A49F" w:rsidP="6419E222" w:rsidRDefault="2FE7A49F" w14:paraId="1EF0F0BB" w14:textId="7A30270A">
      <w:pPr>
        <w:pStyle w:val="ListParagraph"/>
        <w:ind w:left="720"/>
      </w:pPr>
      <w:hyperlink r:id="Rabcf7187e4c24c57">
        <w:r w:rsidRPr="6419E222" w:rsidR="44361882">
          <w:rPr>
            <w:rStyle w:val="Hyperlink"/>
            <w:noProof w:val="0"/>
            <w:lang w:val="en-GB"/>
          </w:rPr>
          <w:t>https://gala.gre.ac.uk/id/eprint/4003/</w:t>
        </w:r>
      </w:hyperlink>
      <w:r w:rsidRPr="6419E222" w:rsidR="44361882">
        <w:rPr>
          <w:noProof w:val="0"/>
          <w:lang w:val="en-GB"/>
        </w:rPr>
        <w:t xml:space="preserve"> </w:t>
      </w:r>
      <w:r w:rsidRPr="6419E222" w:rsidR="23516938">
        <w:rPr>
          <w:noProof w:val="0"/>
          <w:lang w:val="en-GB"/>
        </w:rPr>
        <w:t xml:space="preserve"> </w:t>
      </w:r>
    </w:p>
    <w:p w:rsidR="0C1543DA" w:rsidP="6419E222" w:rsidRDefault="0C1543DA" w14:paraId="1D09DB86" w14:textId="391DE95C">
      <w:pPr>
        <w:pStyle w:val="ListParagraph"/>
        <w:numPr>
          <w:ilvl w:val="0"/>
          <w:numId w:val="16"/>
        </w:num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Greenwood, M. Stakeholder Engagement: Beyond the Myth of Corporate Responsibility. 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 Bus Ethics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74</w:t>
      </w:r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315–327 (2007). </w:t>
      </w:r>
    </w:p>
    <w:p w:rsidR="0C1543DA" w:rsidP="6419E222" w:rsidRDefault="0C1543DA" w14:paraId="4A2D4C5C" w14:textId="37117DBF">
      <w:pPr>
        <w:pStyle w:val="ListParagraph"/>
        <w:ind w:left="720"/>
      </w:pPr>
      <w:hyperlink r:id="R7ba694809e534948">
        <w:r w:rsidRPr="6419E222" w:rsidR="0C1543DA">
          <w:rPr>
            <w:rStyle w:val="Hyperlink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https://link.springer.com/article/10.1007/s10551-007-9509-y#citeas</w:t>
        </w:r>
      </w:hyperlink>
      <w:r w:rsidRPr="6419E222" w:rsidR="0C1543D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63CCA220" w:rsidP="6419E222" w:rsidRDefault="63CCA220" w14:paraId="28ED60EE" w14:textId="1D50384A">
      <w:pPr>
        <w:pStyle w:val="ListParagraph"/>
        <w:numPr>
          <w:ilvl w:val="0"/>
          <w:numId w:val="18"/>
        </w:numPr>
        <w:rPr>
          <w:noProof w:val="0"/>
          <w:lang w:val="en-GB"/>
        </w:rPr>
      </w:pPr>
      <w:r w:rsidRPr="6419E222" w:rsidR="63CCA220">
        <w:rPr>
          <w:noProof w:val="0"/>
          <w:lang w:val="en-GB"/>
        </w:rPr>
        <w:t xml:space="preserve">Kujala, J., Sachs, S., Leinonen, H., Heikkinen, A. and Laude, D., 2022. Stakeholder Engagement: Past, Present, and Future. </w:t>
      </w:r>
      <w:r w:rsidRPr="6419E222" w:rsidR="63CCA220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Business &amp; Society</w:t>
      </w:r>
      <w:r w:rsidRPr="6419E222" w:rsidR="63CCA220">
        <w:rPr>
          <w:noProof w:val="0"/>
          <w:lang w:val="en-GB"/>
        </w:rPr>
        <w:t xml:space="preserve">, 61(5), pp. 1136–1196. Available at: </w:t>
      </w:r>
      <w:hyperlink r:id="Rd4d6c6bd30854121">
        <w:r w:rsidRPr="6419E222" w:rsidR="63CCA220">
          <w:rPr>
            <w:rStyle w:val="Hyperlink"/>
            <w:b w:val="0"/>
            <w:bCs w:val="0"/>
            <w:strike w:val="0"/>
            <w:dstrike w:val="0"/>
            <w:noProof w:val="0"/>
            <w:u w:val="single"/>
            <w:lang w:val="en-GB"/>
          </w:rPr>
          <w:t>SAGE Journals</w:t>
        </w:r>
      </w:hyperlink>
      <w:r w:rsidRPr="6419E222" w:rsidR="63CCA220">
        <w:rPr>
          <w:noProof w:val="0"/>
          <w:lang w:val="en-GB"/>
        </w:rPr>
        <w:t xml:space="preserve"> [Accessed 16 Oct. 2026]. </w:t>
      </w:r>
    </w:p>
    <w:p w:rsidR="0905A32A" w:rsidP="6419E222" w:rsidRDefault="0905A32A" w14:paraId="5336C302" w14:textId="505BE446">
      <w:pPr>
        <w:pStyle w:val="ListParagraph"/>
        <w:numPr>
          <w:ilvl w:val="0"/>
          <w:numId w:val="18"/>
        </w:numPr>
        <w:rPr/>
      </w:pPr>
      <w:r w:rsidRPr="6419E222" w:rsidR="0905A32A">
        <w:rPr>
          <w:noProof w:val="0"/>
          <w:lang w:val="en-GB"/>
        </w:rPr>
        <w:t>Mitchell, R.K., Agle, B.R. and Wood, D.J. (1997) 'Toward a Theory of Stakeholder Identification and Salience: Defining the Principle of Who and What Really Counts', Academy of Management Review, 22(4), pp. 853–886. doi: 10.5465/amr.1997.9711022105.</w:t>
      </w:r>
    </w:p>
    <w:p w:rsidR="0905A32A" w:rsidP="6419E222" w:rsidRDefault="0905A32A" w14:paraId="4C1CF674" w14:textId="6B3084E3">
      <w:pPr>
        <w:pStyle w:val="ListParagraph"/>
        <w:ind w:left="720"/>
      </w:pPr>
      <w:hyperlink r:id="R1a17c6c099934025">
        <w:r w:rsidRPr="6419E222" w:rsidR="0905A32A">
          <w:rPr>
            <w:rStyle w:val="Hyperlink"/>
            <w:noProof w:val="0"/>
            <w:lang w:val="en-GB"/>
          </w:rPr>
          <w:t>https://journals.aom.org/doi/10.5465/AMR.1997.9711022105?utm_source=chatgpt.com</w:t>
        </w:r>
      </w:hyperlink>
      <w:r w:rsidRPr="6419E222" w:rsidR="0905A32A">
        <w:rPr>
          <w:noProof w:val="0"/>
          <w:lang w:val="en-GB"/>
        </w:rPr>
        <w:t xml:space="preserve"> </w:t>
      </w:r>
    </w:p>
    <w:p w:rsidR="19F5D0BD" w:rsidP="6419E222" w:rsidRDefault="19F5D0BD" w14:paraId="63031710" w14:textId="0E1AB330">
      <w:pPr>
        <w:pStyle w:val="ListParagraph"/>
        <w:numPr>
          <w:ilvl w:val="0"/>
          <w:numId w:val="28"/>
        </w:numPr>
        <w:rPr/>
      </w:pPr>
      <w:r w:rsidRPr="6419E222" w:rsidR="19F5D0BD">
        <w:rPr>
          <w:noProof w:val="0"/>
          <w:lang w:val="en-GB"/>
        </w:rPr>
        <w:t>Oberholzer, S. and Sachs, S. (2023) 'Engaging Stakeholders in the Circular Economy: A Systematic Literature Review', in Kujala, J., Heikkinen, A. and Blomberg, A. (eds.) Stakeholder Engagement in a Sustainable Circular Economy. Cham: Springer International Publishing, pp. 57–97. doi: 10.1007/978-3-031-31937-2_3.</w:t>
      </w:r>
    </w:p>
    <w:p w:rsidR="19F5D0BD" w:rsidP="6419E222" w:rsidRDefault="19F5D0BD" w14:paraId="28A93F3A" w14:textId="6503B919">
      <w:pPr>
        <w:pStyle w:val="ListParagraph"/>
        <w:ind w:left="720"/>
      </w:pPr>
      <w:hyperlink r:id="R40cf37e74c2e4ed9">
        <w:r w:rsidRPr="6419E222" w:rsidR="19F5D0BD">
          <w:rPr>
            <w:rStyle w:val="Hyperlink"/>
            <w:noProof w:val="0"/>
            <w:lang w:val="en-GB"/>
          </w:rPr>
          <w:t>https://link.springer.com/book/10.1007/978-3-031-31937-2</w:t>
        </w:r>
      </w:hyperlink>
      <w:r w:rsidRPr="6419E222" w:rsidR="19F5D0BD">
        <w:rPr>
          <w:noProof w:val="0"/>
          <w:lang w:val="en-GB"/>
        </w:rPr>
        <w:t xml:space="preserve"> </w:t>
      </w:r>
    </w:p>
    <w:p w:rsidR="4B01EB73" w:rsidP="6419E222" w:rsidRDefault="4B01EB73" w14:paraId="17970C5D" w14:textId="126029BC">
      <w:pPr>
        <w:pStyle w:val="ListParagraph"/>
        <w:numPr>
          <w:ilvl w:val="0"/>
          <w:numId w:val="30"/>
        </w:numPr>
        <w:rPr>
          <w:noProof w:val="0"/>
          <w:lang w:val="en-GB"/>
        </w:rPr>
      </w:pPr>
      <w:r w:rsidRPr="6419E222" w:rsidR="4B01EB73">
        <w:rPr>
          <w:rFonts w:ascii="Arial" w:hAnsi="Arial" w:eastAsia="Arial" w:cs="Arial"/>
          <w:b w:val="1"/>
          <w:bCs w:val="1"/>
          <w:strike w:val="0"/>
          <w:dstrike w:val="0"/>
          <w:noProof w:val="0"/>
          <w:sz w:val="24"/>
          <w:szCs w:val="24"/>
          <w:u w:val="none"/>
          <w:lang w:val="en-GB"/>
        </w:rPr>
        <w:t>REDDY, K.S. (2024)</w:t>
      </w:r>
      <w:r w:rsidRPr="6419E222" w:rsidR="4B01EB73">
        <w:rPr>
          <w:noProof w:val="0"/>
          <w:lang w:val="en-GB"/>
        </w:rPr>
        <w:t xml:space="preserve"> 'ISO 26000: Steering Organisations Towards Excellence in Corporate Social Responsibility', </w:t>
      </w:r>
      <w:r w:rsidRPr="6419E222" w:rsidR="4B01EB73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International Journal of Creative Research Thoughts</w:t>
      </w:r>
      <w:r w:rsidRPr="6419E222" w:rsidR="4B01EB73">
        <w:rPr>
          <w:noProof w:val="0"/>
          <w:lang w:val="en-GB"/>
        </w:rPr>
        <w:t xml:space="preserve">, 12(2), pp. d352-d360. </w:t>
      </w:r>
    </w:p>
    <w:p w:rsidR="4B01EB73" w:rsidP="6419E222" w:rsidRDefault="4B01EB73" w14:paraId="1737BB84" w14:textId="6EEF32F8">
      <w:pPr>
        <w:pStyle w:val="ListParagraph"/>
        <w:ind w:left="720"/>
      </w:pPr>
      <w:hyperlink r:id="Rc94a865af85d4347">
        <w:r w:rsidRPr="1D0BB961" w:rsidR="4B01EB73">
          <w:rPr>
            <w:rStyle w:val="Hyperlink"/>
            <w:noProof w:val="0"/>
            <w:lang w:val="en-GB"/>
          </w:rPr>
          <w:t>https://ijcrt.org/viewpaperforall.php?paper=IJCRT2402397</w:t>
        </w:r>
      </w:hyperlink>
      <w:r w:rsidRPr="1D0BB961" w:rsidR="4B01EB73">
        <w:rPr>
          <w:noProof w:val="0"/>
          <w:lang w:val="en-GB"/>
        </w:rPr>
        <w:t xml:space="preserve"> </w:t>
      </w:r>
    </w:p>
    <w:p w:rsidR="4DC8584A" w:rsidP="1D0BB961" w:rsidRDefault="4DC8584A" w14:paraId="5116D115" w14:textId="03159401">
      <w:pPr>
        <w:pStyle w:val="ListParagraph"/>
        <w:numPr>
          <w:ilvl w:val="0"/>
          <w:numId w:val="31"/>
        </w:numPr>
        <w:rPr>
          <w:noProof w:val="0"/>
          <w:lang w:val="en-GB"/>
        </w:rPr>
      </w:pPr>
      <w:r w:rsidRPr="1D0BB961" w:rsidR="4DC8584A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Michelle Greenwood's 2007 paper "Stakeholder engagement: Beyond the myth of corporate responsibility" is published in the </w:t>
      </w:r>
      <w:r w:rsidRPr="1D0BB961" w:rsidR="4DC8584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Journal of Business Ethics</w:t>
      </w:r>
      <w:r w:rsidRPr="1D0BB961" w:rsidR="4DC8584A">
        <w:rPr>
          <w:noProof w:val="0"/>
          <w:lang w:val="en-GB"/>
        </w:rPr>
        <w:t xml:space="preserve">, volume 74, issue 4, pages 315–327. </w:t>
      </w:r>
    </w:p>
    <w:p w:rsidR="4DC8584A" w:rsidP="1D0BB961" w:rsidRDefault="4DC8584A" w14:paraId="7EF22B0B" w14:textId="4183979D">
      <w:pPr>
        <w:pStyle w:val="ListParagraph"/>
        <w:ind w:left="720"/>
      </w:pPr>
      <w:hyperlink r:id="R913f62371380448e">
        <w:r w:rsidRPr="1D0BB961" w:rsidR="4DC8584A">
          <w:rPr>
            <w:rStyle w:val="Hyperlink"/>
            <w:noProof w:val="0"/>
            <w:lang w:val="en-GB"/>
          </w:rPr>
          <w:t>https://link.springer.com/article/10.1007/s10551-007-9509-y</w:t>
        </w:r>
      </w:hyperlink>
      <w:r w:rsidRPr="1D0BB961" w:rsidR="4DC8584A">
        <w:rPr>
          <w:noProof w:val="0"/>
          <w:lang w:val="en-GB"/>
        </w:rPr>
        <w:t xml:space="preserve"> </w:t>
      </w:r>
    </w:p>
    <w:p w:rsidR="6419E222" w:rsidP="1D0BB961" w:rsidRDefault="6419E222" w14:paraId="1AF0CDD3" w14:textId="6A0EBAAD">
      <w:pPr>
        <w:pStyle w:val="ListParagraph"/>
        <w:numPr>
          <w:ilvl w:val="0"/>
          <w:numId w:val="33"/>
        </w:numPr>
        <w:ind/>
        <w:rPr/>
      </w:pPr>
      <w:r w:rsidRPr="1D0BB961" w:rsidR="06D694B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Schaltegger, S., Hörisch, J. and Freeman, R.E., 2019. Business cases for sustainability: A stakeholder theory perspective. </w:t>
      </w:r>
      <w:r w:rsidRPr="1D0BB961" w:rsidR="06D694B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Organization &amp; Environment</w:t>
      </w:r>
      <w:r w:rsidRPr="1D0BB961" w:rsidR="06D694B5">
        <w:rPr>
          <w:rFonts w:ascii="Arial" w:hAnsi="Arial" w:eastAsia="Arial" w:cs="Arial"/>
          <w:b w:val="0"/>
          <w:bCs w:val="0"/>
          <w:strike w:val="0"/>
          <w:dstrike w:val="0"/>
          <w:noProof w:val="0"/>
          <w:sz w:val="24"/>
          <w:szCs w:val="24"/>
          <w:u w:val="none"/>
          <w:lang w:val="en-GB"/>
        </w:rPr>
        <w:t>, 32(3), pp.191-212.</w:t>
      </w:r>
    </w:p>
    <w:p w:rsidR="6419E222" w:rsidP="6419E222" w:rsidRDefault="6419E222" w14:paraId="6A4866C1" w14:textId="33EF4AD2">
      <w:pPr>
        <w:pStyle w:val="ListParagraph"/>
        <w:ind w:left="720"/>
      </w:pPr>
      <w:hyperlink r:id="R586ae3ec3b754b66">
        <w:r w:rsidRPr="1D0BB961" w:rsidR="06D694B5">
          <w:rPr>
            <w:rStyle w:val="Hyperlink"/>
            <w:noProof w:val="0"/>
            <w:lang w:val="en-GB"/>
          </w:rPr>
          <w:t>https://journals.sagepub.com/doi/10.1177/1086026617722882?utm_source=chatgpt.com</w:t>
        </w:r>
      </w:hyperlink>
      <w:r w:rsidRPr="1D0BB961" w:rsidR="06D694B5">
        <w:rPr>
          <w:noProof w:val="0"/>
          <w:lang w:val="en-GB"/>
        </w:rPr>
        <w:t xml:space="preserve"> </w:t>
      </w:r>
    </w:p>
    <w:p w:rsidR="5C6F4D0F" w:rsidP="1D0BB961" w:rsidRDefault="5C6F4D0F" w14:paraId="57E391AD" w14:textId="2BB1438E">
      <w:pPr>
        <w:pStyle w:val="ListParagraph"/>
        <w:numPr>
          <w:ilvl w:val="0"/>
          <w:numId w:val="36"/>
        </w:numPr>
        <w:rPr>
          <w:noProof w:val="0"/>
          <w:lang w:val="en-GB"/>
        </w:rPr>
      </w:pPr>
      <w:r w:rsidRPr="1D0BB961" w:rsidR="5C6F4D0F">
        <w:rPr>
          <w:noProof w:val="0"/>
          <w:lang w:val="en-GB"/>
        </w:rPr>
        <w:t xml:space="preserve">Siems, E. and </w:t>
      </w:r>
      <w:r w:rsidRPr="1D0BB961" w:rsidR="5C6F4D0F">
        <w:rPr>
          <w:noProof w:val="0"/>
          <w:lang w:val="en-GB"/>
        </w:rPr>
        <w:t>Seuring</w:t>
      </w:r>
      <w:r w:rsidRPr="1D0BB961" w:rsidR="5C6F4D0F">
        <w:rPr>
          <w:noProof w:val="0"/>
          <w:lang w:val="en-GB"/>
        </w:rPr>
        <w:t xml:space="preserve">, S., 2021. Stakeholder management in sustainable supply chains: A case study of the bioenergy industry. </w:t>
      </w:r>
      <w:r w:rsidRPr="1D0BB961" w:rsidR="5C6F4D0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sz w:val="24"/>
          <w:szCs w:val="24"/>
          <w:u w:val="none"/>
          <w:lang w:val="en-GB"/>
        </w:rPr>
        <w:t>Business Strategy and the Environment</w:t>
      </w:r>
      <w:r w:rsidRPr="1D0BB961" w:rsidR="5C6F4D0F">
        <w:rPr>
          <w:noProof w:val="0"/>
          <w:lang w:val="en-GB"/>
        </w:rPr>
        <w:t>, 30(7), pp. 3105–3119. [</w:t>
      </w:r>
      <w:hyperlink r:id="R5c62704d5a304b66">
        <w:r w:rsidRPr="1D0BB961" w:rsidR="5C6F4D0F">
          <w:rPr>
            <w:rStyle w:val="Hyperlink"/>
            <w:noProof w:val="0"/>
            <w:lang w:val="en-GB"/>
          </w:rPr>
          <w:t>1</w:t>
        </w:r>
      </w:hyperlink>
      <w:r w:rsidRPr="1D0BB961" w:rsidR="5C6F4D0F">
        <w:rPr>
          <w:noProof w:val="0"/>
          <w:lang w:val="en-GB"/>
        </w:rPr>
        <w:t xml:space="preserve">, </w:t>
      </w:r>
      <w:hyperlink r:id="R149f92d864714d6d">
        <w:r w:rsidRPr="1D0BB961" w:rsidR="5C6F4D0F">
          <w:rPr>
            <w:rStyle w:val="Hyperlink"/>
            <w:noProof w:val="0"/>
            <w:lang w:val="en-GB"/>
          </w:rPr>
          <w:t>2</w:t>
        </w:r>
      </w:hyperlink>
      <w:r w:rsidRPr="1D0BB961" w:rsidR="5C6F4D0F">
        <w:rPr>
          <w:noProof w:val="0"/>
          <w:lang w:val="en-GB"/>
        </w:rPr>
        <w:t xml:space="preserve">] </w:t>
      </w:r>
    </w:p>
    <w:p w:rsidR="5C6F4D0F" w:rsidP="1D0BB961" w:rsidRDefault="5C6F4D0F" w14:paraId="7B635732" w14:textId="2395B32D">
      <w:pPr>
        <w:pStyle w:val="ListParagraph"/>
        <w:ind w:left="720"/>
      </w:pPr>
      <w:hyperlink r:id="Ree4a3f3583af406a">
        <w:r w:rsidRPr="1D0BB961" w:rsidR="5C6F4D0F">
          <w:rPr>
            <w:rStyle w:val="Hyperlink"/>
            <w:noProof w:val="0"/>
            <w:lang w:val="en-GB"/>
          </w:rPr>
          <w:t>https://onlinelibrary.wiley.com/doi/10.1002/bse.2792</w:t>
        </w:r>
      </w:hyperlink>
      <w:r w:rsidRPr="1D0BB961" w:rsidR="5C6F4D0F">
        <w:rPr>
          <w:noProof w:val="0"/>
          <w:lang w:val="en-GB"/>
        </w:rPr>
        <w:t xml:space="preserve"> </w:t>
      </w:r>
    </w:p>
    <w:p w:rsidR="4B7603BD" w:rsidP="51F21794" w:rsidRDefault="4B7603BD" w14:paraId="272018CD" w14:textId="66235A95">
      <w:pPr>
        <w:pStyle w:val="Normal"/>
        <w:rPr>
          <w:noProof w:val="0"/>
          <w:lang w:val="en-GB"/>
        </w:rPr>
      </w:pPr>
    </w:p>
    <w:p w:rsidR="4B7603BD" w:rsidP="51F21794" w:rsidRDefault="4B7603BD" w14:paraId="6F633519" w14:textId="3E70E44A">
      <w:pPr>
        <w:pStyle w:val="Normal"/>
        <w:rPr>
          <w:noProof w:val="0"/>
          <w:lang w:val="en-GB"/>
        </w:rPr>
      </w:pPr>
    </w:p>
    <w:p w:rsidR="4B7603BD" w:rsidP="51F21794" w:rsidRDefault="4B7603BD" w14:paraId="1FFFAD41" w14:textId="05059F18">
      <w:pPr>
        <w:pStyle w:val="Normal"/>
        <w:rPr>
          <w:noProof w:val="0"/>
          <w:lang w:val="en-GB"/>
        </w:rPr>
      </w:pPr>
    </w:p>
    <w:p w:rsidR="4B7603BD" w:rsidP="51F21794" w:rsidRDefault="4B7603BD" w14:paraId="6222E4CB" w14:textId="4252074E">
      <w:pPr>
        <w:pStyle w:val="Normal"/>
        <w:rPr>
          <w:noProof w:val="0"/>
          <w:lang w:val="en-GB"/>
        </w:rPr>
      </w:pPr>
    </w:p>
    <w:p w:rsidR="4B7603BD" w:rsidP="51F21794" w:rsidRDefault="4B7603BD" w14:paraId="61469A9F" w14:textId="75E79BD4">
      <w:pPr>
        <w:pStyle w:val="Normal"/>
        <w:rPr>
          <w:noProof w:val="0"/>
          <w:lang w:val="en-GB"/>
        </w:rPr>
      </w:pPr>
    </w:p>
    <w:p w:rsidR="4B7603BD" w:rsidP="51F21794" w:rsidRDefault="4B7603BD" w14:paraId="5AAC5A53" w14:textId="264A3543">
      <w:pPr>
        <w:pStyle w:val="Normal"/>
        <w:rPr>
          <w:noProof w:val="0"/>
          <w:lang w:val="en-GB"/>
        </w:rPr>
      </w:pPr>
    </w:p>
    <w:p w:rsidR="4B7603BD" w:rsidP="51F21794" w:rsidRDefault="4B7603BD" w14:paraId="5B28752B" w14:textId="37A159AF">
      <w:pPr>
        <w:pStyle w:val="Normal"/>
        <w:rPr>
          <w:noProof w:val="0"/>
          <w:lang w:val="en-GB"/>
        </w:rPr>
      </w:pPr>
    </w:p>
    <w:p w:rsidR="4B7603BD" w:rsidP="51F21794" w:rsidRDefault="4B7603BD" w14:paraId="5CE53990" w14:textId="4A0A51C1">
      <w:pPr>
        <w:pStyle w:val="Normal"/>
        <w:rPr>
          <w:noProof w:val="0"/>
          <w:lang w:val="en-GB"/>
        </w:rPr>
      </w:pPr>
    </w:p>
    <w:p w:rsidR="4B7603BD" w:rsidP="4B7603BD" w:rsidRDefault="4B7603BD" w14:paraId="5657AB5C" w14:textId="53207A90">
      <w:pPr>
        <w:pStyle w:val="Normal"/>
        <w:rPr>
          <w:noProof w:val="0"/>
          <w:lang w:val="en-GB"/>
        </w:rPr>
      </w:pPr>
      <w:r w:rsidRPr="51F21794" w:rsidR="74FC2225">
        <w:rPr>
          <w:noProof w:val="0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V+ooSJPxpE+rwE" int2:id="R6hhvjJT">
      <int2:state int2:type="spell" int2:value="Rejected"/>
    </int2:textHash>
    <int2:textHash int2:hashCode="SZDizfPhUTAxPf" int2:id="1LmPCU5c">
      <int2:state int2:type="spell" int2:value="Rejected"/>
    </int2:textHash>
    <int2:textHash int2:hashCode="7S8kywyxiEySpA" int2:id="WBrpNkR9">
      <int2:state int2:type="spell" int2:value="Rejected"/>
    </int2:textHash>
    <int2:textHash int2:hashCode="SOVj8UjcBNizHJ" int2:id="ezMjVjcY">
      <int2:state int2:type="spell" int2:value="Rejected"/>
    </int2:textHash>
    <int2:bookmark int2:bookmarkName="_Int_1JaCO05q" int2:invalidationBookmarkName="" int2:hashCode="vTQ6RQCQf2J9Ff" int2:id="jskTdriX">
      <int2:state int2:type="style" int2:value="Rejected"/>
    </int2:bookmark>
    <int2:bookmark int2:bookmarkName="_Int_gJqLHEe0" int2:invalidationBookmarkName="" int2:hashCode="eiw0y3icD8oGHE" int2:id="wBuA1GVG">
      <int2:state int2:type="style" int2:value="Rejected"/>
    </int2:bookmark>
    <int2:bookmark int2:bookmarkName="_Int_TWVC3ZNp" int2:invalidationBookmarkName="" int2:hashCode="5Gwybad38RD+P5" int2:id="ffsTaoRX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6">
    <w:nsid w:val="20923ef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5">
    <w:nsid w:val="2ff2da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4">
    <w:nsid w:val="23a5847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3">
    <w:nsid w:val="447f1e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2">
    <w:nsid w:val="7c0800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1">
    <w:nsid w:val="10e6255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0">
    <w:nsid w:val="3ff4f20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9">
    <w:nsid w:val="1f4f432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8">
    <w:nsid w:val="1b62e4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7">
    <w:nsid w:val="5350b5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6">
    <w:nsid w:val="20ce73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5">
    <w:nsid w:val="da8dcf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4">
    <w:nsid w:val="289618e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3">
    <w:nsid w:val="3cc6a3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2">
    <w:nsid w:val="37ca73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1">
    <w:nsid w:val="6ffd31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0">
    <w:nsid w:val="4dbd6aa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9">
    <w:nsid w:val="1644cc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8">
    <w:nsid w:val="dc719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7">
    <w:nsid w:val="114588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6">
    <w:nsid w:val="34ae04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0d4bf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2ed63d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bcede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378743e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77a5d0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44c88d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0ede0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d58d3b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9de4de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50ade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4d3d0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a10ea3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bf044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c2034b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c0d695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6">
    <w:abstractNumId w:val="36"/>
  </w:num>
  <w:num w:numId="35">
    <w:abstractNumId w:val="35"/>
  </w:num>
  <w:num w:numId="34">
    <w:abstractNumId w:val="34"/>
  </w:num>
  <w:num w:numId="33">
    <w:abstractNumId w:val="33"/>
  </w:num>
  <w:num w:numId="32">
    <w:abstractNumId w:val="32"/>
  </w:num>
  <w:num w:numId="31">
    <w:abstractNumId w:val="31"/>
  </w:num>
  <w:num w:numId="30">
    <w:abstractNumId w:val="30"/>
  </w:num>
  <w:num w:numId="29">
    <w:abstractNumId w:val="29"/>
  </w:num>
  <w:num w:numId="28">
    <w:abstractNumId w:val="28"/>
  </w:num>
  <w:num w:numId="27">
    <w:abstractNumId w:val="27"/>
  </w:num>
  <w:num w:numId="26">
    <w:abstractNumId w:val="26"/>
  </w:num>
  <w:num w:numId="25">
    <w:abstractNumId w:val="25"/>
  </w:num>
  <w:num w:numId="24">
    <w:abstractNumId w:val="24"/>
  </w:num>
  <w:num w:numId="23">
    <w:abstractNumId w:val="23"/>
  </w:num>
  <w:num w:numId="22">
    <w:abstractNumId w:val="22"/>
  </w:num>
  <w:num w:numId="21">
    <w:abstractNumId w:val="21"/>
  </w:num>
  <w:num w:numId="20">
    <w:abstractNumId w:val="20"/>
  </w:num>
  <w:num w:numId="19">
    <w:abstractNumId w:val="19"/>
  </w:num>
  <w:num w:numId="18">
    <w:abstractNumId w:val="18"/>
  </w:num>
  <w:num w:numId="17">
    <w:abstractNumId w:val="17"/>
  </w: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3F62A9"/>
    <w:rsid w:val="0016686B"/>
    <w:rsid w:val="002D7BD2"/>
    <w:rsid w:val="003721E3"/>
    <w:rsid w:val="0068836D"/>
    <w:rsid w:val="006BE428"/>
    <w:rsid w:val="0071CBFE"/>
    <w:rsid w:val="007F4094"/>
    <w:rsid w:val="00862A30"/>
    <w:rsid w:val="00B9D709"/>
    <w:rsid w:val="00D26BC3"/>
    <w:rsid w:val="00DF02E8"/>
    <w:rsid w:val="00F73720"/>
    <w:rsid w:val="0109669C"/>
    <w:rsid w:val="010A2AE8"/>
    <w:rsid w:val="012339ED"/>
    <w:rsid w:val="01396510"/>
    <w:rsid w:val="015D9346"/>
    <w:rsid w:val="016D3D04"/>
    <w:rsid w:val="017AB5FD"/>
    <w:rsid w:val="0181535E"/>
    <w:rsid w:val="0187AE73"/>
    <w:rsid w:val="01895B14"/>
    <w:rsid w:val="01961F6F"/>
    <w:rsid w:val="01A4149D"/>
    <w:rsid w:val="01B2422E"/>
    <w:rsid w:val="01D67398"/>
    <w:rsid w:val="01EF2BF5"/>
    <w:rsid w:val="01F25175"/>
    <w:rsid w:val="0230D357"/>
    <w:rsid w:val="023A83BA"/>
    <w:rsid w:val="029D6F3F"/>
    <w:rsid w:val="02AB122B"/>
    <w:rsid w:val="02BB2EFB"/>
    <w:rsid w:val="031607DC"/>
    <w:rsid w:val="034E284C"/>
    <w:rsid w:val="03545E9E"/>
    <w:rsid w:val="03803C0D"/>
    <w:rsid w:val="03AE5897"/>
    <w:rsid w:val="03C75132"/>
    <w:rsid w:val="03CCC42B"/>
    <w:rsid w:val="041418A0"/>
    <w:rsid w:val="0416FBD5"/>
    <w:rsid w:val="04292D44"/>
    <w:rsid w:val="0453F9D9"/>
    <w:rsid w:val="046A0C1F"/>
    <w:rsid w:val="048F1B71"/>
    <w:rsid w:val="0497EE3F"/>
    <w:rsid w:val="04CDEBB3"/>
    <w:rsid w:val="04F40A99"/>
    <w:rsid w:val="051021EB"/>
    <w:rsid w:val="0511BA90"/>
    <w:rsid w:val="0536F6A1"/>
    <w:rsid w:val="0550A7F8"/>
    <w:rsid w:val="05B009A0"/>
    <w:rsid w:val="05CC20EC"/>
    <w:rsid w:val="05D7B4C9"/>
    <w:rsid w:val="05E3C054"/>
    <w:rsid w:val="060919FC"/>
    <w:rsid w:val="060BD8EC"/>
    <w:rsid w:val="06105D67"/>
    <w:rsid w:val="06369D47"/>
    <w:rsid w:val="065F3138"/>
    <w:rsid w:val="066E4A85"/>
    <w:rsid w:val="0680CA5D"/>
    <w:rsid w:val="06816BBE"/>
    <w:rsid w:val="06820C54"/>
    <w:rsid w:val="0691A39C"/>
    <w:rsid w:val="06BF32A3"/>
    <w:rsid w:val="06D694B5"/>
    <w:rsid w:val="06E63CEE"/>
    <w:rsid w:val="06F67F6B"/>
    <w:rsid w:val="071BF27E"/>
    <w:rsid w:val="0728C8E5"/>
    <w:rsid w:val="072E5AB9"/>
    <w:rsid w:val="07369D62"/>
    <w:rsid w:val="0741094E"/>
    <w:rsid w:val="074EC54B"/>
    <w:rsid w:val="077F5907"/>
    <w:rsid w:val="077F8C0F"/>
    <w:rsid w:val="079971C3"/>
    <w:rsid w:val="07D36AF3"/>
    <w:rsid w:val="07E82D31"/>
    <w:rsid w:val="07ECA6D0"/>
    <w:rsid w:val="07EE1629"/>
    <w:rsid w:val="07FA8DF3"/>
    <w:rsid w:val="08056D49"/>
    <w:rsid w:val="081D46DA"/>
    <w:rsid w:val="0825EF4E"/>
    <w:rsid w:val="082E61B4"/>
    <w:rsid w:val="0851A4D9"/>
    <w:rsid w:val="0877BCD7"/>
    <w:rsid w:val="087C11FF"/>
    <w:rsid w:val="08A413FD"/>
    <w:rsid w:val="08D4980C"/>
    <w:rsid w:val="09018CCF"/>
    <w:rsid w:val="0905A32A"/>
    <w:rsid w:val="0907BE32"/>
    <w:rsid w:val="092F2FC9"/>
    <w:rsid w:val="0946B820"/>
    <w:rsid w:val="0949FC60"/>
    <w:rsid w:val="095711AC"/>
    <w:rsid w:val="097490BD"/>
    <w:rsid w:val="09C9051E"/>
    <w:rsid w:val="09D6500D"/>
    <w:rsid w:val="09F2A0A2"/>
    <w:rsid w:val="09F72AE2"/>
    <w:rsid w:val="0A162A05"/>
    <w:rsid w:val="0A5AB02E"/>
    <w:rsid w:val="0A6DA46B"/>
    <w:rsid w:val="0A7177D3"/>
    <w:rsid w:val="0A79EDDC"/>
    <w:rsid w:val="0A91F3B7"/>
    <w:rsid w:val="0A9C1888"/>
    <w:rsid w:val="0AA4FB60"/>
    <w:rsid w:val="0AC299F4"/>
    <w:rsid w:val="0B1AEE8F"/>
    <w:rsid w:val="0B1D2264"/>
    <w:rsid w:val="0B1F4D2D"/>
    <w:rsid w:val="0B1FA08A"/>
    <w:rsid w:val="0B361593"/>
    <w:rsid w:val="0B4BA73F"/>
    <w:rsid w:val="0B4E0EBE"/>
    <w:rsid w:val="0B8520A7"/>
    <w:rsid w:val="0B9C7F85"/>
    <w:rsid w:val="0BA1467B"/>
    <w:rsid w:val="0BAF48BC"/>
    <w:rsid w:val="0BDA5DF8"/>
    <w:rsid w:val="0BEAF122"/>
    <w:rsid w:val="0BF6C4EF"/>
    <w:rsid w:val="0C0C0785"/>
    <w:rsid w:val="0C1543DA"/>
    <w:rsid w:val="0C1A116D"/>
    <w:rsid w:val="0C1B0218"/>
    <w:rsid w:val="0C213B83"/>
    <w:rsid w:val="0C28204D"/>
    <w:rsid w:val="0C40CCB4"/>
    <w:rsid w:val="0C468E27"/>
    <w:rsid w:val="0C55E356"/>
    <w:rsid w:val="0C5C6A6C"/>
    <w:rsid w:val="0C6951A6"/>
    <w:rsid w:val="0C6AAC19"/>
    <w:rsid w:val="0C73D0E1"/>
    <w:rsid w:val="0CB19B01"/>
    <w:rsid w:val="0CC614D7"/>
    <w:rsid w:val="0CFB77CB"/>
    <w:rsid w:val="0D2544CD"/>
    <w:rsid w:val="0D2FFA76"/>
    <w:rsid w:val="0D606A50"/>
    <w:rsid w:val="0D641431"/>
    <w:rsid w:val="0D81869B"/>
    <w:rsid w:val="0DA7A0B8"/>
    <w:rsid w:val="0DD7DDB2"/>
    <w:rsid w:val="0DFE2DE8"/>
    <w:rsid w:val="0E26EC4B"/>
    <w:rsid w:val="0E2D502A"/>
    <w:rsid w:val="0E542F20"/>
    <w:rsid w:val="0E63DE60"/>
    <w:rsid w:val="0E670B35"/>
    <w:rsid w:val="0E7F72FA"/>
    <w:rsid w:val="0E8F8613"/>
    <w:rsid w:val="0E908AD7"/>
    <w:rsid w:val="0EB65784"/>
    <w:rsid w:val="0ECC893F"/>
    <w:rsid w:val="0ED6D7E4"/>
    <w:rsid w:val="0F103254"/>
    <w:rsid w:val="0F4395E7"/>
    <w:rsid w:val="0F5190AD"/>
    <w:rsid w:val="0F5B0A60"/>
    <w:rsid w:val="0F603CA7"/>
    <w:rsid w:val="0F63C0C0"/>
    <w:rsid w:val="0F832169"/>
    <w:rsid w:val="0F9D854C"/>
    <w:rsid w:val="10323305"/>
    <w:rsid w:val="103C6B08"/>
    <w:rsid w:val="10577E3F"/>
    <w:rsid w:val="107A685C"/>
    <w:rsid w:val="107ACB5D"/>
    <w:rsid w:val="108A1C59"/>
    <w:rsid w:val="10934CD3"/>
    <w:rsid w:val="1099D6F8"/>
    <w:rsid w:val="10A94554"/>
    <w:rsid w:val="10AE6A8E"/>
    <w:rsid w:val="10B06E75"/>
    <w:rsid w:val="10C77105"/>
    <w:rsid w:val="10E9305B"/>
    <w:rsid w:val="10FAE19C"/>
    <w:rsid w:val="10FD4612"/>
    <w:rsid w:val="11009786"/>
    <w:rsid w:val="110930E3"/>
    <w:rsid w:val="1131AA5A"/>
    <w:rsid w:val="115A991F"/>
    <w:rsid w:val="115AB4B3"/>
    <w:rsid w:val="116C3320"/>
    <w:rsid w:val="1170A353"/>
    <w:rsid w:val="11751122"/>
    <w:rsid w:val="11A5BAAF"/>
    <w:rsid w:val="11CA7557"/>
    <w:rsid w:val="11DDEB61"/>
    <w:rsid w:val="11E06CD9"/>
    <w:rsid w:val="11F6A064"/>
    <w:rsid w:val="12007952"/>
    <w:rsid w:val="120D4322"/>
    <w:rsid w:val="122F403A"/>
    <w:rsid w:val="12446E91"/>
    <w:rsid w:val="12558CB3"/>
    <w:rsid w:val="1266242F"/>
    <w:rsid w:val="127109BC"/>
    <w:rsid w:val="1282EC5F"/>
    <w:rsid w:val="12ABD8B1"/>
    <w:rsid w:val="12C98F31"/>
    <w:rsid w:val="12CF715F"/>
    <w:rsid w:val="137651DE"/>
    <w:rsid w:val="13A35B98"/>
    <w:rsid w:val="13EFECF5"/>
    <w:rsid w:val="140A47B1"/>
    <w:rsid w:val="143980DD"/>
    <w:rsid w:val="1439D77C"/>
    <w:rsid w:val="143F62A9"/>
    <w:rsid w:val="144807A1"/>
    <w:rsid w:val="1467E5F1"/>
    <w:rsid w:val="146D199C"/>
    <w:rsid w:val="14BFD265"/>
    <w:rsid w:val="14E48594"/>
    <w:rsid w:val="14EC16FB"/>
    <w:rsid w:val="151615E7"/>
    <w:rsid w:val="151ADA76"/>
    <w:rsid w:val="1531CBF2"/>
    <w:rsid w:val="1531D197"/>
    <w:rsid w:val="156F77EE"/>
    <w:rsid w:val="1595B96E"/>
    <w:rsid w:val="15A07B17"/>
    <w:rsid w:val="15A64D0E"/>
    <w:rsid w:val="15C707B5"/>
    <w:rsid w:val="15CE65F0"/>
    <w:rsid w:val="1626E8D8"/>
    <w:rsid w:val="1634E059"/>
    <w:rsid w:val="1649EB61"/>
    <w:rsid w:val="1655BB18"/>
    <w:rsid w:val="1661A89C"/>
    <w:rsid w:val="1693CD9E"/>
    <w:rsid w:val="16B090EA"/>
    <w:rsid w:val="16B8AF8A"/>
    <w:rsid w:val="16C5CF85"/>
    <w:rsid w:val="16D8F1A5"/>
    <w:rsid w:val="16DAD805"/>
    <w:rsid w:val="17145491"/>
    <w:rsid w:val="171FBB1A"/>
    <w:rsid w:val="17321EAD"/>
    <w:rsid w:val="174C75B4"/>
    <w:rsid w:val="175E5612"/>
    <w:rsid w:val="1767E870"/>
    <w:rsid w:val="179158E0"/>
    <w:rsid w:val="1795B1D2"/>
    <w:rsid w:val="1798F62B"/>
    <w:rsid w:val="17D32901"/>
    <w:rsid w:val="17F64806"/>
    <w:rsid w:val="18020EF5"/>
    <w:rsid w:val="18089FEF"/>
    <w:rsid w:val="1828FA9F"/>
    <w:rsid w:val="183BB1BC"/>
    <w:rsid w:val="18504562"/>
    <w:rsid w:val="18A11586"/>
    <w:rsid w:val="18C2CE4E"/>
    <w:rsid w:val="18C4BDBE"/>
    <w:rsid w:val="18E7ED00"/>
    <w:rsid w:val="19035677"/>
    <w:rsid w:val="190C0FA7"/>
    <w:rsid w:val="1911E88B"/>
    <w:rsid w:val="1915D86B"/>
    <w:rsid w:val="1925B327"/>
    <w:rsid w:val="1964FB61"/>
    <w:rsid w:val="197818A5"/>
    <w:rsid w:val="1995DE20"/>
    <w:rsid w:val="19A6288A"/>
    <w:rsid w:val="19C835D8"/>
    <w:rsid w:val="19CD4679"/>
    <w:rsid w:val="19D961E5"/>
    <w:rsid w:val="19DC8C11"/>
    <w:rsid w:val="19F5D0BD"/>
    <w:rsid w:val="1A15E21F"/>
    <w:rsid w:val="1A39FB87"/>
    <w:rsid w:val="1A690B39"/>
    <w:rsid w:val="1AB95FD0"/>
    <w:rsid w:val="1ADA5FF9"/>
    <w:rsid w:val="1AF5FC61"/>
    <w:rsid w:val="1B2E5EDB"/>
    <w:rsid w:val="1B506C0E"/>
    <w:rsid w:val="1B66B44C"/>
    <w:rsid w:val="1B6FBA68"/>
    <w:rsid w:val="1B738590"/>
    <w:rsid w:val="1B738590"/>
    <w:rsid w:val="1B9B3D65"/>
    <w:rsid w:val="1BFFF0C1"/>
    <w:rsid w:val="1C0FC435"/>
    <w:rsid w:val="1C129D1B"/>
    <w:rsid w:val="1C214C82"/>
    <w:rsid w:val="1C522C4B"/>
    <w:rsid w:val="1C8E6734"/>
    <w:rsid w:val="1C97B203"/>
    <w:rsid w:val="1CA9A40B"/>
    <w:rsid w:val="1CAEEF9D"/>
    <w:rsid w:val="1CBDFA4D"/>
    <w:rsid w:val="1CD2DE0F"/>
    <w:rsid w:val="1CDDAEDC"/>
    <w:rsid w:val="1D045F9E"/>
    <w:rsid w:val="1D0BB961"/>
    <w:rsid w:val="1D24C409"/>
    <w:rsid w:val="1D31803A"/>
    <w:rsid w:val="1D3BB59E"/>
    <w:rsid w:val="1D41F62E"/>
    <w:rsid w:val="1D55DDAA"/>
    <w:rsid w:val="1D5DC1F9"/>
    <w:rsid w:val="1D664387"/>
    <w:rsid w:val="1D67D020"/>
    <w:rsid w:val="1D67D020"/>
    <w:rsid w:val="1D752DD8"/>
    <w:rsid w:val="1DB1FA74"/>
    <w:rsid w:val="1DF08F66"/>
    <w:rsid w:val="1E044CB6"/>
    <w:rsid w:val="1E1A5DC3"/>
    <w:rsid w:val="1E24EED3"/>
    <w:rsid w:val="1E39F4F7"/>
    <w:rsid w:val="1E6C32DD"/>
    <w:rsid w:val="1E88FEEB"/>
    <w:rsid w:val="1E983C0A"/>
    <w:rsid w:val="1EAAACA1"/>
    <w:rsid w:val="1EB8FDEB"/>
    <w:rsid w:val="1EBB50CD"/>
    <w:rsid w:val="1EBE51E1"/>
    <w:rsid w:val="1ED8808C"/>
    <w:rsid w:val="1EF2DCDA"/>
    <w:rsid w:val="1EF8E81C"/>
    <w:rsid w:val="1EFAC6C0"/>
    <w:rsid w:val="1F38964A"/>
    <w:rsid w:val="1F58D4DD"/>
    <w:rsid w:val="1F983D42"/>
    <w:rsid w:val="1FAC33F2"/>
    <w:rsid w:val="1FADB732"/>
    <w:rsid w:val="20000983"/>
    <w:rsid w:val="2007E43E"/>
    <w:rsid w:val="20196826"/>
    <w:rsid w:val="2025970E"/>
    <w:rsid w:val="202ED5E6"/>
    <w:rsid w:val="204B5B25"/>
    <w:rsid w:val="2052AA41"/>
    <w:rsid w:val="20636C10"/>
    <w:rsid w:val="207BA271"/>
    <w:rsid w:val="20A0CD7A"/>
    <w:rsid w:val="20A2CB6C"/>
    <w:rsid w:val="20B2F8B3"/>
    <w:rsid w:val="20C50DA1"/>
    <w:rsid w:val="20D3F93E"/>
    <w:rsid w:val="211097BE"/>
    <w:rsid w:val="2110C8C9"/>
    <w:rsid w:val="21350304"/>
    <w:rsid w:val="2151F6EA"/>
    <w:rsid w:val="2161824A"/>
    <w:rsid w:val="21847AC2"/>
    <w:rsid w:val="219283ED"/>
    <w:rsid w:val="21988EEE"/>
    <w:rsid w:val="21B60D3B"/>
    <w:rsid w:val="21CCDC49"/>
    <w:rsid w:val="220CE3B4"/>
    <w:rsid w:val="225AB1A8"/>
    <w:rsid w:val="225E1227"/>
    <w:rsid w:val="225F1546"/>
    <w:rsid w:val="22B40067"/>
    <w:rsid w:val="22CC3289"/>
    <w:rsid w:val="23023551"/>
    <w:rsid w:val="232B621A"/>
    <w:rsid w:val="2330B212"/>
    <w:rsid w:val="23457A26"/>
    <w:rsid w:val="23516938"/>
    <w:rsid w:val="2354EB1B"/>
    <w:rsid w:val="23713EC0"/>
    <w:rsid w:val="2378EB92"/>
    <w:rsid w:val="23A45632"/>
    <w:rsid w:val="23A49885"/>
    <w:rsid w:val="23C09B5F"/>
    <w:rsid w:val="23F3ACD4"/>
    <w:rsid w:val="23FE500A"/>
    <w:rsid w:val="2412DB1E"/>
    <w:rsid w:val="2421B58B"/>
    <w:rsid w:val="24368CC9"/>
    <w:rsid w:val="2439AEA8"/>
    <w:rsid w:val="24410842"/>
    <w:rsid w:val="244CFA0D"/>
    <w:rsid w:val="2460AA28"/>
    <w:rsid w:val="24689235"/>
    <w:rsid w:val="246D8665"/>
    <w:rsid w:val="24F3BD23"/>
    <w:rsid w:val="2517BC0E"/>
    <w:rsid w:val="251DDB61"/>
    <w:rsid w:val="252E8D4B"/>
    <w:rsid w:val="2561C142"/>
    <w:rsid w:val="25940624"/>
    <w:rsid w:val="25B08579"/>
    <w:rsid w:val="25C895BC"/>
    <w:rsid w:val="25F75E0C"/>
    <w:rsid w:val="262A5CF6"/>
    <w:rsid w:val="263BB599"/>
    <w:rsid w:val="2641B04B"/>
    <w:rsid w:val="2687300E"/>
    <w:rsid w:val="268A9F81"/>
    <w:rsid w:val="26A4C316"/>
    <w:rsid w:val="26A645DE"/>
    <w:rsid w:val="26B3023F"/>
    <w:rsid w:val="26E28DFC"/>
    <w:rsid w:val="26EC0EE8"/>
    <w:rsid w:val="26F394A2"/>
    <w:rsid w:val="270921E6"/>
    <w:rsid w:val="2739D60B"/>
    <w:rsid w:val="27469619"/>
    <w:rsid w:val="275446D6"/>
    <w:rsid w:val="277011ED"/>
    <w:rsid w:val="27805B34"/>
    <w:rsid w:val="278F18B2"/>
    <w:rsid w:val="27A89660"/>
    <w:rsid w:val="27A9A2CA"/>
    <w:rsid w:val="27AA1BCA"/>
    <w:rsid w:val="27FE2F4A"/>
    <w:rsid w:val="27FF35DD"/>
    <w:rsid w:val="2836329E"/>
    <w:rsid w:val="2840BAA9"/>
    <w:rsid w:val="2854EE7A"/>
    <w:rsid w:val="288E54B9"/>
    <w:rsid w:val="28A9CF16"/>
    <w:rsid w:val="28AAE0B8"/>
    <w:rsid w:val="28B18100"/>
    <w:rsid w:val="28D029C2"/>
    <w:rsid w:val="28DC3EAF"/>
    <w:rsid w:val="28F24936"/>
    <w:rsid w:val="290C286D"/>
    <w:rsid w:val="293262A5"/>
    <w:rsid w:val="2947FAF7"/>
    <w:rsid w:val="2948DFDD"/>
    <w:rsid w:val="29541A37"/>
    <w:rsid w:val="296DB3F2"/>
    <w:rsid w:val="296F291D"/>
    <w:rsid w:val="29C48398"/>
    <w:rsid w:val="29C60661"/>
    <w:rsid w:val="29D4AEB2"/>
    <w:rsid w:val="29F102F7"/>
    <w:rsid w:val="2A07B933"/>
    <w:rsid w:val="2A1122CE"/>
    <w:rsid w:val="2A2ACFAA"/>
    <w:rsid w:val="2A2AD5CD"/>
    <w:rsid w:val="2A4843F0"/>
    <w:rsid w:val="2A4D5F96"/>
    <w:rsid w:val="2A662D48"/>
    <w:rsid w:val="2ACC2668"/>
    <w:rsid w:val="2AD3735F"/>
    <w:rsid w:val="2AD905A8"/>
    <w:rsid w:val="2AE4C640"/>
    <w:rsid w:val="2AE6F152"/>
    <w:rsid w:val="2B45FD5F"/>
    <w:rsid w:val="2B91FAB4"/>
    <w:rsid w:val="2B95F919"/>
    <w:rsid w:val="2BA1EB26"/>
    <w:rsid w:val="2BD02725"/>
    <w:rsid w:val="2C05CDB0"/>
    <w:rsid w:val="2C102884"/>
    <w:rsid w:val="2C1A8E81"/>
    <w:rsid w:val="2C4EAD5E"/>
    <w:rsid w:val="2C6348C3"/>
    <w:rsid w:val="2C6A8A19"/>
    <w:rsid w:val="2C7A0DD9"/>
    <w:rsid w:val="2C7B34DD"/>
    <w:rsid w:val="2C7D39E3"/>
    <w:rsid w:val="2C7DF090"/>
    <w:rsid w:val="2C8CC295"/>
    <w:rsid w:val="2CF3A07A"/>
    <w:rsid w:val="2CF777A5"/>
    <w:rsid w:val="2D03874F"/>
    <w:rsid w:val="2D32FFCA"/>
    <w:rsid w:val="2D96AFB8"/>
    <w:rsid w:val="2D9A01E2"/>
    <w:rsid w:val="2D9B0F3D"/>
    <w:rsid w:val="2D9E39F6"/>
    <w:rsid w:val="2DA332BA"/>
    <w:rsid w:val="2DC9CA74"/>
    <w:rsid w:val="2DE678AB"/>
    <w:rsid w:val="2DE7BD83"/>
    <w:rsid w:val="2DFC6715"/>
    <w:rsid w:val="2E324737"/>
    <w:rsid w:val="2E935CF4"/>
    <w:rsid w:val="2E973689"/>
    <w:rsid w:val="2EAF8DC4"/>
    <w:rsid w:val="2EDBF735"/>
    <w:rsid w:val="2F011056"/>
    <w:rsid w:val="2F0C8D99"/>
    <w:rsid w:val="2F141809"/>
    <w:rsid w:val="2F1EBDFA"/>
    <w:rsid w:val="2F3E290C"/>
    <w:rsid w:val="2F452074"/>
    <w:rsid w:val="2F5EFDAD"/>
    <w:rsid w:val="2F6046B1"/>
    <w:rsid w:val="2F6A2095"/>
    <w:rsid w:val="2F8E2058"/>
    <w:rsid w:val="2F94A7F1"/>
    <w:rsid w:val="2FA2604A"/>
    <w:rsid w:val="2FC8BCBE"/>
    <w:rsid w:val="2FD81D7D"/>
    <w:rsid w:val="2FE7A49F"/>
    <w:rsid w:val="2FE9A560"/>
    <w:rsid w:val="2FF7E8EF"/>
    <w:rsid w:val="300DF2F1"/>
    <w:rsid w:val="30289DE4"/>
    <w:rsid w:val="304C29AB"/>
    <w:rsid w:val="3058D4B5"/>
    <w:rsid w:val="3061D077"/>
    <w:rsid w:val="30995FC0"/>
    <w:rsid w:val="30A3310F"/>
    <w:rsid w:val="31315921"/>
    <w:rsid w:val="3153B213"/>
    <w:rsid w:val="3166C27B"/>
    <w:rsid w:val="31896D7C"/>
    <w:rsid w:val="3196E7DB"/>
    <w:rsid w:val="31B03A0F"/>
    <w:rsid w:val="31B52BBA"/>
    <w:rsid w:val="31C6AFB9"/>
    <w:rsid w:val="31D50C0B"/>
    <w:rsid w:val="31EBAFE2"/>
    <w:rsid w:val="320A77FB"/>
    <w:rsid w:val="3220F8A1"/>
    <w:rsid w:val="322665AA"/>
    <w:rsid w:val="32490F07"/>
    <w:rsid w:val="32576495"/>
    <w:rsid w:val="32704594"/>
    <w:rsid w:val="3270E2A9"/>
    <w:rsid w:val="3276139B"/>
    <w:rsid w:val="3280C612"/>
    <w:rsid w:val="329C2004"/>
    <w:rsid w:val="32AF93B2"/>
    <w:rsid w:val="32BFCA23"/>
    <w:rsid w:val="32CBE164"/>
    <w:rsid w:val="32CEE9B2"/>
    <w:rsid w:val="32D4FC57"/>
    <w:rsid w:val="32D86CDA"/>
    <w:rsid w:val="3305D344"/>
    <w:rsid w:val="330BB44D"/>
    <w:rsid w:val="330E6A34"/>
    <w:rsid w:val="332FA577"/>
    <w:rsid w:val="33303075"/>
    <w:rsid w:val="3343AAD3"/>
    <w:rsid w:val="338B1356"/>
    <w:rsid w:val="3390C667"/>
    <w:rsid w:val="33A6A983"/>
    <w:rsid w:val="33A9DB63"/>
    <w:rsid w:val="33AFA327"/>
    <w:rsid w:val="33E78A0A"/>
    <w:rsid w:val="3423F46F"/>
    <w:rsid w:val="342864B4"/>
    <w:rsid w:val="343413CB"/>
    <w:rsid w:val="343AF255"/>
    <w:rsid w:val="3495B285"/>
    <w:rsid w:val="34A972FB"/>
    <w:rsid w:val="34C7B840"/>
    <w:rsid w:val="34ECFC3D"/>
    <w:rsid w:val="34F89BA8"/>
    <w:rsid w:val="34FD58BF"/>
    <w:rsid w:val="3514B3F4"/>
    <w:rsid w:val="3532834F"/>
    <w:rsid w:val="353E701D"/>
    <w:rsid w:val="354425FE"/>
    <w:rsid w:val="3580FD42"/>
    <w:rsid w:val="358A7984"/>
    <w:rsid w:val="358B7B00"/>
    <w:rsid w:val="35983293"/>
    <w:rsid w:val="35AAC95F"/>
    <w:rsid w:val="35AD21E6"/>
    <w:rsid w:val="35C680ED"/>
    <w:rsid w:val="35D74733"/>
    <w:rsid w:val="35E13115"/>
    <w:rsid w:val="36074108"/>
    <w:rsid w:val="360C0C23"/>
    <w:rsid w:val="363634F8"/>
    <w:rsid w:val="36388B61"/>
    <w:rsid w:val="36481299"/>
    <w:rsid w:val="364F00DB"/>
    <w:rsid w:val="3682286B"/>
    <w:rsid w:val="36828150"/>
    <w:rsid w:val="368855D3"/>
    <w:rsid w:val="36B32E9D"/>
    <w:rsid w:val="36E02BFE"/>
    <w:rsid w:val="36F31989"/>
    <w:rsid w:val="3733EEFE"/>
    <w:rsid w:val="373489E1"/>
    <w:rsid w:val="37372D91"/>
    <w:rsid w:val="37436F81"/>
    <w:rsid w:val="377B7194"/>
    <w:rsid w:val="377F0EE8"/>
    <w:rsid w:val="378127B9"/>
    <w:rsid w:val="37876DDE"/>
    <w:rsid w:val="37890425"/>
    <w:rsid w:val="37B10457"/>
    <w:rsid w:val="37D5456E"/>
    <w:rsid w:val="37D6B059"/>
    <w:rsid w:val="37DF9590"/>
    <w:rsid w:val="37EE20F8"/>
    <w:rsid w:val="37FDD7BC"/>
    <w:rsid w:val="38167854"/>
    <w:rsid w:val="382242FE"/>
    <w:rsid w:val="38973EEA"/>
    <w:rsid w:val="38994AC1"/>
    <w:rsid w:val="38D6E1CC"/>
    <w:rsid w:val="38ECA724"/>
    <w:rsid w:val="38F047EA"/>
    <w:rsid w:val="38F2F71D"/>
    <w:rsid w:val="38FE8282"/>
    <w:rsid w:val="3908AD43"/>
    <w:rsid w:val="391FABBD"/>
    <w:rsid w:val="392AADB3"/>
    <w:rsid w:val="393E7187"/>
    <w:rsid w:val="393F3AAB"/>
    <w:rsid w:val="39443210"/>
    <w:rsid w:val="398751C0"/>
    <w:rsid w:val="399DCFD4"/>
    <w:rsid w:val="39C40B11"/>
    <w:rsid w:val="39EAC7BB"/>
    <w:rsid w:val="3A145D8F"/>
    <w:rsid w:val="3A439DD1"/>
    <w:rsid w:val="3A4B5A48"/>
    <w:rsid w:val="3A4FA896"/>
    <w:rsid w:val="3A577C73"/>
    <w:rsid w:val="3A5BEF1A"/>
    <w:rsid w:val="3A6CA92A"/>
    <w:rsid w:val="3AC033CA"/>
    <w:rsid w:val="3AF64633"/>
    <w:rsid w:val="3B0AF5E5"/>
    <w:rsid w:val="3B12412E"/>
    <w:rsid w:val="3B2E829D"/>
    <w:rsid w:val="3B35B019"/>
    <w:rsid w:val="3B516B3D"/>
    <w:rsid w:val="3B735F2C"/>
    <w:rsid w:val="3B75DDD8"/>
    <w:rsid w:val="3B80BDB3"/>
    <w:rsid w:val="3B9ACFC1"/>
    <w:rsid w:val="3B9ACFC1"/>
    <w:rsid w:val="3BAFCFAB"/>
    <w:rsid w:val="3BB8D928"/>
    <w:rsid w:val="3BBF631C"/>
    <w:rsid w:val="3BC7C12D"/>
    <w:rsid w:val="3BF9FD87"/>
    <w:rsid w:val="3C1953C8"/>
    <w:rsid w:val="3C4B6B3A"/>
    <w:rsid w:val="3C4C8811"/>
    <w:rsid w:val="3C56824D"/>
    <w:rsid w:val="3C585722"/>
    <w:rsid w:val="3C5B21CB"/>
    <w:rsid w:val="3C728EDA"/>
    <w:rsid w:val="3C7F0C69"/>
    <w:rsid w:val="3CA71D91"/>
    <w:rsid w:val="3D0CE25B"/>
    <w:rsid w:val="3D2017A7"/>
    <w:rsid w:val="3D33E6E4"/>
    <w:rsid w:val="3D4FECAD"/>
    <w:rsid w:val="3D65EE33"/>
    <w:rsid w:val="3D8227FA"/>
    <w:rsid w:val="3D8D2374"/>
    <w:rsid w:val="3D98BD34"/>
    <w:rsid w:val="3D9A0316"/>
    <w:rsid w:val="3DAF2EA1"/>
    <w:rsid w:val="3DC07387"/>
    <w:rsid w:val="3DC425AC"/>
    <w:rsid w:val="3DDD1EB7"/>
    <w:rsid w:val="3E13CA60"/>
    <w:rsid w:val="3E1EB984"/>
    <w:rsid w:val="3E38017B"/>
    <w:rsid w:val="3E43D941"/>
    <w:rsid w:val="3E6ACD31"/>
    <w:rsid w:val="3E8C914A"/>
    <w:rsid w:val="3EB56BB7"/>
    <w:rsid w:val="3EB874E2"/>
    <w:rsid w:val="3EC8CDD8"/>
    <w:rsid w:val="3F399F50"/>
    <w:rsid w:val="3F56BCFC"/>
    <w:rsid w:val="3F59E7D6"/>
    <w:rsid w:val="3F5ACD27"/>
    <w:rsid w:val="3F5B2CD5"/>
    <w:rsid w:val="3F8AD728"/>
    <w:rsid w:val="3FA7EBF8"/>
    <w:rsid w:val="3FAEE474"/>
    <w:rsid w:val="3FC6B4D7"/>
    <w:rsid w:val="3FC9B372"/>
    <w:rsid w:val="3FD7638F"/>
    <w:rsid w:val="3FF80FD2"/>
    <w:rsid w:val="40086C71"/>
    <w:rsid w:val="4015810F"/>
    <w:rsid w:val="40256B06"/>
    <w:rsid w:val="4068C4A8"/>
    <w:rsid w:val="40764F8A"/>
    <w:rsid w:val="40A9D8AB"/>
    <w:rsid w:val="40C02066"/>
    <w:rsid w:val="410F0069"/>
    <w:rsid w:val="4139FA7B"/>
    <w:rsid w:val="413E98CF"/>
    <w:rsid w:val="4142A9BC"/>
    <w:rsid w:val="415FE890"/>
    <w:rsid w:val="4164A3A1"/>
    <w:rsid w:val="417069A1"/>
    <w:rsid w:val="417F05CB"/>
    <w:rsid w:val="419C096C"/>
    <w:rsid w:val="41A4F11D"/>
    <w:rsid w:val="41BB13B6"/>
    <w:rsid w:val="41E82BF2"/>
    <w:rsid w:val="41EE70E5"/>
    <w:rsid w:val="41F4EBE5"/>
    <w:rsid w:val="41FD86C1"/>
    <w:rsid w:val="41FF5457"/>
    <w:rsid w:val="41FF5618"/>
    <w:rsid w:val="420D93CC"/>
    <w:rsid w:val="420DC64E"/>
    <w:rsid w:val="42341F21"/>
    <w:rsid w:val="426363DE"/>
    <w:rsid w:val="427C5366"/>
    <w:rsid w:val="42CD8555"/>
    <w:rsid w:val="42D66E72"/>
    <w:rsid w:val="42F2AA25"/>
    <w:rsid w:val="42F78AE6"/>
    <w:rsid w:val="43126879"/>
    <w:rsid w:val="4326A9AF"/>
    <w:rsid w:val="4333D0BD"/>
    <w:rsid w:val="4333E1F9"/>
    <w:rsid w:val="43510D89"/>
    <w:rsid w:val="435614F2"/>
    <w:rsid w:val="4372F8BD"/>
    <w:rsid w:val="438FA94A"/>
    <w:rsid w:val="43F2D63D"/>
    <w:rsid w:val="44048FF0"/>
    <w:rsid w:val="441D6146"/>
    <w:rsid w:val="44361882"/>
    <w:rsid w:val="4457CE87"/>
    <w:rsid w:val="4483493D"/>
    <w:rsid w:val="44A88AFF"/>
    <w:rsid w:val="44F5C44C"/>
    <w:rsid w:val="4501977C"/>
    <w:rsid w:val="45096842"/>
    <w:rsid w:val="45107204"/>
    <w:rsid w:val="4535A058"/>
    <w:rsid w:val="4541567C"/>
    <w:rsid w:val="4552BE67"/>
    <w:rsid w:val="45600D23"/>
    <w:rsid w:val="4571B1F3"/>
    <w:rsid w:val="45C148A8"/>
    <w:rsid w:val="45E4C9C0"/>
    <w:rsid w:val="45E6D65D"/>
    <w:rsid w:val="45F20687"/>
    <w:rsid w:val="45F7AB29"/>
    <w:rsid w:val="45FFC873"/>
    <w:rsid w:val="46001F41"/>
    <w:rsid w:val="46178713"/>
    <w:rsid w:val="46191D69"/>
    <w:rsid w:val="46403DE5"/>
    <w:rsid w:val="4652A1D4"/>
    <w:rsid w:val="4657D6FC"/>
    <w:rsid w:val="465DE1B1"/>
    <w:rsid w:val="4665D2EB"/>
    <w:rsid w:val="4684194B"/>
    <w:rsid w:val="468AAB86"/>
    <w:rsid w:val="46AD5EE4"/>
    <w:rsid w:val="47227BB1"/>
    <w:rsid w:val="47263F24"/>
    <w:rsid w:val="47274696"/>
    <w:rsid w:val="47274F31"/>
    <w:rsid w:val="4732AB1C"/>
    <w:rsid w:val="474152E3"/>
    <w:rsid w:val="476EB533"/>
    <w:rsid w:val="477A16CC"/>
    <w:rsid w:val="47C27E6C"/>
    <w:rsid w:val="47CE3A53"/>
    <w:rsid w:val="47D3E42B"/>
    <w:rsid w:val="48392568"/>
    <w:rsid w:val="483A6422"/>
    <w:rsid w:val="4840F3E0"/>
    <w:rsid w:val="484D735B"/>
    <w:rsid w:val="4851C7CF"/>
    <w:rsid w:val="4865CE9D"/>
    <w:rsid w:val="4885BFDC"/>
    <w:rsid w:val="48A07513"/>
    <w:rsid w:val="48AA38C1"/>
    <w:rsid w:val="48B643F4"/>
    <w:rsid w:val="49067BF3"/>
    <w:rsid w:val="491C8105"/>
    <w:rsid w:val="494848F3"/>
    <w:rsid w:val="496665EE"/>
    <w:rsid w:val="49A3F68F"/>
    <w:rsid w:val="49A70ED1"/>
    <w:rsid w:val="49B14596"/>
    <w:rsid w:val="49C61A04"/>
    <w:rsid w:val="49C6A83D"/>
    <w:rsid w:val="49DA8C43"/>
    <w:rsid w:val="4A02164C"/>
    <w:rsid w:val="4A0A622C"/>
    <w:rsid w:val="4A638B8D"/>
    <w:rsid w:val="4A713763"/>
    <w:rsid w:val="4A8AA4B3"/>
    <w:rsid w:val="4AA0A5F4"/>
    <w:rsid w:val="4ADAA9A1"/>
    <w:rsid w:val="4AFB4C3E"/>
    <w:rsid w:val="4B01EB73"/>
    <w:rsid w:val="4B0EC8AA"/>
    <w:rsid w:val="4B1A8818"/>
    <w:rsid w:val="4B22AFF9"/>
    <w:rsid w:val="4B2E147F"/>
    <w:rsid w:val="4B40BCF7"/>
    <w:rsid w:val="4B525831"/>
    <w:rsid w:val="4B55FE4F"/>
    <w:rsid w:val="4B7603BD"/>
    <w:rsid w:val="4B78A52E"/>
    <w:rsid w:val="4B879979"/>
    <w:rsid w:val="4B8D2949"/>
    <w:rsid w:val="4B9E4463"/>
    <w:rsid w:val="4BFEBFB4"/>
    <w:rsid w:val="4C1AB596"/>
    <w:rsid w:val="4C2CD81C"/>
    <w:rsid w:val="4C3105FE"/>
    <w:rsid w:val="4C36ADF9"/>
    <w:rsid w:val="4C4793DB"/>
    <w:rsid w:val="4C4F3FA8"/>
    <w:rsid w:val="4C52E3CC"/>
    <w:rsid w:val="4C815DBC"/>
    <w:rsid w:val="4C82C63F"/>
    <w:rsid w:val="4C832F1E"/>
    <w:rsid w:val="4C887DE7"/>
    <w:rsid w:val="4C90566D"/>
    <w:rsid w:val="4C98663F"/>
    <w:rsid w:val="4CC86CA3"/>
    <w:rsid w:val="4CD6A81B"/>
    <w:rsid w:val="4D0174F9"/>
    <w:rsid w:val="4D215508"/>
    <w:rsid w:val="4D787843"/>
    <w:rsid w:val="4D8764B2"/>
    <w:rsid w:val="4DA91C5F"/>
    <w:rsid w:val="4DAF5041"/>
    <w:rsid w:val="4DAF7E22"/>
    <w:rsid w:val="4DC8584A"/>
    <w:rsid w:val="4DE09E34"/>
    <w:rsid w:val="4DF058FD"/>
    <w:rsid w:val="4E04FC52"/>
    <w:rsid w:val="4E342C99"/>
    <w:rsid w:val="4E54B76B"/>
    <w:rsid w:val="4E62E784"/>
    <w:rsid w:val="4E66DA5E"/>
    <w:rsid w:val="4E68EB6D"/>
    <w:rsid w:val="4E7BDB73"/>
    <w:rsid w:val="4EB83F05"/>
    <w:rsid w:val="4EC93BAE"/>
    <w:rsid w:val="4EDA6A1E"/>
    <w:rsid w:val="4EED00E5"/>
    <w:rsid w:val="4EF33AE8"/>
    <w:rsid w:val="4F06CF74"/>
    <w:rsid w:val="4F3179C5"/>
    <w:rsid w:val="4F3600B0"/>
    <w:rsid w:val="4F38EF29"/>
    <w:rsid w:val="4F3D0C8A"/>
    <w:rsid w:val="4F3F3400"/>
    <w:rsid w:val="4F4316EF"/>
    <w:rsid w:val="4F44283A"/>
    <w:rsid w:val="4F5150F7"/>
    <w:rsid w:val="4F6D5353"/>
    <w:rsid w:val="4F7DEA7F"/>
    <w:rsid w:val="4F8784E8"/>
    <w:rsid w:val="4F9CF41C"/>
    <w:rsid w:val="4FA8BBF5"/>
    <w:rsid w:val="4FA8CB74"/>
    <w:rsid w:val="4FEFD3DC"/>
    <w:rsid w:val="4FF691DC"/>
    <w:rsid w:val="503D0726"/>
    <w:rsid w:val="5048D3EE"/>
    <w:rsid w:val="504F0194"/>
    <w:rsid w:val="50574884"/>
    <w:rsid w:val="505DC055"/>
    <w:rsid w:val="5078D2CC"/>
    <w:rsid w:val="509095F9"/>
    <w:rsid w:val="50AC28CD"/>
    <w:rsid w:val="50BFE95E"/>
    <w:rsid w:val="50C31E98"/>
    <w:rsid w:val="50D20178"/>
    <w:rsid w:val="51060F65"/>
    <w:rsid w:val="511B8BF6"/>
    <w:rsid w:val="51214958"/>
    <w:rsid w:val="515F1B3E"/>
    <w:rsid w:val="51906EFF"/>
    <w:rsid w:val="5198F66C"/>
    <w:rsid w:val="51A43449"/>
    <w:rsid w:val="51BC0FA0"/>
    <w:rsid w:val="51CBABC3"/>
    <w:rsid w:val="51D69718"/>
    <w:rsid w:val="51F21794"/>
    <w:rsid w:val="520414ED"/>
    <w:rsid w:val="5219E968"/>
    <w:rsid w:val="523ED7E8"/>
    <w:rsid w:val="524B9FA8"/>
    <w:rsid w:val="5251723E"/>
    <w:rsid w:val="5276C217"/>
    <w:rsid w:val="527B7AFA"/>
    <w:rsid w:val="528006FB"/>
    <w:rsid w:val="5283F862"/>
    <w:rsid w:val="528F6DA6"/>
    <w:rsid w:val="5295844C"/>
    <w:rsid w:val="52AC4072"/>
    <w:rsid w:val="52B69695"/>
    <w:rsid w:val="52BBB235"/>
    <w:rsid w:val="52BDA17A"/>
    <w:rsid w:val="530746D5"/>
    <w:rsid w:val="5313500A"/>
    <w:rsid w:val="531C8B98"/>
    <w:rsid w:val="53306B4A"/>
    <w:rsid w:val="5341568F"/>
    <w:rsid w:val="5347AD23"/>
    <w:rsid w:val="5354BC1A"/>
    <w:rsid w:val="539457DE"/>
    <w:rsid w:val="539FC3B8"/>
    <w:rsid w:val="53DE1A9A"/>
    <w:rsid w:val="53DEC0E5"/>
    <w:rsid w:val="53E3C9BE"/>
    <w:rsid w:val="53E5A3CA"/>
    <w:rsid w:val="53E9A57B"/>
    <w:rsid w:val="53ECFE6F"/>
    <w:rsid w:val="53F8CD73"/>
    <w:rsid w:val="540CEAE7"/>
    <w:rsid w:val="541B45D7"/>
    <w:rsid w:val="54247B7D"/>
    <w:rsid w:val="5428FFA1"/>
    <w:rsid w:val="5458936E"/>
    <w:rsid w:val="5458F8A3"/>
    <w:rsid w:val="545E74A3"/>
    <w:rsid w:val="54A75A55"/>
    <w:rsid w:val="54D03EC1"/>
    <w:rsid w:val="54D6A2EC"/>
    <w:rsid w:val="55316B9D"/>
    <w:rsid w:val="5568982C"/>
    <w:rsid w:val="557F6103"/>
    <w:rsid w:val="558B3CD3"/>
    <w:rsid w:val="55979315"/>
    <w:rsid w:val="55B89358"/>
    <w:rsid w:val="55CE7CAB"/>
    <w:rsid w:val="55D6BCB1"/>
    <w:rsid w:val="55E69953"/>
    <w:rsid w:val="56047F4C"/>
    <w:rsid w:val="5637F1AA"/>
    <w:rsid w:val="563D20C5"/>
    <w:rsid w:val="564B4EAC"/>
    <w:rsid w:val="564DB2A3"/>
    <w:rsid w:val="56528F63"/>
    <w:rsid w:val="565893FB"/>
    <w:rsid w:val="5690A77D"/>
    <w:rsid w:val="56A6352C"/>
    <w:rsid w:val="56A653E1"/>
    <w:rsid w:val="56F90F92"/>
    <w:rsid w:val="56FCD940"/>
    <w:rsid w:val="57204865"/>
    <w:rsid w:val="57230DCC"/>
    <w:rsid w:val="5728529F"/>
    <w:rsid w:val="5748871B"/>
    <w:rsid w:val="5757EBF7"/>
    <w:rsid w:val="57816726"/>
    <w:rsid w:val="57B86D74"/>
    <w:rsid w:val="57BCBBFE"/>
    <w:rsid w:val="57CD6BB4"/>
    <w:rsid w:val="57D63561"/>
    <w:rsid w:val="57EC2756"/>
    <w:rsid w:val="57FBC354"/>
    <w:rsid w:val="58057FAD"/>
    <w:rsid w:val="581153C8"/>
    <w:rsid w:val="581A3482"/>
    <w:rsid w:val="581B6F38"/>
    <w:rsid w:val="582405BB"/>
    <w:rsid w:val="584F29CE"/>
    <w:rsid w:val="58537DD9"/>
    <w:rsid w:val="589CBB38"/>
    <w:rsid w:val="58A352D4"/>
    <w:rsid w:val="58A8D348"/>
    <w:rsid w:val="58A904EA"/>
    <w:rsid w:val="58CA6AF5"/>
    <w:rsid w:val="58D2EBD5"/>
    <w:rsid w:val="58D9C049"/>
    <w:rsid w:val="58DE90FE"/>
    <w:rsid w:val="58F9727D"/>
    <w:rsid w:val="591193CB"/>
    <w:rsid w:val="5919B7BA"/>
    <w:rsid w:val="59222529"/>
    <w:rsid w:val="59258B99"/>
    <w:rsid w:val="59270CED"/>
    <w:rsid w:val="5942FE27"/>
    <w:rsid w:val="5962F513"/>
    <w:rsid w:val="59717BD3"/>
    <w:rsid w:val="599F979A"/>
    <w:rsid w:val="59AA1161"/>
    <w:rsid w:val="59D7D85A"/>
    <w:rsid w:val="59EA69BE"/>
    <w:rsid w:val="59F1BFFC"/>
    <w:rsid w:val="59FAF3CB"/>
    <w:rsid w:val="5A0B94E8"/>
    <w:rsid w:val="5A1176E5"/>
    <w:rsid w:val="5A123D69"/>
    <w:rsid w:val="5A3A3E12"/>
    <w:rsid w:val="5A5E6A21"/>
    <w:rsid w:val="5A631289"/>
    <w:rsid w:val="5AB397D9"/>
    <w:rsid w:val="5AC64162"/>
    <w:rsid w:val="5AD154A2"/>
    <w:rsid w:val="5ADBFF4A"/>
    <w:rsid w:val="5AEE5AB4"/>
    <w:rsid w:val="5B00EA72"/>
    <w:rsid w:val="5B1E3853"/>
    <w:rsid w:val="5B389036"/>
    <w:rsid w:val="5B40891D"/>
    <w:rsid w:val="5B4BDB66"/>
    <w:rsid w:val="5B658B20"/>
    <w:rsid w:val="5B6A97F0"/>
    <w:rsid w:val="5BB05A70"/>
    <w:rsid w:val="5BB33F72"/>
    <w:rsid w:val="5BBB9633"/>
    <w:rsid w:val="5BC6336B"/>
    <w:rsid w:val="5BD4FFBC"/>
    <w:rsid w:val="5BED225F"/>
    <w:rsid w:val="5BEDB927"/>
    <w:rsid w:val="5BF612A9"/>
    <w:rsid w:val="5C20EFE4"/>
    <w:rsid w:val="5C229AC4"/>
    <w:rsid w:val="5C294459"/>
    <w:rsid w:val="5C317E93"/>
    <w:rsid w:val="5C32CF33"/>
    <w:rsid w:val="5C34AB8F"/>
    <w:rsid w:val="5C4240BD"/>
    <w:rsid w:val="5C478F45"/>
    <w:rsid w:val="5C6F4D0F"/>
    <w:rsid w:val="5C7E2B75"/>
    <w:rsid w:val="5C926312"/>
    <w:rsid w:val="5CB7758E"/>
    <w:rsid w:val="5CD7552A"/>
    <w:rsid w:val="5CE30847"/>
    <w:rsid w:val="5CED5D10"/>
    <w:rsid w:val="5CF77A68"/>
    <w:rsid w:val="5D02D8A6"/>
    <w:rsid w:val="5D0AC6EE"/>
    <w:rsid w:val="5D1605AE"/>
    <w:rsid w:val="5D222709"/>
    <w:rsid w:val="5D4EB2B4"/>
    <w:rsid w:val="5D5575F5"/>
    <w:rsid w:val="5D6D1D17"/>
    <w:rsid w:val="5D79205C"/>
    <w:rsid w:val="5D8BCC75"/>
    <w:rsid w:val="5D9CD673"/>
    <w:rsid w:val="5DBB8F89"/>
    <w:rsid w:val="5DCD6A68"/>
    <w:rsid w:val="5DD378A0"/>
    <w:rsid w:val="5E24551F"/>
    <w:rsid w:val="5E3E777C"/>
    <w:rsid w:val="5EC538BD"/>
    <w:rsid w:val="5ECFA495"/>
    <w:rsid w:val="5EF4CF70"/>
    <w:rsid w:val="5F01337B"/>
    <w:rsid w:val="5F0F21D6"/>
    <w:rsid w:val="5F244215"/>
    <w:rsid w:val="5F248C90"/>
    <w:rsid w:val="5F2603A3"/>
    <w:rsid w:val="5F344BB5"/>
    <w:rsid w:val="5F4D6E7C"/>
    <w:rsid w:val="5F527D2A"/>
    <w:rsid w:val="5F5F7844"/>
    <w:rsid w:val="5F5FF7CF"/>
    <w:rsid w:val="5F63F5A7"/>
    <w:rsid w:val="5F80FB99"/>
    <w:rsid w:val="5F8A8BB0"/>
    <w:rsid w:val="5F8D1CEE"/>
    <w:rsid w:val="5F8E2150"/>
    <w:rsid w:val="5FAF8C81"/>
    <w:rsid w:val="5FEDE734"/>
    <w:rsid w:val="60084F81"/>
    <w:rsid w:val="6008B837"/>
    <w:rsid w:val="600EF072"/>
    <w:rsid w:val="6019215E"/>
    <w:rsid w:val="60326D60"/>
    <w:rsid w:val="604A023A"/>
    <w:rsid w:val="607513C2"/>
    <w:rsid w:val="609D1CD0"/>
    <w:rsid w:val="60D58D4A"/>
    <w:rsid w:val="60E5A774"/>
    <w:rsid w:val="60F5E01B"/>
    <w:rsid w:val="60F95EDF"/>
    <w:rsid w:val="60FB623E"/>
    <w:rsid w:val="6168A367"/>
    <w:rsid w:val="6190ACB2"/>
    <w:rsid w:val="61911F44"/>
    <w:rsid w:val="61D8EEF8"/>
    <w:rsid w:val="61F6B8A5"/>
    <w:rsid w:val="620EDA58"/>
    <w:rsid w:val="6216B083"/>
    <w:rsid w:val="621CB19A"/>
    <w:rsid w:val="62235478"/>
    <w:rsid w:val="623E077B"/>
    <w:rsid w:val="6248BC7B"/>
    <w:rsid w:val="6287D33A"/>
    <w:rsid w:val="629F6E95"/>
    <w:rsid w:val="62FB4AC4"/>
    <w:rsid w:val="62FD0E50"/>
    <w:rsid w:val="6302BB9E"/>
    <w:rsid w:val="630A3766"/>
    <w:rsid w:val="633B8AA4"/>
    <w:rsid w:val="638A7EA4"/>
    <w:rsid w:val="6391B231"/>
    <w:rsid w:val="6391E83E"/>
    <w:rsid w:val="63CCA220"/>
    <w:rsid w:val="63E17015"/>
    <w:rsid w:val="63E7F781"/>
    <w:rsid w:val="63F1945D"/>
    <w:rsid w:val="6419E222"/>
    <w:rsid w:val="646D44A0"/>
    <w:rsid w:val="648CA833"/>
    <w:rsid w:val="64E7CC14"/>
    <w:rsid w:val="64EDBF38"/>
    <w:rsid w:val="64F41E00"/>
    <w:rsid w:val="64F5ED9F"/>
    <w:rsid w:val="6510A888"/>
    <w:rsid w:val="6536075A"/>
    <w:rsid w:val="6543BFA9"/>
    <w:rsid w:val="6590925A"/>
    <w:rsid w:val="6596F765"/>
    <w:rsid w:val="65D9405D"/>
    <w:rsid w:val="65D950FF"/>
    <w:rsid w:val="65F25FF8"/>
    <w:rsid w:val="65FED393"/>
    <w:rsid w:val="6668727B"/>
    <w:rsid w:val="667862FB"/>
    <w:rsid w:val="668FE040"/>
    <w:rsid w:val="66C9BA80"/>
    <w:rsid w:val="66EF376B"/>
    <w:rsid w:val="6716A995"/>
    <w:rsid w:val="67203A69"/>
    <w:rsid w:val="6721DC18"/>
    <w:rsid w:val="6733F8E0"/>
    <w:rsid w:val="6734FEA7"/>
    <w:rsid w:val="67374885"/>
    <w:rsid w:val="67380738"/>
    <w:rsid w:val="674929A0"/>
    <w:rsid w:val="675984EA"/>
    <w:rsid w:val="67758DFB"/>
    <w:rsid w:val="678B272F"/>
    <w:rsid w:val="67AAE50F"/>
    <w:rsid w:val="67CE15E8"/>
    <w:rsid w:val="67D1FD38"/>
    <w:rsid w:val="67FED08B"/>
    <w:rsid w:val="68052FBA"/>
    <w:rsid w:val="6817A131"/>
    <w:rsid w:val="6819BDC1"/>
    <w:rsid w:val="6848F753"/>
    <w:rsid w:val="686BDE43"/>
    <w:rsid w:val="68863111"/>
    <w:rsid w:val="688CAAD8"/>
    <w:rsid w:val="68905E35"/>
    <w:rsid w:val="6899CA4F"/>
    <w:rsid w:val="68A0B3CD"/>
    <w:rsid w:val="68A8114C"/>
    <w:rsid w:val="68BF6CC7"/>
    <w:rsid w:val="68C14F92"/>
    <w:rsid w:val="68FB0D76"/>
    <w:rsid w:val="696520A4"/>
    <w:rsid w:val="6968C2A5"/>
    <w:rsid w:val="697DAFBF"/>
    <w:rsid w:val="69A91316"/>
    <w:rsid w:val="69B478E0"/>
    <w:rsid w:val="69D0E7F1"/>
    <w:rsid w:val="69DA01F4"/>
    <w:rsid w:val="6A2269C9"/>
    <w:rsid w:val="6A2838EE"/>
    <w:rsid w:val="6A579197"/>
    <w:rsid w:val="6A5EEF84"/>
    <w:rsid w:val="6A77A469"/>
    <w:rsid w:val="6A810B3F"/>
    <w:rsid w:val="6A8DF43A"/>
    <w:rsid w:val="6A9CE5CC"/>
    <w:rsid w:val="6ACCFCDD"/>
    <w:rsid w:val="6AE36DF9"/>
    <w:rsid w:val="6AE43AC7"/>
    <w:rsid w:val="6B5276A1"/>
    <w:rsid w:val="6B85A9C5"/>
    <w:rsid w:val="6BB43F34"/>
    <w:rsid w:val="6BE5BD8D"/>
    <w:rsid w:val="6C0C3DC1"/>
    <w:rsid w:val="6C155776"/>
    <w:rsid w:val="6C3995C1"/>
    <w:rsid w:val="6C401A4F"/>
    <w:rsid w:val="6C417B8C"/>
    <w:rsid w:val="6C430095"/>
    <w:rsid w:val="6C4D2FFF"/>
    <w:rsid w:val="6C798C2E"/>
    <w:rsid w:val="6C85AB0D"/>
    <w:rsid w:val="6CBFE367"/>
    <w:rsid w:val="6CCCE847"/>
    <w:rsid w:val="6CD437AE"/>
    <w:rsid w:val="6CDCEF83"/>
    <w:rsid w:val="6CF8D884"/>
    <w:rsid w:val="6D046D91"/>
    <w:rsid w:val="6D1010EB"/>
    <w:rsid w:val="6D19E419"/>
    <w:rsid w:val="6D25EBAD"/>
    <w:rsid w:val="6D2D269E"/>
    <w:rsid w:val="6D2E6116"/>
    <w:rsid w:val="6D476664"/>
    <w:rsid w:val="6D4A962C"/>
    <w:rsid w:val="6D968DE8"/>
    <w:rsid w:val="6DBBB675"/>
    <w:rsid w:val="6DC720C9"/>
    <w:rsid w:val="6E3361AE"/>
    <w:rsid w:val="6E3DB945"/>
    <w:rsid w:val="6E47985A"/>
    <w:rsid w:val="6E6BC128"/>
    <w:rsid w:val="6E7EE350"/>
    <w:rsid w:val="6E8265F2"/>
    <w:rsid w:val="6E871A6A"/>
    <w:rsid w:val="6EA050A5"/>
    <w:rsid w:val="6ECAE26B"/>
    <w:rsid w:val="6EDA8E54"/>
    <w:rsid w:val="6EEFEE01"/>
    <w:rsid w:val="6F18D361"/>
    <w:rsid w:val="6F43D597"/>
    <w:rsid w:val="6F54D7FD"/>
    <w:rsid w:val="6F593BC3"/>
    <w:rsid w:val="6F78AD2E"/>
    <w:rsid w:val="6F90B701"/>
    <w:rsid w:val="6FD1DFA1"/>
    <w:rsid w:val="6FE18121"/>
    <w:rsid w:val="7001B82A"/>
    <w:rsid w:val="70118D55"/>
    <w:rsid w:val="7022D594"/>
    <w:rsid w:val="703E95C3"/>
    <w:rsid w:val="703FF706"/>
    <w:rsid w:val="705A23F7"/>
    <w:rsid w:val="7066352B"/>
    <w:rsid w:val="707C2C94"/>
    <w:rsid w:val="70A37FD2"/>
    <w:rsid w:val="70B8C389"/>
    <w:rsid w:val="70C34FD4"/>
    <w:rsid w:val="70D24CD1"/>
    <w:rsid w:val="70D2DD53"/>
    <w:rsid w:val="70DA12A4"/>
    <w:rsid w:val="70F9075C"/>
    <w:rsid w:val="71203A22"/>
    <w:rsid w:val="712C765F"/>
    <w:rsid w:val="71427F71"/>
    <w:rsid w:val="71453F94"/>
    <w:rsid w:val="7150AF38"/>
    <w:rsid w:val="715E157E"/>
    <w:rsid w:val="7189877F"/>
    <w:rsid w:val="7190D48F"/>
    <w:rsid w:val="71C8CA78"/>
    <w:rsid w:val="71D0B8D1"/>
    <w:rsid w:val="71D518FF"/>
    <w:rsid w:val="71E3DEE0"/>
    <w:rsid w:val="71F772E8"/>
    <w:rsid w:val="720673AD"/>
    <w:rsid w:val="721E5BAE"/>
    <w:rsid w:val="721FD81A"/>
    <w:rsid w:val="723A75EF"/>
    <w:rsid w:val="725073AC"/>
    <w:rsid w:val="72607A59"/>
    <w:rsid w:val="728404F7"/>
    <w:rsid w:val="72AA17AC"/>
    <w:rsid w:val="72AF8D57"/>
    <w:rsid w:val="72F8E15F"/>
    <w:rsid w:val="72FFA89B"/>
    <w:rsid w:val="7300F4C9"/>
    <w:rsid w:val="7306356D"/>
    <w:rsid w:val="730F0D32"/>
    <w:rsid w:val="731A792F"/>
    <w:rsid w:val="734F5F0E"/>
    <w:rsid w:val="735EEFE5"/>
    <w:rsid w:val="736CA749"/>
    <w:rsid w:val="73743E4E"/>
    <w:rsid w:val="737B49BB"/>
    <w:rsid w:val="7383829F"/>
    <w:rsid w:val="73B26AF5"/>
    <w:rsid w:val="73B37BAD"/>
    <w:rsid w:val="73BF831B"/>
    <w:rsid w:val="73C5519A"/>
    <w:rsid w:val="73E4D876"/>
    <w:rsid w:val="7413F0C2"/>
    <w:rsid w:val="74173B6A"/>
    <w:rsid w:val="74F02296"/>
    <w:rsid w:val="74FC2225"/>
    <w:rsid w:val="751AABCD"/>
    <w:rsid w:val="751DB800"/>
    <w:rsid w:val="751E8D09"/>
    <w:rsid w:val="752970BA"/>
    <w:rsid w:val="753095AA"/>
    <w:rsid w:val="7535C06A"/>
    <w:rsid w:val="7554A146"/>
    <w:rsid w:val="7567C4B1"/>
    <w:rsid w:val="75788D32"/>
    <w:rsid w:val="758121DF"/>
    <w:rsid w:val="7587F8C0"/>
    <w:rsid w:val="75A464D9"/>
    <w:rsid w:val="75C0A3EE"/>
    <w:rsid w:val="7606EE4C"/>
    <w:rsid w:val="760C95B1"/>
    <w:rsid w:val="76423C4F"/>
    <w:rsid w:val="764A27BF"/>
    <w:rsid w:val="76552E5D"/>
    <w:rsid w:val="766FAF74"/>
    <w:rsid w:val="7687FCC1"/>
    <w:rsid w:val="76998C52"/>
    <w:rsid w:val="76A17CA4"/>
    <w:rsid w:val="770AC270"/>
    <w:rsid w:val="77154F22"/>
    <w:rsid w:val="772A1BD8"/>
    <w:rsid w:val="776DCF7C"/>
    <w:rsid w:val="77872F8F"/>
    <w:rsid w:val="778C5C0E"/>
    <w:rsid w:val="77A4CC5D"/>
    <w:rsid w:val="77A5CF9F"/>
    <w:rsid w:val="77ACE659"/>
    <w:rsid w:val="77B25922"/>
    <w:rsid w:val="77E176EA"/>
    <w:rsid w:val="77E21CB9"/>
    <w:rsid w:val="77F553CC"/>
    <w:rsid w:val="782FCF98"/>
    <w:rsid w:val="7835D20C"/>
    <w:rsid w:val="78650A7F"/>
    <w:rsid w:val="78803AA7"/>
    <w:rsid w:val="7895EFC5"/>
    <w:rsid w:val="789BB70E"/>
    <w:rsid w:val="78ABDEC2"/>
    <w:rsid w:val="78CA878E"/>
    <w:rsid w:val="78D5CFAA"/>
    <w:rsid w:val="78E1F9DF"/>
    <w:rsid w:val="78F65E61"/>
    <w:rsid w:val="7902599A"/>
    <w:rsid w:val="7912535D"/>
    <w:rsid w:val="79193B98"/>
    <w:rsid w:val="795A6FC3"/>
    <w:rsid w:val="79B5AE14"/>
    <w:rsid w:val="79BDCF1F"/>
    <w:rsid w:val="79E77AF2"/>
    <w:rsid w:val="79FCBEEF"/>
    <w:rsid w:val="7A0AF27B"/>
    <w:rsid w:val="7A188CB8"/>
    <w:rsid w:val="7A2D5065"/>
    <w:rsid w:val="7A2D95F1"/>
    <w:rsid w:val="7A2F6B82"/>
    <w:rsid w:val="7A356EB3"/>
    <w:rsid w:val="7A44BF9C"/>
    <w:rsid w:val="7A4E8D60"/>
    <w:rsid w:val="7A64A3AE"/>
    <w:rsid w:val="7A7537E7"/>
    <w:rsid w:val="7A909DBC"/>
    <w:rsid w:val="7AE2395D"/>
    <w:rsid w:val="7B330EB6"/>
    <w:rsid w:val="7B417C7F"/>
    <w:rsid w:val="7B8847E9"/>
    <w:rsid w:val="7B9ED84D"/>
    <w:rsid w:val="7B9FBE05"/>
    <w:rsid w:val="7BAC6B95"/>
    <w:rsid w:val="7BBA7E36"/>
    <w:rsid w:val="7BC0464A"/>
    <w:rsid w:val="7C06665A"/>
    <w:rsid w:val="7C11D57F"/>
    <w:rsid w:val="7C13885F"/>
    <w:rsid w:val="7C146FB7"/>
    <w:rsid w:val="7C2DE6C2"/>
    <w:rsid w:val="7C37895F"/>
    <w:rsid w:val="7C55DACF"/>
    <w:rsid w:val="7C67AB1E"/>
    <w:rsid w:val="7C9CE60D"/>
    <w:rsid w:val="7CA41061"/>
    <w:rsid w:val="7CBCBD08"/>
    <w:rsid w:val="7CC2547E"/>
    <w:rsid w:val="7CCCB74A"/>
    <w:rsid w:val="7CD93C50"/>
    <w:rsid w:val="7CE02517"/>
    <w:rsid w:val="7CF4094B"/>
    <w:rsid w:val="7CF9B5B3"/>
    <w:rsid w:val="7CFF5B96"/>
    <w:rsid w:val="7D0F2399"/>
    <w:rsid w:val="7D2AE0E6"/>
    <w:rsid w:val="7D3E13F5"/>
    <w:rsid w:val="7D60FD75"/>
    <w:rsid w:val="7DB1C7D3"/>
    <w:rsid w:val="7DD5C185"/>
    <w:rsid w:val="7DEFCD67"/>
    <w:rsid w:val="7DFB4FAC"/>
    <w:rsid w:val="7E2E05C0"/>
    <w:rsid w:val="7E8D9C05"/>
    <w:rsid w:val="7EA6FAC7"/>
    <w:rsid w:val="7EA9352E"/>
    <w:rsid w:val="7EADAE67"/>
    <w:rsid w:val="7ED344D7"/>
    <w:rsid w:val="7EDCF1C8"/>
    <w:rsid w:val="7EF9129D"/>
    <w:rsid w:val="7F297AD9"/>
    <w:rsid w:val="7F45372C"/>
    <w:rsid w:val="7F481830"/>
    <w:rsid w:val="7F6557FD"/>
    <w:rsid w:val="7F66851C"/>
    <w:rsid w:val="7F7009B7"/>
    <w:rsid w:val="7FA829E2"/>
    <w:rsid w:val="7FB3D850"/>
    <w:rsid w:val="7FB4F3F1"/>
    <w:rsid w:val="7FB894EA"/>
    <w:rsid w:val="7FCD15C2"/>
    <w:rsid w:val="7FD60013"/>
    <w:rsid w:val="7FF974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A5F60"/>
  <w15:chartTrackingRefBased/>
  <w15:docId w15:val="{8F1E8795-1198-407E-BD35-E439B82C47E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OC1">
    <w:uiPriority w:val="39"/>
    <w:name w:val="toc 1"/>
    <w:basedOn w:val="Normal"/>
    <w:next w:val="Normal"/>
    <w:unhideWhenUsed/>
    <w:rsid w:val="4B7603BD"/>
    <w:pPr>
      <w:spacing w:after="100"/>
    </w:pPr>
  </w:style>
  <w:style w:type="paragraph" w:styleId="Heading1">
    <w:uiPriority w:val="9"/>
    <w:name w:val="heading 1"/>
    <w:basedOn w:val="Normal"/>
    <w:next w:val="Normal"/>
    <w:qFormat/>
    <w:rsid w:val="4B7603B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1F2179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51F21794"/>
    <w:pPr>
      <w:spacing w:after="100"/>
      <w:ind w:left="220"/>
    </w:pPr>
  </w:style>
  <w:style w:type="paragraph" w:styleId="ListParagraph">
    <w:uiPriority w:val="34"/>
    <w:name w:val="List Paragraph"/>
    <w:basedOn w:val="Normal"/>
    <w:qFormat/>
    <w:rsid w:val="51F2179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6419E222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fa1b4d2a8a14b8e" /><Relationship Type="http://schemas.openxmlformats.org/officeDocument/2006/relationships/hyperlink" Target="https://www.google.com/search?kgmid=%2Fg%2F11gcj3cpx9&amp;q=Strategic+Management%3A+A+Stakeholder+Approach" TargetMode="External" Id="R3d9ca3653e6542cf" /><Relationship Type="http://schemas.openxmlformats.org/officeDocument/2006/relationships/hyperlink" Target="https://www.google.co.uk/books/edition/Strategic_Management/NpmA_qEiOpkC?hl=en&amp;gbpv=1&amp;printsec=frontcover" TargetMode="External" Id="R1c367dda35d94b67" /><Relationship Type="http://schemas.openxmlformats.org/officeDocument/2006/relationships/hyperlink" Target="https://journals.aom.org/doi/10.5465/AMR.1995.9503271992?utm_source=chatgpt.com" TargetMode="External" Id="R372d809309a648e8" /><Relationship Type="http://schemas.openxmlformats.org/officeDocument/2006/relationships/hyperlink" Target="https://journals.sagepub.com/doi/10.1177/00076503211066595" TargetMode="External" Id="R3951d344993d4524" /><Relationship Type="http://schemas.openxmlformats.org/officeDocument/2006/relationships/hyperlink" Target="https://www.google.com/search?kgmid=%2Fg%2F11ssnm5tb_&amp;q=Stakeholder+Engagement+in+a+Sustainable+Circular+Economy" TargetMode="External" Id="Rbf53dfe64bee458d" /><Relationship Type="http://schemas.openxmlformats.org/officeDocument/2006/relationships/hyperlink" Target="https://ideas.repec.org/h/spr/sprchp/978-3-031-31937-2_3.html" TargetMode="External" Id="R3d1b9635f9e84266" /><Relationship Type="http://schemas.openxmlformats.org/officeDocument/2006/relationships/hyperlink" Target="https://www.scirp.org/reference/referencespapers?referenceid=3081444" TargetMode="External" Id="R8f46ac171d694f51" /><Relationship Type="http://schemas.openxmlformats.org/officeDocument/2006/relationships/hyperlink" Target="https://vliz.be/en/imis?module=ref&amp;refid=314248&amp;printversion=1&amp;dropIMIStitle=1" TargetMode="External" Id="R0f55ebb3c3684131" /><Relationship Type="http://schemas.openxmlformats.org/officeDocument/2006/relationships/hyperlink" Target="https://www.semanticscholar.org/paper/Toward-a-Theory-of-Stakeholder-Identification-and-Mitchell-Agle/e8c2c04353fb6e6bd8f104510f5e2d60899e74fc" TargetMode="External" Id="Rea0b743fb2e44838" /><Relationship Type="http://schemas.openxmlformats.org/officeDocument/2006/relationships/hyperlink" Target="https://gala.gre.ac.uk/id/eprint/4003/" TargetMode="External" Id="Rabcf7187e4c24c57" /><Relationship Type="http://schemas.openxmlformats.org/officeDocument/2006/relationships/hyperlink" Target="https://link.springer.com/article/10.1007/s10551-007-9509-y#citeas" TargetMode="External" Id="R7ba694809e534948" /><Relationship Type="http://schemas.openxmlformats.org/officeDocument/2006/relationships/hyperlink" Target="https://journals.sagepub.com/doi/10.1177/00076503211066595" TargetMode="External" Id="Rd4d6c6bd30854121" /><Relationship Type="http://schemas.openxmlformats.org/officeDocument/2006/relationships/hyperlink" Target="https://journals.aom.org/doi/10.5465/AMR.1997.9711022105?utm_source=chatgpt.com" TargetMode="External" Id="R1a17c6c099934025" /><Relationship Type="http://schemas.openxmlformats.org/officeDocument/2006/relationships/hyperlink" Target="https://link.springer.com/book/10.1007/978-3-031-31937-2" TargetMode="External" Id="R40cf37e74c2e4ed9" /><Relationship Type="http://schemas.openxmlformats.org/officeDocument/2006/relationships/hyperlink" Target="https://ijcrt.org/viewpaperforall.php?paper=IJCRT2402397" TargetMode="External" Id="Rc94a865af85d4347" /><Relationship Type="http://schemas.openxmlformats.org/officeDocument/2006/relationships/hyperlink" Target="https://link.springer.com/article/10.1007/s10551-007-9509-y" TargetMode="External" Id="R913f62371380448e" /><Relationship Type="http://schemas.openxmlformats.org/officeDocument/2006/relationships/hyperlink" Target="https://journals.sagepub.com/doi/10.1177/1086026617722882?utm_source=chatgpt.com" TargetMode="External" Id="R586ae3ec3b754b66" /><Relationship Type="http://schemas.openxmlformats.org/officeDocument/2006/relationships/hyperlink" Target="https://scholar.google.com/citations?user=8My7YbkAAAAJ&amp;hl=de" TargetMode="External" Id="R5c62704d5a304b66" /><Relationship Type="http://schemas.openxmlformats.org/officeDocument/2006/relationships/hyperlink" Target="https://scholar.google.com.co/citations?user=8My7YbkAAAAJ&amp;hl=vi" TargetMode="External" Id="R149f92d864714d6d" /><Relationship Type="http://schemas.openxmlformats.org/officeDocument/2006/relationships/hyperlink" Target="https://onlinelibrary.wiley.com/doi/10.1002/bse.2792" TargetMode="External" Id="Ree4a3f3583af406a" /><Relationship Type="http://schemas.microsoft.com/office/2020/10/relationships/intelligence" Target="/word/intelligence2.xml" Id="R8a18d058943a4c6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Raluca-Mihaela Moise (2505134)</dc:creator>
  <keywords/>
  <dc:description/>
  <lastModifiedBy>Raluca-Mihaela Moise (2505134)</lastModifiedBy>
  <revision>6</revision>
  <dcterms:created xsi:type="dcterms:W3CDTF">2026-09-23T10:24:04.2283621Z</dcterms:created>
  <dcterms:modified xsi:type="dcterms:W3CDTF">2026-10-22T21:36:46.2838153Z</dcterms:modified>
</coreProperties>
</file>