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9193" w14:textId="15A1C127" w:rsidR="0076456B" w:rsidRPr="0076456B" w:rsidRDefault="0076456B" w:rsidP="003300AE">
      <w:pPr>
        <w:widowControl w:val="0"/>
        <w:autoSpaceDE w:val="0"/>
        <w:autoSpaceDN w:val="0"/>
        <w:spacing w:line="48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MSc Digital Transformation</w:t>
      </w:r>
    </w:p>
    <w:p w14:paraId="192C862B" w14:textId="410EED47" w:rsidR="0076456B" w:rsidRPr="0076456B" w:rsidRDefault="0076456B" w:rsidP="003300AE">
      <w:pPr>
        <w:widowControl w:val="0"/>
        <w:autoSpaceDE w:val="0"/>
        <w:autoSpaceDN w:val="0"/>
        <w:spacing w:line="48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for the Health and Care Professions</w:t>
      </w:r>
    </w:p>
    <w:p w14:paraId="08728B47" w14:textId="04EF2EFF" w:rsidR="0076456B" w:rsidRPr="0076456B" w:rsidRDefault="0076456B" w:rsidP="003300AE">
      <w:pPr>
        <w:widowControl w:val="0"/>
        <w:autoSpaceDE w:val="0"/>
        <w:autoSpaceDN w:val="0"/>
        <w:spacing w:line="48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BMDS7005</w:t>
      </w:r>
    </w:p>
    <w:p w14:paraId="7C980A28" w14:textId="77777777" w:rsidR="0076456B" w:rsidRDefault="0076456B" w:rsidP="003300AE">
      <w:pPr>
        <w:widowControl w:val="0"/>
        <w:autoSpaceDE w:val="0"/>
        <w:autoSpaceDN w:val="0"/>
        <w:spacing w:line="480" w:lineRule="auto"/>
        <w:jc w:val="center"/>
        <w:rPr>
          <w:rFonts w:ascii="Arial" w:eastAsia="Calibri Light" w:hAnsi="Arial" w:cs="Arial"/>
          <w:i/>
          <w:iCs/>
          <w:lang w:eastAsia="en-GB" w:bidi="en-GB"/>
        </w:rPr>
      </w:pPr>
    </w:p>
    <w:p w14:paraId="5345ED00" w14:textId="588EBDE0" w:rsidR="0076456B" w:rsidRPr="0076456B" w:rsidRDefault="00217FE4" w:rsidP="003300AE">
      <w:pPr>
        <w:widowControl w:val="0"/>
        <w:autoSpaceDE w:val="0"/>
        <w:autoSpaceDN w:val="0"/>
        <w:spacing w:line="480" w:lineRule="auto"/>
        <w:jc w:val="center"/>
        <w:rPr>
          <w:rFonts w:ascii="Arial" w:eastAsia="Calibri Light" w:hAnsi="Arial" w:cs="Arial"/>
          <w:i/>
          <w:iCs/>
          <w:sz w:val="40"/>
          <w:szCs w:val="40"/>
          <w:lang w:eastAsia="en-GB" w:bidi="en-GB"/>
        </w:rPr>
      </w:pPr>
      <w:r>
        <w:rPr>
          <w:rFonts w:ascii="Arial" w:eastAsia="Calibri Light" w:hAnsi="Arial" w:cs="Arial"/>
          <w:i/>
          <w:iCs/>
          <w:sz w:val="40"/>
          <w:szCs w:val="40"/>
          <w:lang w:eastAsia="en-GB" w:bidi="en-GB"/>
        </w:rPr>
        <w:t xml:space="preserve">What do </w:t>
      </w:r>
      <w:r w:rsidR="00ED53EA">
        <w:rPr>
          <w:rFonts w:ascii="Arial" w:eastAsia="Calibri Light" w:hAnsi="Arial" w:cs="Arial"/>
          <w:i/>
          <w:iCs/>
          <w:sz w:val="40"/>
          <w:szCs w:val="40"/>
          <w:lang w:eastAsia="en-GB" w:bidi="en-GB"/>
        </w:rPr>
        <w:t>n</w:t>
      </w:r>
      <w:r>
        <w:rPr>
          <w:rFonts w:ascii="Arial" w:eastAsia="Calibri Light" w:hAnsi="Arial" w:cs="Arial"/>
          <w:i/>
          <w:iCs/>
          <w:sz w:val="40"/>
          <w:szCs w:val="40"/>
          <w:lang w:eastAsia="en-GB" w:bidi="en-GB"/>
        </w:rPr>
        <w:t xml:space="preserve">urses perceive </w:t>
      </w:r>
      <w:r w:rsidR="00ED53EA">
        <w:rPr>
          <w:rFonts w:ascii="Arial" w:eastAsia="Calibri Light" w:hAnsi="Arial" w:cs="Arial"/>
          <w:i/>
          <w:iCs/>
          <w:sz w:val="40"/>
          <w:szCs w:val="40"/>
          <w:lang w:eastAsia="en-GB" w:bidi="en-GB"/>
        </w:rPr>
        <w:t xml:space="preserve">are the main barriers </w:t>
      </w:r>
      <w:r w:rsidR="006A7AF5">
        <w:rPr>
          <w:rFonts w:ascii="Arial" w:eastAsia="Calibri Light" w:hAnsi="Arial" w:cs="Arial"/>
          <w:i/>
          <w:iCs/>
          <w:sz w:val="40"/>
          <w:szCs w:val="40"/>
          <w:lang w:eastAsia="en-GB" w:bidi="en-GB"/>
        </w:rPr>
        <w:t>to falls assessment using the Welsh Nursing Care Record</w:t>
      </w:r>
    </w:p>
    <w:p w14:paraId="3CA20A4B" w14:textId="77777777" w:rsidR="0076456B" w:rsidRPr="0076456B" w:rsidRDefault="0076456B" w:rsidP="003300AE">
      <w:pPr>
        <w:widowControl w:val="0"/>
        <w:autoSpaceDE w:val="0"/>
        <w:autoSpaceDN w:val="0"/>
        <w:spacing w:line="480" w:lineRule="auto"/>
        <w:jc w:val="center"/>
        <w:rPr>
          <w:rFonts w:ascii="Arial" w:eastAsia="Calibri Light" w:hAnsi="Arial" w:cs="Arial"/>
          <w:b/>
          <w:bCs/>
          <w:lang w:eastAsia="en-GB" w:bidi="en-GB"/>
        </w:rPr>
      </w:pPr>
    </w:p>
    <w:p w14:paraId="7559BCDB" w14:textId="77777777" w:rsidR="0076456B" w:rsidRPr="0076456B" w:rsidRDefault="0076456B" w:rsidP="003300AE">
      <w:pPr>
        <w:widowControl w:val="0"/>
        <w:autoSpaceDE w:val="0"/>
        <w:autoSpaceDN w:val="0"/>
        <w:spacing w:line="480" w:lineRule="auto"/>
        <w:jc w:val="center"/>
        <w:rPr>
          <w:rFonts w:ascii="Arial" w:eastAsia="Calibri Light" w:hAnsi="Arial" w:cs="Arial"/>
          <w:lang w:eastAsia="en-GB" w:bidi="en-GB"/>
        </w:rPr>
      </w:pPr>
      <w:r w:rsidRPr="0076456B">
        <w:rPr>
          <w:rFonts w:ascii="Arial" w:eastAsia="Calibri Light" w:hAnsi="Arial" w:cs="Arial"/>
          <w:lang w:eastAsia="en-GB" w:bidi="en-GB"/>
        </w:rPr>
        <w:t>Dissertation submitted in partial fulfilment of the award of</w:t>
      </w:r>
    </w:p>
    <w:p w14:paraId="2F71AB4D" w14:textId="7A2EED7D" w:rsidR="0076456B" w:rsidRPr="0076456B" w:rsidRDefault="0076456B" w:rsidP="003300AE">
      <w:pPr>
        <w:widowControl w:val="0"/>
        <w:autoSpaceDE w:val="0"/>
        <w:autoSpaceDN w:val="0"/>
        <w:spacing w:line="480" w:lineRule="auto"/>
        <w:jc w:val="center"/>
        <w:rPr>
          <w:rFonts w:ascii="Arial" w:eastAsia="Calibri Light" w:hAnsi="Arial" w:cs="Arial"/>
          <w:lang w:eastAsia="en-GB" w:bidi="en-GB"/>
        </w:rPr>
      </w:pPr>
      <w:r w:rsidRPr="0076456B">
        <w:rPr>
          <w:rFonts w:ascii="Arial" w:eastAsia="Calibri Light" w:hAnsi="Arial" w:cs="Arial"/>
          <w:lang w:eastAsia="en-GB" w:bidi="en-GB"/>
        </w:rPr>
        <w:t>Master of Science in Digital Transformation for the Health and Care Professions</w:t>
      </w:r>
    </w:p>
    <w:p w14:paraId="36C56A76" w14:textId="77777777" w:rsidR="0076456B" w:rsidRPr="0076456B" w:rsidRDefault="0076456B" w:rsidP="003300AE">
      <w:pPr>
        <w:widowControl w:val="0"/>
        <w:autoSpaceDE w:val="0"/>
        <w:autoSpaceDN w:val="0"/>
        <w:spacing w:line="480" w:lineRule="auto"/>
        <w:rPr>
          <w:rFonts w:ascii="Arial" w:eastAsia="Calibri Light" w:hAnsi="Arial" w:cs="Arial"/>
          <w:lang w:eastAsia="en-GB" w:bidi="en-GB"/>
        </w:rPr>
      </w:pPr>
    </w:p>
    <w:p w14:paraId="4E920144" w14:textId="77777777" w:rsidR="0076456B" w:rsidRPr="0076456B" w:rsidRDefault="0076456B" w:rsidP="003300AE">
      <w:pPr>
        <w:widowControl w:val="0"/>
        <w:autoSpaceDE w:val="0"/>
        <w:autoSpaceDN w:val="0"/>
        <w:spacing w:line="480" w:lineRule="auto"/>
        <w:rPr>
          <w:rFonts w:ascii="Arial" w:eastAsia="Calibri Light" w:hAnsi="Arial" w:cs="Arial"/>
          <w:lang w:eastAsia="en-GB" w:bidi="en-GB"/>
        </w:rPr>
      </w:pPr>
    </w:p>
    <w:p w14:paraId="524763B8" w14:textId="5F7B09C3" w:rsidR="0076456B" w:rsidRPr="0076456B" w:rsidRDefault="000B50CD" w:rsidP="003300AE">
      <w:pPr>
        <w:widowControl w:val="0"/>
        <w:autoSpaceDE w:val="0"/>
        <w:autoSpaceDN w:val="0"/>
        <w:spacing w:line="480" w:lineRule="auto"/>
        <w:jc w:val="center"/>
        <w:rPr>
          <w:rFonts w:ascii="Arial" w:eastAsia="Calibri Light" w:hAnsi="Arial" w:cs="Arial"/>
          <w:i/>
          <w:iCs/>
          <w:lang w:eastAsia="en-GB" w:bidi="en-GB"/>
        </w:rPr>
      </w:pPr>
      <w:r>
        <w:rPr>
          <w:rFonts w:ascii="Arial" w:eastAsia="Calibri Light" w:hAnsi="Arial" w:cs="Arial"/>
          <w:i/>
          <w:iCs/>
          <w:lang w:eastAsia="en-GB" w:bidi="en-GB"/>
        </w:rPr>
        <w:t>Joni Smith</w:t>
      </w:r>
    </w:p>
    <w:p w14:paraId="504CB680" w14:textId="561CED94" w:rsidR="0076456B" w:rsidRPr="0076456B" w:rsidRDefault="0010409B" w:rsidP="003300AE">
      <w:pPr>
        <w:widowControl w:val="0"/>
        <w:autoSpaceDE w:val="0"/>
        <w:autoSpaceDN w:val="0"/>
        <w:spacing w:line="480" w:lineRule="auto"/>
        <w:jc w:val="center"/>
        <w:rPr>
          <w:rFonts w:ascii="Arial" w:eastAsia="Calibri Light" w:hAnsi="Arial" w:cs="Arial"/>
          <w:i/>
          <w:iCs/>
          <w:lang w:eastAsia="en-GB" w:bidi="en-GB"/>
        </w:rPr>
      </w:pPr>
      <w:r>
        <w:rPr>
          <w:rFonts w:ascii="Arial" w:eastAsia="Calibri Light" w:hAnsi="Arial" w:cs="Arial"/>
          <w:i/>
          <w:iCs/>
          <w:lang w:eastAsia="en-GB" w:bidi="en-GB"/>
        </w:rPr>
        <w:t>229826</w:t>
      </w:r>
    </w:p>
    <w:p w14:paraId="427AD5D4" w14:textId="734B2E5D" w:rsidR="0000605F" w:rsidRDefault="0010409B" w:rsidP="003300AE">
      <w:pPr>
        <w:widowControl w:val="0"/>
        <w:autoSpaceDE w:val="0"/>
        <w:autoSpaceDN w:val="0"/>
        <w:spacing w:line="480" w:lineRule="auto"/>
        <w:jc w:val="center"/>
        <w:rPr>
          <w:rFonts w:ascii="Arial" w:eastAsia="Calibri Light" w:hAnsi="Arial" w:cs="Arial"/>
          <w:i/>
          <w:iCs/>
          <w:lang w:eastAsia="en-GB" w:bidi="en-GB"/>
        </w:rPr>
      </w:pPr>
      <w:r>
        <w:rPr>
          <w:rFonts w:ascii="Arial" w:eastAsia="Calibri Light" w:hAnsi="Arial" w:cs="Arial"/>
          <w:i/>
          <w:iCs/>
          <w:lang w:eastAsia="en-GB" w:bidi="en-GB"/>
        </w:rPr>
        <w:t>13</w:t>
      </w:r>
      <w:r w:rsidRPr="0010409B">
        <w:rPr>
          <w:rFonts w:ascii="Arial" w:eastAsia="Calibri Light" w:hAnsi="Arial" w:cs="Arial"/>
          <w:i/>
          <w:iCs/>
          <w:vertAlign w:val="superscript"/>
          <w:lang w:eastAsia="en-GB" w:bidi="en-GB"/>
        </w:rPr>
        <w:t>th</w:t>
      </w:r>
      <w:r>
        <w:rPr>
          <w:rFonts w:ascii="Arial" w:eastAsia="Calibri Light" w:hAnsi="Arial" w:cs="Arial"/>
          <w:i/>
          <w:iCs/>
          <w:lang w:eastAsia="en-GB" w:bidi="en-GB"/>
        </w:rPr>
        <w:t xml:space="preserve"> May 2025</w:t>
      </w:r>
    </w:p>
    <w:p w14:paraId="22F93F3B" w14:textId="77777777" w:rsidR="0000605F" w:rsidRDefault="0000605F" w:rsidP="003300AE">
      <w:pPr>
        <w:pStyle w:val="Level3sentencecase"/>
        <w:spacing w:line="480" w:lineRule="auto"/>
      </w:pPr>
      <w:r>
        <w:br w:type="page"/>
      </w:r>
    </w:p>
    <w:p w14:paraId="03E6BBAD" w14:textId="67A0DB3C" w:rsidR="00B72A5B" w:rsidRPr="0000605F" w:rsidRDefault="0000605F" w:rsidP="003300AE">
      <w:pPr>
        <w:widowControl w:val="0"/>
        <w:autoSpaceDE w:val="0"/>
        <w:autoSpaceDN w:val="0"/>
        <w:spacing w:line="480" w:lineRule="auto"/>
        <w:jc w:val="center"/>
        <w:rPr>
          <w:rFonts w:ascii="Arial" w:eastAsia="Calibri Light" w:hAnsi="Arial" w:cs="Arial"/>
          <w:b/>
          <w:bCs/>
          <w:lang w:eastAsia="en-GB" w:bidi="en-GB"/>
        </w:rPr>
      </w:pPr>
      <w:r w:rsidRPr="0000605F">
        <w:rPr>
          <w:rFonts w:ascii="Arial" w:eastAsia="Calibri Light" w:hAnsi="Arial" w:cs="Arial"/>
          <w:b/>
          <w:bCs/>
          <w:lang w:eastAsia="en-GB" w:bidi="en-GB"/>
        </w:rPr>
        <w:lastRenderedPageBreak/>
        <w:t>Acknowledgements</w:t>
      </w:r>
    </w:p>
    <w:p w14:paraId="390C926F" w14:textId="77777777" w:rsidR="0000605F" w:rsidRPr="0000605F" w:rsidRDefault="0000605F" w:rsidP="003300AE">
      <w:pPr>
        <w:widowControl w:val="0"/>
        <w:autoSpaceDE w:val="0"/>
        <w:autoSpaceDN w:val="0"/>
        <w:spacing w:line="480" w:lineRule="auto"/>
        <w:jc w:val="center"/>
        <w:rPr>
          <w:rFonts w:ascii="Arial" w:eastAsia="Calibri Light" w:hAnsi="Arial" w:cs="Arial"/>
          <w:b/>
          <w:bCs/>
          <w:lang w:eastAsia="en-GB" w:bidi="en-GB"/>
        </w:rPr>
      </w:pPr>
    </w:p>
    <w:p w14:paraId="5298306F" w14:textId="7AD6C388" w:rsidR="0000605F" w:rsidRDefault="00071D9C" w:rsidP="003300AE">
      <w:pPr>
        <w:widowControl w:val="0"/>
        <w:autoSpaceDE w:val="0"/>
        <w:autoSpaceDN w:val="0"/>
        <w:spacing w:line="480" w:lineRule="auto"/>
        <w:jc w:val="center"/>
        <w:rPr>
          <w:rFonts w:ascii="Arial" w:eastAsia="Calibri Light" w:hAnsi="Arial" w:cs="Arial"/>
          <w:lang w:eastAsia="en-GB" w:bidi="en-GB"/>
        </w:rPr>
      </w:pPr>
      <w:r>
        <w:rPr>
          <w:rFonts w:ascii="Arial" w:eastAsia="Calibri Light" w:hAnsi="Arial" w:cs="Arial"/>
          <w:lang w:eastAsia="en-GB" w:bidi="en-GB"/>
        </w:rPr>
        <w:t xml:space="preserve">Thank you to </w:t>
      </w:r>
      <w:r w:rsidR="00E25254">
        <w:rPr>
          <w:rFonts w:ascii="Arial" w:eastAsia="Calibri Light" w:hAnsi="Arial" w:cs="Arial"/>
          <w:lang w:eastAsia="en-GB" w:bidi="en-GB"/>
        </w:rPr>
        <w:t xml:space="preserve">Jo </w:t>
      </w:r>
      <w:r w:rsidR="0038750E">
        <w:rPr>
          <w:rFonts w:ascii="Arial" w:eastAsia="Calibri Light" w:hAnsi="Arial" w:cs="Arial"/>
          <w:lang w:eastAsia="en-GB" w:bidi="en-GB"/>
        </w:rPr>
        <w:t>Kell</w:t>
      </w:r>
      <w:r w:rsidR="00332095">
        <w:rPr>
          <w:rFonts w:ascii="Arial" w:eastAsia="Calibri Light" w:hAnsi="Arial" w:cs="Arial"/>
          <w:lang w:eastAsia="en-GB" w:bidi="en-GB"/>
        </w:rPr>
        <w:t>eher</w:t>
      </w:r>
      <w:r w:rsidR="00BC657E">
        <w:rPr>
          <w:rFonts w:ascii="Arial" w:eastAsia="Calibri Light" w:hAnsi="Arial" w:cs="Arial"/>
          <w:lang w:eastAsia="en-GB" w:bidi="en-GB"/>
        </w:rPr>
        <w:t xml:space="preserve">, </w:t>
      </w:r>
      <w:r w:rsidR="00DC4BB2">
        <w:rPr>
          <w:rFonts w:ascii="Arial" w:eastAsia="Calibri Light" w:hAnsi="Arial" w:cs="Arial"/>
          <w:lang w:eastAsia="en-GB" w:bidi="en-GB"/>
        </w:rPr>
        <w:t xml:space="preserve">Dr Ed </w:t>
      </w:r>
      <w:r w:rsidR="00A4521A">
        <w:rPr>
          <w:rFonts w:ascii="Arial" w:eastAsia="Calibri Light" w:hAnsi="Arial" w:cs="Arial"/>
          <w:lang w:eastAsia="en-GB" w:bidi="en-GB"/>
        </w:rPr>
        <w:t>Conley</w:t>
      </w:r>
      <w:r w:rsidR="00AE317A">
        <w:rPr>
          <w:rFonts w:ascii="Arial" w:eastAsia="Calibri Light" w:hAnsi="Arial" w:cs="Arial"/>
          <w:lang w:eastAsia="en-GB" w:bidi="en-GB"/>
        </w:rPr>
        <w:t>,</w:t>
      </w:r>
      <w:r w:rsidR="00A4521A">
        <w:rPr>
          <w:rFonts w:ascii="Arial" w:eastAsia="Calibri Light" w:hAnsi="Arial" w:cs="Arial"/>
          <w:lang w:eastAsia="en-GB" w:bidi="en-GB"/>
        </w:rPr>
        <w:t xml:space="preserve"> </w:t>
      </w:r>
      <w:r w:rsidR="00BC657E">
        <w:rPr>
          <w:rFonts w:ascii="Arial" w:eastAsia="Calibri Light" w:hAnsi="Arial" w:cs="Arial"/>
          <w:lang w:eastAsia="en-GB" w:bidi="en-GB"/>
        </w:rPr>
        <w:t xml:space="preserve">my </w:t>
      </w:r>
      <w:r w:rsidR="00BB56F3">
        <w:rPr>
          <w:rFonts w:ascii="Arial" w:eastAsia="Calibri Light" w:hAnsi="Arial" w:cs="Arial"/>
          <w:lang w:eastAsia="en-GB" w:bidi="en-GB"/>
        </w:rPr>
        <w:t>husband Phil, my family,</w:t>
      </w:r>
      <w:r w:rsidR="00BC657E">
        <w:rPr>
          <w:rFonts w:ascii="Arial" w:eastAsia="Calibri Light" w:hAnsi="Arial" w:cs="Arial"/>
          <w:lang w:eastAsia="en-GB" w:bidi="en-GB"/>
        </w:rPr>
        <w:t xml:space="preserve"> and my </w:t>
      </w:r>
      <w:r w:rsidR="00AE317A">
        <w:rPr>
          <w:rFonts w:ascii="Arial" w:eastAsia="Calibri Light" w:hAnsi="Arial" w:cs="Arial"/>
          <w:lang w:eastAsia="en-GB" w:bidi="en-GB"/>
        </w:rPr>
        <w:t xml:space="preserve">colleagues in the Hywel Dda Nursing and Midwifery </w:t>
      </w:r>
      <w:r w:rsidR="00BC657E">
        <w:rPr>
          <w:rFonts w:ascii="Arial" w:eastAsia="Calibri Light" w:hAnsi="Arial" w:cs="Arial"/>
          <w:lang w:eastAsia="en-GB" w:bidi="en-GB"/>
        </w:rPr>
        <w:t xml:space="preserve">Informatics Team </w:t>
      </w:r>
      <w:r w:rsidR="0048505B">
        <w:rPr>
          <w:rFonts w:ascii="Arial" w:eastAsia="Calibri Light" w:hAnsi="Arial" w:cs="Arial"/>
          <w:lang w:eastAsia="en-GB" w:bidi="en-GB"/>
        </w:rPr>
        <w:t xml:space="preserve">and Claire Davies </w:t>
      </w:r>
      <w:r w:rsidR="00BC657E">
        <w:rPr>
          <w:rFonts w:ascii="Arial" w:eastAsia="Calibri Light" w:hAnsi="Arial" w:cs="Arial"/>
          <w:lang w:eastAsia="en-GB" w:bidi="en-GB"/>
        </w:rPr>
        <w:t xml:space="preserve">for </w:t>
      </w:r>
      <w:r w:rsidR="00025893">
        <w:rPr>
          <w:rFonts w:ascii="Arial" w:eastAsia="Calibri Light" w:hAnsi="Arial" w:cs="Arial"/>
          <w:lang w:eastAsia="en-GB" w:bidi="en-GB"/>
        </w:rPr>
        <w:t xml:space="preserve">supporting me </w:t>
      </w:r>
      <w:r w:rsidR="00AD51DE">
        <w:rPr>
          <w:rFonts w:ascii="Arial" w:eastAsia="Calibri Light" w:hAnsi="Arial" w:cs="Arial"/>
          <w:lang w:eastAsia="en-GB" w:bidi="en-GB"/>
        </w:rPr>
        <w:t xml:space="preserve">through this project. </w:t>
      </w:r>
      <w:r w:rsidR="00BB56F3">
        <w:rPr>
          <w:rFonts w:ascii="Arial" w:eastAsia="Calibri Light" w:hAnsi="Arial" w:cs="Arial"/>
          <w:lang w:eastAsia="en-GB" w:bidi="en-GB"/>
        </w:rPr>
        <w:t xml:space="preserve">Thank you </w:t>
      </w:r>
      <w:r w:rsidR="008505F0">
        <w:rPr>
          <w:rFonts w:ascii="Arial" w:eastAsia="Calibri Light" w:hAnsi="Arial" w:cs="Arial"/>
          <w:lang w:eastAsia="en-GB" w:bidi="en-GB"/>
        </w:rPr>
        <w:t>also to the staff on “Daisy Unit”, “Sunflower Ward”, and “Sweet Pea Ward”</w:t>
      </w:r>
      <w:r w:rsidR="009B4524">
        <w:rPr>
          <w:rFonts w:ascii="Arial" w:eastAsia="Calibri Light" w:hAnsi="Arial" w:cs="Arial"/>
          <w:lang w:eastAsia="en-GB" w:bidi="en-GB"/>
        </w:rPr>
        <w:t xml:space="preserve"> for </w:t>
      </w:r>
      <w:r w:rsidR="00C517BB">
        <w:rPr>
          <w:rFonts w:ascii="Arial" w:eastAsia="Calibri Light" w:hAnsi="Arial" w:cs="Arial"/>
          <w:lang w:eastAsia="en-GB" w:bidi="en-GB"/>
        </w:rPr>
        <w:t xml:space="preserve">accommodating me. </w:t>
      </w:r>
    </w:p>
    <w:p w14:paraId="423D51EB" w14:textId="77777777" w:rsidR="0000605F" w:rsidRDefault="0000605F" w:rsidP="003300AE">
      <w:pPr>
        <w:spacing w:after="160" w:line="480" w:lineRule="auto"/>
        <w:rPr>
          <w:rFonts w:ascii="Arial" w:eastAsia="Calibri Light" w:hAnsi="Arial" w:cs="Arial"/>
          <w:lang w:eastAsia="en-GB" w:bidi="en-GB"/>
        </w:rPr>
      </w:pPr>
      <w:r>
        <w:rPr>
          <w:rFonts w:ascii="Arial" w:eastAsia="Calibri Light" w:hAnsi="Arial" w:cs="Arial"/>
          <w:lang w:eastAsia="en-GB" w:bidi="en-GB"/>
        </w:rPr>
        <w:br w:type="page"/>
      </w:r>
    </w:p>
    <w:p w14:paraId="66269EF3" w14:textId="77777777" w:rsidR="0000605F" w:rsidRPr="0000605F" w:rsidRDefault="0000605F" w:rsidP="003300AE">
      <w:pPr>
        <w:widowControl w:val="0"/>
        <w:autoSpaceDE w:val="0"/>
        <w:autoSpaceDN w:val="0"/>
        <w:spacing w:line="480" w:lineRule="auto"/>
        <w:rPr>
          <w:rFonts w:ascii="Arial" w:eastAsia="Arial Unicode MS" w:hAnsi="Arial" w:cs="Arial"/>
          <w:b/>
          <w:lang w:eastAsia="en-GB" w:bidi="en-GB"/>
        </w:rPr>
      </w:pPr>
      <w:r w:rsidRPr="0000605F">
        <w:rPr>
          <w:rFonts w:ascii="Arial" w:eastAsia="Arial Unicode MS" w:hAnsi="Arial" w:cs="Arial"/>
          <w:b/>
          <w:lang w:eastAsia="en-GB" w:bidi="en-GB"/>
        </w:rPr>
        <w:lastRenderedPageBreak/>
        <w:t>Declaration</w:t>
      </w:r>
    </w:p>
    <w:p w14:paraId="72ACCF5A" w14:textId="77777777" w:rsidR="0000605F" w:rsidRPr="0000605F" w:rsidRDefault="0000605F" w:rsidP="003300AE">
      <w:pPr>
        <w:widowControl w:val="0"/>
        <w:autoSpaceDE w:val="0"/>
        <w:autoSpaceDN w:val="0"/>
        <w:spacing w:line="480" w:lineRule="auto"/>
        <w:rPr>
          <w:rFonts w:ascii="Arial" w:eastAsia="Times New Roman" w:hAnsi="Arial" w:cs="Arial"/>
          <w:lang w:eastAsia="en-GB" w:bidi="en-GB"/>
        </w:rPr>
      </w:pPr>
    </w:p>
    <w:p w14:paraId="6A9BB24B" w14:textId="3D328D10" w:rsidR="0000605F" w:rsidRPr="0000605F" w:rsidRDefault="0000605F" w:rsidP="003300AE">
      <w:pPr>
        <w:widowControl w:val="0"/>
        <w:autoSpaceDE w:val="0"/>
        <w:autoSpaceDN w:val="0"/>
        <w:spacing w:line="480" w:lineRule="auto"/>
        <w:rPr>
          <w:rFonts w:ascii="Arial" w:eastAsia="Times New Roman" w:hAnsi="Arial" w:cs="Arial"/>
          <w:lang w:eastAsia="en-GB" w:bidi="en-GB"/>
        </w:rPr>
      </w:pPr>
      <w:r w:rsidRPr="0000605F">
        <w:rPr>
          <w:rFonts w:ascii="Arial" w:eastAsia="Times New Roman" w:hAnsi="Arial" w:cs="Arial"/>
          <w:lang w:eastAsia="en-GB" w:bidi="en-GB"/>
        </w:rPr>
        <w:t>This work has not previously been accepted in substance for any degree and is not being concurrently submitted in candidature for any degree</w:t>
      </w:r>
      <w:r>
        <w:rPr>
          <w:rFonts w:ascii="Arial" w:eastAsia="Times New Roman" w:hAnsi="Arial" w:cs="Arial"/>
          <w:lang w:eastAsia="en-GB" w:bidi="en-GB"/>
        </w:rPr>
        <w:t>.</w:t>
      </w:r>
    </w:p>
    <w:p w14:paraId="7213D829" w14:textId="77777777" w:rsidR="0000605F" w:rsidRPr="0000605F" w:rsidRDefault="0000605F" w:rsidP="003300AE">
      <w:pPr>
        <w:widowControl w:val="0"/>
        <w:autoSpaceDE w:val="0"/>
        <w:autoSpaceDN w:val="0"/>
        <w:spacing w:line="480" w:lineRule="auto"/>
        <w:rPr>
          <w:rFonts w:ascii="Arial" w:eastAsia="Times New Roman" w:hAnsi="Arial" w:cs="Arial"/>
          <w:lang w:eastAsia="en-GB" w:bidi="en-GB"/>
        </w:rPr>
      </w:pPr>
    </w:p>
    <w:p w14:paraId="7E5892D4" w14:textId="1B8857D4" w:rsidR="0000605F" w:rsidRPr="0000605F" w:rsidRDefault="00417D4F" w:rsidP="003300AE">
      <w:pPr>
        <w:widowControl w:val="0"/>
        <w:autoSpaceDE w:val="0"/>
        <w:autoSpaceDN w:val="0"/>
        <w:spacing w:line="480" w:lineRule="auto"/>
        <w:rPr>
          <w:rFonts w:ascii="Arial" w:eastAsia="Times New Roman" w:hAnsi="Arial" w:cs="Arial"/>
          <w:lang w:eastAsia="en-GB" w:bidi="en-GB"/>
        </w:rPr>
      </w:pPr>
      <w:r>
        <w:rPr>
          <w:rFonts w:ascii="Arial" w:eastAsia="Times New Roman" w:hAnsi="Arial" w:cs="Arial"/>
          <w:noProof/>
          <w:lang w:eastAsia="en-GB" w:bidi="en-GB"/>
          <w14:ligatures w14:val="standardContextual"/>
        </w:rPr>
        <mc:AlternateContent>
          <mc:Choice Requires="wpi">
            <w:drawing>
              <wp:anchor distT="0" distB="0" distL="114300" distR="114300" simplePos="0" relativeHeight="251659264" behindDoc="0" locked="0" layoutInCell="1" allowOverlap="1" wp14:anchorId="589E149D" wp14:editId="75668919">
                <wp:simplePos x="0" y="0"/>
                <wp:positionH relativeFrom="column">
                  <wp:posOffset>546240</wp:posOffset>
                </wp:positionH>
                <wp:positionV relativeFrom="paragraph">
                  <wp:posOffset>-343965</wp:posOffset>
                </wp:positionV>
                <wp:extent cx="2411280" cy="866880"/>
                <wp:effectExtent l="57150" t="57150" r="27305" b="47625"/>
                <wp:wrapNone/>
                <wp:docPr id="600379430"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2411280" cy="866880"/>
                      </w14:xfrm>
                    </w14:contentPart>
                  </a:graphicData>
                </a:graphic>
              </wp:anchor>
            </w:drawing>
          </mc:Choice>
          <mc:Fallback>
            <w:pict>
              <v:shapetype w14:anchorId="6751DE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2.3pt;margin-top:-27.8pt;width:191.25pt;height:69.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">
                <v:imagedata r:id="rId12" o:title=""/>
              </v:shape>
            </w:pict>
          </mc:Fallback>
        </mc:AlternateContent>
      </w:r>
      <w:r w:rsidR="0000605F" w:rsidRPr="0000605F">
        <w:rPr>
          <w:rFonts w:ascii="Arial" w:eastAsia="Times New Roman" w:hAnsi="Arial" w:cs="Arial"/>
          <w:lang w:eastAsia="en-GB" w:bidi="en-GB"/>
        </w:rPr>
        <w:t>Signed……………………………………………</w:t>
      </w:r>
    </w:p>
    <w:p w14:paraId="2705CBA0" w14:textId="77777777" w:rsidR="0000605F" w:rsidRPr="0000605F" w:rsidRDefault="0000605F" w:rsidP="003300AE">
      <w:pPr>
        <w:widowControl w:val="0"/>
        <w:autoSpaceDE w:val="0"/>
        <w:autoSpaceDN w:val="0"/>
        <w:spacing w:line="480" w:lineRule="auto"/>
        <w:rPr>
          <w:rFonts w:ascii="Arial" w:eastAsia="Times New Roman" w:hAnsi="Arial" w:cs="Arial"/>
          <w:lang w:eastAsia="en-GB" w:bidi="en-GB"/>
        </w:rPr>
      </w:pPr>
    </w:p>
    <w:p w14:paraId="24616F4D" w14:textId="52F96366" w:rsidR="0000605F" w:rsidRDefault="0000605F" w:rsidP="003300AE">
      <w:pPr>
        <w:widowControl w:val="0"/>
        <w:autoSpaceDE w:val="0"/>
        <w:autoSpaceDN w:val="0"/>
        <w:spacing w:line="480" w:lineRule="auto"/>
        <w:rPr>
          <w:rFonts w:ascii="Arial" w:eastAsia="Times New Roman" w:hAnsi="Arial" w:cs="Arial"/>
          <w:lang w:eastAsia="en-GB" w:bidi="en-GB"/>
        </w:rPr>
      </w:pPr>
      <w:r w:rsidRPr="0000605F">
        <w:rPr>
          <w:rFonts w:ascii="Arial" w:eastAsia="Times New Roman" w:hAnsi="Arial" w:cs="Arial"/>
          <w:lang w:eastAsia="en-GB" w:bidi="en-GB"/>
        </w:rPr>
        <w:t>Date…………</w:t>
      </w:r>
      <w:r w:rsidR="00417D4F">
        <w:rPr>
          <w:rFonts w:ascii="Arial" w:eastAsia="Times New Roman" w:hAnsi="Arial" w:cs="Arial"/>
          <w:lang w:eastAsia="en-GB" w:bidi="en-GB"/>
        </w:rPr>
        <w:t>13/</w:t>
      </w:r>
      <w:r w:rsidR="00516536">
        <w:rPr>
          <w:rFonts w:ascii="Arial" w:eastAsia="Times New Roman" w:hAnsi="Arial" w:cs="Arial"/>
          <w:lang w:eastAsia="en-GB" w:bidi="en-GB"/>
        </w:rPr>
        <w:t>5/25</w:t>
      </w:r>
      <w:r w:rsidRPr="0000605F">
        <w:rPr>
          <w:rFonts w:ascii="Arial" w:eastAsia="Times New Roman" w:hAnsi="Arial" w:cs="Arial"/>
          <w:lang w:eastAsia="en-GB" w:bidi="en-GB"/>
        </w:rPr>
        <w:t>……………………………………</w:t>
      </w:r>
    </w:p>
    <w:p w14:paraId="2D5E46F8" w14:textId="14D57455" w:rsidR="003855F9" w:rsidRDefault="003855F9" w:rsidP="003300AE">
      <w:pPr>
        <w:spacing w:after="160" w:line="480" w:lineRule="auto"/>
        <w:rPr>
          <w:rFonts w:ascii="Arial" w:eastAsia="Times New Roman" w:hAnsi="Arial" w:cs="Arial"/>
          <w:lang w:eastAsia="en-GB" w:bidi="en-GB"/>
        </w:rPr>
      </w:pPr>
      <w:r>
        <w:rPr>
          <w:rFonts w:ascii="Arial" w:eastAsia="Times New Roman" w:hAnsi="Arial" w:cs="Arial"/>
          <w:lang w:eastAsia="en-GB" w:bidi="en-GB"/>
        </w:rPr>
        <w:br w:type="page"/>
      </w:r>
    </w:p>
    <w:sdt>
      <w:sdtPr>
        <w:rPr>
          <w:rFonts w:asciiTheme="minorHAnsi" w:eastAsiaTheme="minorEastAsia" w:hAnsiTheme="minorHAnsi" w:cstheme="minorBidi"/>
          <w:b w:val="0"/>
          <w:szCs w:val="24"/>
          <w:lang w:val="en-GB"/>
        </w:rPr>
        <w:id w:val="-664937699"/>
        <w:docPartObj>
          <w:docPartGallery w:val="Table of Contents"/>
          <w:docPartUnique/>
        </w:docPartObj>
      </w:sdtPr>
      <w:sdtEndPr>
        <w:rPr>
          <w:noProof/>
        </w:rPr>
      </w:sdtEndPr>
      <w:sdtContent>
        <w:p w14:paraId="74ABB34E" w14:textId="71D8A6B6" w:rsidR="00D25AEE" w:rsidRDefault="00D25AEE" w:rsidP="003300AE">
          <w:pPr>
            <w:pStyle w:val="TOCHeading"/>
            <w:spacing w:line="480" w:lineRule="auto"/>
          </w:pPr>
          <w:r>
            <w:t>Contents</w:t>
          </w:r>
          <w:r w:rsidR="00033538">
            <w:t xml:space="preserve"> Page</w:t>
          </w:r>
        </w:p>
        <w:p w14:paraId="189D06B2" w14:textId="77777777" w:rsidR="00033538" w:rsidRPr="00033538" w:rsidRDefault="00033538" w:rsidP="003300AE">
          <w:pPr>
            <w:spacing w:line="480" w:lineRule="auto"/>
            <w:rPr>
              <w:lang w:val="en-US"/>
            </w:rPr>
          </w:pPr>
        </w:p>
        <w:p w14:paraId="7D982986" w14:textId="487EC1A9" w:rsidR="00CE1695" w:rsidRDefault="00D25AEE" w:rsidP="003300AE">
          <w:pPr>
            <w:pStyle w:val="TOC1"/>
            <w:tabs>
              <w:tab w:val="right" w:leader="dot" w:pos="9016"/>
            </w:tabs>
            <w:spacing w:line="480" w:lineRule="auto"/>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7891491" w:history="1">
            <w:r w:rsidR="00CE1695" w:rsidRPr="00286D43">
              <w:rPr>
                <w:rStyle w:val="Hyperlink"/>
                <w:noProof/>
              </w:rPr>
              <w:t>Chapter 1: Introduction</w:t>
            </w:r>
            <w:r w:rsidR="00CE1695">
              <w:rPr>
                <w:noProof/>
                <w:webHidden/>
              </w:rPr>
              <w:tab/>
            </w:r>
            <w:r w:rsidR="00CE1695">
              <w:rPr>
                <w:noProof/>
                <w:webHidden/>
              </w:rPr>
              <w:fldChar w:fldCharType="begin"/>
            </w:r>
            <w:r w:rsidR="00CE1695">
              <w:rPr>
                <w:noProof/>
                <w:webHidden/>
              </w:rPr>
              <w:instrText xml:space="preserve"> PAGEREF _Toc197891491 \h </w:instrText>
            </w:r>
            <w:r w:rsidR="00CE1695">
              <w:rPr>
                <w:noProof/>
                <w:webHidden/>
              </w:rPr>
            </w:r>
            <w:r w:rsidR="00CE1695">
              <w:rPr>
                <w:noProof/>
                <w:webHidden/>
              </w:rPr>
              <w:fldChar w:fldCharType="separate"/>
            </w:r>
            <w:r w:rsidR="00CE1695">
              <w:rPr>
                <w:noProof/>
                <w:webHidden/>
              </w:rPr>
              <w:t>5</w:t>
            </w:r>
            <w:r w:rsidR="00CE1695">
              <w:rPr>
                <w:noProof/>
                <w:webHidden/>
              </w:rPr>
              <w:fldChar w:fldCharType="end"/>
            </w:r>
          </w:hyperlink>
        </w:p>
        <w:p w14:paraId="517E01C0" w14:textId="3C787373"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2" w:history="1">
            <w:r w:rsidRPr="00286D43">
              <w:rPr>
                <w:rStyle w:val="Hyperlink"/>
                <w:noProof/>
                <w:lang w:eastAsia="en-GB" w:bidi="en-GB"/>
              </w:rPr>
              <w:t>Chapter 2: Literature Review</w:t>
            </w:r>
            <w:r>
              <w:rPr>
                <w:noProof/>
                <w:webHidden/>
              </w:rPr>
              <w:tab/>
            </w:r>
            <w:r>
              <w:rPr>
                <w:noProof/>
                <w:webHidden/>
              </w:rPr>
              <w:fldChar w:fldCharType="begin"/>
            </w:r>
            <w:r>
              <w:rPr>
                <w:noProof/>
                <w:webHidden/>
              </w:rPr>
              <w:instrText xml:space="preserve"> PAGEREF _Toc197891492 \h </w:instrText>
            </w:r>
            <w:r>
              <w:rPr>
                <w:noProof/>
                <w:webHidden/>
              </w:rPr>
            </w:r>
            <w:r>
              <w:rPr>
                <w:noProof/>
                <w:webHidden/>
              </w:rPr>
              <w:fldChar w:fldCharType="separate"/>
            </w:r>
            <w:r>
              <w:rPr>
                <w:noProof/>
                <w:webHidden/>
              </w:rPr>
              <w:t>12</w:t>
            </w:r>
            <w:r>
              <w:rPr>
                <w:noProof/>
                <w:webHidden/>
              </w:rPr>
              <w:fldChar w:fldCharType="end"/>
            </w:r>
          </w:hyperlink>
        </w:p>
        <w:p w14:paraId="6A15F731" w14:textId="35EBAD4E"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3" w:history="1">
            <w:r w:rsidRPr="00286D43">
              <w:rPr>
                <w:rStyle w:val="Hyperlink"/>
                <w:noProof/>
              </w:rPr>
              <w:t>Appendix A: Questionnaire</w:t>
            </w:r>
            <w:r>
              <w:rPr>
                <w:noProof/>
                <w:webHidden/>
              </w:rPr>
              <w:tab/>
            </w:r>
            <w:r>
              <w:rPr>
                <w:noProof/>
                <w:webHidden/>
              </w:rPr>
              <w:fldChar w:fldCharType="begin"/>
            </w:r>
            <w:r>
              <w:rPr>
                <w:noProof/>
                <w:webHidden/>
              </w:rPr>
              <w:instrText xml:space="preserve"> PAGEREF _Toc197891493 \h </w:instrText>
            </w:r>
            <w:r>
              <w:rPr>
                <w:noProof/>
                <w:webHidden/>
              </w:rPr>
            </w:r>
            <w:r>
              <w:rPr>
                <w:noProof/>
                <w:webHidden/>
              </w:rPr>
              <w:fldChar w:fldCharType="separate"/>
            </w:r>
            <w:r>
              <w:rPr>
                <w:noProof/>
                <w:webHidden/>
              </w:rPr>
              <w:t>13</w:t>
            </w:r>
            <w:r>
              <w:rPr>
                <w:noProof/>
                <w:webHidden/>
              </w:rPr>
              <w:fldChar w:fldCharType="end"/>
            </w:r>
          </w:hyperlink>
        </w:p>
        <w:p w14:paraId="67B907D6" w14:textId="29B78279"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4" w:history="1">
            <w:r w:rsidRPr="00286D43">
              <w:rPr>
                <w:rStyle w:val="Hyperlink"/>
                <w:noProof/>
              </w:rPr>
              <w:t>Appendix B Semi Semi-Structured Interview Questions</w:t>
            </w:r>
            <w:r>
              <w:rPr>
                <w:noProof/>
                <w:webHidden/>
              </w:rPr>
              <w:tab/>
            </w:r>
            <w:r>
              <w:rPr>
                <w:noProof/>
                <w:webHidden/>
              </w:rPr>
              <w:fldChar w:fldCharType="begin"/>
            </w:r>
            <w:r>
              <w:rPr>
                <w:noProof/>
                <w:webHidden/>
              </w:rPr>
              <w:instrText xml:space="preserve"> PAGEREF _Toc197891494 \h </w:instrText>
            </w:r>
            <w:r>
              <w:rPr>
                <w:noProof/>
                <w:webHidden/>
              </w:rPr>
            </w:r>
            <w:r>
              <w:rPr>
                <w:noProof/>
                <w:webHidden/>
              </w:rPr>
              <w:fldChar w:fldCharType="separate"/>
            </w:r>
            <w:r>
              <w:rPr>
                <w:noProof/>
                <w:webHidden/>
              </w:rPr>
              <w:t>14</w:t>
            </w:r>
            <w:r>
              <w:rPr>
                <w:noProof/>
                <w:webHidden/>
              </w:rPr>
              <w:fldChar w:fldCharType="end"/>
            </w:r>
          </w:hyperlink>
        </w:p>
        <w:p w14:paraId="406E924E" w14:textId="46AF7419"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5" w:history="1">
            <w:r w:rsidRPr="00286D43">
              <w:rPr>
                <w:rStyle w:val="Hyperlink"/>
                <w:noProof/>
              </w:rPr>
              <w:t>Appendix C: Semi-Structured Interview Transcript P1</w:t>
            </w:r>
            <w:r>
              <w:rPr>
                <w:noProof/>
                <w:webHidden/>
              </w:rPr>
              <w:tab/>
            </w:r>
            <w:r>
              <w:rPr>
                <w:noProof/>
                <w:webHidden/>
              </w:rPr>
              <w:fldChar w:fldCharType="begin"/>
            </w:r>
            <w:r>
              <w:rPr>
                <w:noProof/>
                <w:webHidden/>
              </w:rPr>
              <w:instrText xml:space="preserve"> PAGEREF _Toc197891495 \h </w:instrText>
            </w:r>
            <w:r>
              <w:rPr>
                <w:noProof/>
                <w:webHidden/>
              </w:rPr>
            </w:r>
            <w:r>
              <w:rPr>
                <w:noProof/>
                <w:webHidden/>
              </w:rPr>
              <w:fldChar w:fldCharType="separate"/>
            </w:r>
            <w:r>
              <w:rPr>
                <w:noProof/>
                <w:webHidden/>
              </w:rPr>
              <w:t>15</w:t>
            </w:r>
            <w:r>
              <w:rPr>
                <w:noProof/>
                <w:webHidden/>
              </w:rPr>
              <w:fldChar w:fldCharType="end"/>
            </w:r>
          </w:hyperlink>
        </w:p>
        <w:p w14:paraId="6CEF93F3" w14:textId="5C34E786"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6" w:history="1">
            <w:r w:rsidRPr="00286D43">
              <w:rPr>
                <w:rStyle w:val="Hyperlink"/>
                <w:noProof/>
              </w:rPr>
              <w:t>Appendix D: Semi-Structured Interview Transcript P2</w:t>
            </w:r>
            <w:r>
              <w:rPr>
                <w:noProof/>
                <w:webHidden/>
              </w:rPr>
              <w:tab/>
            </w:r>
            <w:r>
              <w:rPr>
                <w:noProof/>
                <w:webHidden/>
              </w:rPr>
              <w:fldChar w:fldCharType="begin"/>
            </w:r>
            <w:r>
              <w:rPr>
                <w:noProof/>
                <w:webHidden/>
              </w:rPr>
              <w:instrText xml:space="preserve"> PAGEREF _Toc197891496 \h </w:instrText>
            </w:r>
            <w:r>
              <w:rPr>
                <w:noProof/>
                <w:webHidden/>
              </w:rPr>
            </w:r>
            <w:r>
              <w:rPr>
                <w:noProof/>
                <w:webHidden/>
              </w:rPr>
              <w:fldChar w:fldCharType="separate"/>
            </w:r>
            <w:r>
              <w:rPr>
                <w:noProof/>
                <w:webHidden/>
              </w:rPr>
              <w:t>18</w:t>
            </w:r>
            <w:r>
              <w:rPr>
                <w:noProof/>
                <w:webHidden/>
              </w:rPr>
              <w:fldChar w:fldCharType="end"/>
            </w:r>
          </w:hyperlink>
        </w:p>
        <w:p w14:paraId="3E0BB468" w14:textId="231CE933"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7" w:history="1">
            <w:r w:rsidRPr="00286D43">
              <w:rPr>
                <w:rStyle w:val="Hyperlink"/>
                <w:noProof/>
              </w:rPr>
              <w:t>Appendix E: Semi-Structured Interview Transcript P3</w:t>
            </w:r>
            <w:r>
              <w:rPr>
                <w:noProof/>
                <w:webHidden/>
              </w:rPr>
              <w:tab/>
            </w:r>
            <w:r>
              <w:rPr>
                <w:noProof/>
                <w:webHidden/>
              </w:rPr>
              <w:fldChar w:fldCharType="begin"/>
            </w:r>
            <w:r>
              <w:rPr>
                <w:noProof/>
                <w:webHidden/>
              </w:rPr>
              <w:instrText xml:space="preserve"> PAGEREF _Toc197891497 \h </w:instrText>
            </w:r>
            <w:r>
              <w:rPr>
                <w:noProof/>
                <w:webHidden/>
              </w:rPr>
            </w:r>
            <w:r>
              <w:rPr>
                <w:noProof/>
                <w:webHidden/>
              </w:rPr>
              <w:fldChar w:fldCharType="separate"/>
            </w:r>
            <w:r>
              <w:rPr>
                <w:noProof/>
                <w:webHidden/>
              </w:rPr>
              <w:t>22</w:t>
            </w:r>
            <w:r>
              <w:rPr>
                <w:noProof/>
                <w:webHidden/>
              </w:rPr>
              <w:fldChar w:fldCharType="end"/>
            </w:r>
          </w:hyperlink>
        </w:p>
        <w:p w14:paraId="6214DF9B" w14:textId="0D77730A"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8" w:history="1">
            <w:r w:rsidRPr="00286D43">
              <w:rPr>
                <w:rStyle w:val="Hyperlink"/>
                <w:noProof/>
              </w:rPr>
              <w:t>Appendix F: Semi-Structured Interview Transcript P4</w:t>
            </w:r>
            <w:r>
              <w:rPr>
                <w:noProof/>
                <w:webHidden/>
              </w:rPr>
              <w:tab/>
            </w:r>
            <w:r>
              <w:rPr>
                <w:noProof/>
                <w:webHidden/>
              </w:rPr>
              <w:fldChar w:fldCharType="begin"/>
            </w:r>
            <w:r>
              <w:rPr>
                <w:noProof/>
                <w:webHidden/>
              </w:rPr>
              <w:instrText xml:space="preserve"> PAGEREF _Toc197891498 \h </w:instrText>
            </w:r>
            <w:r>
              <w:rPr>
                <w:noProof/>
                <w:webHidden/>
              </w:rPr>
            </w:r>
            <w:r>
              <w:rPr>
                <w:noProof/>
                <w:webHidden/>
              </w:rPr>
              <w:fldChar w:fldCharType="separate"/>
            </w:r>
            <w:r>
              <w:rPr>
                <w:noProof/>
                <w:webHidden/>
              </w:rPr>
              <w:t>26</w:t>
            </w:r>
            <w:r>
              <w:rPr>
                <w:noProof/>
                <w:webHidden/>
              </w:rPr>
              <w:fldChar w:fldCharType="end"/>
            </w:r>
          </w:hyperlink>
        </w:p>
        <w:p w14:paraId="55D337BE" w14:textId="5A95EC9C"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499" w:history="1">
            <w:r w:rsidRPr="00286D43">
              <w:rPr>
                <w:rStyle w:val="Hyperlink"/>
                <w:noProof/>
              </w:rPr>
              <w:t>Appendix G: Semi-Structured Interview Transcript P5</w:t>
            </w:r>
            <w:r>
              <w:rPr>
                <w:noProof/>
                <w:webHidden/>
              </w:rPr>
              <w:tab/>
            </w:r>
            <w:r>
              <w:rPr>
                <w:noProof/>
                <w:webHidden/>
              </w:rPr>
              <w:fldChar w:fldCharType="begin"/>
            </w:r>
            <w:r>
              <w:rPr>
                <w:noProof/>
                <w:webHidden/>
              </w:rPr>
              <w:instrText xml:space="preserve"> PAGEREF _Toc197891499 \h </w:instrText>
            </w:r>
            <w:r>
              <w:rPr>
                <w:noProof/>
                <w:webHidden/>
              </w:rPr>
            </w:r>
            <w:r>
              <w:rPr>
                <w:noProof/>
                <w:webHidden/>
              </w:rPr>
              <w:fldChar w:fldCharType="separate"/>
            </w:r>
            <w:r>
              <w:rPr>
                <w:noProof/>
                <w:webHidden/>
              </w:rPr>
              <w:t>28</w:t>
            </w:r>
            <w:r>
              <w:rPr>
                <w:noProof/>
                <w:webHidden/>
              </w:rPr>
              <w:fldChar w:fldCharType="end"/>
            </w:r>
          </w:hyperlink>
        </w:p>
        <w:p w14:paraId="230E4639" w14:textId="79E95672"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500" w:history="1">
            <w:r w:rsidRPr="00286D43">
              <w:rPr>
                <w:rStyle w:val="Hyperlink"/>
                <w:noProof/>
              </w:rPr>
              <w:t>Appendix H: Semi-Structured Interview Transcript P6</w:t>
            </w:r>
            <w:r>
              <w:rPr>
                <w:noProof/>
                <w:webHidden/>
              </w:rPr>
              <w:tab/>
            </w:r>
            <w:r>
              <w:rPr>
                <w:noProof/>
                <w:webHidden/>
              </w:rPr>
              <w:fldChar w:fldCharType="begin"/>
            </w:r>
            <w:r>
              <w:rPr>
                <w:noProof/>
                <w:webHidden/>
              </w:rPr>
              <w:instrText xml:space="preserve"> PAGEREF _Toc197891500 \h </w:instrText>
            </w:r>
            <w:r>
              <w:rPr>
                <w:noProof/>
                <w:webHidden/>
              </w:rPr>
            </w:r>
            <w:r>
              <w:rPr>
                <w:noProof/>
                <w:webHidden/>
              </w:rPr>
              <w:fldChar w:fldCharType="separate"/>
            </w:r>
            <w:r>
              <w:rPr>
                <w:noProof/>
                <w:webHidden/>
              </w:rPr>
              <w:t>32</w:t>
            </w:r>
            <w:r>
              <w:rPr>
                <w:noProof/>
                <w:webHidden/>
              </w:rPr>
              <w:fldChar w:fldCharType="end"/>
            </w:r>
          </w:hyperlink>
        </w:p>
        <w:p w14:paraId="75A8B625" w14:textId="6F171942"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501" w:history="1">
            <w:r w:rsidRPr="00286D43">
              <w:rPr>
                <w:rStyle w:val="Hyperlink"/>
                <w:noProof/>
              </w:rPr>
              <w:t>Appendix I: Semi-Structured Interview Transcript P7</w:t>
            </w:r>
            <w:r>
              <w:rPr>
                <w:noProof/>
                <w:webHidden/>
              </w:rPr>
              <w:tab/>
            </w:r>
            <w:r>
              <w:rPr>
                <w:noProof/>
                <w:webHidden/>
              </w:rPr>
              <w:fldChar w:fldCharType="begin"/>
            </w:r>
            <w:r>
              <w:rPr>
                <w:noProof/>
                <w:webHidden/>
              </w:rPr>
              <w:instrText xml:space="preserve"> PAGEREF _Toc197891501 \h </w:instrText>
            </w:r>
            <w:r>
              <w:rPr>
                <w:noProof/>
                <w:webHidden/>
              </w:rPr>
            </w:r>
            <w:r>
              <w:rPr>
                <w:noProof/>
                <w:webHidden/>
              </w:rPr>
              <w:fldChar w:fldCharType="separate"/>
            </w:r>
            <w:r>
              <w:rPr>
                <w:noProof/>
                <w:webHidden/>
              </w:rPr>
              <w:t>36</w:t>
            </w:r>
            <w:r>
              <w:rPr>
                <w:noProof/>
                <w:webHidden/>
              </w:rPr>
              <w:fldChar w:fldCharType="end"/>
            </w:r>
          </w:hyperlink>
        </w:p>
        <w:p w14:paraId="6460A78B" w14:textId="3AAC982C"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502" w:history="1">
            <w:r w:rsidRPr="00286D43">
              <w:rPr>
                <w:rStyle w:val="Hyperlink"/>
                <w:noProof/>
              </w:rPr>
              <w:t>Appendix J: Semi-Structured Interview Transcript P8</w:t>
            </w:r>
            <w:r>
              <w:rPr>
                <w:noProof/>
                <w:webHidden/>
              </w:rPr>
              <w:tab/>
            </w:r>
            <w:r>
              <w:rPr>
                <w:noProof/>
                <w:webHidden/>
              </w:rPr>
              <w:fldChar w:fldCharType="begin"/>
            </w:r>
            <w:r>
              <w:rPr>
                <w:noProof/>
                <w:webHidden/>
              </w:rPr>
              <w:instrText xml:space="preserve"> PAGEREF _Toc197891502 \h </w:instrText>
            </w:r>
            <w:r>
              <w:rPr>
                <w:noProof/>
                <w:webHidden/>
              </w:rPr>
            </w:r>
            <w:r>
              <w:rPr>
                <w:noProof/>
                <w:webHidden/>
              </w:rPr>
              <w:fldChar w:fldCharType="separate"/>
            </w:r>
            <w:r>
              <w:rPr>
                <w:noProof/>
                <w:webHidden/>
              </w:rPr>
              <w:t>39</w:t>
            </w:r>
            <w:r>
              <w:rPr>
                <w:noProof/>
                <w:webHidden/>
              </w:rPr>
              <w:fldChar w:fldCharType="end"/>
            </w:r>
          </w:hyperlink>
        </w:p>
        <w:p w14:paraId="6B08744F" w14:textId="29396712"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503" w:history="1">
            <w:r w:rsidRPr="00286D43">
              <w:rPr>
                <w:rStyle w:val="Hyperlink"/>
                <w:noProof/>
              </w:rPr>
              <w:t>Appendix K: Semi-Structured Interview Transcript P9</w:t>
            </w:r>
            <w:r>
              <w:rPr>
                <w:noProof/>
                <w:webHidden/>
              </w:rPr>
              <w:tab/>
            </w:r>
            <w:r>
              <w:rPr>
                <w:noProof/>
                <w:webHidden/>
              </w:rPr>
              <w:fldChar w:fldCharType="begin"/>
            </w:r>
            <w:r>
              <w:rPr>
                <w:noProof/>
                <w:webHidden/>
              </w:rPr>
              <w:instrText xml:space="preserve"> PAGEREF _Toc197891503 \h </w:instrText>
            </w:r>
            <w:r>
              <w:rPr>
                <w:noProof/>
                <w:webHidden/>
              </w:rPr>
            </w:r>
            <w:r>
              <w:rPr>
                <w:noProof/>
                <w:webHidden/>
              </w:rPr>
              <w:fldChar w:fldCharType="separate"/>
            </w:r>
            <w:r>
              <w:rPr>
                <w:noProof/>
                <w:webHidden/>
              </w:rPr>
              <w:t>42</w:t>
            </w:r>
            <w:r>
              <w:rPr>
                <w:noProof/>
                <w:webHidden/>
              </w:rPr>
              <w:fldChar w:fldCharType="end"/>
            </w:r>
          </w:hyperlink>
        </w:p>
        <w:p w14:paraId="3E62DB5B" w14:textId="058FBEA5" w:rsidR="00CE1695" w:rsidRDefault="00CE1695" w:rsidP="003300AE">
          <w:pPr>
            <w:pStyle w:val="TOC1"/>
            <w:tabs>
              <w:tab w:val="right" w:leader="dot" w:pos="9016"/>
            </w:tabs>
            <w:spacing w:line="480" w:lineRule="auto"/>
            <w:rPr>
              <w:rFonts w:cstheme="minorBidi"/>
              <w:noProof/>
              <w:kern w:val="2"/>
              <w:sz w:val="24"/>
              <w:szCs w:val="24"/>
              <w:lang w:val="en-GB" w:eastAsia="en-GB"/>
              <w14:ligatures w14:val="standardContextual"/>
            </w:rPr>
          </w:pPr>
          <w:hyperlink w:anchor="_Toc197891504" w:history="1">
            <w:r w:rsidRPr="00286D43">
              <w:rPr>
                <w:rStyle w:val="Hyperlink"/>
                <w:noProof/>
              </w:rPr>
              <w:t>Appendix L: Semi-Structured Interview Transcript P10</w:t>
            </w:r>
            <w:r>
              <w:rPr>
                <w:noProof/>
                <w:webHidden/>
              </w:rPr>
              <w:tab/>
            </w:r>
            <w:r>
              <w:rPr>
                <w:noProof/>
                <w:webHidden/>
              </w:rPr>
              <w:fldChar w:fldCharType="begin"/>
            </w:r>
            <w:r>
              <w:rPr>
                <w:noProof/>
                <w:webHidden/>
              </w:rPr>
              <w:instrText xml:space="preserve"> PAGEREF _Toc197891504 \h </w:instrText>
            </w:r>
            <w:r>
              <w:rPr>
                <w:noProof/>
                <w:webHidden/>
              </w:rPr>
            </w:r>
            <w:r>
              <w:rPr>
                <w:noProof/>
                <w:webHidden/>
              </w:rPr>
              <w:fldChar w:fldCharType="separate"/>
            </w:r>
            <w:r>
              <w:rPr>
                <w:noProof/>
                <w:webHidden/>
              </w:rPr>
              <w:t>48</w:t>
            </w:r>
            <w:r>
              <w:rPr>
                <w:noProof/>
                <w:webHidden/>
              </w:rPr>
              <w:fldChar w:fldCharType="end"/>
            </w:r>
          </w:hyperlink>
        </w:p>
        <w:p w14:paraId="7A0AB750" w14:textId="7186182F" w:rsidR="00D25AEE" w:rsidRDefault="00D25AEE" w:rsidP="003300AE">
          <w:pPr>
            <w:spacing w:line="480" w:lineRule="auto"/>
          </w:pPr>
          <w:r>
            <w:rPr>
              <w:b/>
              <w:bCs/>
              <w:noProof/>
            </w:rPr>
            <w:fldChar w:fldCharType="end"/>
          </w:r>
        </w:p>
      </w:sdtContent>
    </w:sdt>
    <w:p w14:paraId="73118B97" w14:textId="74E867A0" w:rsidR="003855F9" w:rsidRDefault="003855F9" w:rsidP="003300AE">
      <w:pPr>
        <w:spacing w:after="160" w:line="480" w:lineRule="auto"/>
        <w:rPr>
          <w:rFonts w:ascii="Arial" w:eastAsia="Calibri Light" w:hAnsi="Arial" w:cs="Arial"/>
          <w:lang w:eastAsia="en-GB" w:bidi="en-GB"/>
        </w:rPr>
      </w:pPr>
      <w:r>
        <w:rPr>
          <w:rFonts w:ascii="Arial" w:eastAsia="Calibri Light" w:hAnsi="Arial" w:cs="Arial"/>
          <w:lang w:eastAsia="en-GB" w:bidi="en-GB"/>
        </w:rPr>
        <w:br w:type="page"/>
      </w:r>
    </w:p>
    <w:p w14:paraId="360E189F" w14:textId="48C07BDB" w:rsidR="00590308" w:rsidRPr="00590308" w:rsidRDefault="0056193D" w:rsidP="003300AE">
      <w:pPr>
        <w:pStyle w:val="Heading1"/>
        <w:spacing w:line="480" w:lineRule="auto"/>
      </w:pPr>
      <w:bookmarkStart w:id="0" w:name="_Toc197891491"/>
      <w:r>
        <w:lastRenderedPageBreak/>
        <w:t>Chapter 1: Introduction</w:t>
      </w:r>
      <w:bookmarkEnd w:id="0"/>
    </w:p>
    <w:p w14:paraId="07B94413" w14:textId="4F30CAC6" w:rsidR="0032062C" w:rsidRDefault="006600E9" w:rsidP="003300AE">
      <w:pPr>
        <w:pStyle w:val="Doublespaced"/>
        <w:spacing w:line="480" w:lineRule="auto"/>
        <w:rPr>
          <w:color w:val="000000"/>
        </w:rPr>
      </w:pPr>
      <w:r>
        <w:tab/>
      </w:r>
      <w:r w:rsidR="00BC3006">
        <w:t>NHS Wales</w:t>
      </w:r>
      <w:r w:rsidR="00395353">
        <w:t xml:space="preserve"> continues to face </w:t>
      </w:r>
      <w:r w:rsidR="008A4CAC">
        <w:t>unprecedented challenges</w:t>
      </w:r>
      <w:r w:rsidR="0033090C">
        <w:t xml:space="preserve">, </w:t>
      </w:r>
      <w:r w:rsidR="00EC34A2">
        <w:t>partly</w:t>
      </w:r>
      <w:r w:rsidR="0033090C">
        <w:t xml:space="preserve"> due to the legacy of the </w:t>
      </w:r>
      <w:r w:rsidR="009E2293">
        <w:t xml:space="preserve">COVID-19 </w:t>
      </w:r>
      <w:r w:rsidR="0033090C">
        <w:t>pandem</w:t>
      </w:r>
      <w:r w:rsidR="003A7368">
        <w:t>ic</w:t>
      </w:r>
      <w:r w:rsidR="00EC34A2">
        <w:t xml:space="preserve"> </w:t>
      </w:r>
      <w:sdt>
        <w:sdtPr>
          <w:rPr>
            <w:color w:val="000000"/>
          </w:rPr>
          <w:tag w:val="MENDELEY_CITATION_v3_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"/>
          <w:id w:val="-1925250252"/>
          <w:placeholder>
            <w:docPart w:val="DefaultPlaceholder_-1854013440"/>
          </w:placeholder>
        </w:sdtPr>
        <w:sdtContent>
          <w:r w:rsidR="006F4D76" w:rsidRPr="006F4D76">
            <w:rPr>
              <w:rFonts w:eastAsia="Times New Roman"/>
              <w:color w:val="000000"/>
            </w:rPr>
            <w:t>(Audit Wales, 2024)</w:t>
          </w:r>
        </w:sdtContent>
      </w:sdt>
      <w:r w:rsidR="003A7368">
        <w:t>,</w:t>
      </w:r>
      <w:r w:rsidR="008A4CAC">
        <w:t xml:space="preserve"> </w:t>
      </w:r>
      <w:r w:rsidR="00EC34A2">
        <w:t>and partly</w:t>
      </w:r>
      <w:r w:rsidR="001939B9">
        <w:t xml:space="preserve"> </w:t>
      </w:r>
      <w:r w:rsidR="008A4CAC">
        <w:t>due to budgetary constraints</w:t>
      </w:r>
      <w:r w:rsidR="00DE489F">
        <w:t xml:space="preserve">, </w:t>
      </w:r>
      <w:r w:rsidR="003C540F">
        <w:t>workforce recruitment and retention</w:t>
      </w:r>
      <w:r w:rsidR="000460E2">
        <w:t>,</w:t>
      </w:r>
      <w:r w:rsidR="00BF0B8D">
        <w:t xml:space="preserve"> </w:t>
      </w:r>
      <w:r w:rsidR="003C540F">
        <w:t>combined with</w:t>
      </w:r>
      <w:r w:rsidR="000460E2">
        <w:t xml:space="preserve"> an </w:t>
      </w:r>
      <w:r w:rsidR="00B8087A">
        <w:t>increasing demand for</w:t>
      </w:r>
      <w:r w:rsidR="008A52CE">
        <w:t xml:space="preserve"> services</w:t>
      </w:r>
      <w:r w:rsidR="000460E2">
        <w:t xml:space="preserve"> </w:t>
      </w:r>
      <w:sdt>
        <w:sdtPr>
          <w:rPr>
            <w:color w:val="000000"/>
          </w:rPr>
          <w:tag w:val="MENDELEY_CITATION_v3_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"/>
          <w:id w:val="1439950105"/>
          <w:placeholder>
            <w:docPart w:val="DefaultPlaceholder_-1854013440"/>
          </w:placeholder>
        </w:sdtPr>
        <w:sdtContent>
          <w:r w:rsidR="006F4D76" w:rsidRPr="006F4D76">
            <w:rPr>
              <w:color w:val="000000"/>
            </w:rPr>
            <w:t>(Welsh NHS Confederation, 2025a)</w:t>
          </w:r>
        </w:sdtContent>
      </w:sdt>
      <w:r w:rsidR="0098027D">
        <w:rPr>
          <w:color w:val="000000"/>
        </w:rPr>
        <w:t xml:space="preserve"> </w:t>
      </w:r>
      <w:r w:rsidR="00B8087A">
        <w:rPr>
          <w:color w:val="000000"/>
        </w:rPr>
        <w:t>.</w:t>
      </w:r>
      <w:r w:rsidR="003F3C1C">
        <w:rPr>
          <w:color w:val="000000"/>
        </w:rPr>
        <w:t>These challenges are further exacerbated during the winter</w:t>
      </w:r>
      <w:r w:rsidR="004C272D">
        <w:rPr>
          <w:color w:val="000000"/>
        </w:rPr>
        <w:t xml:space="preserve">, </w:t>
      </w:r>
      <w:r w:rsidR="00A500CA">
        <w:rPr>
          <w:color w:val="000000"/>
        </w:rPr>
        <w:t>when</w:t>
      </w:r>
      <w:r w:rsidR="004A5069">
        <w:rPr>
          <w:color w:val="000000"/>
        </w:rPr>
        <w:t xml:space="preserve"> a surge in demand </w:t>
      </w:r>
      <w:r w:rsidR="005C09DB">
        <w:rPr>
          <w:color w:val="000000"/>
        </w:rPr>
        <w:t xml:space="preserve">occurs </w:t>
      </w:r>
      <w:r w:rsidR="004A5069">
        <w:rPr>
          <w:color w:val="000000"/>
        </w:rPr>
        <w:t xml:space="preserve">due </w:t>
      </w:r>
      <w:r w:rsidR="0089020E">
        <w:rPr>
          <w:color w:val="000000"/>
        </w:rPr>
        <w:t xml:space="preserve">to </w:t>
      </w:r>
      <w:r w:rsidR="00A500CA">
        <w:rPr>
          <w:color w:val="000000"/>
        </w:rPr>
        <w:t xml:space="preserve">a high volume of </w:t>
      </w:r>
      <w:r w:rsidR="00203177">
        <w:rPr>
          <w:color w:val="000000"/>
        </w:rPr>
        <w:t>unwell patients suffering from respiratory conditions and other seasonal infections</w:t>
      </w:r>
      <w:r w:rsidR="00F17F83">
        <w:rPr>
          <w:color w:val="000000"/>
        </w:rPr>
        <w:t>,</w:t>
      </w:r>
      <w:r w:rsidR="00203177">
        <w:rPr>
          <w:color w:val="000000"/>
        </w:rPr>
        <w:t xml:space="preserve"> </w:t>
      </w:r>
      <w:r w:rsidR="00B37AE2">
        <w:rPr>
          <w:color w:val="000000"/>
        </w:rPr>
        <w:t>combined</w:t>
      </w:r>
      <w:r w:rsidR="00F17F83">
        <w:rPr>
          <w:color w:val="000000"/>
        </w:rPr>
        <w:t xml:space="preserve"> with staff shortages</w:t>
      </w:r>
      <w:r w:rsidR="00E6318D">
        <w:rPr>
          <w:color w:val="000000"/>
        </w:rPr>
        <w:t xml:space="preserve">, </w:t>
      </w:r>
      <w:r w:rsidR="00B37AE2">
        <w:rPr>
          <w:color w:val="000000"/>
        </w:rPr>
        <w:t>which can lead</w:t>
      </w:r>
      <w:r w:rsidR="00E6318D">
        <w:rPr>
          <w:color w:val="000000"/>
        </w:rPr>
        <w:t xml:space="preserve"> to </w:t>
      </w:r>
      <w:r w:rsidR="00D22AB7">
        <w:rPr>
          <w:color w:val="000000"/>
        </w:rPr>
        <w:t>delays in treatment</w:t>
      </w:r>
      <w:r w:rsidR="005411E8">
        <w:rPr>
          <w:color w:val="000000"/>
        </w:rPr>
        <w:t>,</w:t>
      </w:r>
      <w:r w:rsidR="009A7593">
        <w:rPr>
          <w:color w:val="000000"/>
        </w:rPr>
        <w:t xml:space="preserve"> ambulance handover delays,</w:t>
      </w:r>
      <w:r w:rsidR="005411E8">
        <w:rPr>
          <w:color w:val="000000"/>
        </w:rPr>
        <w:t xml:space="preserve"> </w:t>
      </w:r>
      <w:r w:rsidR="00545C8B">
        <w:rPr>
          <w:color w:val="000000"/>
        </w:rPr>
        <w:t xml:space="preserve">and </w:t>
      </w:r>
      <w:r w:rsidR="007876BB">
        <w:rPr>
          <w:color w:val="000000"/>
        </w:rPr>
        <w:t>bed closures</w:t>
      </w:r>
      <w:r w:rsidR="009A7593">
        <w:rPr>
          <w:color w:val="000000"/>
        </w:rPr>
        <w:t xml:space="preserve"> </w:t>
      </w:r>
      <w:sdt>
        <w:sdtPr>
          <w:rPr>
            <w:color w:val="000000"/>
          </w:rPr>
          <w:tag w:val="MENDELEY_CITATION_v3_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"/>
          <w:id w:val="-1359812930"/>
          <w:placeholder>
            <w:docPart w:val="DefaultPlaceholder_-1854013440"/>
          </w:placeholder>
        </w:sdtPr>
        <w:sdtContent>
          <w:r w:rsidR="006F4D76" w:rsidRPr="006F4D76">
            <w:rPr>
              <w:color w:val="000000"/>
            </w:rPr>
            <w:t>(Welsh NHS Confederation, 2025b)</w:t>
          </w:r>
        </w:sdtContent>
      </w:sdt>
      <w:r w:rsidR="00B37AE2">
        <w:rPr>
          <w:color w:val="000000"/>
        </w:rPr>
        <w:t xml:space="preserve">. </w:t>
      </w:r>
      <w:r w:rsidR="0032062C">
        <w:rPr>
          <w:color w:val="000000"/>
        </w:rPr>
        <w:t>There is evidence that demand will continue to rise</w:t>
      </w:r>
      <w:r w:rsidR="00B84C67">
        <w:rPr>
          <w:color w:val="000000"/>
        </w:rPr>
        <w:t xml:space="preserve"> in Wales</w:t>
      </w:r>
      <w:r w:rsidR="00DE2FF1">
        <w:rPr>
          <w:color w:val="000000"/>
        </w:rPr>
        <w:t>;</w:t>
      </w:r>
      <w:r w:rsidR="0032062C">
        <w:rPr>
          <w:color w:val="000000"/>
        </w:rPr>
        <w:t xml:space="preserve"> </w:t>
      </w:r>
      <w:r w:rsidR="00A94E4B">
        <w:rPr>
          <w:color w:val="000000"/>
        </w:rPr>
        <w:t>health inequalities a</w:t>
      </w:r>
      <w:r w:rsidR="00D022D0">
        <w:rPr>
          <w:color w:val="000000"/>
        </w:rPr>
        <w:t xml:space="preserve">re </w:t>
      </w:r>
      <w:r w:rsidR="00F63A67">
        <w:rPr>
          <w:color w:val="000000"/>
        </w:rPr>
        <w:t>widening</w:t>
      </w:r>
      <w:r w:rsidR="00D04359">
        <w:rPr>
          <w:color w:val="000000"/>
        </w:rPr>
        <w:t xml:space="preserve"> in the most deprived area</w:t>
      </w:r>
      <w:r w:rsidR="00F63A67">
        <w:rPr>
          <w:color w:val="000000"/>
        </w:rPr>
        <w:t>s</w:t>
      </w:r>
      <w:r w:rsidR="009C0258">
        <w:rPr>
          <w:color w:val="000000"/>
        </w:rPr>
        <w:t>,</w:t>
      </w:r>
      <w:r w:rsidR="00D022D0">
        <w:rPr>
          <w:color w:val="000000"/>
        </w:rPr>
        <w:t xml:space="preserve"> </w:t>
      </w:r>
      <w:r w:rsidR="009C0258">
        <w:rPr>
          <w:color w:val="000000"/>
        </w:rPr>
        <w:t>with</w:t>
      </w:r>
      <w:r w:rsidR="00F63A67">
        <w:rPr>
          <w:color w:val="000000"/>
        </w:rPr>
        <w:t xml:space="preserve"> behavioural risk factors prevalent</w:t>
      </w:r>
      <w:r w:rsidR="00984601">
        <w:rPr>
          <w:color w:val="000000"/>
        </w:rPr>
        <w:t xml:space="preserve"> from drinking</w:t>
      </w:r>
      <w:r w:rsidR="00FA2850">
        <w:rPr>
          <w:color w:val="000000"/>
        </w:rPr>
        <w:t>,</w:t>
      </w:r>
      <w:r w:rsidR="00984601">
        <w:rPr>
          <w:color w:val="000000"/>
        </w:rPr>
        <w:t xml:space="preserve"> smoking and obesity</w:t>
      </w:r>
      <w:r w:rsidR="009C0258">
        <w:rPr>
          <w:color w:val="000000"/>
        </w:rPr>
        <w:t>.</w:t>
      </w:r>
      <w:r w:rsidR="00FA2850">
        <w:rPr>
          <w:color w:val="000000"/>
        </w:rPr>
        <w:t xml:space="preserve"> </w:t>
      </w:r>
      <w:r w:rsidR="009C0258">
        <w:rPr>
          <w:color w:val="000000"/>
        </w:rPr>
        <w:t>There is</w:t>
      </w:r>
      <w:r w:rsidR="00FA2850">
        <w:rPr>
          <w:color w:val="000000"/>
        </w:rPr>
        <w:t xml:space="preserve"> </w:t>
      </w:r>
      <w:r w:rsidR="009C0258">
        <w:rPr>
          <w:color w:val="000000"/>
        </w:rPr>
        <w:t xml:space="preserve">an </w:t>
      </w:r>
      <w:r w:rsidR="00FA2850">
        <w:rPr>
          <w:color w:val="000000"/>
        </w:rPr>
        <w:t xml:space="preserve">older and </w:t>
      </w:r>
      <w:r w:rsidR="00E70B67">
        <w:rPr>
          <w:color w:val="000000"/>
        </w:rPr>
        <w:t>ageing</w:t>
      </w:r>
      <w:r w:rsidR="00FA2850">
        <w:rPr>
          <w:color w:val="000000"/>
        </w:rPr>
        <w:t xml:space="preserve"> population </w:t>
      </w:r>
      <w:r w:rsidR="009C0258">
        <w:rPr>
          <w:color w:val="000000"/>
        </w:rPr>
        <w:t xml:space="preserve">in Wales </w:t>
      </w:r>
      <w:r w:rsidR="00FA2850">
        <w:rPr>
          <w:color w:val="000000"/>
        </w:rPr>
        <w:t xml:space="preserve">compared to the </w:t>
      </w:r>
      <w:r w:rsidR="00E70B67">
        <w:rPr>
          <w:color w:val="000000"/>
        </w:rPr>
        <w:t xml:space="preserve">other UK nations, leading to an increase in </w:t>
      </w:r>
      <w:r w:rsidR="00457C47">
        <w:rPr>
          <w:color w:val="000000"/>
        </w:rPr>
        <w:t>long-term</w:t>
      </w:r>
      <w:r w:rsidR="00E70B67">
        <w:rPr>
          <w:color w:val="000000"/>
        </w:rPr>
        <w:t xml:space="preserve"> health conditions</w:t>
      </w:r>
      <w:r w:rsidR="00457C47">
        <w:rPr>
          <w:color w:val="000000"/>
        </w:rPr>
        <w:t xml:space="preserve"> </w:t>
      </w:r>
      <w:sdt>
        <w:sdtPr>
          <w:rPr>
            <w:color w:val="000000"/>
          </w:rPr>
          <w:tag w:val="MENDELEY_CITATION_v3_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"/>
          <w:id w:val="1686019029"/>
          <w:placeholder>
            <w:docPart w:val="DefaultPlaceholder_-1854013440"/>
          </w:placeholder>
        </w:sdtPr>
        <w:sdtContent>
          <w:r w:rsidR="006F4D76" w:rsidRPr="006F4D76">
            <w:rPr>
              <w:color w:val="000000"/>
            </w:rPr>
            <w:t>(Welsh Government, 2023).</w:t>
          </w:r>
        </w:sdtContent>
      </w:sdt>
      <w:r w:rsidR="009E0972">
        <w:rPr>
          <w:color w:val="000000"/>
        </w:rPr>
        <w:t xml:space="preserve"> To address these challenges, the </w:t>
      </w:r>
      <w:sdt>
        <w:sdtPr>
          <w:rPr>
            <w:color w:val="000000"/>
          </w:rPr>
          <w:tag w:val="MENDELEY_CITATION_v3_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"/>
          <w:id w:val="-1215422170"/>
          <w:placeholder>
            <w:docPart w:val="DefaultPlaceholder_-1854013440"/>
          </w:placeholder>
        </w:sdtPr>
        <w:sdtContent>
          <w:r w:rsidR="006F4D76" w:rsidRPr="006F4D76">
            <w:rPr>
              <w:color w:val="000000"/>
            </w:rPr>
            <w:t>Welsh NHS Confederation (2025a)</w:t>
          </w:r>
        </w:sdtContent>
      </w:sdt>
      <w:r w:rsidR="003806D1">
        <w:rPr>
          <w:color w:val="000000"/>
        </w:rPr>
        <w:t xml:space="preserve"> recommend</w:t>
      </w:r>
      <w:r w:rsidR="001825C1">
        <w:rPr>
          <w:color w:val="000000"/>
        </w:rPr>
        <w:t xml:space="preserve"> </w:t>
      </w:r>
      <w:r w:rsidR="008C1157">
        <w:rPr>
          <w:color w:val="000000"/>
        </w:rPr>
        <w:t xml:space="preserve">that the Welsh Government prioritise </w:t>
      </w:r>
      <w:r w:rsidR="00DF42D4">
        <w:rPr>
          <w:color w:val="000000"/>
        </w:rPr>
        <w:t>digital investment and a long-term workforce plan for NHS Wales.</w:t>
      </w:r>
    </w:p>
    <w:p w14:paraId="57388041" w14:textId="2FF597D3" w:rsidR="006600E9" w:rsidRDefault="00F350D3" w:rsidP="003300AE">
      <w:pPr>
        <w:pStyle w:val="Doublespaced"/>
        <w:spacing w:line="480" w:lineRule="auto"/>
        <w:rPr>
          <w:color w:val="000000"/>
        </w:rPr>
      </w:pPr>
      <w:r>
        <w:rPr>
          <w:color w:val="000000"/>
        </w:rPr>
        <w:tab/>
        <w:t xml:space="preserve">The workforce challenges faced by NHS Wales have improved; however, they remain significant. In 2023, days lost to staff sickness totalled 1.3 million, an improvement from 2022 (Auditor General for Wales, 2025). It was estimated that in 2024, NHS Wales had over 1,800 registered nurse vacancies (Welsh Government, 2024), while 10% of medical and dental posts were vacant (Auditor General for Wales, 2025). Nurses make up 40% of the NHS workforce in Wales (Health Education and Improvement Wales (HEIW), 2025). To address the workforce and demand in the next five years and reduce health inequalities, HEIW has launched the Strategic Nursing Workforce Plan 2025-2030, intending to grow, transform, and </w:t>
      </w:r>
      <w:r>
        <w:rPr>
          <w:color w:val="000000"/>
        </w:rPr>
        <w:lastRenderedPageBreak/>
        <w:t xml:space="preserve">support the nursing workforce. A strategic aim for the plan is to transform nursing in the digital era by providing a “digital healthcare environment” (HEIW, 2025 p.25), utilising technology and innovation to enhance and support nursing practice, reducing workload pressures. </w:t>
      </w:r>
    </w:p>
    <w:p w14:paraId="7E457AC5" w14:textId="36AA00A0" w:rsidR="006B070C" w:rsidRDefault="00447FEA" w:rsidP="003300AE">
      <w:pPr>
        <w:pStyle w:val="Doublespaced"/>
        <w:spacing w:line="480" w:lineRule="auto"/>
        <w:rPr>
          <w:color w:val="000000"/>
        </w:rPr>
      </w:pPr>
      <w:r>
        <w:rPr>
          <w:color w:val="000000"/>
        </w:rPr>
        <w:tab/>
        <w:t xml:space="preserve">With a vision of improving the nation's socio-economic, environmental, and cultural well-being, the Well-being of Future Generations (Wales) Act (2015) was launched. This </w:t>
      </w:r>
      <w:r w:rsidR="00DE2FF1">
        <w:rPr>
          <w:color w:val="000000"/>
        </w:rPr>
        <w:t>A</w:t>
      </w:r>
      <w:r>
        <w:rPr>
          <w:color w:val="000000"/>
        </w:rPr>
        <w:t xml:space="preserve">ct legalised seven well-being goals that public bodies in Wales must consider, leading to the creation of a long-term plan for health and social care, A Healthier Wales (Welsh Government, 2018). The plan outlined a whole-system approach to improving the health and well-being of the population by providing accessible, high-quality health and social care services that offer value for money and are run by a motivated and sustainable workforce, which aligns with the principles of The Quadruple Aim (Bodenheimer and Sinsky, 2014). The Quadruple Aim is an extension of The Triple Aim (Berwick, Nolan and Whittington, 2008). This conceptual framework aims to improve healthcare outcomes and experiences for populations while reducing healthcare costs. The Triple Aim (Berwick, Nolan and Whittington, 2008) advocated using Electronic Health Record Systems (EHRs) to measure health outcomes. The Quadruple Aim (Bodenheimer and Sinsky, 2014), which added the necessity of preventing burnout in healthcare workers, identified that while EHR use was aiding in achieving the aims of The Triple Aim, the data entry required, together with the alerts and alarms provided by EHRs, was contributing to burnout. The Quadruple Aim (Bodenheimer and Sinsky, 2014) recommended standardisation of workflows and multidisciplinary collaboration to reduce burnout and facilitate optimum patient care. In 2022, Nundy, Cooper and Mate identified a fifth aim: advancing health equity. Health equity is described as “the </w:t>
      </w:r>
      <w:r>
        <w:rPr>
          <w:color w:val="000000"/>
        </w:rPr>
        <w:lastRenderedPageBreak/>
        <w:t>absence of unfair, avoidable, remediable differences” between individuals based on their social, economic, or geographic circumstances, or by their gender, sex, sexual orientation, ethnicity or disability (WHO, 2025a, Para 1). To measure health equity, The Quintuple Aim (Nundy, Cooper and Mate, 2022) maintains that demographic information alone is not enough, and that the causes of health inequality should also be measured.</w:t>
      </w:r>
    </w:p>
    <w:p w14:paraId="1C42DEE5" w14:textId="3F30254A" w:rsidR="007A00D2" w:rsidRPr="008C6A4A" w:rsidRDefault="004656B6" w:rsidP="003300AE">
      <w:pPr>
        <w:pStyle w:val="Doublespaced"/>
        <w:spacing w:line="480" w:lineRule="auto"/>
        <w:ind w:firstLine="720"/>
      </w:pPr>
      <w:r>
        <w:rPr>
          <w:color w:val="000000"/>
        </w:rPr>
        <w:tab/>
        <w:t xml:space="preserve">The use of technology </w:t>
      </w:r>
      <w:r w:rsidR="00E208F8">
        <w:rPr>
          <w:color w:val="000000"/>
        </w:rPr>
        <w:t>and digital approaches to</w:t>
      </w:r>
      <w:r w:rsidR="003B6629">
        <w:rPr>
          <w:color w:val="000000"/>
        </w:rPr>
        <w:t xml:space="preserve"> support and sustain </w:t>
      </w:r>
      <w:r w:rsidR="00E07E04">
        <w:rPr>
          <w:color w:val="000000"/>
        </w:rPr>
        <w:t>high-quality</w:t>
      </w:r>
      <w:r w:rsidR="003B6629">
        <w:rPr>
          <w:color w:val="000000"/>
        </w:rPr>
        <w:t xml:space="preserve"> health services is a strategic aim </w:t>
      </w:r>
      <w:r w:rsidR="00E07E04">
        <w:rPr>
          <w:color w:val="000000"/>
        </w:rPr>
        <w:t xml:space="preserve">of </w:t>
      </w:r>
      <w:r w:rsidR="00E07E04" w:rsidRPr="00B73A88">
        <w:rPr>
          <w:color w:val="000000"/>
        </w:rPr>
        <w:t xml:space="preserve">A </w:t>
      </w:r>
      <w:r w:rsidR="0064224A" w:rsidRPr="00B73A88">
        <w:rPr>
          <w:color w:val="000000"/>
        </w:rPr>
        <w:t>Healthier</w:t>
      </w:r>
      <w:r w:rsidR="00E07E04" w:rsidRPr="00B73A88">
        <w:rPr>
          <w:color w:val="000000"/>
        </w:rPr>
        <w:t xml:space="preserve"> Wales</w:t>
      </w:r>
      <w:r w:rsidR="00E07E04" w:rsidRPr="0064224A">
        <w:rPr>
          <w:color w:val="000000"/>
        </w:rPr>
        <w:t xml:space="preserve"> </w:t>
      </w:r>
      <w:sdt>
        <w:sdtPr>
          <w:rPr>
            <w:color w:val="000000"/>
          </w:rPr>
          <w:tag w:val="MENDELEY_CITATION_v3_eyJjaXRhdGlvbklEIjoiTUVOREVMRVlfQ0lUQVRJT05fYjljNWRhZmQtZjVhZS00ZTkwLTg1NDctOWQyMWJlYjM4YTlm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
          <w:id w:val="-1978448069"/>
          <w:placeholder>
            <w:docPart w:val="DefaultPlaceholder_-1854013440"/>
          </w:placeholder>
        </w:sdtPr>
        <w:sdtContent>
          <w:r w:rsidR="006F4D76" w:rsidRPr="006F4D76">
            <w:rPr>
              <w:color w:val="000000"/>
            </w:rPr>
            <w:t>(Welsh Government, 2018)</w:t>
          </w:r>
        </w:sdtContent>
      </w:sdt>
      <w:r w:rsidR="0064224A">
        <w:rPr>
          <w:i/>
          <w:iCs w:val="0"/>
          <w:color w:val="000000"/>
        </w:rPr>
        <w:t xml:space="preserve">. </w:t>
      </w:r>
      <w:r w:rsidR="008C574A">
        <w:rPr>
          <w:color w:val="000000"/>
        </w:rPr>
        <w:t xml:space="preserve">This echoes the findings of </w:t>
      </w:r>
      <w:r w:rsidR="00A87B21" w:rsidRPr="00B73A88">
        <w:rPr>
          <w:color w:val="000000"/>
        </w:rPr>
        <w:t>T</w:t>
      </w:r>
      <w:r w:rsidR="008C574A" w:rsidRPr="00B73A88">
        <w:rPr>
          <w:color w:val="000000"/>
        </w:rPr>
        <w:t xml:space="preserve">he </w:t>
      </w:r>
      <w:r w:rsidR="00FD19E5" w:rsidRPr="00B73A88">
        <w:rPr>
          <w:color w:val="000000"/>
        </w:rPr>
        <w:t>Topol Review</w:t>
      </w:r>
      <w:r w:rsidR="00D15A72">
        <w:rPr>
          <w:color w:val="000000"/>
        </w:rPr>
        <w:t xml:space="preserve"> </w:t>
      </w:r>
      <w:sdt>
        <w:sdtPr>
          <w:rPr>
            <w:color w:val="000000"/>
          </w:rPr>
          <w:tag w:val="MENDELEY_CITATION_v3_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"/>
          <w:id w:val="126672120"/>
          <w:placeholder>
            <w:docPart w:val="DefaultPlaceholder_-1854013440"/>
          </w:placeholder>
        </w:sdtPr>
        <w:sdtContent>
          <w:r w:rsidR="006F4D76" w:rsidRPr="006F4D76">
            <w:rPr>
              <w:color w:val="000000"/>
            </w:rPr>
            <w:t>(The NHS Constitution, 2019)</w:t>
          </w:r>
        </w:sdtContent>
      </w:sdt>
      <w:r w:rsidR="00135308">
        <w:rPr>
          <w:color w:val="000000"/>
        </w:rPr>
        <w:t xml:space="preserve"> </w:t>
      </w:r>
      <w:r w:rsidR="002525B5">
        <w:rPr>
          <w:color w:val="000000"/>
        </w:rPr>
        <w:t xml:space="preserve">which </w:t>
      </w:r>
      <w:r w:rsidR="00A65BF3">
        <w:rPr>
          <w:color w:val="000000"/>
        </w:rPr>
        <w:t xml:space="preserve">describes how digital technology can </w:t>
      </w:r>
      <w:r w:rsidR="0084267B">
        <w:rPr>
          <w:color w:val="000000"/>
        </w:rPr>
        <w:t>“</w:t>
      </w:r>
      <w:r w:rsidR="0074701D">
        <w:rPr>
          <w:color w:val="000000"/>
        </w:rPr>
        <w:t>a</w:t>
      </w:r>
      <w:r w:rsidR="0084267B">
        <w:rPr>
          <w:color w:val="000000"/>
        </w:rPr>
        <w:t xml:space="preserve">ugment” </w:t>
      </w:r>
      <w:r w:rsidR="0074701D">
        <w:rPr>
          <w:color w:val="000000"/>
        </w:rPr>
        <w:t xml:space="preserve">(p.9) </w:t>
      </w:r>
      <w:r w:rsidR="0084267B">
        <w:rPr>
          <w:color w:val="000000"/>
        </w:rPr>
        <w:t>the work of healthcare professionals</w:t>
      </w:r>
      <w:r w:rsidR="0074701D">
        <w:rPr>
          <w:color w:val="000000"/>
        </w:rPr>
        <w:t xml:space="preserve">, </w:t>
      </w:r>
      <w:r w:rsidR="00CE2453">
        <w:rPr>
          <w:color w:val="000000"/>
        </w:rPr>
        <w:t xml:space="preserve">freeing up more time for patient care. The Topol Review, however, cites the importance of upskilling and educating the healthcare workforce to support a “digitally enabled health </w:t>
      </w:r>
      <w:r w:rsidR="0007455E">
        <w:rPr>
          <w:color w:val="000000"/>
        </w:rPr>
        <w:t>system” (</w:t>
      </w:r>
      <w:r w:rsidR="00D65B7E">
        <w:rPr>
          <w:color w:val="000000"/>
        </w:rPr>
        <w:t>p.16)</w:t>
      </w:r>
      <w:r w:rsidR="00EA4175">
        <w:rPr>
          <w:color w:val="000000"/>
        </w:rPr>
        <w:t xml:space="preserve">. </w:t>
      </w:r>
      <w:r w:rsidR="007A00D2">
        <w:t xml:space="preserve">The Francis Report </w:t>
      </w:r>
      <w:sdt>
        <w:sdtPr>
          <w:rPr>
            <w:color w:val="000000"/>
          </w:rPr>
          <w:tag w:val="MENDELEY_CITATION_v3_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"/>
          <w:id w:val="772290423"/>
          <w:placeholder>
            <w:docPart w:val="6824F26C67054AA69ACF11A872A3354A"/>
          </w:placeholder>
        </w:sdtPr>
        <w:sdtContent>
          <w:r w:rsidR="006F4D76" w:rsidRPr="006F4D76">
            <w:rPr>
              <w:color w:val="000000"/>
            </w:rPr>
            <w:t>(2013)</w:t>
          </w:r>
        </w:sdtContent>
      </w:sdt>
      <w:r w:rsidR="007A00D2">
        <w:t>, a public inquiry into the failures in patient care in the Mid Staffordshire NHS Foundation Trust, recommended the use of electronic patient records to enhance transparency and patient safety</w:t>
      </w:r>
      <w:r w:rsidR="00B73A88">
        <w:t>;</w:t>
      </w:r>
      <w:r w:rsidR="007A00D2">
        <w:t xml:space="preserve"> </w:t>
      </w:r>
      <w:r w:rsidR="00B73A88">
        <w:t>mean</w:t>
      </w:r>
      <w:r w:rsidR="008C6A4A">
        <w:t>while</w:t>
      </w:r>
      <w:r w:rsidR="00B73A88">
        <w:t>,</w:t>
      </w:r>
      <w:r w:rsidR="007A00D2">
        <w:t xml:space="preserve"> the Andrews Report </w:t>
      </w:r>
      <w:sdt>
        <w:sdtPr>
          <w:rPr>
            <w:color w:val="000000"/>
          </w:rPr>
          <w:tag w:val="MENDELEY_CITATION_v3_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"/>
          <w:id w:val="-1809773529"/>
          <w:placeholder>
            <w:docPart w:val="6824F26C67054AA69ACF11A872A3354A"/>
          </w:placeholder>
        </w:sdtPr>
        <w:sdtContent>
          <w:r w:rsidR="006F4D76" w:rsidRPr="006F4D76">
            <w:rPr>
              <w:color w:val="000000"/>
            </w:rPr>
            <w:t>(2014)</w:t>
          </w:r>
        </w:sdtContent>
      </w:sdt>
      <w:r w:rsidR="007A00D2">
        <w:t xml:space="preserve">, an independent review into the practice and care in two Welsh Hospitals recommended using data and intelligence to develop a whole-organisation approach to quality and patient safety. </w:t>
      </w:r>
      <w:r w:rsidR="00BD2BCD">
        <w:t xml:space="preserve">Care should be given however not to repeat the errors of </w:t>
      </w:r>
      <w:r w:rsidR="00A24E5F">
        <w:t xml:space="preserve">the National </w:t>
      </w:r>
      <w:r w:rsidR="000F74E5">
        <w:t>Programme for Information Technology (NPfIT)</w:t>
      </w:r>
      <w:r w:rsidR="0093210E">
        <w:t>, which was launched in 2002 to digitalise secondary care</w:t>
      </w:r>
      <w:r w:rsidR="00C21578">
        <w:t>. A</w:t>
      </w:r>
      <w:r w:rsidR="000F74E5">
        <w:t xml:space="preserve">s discussed in the </w:t>
      </w:r>
      <w:r w:rsidR="00707B15">
        <w:t>Wachter</w:t>
      </w:r>
      <w:r w:rsidR="003C4A04">
        <w:t xml:space="preserve"> Re</w:t>
      </w:r>
      <w:r w:rsidR="002E300D">
        <w:t>view</w:t>
      </w:r>
      <w:r w:rsidR="001F2870">
        <w:t xml:space="preserve"> </w:t>
      </w:r>
      <w:sdt>
        <w:sdtPr>
          <w:rPr>
            <w:color w:val="000000"/>
          </w:rPr>
          <w:tag w:val="MENDELEY_CITATION_v3_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"/>
          <w:id w:val="492225310"/>
          <w:placeholder>
            <w:docPart w:val="DefaultPlaceholder_-1854013440"/>
          </w:placeholder>
        </w:sdtPr>
        <w:sdtContent>
          <w:r w:rsidR="006F4D76" w:rsidRPr="006F4D76">
            <w:rPr>
              <w:color w:val="000000"/>
            </w:rPr>
            <w:t>(Department of Health and Social Care, 2016)</w:t>
          </w:r>
        </w:sdtContent>
      </w:sdt>
      <w:r w:rsidR="002E4747">
        <w:t xml:space="preserve">, </w:t>
      </w:r>
      <w:r w:rsidR="00C75AE4">
        <w:t>failures to understand the impact of technology</w:t>
      </w:r>
      <w:r w:rsidR="00397C2E">
        <w:t xml:space="preserve"> on workflows, individuals and organisations </w:t>
      </w:r>
      <w:r w:rsidR="004B466C">
        <w:t xml:space="preserve">led to </w:t>
      </w:r>
      <w:r w:rsidR="00FD18C3">
        <w:t xml:space="preserve">the abandonment of the project in 2011. </w:t>
      </w:r>
    </w:p>
    <w:p w14:paraId="1BC679CC" w14:textId="2A7F7886" w:rsidR="005136C4" w:rsidRDefault="00B73A88" w:rsidP="003300AE">
      <w:pPr>
        <w:pStyle w:val="Doublespaced"/>
        <w:spacing w:line="480" w:lineRule="auto"/>
        <w:ind w:firstLine="720"/>
        <w:rPr>
          <w:color w:val="000000"/>
        </w:rPr>
      </w:pPr>
      <w:r>
        <w:rPr>
          <w:color w:val="000000"/>
        </w:rPr>
        <w:lastRenderedPageBreak/>
        <w:t>The vision of “safe, sustainable, acces</w:t>
      </w:r>
      <w:r w:rsidR="00C21578">
        <w:rPr>
          <w:color w:val="000000"/>
        </w:rPr>
        <w:t>11</w:t>
      </w:r>
      <w:r>
        <w:rPr>
          <w:color w:val="000000"/>
        </w:rPr>
        <w:t>sible healthcare” is conveyed through Hywel Dda University Health Board’s (HDUHB) A Healthier Mid and West Wales (2018, p. 2) strategy, which outlines how every aspect of health and care will be supported by digital initiatives and solutions to create a digitally enabled mid- and west Wales. HDUHB’s digital strategy, Our Digital Response 2020-2025 (2021), details a national pilot project featuring an electronic system aimed at transforming nursing documentation through standardisation. This initiative, which became the Welsh Nursing Care Record (WNCR), was rolled out in all acute inpatient community hospitals in Hywel Dda between 2021 and 2022. WNCR was developed by Digital Health and Care Wales after identifying the lack of standardisation in nursing documentation and the reporting of poor documentation in hospital audits (Beadle, 2022). WNCR is a national digital nursing documentation system developed in collaboration with the eight health boards, designed to alleviate the documentation burden on nurses and enhance patient safety through standardisation (NHS Wales, 2020b). At its launch, WNCR included the admission documentation and six key risk assessments, including a multifactorial falls assessment (NHS Wales, 2020a), with plans to implement additional documentation in phase two. Progress has been slow with documentation releases. Version 2.2, released in late 2022, introduced three new documents. Currently, version 2.6 is under development and will feature a catheter care bundle, the first new document in three years.</w:t>
      </w:r>
    </w:p>
    <w:p w14:paraId="245EF691" w14:textId="4E345769" w:rsidR="00682300" w:rsidRDefault="00B36B28" w:rsidP="003300AE">
      <w:pPr>
        <w:pStyle w:val="Doublespaced"/>
        <w:spacing w:line="480" w:lineRule="auto"/>
        <w:ind w:firstLine="720"/>
        <w:rPr>
          <w:color w:val="000000"/>
        </w:rPr>
      </w:pPr>
      <w:r>
        <w:rPr>
          <w:color w:val="000000"/>
        </w:rPr>
        <w:t xml:space="preserve">This research will evaluate WNCR through the lens of falls prevention. Inpatient falls are associated with poor patient outcomes, including pain, reduced mobility, and extended hospital stays (Uiterwyk, Curtain and Brennan, 2024). The National Institute for Health and Care Guidance (National Institute for Health and Care Excellence (NICE), 2025) recommends that hospital inpatients over the age of </w:t>
      </w:r>
      <w:r>
        <w:rPr>
          <w:color w:val="000000"/>
        </w:rPr>
        <w:lastRenderedPageBreak/>
        <w:t xml:space="preserve">50 be offered a comprehensive falls risk assessment to identify and implement falls management interventions aimed at minimising the risk of injury from a fall. Should a patient sustain a significant head injury, spinal injury, or fracture, data regarding the incident is required by the National Audit of Falls (NAIF) as part of the Royal College of Physicians (RCP) Falls and Fragility Audit Programme; the data is analysed alongside key performance indicators (KPIs) and published in an annual report (RCP, 2025). The 2024 NAIF report of 2023 data highlighted that out of 1,959 people in England and Wales who sustained an inpatient femoral fracture, 82% were due to a fall (RCP, 2024). HDUHB falls prevention policy (2023) states that all adult inpatients must have a multifactorial risk assessment completed by nurses using the Falls and Bone Health Multifactorial Risk Assessment (MRFA) on WNCR. </w:t>
      </w:r>
    </w:p>
    <w:p w14:paraId="2EF1A17F" w14:textId="6C35935F" w:rsidR="003B6DCB" w:rsidRDefault="002E2815" w:rsidP="003300AE">
      <w:pPr>
        <w:pStyle w:val="Doublespaced"/>
        <w:spacing w:line="480" w:lineRule="auto"/>
        <w:ind w:firstLine="720"/>
        <w:rPr>
          <w:color w:val="000000"/>
        </w:rPr>
      </w:pPr>
      <w:r w:rsidRPr="2E977602">
        <w:rPr>
          <w:color w:val="000000" w:themeColor="text1"/>
        </w:rPr>
        <w:t>The author is an Informatics Specialist Nurse for Hywel Dda and works closely with the Professional and Practice Development</w:t>
      </w:r>
      <w:r w:rsidR="00B40324">
        <w:rPr>
          <w:color w:val="000000" w:themeColor="text1"/>
        </w:rPr>
        <w:t xml:space="preserve"> (PPDN)</w:t>
      </w:r>
      <w:r w:rsidRPr="2E977602">
        <w:rPr>
          <w:color w:val="000000" w:themeColor="text1"/>
        </w:rPr>
        <w:t xml:space="preserve"> teams. In several scoping exercises, poor compliance with the Falls and Bone Health MFRA has been identified in the acute hospital where the author works as a staff nurse and is an end user of WNCR. This project provides an opportunity to identify and analyse the reasons for the poor compliance through an individual with a dual perspective, understanding both the national and local factors that have influenced the design and implementation of WNCR and the Falls and Bone Health MFRA, as well as the viewpoint of a staff nurse working in a busy assessment unit. The overall research aim is to identify what nurses perceive </w:t>
      </w:r>
      <w:r w:rsidR="00E97444">
        <w:rPr>
          <w:color w:val="000000" w:themeColor="text1"/>
        </w:rPr>
        <w:t>as</w:t>
      </w:r>
      <w:r w:rsidRPr="2E977602">
        <w:rPr>
          <w:color w:val="000000" w:themeColor="text1"/>
        </w:rPr>
        <w:t xml:space="preserve"> the main barriers to falls risk assessment in WNCR. A mixed methodology will generate primary data that answers the research questions. A literature review will </w:t>
      </w:r>
      <w:r w:rsidR="119D429D" w:rsidRPr="2E977602">
        <w:rPr>
          <w:color w:val="000000" w:themeColor="text1"/>
        </w:rPr>
        <w:t>analyse</w:t>
      </w:r>
      <w:r w:rsidRPr="2E977602">
        <w:rPr>
          <w:color w:val="000000" w:themeColor="text1"/>
        </w:rPr>
        <w:t xml:space="preserve"> nurses' attitudes toward falls assessment and digital documentation. The second part of the literature review </w:t>
      </w:r>
      <w:r w:rsidR="00F05CF2">
        <w:rPr>
          <w:color w:val="000000" w:themeColor="text1"/>
        </w:rPr>
        <w:t xml:space="preserve">uses the Unified Theory of Acceptance and Use of Technology (UTAUT, Venkatesh et al., </w:t>
      </w:r>
      <w:r w:rsidR="00F05CF2">
        <w:rPr>
          <w:color w:val="000000" w:themeColor="text1"/>
        </w:rPr>
        <w:lastRenderedPageBreak/>
        <w:t xml:space="preserve">2003) </w:t>
      </w:r>
      <w:r w:rsidRPr="2E977602">
        <w:rPr>
          <w:color w:val="000000" w:themeColor="text1"/>
        </w:rPr>
        <w:t>to discuss technology acceptance. Technology acceptance refers to the decision to use a particular system and the factors influencing this behaviour (Taherdoost, 2018). The literature review has generated a secondary research question: Does a high level of technology acceptance increase compliance with digital systems? A questionnaire (Appendix A) was administered to determine if technology acceptance impacts compliance and sought to establish whether nurses' attitudes toward digital documentation, specifically WNCR, influence</w:t>
      </w:r>
      <w:r w:rsidR="29C87076" w:rsidRPr="2E977602">
        <w:rPr>
          <w:color w:val="000000" w:themeColor="text1"/>
        </w:rPr>
        <w:t>s</w:t>
      </w:r>
      <w:r w:rsidRPr="2E977602">
        <w:rPr>
          <w:color w:val="000000" w:themeColor="text1"/>
        </w:rPr>
        <w:t xml:space="preserve"> their compliance and if poor digital literacy affects the accuracy of digital documentation. Additionally, semi-structured interviews were conducted to capture a fuller picture of the pertinent themes (Appendix B). Furthermore, a Quality Improvement methodology was adopted, as targeted training was provided following a baseline audit of MFRA data to assess whether it enhances the accuracy of completed risk assessments. A repeat audit followed this to determine whether there had been an improvement. Clinical audits can be used in quality improvement to identify if required standards are being met (Backhouse and Ogunlayi, 2020). The research was carried out in three clinical areas within a general hospital in Hywel Dda between February and May 2025. To preserve anonymity, the participants were given pseudonyms: Daisy Unit is an assessment unit, Sunflower Ward is a frailty ward, and Sweet Pea is an Oncology/ Medical Ward. The areas were selected due to their high prevalence of inpatient falls.</w:t>
      </w:r>
    </w:p>
    <w:p w14:paraId="30269F84" w14:textId="7DEA6DBD" w:rsidR="000F0B75" w:rsidRDefault="003E22A4" w:rsidP="003300AE">
      <w:pPr>
        <w:pStyle w:val="Doublespaced"/>
        <w:spacing w:line="480" w:lineRule="auto"/>
        <w:ind w:firstLine="720"/>
        <w:rPr>
          <w:color w:val="000000"/>
        </w:rPr>
      </w:pPr>
      <w:r>
        <w:rPr>
          <w:color w:val="000000"/>
        </w:rPr>
        <w:t xml:space="preserve">As WNCR is a new system, there is a lack of literature directly about it. A post-implementation evaluation was carried out by Wiggins (2022). This research will contribute to this knowledge and provide another opportunity to evaluate the system four years after implementation. User feedback to evaluate a system is recommended by Cresswell, Bates, and Sheikh (2013) for the successful adoption of </w:t>
      </w:r>
      <w:r>
        <w:rPr>
          <w:color w:val="000000"/>
        </w:rPr>
        <w:lastRenderedPageBreak/>
        <w:t>health information technology (HIT). If successful, the Quality Improvement element of this research can be used in other areas within the health board to enhance compliance with falls assessment or other risk assessments. HDUHB is currently undergoing a significant digital transformation, with an electronic prescribing and medication administration system, along with an electronic patient flow and electronic vital signs system in the pre-implementation stages. This research can provide a local perspective on nurses' attitudes toward digital systems and the perceived barriers to their use.</w:t>
      </w:r>
    </w:p>
    <w:p w14:paraId="260AD50E" w14:textId="77777777" w:rsidR="002240B1" w:rsidRPr="002240B1" w:rsidRDefault="002240B1" w:rsidP="003300AE">
      <w:pPr>
        <w:pStyle w:val="Level2sentencecase"/>
        <w:spacing w:line="480" w:lineRule="auto"/>
      </w:pPr>
      <w:r w:rsidRPr="002240B1">
        <w:t>Ethical Considerations</w:t>
      </w:r>
    </w:p>
    <w:p w14:paraId="4980092F" w14:textId="477A5E64" w:rsidR="00F11743" w:rsidRDefault="002240B1" w:rsidP="003300AE">
      <w:pPr>
        <w:pStyle w:val="Doublespaced"/>
        <w:spacing w:line="480" w:lineRule="auto"/>
        <w:ind w:firstLine="720"/>
        <w:rPr>
          <w:color w:val="000000"/>
        </w:rPr>
      </w:pPr>
      <w:r w:rsidRPr="002240B1">
        <w:rPr>
          <w:color w:val="000000"/>
        </w:rPr>
        <w:t xml:space="preserve">The University of Wales Trinity Saint David has granted ethical approval, and the </w:t>
      </w:r>
      <w:r w:rsidR="007D369A">
        <w:rPr>
          <w:color w:val="000000"/>
        </w:rPr>
        <w:t xml:space="preserve">Clinical </w:t>
      </w:r>
      <w:r w:rsidR="00336276">
        <w:rPr>
          <w:color w:val="000000"/>
        </w:rPr>
        <w:t>Audit</w:t>
      </w:r>
      <w:r w:rsidR="006116E7">
        <w:rPr>
          <w:color w:val="000000"/>
        </w:rPr>
        <w:t xml:space="preserve"> Support</w:t>
      </w:r>
      <w:r w:rsidR="00336276">
        <w:rPr>
          <w:color w:val="000000"/>
        </w:rPr>
        <w:t xml:space="preserve"> Centre </w:t>
      </w:r>
      <w:r w:rsidR="006116E7">
        <w:rPr>
          <w:color w:val="000000"/>
        </w:rPr>
        <w:t>(CASC)</w:t>
      </w:r>
      <w:r w:rsidRPr="002240B1">
        <w:rPr>
          <w:color w:val="000000"/>
        </w:rPr>
        <w:t xml:space="preserve"> team within Hywel Dda has approved the project's audit aspect. To maintain patient confidentiality, HDDUHB Information Services will provide anonymised data, and participation in the questionnaire and semi-structured interviews will be voluntary</w:t>
      </w:r>
      <w:r w:rsidR="006116E7">
        <w:rPr>
          <w:color w:val="000000"/>
        </w:rPr>
        <w:t>, with the findings anonymised.</w:t>
      </w:r>
    </w:p>
    <w:p w14:paraId="666CC376" w14:textId="14AE9F46" w:rsidR="005D3002" w:rsidRDefault="005D3002" w:rsidP="003300AE">
      <w:pPr>
        <w:pStyle w:val="Doublespaced"/>
        <w:spacing w:line="480" w:lineRule="auto"/>
        <w:ind w:firstLine="720"/>
        <w:rPr>
          <w:color w:val="000000"/>
        </w:rPr>
      </w:pPr>
      <w:r>
        <w:rPr>
          <w:color w:val="000000"/>
        </w:rPr>
        <w:t xml:space="preserve">No </w:t>
      </w:r>
      <w:r w:rsidR="00B5378C">
        <w:rPr>
          <w:color w:val="000000"/>
        </w:rPr>
        <w:t>generative artificial intelligence has been used to generate t</w:t>
      </w:r>
      <w:r w:rsidR="00CE7ADC">
        <w:rPr>
          <w:color w:val="000000"/>
        </w:rPr>
        <w:t>his paper.</w:t>
      </w:r>
    </w:p>
    <w:p w14:paraId="7DA6C0E3" w14:textId="00083BBF" w:rsidR="000E75B5" w:rsidRDefault="000E75B5" w:rsidP="003300AE">
      <w:pPr>
        <w:spacing w:after="160" w:line="480" w:lineRule="auto"/>
        <w:rPr>
          <w:color w:val="000000"/>
        </w:rPr>
      </w:pPr>
    </w:p>
    <w:p w14:paraId="56E8BB7E" w14:textId="77777777" w:rsidR="000E75B5" w:rsidRDefault="000E75B5" w:rsidP="003300AE">
      <w:pPr>
        <w:spacing w:after="160" w:line="480" w:lineRule="auto"/>
        <w:rPr>
          <w:color w:val="000000"/>
        </w:rPr>
      </w:pPr>
      <w:r>
        <w:rPr>
          <w:color w:val="000000"/>
        </w:rPr>
        <w:br w:type="page"/>
      </w:r>
    </w:p>
    <w:p w14:paraId="650EB37A" w14:textId="4D705958" w:rsidR="000E75B5" w:rsidRDefault="00CE1695" w:rsidP="003300AE">
      <w:pPr>
        <w:pStyle w:val="Heading1"/>
        <w:spacing w:line="480" w:lineRule="auto"/>
        <w:rPr>
          <w:lang w:eastAsia="en-GB" w:bidi="en-GB"/>
        </w:rPr>
      </w:pPr>
      <w:bookmarkStart w:id="1" w:name="_Toc197891492"/>
      <w:r>
        <w:rPr>
          <w:lang w:eastAsia="en-GB" w:bidi="en-GB"/>
        </w:rPr>
        <w:lastRenderedPageBreak/>
        <w:t>Chapter 2: Literature Review</w:t>
      </w:r>
      <w:bookmarkEnd w:id="1"/>
    </w:p>
    <w:p w14:paraId="1442E692" w14:textId="743AA915" w:rsidR="0090323B" w:rsidRDefault="0090323B" w:rsidP="003300AE">
      <w:pPr>
        <w:spacing w:line="480" w:lineRule="auto"/>
        <w:rPr>
          <w:lang w:eastAsia="en-GB" w:bidi="en-GB"/>
        </w:rPr>
      </w:pPr>
    </w:p>
    <w:p w14:paraId="45695C83" w14:textId="3D3534F8" w:rsidR="003300AE" w:rsidRDefault="00BA0D17" w:rsidP="003300AE">
      <w:pPr>
        <w:pStyle w:val="DoubleSpaced0"/>
        <w:spacing w:line="480" w:lineRule="auto"/>
      </w:pPr>
      <w:r>
        <w:tab/>
        <w:t xml:space="preserve">Chapter one identified the primary research question: </w:t>
      </w:r>
      <w:r w:rsidR="00165B2E">
        <w:t>What</w:t>
      </w:r>
      <w:r>
        <w:t xml:space="preserve"> do nurses perceive as the main barriers to falls assessment in WNCR? It identified that WNCR is a new system; as such, there is a </w:t>
      </w:r>
      <w:r w:rsidR="00F11164">
        <w:t>lack</w:t>
      </w:r>
      <w:r>
        <w:t xml:space="preserve"> of specific literature regarding</w:t>
      </w:r>
      <w:r w:rsidR="00E446FC">
        <w:t xml:space="preserve"> its efficacy</w:t>
      </w:r>
      <w:r>
        <w:t xml:space="preserve"> This has necessitated breaking the primary research question into two parts: what are nurses' attitudes toward falls risk assessment, and what are nurses' attitudes toward digital documentation? </w:t>
      </w:r>
      <w:r w:rsidR="00165B2E">
        <w:t xml:space="preserve">Breaking down the primary research question </w:t>
      </w:r>
      <w:r>
        <w:t xml:space="preserve">will allow for further analysis of whether the barriers are due to the process of falls risk assessment, digital documentation, or both. Furthermore, it may help to address the secondary research question: </w:t>
      </w:r>
      <w:r w:rsidR="00165B2E">
        <w:t>Do</w:t>
      </w:r>
      <w:r>
        <w:t xml:space="preserve"> nurses' attitudes toward digital documentation influence their completion of the Falls and Bone Health MFRA? The secondary research questions </w:t>
      </w:r>
      <w:r w:rsidR="00165B2E">
        <w:t>will be considered regarding whether poor digital literacy among nurses impacts the accuracy of digital documentation completion and whether targeted training improves the accuracy of completed falls risk assessments</w:t>
      </w:r>
      <w:r>
        <w:t>.</w:t>
      </w:r>
    </w:p>
    <w:p w14:paraId="2E25186E" w14:textId="31401DB1" w:rsidR="002C18C1" w:rsidRDefault="004A7506" w:rsidP="009A36EA">
      <w:pPr>
        <w:pStyle w:val="Doublespaced"/>
        <w:spacing w:line="480" w:lineRule="auto"/>
      </w:pPr>
      <w:r>
        <w:tab/>
        <w:t xml:space="preserve">A search of the PubMed, Ovid, and CINAHL databases was conducted using synonyms of the terms “inpatient falls,” “risk assessments,” “nurses,” “perception,” " attitude,” “barriers,” “accuracy,” “digital documentation,” “training,” “nursing documentation," “digital literacy,” and “impact.” Boolean operators refined the results, yielding 3,221 articles. After removing 269 duplicates and 186 articles with no available full text, 2666 records were screened by filtering for titles containing the terms “falls” or “Digital documentation” and through manual screening; 1,078 articles were sought for retrieval. The articles were uploaded into the Citavi reference manager, and a keyword filter was applied. The abstracts of 203 articles were screened manually using the following inclusion criteria: digital literacy of nurses, </w:t>
      </w:r>
      <w:r>
        <w:lastRenderedPageBreak/>
        <w:t xml:space="preserve">nurses' views on falls risk assessment documentation, nurses' views on digital documentation, barriers to the use of digital documentation by nurses, benchmarking to assess the completeness of risk assessments, semi-structured interviews to identify obstacles to digital documentation, the use of questionnaires to identify barriers to digital documentation, and the use of staff training to improve compliance with documentation. </w:t>
      </w:r>
    </w:p>
    <w:p w14:paraId="4FBC6390" w14:textId="6C807ACB" w:rsidR="004A7506" w:rsidRDefault="0061081B" w:rsidP="009A36EA">
      <w:pPr>
        <w:pStyle w:val="Doublespaced"/>
        <w:spacing w:line="480" w:lineRule="auto"/>
      </w:pPr>
      <w:r>
        <w:object w:dxaOrig="7140" w:dyaOrig="10104" w14:anchorId="17F3ABAB">
          <v:shape id="_x0000_i1025" type="#_x0000_t75" style="width:357pt;height:505.5pt" o:ole="">
            <v:imagedata r:id="rId13" o:title=""/>
          </v:shape>
          <o:OLEObject Type="Embed" ProgID="Acrobat.Document.DC" ShapeID="_x0000_i1025" DrawAspect="Content" ObjectID="_1808680249" r:id="rId14"/>
        </w:object>
      </w:r>
    </w:p>
    <w:p w14:paraId="73A40A36" w14:textId="50872DF0" w:rsidR="0061081B" w:rsidRDefault="00C96E37" w:rsidP="00A71A91">
      <w:pPr>
        <w:pStyle w:val="Level2sentencecase"/>
      </w:pPr>
      <w:r>
        <w:lastRenderedPageBreak/>
        <w:t>Nurses'</w:t>
      </w:r>
      <w:r w:rsidR="00A71A91">
        <w:t xml:space="preserve"> attitudes to falls risk assessment</w:t>
      </w:r>
    </w:p>
    <w:p w14:paraId="0F839891" w14:textId="77777777" w:rsidR="00C96E37" w:rsidRDefault="00C96E37" w:rsidP="00A71A91">
      <w:pPr>
        <w:pStyle w:val="Level2sentencecase"/>
      </w:pPr>
    </w:p>
    <w:p w14:paraId="2B406661" w14:textId="327630B5" w:rsidR="004C175E" w:rsidRDefault="00AE7311" w:rsidP="00AE7311">
      <w:pPr>
        <w:pStyle w:val="DoubleSpaced0"/>
        <w:spacing w:line="480" w:lineRule="auto"/>
      </w:pPr>
      <w:r>
        <w:tab/>
        <w:t xml:space="preserve">In nursing, assessment is described as the “systematic and continuous collection, organisation, validation and documentation of information.” Assessment is the first phase of a cyclical process known as the nursing process, which utilises objective and subjective data, along with professional judgement, to plan, implement, and evaluate patient care. NICE </w:t>
      </w:r>
      <w:sdt>
        <w:sdtPr>
          <w:rPr>
            <w:color w:val="000000"/>
          </w:rPr>
          <w:tag w:val="MENDELEY_CITATION_v3_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"/>
          <w:id w:val="2010485730"/>
          <w:placeholder>
            <w:docPart w:val="E0D38723C6EC4FF6A0F254E85BCB1FF7"/>
          </w:placeholder>
        </w:sdtPr>
        <w:sdtContent>
          <w:r w:rsidR="006F4D76" w:rsidRPr="006F4D76">
            <w:rPr>
              <w:color w:val="000000"/>
            </w:rPr>
            <w:t>(2025)</w:t>
          </w:r>
        </w:sdtContent>
      </w:sdt>
      <w:r>
        <w:rPr>
          <w:color w:val="000000"/>
        </w:rPr>
        <w:t xml:space="preserve"> </w:t>
      </w:r>
      <w:r>
        <w:t>recommends that hospital in-patients should have a comprehensive assessment to identify and minimise the risk of falls, considering the risk factors posed by the ward environment, current medication, and any other risk factors.</w:t>
      </w:r>
    </w:p>
    <w:p w14:paraId="2BBBC055" w14:textId="5DEF385A" w:rsidR="00AE7311" w:rsidRPr="002C6B84" w:rsidRDefault="00AE7311" w:rsidP="004C175E">
      <w:pPr>
        <w:pStyle w:val="DoubleSpaced0"/>
        <w:spacing w:line="480" w:lineRule="auto"/>
        <w:ind w:firstLine="720"/>
        <w:rPr>
          <w:color w:val="000000"/>
        </w:rPr>
      </w:pPr>
      <w:r w:rsidRPr="002C6B84">
        <w:rPr>
          <w:color w:val="000000"/>
        </w:rPr>
        <w:t>Sixteen studies discussed barriers or nurses’ attitudes to fall risk assessment; three were systematic reviews, whilst four contained either a literature, scoping, documentary or rapid review. Six mixed-method studies were reported, whilst two of the studies were quality improvement projects. There was a lack of studies focusing on barriers or nurses’ attitudes to falls risk assessment; the literature predominantly focused on comparing tools for assessment or interventions to reduce the risk of falls</w:t>
      </w:r>
      <w:r w:rsidR="001846B0">
        <w:rPr>
          <w:color w:val="000000"/>
        </w:rPr>
        <w:t xml:space="preserve">. </w:t>
      </w:r>
      <w:r w:rsidR="00DF0F85" w:rsidRPr="002C6B84">
        <w:rPr>
          <w:color w:val="000000"/>
        </w:rPr>
        <w:t>Three articles contained a realist methodology, which can be used to evaluate complex interventions with mixed outcomes.</w:t>
      </w:r>
      <w:r w:rsidR="00DF0F85">
        <w:rPr>
          <w:color w:val="000000"/>
        </w:rPr>
        <w:t xml:space="preserve"> A</w:t>
      </w:r>
      <w:r w:rsidR="00B76701">
        <w:rPr>
          <w:color w:val="000000"/>
        </w:rPr>
        <w:t xml:space="preserve"> realist </w:t>
      </w:r>
      <w:r w:rsidR="005B3627">
        <w:rPr>
          <w:color w:val="000000"/>
        </w:rPr>
        <w:t xml:space="preserve">multisite study into </w:t>
      </w:r>
      <w:r w:rsidR="006E268F">
        <w:rPr>
          <w:color w:val="000000"/>
        </w:rPr>
        <w:t xml:space="preserve">the support and constraints of </w:t>
      </w:r>
      <w:r w:rsidR="002E0AE0">
        <w:rPr>
          <w:color w:val="000000"/>
        </w:rPr>
        <w:t xml:space="preserve">falls MFRA by </w:t>
      </w:r>
      <w:sdt>
        <w:sdtPr>
          <w:rPr>
            <w:color w:val="000000"/>
          </w:rPr>
          <w:tag w:val="MENDELEY_CITATION_v3_eyJjaXRhdGlvbklEIjoiTUVOREVMRVlfQ0lUQVRJT05fMzYzYTdlNGItYzQxNi00MDRlLWFlZjUtMWMwNzM3OWYxMTY2IiwicHJvcGVydGllcyI6eyJub3RlSW5kZXgiOjAsIm1vZGUiOiJjb21wb3NpdGUifSwiaXNFZGl0ZWQiOmZhbHNlLCJtYW51YWxPdmVycmlkZSI6eyJpc01hbnVhbGx5T3ZlcnJpZGRlbiI6dHJ1ZSwiY2l0ZXByb2NUZXh0IjoiUmFuZGVsbCBldCBhbC4gKDIwMjQpIiwibWFudWFsT3ZlcnJpZGVUZXh0IjoiUmFuZGVsbCBldCBhbC4gKDIwMjQpLC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1797586078"/>
          <w:placeholder>
            <w:docPart w:val="DefaultPlaceholder_-1854013440"/>
          </w:placeholder>
        </w:sdtPr>
        <w:sdtContent>
          <w:r w:rsidR="006F4D76" w:rsidRPr="006F4D76">
            <w:rPr>
              <w:color w:val="000000"/>
            </w:rPr>
            <w:t>Randell et al. (2024),</w:t>
          </w:r>
        </w:sdtContent>
      </w:sdt>
      <w:r w:rsidR="00AD2CC2">
        <w:rPr>
          <w:color w:val="000000"/>
        </w:rPr>
        <w:t xml:space="preserve"> provided the most analogous study to this research</w:t>
      </w:r>
      <w:r w:rsidR="00545052">
        <w:rPr>
          <w:color w:val="000000"/>
        </w:rPr>
        <w:t xml:space="preserve">. Whilst the Falls and Bone Health MFRA </w:t>
      </w:r>
      <w:r w:rsidR="00C564BA">
        <w:rPr>
          <w:color w:val="000000"/>
        </w:rPr>
        <w:t xml:space="preserve">in WNCR is unique </w:t>
      </w:r>
      <w:r w:rsidR="00993CA2">
        <w:rPr>
          <w:color w:val="000000"/>
        </w:rPr>
        <w:t xml:space="preserve">to Wales, the three sites in NHS England visited by </w:t>
      </w:r>
      <w:sdt>
        <w:sdtPr>
          <w:rPr>
            <w:color w:val="000000"/>
          </w:rPr>
          <w:tag w:val="MENDELEY_CITATION_v3_eyJjaXRhdGlvbklEIjoiTUVOREVMRVlfQ0lUQVRJT05fYTM2ZTUzN2MtNjkyNy00NWFjLTg3NWQtOGI5MzdiYjY4YzIx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1045410542"/>
          <w:placeholder>
            <w:docPart w:val="DefaultPlaceholder_-1854013440"/>
          </w:placeholder>
        </w:sdtPr>
        <w:sdtContent>
          <w:r w:rsidR="006F4D76" w:rsidRPr="006F4D76">
            <w:rPr>
              <w:color w:val="000000"/>
            </w:rPr>
            <w:t>Randell et al. (2024)</w:t>
          </w:r>
        </w:sdtContent>
      </w:sdt>
      <w:r w:rsidR="004C175E">
        <w:rPr>
          <w:color w:val="000000"/>
        </w:rPr>
        <w:t xml:space="preserve"> used MFRAS on digital systems,</w:t>
      </w:r>
      <w:r w:rsidR="002260F1">
        <w:rPr>
          <w:color w:val="000000"/>
        </w:rPr>
        <w:t xml:space="preserve"> </w:t>
      </w:r>
      <w:r w:rsidR="00165E4E">
        <w:rPr>
          <w:color w:val="000000"/>
        </w:rPr>
        <w:t xml:space="preserve">aligning with the then NICE guidelines and </w:t>
      </w:r>
      <w:r w:rsidR="002260F1">
        <w:rPr>
          <w:color w:val="000000"/>
        </w:rPr>
        <w:t xml:space="preserve">the </w:t>
      </w:r>
      <w:r w:rsidR="000402A2">
        <w:rPr>
          <w:color w:val="000000"/>
        </w:rPr>
        <w:t>NAIF Au</w:t>
      </w:r>
      <w:r w:rsidR="009C69BF">
        <w:rPr>
          <w:color w:val="000000"/>
        </w:rPr>
        <w:t>dit</w:t>
      </w:r>
      <w:r w:rsidR="00C1528A">
        <w:rPr>
          <w:color w:val="000000"/>
        </w:rPr>
        <w:t>.</w:t>
      </w:r>
      <w:r w:rsidR="004C43EB">
        <w:rPr>
          <w:color w:val="000000"/>
        </w:rPr>
        <w:t xml:space="preserve"> </w:t>
      </w:r>
      <w:r w:rsidR="002A0CBE">
        <w:t xml:space="preserve">A realist evaluation involves a context-mechanism-outcome (CMO) framework, which examines how processes operate within a particular context, considering the participants' socioeconomic circumstances and cultural values </w:t>
      </w:r>
      <w:sdt>
        <w:sdtPr>
          <w:rPr>
            <w:color w:val="000000"/>
          </w:rPr>
          <w:tag w:val="MENDELEY_CITATION_v3_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"/>
          <w:id w:val="-1444381194"/>
          <w:placeholder>
            <w:docPart w:val="9C1693EB89434686A93508D789C12661"/>
          </w:placeholder>
        </w:sdtPr>
        <w:sdtContent>
          <w:r w:rsidR="006F4D76" w:rsidRPr="006F4D76">
            <w:rPr>
              <w:color w:val="000000"/>
            </w:rPr>
            <w:t xml:space="preserve">(Public Health </w:t>
          </w:r>
          <w:r w:rsidR="006F4D76" w:rsidRPr="006F4D76">
            <w:rPr>
              <w:color w:val="000000"/>
            </w:rPr>
            <w:lastRenderedPageBreak/>
            <w:t>England, 2021).</w:t>
          </w:r>
        </w:sdtContent>
      </w:sdt>
      <w:r w:rsidR="002A0CBE">
        <w:t xml:space="preserve"> A realist approach is increasingly being employed in nursing research, as it aligns with the holistic principles of nursing </w:t>
      </w:r>
      <w:sdt>
        <w:sdtPr>
          <w:rPr>
            <w:color w:val="000000"/>
          </w:rPr>
          <w:tag w:val="MENDELEY_CITATION_v3_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"/>
          <w:id w:val="-536193631"/>
          <w:placeholder>
            <w:docPart w:val="9C1693EB89434686A93508D789C12661"/>
          </w:placeholder>
        </w:sdtPr>
        <w:sdtContent>
          <w:r w:rsidR="006F4D76" w:rsidRPr="006F4D76">
            <w:rPr>
              <w:color w:val="000000"/>
            </w:rPr>
            <w:t>(Jack, 2022)</w:t>
          </w:r>
        </w:sdtContent>
      </w:sdt>
      <w:r w:rsidR="002A0CBE">
        <w:t xml:space="preserve">. A criticism of realist reviews is that they lack rigour </w:t>
      </w:r>
      <w:sdt>
        <w:sdtPr>
          <w:rPr>
            <w:color w:val="000000"/>
          </w:rPr>
          <w:tag w:val="MENDELEY_CITATION_v3_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"/>
          <w:id w:val="1176927292"/>
          <w:placeholder>
            <w:docPart w:val="9C1693EB89434686A93508D789C12661"/>
          </w:placeholder>
        </w:sdtPr>
        <w:sdtContent>
          <w:r w:rsidR="006F4D76" w:rsidRPr="006F4D76">
            <w:rPr>
              <w:rFonts w:eastAsia="Times New Roman"/>
              <w:color w:val="000000"/>
            </w:rPr>
            <w:t>(Dada et al., 2023)</w:t>
          </w:r>
        </w:sdtContent>
      </w:sdt>
      <w:r w:rsidR="002609F6">
        <w:rPr>
          <w:color w:val="000000"/>
        </w:rPr>
        <w:t>.</w:t>
      </w:r>
    </w:p>
    <w:p w14:paraId="0DB68FAC" w14:textId="0F15526A" w:rsidR="004C175E" w:rsidRDefault="00035BF7" w:rsidP="0009676C">
      <w:pPr>
        <w:pStyle w:val="DoubleSpaced0"/>
        <w:spacing w:line="480" w:lineRule="auto"/>
      </w:pPr>
      <w:r>
        <w:tab/>
        <w:t>Responsibility for fall prevention resides at the executive level and is strategically delegated downward to the ward level through policies and procedures. Nurses are tasked with conducting fall risk assessments, which adds to their already heavy documentation burden. Randell et al. (2024) qualitative on-site studies showed that nurses wish to complete documentation quickly. Due to time constraints and work pressures, they may prioritise care over documentation for patients they perceive as having a high risk of falls. Nurses do not want patients to fall and may experience stress if their workload prevents them from completing risk assessments (Garcia et al., 2022). Practice is evidenced by documentation</w:t>
      </w:r>
      <w:r w:rsidR="00E524C1">
        <w:t xml:space="preserve"> and is a requirement of </w:t>
      </w:r>
      <w:r w:rsidR="00E27C93">
        <w:t>The Code</w:t>
      </w:r>
      <w:r w:rsidR="00E524C1">
        <w:t xml:space="preserve"> </w:t>
      </w:r>
      <w:sdt>
        <w:sdtPr>
          <w:rPr>
            <w:color w:val="000000"/>
          </w:rPr>
          <w:tag w:val="MENDELEY_CITATION_v3_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"/>
          <w:id w:val="476579038"/>
          <w:placeholder>
            <w:docPart w:val="DefaultPlaceholder_-1854013440"/>
          </w:placeholder>
        </w:sdtPr>
        <w:sdtContent>
          <w:r w:rsidR="006F4D76" w:rsidRPr="006F4D76">
            <w:rPr>
              <w:color w:val="000000"/>
            </w:rPr>
            <w:t>(Nursing and Midwifery Council (NMC), 2018)</w:t>
          </w:r>
        </w:sdtContent>
      </w:sdt>
      <w:r w:rsidR="00E27C93">
        <w:t>, which all registered nurses must adhere to. N</w:t>
      </w:r>
      <w:r>
        <w:t>urses may be motivated by the fear of blame to complete fall documentation if it is incomplete during a post-fall audit, while some nurses regard it as a tick-box exercise. Some nurses find documentation distracting from patient care (Leighton et al., 2022). To alleviate the burden on nurses caused by time constraints and work pressures, Randell et al. (2024) recommend fostering a culture of learning rather than blame.</w:t>
      </w:r>
    </w:p>
    <w:p w14:paraId="5E0E1300" w14:textId="6F524776" w:rsidR="00380A44" w:rsidRPr="00BB3966" w:rsidRDefault="00BB3966" w:rsidP="00380A44">
      <w:pPr>
        <w:spacing w:line="480" w:lineRule="auto"/>
        <w:ind w:firstLine="720"/>
        <w:rPr>
          <w:rFonts w:ascii="Arial" w:hAnsi="Arial" w:cs="Arial"/>
        </w:rPr>
      </w:pPr>
      <w:r>
        <w:tab/>
      </w:r>
      <w:r w:rsidRPr="00BB3966">
        <w:rPr>
          <w:rFonts w:ascii="Arial" w:hAnsi="Arial" w:cs="Arial"/>
        </w:rPr>
        <w:t xml:space="preserve">Effective leadership is vital in nursing. The Code maintains that nurses must act as role models in their practice (NMC, 2018), fostering a culture of shared values and safe, effective care (Major, 2019). Managers should serve as role models to motivate staff in falls assessment (Hakvoort et al., 2021). Randell et al. (2024) noted that education boards, sharing good practices, and monthly metrics helped engage staff to adhere to falls prevention policies. Conversely, Garcia et al. (2022) </w:t>
      </w:r>
      <w:r w:rsidRPr="00BB3966">
        <w:rPr>
          <w:rFonts w:ascii="Arial" w:hAnsi="Arial" w:cs="Arial"/>
        </w:rPr>
        <w:lastRenderedPageBreak/>
        <w:t xml:space="preserve">reported that nurses perceive an abundance of messages </w:t>
      </w:r>
      <w:r w:rsidR="00964376">
        <w:rPr>
          <w:rFonts w:ascii="Arial" w:hAnsi="Arial" w:cs="Arial"/>
        </w:rPr>
        <w:t>about</w:t>
      </w:r>
      <w:r w:rsidRPr="00BB3966">
        <w:rPr>
          <w:rFonts w:ascii="Arial" w:hAnsi="Arial" w:cs="Arial"/>
        </w:rPr>
        <w:t xml:space="preserve"> falls prevention as anxiety-inducing, leading them to feel blamed for inpatient falls. However, this was a small literature review, not an observational study. Organisations may employ a champion approach to reducing falls. A falls champion or link nurse is a representative from the clinical area responsible for raising safety concerns, auditing fall management practices, and educating and supporting colleagues in assessing, managing, and suggesting interventions for patients at risk of falling or who have already fallen. Falls champions are typically not remunerated for their role, and due to work pressures, it can be challenging for them to attend training. The necessity of a falls champion is questioned by Tucker et al. (2019), who were unable to find consensus on the benefits of champions in an exploratory study of factors influencing fall prevention, where nurses indicated a high level of self-efficacy in fall prevention methods; however, this study had a small sample size of 40 nurses. The ability of fall champions to adapt and integrate a fall prevention approach in their workplace, as well as empower colleagues to change their practices, is critical</w:t>
      </w:r>
      <w:r w:rsidR="00212D5B">
        <w:rPr>
          <w:rFonts w:ascii="Arial" w:hAnsi="Arial" w:cs="Arial"/>
        </w:rPr>
        <w:t>,</w:t>
      </w:r>
      <w:r w:rsidRPr="00BB3966">
        <w:rPr>
          <w:rFonts w:ascii="Arial" w:hAnsi="Arial" w:cs="Arial"/>
        </w:rPr>
        <w:t xml:space="preserve"> according to Leighton et al. (2022), who conducted a realist study in six care homes after implementing a fall MFRA programme.</w:t>
      </w:r>
    </w:p>
    <w:p w14:paraId="25806A8F" w14:textId="6666B526" w:rsidR="00C17838" w:rsidRDefault="00084CB9" w:rsidP="006F4504">
      <w:pPr>
        <w:pStyle w:val="Doublespaced"/>
        <w:spacing w:line="480" w:lineRule="auto"/>
      </w:pPr>
      <w:r>
        <w:tab/>
        <w:t xml:space="preserve">Clinical judgment is a term that has evolved in nursing; Connor et al. (2023) define it as the formulation of a clinical conclusion based on a process of reflection and reasoning informed by knowledge. Randell et al. (2024) noted that nurses will use their clinical judgment to manage fall risk if the guidelines in the MFRA do not align with their clinical judgment. This aligns with the findings of Takase et al. (2024), who used a Q methodology to explore the clinical judgment of 18 nurses regarding the importance of fall risk factors. Q methodology is a mixed-methods approach where participants are asked to rank a set of statements, which is followed by a </w:t>
      </w:r>
      <w:r>
        <w:lastRenderedPageBreak/>
        <w:t>factor analysis to identify shared viewpoints (Duncan Millar, Mason and Kidd, 2022). Although Q methodology is a relatively new approach to nursing research, a lack of transparency by some authors on the derivation of the Q statements can limit its reliability (Churruca et al., 2021). Takase et al. (2024) found that nurses tend to complement their clinical judgment with fall assessment tools and prefer their own experience and that of their colleagues. The reason Takase et al. (2024) cited was that nurses perceived fall assessment tools as failing to capture the complexity of patients' risk factors due to their simplicity. It should be noted that the fall assessment tools, which offer a score used in the study, are no longer recommended by NICE (2025). Takase et al. (2024) note that nurses will place different values on fall risk factors based on their clinical area, citing that nurses who work in acute care consider patients with mobility problems to be at the greatest risk of falls, compared to nurses who work in rehabilitation, who view poor mobility as less of a risk factor provided the patient has assistance. Takase et al. (2024) note that nurses' clinical judgment does not receive the same level of scrutiny as validated fall risk assessments, leading to variation in patient risk factors. Tucker et al. (2019) investigated the correlation between two surveys completed by a sample of 70 nurses. One survey focused on their fall-related knowledge, while the other examined their fall prevention self-efficacy. Self-efficacy is the belief that one will successfully carry out a task (Cambridge Dictionary, no date). Tucker et al. (2019) found that while nurses demonstrated good knowledge of falls prevention and high levels of self-efficacy, gaps in their knowledge were evident, particularly regarding interventions. Hakvoort et al. (2021) found that nurses perceive that younger colleagues and medical doctors lack knowledge regarding fall interventions. Randell et al. (2024) recommend developing shared responsibility for preventing falls</w:t>
      </w:r>
      <w:r w:rsidR="003C6A80">
        <w:t xml:space="preserve"> and </w:t>
      </w:r>
      <w:r w:rsidR="00D206BF">
        <w:lastRenderedPageBreak/>
        <w:t>improving falls awareness among nursing and wider multi-disciplinary team</w:t>
      </w:r>
      <w:r w:rsidR="00683E0D">
        <w:t xml:space="preserve"> (MDT)</w:t>
      </w:r>
      <w:r w:rsidR="00D206BF">
        <w:t xml:space="preserve"> members</w:t>
      </w:r>
      <w:r>
        <w:t>.</w:t>
      </w:r>
    </w:p>
    <w:p w14:paraId="03AB5EA7" w14:textId="3F1ABBD0" w:rsidR="00D206BF" w:rsidRDefault="00185348" w:rsidP="006F4504">
      <w:pPr>
        <w:pStyle w:val="Doublespaced"/>
        <w:spacing w:line="480" w:lineRule="auto"/>
        <w:rPr>
          <w:color w:val="000000"/>
        </w:rPr>
      </w:pPr>
      <w:r>
        <w:t xml:space="preserve">Nurses perceive that </w:t>
      </w:r>
      <w:r w:rsidR="00683E0D">
        <w:t>increased MDT collaboration</w:t>
      </w:r>
      <w:r w:rsidR="001508EF">
        <w:t xml:space="preserve"> is needed </w:t>
      </w:r>
      <w:r w:rsidR="00147AE4">
        <w:t xml:space="preserve">to share the responsibility for </w:t>
      </w:r>
      <w:r w:rsidR="00A6742D">
        <w:t>fall</w:t>
      </w:r>
      <w:r w:rsidR="00147AE4">
        <w:t xml:space="preserve"> prevention </w:t>
      </w:r>
      <w:r w:rsidR="00A6742D">
        <w:t xml:space="preserve">and reduce the onus on nurses </w:t>
      </w:r>
      <w:sdt>
        <w:sdtPr>
          <w:rPr>
            <w:color w:val="000000"/>
          </w:rPr>
          <w:tag w:val="MENDELEY_CITATION_v3_eyJjaXRhdGlvbklEIjoiTUVOREVMRVlfQ0lUQVRJT05fYWY2ZWQyODAtYWM0Yi00Y2YyLThhMTktZmY5MmU4ZTVkOTEyIiwicHJvcGVydGllcyI6eyJub3RlSW5kZXgiOjB9LCJpc0VkaXRlZCI6ZmFsc2UsIm1hbnVhbE92ZXJyaWRlIjp7ImlzTWFudWFsbHlPdmVycmlkZGVuIjp0cnVlLCJjaXRlcHJvY1RleHQiOiIoR2FyY2lhIGV0IGFsLiwgMjAyMikiLCJtYW51YWxPdmVycmlkZVRleHQiOiIoR2FyY2lhIGV0IGFsLiwgMjAyMiku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zdXBwcmVzcy1hdXRob3IiOmZhbHNlLCJjb21wb3NpdGUiOmZhbHNlLCJhdXRob3Itb25seSI6ZmFsc2V9XX0="/>
          <w:id w:val="-260220944"/>
          <w:placeholder>
            <w:docPart w:val="DefaultPlaceholder_-1854013440"/>
          </w:placeholder>
        </w:sdtPr>
        <w:sdtContent>
          <w:r w:rsidR="006F4D76" w:rsidRPr="006F4D76">
            <w:rPr>
              <w:rFonts w:eastAsia="Times New Roman"/>
              <w:color w:val="000000"/>
            </w:rPr>
            <w:t>(Garcia et al., 2022).</w:t>
          </w:r>
        </w:sdtContent>
      </w:sdt>
      <w:r w:rsidR="00E32B5B" w:rsidRPr="77159796">
        <w:rPr>
          <w:color w:val="000000" w:themeColor="text1"/>
        </w:rPr>
        <w:t xml:space="preserve"> </w:t>
      </w:r>
      <w:sdt>
        <w:sdtPr>
          <w:rPr>
            <w:color w:val="000000"/>
          </w:rPr>
          <w:tag w:val="MENDELEY_CITATION_v3_eyJjaXRhdGlvbklEIjoiTUVOREVMRVlfQ0lUQVRJT05fZDQxOTc2MzYtN2FhNC00NTk5LTgyYmQtMDU2NjI4ZTFkOTFlIiwicHJvcGVydGllcyI6eyJub3RlSW5kZXgiOjAsIm1vZGUiOiJjb21wb3NpdGUifSwiaXNFZGl0ZWQiOmZhbHNlLCJtYW51YWxPdmVycmlkZSI6eyJpc01hbnVhbGx5T3ZlcnJpZGRlbiI6ZmFsc2UsImNpdGVwcm9jVGV4dCI6IlJhbmRlbGwgZXQgYWwuICgyMDI0KSIsIm1hbnVhbE92ZXJyaWRlVGV4dCI6IiJ9LCJjaXRhdGlvbkl0ZW1zIjpbeyJkaXNwbGF5QXMiOiJjb21wb3NpdGUiLCJsYWJlbCI6InBhZ2UiLC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dHJ1ZSwiYXV0aG9yLW9ubHkiOmZhbHNlfV19"/>
          <w:id w:val="1613251144"/>
          <w:placeholder>
            <w:docPart w:val="DefaultPlaceholder_-1854013440"/>
          </w:placeholder>
        </w:sdtPr>
        <w:sdtContent>
          <w:r w:rsidR="006F4D76" w:rsidRPr="006F4D76">
            <w:rPr>
              <w:rFonts w:eastAsia="Times New Roman"/>
              <w:color w:val="000000"/>
            </w:rPr>
            <w:t>Randell et al. (2024)</w:t>
          </w:r>
        </w:sdtContent>
      </w:sdt>
      <w:r w:rsidR="00AD6427" w:rsidRPr="77159796">
        <w:rPr>
          <w:color w:val="000000" w:themeColor="text1"/>
        </w:rPr>
        <w:t xml:space="preserve"> </w:t>
      </w:r>
      <w:r w:rsidR="002644F3" w:rsidRPr="77159796">
        <w:rPr>
          <w:color w:val="000000" w:themeColor="text1"/>
        </w:rPr>
        <w:t>expressed th</w:t>
      </w:r>
      <w:r w:rsidR="00403AF7" w:rsidRPr="77159796">
        <w:rPr>
          <w:color w:val="000000" w:themeColor="text1"/>
        </w:rPr>
        <w:t xml:space="preserve">at nurses were frustrated when </w:t>
      </w:r>
      <w:r w:rsidR="0043302D" w:rsidRPr="77159796">
        <w:rPr>
          <w:color w:val="000000" w:themeColor="text1"/>
        </w:rPr>
        <w:t xml:space="preserve">clinicians and MDT members carried out </w:t>
      </w:r>
      <w:r w:rsidR="004B6E9F" w:rsidRPr="77159796">
        <w:rPr>
          <w:color w:val="000000" w:themeColor="text1"/>
        </w:rPr>
        <w:t xml:space="preserve">their fall assessment, ignoring </w:t>
      </w:r>
      <w:r w:rsidR="00803C5D" w:rsidRPr="77159796">
        <w:rPr>
          <w:color w:val="000000" w:themeColor="text1"/>
        </w:rPr>
        <w:t>nurse-authored</w:t>
      </w:r>
      <w:r w:rsidR="004B6E9F" w:rsidRPr="77159796">
        <w:rPr>
          <w:color w:val="000000" w:themeColor="text1"/>
        </w:rPr>
        <w:t xml:space="preserve"> </w:t>
      </w:r>
      <w:r w:rsidR="00803C5D" w:rsidRPr="77159796">
        <w:rPr>
          <w:color w:val="000000" w:themeColor="text1"/>
        </w:rPr>
        <w:t xml:space="preserve">assessments, which resulted in </w:t>
      </w:r>
      <w:r w:rsidR="00150833" w:rsidRPr="77159796">
        <w:rPr>
          <w:color w:val="000000" w:themeColor="text1"/>
        </w:rPr>
        <w:t>duplication.</w:t>
      </w:r>
      <w:r w:rsidR="0090064E">
        <w:t xml:space="preserve"> </w:t>
      </w:r>
      <w:r w:rsidR="00DF7EB9" w:rsidRPr="77159796">
        <w:rPr>
          <w:color w:val="000000" w:themeColor="text1"/>
        </w:rPr>
        <w:t>Developing a shared responsibility for falls prevention</w:t>
      </w:r>
      <w:r w:rsidR="00FA40E2" w:rsidRPr="77159796">
        <w:rPr>
          <w:color w:val="000000" w:themeColor="text1"/>
        </w:rPr>
        <w:t xml:space="preserve"> requires teams to communicate effectively</w:t>
      </w:r>
      <w:r w:rsidR="003C6A80" w:rsidRPr="77159796">
        <w:rPr>
          <w:color w:val="000000" w:themeColor="text1"/>
        </w:rPr>
        <w:t xml:space="preserve"> </w:t>
      </w:r>
      <w:sdt>
        <w:sdtPr>
          <w:rPr>
            <w:color w:val="000000"/>
          </w:rPr>
          <w:tag w:val="MENDELEY_CITATION_v3_eyJjaXRhdGlvbklEIjoiTUVOREVMRVlfQ0lUQVRJT05fY2M1OTZmZmYtZTRlMS00MTQyLTllNDgtMDFkYzNjOTY2ODNl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1867016539"/>
          <w:placeholder>
            <w:docPart w:val="DefaultPlaceholder_-1854013440"/>
          </w:placeholder>
        </w:sdtPr>
        <w:sdtContent>
          <w:r w:rsidR="006F4D76" w:rsidRPr="006F4D76">
            <w:rPr>
              <w:rFonts w:eastAsia="Times New Roman"/>
              <w:color w:val="000000"/>
            </w:rPr>
            <w:t>(Randell et al., 2024)</w:t>
          </w:r>
        </w:sdtContent>
      </w:sdt>
      <w:r w:rsidR="00C345F9" w:rsidRPr="77159796">
        <w:rPr>
          <w:color w:val="000000" w:themeColor="text1"/>
        </w:rPr>
        <w:t>.</w:t>
      </w:r>
      <w:r w:rsidR="00F27E83" w:rsidRPr="77159796">
        <w:rPr>
          <w:color w:val="000000" w:themeColor="text1"/>
        </w:rPr>
        <w:t xml:space="preserve"> </w:t>
      </w:r>
      <w:r w:rsidR="00F540B7" w:rsidRPr="77159796">
        <w:rPr>
          <w:color w:val="000000" w:themeColor="text1"/>
        </w:rPr>
        <w:t xml:space="preserve">Garcia et al. (2022) noted that nurses felt an improved communication system, for example, a handover report would improve MDT collaboration. Randell et al. (2024) observed communication between the nursing team and healthcare assistants (HCA); officially at shift handover, the process of updating incoming nurses and HCA on the current status of their caseload of patients, or informally during the shift to check delegated tasks had been completed. </w:t>
      </w:r>
      <w:sdt>
        <w:sdtPr>
          <w:rPr>
            <w:color w:val="000000"/>
          </w:rPr>
          <w:tag w:val="MENDELEY_CITATION_v3_eyJjaXRhdGlvbklEIjoiTUVOREVMRVlfQ0lUQVRJT05fNTFhOWY1ZTktMmQzNS00ZGM4LWJiNmMtYzJjMzdhMzkzMDc1IiwicHJvcGVydGllcyI6eyJub3RlSW5kZXgiOjAsIm1vZGUiOiJjb21wb3NpdGUifSwiaXNFZGl0ZWQiOmZhbHNlLCJtYW51YWxPdmVycmlkZSI6eyJpc01hbnVhbGx5T3ZlcnJpZGRlbiI6ZmFsc2UsImNpdGVwcm9jVGV4dCI6IlR1Y2tlciBldCBhbC4gK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mRpc3BsYXlBcyI6ImNvbXBvc2l0ZSIsInN1cHByZXNzLWF1dGhvciI6ZmFsc2UsImNvbXBvc2l0ZSI6dHJ1ZSwiYXV0aG9yLW9ubHkiOmZhbHNlfV19"/>
          <w:id w:val="-1437289112"/>
          <w:placeholder>
            <w:docPart w:val="10EF9B36C4FB46278CD0D655B6F05451"/>
          </w:placeholder>
        </w:sdtPr>
        <w:sdtContent>
          <w:r w:rsidR="006F4D76" w:rsidRPr="006F4D76">
            <w:rPr>
              <w:color w:val="000000"/>
            </w:rPr>
            <w:t>Tucker et al. (2019)</w:t>
          </w:r>
        </w:sdtContent>
      </w:sdt>
      <w:r w:rsidR="00B11136" w:rsidRPr="77159796">
        <w:rPr>
          <w:color w:val="000000" w:themeColor="text1"/>
        </w:rPr>
        <w:t xml:space="preserve"> stated that the nurses in their study had low confidence in their communication skills with other team members, and recommended </w:t>
      </w:r>
      <w:r w:rsidR="00B21E21" w:rsidRPr="77159796">
        <w:rPr>
          <w:color w:val="000000" w:themeColor="text1"/>
        </w:rPr>
        <w:t>implementing</w:t>
      </w:r>
      <w:r w:rsidR="008B4939" w:rsidRPr="77159796">
        <w:rPr>
          <w:color w:val="000000" w:themeColor="text1"/>
        </w:rPr>
        <w:t xml:space="preserve"> training to aid staff with </w:t>
      </w:r>
      <w:r w:rsidR="00FB0DC0" w:rsidRPr="77159796">
        <w:rPr>
          <w:color w:val="000000" w:themeColor="text1"/>
        </w:rPr>
        <w:t xml:space="preserve">communication. </w:t>
      </w:r>
    </w:p>
    <w:p w14:paraId="14A80DFC" w14:textId="6AD8DFFD" w:rsidR="00513627" w:rsidRPr="0090064E" w:rsidRDefault="00513627" w:rsidP="00513627">
      <w:pPr>
        <w:pStyle w:val="Doublespaced"/>
        <w:spacing w:line="480" w:lineRule="auto"/>
        <w:rPr>
          <w:rFonts w:eastAsia="Times New Roman"/>
          <w:color w:val="000000" w:themeColor="text1"/>
        </w:rPr>
      </w:pPr>
      <w:r>
        <w:rPr>
          <w:color w:val="000000"/>
        </w:rPr>
        <w:tab/>
        <w:t xml:space="preserve">In summary, nurses face a heavy documentation burden, time and workload constrain the ability to comply with falls assessments. Nurses may prioritise risk assessments on patients they perceive to be at high risk of falls. Nurses would prefer it if the fall risk assessment could be completed quickly </w:t>
      </w:r>
      <w:sdt>
        <w:sdtPr>
          <w:rPr>
            <w:color w:val="000000"/>
          </w:rPr>
          <w:tag w:val="MENDELEY_CITATION_v3_eyJjaXRhdGlvbklEIjoiTUVOREVMRVlfQ0lUQVRJT05fNmQwMzY1NTEtMDEwOC00MmExLTg2ZjktZDRhNTMwYjUwODE0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1951042361"/>
          <w:placeholder>
            <w:docPart w:val="BA59EFA7D16544D787E4456AE0751814"/>
          </w:placeholder>
        </w:sdtPr>
        <w:sdtContent>
          <w:r w:rsidR="006F4D76" w:rsidRPr="006F4D76">
            <w:rPr>
              <w:rFonts w:eastAsia="Times New Roman"/>
              <w:color w:val="000000"/>
            </w:rPr>
            <w:t>(Randell et al., 2024)</w:t>
          </w:r>
        </w:sdtContent>
      </w:sdt>
      <w:r>
        <w:rPr>
          <w:color w:val="000000"/>
        </w:rPr>
        <w:t xml:space="preserve">. Nurses are motivated to comply with falls assessments through a fear of blame, and fostering a culture of learning can help alleviate this </w:t>
      </w:r>
      <w:sdt>
        <w:sdtPr>
          <w:rPr>
            <w:color w:val="000000"/>
          </w:rPr>
          <w:tag w:val="MENDELEY_CITATION_v3_eyJjaXRhdGlvbklEIjoiTUVOREVMRVlfQ0lUQVRJT05fNDYxMTM2YjUtYTgwYi00MjIxLWI3NjgtNWUwOTVjODIxNmVl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1277136867"/>
          <w:placeholder>
            <w:docPart w:val="BA59EFA7D16544D787E4456AE0751814"/>
          </w:placeholder>
        </w:sdtPr>
        <w:sdtContent>
          <w:r w:rsidR="006F4D76" w:rsidRPr="006F4D76">
            <w:rPr>
              <w:rFonts w:eastAsia="Times New Roman"/>
              <w:color w:val="000000"/>
            </w:rPr>
            <w:t>(Randell et al., 2024)</w:t>
          </w:r>
        </w:sdtContent>
      </w:sdt>
      <w:r>
        <w:rPr>
          <w:color w:val="000000"/>
        </w:rPr>
        <w:t xml:space="preserve">. Effective leadership is crucial to promote compliance with falls risk assessments </w:t>
      </w:r>
      <w:sdt>
        <w:sdtPr>
          <w:rPr>
            <w:color w:val="000000"/>
          </w:rPr>
          <w:tag w:val="MENDELEY_CITATION_v3_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"/>
          <w:id w:val="-1777867107"/>
          <w:placeholder>
            <w:docPart w:val="BA59EFA7D16544D787E4456AE0751814"/>
          </w:placeholder>
        </w:sdtPr>
        <w:sdtContent>
          <w:r w:rsidR="006F4D76" w:rsidRPr="006F4D76">
            <w:rPr>
              <w:rFonts w:eastAsia="Times New Roman"/>
              <w:color w:val="000000"/>
            </w:rPr>
            <w:t>(Hakvoort et al., 2021)</w:t>
          </w:r>
        </w:sdtContent>
      </w:sdt>
      <w:r>
        <w:rPr>
          <w:color w:val="000000"/>
        </w:rPr>
        <w:t xml:space="preserve">, however, too many messages can be overwhelming </w:t>
      </w:r>
      <w:sdt>
        <w:sdtPr>
          <w:rPr>
            <w:color w:val="000000"/>
          </w:rPr>
          <w:tag w:val="MENDELEY_CITATION_v3_eyJjaXRhdGlvbklEIjoiTUVOREVMRVlfQ0lUQVRJT05fYjBhM2NjY2MtN2Q1Mi00YzY1LTgyM2MtYWI4NWViNTFkODMyIiwicHJvcGVydGllcyI6eyJub3RlSW5kZXgiOjB9LCJpc0VkaXRlZCI6ZmFsc2UsIm1hbnVhbE92ZXJyaWRlIjp7ImlzTWFudWFsbHlPdmVycmlkZGVuIjpmYWxzZSwiY2l0ZXByb2NUZXh0IjoiKEdhcmNpYSBldCBhbC4sI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zdXBwcmVzcy1hdXRob3IiOmZhbHNlLCJjb21wb3NpdGUiOmZhbHNlLCJhdXRob3Itb25seSI6ZmFsc2V9XX0="/>
          <w:id w:val="-1429889523"/>
          <w:placeholder>
            <w:docPart w:val="BA59EFA7D16544D787E4456AE0751814"/>
          </w:placeholder>
        </w:sdtPr>
        <w:sdtContent>
          <w:r w:rsidR="006F4D76" w:rsidRPr="006F4D76">
            <w:rPr>
              <w:rFonts w:eastAsia="Times New Roman"/>
              <w:color w:val="000000"/>
            </w:rPr>
            <w:t>(Garcia et al., 2022)</w:t>
          </w:r>
        </w:sdtContent>
      </w:sdt>
      <w:r>
        <w:rPr>
          <w:color w:val="000000"/>
        </w:rPr>
        <w:t xml:space="preserve">. Falls champions may facilitate compliance with falls risk assessment </w:t>
      </w:r>
      <w:sdt>
        <w:sdtPr>
          <w:rPr>
            <w:color w:val="000000"/>
          </w:rPr>
          <w:tag w:val="MENDELEY_CITATION_v3_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"/>
          <w:id w:val="250860339"/>
          <w:placeholder>
            <w:docPart w:val="BA59EFA7D16544D787E4456AE0751814"/>
          </w:placeholder>
        </w:sdtPr>
        <w:sdtContent>
          <w:r w:rsidR="006F4D76" w:rsidRPr="006F4D76">
            <w:rPr>
              <w:rFonts w:eastAsia="Times New Roman"/>
              <w:color w:val="000000"/>
            </w:rPr>
            <w:t xml:space="preserve">(Leighton et al., </w:t>
          </w:r>
          <w:r w:rsidR="006F4D76" w:rsidRPr="006F4D76">
            <w:rPr>
              <w:rFonts w:eastAsia="Times New Roman"/>
              <w:color w:val="000000"/>
            </w:rPr>
            <w:lastRenderedPageBreak/>
            <w:t>2022)</w:t>
          </w:r>
        </w:sdtContent>
      </w:sdt>
      <w:r>
        <w:rPr>
          <w:color w:val="000000"/>
        </w:rPr>
        <w:t xml:space="preserve">. Nurses prefer to use their clinical judgement, whilst using the falls assessment to complement their knowledge. Nurses who work in different clinical areas will perceive falls risk differently </w:t>
      </w:r>
      <w:sdt>
        <w:sdtPr>
          <w:rPr>
            <w:color w:val="000000"/>
          </w:rPr>
          <w:tag w:val="MENDELEY_CITATION_v3_eyJjaXRhdGlvbklEIjoiTUVOREVMRVlfQ0lUQVRJT05fMzQyY2M2NjgtNTg2Ni00OWY2LWE2OTgtNDEyYzg4YjJkYzhjIiwicHJvcGVydGllcyI6eyJub3RlSW5kZXgiOjB9LCJpc0VkaXRlZCI6ZmFsc2UsIm1hbnVhbE92ZXJyaWRlIjp7ImlzTWFudWFsbHlPdmVycmlkZGVuIjpmYWxzZSwiY2l0ZXByb2NUZXh0IjoiKFRha2FzZSBldCBhbC4sI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c3VwcHJlc3MtYXV0aG9yIjpmYWxzZSwiY29tcG9zaXRlIjpmYWxzZSwiYXV0aG9yLW9ubHkiOmZhbHNlfV19"/>
          <w:id w:val="1276597222"/>
          <w:placeholder>
            <w:docPart w:val="BA59EFA7D16544D787E4456AE0751814"/>
          </w:placeholder>
        </w:sdtPr>
        <w:sdtContent>
          <w:r w:rsidR="006F4D76" w:rsidRPr="006F4D76">
            <w:rPr>
              <w:rFonts w:eastAsia="Times New Roman"/>
              <w:color w:val="000000"/>
            </w:rPr>
            <w:t>(Takase et al., 2024)</w:t>
          </w:r>
        </w:sdtContent>
      </w:sdt>
      <w:r>
        <w:rPr>
          <w:color w:val="000000"/>
        </w:rPr>
        <w:t>. Nurses tend to have a good knowledge of fall prevention measures</w:t>
      </w:r>
      <w:r w:rsidR="629D3F37">
        <w:rPr>
          <w:color w:val="000000"/>
        </w:rPr>
        <w:t>;</w:t>
      </w:r>
      <w:r>
        <w:rPr>
          <w:color w:val="000000"/>
        </w:rPr>
        <w:t xml:space="preserve"> however, some gaps are evident </w:t>
      </w:r>
      <w:sdt>
        <w:sdtPr>
          <w:rPr>
            <w:color w:val="000000"/>
          </w:rPr>
          <w:tag w:val="MENDELEY_CITATION_v3_eyJjaXRhdGlvbklEIjoiTUVOREVMRVlfQ0lUQVRJT05fYmUyMDA0OGQtMDdhYi00ODZjLTlmNGUtODY1NmViNDg4OTFiIiwicHJvcGVydGllcyI6eyJub3RlSW5kZXgiOjB9LCJpc0VkaXRlZCI6ZmFsc2UsIm1hbnVhbE92ZXJyaWRlIjp7ImlzTWFudWFsbHlPdmVycmlkZGVuIjpmYWxzZSwiY2l0ZXByb2NUZXh0IjoiKFR1Y2tlciBldCBhbC4sI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
          <w:id w:val="-1483068266"/>
          <w:placeholder>
            <w:docPart w:val="BA59EFA7D16544D787E4456AE0751814"/>
          </w:placeholder>
        </w:sdtPr>
        <w:sdtContent>
          <w:r w:rsidR="006F4D76" w:rsidRPr="006F4D76">
            <w:rPr>
              <w:rFonts w:eastAsia="Times New Roman"/>
              <w:color w:val="000000"/>
            </w:rPr>
            <w:t>(Tucker et al., 2019)</w:t>
          </w:r>
        </w:sdtContent>
      </w:sdt>
      <w:r>
        <w:rPr>
          <w:color w:val="000000"/>
        </w:rPr>
        <w:t xml:space="preserve">. MDT involvement can foster a sense of shared responsibility, and effective communication between teams is essential for preventing falls </w:t>
      </w:r>
      <w:sdt>
        <w:sdtPr>
          <w:rPr>
            <w:color w:val="000000"/>
          </w:rPr>
          <w:tag w:val="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"/>
          <w:id w:val="2130742894"/>
          <w:placeholder>
            <w:docPart w:val="BA59EFA7D16544D787E4456AE0751814"/>
          </w:placeholder>
        </w:sdtPr>
        <w:sdtContent>
          <w:r w:rsidR="006F4D76" w:rsidRPr="006F4D76">
            <w:rPr>
              <w:rFonts w:eastAsia="Times New Roman"/>
              <w:color w:val="000000"/>
            </w:rPr>
            <w:t>(Randell et al., 2024).</w:t>
          </w:r>
        </w:sdtContent>
      </w:sdt>
    </w:p>
    <w:p w14:paraId="67ABC466" w14:textId="4A963579" w:rsidR="00513627" w:rsidRDefault="00141CBC" w:rsidP="00141CBC">
      <w:pPr>
        <w:pStyle w:val="Level2sentencecase"/>
      </w:pPr>
      <w:r>
        <w:t xml:space="preserve">Does targeted training improve the accuracy of </w:t>
      </w:r>
      <w:r w:rsidR="00B172AF">
        <w:t>completed risk assessments?</w:t>
      </w:r>
    </w:p>
    <w:p w14:paraId="0D749EA8" w14:textId="77777777" w:rsidR="00B172AF" w:rsidRDefault="00B172AF" w:rsidP="00141CBC">
      <w:pPr>
        <w:pStyle w:val="Level2sentencecase"/>
        <w:rPr>
          <w:b w:val="0"/>
          <w:bCs/>
        </w:rPr>
      </w:pPr>
    </w:p>
    <w:p w14:paraId="7CD1159C" w14:textId="12411DF3" w:rsidR="00F36668" w:rsidRPr="002E1A3E" w:rsidRDefault="00F36668" w:rsidP="00302655">
      <w:pPr>
        <w:pStyle w:val="Harvard"/>
        <w:spacing w:line="480" w:lineRule="auto"/>
        <w:rPr>
          <w:color w:val="000000"/>
        </w:rPr>
      </w:pPr>
      <w:r>
        <w:tab/>
      </w:r>
      <w:sdt>
        <w:sdtPr>
          <w:rPr>
            <w:color w:val="000000"/>
          </w:rPr>
          <w:tag w:val="MENDELEY_CITATION_v3_eyJjaXRhdGlvbklEIjoiTUVOREVMRVlfQ0lUQVRJT05fY2ExZmZlMzYtZjU5Yi00YmZhLTg2ZWUtNzBhN2I0OTVjOGQx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257188032"/>
          <w:placeholder>
            <w:docPart w:val="DefaultPlaceholder_-1854013440"/>
          </w:placeholder>
        </w:sdtPr>
        <w:sdtContent>
          <w:r w:rsidR="006F4D76" w:rsidRPr="006F4D76">
            <w:rPr>
              <w:color w:val="000000"/>
            </w:rPr>
            <w:t>Randell et al. (2024)</w:t>
          </w:r>
        </w:sdtContent>
      </w:sdt>
      <w:r w:rsidR="00163545">
        <w:t xml:space="preserve"> </w:t>
      </w:r>
      <w:r w:rsidR="00292898">
        <w:t>identified</w:t>
      </w:r>
      <w:r w:rsidR="00163545">
        <w:t xml:space="preserve"> that </w:t>
      </w:r>
      <w:r w:rsidR="004830CB">
        <w:t>falls prevention training was provided during staff induction</w:t>
      </w:r>
      <w:r w:rsidR="00791521">
        <w:t xml:space="preserve">, </w:t>
      </w:r>
      <w:r w:rsidR="00C36209">
        <w:t>which had been held virtually during the COVID-19 pandemic;</w:t>
      </w:r>
      <w:r w:rsidR="00791521">
        <w:t xml:space="preserve"> however</w:t>
      </w:r>
      <w:r w:rsidR="00C36209">
        <w:t>,</w:t>
      </w:r>
      <w:r w:rsidR="00791521">
        <w:t xml:space="preserve"> nurses </w:t>
      </w:r>
      <w:r w:rsidR="00865819">
        <w:t>preferred</w:t>
      </w:r>
      <w:r w:rsidR="00791521">
        <w:t xml:space="preserve"> </w:t>
      </w:r>
      <w:r w:rsidR="00C36209" w:rsidRPr="00C36209">
        <w:t>face-to-face</w:t>
      </w:r>
      <w:r w:rsidR="00791521">
        <w:t xml:space="preserve"> </w:t>
      </w:r>
      <w:r w:rsidR="00C36209">
        <w:t xml:space="preserve">training. </w:t>
      </w:r>
      <w:r w:rsidR="000F1CE8">
        <w:t>During the implementation of WNCR</w:t>
      </w:r>
      <w:r w:rsidR="006C3282">
        <w:t xml:space="preserve"> in HDUHB</w:t>
      </w:r>
      <w:r w:rsidR="000F1CE8">
        <w:t xml:space="preserve">, training </w:t>
      </w:r>
      <w:r w:rsidR="00DE7A46" w:rsidRPr="00DE7A46">
        <w:t>was</w:t>
      </w:r>
      <w:r w:rsidR="000F1CE8">
        <w:t xml:space="preserve"> given </w:t>
      </w:r>
      <w:r w:rsidR="00DE7A46">
        <w:t xml:space="preserve">regarding the </w:t>
      </w:r>
      <w:r w:rsidR="003D137B">
        <w:t>system's functionality</w:t>
      </w:r>
      <w:r w:rsidR="00302655">
        <w:t>,</w:t>
      </w:r>
      <w:r w:rsidR="00DE7A46">
        <w:t xml:space="preserve"> </w:t>
      </w:r>
      <w:r w:rsidR="003D137B">
        <w:t xml:space="preserve">which was not specific to fall prevention. </w:t>
      </w:r>
      <w:r w:rsidR="00876BCB">
        <w:t xml:space="preserve">Anecdotally, falls prevention training in HDUHB </w:t>
      </w:r>
      <w:r w:rsidR="00685624">
        <w:t xml:space="preserve">is provided </w:t>
      </w:r>
      <w:r w:rsidR="00B40324">
        <w:t>ad hoc</w:t>
      </w:r>
      <w:r w:rsidR="00685624">
        <w:t xml:space="preserve"> by </w:t>
      </w:r>
      <w:r w:rsidR="00DD03EF">
        <w:t>the PPDN or Quality Improvement teams</w:t>
      </w:r>
      <w:r w:rsidR="002537B6">
        <w:t xml:space="preserve"> and is not part of mandatory training. </w:t>
      </w:r>
      <w:sdt>
        <w:sdtPr>
          <w:rPr>
            <w:color w:val="000000"/>
          </w:rPr>
          <w:tag w:val="MENDELEY_CITATION_v3_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"/>
          <w:id w:val="76025639"/>
          <w:placeholder>
            <w:docPart w:val="DefaultPlaceholder_-1854013440"/>
          </w:placeholder>
        </w:sdtPr>
        <w:sdtContent>
          <w:r w:rsidR="006F4D76" w:rsidRPr="006F4D76">
            <w:rPr>
              <w:color w:val="000000"/>
            </w:rPr>
            <w:t>Hakvoort et al. (2021)</w:t>
          </w:r>
        </w:sdtContent>
      </w:sdt>
      <w:r w:rsidR="00EA2A5C" w:rsidRPr="2A6DB390">
        <w:rPr>
          <w:color w:val="000000" w:themeColor="text1"/>
        </w:rPr>
        <w:t xml:space="preserve"> </w:t>
      </w:r>
      <w:r w:rsidR="00561E3D" w:rsidRPr="2A6DB390">
        <w:rPr>
          <w:color w:val="000000" w:themeColor="text1"/>
        </w:rPr>
        <w:t>The Behaviour Change Wheel</w:t>
      </w:r>
      <w:r w:rsidR="008825A5">
        <w:rPr>
          <w:color w:val="000000" w:themeColor="text1"/>
        </w:rPr>
        <w:t>, a non liner framework to analyse the sou</w:t>
      </w:r>
      <w:r w:rsidR="0078773E">
        <w:rPr>
          <w:color w:val="000000" w:themeColor="text1"/>
        </w:rPr>
        <w:t xml:space="preserve">rces of behavior, the interventions and the </w:t>
      </w:r>
      <w:r w:rsidR="003E70A1">
        <w:rPr>
          <w:color w:val="000000" w:themeColor="text1"/>
        </w:rPr>
        <w:t xml:space="preserve">policies that they apply to </w:t>
      </w:r>
      <w:sdt>
        <w:sdtPr>
          <w:rPr>
            <w:color w:val="000000"/>
          </w:rPr>
          <w:tag w:val="MENDELEY_CITATION_v3_eyJjaXRhdGlvbklEIjoiTUVOREVMRVlfQ0lUQVRJT05fYWVmOWQ5NzUtNTQ4Ny00ZWM3LWJjNWUtMGM3MGI2NTYyZTg0IiwicHJvcGVydGllcyI6eyJub3RlSW5kZXgiOjB9LCJpc0VkaXRlZCI6ZmFsc2UsIm1hbnVhbE92ZXJyaWRlIjp7ImlzTWFudWFsbHlPdmVycmlkZGVuIjpmYWxzZSwiY2l0ZXByb2NUZXh0IjoiKE1pY2hpZSBldCBhbC4sIDIwMTEpIiwibWFudWFsT3ZlcnJpZGVUZXh0IjoiIn0sImNpdGF0aW9uSXRlbXMiOlt7ImlkIjoiYjU0Yzg2OWItMWRhNy0zNTJlLWI2NGItOWZkMzFjNDg5NWRkIiwiaXRlbURhdGEiOnsidHlwZSI6ImFydGljbGUtam91cm5hbCIsImlkIjoiYjU0Yzg2OWItMWRhNy0zNTJlLWI2NGItOWZkMzFjNDg5NWR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YWNjZXNzZWQiOnsiZGF0ZS1wYXJ0cyI6W1syMDI1LDUsMTNdXX0sIkRPSSI6IjEwLjExODYvMTc0OC01OTA4LTYtNDIvVEFCTEVTLzMiLCJJU1NOIjoiMTc0ODU5MDgiLCJQTUlEIjoiMjE1MTM1NDciLCJVUkwiOiJodHRwczovL2ltcGxlbWVudGF0aW9uc2NpZW5jZS5iaW9tZWRjZW50cmFsLmNvbS9hcnRpY2xlcy8xMC4xMTg2LzE3NDgtNTkwOC02LTQyIiwiaXNzdWVkIjp7ImRhdGUtcGFydHMiOltbMjAxMSw0LDIzXV19LCJwYWdlIjoiMS0xMiI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wdWJsaXNoZXIiOiJCaW9NZWQgQ2VudHJhbCIsImlzc3VlIjoiMSIsInZvbHVtZSI6IjYifSwiaXNUZW1wb3JhcnkiOmZhbHNlLCJzdXBwcmVzcy1hdXRob3IiOmZhbHNlLCJjb21wb3NpdGUiOmZhbHNlLCJhdXRob3Itb25seSI6ZmFsc2V9XX0="/>
          <w:id w:val="-272942931"/>
          <w:placeholder>
            <w:docPart w:val="DefaultPlaceholder_-1854013440"/>
          </w:placeholder>
        </w:sdtPr>
        <w:sdtContent>
          <w:r w:rsidR="006F4D76" w:rsidRPr="006F4D76">
            <w:rPr>
              <w:color w:val="000000"/>
            </w:rPr>
            <w:t>(Michie et al., 2011)</w:t>
          </w:r>
        </w:sdtContent>
      </w:sdt>
      <w:r w:rsidR="003E70A1">
        <w:rPr>
          <w:color w:val="000000" w:themeColor="text1"/>
        </w:rPr>
        <w:t xml:space="preserve"> </w:t>
      </w:r>
      <w:r w:rsidR="00561E3D" w:rsidRPr="2A6DB390">
        <w:rPr>
          <w:color w:val="000000" w:themeColor="text1"/>
        </w:rPr>
        <w:t>was used to identify interventions that can change nurses' behaviour towards falls assessment. It identified</w:t>
      </w:r>
      <w:r w:rsidR="000375BA" w:rsidRPr="2A6DB390">
        <w:rPr>
          <w:color w:val="000000" w:themeColor="text1"/>
        </w:rPr>
        <w:t xml:space="preserve"> that</w:t>
      </w:r>
      <w:r w:rsidR="00F50E07" w:rsidRPr="2A6DB390">
        <w:rPr>
          <w:color w:val="000000" w:themeColor="text1"/>
        </w:rPr>
        <w:t xml:space="preserve"> </w:t>
      </w:r>
      <w:r w:rsidR="00A7364C" w:rsidRPr="2A6DB390">
        <w:rPr>
          <w:color w:val="000000" w:themeColor="text1"/>
        </w:rPr>
        <w:t xml:space="preserve">visualisation in the form of posters and reminders was more effective in the workplace </w:t>
      </w:r>
      <w:r w:rsidR="00561E3D" w:rsidRPr="2A6DB390">
        <w:rPr>
          <w:color w:val="000000" w:themeColor="text1"/>
        </w:rPr>
        <w:t>than</w:t>
      </w:r>
      <w:r w:rsidR="00A7364C" w:rsidRPr="2A6DB390">
        <w:rPr>
          <w:color w:val="000000" w:themeColor="text1"/>
        </w:rPr>
        <w:t xml:space="preserve"> </w:t>
      </w:r>
      <w:r w:rsidR="00F50E07" w:rsidRPr="2A6DB390">
        <w:rPr>
          <w:color w:val="000000" w:themeColor="text1"/>
        </w:rPr>
        <w:t xml:space="preserve">traditional didactic </w:t>
      </w:r>
      <w:r w:rsidR="00A7364C" w:rsidRPr="2A6DB390">
        <w:rPr>
          <w:color w:val="000000" w:themeColor="text1"/>
        </w:rPr>
        <w:t xml:space="preserve">methods. </w:t>
      </w:r>
      <w:r w:rsidR="00771462" w:rsidRPr="2A6DB390">
        <w:rPr>
          <w:color w:val="000000" w:themeColor="text1"/>
        </w:rPr>
        <w:t>For education to have the most impact on practice</w:t>
      </w:r>
      <w:r w:rsidR="00A30CFE" w:rsidRPr="2A6DB390">
        <w:rPr>
          <w:color w:val="000000" w:themeColor="text1"/>
        </w:rPr>
        <w:t>,</w:t>
      </w:r>
      <w:r w:rsidR="00771462" w:rsidRPr="2A6DB390">
        <w:rPr>
          <w:color w:val="000000" w:themeColor="text1"/>
        </w:rPr>
        <w:t xml:space="preserve"> according to </w:t>
      </w:r>
      <w:sdt>
        <w:sdtPr>
          <w:rPr>
            <w:color w:val="000000"/>
          </w:rPr>
          <w:tag w:val="MENDELEY_CITATION_v3_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"/>
          <w:id w:val="-1388952730"/>
          <w:placeholder>
            <w:docPart w:val="DefaultPlaceholder_-1854013440"/>
          </w:placeholder>
        </w:sdtPr>
        <w:sdtContent>
          <w:r w:rsidR="006F4D76" w:rsidRPr="006F4D76">
            <w:rPr>
              <w:color w:val="000000"/>
            </w:rPr>
            <w:t>Hakvoort et al. (2021), a positive organisational culture is required</w:t>
          </w:r>
        </w:sdtContent>
      </w:sdt>
      <w:r w:rsidR="002E1A3E" w:rsidRPr="2A6DB390">
        <w:rPr>
          <w:color w:val="000000" w:themeColor="text1"/>
        </w:rPr>
        <w:t>, together with collaboration between practice and education</w:t>
      </w:r>
      <w:r w:rsidR="00865819" w:rsidRPr="2A6DB390">
        <w:rPr>
          <w:color w:val="000000" w:themeColor="text1"/>
        </w:rPr>
        <w:t>.</w:t>
      </w:r>
      <w:r w:rsidR="00C33CA2" w:rsidRPr="2A6DB390">
        <w:rPr>
          <w:color w:val="000000" w:themeColor="text1"/>
        </w:rPr>
        <w:t xml:space="preserve"> When introducing a falls prevention guideline, </w:t>
      </w:r>
      <w:sdt>
        <w:sdtPr>
          <w:rPr>
            <w:color w:val="000000"/>
          </w:rPr>
          <w:tag w:val="MENDELEY_CITATION_v3_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"/>
          <w:id w:val="75402424"/>
          <w:placeholder>
            <w:docPart w:val="F633060CF6B546F99A6214AFBD5E8419"/>
          </w:placeholder>
        </w:sdtPr>
        <w:sdtContent>
          <w:r w:rsidR="006F4D76" w:rsidRPr="006F4D76">
            <w:rPr>
              <w:color w:val="000000"/>
            </w:rPr>
            <w:t>Breimaier et al. (2015) utilised</w:t>
          </w:r>
        </w:sdtContent>
      </w:sdt>
      <w:r w:rsidR="00C33CA2" w:rsidRPr="2A6DB390">
        <w:rPr>
          <w:color w:val="000000" w:themeColor="text1"/>
        </w:rPr>
        <w:t xml:space="preserve"> a tailored implementation strategy, including a clinical audit</w:t>
      </w:r>
      <w:r w:rsidR="00B91306" w:rsidRPr="2A6DB390">
        <w:rPr>
          <w:color w:val="000000" w:themeColor="text1"/>
        </w:rPr>
        <w:t xml:space="preserve">. </w:t>
      </w:r>
      <w:sdt>
        <w:sdtPr>
          <w:rPr>
            <w:color w:val="000000"/>
          </w:rPr>
          <w:tag w:val="MENDELEY_CITATION_v3_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"/>
          <w:id w:val="-393749121"/>
          <w:placeholder>
            <w:docPart w:val="DefaultPlaceholder_-1854013440"/>
          </w:placeholder>
        </w:sdtPr>
        <w:sdtContent>
          <w:r w:rsidR="006F4D76" w:rsidRPr="006F4D76">
            <w:rPr>
              <w:color w:val="000000"/>
            </w:rPr>
            <w:t>Coleman (2024)</w:t>
          </w:r>
        </w:sdtContent>
      </w:sdt>
      <w:r w:rsidR="001C5D45" w:rsidRPr="2A6DB390">
        <w:rPr>
          <w:color w:val="000000" w:themeColor="text1"/>
        </w:rPr>
        <w:t xml:space="preserve"> </w:t>
      </w:r>
      <w:r w:rsidR="006C619A" w:rsidRPr="2A6DB390">
        <w:rPr>
          <w:color w:val="000000" w:themeColor="text1"/>
        </w:rPr>
        <w:t xml:space="preserve">utilised a </w:t>
      </w:r>
      <w:r w:rsidR="00B047AD" w:rsidRPr="2A6DB390">
        <w:rPr>
          <w:color w:val="000000" w:themeColor="text1"/>
        </w:rPr>
        <w:t>q</w:t>
      </w:r>
      <w:r w:rsidR="006C619A" w:rsidRPr="2A6DB390">
        <w:rPr>
          <w:color w:val="000000" w:themeColor="text1"/>
        </w:rPr>
        <w:t>u</w:t>
      </w:r>
      <w:r w:rsidR="00F911F1" w:rsidRPr="2A6DB390">
        <w:rPr>
          <w:color w:val="000000" w:themeColor="text1"/>
        </w:rPr>
        <w:t xml:space="preserve">ality </w:t>
      </w:r>
      <w:r w:rsidR="00B047AD" w:rsidRPr="2A6DB390">
        <w:rPr>
          <w:color w:val="000000" w:themeColor="text1"/>
        </w:rPr>
        <w:t>i</w:t>
      </w:r>
      <w:r w:rsidR="00F911F1" w:rsidRPr="2A6DB390">
        <w:rPr>
          <w:color w:val="000000" w:themeColor="text1"/>
        </w:rPr>
        <w:t xml:space="preserve">mprovement approach </w:t>
      </w:r>
      <w:r w:rsidR="001C5D45" w:rsidRPr="2A6DB390">
        <w:rPr>
          <w:color w:val="000000" w:themeColor="text1"/>
        </w:rPr>
        <w:t xml:space="preserve">to reduce falls </w:t>
      </w:r>
      <w:r w:rsidR="001C5D45" w:rsidRPr="2A6DB390">
        <w:rPr>
          <w:color w:val="000000" w:themeColor="text1"/>
        </w:rPr>
        <w:lastRenderedPageBreak/>
        <w:t>among older adults living in retirement homes; the interventions included implementing</w:t>
      </w:r>
      <w:r w:rsidR="009C5D17" w:rsidRPr="2A6DB390">
        <w:rPr>
          <w:color w:val="000000" w:themeColor="text1"/>
        </w:rPr>
        <w:t xml:space="preserve"> a </w:t>
      </w:r>
      <w:r w:rsidR="00D6127E" w:rsidRPr="2A6DB390">
        <w:rPr>
          <w:color w:val="000000" w:themeColor="text1"/>
        </w:rPr>
        <w:t>falls prevention</w:t>
      </w:r>
      <w:r w:rsidR="001C5D45" w:rsidRPr="2A6DB390">
        <w:rPr>
          <w:color w:val="000000" w:themeColor="text1"/>
        </w:rPr>
        <w:t xml:space="preserve"> program.</w:t>
      </w:r>
      <w:r w:rsidR="00A10EA6" w:rsidRPr="2A6DB390">
        <w:rPr>
          <w:color w:val="000000" w:themeColor="text1"/>
        </w:rPr>
        <w:t xml:space="preserve"> Quality </w:t>
      </w:r>
      <w:r w:rsidR="003633A9" w:rsidRPr="2A6DB390">
        <w:rPr>
          <w:color w:val="000000" w:themeColor="text1"/>
        </w:rPr>
        <w:t>improvement</w:t>
      </w:r>
      <w:r w:rsidR="00A10EA6" w:rsidRPr="2A6DB390">
        <w:rPr>
          <w:color w:val="000000" w:themeColor="text1"/>
        </w:rPr>
        <w:t xml:space="preserve"> </w:t>
      </w:r>
      <w:r w:rsidR="00BA466F" w:rsidRPr="2A6DB390">
        <w:rPr>
          <w:color w:val="000000" w:themeColor="text1"/>
        </w:rPr>
        <w:t xml:space="preserve">is a systematic and coordinated approach to solving problems in healthcare </w:t>
      </w:r>
      <w:r w:rsidR="00A16A75" w:rsidRPr="2A6DB390">
        <w:rPr>
          <w:color w:val="000000" w:themeColor="text1"/>
        </w:rPr>
        <w:t xml:space="preserve">by the people closely involved. </w:t>
      </w:r>
      <w:r w:rsidR="003633A9" w:rsidRPr="2A6DB390">
        <w:rPr>
          <w:color w:val="000000" w:themeColor="text1"/>
        </w:rPr>
        <w:t>Quality improvement aims</w:t>
      </w:r>
      <w:r w:rsidR="00B047AD" w:rsidRPr="2A6DB390">
        <w:rPr>
          <w:color w:val="000000" w:themeColor="text1"/>
        </w:rPr>
        <w:t xml:space="preserve"> to bring </w:t>
      </w:r>
      <w:r w:rsidR="003633A9" w:rsidRPr="2A6DB390">
        <w:rPr>
          <w:color w:val="000000" w:themeColor="text1"/>
        </w:rPr>
        <w:t>measurable improvements through specific methods and tools</w:t>
      </w:r>
      <w:r w:rsidR="00324B54" w:rsidRPr="2A6DB390">
        <w:rPr>
          <w:color w:val="000000" w:themeColor="text1"/>
        </w:rPr>
        <w:t xml:space="preserve"> </w:t>
      </w:r>
      <w:sdt>
        <w:sdtPr>
          <w:rPr>
            <w:color w:val="000000"/>
          </w:rPr>
          <w:tag w:val="MENDELEY_CITATION_v3_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"/>
          <w:id w:val="-186214019"/>
          <w:placeholder>
            <w:docPart w:val="DefaultPlaceholder_-1854013440"/>
          </w:placeholder>
        </w:sdtPr>
        <w:sdtContent>
          <w:r w:rsidR="006F4D76" w:rsidRPr="006F4D76">
            <w:rPr>
              <w:color w:val="000000"/>
            </w:rPr>
            <w:t>(The Health Foundation, 2021).</w:t>
          </w:r>
        </w:sdtContent>
      </w:sdt>
    </w:p>
    <w:p w14:paraId="23B7E708" w14:textId="23A0F0E7" w:rsidR="003127B4" w:rsidRDefault="00D713D5" w:rsidP="003127B4">
      <w:pPr>
        <w:spacing w:line="480" w:lineRule="auto"/>
        <w:ind w:firstLine="720"/>
        <w:rPr>
          <w:rFonts w:ascii="Arial" w:hAnsi="Arial" w:cs="Arial"/>
        </w:rPr>
      </w:pPr>
      <w:r w:rsidRPr="00D713D5">
        <w:rPr>
          <w:rStyle w:val="Level2sentencecaseChar"/>
        </w:rPr>
        <w:t>Nurses’</w:t>
      </w:r>
      <w:r w:rsidR="003127B4" w:rsidRPr="00D713D5">
        <w:rPr>
          <w:rStyle w:val="Level2sentencecaseChar"/>
        </w:rPr>
        <w:t xml:space="preserve"> attitudes to digital documentation</w:t>
      </w:r>
      <w:r w:rsidR="003127B4" w:rsidRPr="00D713D5">
        <w:rPr>
          <w:rFonts w:ascii="Arial" w:hAnsi="Arial" w:cs="Arial"/>
        </w:rPr>
        <w:t>.</w:t>
      </w:r>
    </w:p>
    <w:p w14:paraId="07D618FE" w14:textId="7C865A74" w:rsidR="00CC4768" w:rsidRPr="00D713D5" w:rsidRDefault="004A6D19" w:rsidP="003127B4">
      <w:pPr>
        <w:spacing w:line="480" w:lineRule="auto"/>
        <w:ind w:firstLine="720"/>
        <w:rPr>
          <w:rFonts w:ascii="Arial" w:hAnsi="Arial" w:cs="Arial"/>
        </w:rPr>
      </w:pPr>
      <w:r>
        <w:rPr>
          <w:rFonts w:ascii="Arial" w:hAnsi="Arial" w:cs="Arial"/>
        </w:rPr>
        <w:t xml:space="preserve">At the time of writing, the only published literature </w:t>
      </w:r>
      <w:r w:rsidR="00E76C5E">
        <w:rPr>
          <w:rFonts w:ascii="Arial" w:hAnsi="Arial" w:cs="Arial"/>
        </w:rPr>
        <w:t xml:space="preserve">regarding WNCR is a post-implementation evaluation by </w:t>
      </w:r>
      <w:sdt>
        <w:sdtPr>
          <w:rPr>
            <w:rFonts w:ascii="Arial" w:hAnsi="Arial" w:cs="Arial"/>
            <w:color w:val="000000"/>
          </w:rPr>
          <w:tag w:val="MENDELEY_CITATION_v3_eyJjaXRhdGlvbklEIjoiTUVOREVMRVlfQ0lUQVRJT05fYTBjZDBiNGQtNTY5ZS00YjJjLWE2YTktY2JkMDYwNTQ0MGYz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
          <w:id w:val="-141346963"/>
          <w:placeholder>
            <w:docPart w:val="DefaultPlaceholder_-1854013440"/>
          </w:placeholder>
        </w:sdtPr>
        <w:sdtContent>
          <w:r w:rsidR="006F4D76" w:rsidRPr="006F4D76">
            <w:rPr>
              <w:rFonts w:ascii="Arial" w:hAnsi="Arial" w:cs="Arial"/>
              <w:color w:val="000000"/>
            </w:rPr>
            <w:t>Wiggins (2022)</w:t>
          </w:r>
        </w:sdtContent>
      </w:sdt>
      <w:r w:rsidR="000A1B5F">
        <w:rPr>
          <w:rFonts w:ascii="Arial" w:hAnsi="Arial" w:cs="Arial"/>
          <w:color w:val="000000"/>
        </w:rPr>
        <w:t xml:space="preserve"> </w:t>
      </w:r>
      <w:r w:rsidR="00AC093D">
        <w:rPr>
          <w:rFonts w:ascii="Arial" w:hAnsi="Arial" w:cs="Arial"/>
          <w:color w:val="000000"/>
        </w:rPr>
        <w:t xml:space="preserve">who noted that WNCR was </w:t>
      </w:r>
      <w:r w:rsidR="00DA3266">
        <w:rPr>
          <w:rFonts w:ascii="Arial" w:hAnsi="Arial" w:cs="Arial"/>
          <w:color w:val="000000"/>
        </w:rPr>
        <w:t xml:space="preserve">generally well-received by the staff in the study. </w:t>
      </w:r>
      <w:sdt>
        <w:sdtPr>
          <w:rPr>
            <w:rFonts w:ascii="Arial" w:hAnsi="Arial" w:cs="Arial"/>
            <w:color w:val="000000"/>
          </w:rPr>
          <w:tag w:val="MENDELEY_CITATION_v3_eyJjaXRhdGlvbklEIjoiTUVOREVMRVlfQ0lUQVRJT05fZjgxZWQzMzMtZjcxMy00Y2FjLThhMjgtYjk1MmRkMzhjZGM4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
          <w:id w:val="1225261272"/>
          <w:placeholder>
            <w:docPart w:val="DefaultPlaceholder_-1854013440"/>
          </w:placeholder>
        </w:sdtPr>
        <w:sdtContent>
          <w:r w:rsidR="006F4D76" w:rsidRPr="006F4D76">
            <w:rPr>
              <w:rFonts w:ascii="Arial" w:hAnsi="Arial" w:cs="Arial"/>
              <w:color w:val="000000"/>
            </w:rPr>
            <w:t>Wiggins (2022)</w:t>
          </w:r>
        </w:sdtContent>
      </w:sdt>
      <w:r w:rsidR="0062406C">
        <w:rPr>
          <w:rFonts w:ascii="Arial" w:hAnsi="Arial" w:cs="Arial"/>
          <w:color w:val="000000"/>
        </w:rPr>
        <w:t xml:space="preserve"> identified </w:t>
      </w:r>
      <w:r w:rsidR="00AA77BD">
        <w:rPr>
          <w:rFonts w:ascii="Arial" w:hAnsi="Arial" w:cs="Arial"/>
          <w:color w:val="000000"/>
        </w:rPr>
        <w:t>1</w:t>
      </w:r>
      <w:r w:rsidR="00834904">
        <w:rPr>
          <w:rFonts w:ascii="Arial" w:hAnsi="Arial" w:cs="Arial"/>
          <w:color w:val="000000"/>
        </w:rPr>
        <w:t>4</w:t>
      </w:r>
      <w:r w:rsidR="0062406C">
        <w:rPr>
          <w:rFonts w:ascii="Arial" w:hAnsi="Arial" w:cs="Arial"/>
          <w:color w:val="000000"/>
        </w:rPr>
        <w:t xml:space="preserve"> themes, including </w:t>
      </w:r>
      <w:r w:rsidR="00834904">
        <w:rPr>
          <w:rFonts w:ascii="Arial" w:hAnsi="Arial" w:cs="Arial"/>
          <w:color w:val="000000"/>
        </w:rPr>
        <w:t xml:space="preserve">time, </w:t>
      </w:r>
      <w:r w:rsidR="001D1520">
        <w:rPr>
          <w:rFonts w:ascii="Arial" w:hAnsi="Arial" w:cs="Arial"/>
          <w:color w:val="000000"/>
        </w:rPr>
        <w:t xml:space="preserve">ease of use, equipment and IT issues. </w:t>
      </w:r>
      <w:sdt>
        <w:sdtPr>
          <w:rPr>
            <w:rFonts w:ascii="Arial" w:hAnsi="Arial" w:cs="Arial"/>
            <w:color w:val="000000"/>
          </w:rPr>
          <w:tag w:val="MENDELEY_CITATION_v3_eyJjaXRhdGlvbklEIjoiTUVOREVMRVlfQ0lUQVRJT05fZGM0MTI3ODItOTMwZi00Njg0LWIzMjYtZmY5YTUxODMzMzli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
          <w:id w:val="1367402930"/>
          <w:placeholder>
            <w:docPart w:val="DefaultPlaceholder_-1854013440"/>
          </w:placeholder>
        </w:sdtPr>
        <w:sdtContent>
          <w:r w:rsidR="006F4D76" w:rsidRPr="006F4D76">
            <w:rPr>
              <w:rFonts w:ascii="Arial" w:hAnsi="Arial" w:cs="Arial"/>
              <w:color w:val="000000"/>
            </w:rPr>
            <w:t>Wiggins (2022)</w:t>
          </w:r>
        </w:sdtContent>
      </w:sdt>
      <w:r w:rsidR="00030F23">
        <w:rPr>
          <w:rFonts w:ascii="Arial" w:hAnsi="Arial" w:cs="Arial"/>
          <w:color w:val="000000"/>
        </w:rPr>
        <w:t xml:space="preserve"> research </w:t>
      </w:r>
      <w:r w:rsidR="00AA77BD">
        <w:rPr>
          <w:rFonts w:ascii="Arial" w:hAnsi="Arial" w:cs="Arial"/>
          <w:color w:val="000000"/>
        </w:rPr>
        <w:t>also took</w:t>
      </w:r>
      <w:r w:rsidR="00216DB0">
        <w:rPr>
          <w:rFonts w:ascii="Arial" w:hAnsi="Arial" w:cs="Arial"/>
          <w:color w:val="000000"/>
        </w:rPr>
        <w:t xml:space="preserve"> place in HDUHB. </w:t>
      </w:r>
      <w:r w:rsidR="00A87598">
        <w:rPr>
          <w:rFonts w:ascii="Arial" w:hAnsi="Arial" w:cs="Arial"/>
          <w:color w:val="000000"/>
        </w:rPr>
        <w:t>This se</w:t>
      </w:r>
      <w:r w:rsidR="00D97C2C">
        <w:rPr>
          <w:rFonts w:ascii="Arial" w:hAnsi="Arial" w:cs="Arial"/>
          <w:color w:val="000000"/>
        </w:rPr>
        <w:t>ction will consider nurses attitudes to digital documentation.</w:t>
      </w:r>
    </w:p>
    <w:p w14:paraId="6126DE31" w14:textId="2295CD7D" w:rsidR="003127B4" w:rsidRPr="00D713D5" w:rsidRDefault="003127B4" w:rsidP="003127B4">
      <w:pPr>
        <w:spacing w:line="480" w:lineRule="auto"/>
        <w:ind w:firstLine="720"/>
        <w:rPr>
          <w:rFonts w:ascii="Arial" w:hAnsi="Arial" w:cs="Arial"/>
        </w:rPr>
      </w:pPr>
      <w:r w:rsidRPr="00D713D5">
        <w:rPr>
          <w:rFonts w:ascii="Arial" w:hAnsi="Arial" w:cs="Arial"/>
        </w:rPr>
        <w:t xml:space="preserve">Twenty-nine articles discussed </w:t>
      </w:r>
      <w:r w:rsidR="00D713D5">
        <w:rPr>
          <w:rFonts w:ascii="Arial" w:hAnsi="Arial" w:cs="Arial"/>
        </w:rPr>
        <w:t>nurses’</w:t>
      </w:r>
      <w:r w:rsidRPr="00D713D5">
        <w:rPr>
          <w:rFonts w:ascii="Arial" w:hAnsi="Arial" w:cs="Arial"/>
        </w:rPr>
        <w:t xml:space="preserve"> attitudes or perceptions of the barriers and enablers of digital documentation. Articles that included other forms of digitalisation or technology, such as telehealth or digital tools, were included if they also discussed electronic health records or information systems. Articles that included the views of other healthcare professionals were included if they also featured the views of nurses. Several of the articles use a model or framework to discuss their findings; </w:t>
      </w:r>
      <w:sdt>
        <w:sdtPr>
          <w:rPr>
            <w:rFonts w:ascii="Arial" w:hAnsi="Arial" w:cs="Arial"/>
            <w:color w:val="000000"/>
          </w:rPr>
          <w:tag w:val="MENDELEY_CITATION_v3_eyJjaXRhdGlvbklEIjoiTUVOREVMRVlfQ0lUQVRJT05fYmQzMzk1MTAtZDUzZC00MmQwLWIzMmUtMWU3NDg5MzFjZmM4IiwicHJvcGVydGllcyI6eyJub3RlSW5kZXgiOjAsIm1vZGUiOiJjb21wb3NpdGUifSwiaXNFZGl0ZWQiOmZhbHNlLCJtYW51YWxPdmVycmlkZSI6eyJpc01hbnVhbGx5T3ZlcnJpZGRlbiI6ZmFsc2UsImNpdGVwcm9jVGV4dCI6IkNvbnRlIGV0IGFsLiAo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kaXNwbGF5QXMiOiJjb21wb3NpdGUiLCJzdXBwcmVzcy1hdXRob3IiOmZhbHNlLCJjb21wb3NpdGUiOnRydWUsImF1dGhvci1vbmx5IjpmYWxzZX1dfQ=="/>
          <w:id w:val="2115084742"/>
          <w:placeholder>
            <w:docPart w:val="7F55D8DCD4E6421F891D42DA3B6C84F2"/>
          </w:placeholder>
        </w:sdtPr>
        <w:sdtContent>
          <w:r w:rsidR="006F4D76" w:rsidRPr="006F4D76">
            <w:rPr>
              <w:rFonts w:ascii="Arial" w:hAnsi="Arial" w:cs="Arial"/>
              <w:color w:val="000000"/>
            </w:rPr>
            <w:t>Conte et al. (2023)</w:t>
          </w:r>
        </w:sdtContent>
      </w:sdt>
      <w:r w:rsidRPr="00D713D5">
        <w:rPr>
          <w:rFonts w:ascii="Arial" w:hAnsi="Arial" w:cs="Arial"/>
        </w:rPr>
        <w:t xml:space="preserve">, proposed a new framework. </w:t>
      </w:r>
      <w:sdt>
        <w:sdtPr>
          <w:rPr>
            <w:rFonts w:ascii="Arial" w:hAnsi="Arial" w:cs="Arial"/>
            <w:color w:val="000000"/>
          </w:rPr>
          <w:tag w:val="MENDELEY_CITATION_v3_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"/>
          <w:id w:val="-31034522"/>
          <w:placeholder>
            <w:docPart w:val="F41BED2F5CDB4D4487390D669BBFA4FF"/>
          </w:placeholder>
        </w:sdtPr>
        <w:sdtContent>
          <w:r w:rsidR="006F4D76" w:rsidRPr="006F4D76">
            <w:rPr>
              <w:rFonts w:ascii="Arial" w:hAnsi="Arial" w:cs="Arial"/>
              <w:color w:val="000000"/>
            </w:rPr>
            <w:t>Tetik et al. (2024)</w:t>
          </w:r>
        </w:sdtContent>
      </w:sdt>
      <w:r w:rsidRPr="00D713D5">
        <w:rPr>
          <w:rFonts w:ascii="Arial" w:hAnsi="Arial" w:cs="Arial"/>
        </w:rPr>
        <w:t xml:space="preserve"> used the Technology Acceptance Model (TAM) whilst </w:t>
      </w:r>
      <w:sdt>
        <w:sdtPr>
          <w:rPr>
            <w:rFonts w:ascii="Arial" w:hAnsi="Arial" w:cs="Arial"/>
            <w:color w:val="000000"/>
          </w:rPr>
          <w:tag w:val="MENDELEY_CITATION_v3_eyJjaXRhdGlvbklEIjoiTUVOREVMRVlfQ0lUQVRJT05fMzQ0OTMxNTItODkxNC00ZWZiLWIxNmQtYTE5NGZhNDkzMTI4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
          <w:id w:val="-1805685102"/>
          <w:placeholder>
            <w:docPart w:val="989C0C2D01174313949E47F40546615E"/>
          </w:placeholder>
        </w:sdtPr>
        <w:sdtContent>
          <w:r w:rsidR="006F4D76" w:rsidRPr="006F4D76">
            <w:rPr>
              <w:rFonts w:ascii="Arial" w:hAnsi="Arial" w:cs="Arial"/>
              <w:color w:val="000000"/>
            </w:rPr>
            <w:t>Wynn et al. (2023)</w:t>
          </w:r>
        </w:sdtContent>
      </w:sdt>
      <w:r w:rsidRPr="00D713D5">
        <w:rPr>
          <w:rFonts w:ascii="Arial" w:hAnsi="Arial" w:cs="Arial"/>
        </w:rPr>
        <w:t xml:space="preserve"> discusses the Unified Theory of Acceptance and Use of Technology (UTAUT) framework. </w:t>
      </w:r>
      <w:sdt>
        <w:sdtPr>
          <w:rPr>
            <w:rFonts w:ascii="Arial" w:hAnsi="Arial" w:cs="Arial"/>
            <w:color w:val="000000"/>
          </w:rPr>
          <w:tag w:val="MENDELEY_CITATION_v3_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"/>
          <w:id w:val="1403104736"/>
          <w:placeholder>
            <w:docPart w:val="F41BED2F5CDB4D4487390D669BBFA4FF"/>
          </w:placeholder>
        </w:sdtPr>
        <w:sdtContent>
          <w:r w:rsidR="006F4D76" w:rsidRPr="006F4D76">
            <w:rPr>
              <w:rFonts w:ascii="Arial" w:hAnsi="Arial" w:cs="Arial"/>
              <w:color w:val="000000"/>
            </w:rPr>
            <w:t>Bradshaw et al. (2024)</w:t>
          </w:r>
        </w:sdtContent>
      </w:sdt>
      <w:r w:rsidRPr="00D713D5">
        <w:rPr>
          <w:rFonts w:ascii="Arial" w:hAnsi="Arial" w:cs="Arial"/>
        </w:rPr>
        <w:t xml:space="preserve"> are guided by the NASSS (non-adoption, abandonment, scale-up, spread, sustainability) framework </w:t>
      </w:r>
      <w:sdt>
        <w:sdtPr>
          <w:rPr>
            <w:rFonts w:ascii="Arial" w:hAnsi="Arial" w:cs="Arial"/>
            <w:color w:val="000000"/>
          </w:rPr>
          <w:tag w:val="MENDELEY_CITATION_v3_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wdWJsaXNoZXIiOiJTdHVkIEhlYWx0aCBUZWNobm9sIEluZm9ybSIsInZvbHVtZSI6IjI2MyJ9LCJpc1RlbXBvcmFyeSI6ZmFsc2UsInN1cHByZXNzLWF1dGhvciI6ZmFsc2UsImNvbXBvc2l0ZSI6ZmFsc2UsImF1dGhvci1vbmx5IjpmYWxzZX1dfQ=="/>
          <w:id w:val="712245467"/>
          <w:placeholder>
            <w:docPart w:val="F41BED2F5CDB4D4487390D669BBFA4FF"/>
          </w:placeholder>
        </w:sdtPr>
        <w:sdtContent>
          <w:r w:rsidR="006F4D76" w:rsidRPr="006F4D76">
            <w:rPr>
              <w:rFonts w:ascii="Arial" w:hAnsi="Arial" w:cs="Arial"/>
              <w:color w:val="000000"/>
            </w:rPr>
            <w:t>(Greenhalgh and Abimbola, 2019)</w:t>
          </w:r>
        </w:sdtContent>
      </w:sdt>
      <w:r w:rsidRPr="00D713D5">
        <w:rPr>
          <w:rFonts w:ascii="Arial" w:hAnsi="Arial" w:cs="Arial"/>
        </w:rPr>
        <w:t xml:space="preserve">. </w:t>
      </w:r>
    </w:p>
    <w:p w14:paraId="2B26F829" w14:textId="7969D1C6" w:rsidR="003127B4" w:rsidRPr="00D713D5" w:rsidRDefault="003127B4" w:rsidP="003127B4">
      <w:pPr>
        <w:spacing w:line="480" w:lineRule="auto"/>
        <w:ind w:firstLine="720"/>
        <w:rPr>
          <w:rFonts w:ascii="Arial" w:hAnsi="Arial" w:cs="Arial"/>
        </w:rPr>
      </w:pPr>
      <w:r w:rsidRPr="00D713D5">
        <w:rPr>
          <w:rFonts w:ascii="Arial" w:hAnsi="Arial" w:cs="Arial"/>
        </w:rPr>
        <w:t xml:space="preserve">The UTAUT Framework </w:t>
      </w:r>
      <w:sdt>
        <w:sdtPr>
          <w:rPr>
            <w:rFonts w:ascii="Arial" w:hAnsi="Arial" w:cs="Arial"/>
            <w:color w:val="000000"/>
          </w:rPr>
          <w:tag w:val="MENDELEY_CITATION_v3_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"/>
          <w:id w:val="401647297"/>
          <w:placeholder>
            <w:docPart w:val="D091F747977A461EAF1CE0F6F7F13827"/>
          </w:placeholder>
        </w:sdtPr>
        <w:sdtContent>
          <w:r w:rsidR="006F4D76" w:rsidRPr="006F4D76">
            <w:rPr>
              <w:rFonts w:ascii="Arial" w:eastAsia="Times New Roman" w:hAnsi="Arial" w:cs="Arial"/>
              <w:color w:val="000000"/>
            </w:rPr>
            <w:t>(Venkatesh et al., 2003)</w:t>
          </w:r>
        </w:sdtContent>
      </w:sdt>
      <w:r w:rsidRPr="00D713D5">
        <w:rPr>
          <w:rFonts w:ascii="Arial" w:hAnsi="Arial" w:cs="Arial"/>
        </w:rPr>
        <w:t xml:space="preserve"> includes the Technology Acceptance Model (TAM) (Davis, 1993) as one of eight key theoretical models that </w:t>
      </w:r>
      <w:r w:rsidRPr="00D713D5">
        <w:rPr>
          <w:rFonts w:ascii="Arial" w:hAnsi="Arial" w:cs="Arial"/>
        </w:rPr>
        <w:lastRenderedPageBreak/>
        <w:t xml:space="preserve">explore the determinants of intention or usage in individual user acceptance of technology. </w:t>
      </w:r>
      <w:r w:rsidRPr="00D713D5">
        <w:rPr>
          <w:rFonts w:ascii="Arial" w:hAnsi="Arial" w:cs="Arial"/>
          <w:i/>
          <w:iCs/>
        </w:rPr>
        <w:t xml:space="preserve">Performance expectancy, effort expectancy, social influence, and facilitating conditions </w:t>
      </w:r>
      <w:r w:rsidRPr="00D713D5">
        <w:rPr>
          <w:rFonts w:ascii="Arial" w:hAnsi="Arial" w:cs="Arial"/>
        </w:rPr>
        <w:t>are direct determinants of user behaviour and acceptance</w:t>
      </w:r>
      <w:r w:rsidR="001B1548">
        <w:rPr>
          <w:rFonts w:ascii="Arial" w:hAnsi="Arial" w:cs="Arial"/>
        </w:rPr>
        <w:t>. They are</w:t>
      </w:r>
      <w:r w:rsidRPr="00D713D5">
        <w:rPr>
          <w:rFonts w:ascii="Arial" w:hAnsi="Arial" w:cs="Arial"/>
        </w:rPr>
        <w:t xml:space="preserve"> moderated by age, gender, experience and whether the technology is voluntary or mandatory. The UTAUT is a </w:t>
      </w:r>
      <w:r w:rsidR="001B1548">
        <w:rPr>
          <w:rFonts w:ascii="Arial" w:hAnsi="Arial" w:cs="Arial"/>
        </w:rPr>
        <w:t>valuable</w:t>
      </w:r>
      <w:r w:rsidRPr="00D713D5">
        <w:rPr>
          <w:rFonts w:ascii="Arial" w:hAnsi="Arial" w:cs="Arial"/>
        </w:rPr>
        <w:t xml:space="preserve"> tool for understanding the complexities of technology adoption. A limitation of the UTAUT is that it fails to account for variables associated with technology adoption in different contexts </w:t>
      </w:r>
      <w:sdt>
        <w:sdtPr>
          <w:rPr>
            <w:rFonts w:ascii="Arial" w:hAnsi="Arial" w:cs="Arial"/>
            <w:color w:val="000000"/>
          </w:rPr>
          <w:tag w:val="MENDELEY_CITATION_v3_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"/>
          <w:id w:val="663587383"/>
          <w:placeholder>
            <w:docPart w:val="CCA32AB7B4A54666BDB51EE667FA32BC"/>
          </w:placeholder>
        </w:sdtPr>
        <w:sdtContent>
          <w:r w:rsidR="006F4D76" w:rsidRPr="006F4D76">
            <w:rPr>
              <w:rFonts w:ascii="Arial" w:hAnsi="Arial" w:cs="Arial"/>
              <w:color w:val="000000"/>
            </w:rPr>
            <w:t>(Taherdoost, Mohamed and Madanchian, 2024).</w:t>
          </w:r>
        </w:sdtContent>
      </w:sdt>
    </w:p>
    <w:p w14:paraId="110B0820" w14:textId="18C042C5" w:rsidR="003127B4" w:rsidRPr="00D713D5" w:rsidRDefault="003127B4" w:rsidP="003127B4">
      <w:pPr>
        <w:spacing w:line="480" w:lineRule="auto"/>
        <w:rPr>
          <w:rFonts w:ascii="Arial" w:hAnsi="Arial" w:cs="Arial"/>
        </w:rPr>
      </w:pPr>
      <w:r w:rsidRPr="00D713D5">
        <w:rPr>
          <w:rFonts w:ascii="Arial" w:eastAsia="Times New Roman" w:hAnsi="Arial" w:cs="Arial"/>
        </w:rPr>
        <w:tab/>
      </w:r>
      <w:r w:rsidRPr="00D713D5">
        <w:rPr>
          <w:rFonts w:ascii="Arial" w:hAnsi="Arial" w:cs="Arial"/>
        </w:rPr>
        <w:t xml:space="preserve">Technology acceptance is the decision to use a particular system and the factors influencing this behaviour </w:t>
      </w:r>
      <w:sdt>
        <w:sdtPr>
          <w:rPr>
            <w:rFonts w:ascii="Arial" w:hAnsi="Arial" w:cs="Arial"/>
            <w:color w:val="000000"/>
          </w:rPr>
          <w:tag w:val="MENDELEY_CITATION_v3_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lVSTCI6Imh0dHBzOi8vbGlua2luZ2h1Yi5lbHNldmllci5jb20vcmV0cmlldmUvcGlpL1MyMzUxOTc4OTE4MzA0MzM1IiwiaXNzdWVkIjp7ImRhdGUtcGFydHMiOltbMjAxOF1dfSwicGFnZSI6Ijk2MC05NjciLCJ2b2x1bWUiOiIyMiJ9LCJpc1RlbXBvcmFyeSI6ZmFsc2UsInN1cHByZXNzLWF1dGhvciI6ZmFsc2UsImNvbXBvc2l0ZSI6ZmFsc2UsImF1dGhvci1vbmx5IjpmYWxzZX1dfQ=="/>
          <w:id w:val="-339477120"/>
          <w:placeholder>
            <w:docPart w:val="120BB205538742B4B833681B769E2972"/>
          </w:placeholder>
        </w:sdtPr>
        <w:sdtContent>
          <w:r w:rsidR="006F4D76" w:rsidRPr="006F4D76">
            <w:rPr>
              <w:rFonts w:ascii="Arial" w:hAnsi="Arial" w:cs="Arial"/>
              <w:color w:val="000000"/>
            </w:rPr>
            <w:t>(Taherdoost, 2018).</w:t>
          </w:r>
        </w:sdtContent>
      </w:sdt>
      <w:bookmarkStart w:id="2" w:name="_Hlk194758461"/>
      <w:r w:rsidRPr="00D713D5">
        <w:rPr>
          <w:rFonts w:ascii="Arial" w:eastAsia="Times New Roman" w:hAnsi="Arial" w:cs="Arial"/>
        </w:rPr>
        <w:t xml:space="preserve"> The Technology Acceptance Framework </w:t>
      </w:r>
      <w:sdt>
        <w:sdtPr>
          <w:rPr>
            <w:rFonts w:ascii="Arial" w:eastAsia="Times New Roman" w:hAnsi="Arial" w:cs="Arial"/>
            <w:color w:val="000000"/>
          </w:rPr>
          <w:tag w:val="MENDELEY_CITATION_v3_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"/>
          <w:id w:val="1379195605"/>
          <w:placeholder>
            <w:docPart w:val="989C0C2D01174313949E47F40546615E"/>
          </w:placeholder>
        </w:sdtPr>
        <w:sdtContent>
          <w:r w:rsidR="006F4D76" w:rsidRPr="006F4D76">
            <w:rPr>
              <w:rFonts w:ascii="Arial" w:eastAsia="Times New Roman" w:hAnsi="Arial" w:cs="Arial"/>
              <w:color w:val="000000"/>
            </w:rPr>
            <w:t>(TAM, Davis, 1993)</w:t>
          </w:r>
        </w:sdtContent>
      </w:sdt>
      <w:r w:rsidRPr="00D713D5">
        <w:rPr>
          <w:rFonts w:ascii="Arial" w:eastAsia="Times New Roman" w:hAnsi="Arial" w:cs="Arial"/>
        </w:rPr>
        <w:t xml:space="preserve"> examines the factors influencing technology. </w:t>
      </w:r>
      <w:r w:rsidRPr="00D713D5">
        <w:rPr>
          <w:rFonts w:ascii="Arial" w:hAnsi="Arial" w:cs="Arial"/>
          <w:i/>
          <w:iCs/>
        </w:rPr>
        <w:t>Perceived usefulness</w:t>
      </w:r>
      <w:r w:rsidRPr="00D713D5">
        <w:rPr>
          <w:rFonts w:ascii="Arial" w:hAnsi="Arial" w:cs="Arial"/>
        </w:rPr>
        <w:t xml:space="preserve"> (PU) is the degree to which a person believes that a system will enhance their job performance, and </w:t>
      </w:r>
      <w:r w:rsidRPr="00D713D5">
        <w:rPr>
          <w:rFonts w:ascii="Arial" w:hAnsi="Arial" w:cs="Arial"/>
          <w:i/>
          <w:iCs/>
        </w:rPr>
        <w:t>Perceived Ease of Use</w:t>
      </w:r>
      <w:r w:rsidRPr="00D713D5">
        <w:rPr>
          <w:rFonts w:ascii="Arial" w:hAnsi="Arial" w:cs="Arial"/>
        </w:rPr>
        <w:t xml:space="preserve"> </w:t>
      </w:r>
      <w:r w:rsidRPr="00D713D5">
        <w:rPr>
          <w:rFonts w:ascii="Arial" w:hAnsi="Arial" w:cs="Arial"/>
          <w:i/>
          <w:iCs/>
        </w:rPr>
        <w:t xml:space="preserve">(PEOU) </w:t>
      </w:r>
      <w:r w:rsidRPr="00D713D5">
        <w:rPr>
          <w:rFonts w:ascii="Arial" w:hAnsi="Arial" w:cs="Arial"/>
        </w:rPr>
        <w:t>is</w:t>
      </w:r>
      <w:r w:rsidRPr="00D713D5">
        <w:rPr>
          <w:rFonts w:ascii="Arial" w:hAnsi="Arial" w:cs="Arial"/>
          <w:i/>
          <w:iCs/>
        </w:rPr>
        <w:t xml:space="preserve"> </w:t>
      </w:r>
      <w:r w:rsidRPr="00D713D5">
        <w:rPr>
          <w:rFonts w:ascii="Arial" w:hAnsi="Arial" w:cs="Arial"/>
        </w:rPr>
        <w:t xml:space="preserve">the belief that using the system would be free from effort. PU was later incorporated into the Performance Expectancy determinant within the Unified Theory of Acceptance and Use of Technology </w:t>
      </w:r>
      <w:sdt>
        <w:sdtPr>
          <w:rPr>
            <w:rFonts w:ascii="Arial" w:hAnsi="Arial" w:cs="Arial"/>
            <w:color w:val="000000"/>
          </w:rPr>
          <w:tag w:val="MENDELEY_CITATION_v3_eyJjaXRhdGlvbklEIjoiTUVOREVMRVlfQ0lUQVRJT05fZjU0YzQ1M2EtZWNjYS00MWVmLWE3NDItMWQ2YzRkYWQ4MTM4IiwicHJvcGVydGllcyI6eyJub3RlSW5kZXgiOjB9LCJpc0VkaXRlZCI6ZmFsc2UsIm1hbnVhbE92ZXJyaWRlIjp7ImlzTWFudWFsbHlPdmVycmlkZGVuIjp0cnVlLCJjaXRlcHJvY1RleHQiOiIoVmVua2F0ZXNoIGV0IGFsLiwgMjAwM2IpIiwibWFudWFsT3ZlcnJpZGVUZXh0IjoiKFVUQVVULCBWZW5rYXRlc2ggZXQgYWwuLCAyMDAzKS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416162049"/>
          <w:placeholder>
            <w:docPart w:val="989C0C2D01174313949E47F40546615E"/>
          </w:placeholder>
        </w:sdtPr>
        <w:sdtContent>
          <w:r w:rsidR="006F4D76" w:rsidRPr="006F4D76">
            <w:rPr>
              <w:rFonts w:ascii="Arial" w:eastAsia="Times New Roman" w:hAnsi="Arial" w:cs="Arial"/>
              <w:color w:val="000000"/>
            </w:rPr>
            <w:t>(UTAUT, Venkatesh et al., 2003)</w:t>
          </w:r>
        </w:sdtContent>
      </w:sdt>
      <w:r w:rsidRPr="00D713D5">
        <w:rPr>
          <w:rFonts w:ascii="Arial" w:hAnsi="Arial" w:cs="Arial"/>
        </w:rPr>
        <w:t xml:space="preserve">, which examines the factors influencing intention to use and user acceptance of technology. </w:t>
      </w:r>
    </w:p>
    <w:p w14:paraId="6F43752F" w14:textId="77777777" w:rsidR="003127B4" w:rsidRPr="00D713D5" w:rsidRDefault="003127B4" w:rsidP="001B1548">
      <w:pPr>
        <w:pStyle w:val="Level3sentencecase"/>
      </w:pPr>
      <w:r w:rsidRPr="00D713D5">
        <w:t>Performance Expectancy</w:t>
      </w:r>
    </w:p>
    <w:p w14:paraId="09F389CF" w14:textId="78FC3251" w:rsidR="003127B4" w:rsidRPr="00D713D5" w:rsidRDefault="003127B4" w:rsidP="003127B4">
      <w:pPr>
        <w:spacing w:line="480" w:lineRule="auto"/>
        <w:rPr>
          <w:rFonts w:ascii="Arial" w:hAnsi="Arial" w:cs="Arial"/>
        </w:rPr>
      </w:pPr>
      <w:r w:rsidRPr="00D713D5">
        <w:rPr>
          <w:rFonts w:ascii="Arial" w:hAnsi="Arial" w:cs="Arial"/>
        </w:rPr>
        <w:t xml:space="preserve">Performance expectancy is moderated by gender and age, with young men more susceptible to its influence as they are task-motivated and motivated by extrinsic rewards </w:t>
      </w:r>
      <w:sdt>
        <w:sdtPr>
          <w:rPr>
            <w:rFonts w:ascii="Arial" w:hAnsi="Arial" w:cs="Arial"/>
            <w:color w:val="000000"/>
          </w:rPr>
          <w:tag w:val="MENDELEY_CITATION_v3_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"/>
          <w:id w:val="-547683996"/>
          <w:placeholder>
            <w:docPart w:val="989C0C2D01174313949E47F40546615E"/>
          </w:placeholder>
        </w:sdtPr>
        <w:sdtContent>
          <w:r w:rsidR="006F4D76" w:rsidRPr="006F4D76">
            <w:rPr>
              <w:rFonts w:ascii="Arial" w:eastAsia="Times New Roman" w:hAnsi="Arial" w:cs="Arial"/>
              <w:color w:val="000000"/>
            </w:rPr>
            <w:t>(V. Venkatesh et al., 2003)</w:t>
          </w:r>
        </w:sdtContent>
      </w:sdt>
      <w:r w:rsidRPr="00D713D5">
        <w:rPr>
          <w:rFonts w:ascii="Arial" w:hAnsi="Arial" w:cs="Arial"/>
        </w:rPr>
        <w:t xml:space="preserve"> </w:t>
      </w:r>
      <w:sdt>
        <w:sdtPr>
          <w:rPr>
            <w:rFonts w:ascii="Arial" w:hAnsi="Arial" w:cs="Arial"/>
            <w:color w:val="000000"/>
          </w:rPr>
          <w:tag w:val="MENDELEY_CITATION_v3_eyJjaXRhdGlvbklEIjoiTUVOREVMRVlfQ0lUQVRJT05fYjRlNTA4MzQtZDZkOS00ZDc4LWJjNzYtMTA1Mjc1ZmU4OGZmIiwicHJvcGVydGllcyI6eyJub3RlSW5kZXgiOjB9LCJpc0VkaXRlZCI6ZmFsc2UsIm1hbnVhbE92ZXJyaWRlIjp7ImlzTWFudWFsbHlPdmVycmlkZGVuIjp0cnVlLCJjaXRlcHJvY1RleHQiOiIoVmVua2F0ZXNoIGV0IGFsLiwgMjAwM2IpIiwibWFudWFsT3ZlcnJpZGVUZXh0IjoiQ29udGUgZXQgYWwuICgyMDIzKSBmb3VuZC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667005651"/>
          <w:placeholder>
            <w:docPart w:val="989C0C2D01174313949E47F40546615E"/>
          </w:placeholder>
        </w:sdtPr>
        <w:sdtEndPr>
          <w:rPr>
            <w:rFonts w:eastAsia="Times New Roman"/>
          </w:rPr>
        </w:sdtEndPr>
        <w:sdtContent>
          <w:r w:rsidR="006F4D76" w:rsidRPr="006F4D76">
            <w:rPr>
              <w:rFonts w:ascii="Arial" w:eastAsia="Times New Roman" w:hAnsi="Arial" w:cs="Arial"/>
              <w:color w:val="000000"/>
            </w:rPr>
            <w:t>Conte et al. (2023) found</w:t>
          </w:r>
        </w:sdtContent>
      </w:sdt>
      <w:r w:rsidR="0062406C" w:rsidRPr="0062406C">
        <w:rPr>
          <w:rFonts w:ascii="Arial" w:eastAsia="Times New Roman" w:hAnsi="Arial" w:cs="Arial"/>
          <w:color w:val="000000"/>
        </w:rPr>
        <w:t xml:space="preserve"> </w:t>
      </w:r>
      <w:r w:rsidR="00E32990" w:rsidRPr="0062406C">
        <w:rPr>
          <w:rFonts w:ascii="Arial" w:eastAsia="Times New Roman" w:hAnsi="Arial" w:cs="Arial"/>
          <w:color w:val="000000"/>
        </w:rPr>
        <w:t>that</w:t>
      </w:r>
      <w:r w:rsidR="00E32990" w:rsidRPr="00D713D5">
        <w:rPr>
          <w:rFonts w:ascii="Arial" w:hAnsi="Arial" w:cs="Arial"/>
        </w:rPr>
        <w:t xml:space="preserve"> younger</w:t>
      </w:r>
      <w:r w:rsidRPr="00D713D5">
        <w:rPr>
          <w:rFonts w:ascii="Arial" w:hAnsi="Arial" w:cs="Arial"/>
        </w:rPr>
        <w:t xml:space="preserve"> female nurses were more likely to have a positive attitude toward HIT. When attempting to clarify the role of the TAM in healthcare acceptance of HIT, </w:t>
      </w:r>
      <w:sdt>
        <w:sdtPr>
          <w:rPr>
            <w:rFonts w:ascii="Arial" w:hAnsi="Arial" w:cs="Arial"/>
            <w:color w:val="000000"/>
          </w:rPr>
          <w:tag w:val="MENDELEY_CITATION_v3_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"/>
          <w:id w:val="-1324966173"/>
          <w:placeholder>
            <w:docPart w:val="989C0C2D01174313949E47F40546615E"/>
          </w:placeholder>
        </w:sdtPr>
        <w:sdtContent>
          <w:r w:rsidR="006F4D76" w:rsidRPr="006F4D76">
            <w:rPr>
              <w:rFonts w:ascii="Arial" w:hAnsi="Arial" w:cs="Arial"/>
              <w:color w:val="000000"/>
            </w:rPr>
            <w:t>Tetik et al. (2024)</w:t>
          </w:r>
        </w:sdtContent>
      </w:sdt>
      <w:r w:rsidRPr="00D713D5">
        <w:rPr>
          <w:rFonts w:ascii="Arial" w:hAnsi="Arial" w:cs="Arial"/>
        </w:rPr>
        <w:t xml:space="preserve"> found that compared to men, women place a higher value on trialability, technology anxiety, and technological innovation. Notably, regulatory requirements and an </w:t>
      </w:r>
      <w:r w:rsidRPr="00D713D5">
        <w:rPr>
          <w:rFonts w:ascii="Arial" w:hAnsi="Arial" w:cs="Arial"/>
        </w:rPr>
        <w:lastRenderedPageBreak/>
        <w:t xml:space="preserve">interoperable and secure system that enhance access to information and patient management are indicators of perceived usefulness. </w:t>
      </w:r>
      <w:sdt>
        <w:sdtPr>
          <w:rPr>
            <w:rFonts w:ascii="Arial" w:hAnsi="Arial" w:cs="Arial"/>
            <w:color w:val="000000"/>
          </w:rPr>
          <w:tag w:val="MENDELEY_CITATION_v3_eyJjaXRhdGlvbklEIjoiTUVOREVMRVlfQ0lUQVRJT05fYzExMjBhMGYtNWM1NC00YWFiLTk3ZjQtMmFjZDJiZTljNTBh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
          <w:id w:val="-502429800"/>
          <w:placeholder>
            <w:docPart w:val="DefaultPlaceholder_-1854013440"/>
          </w:placeholder>
        </w:sdtPr>
        <w:sdtContent>
          <w:r w:rsidR="006F4D76" w:rsidRPr="006F4D76">
            <w:rPr>
              <w:rFonts w:ascii="Arial" w:hAnsi="Arial" w:cs="Arial"/>
              <w:color w:val="000000"/>
            </w:rPr>
            <w:t>Wiggins (2022)</w:t>
          </w:r>
        </w:sdtContent>
      </w:sdt>
      <w:r w:rsidR="00A855AB">
        <w:rPr>
          <w:rFonts w:ascii="Arial" w:hAnsi="Arial" w:cs="Arial"/>
          <w:color w:val="000000"/>
        </w:rPr>
        <w:t xml:space="preserve"> found that nurses found WNCR </w:t>
      </w:r>
      <w:r w:rsidR="004974B1">
        <w:rPr>
          <w:rFonts w:ascii="Arial" w:hAnsi="Arial" w:cs="Arial"/>
          <w:color w:val="000000"/>
        </w:rPr>
        <w:t>helpful and improved documentation</w:t>
      </w:r>
      <w:r w:rsidR="00CB3F3C">
        <w:rPr>
          <w:rFonts w:ascii="Arial" w:hAnsi="Arial" w:cs="Arial"/>
          <w:color w:val="000000"/>
        </w:rPr>
        <w:t xml:space="preserve"> through legibility. Nurses found the prompts helpful</w:t>
      </w:r>
      <w:r w:rsidR="00D62F3C">
        <w:rPr>
          <w:rFonts w:ascii="Arial" w:hAnsi="Arial" w:cs="Arial"/>
          <w:color w:val="000000"/>
        </w:rPr>
        <w:t>.</w:t>
      </w:r>
    </w:p>
    <w:p w14:paraId="5EFA75E1" w14:textId="77777777" w:rsidR="003127B4" w:rsidRPr="00D713D5" w:rsidRDefault="003127B4" w:rsidP="001B1548">
      <w:pPr>
        <w:pStyle w:val="Level3sentencecase"/>
      </w:pPr>
      <w:r w:rsidRPr="00D713D5">
        <w:tab/>
        <w:t>Effort Expectancy</w:t>
      </w:r>
    </w:p>
    <w:p w14:paraId="498934F8" w14:textId="4EBCF745" w:rsidR="003127B4" w:rsidRPr="00D713D5" w:rsidRDefault="003127B4" w:rsidP="003127B4">
      <w:pPr>
        <w:spacing w:line="480" w:lineRule="auto"/>
        <w:ind w:firstLine="720"/>
        <w:rPr>
          <w:rFonts w:ascii="Arial" w:hAnsi="Arial" w:cs="Arial"/>
        </w:rPr>
      </w:pPr>
      <w:r w:rsidRPr="00D713D5">
        <w:rPr>
          <w:rFonts w:ascii="Arial" w:hAnsi="Arial" w:cs="Arial"/>
        </w:rPr>
        <w:t xml:space="preserve">Effort expectancy combines PEOU (Davis, 1993), complexity, and ease of use. It impacts behavioural intention when first using a system and is more significant for younger female users who are new to the system. Older users, especially women, are less likely to use a system they perceive as difficult (Venkatesh et al., 2003). Chang et al. (2023) support this notion, finding that younger nurses indicated a high level of satisfaction following the introduction of an electronic advanced cardiac life support information system, suggesting that they receive training in the system before their employment, while older nurses were more accustomed to paper-based systems. It should be noted that the Chang et al. (2023) study was carried out 12 months post-implementation, where users are not first using the system. Schenk et al. (2021), however, found that ease of use scores improved four years following the implementation of their EHR and correlated with a decrease in concern regarding the use of the EHR. Tetik et al. (2024) found that PEOU, alongside PU, significantly impacted the intention to use HIT. A literature review carried out by </w:t>
      </w:r>
      <w:sdt>
        <w:sdtPr>
          <w:rPr>
            <w:rFonts w:ascii="Arial" w:hAnsi="Arial" w:cs="Arial"/>
            <w:color w:val="000000"/>
          </w:rPr>
          <w:tag w:val="MENDELEY_CITATION_v3_eyJjaXRhdGlvbklEIjoiTUVOREVMRVlfQ0lUQVRJT05fN2Y1ZDcyNGItMDk3Ny00YzY5LWI5MjktNGU1YjZhM2FjZjJm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
          <w:id w:val="370727664"/>
          <w:placeholder>
            <w:docPart w:val="989C0C2D01174313949E47F40546615E"/>
          </w:placeholder>
        </w:sdtPr>
        <w:sdtContent>
          <w:r w:rsidR="006F4D76" w:rsidRPr="006F4D76">
            <w:rPr>
              <w:rFonts w:ascii="Arial" w:hAnsi="Arial" w:cs="Arial"/>
              <w:color w:val="000000"/>
            </w:rPr>
            <w:t>Wynn et al. (2023)</w:t>
          </w:r>
        </w:sdtContent>
      </w:sdt>
      <w:r w:rsidRPr="00D713D5">
        <w:rPr>
          <w:rFonts w:ascii="Arial" w:hAnsi="Arial" w:cs="Arial"/>
        </w:rPr>
        <w:t xml:space="preserve"> into the UTAUT moderating factors of gender, age and experience</w:t>
      </w:r>
      <w:r w:rsidR="00D62F3C">
        <w:rPr>
          <w:rFonts w:ascii="Arial" w:hAnsi="Arial" w:cs="Arial"/>
        </w:rPr>
        <w:t>,</w:t>
      </w:r>
      <w:r w:rsidRPr="00D713D5">
        <w:rPr>
          <w:rFonts w:ascii="Arial" w:hAnsi="Arial" w:cs="Arial"/>
        </w:rPr>
        <w:t xml:space="preserve"> analysed analogous studies outside of healthcare to explore </w:t>
      </w:r>
      <w:r w:rsidR="00D62F3C" w:rsidRPr="00D713D5">
        <w:rPr>
          <w:rFonts w:ascii="Arial" w:hAnsi="Arial" w:cs="Arial"/>
        </w:rPr>
        <w:t>nurses’</w:t>
      </w:r>
      <w:r w:rsidRPr="00D713D5">
        <w:rPr>
          <w:rFonts w:ascii="Arial" w:hAnsi="Arial" w:cs="Arial"/>
        </w:rPr>
        <w:t xml:space="preserve"> adoption of HIT, </w:t>
      </w:r>
      <w:r w:rsidR="00D62F3C">
        <w:rPr>
          <w:rFonts w:ascii="Arial" w:hAnsi="Arial" w:cs="Arial"/>
        </w:rPr>
        <w:t xml:space="preserve">and </w:t>
      </w:r>
      <w:r w:rsidRPr="00D713D5">
        <w:rPr>
          <w:rFonts w:ascii="Arial" w:hAnsi="Arial" w:cs="Arial"/>
        </w:rPr>
        <w:t xml:space="preserve">found that PEOU is the greatest indicator of technology use in females, </w:t>
      </w:r>
      <w:sdt>
        <w:sdtPr>
          <w:rPr>
            <w:rFonts w:ascii="Arial" w:hAnsi="Arial" w:cs="Arial"/>
            <w:color w:val="000000"/>
          </w:rPr>
          <w:tag w:val="MENDELEY_CITATION_v3_eyJjaXRhdGlvbklEIjoiTUVOREVMRVlfQ0lUQVRJT05fNWE4OGY5YmUtNjhlOS00MzRlLWJiYjktYmIxODYzNjAxYjQ5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
          <w:id w:val="-1000424699"/>
          <w:placeholder>
            <w:docPart w:val="989C0C2D01174313949E47F40546615E"/>
          </w:placeholder>
        </w:sdtPr>
        <w:sdtContent>
          <w:r w:rsidR="006F4D76" w:rsidRPr="006F4D76">
            <w:rPr>
              <w:rFonts w:ascii="Arial" w:hAnsi="Arial" w:cs="Arial"/>
              <w:color w:val="000000"/>
            </w:rPr>
            <w:t>Wynn et al. (2023)</w:t>
          </w:r>
        </w:sdtContent>
      </w:sdt>
      <w:r w:rsidRPr="00D713D5">
        <w:rPr>
          <w:rFonts w:ascii="Arial" w:hAnsi="Arial" w:cs="Arial"/>
        </w:rPr>
        <w:t xml:space="preserve"> reminds us of the importance of this fact in a predominantly female workforce, with social influence also being a key </w:t>
      </w:r>
      <w:r w:rsidRPr="00D713D5">
        <w:rPr>
          <w:rFonts w:ascii="Arial" w:hAnsi="Arial" w:cs="Arial"/>
        </w:rPr>
        <w:lastRenderedPageBreak/>
        <w:t xml:space="preserve">indicator of </w:t>
      </w:r>
      <w:r w:rsidR="00D62F3C" w:rsidRPr="00D713D5">
        <w:rPr>
          <w:rFonts w:ascii="Arial" w:hAnsi="Arial" w:cs="Arial"/>
        </w:rPr>
        <w:t>females'</w:t>
      </w:r>
      <w:r w:rsidRPr="00D713D5">
        <w:rPr>
          <w:rFonts w:ascii="Arial" w:hAnsi="Arial" w:cs="Arial"/>
        </w:rPr>
        <w:t xml:space="preserve"> adoption of technology.</w:t>
      </w:r>
      <w:r w:rsidR="00D62F3C">
        <w:rPr>
          <w:rFonts w:ascii="Arial" w:hAnsi="Arial" w:cs="Arial"/>
        </w:rPr>
        <w:t xml:space="preserve"> </w:t>
      </w:r>
      <w:sdt>
        <w:sdtPr>
          <w:rPr>
            <w:rFonts w:ascii="Arial" w:hAnsi="Arial" w:cs="Arial"/>
            <w:color w:val="000000"/>
          </w:rPr>
          <w:tag w:val="MENDELEY_CITATION_v3_eyJjaXRhdGlvbklEIjoiTUVOREVMRVlfQ0lUQVRJT05fOTVkMThmNmEtNzczMi00N2Q4LThlZTYtYzhlMDI1YjlhMDJi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583607769"/>
          <w:placeholder>
            <w:docPart w:val="DefaultPlaceholder_-1854013440"/>
          </w:placeholder>
        </w:sdtPr>
        <w:sdtContent>
          <w:r w:rsidR="006F4D76" w:rsidRPr="006F4D76">
            <w:rPr>
              <w:rFonts w:ascii="Arial" w:hAnsi="Arial" w:cs="Arial"/>
              <w:color w:val="000000"/>
            </w:rPr>
            <w:t>(Wiggins, 2022)</w:t>
          </w:r>
        </w:sdtContent>
      </w:sdt>
      <w:r w:rsidR="00D62F3C">
        <w:rPr>
          <w:rFonts w:ascii="Arial" w:hAnsi="Arial" w:cs="Arial"/>
          <w:color w:val="000000"/>
        </w:rPr>
        <w:t xml:space="preserve"> noted that </w:t>
      </w:r>
      <w:r w:rsidR="0022742E">
        <w:rPr>
          <w:rFonts w:ascii="Arial" w:hAnsi="Arial" w:cs="Arial"/>
          <w:color w:val="000000"/>
        </w:rPr>
        <w:t>views were positive regarding WNCRs ease of use.</w:t>
      </w:r>
    </w:p>
    <w:p w14:paraId="2FC1EE14" w14:textId="77777777" w:rsidR="003127B4" w:rsidRPr="00D713D5" w:rsidRDefault="003127B4" w:rsidP="001B1548">
      <w:pPr>
        <w:pStyle w:val="Level3sentencecase"/>
        <w:rPr>
          <w:rFonts w:eastAsia="Times New Roman"/>
        </w:rPr>
      </w:pPr>
      <w:r w:rsidRPr="00D713D5">
        <w:t>Social Influence</w:t>
      </w:r>
    </w:p>
    <w:bookmarkEnd w:id="2"/>
    <w:p w14:paraId="3DD742E4" w14:textId="60D19B71" w:rsidR="003127B4" w:rsidRPr="00D713D5" w:rsidRDefault="003127B4" w:rsidP="003127B4">
      <w:pPr>
        <w:spacing w:line="480" w:lineRule="auto"/>
        <w:ind w:firstLine="720"/>
        <w:rPr>
          <w:rFonts w:ascii="Arial" w:hAnsi="Arial" w:cs="Arial"/>
        </w:rPr>
      </w:pPr>
      <w:r w:rsidRPr="00D713D5">
        <w:rPr>
          <w:rFonts w:ascii="Arial" w:hAnsi="Arial" w:cs="Arial"/>
        </w:rPr>
        <w:t xml:space="preserve">Social influence: how the use of the system by the user is viewed favourably by important others is impacted by compliance; the user’s response to societal pressure, internalisation and identification- the alteration of an individual's belief structure in response to a perceived gain in social status. The role of social influence is most notable during a user’s early experiences with a system. Older women in mandatory settings are more susceptible to social influence when first using the system </w:t>
      </w:r>
      <w:sdt>
        <w:sdtPr>
          <w:rPr>
            <w:rFonts w:ascii="Arial" w:hAnsi="Arial" w:cs="Arial"/>
            <w:color w:val="000000"/>
          </w:rPr>
          <w:tag w:val="MENDELEY_CITATION_v3_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"/>
          <w:id w:val="931936108"/>
          <w:placeholder>
            <w:docPart w:val="CBA8A6CC6841460CA5F199F55EF83346"/>
          </w:placeholder>
        </w:sdtPr>
        <w:sdtContent>
          <w:r w:rsidR="006F4D76" w:rsidRPr="006F4D76">
            <w:rPr>
              <w:rFonts w:ascii="Arial" w:eastAsia="Times New Roman" w:hAnsi="Arial" w:cs="Arial"/>
              <w:color w:val="000000"/>
            </w:rPr>
            <w:t>(Venkatesh et al., 2003)</w:t>
          </w:r>
        </w:sdtContent>
      </w:sdt>
      <w:r w:rsidRPr="00D713D5">
        <w:rPr>
          <w:rFonts w:ascii="Arial" w:hAnsi="Arial" w:cs="Arial"/>
        </w:rPr>
        <w:t>. The evidence was limited on the role of social influence in HIT adoption. However, Wynn et al. (2023) noted that social influence was a key determinant in female use of technology, recommending that this should be considered when implementing HIT.</w:t>
      </w:r>
    </w:p>
    <w:p w14:paraId="062E0590" w14:textId="77777777" w:rsidR="003127B4" w:rsidRPr="00D713D5" w:rsidRDefault="003127B4" w:rsidP="001B1548">
      <w:pPr>
        <w:pStyle w:val="Level3sentencecase"/>
      </w:pPr>
      <w:r w:rsidRPr="00D713D5">
        <w:t>Facilitating Conditions</w:t>
      </w:r>
    </w:p>
    <w:p w14:paraId="2E982BE5" w14:textId="3C530E75" w:rsidR="003127B4" w:rsidRPr="00D713D5" w:rsidRDefault="003127B4" w:rsidP="003127B4">
      <w:pPr>
        <w:spacing w:line="480" w:lineRule="auto"/>
        <w:ind w:firstLine="720"/>
        <w:rPr>
          <w:rFonts w:ascii="Arial" w:hAnsi="Arial" w:cs="Arial"/>
          <w:u w:val="single"/>
        </w:rPr>
      </w:pPr>
      <w:r w:rsidRPr="00D713D5">
        <w:rPr>
          <w:rFonts w:ascii="Arial" w:hAnsi="Arial" w:cs="Arial"/>
        </w:rPr>
        <w:t xml:space="preserve">Perceived behavioural control, facilitating conditions, and compatibility are combined to create facilitating conditions, which refer to the level of the user’s belief that the organisational and technological infrastructure supports the system and removes barriers to use. Facilitating conditions directly influence usage, especially with older users </w:t>
      </w:r>
      <w:sdt>
        <w:sdtPr>
          <w:rPr>
            <w:rFonts w:ascii="Arial" w:hAnsi="Arial" w:cs="Arial"/>
            <w:color w:val="000000"/>
          </w:rPr>
          <w:tag w:val="MENDELEY_CITATION_v3_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"/>
          <w:id w:val="454750544"/>
          <w:placeholder>
            <w:docPart w:val="80EFE6A060D242E093C053970A815356"/>
          </w:placeholder>
        </w:sdtPr>
        <w:sdtContent>
          <w:r w:rsidR="006F4D76" w:rsidRPr="006F4D76">
            <w:rPr>
              <w:rFonts w:ascii="Arial" w:eastAsia="Times New Roman" w:hAnsi="Arial" w:cs="Arial"/>
              <w:color w:val="000000"/>
            </w:rPr>
            <w:t>(Venkatesh et al., 2003a)</w:t>
          </w:r>
        </w:sdtContent>
      </w:sdt>
      <w:r w:rsidRPr="00D713D5">
        <w:rPr>
          <w:rFonts w:ascii="Arial" w:hAnsi="Arial" w:cs="Arial"/>
        </w:rPr>
        <w:t xml:space="preserve">. Nurses who perceive that HIT will increase their workload will likely have a negative attitude toward its implementation </w:t>
      </w:r>
      <w:sdt>
        <w:sdtPr>
          <w:rPr>
            <w:rFonts w:ascii="Arial" w:hAnsi="Arial" w:cs="Arial"/>
            <w:color w:val="000000"/>
          </w:rPr>
          <w:tag w:val="MENDELEY_CITATION_v3_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"/>
          <w:id w:val="-1893878833"/>
          <w:placeholder>
            <w:docPart w:val="DE0613E7EB3D45318824EE8B75663110"/>
          </w:placeholder>
        </w:sdtPr>
        <w:sdtContent>
          <w:r w:rsidR="006F4D76" w:rsidRPr="006F4D76">
            <w:rPr>
              <w:rFonts w:ascii="Arial" w:eastAsia="Times New Roman" w:hAnsi="Arial" w:cs="Arial"/>
              <w:color w:val="000000"/>
            </w:rPr>
            <w:t>(Conte et al., 2023).</w:t>
          </w:r>
        </w:sdtContent>
      </w:sdt>
      <w:r w:rsidRPr="00D713D5">
        <w:rPr>
          <w:rFonts w:ascii="Arial" w:hAnsi="Arial" w:cs="Arial"/>
        </w:rPr>
        <w:t xml:space="preserve"> A systematic review of digital hospitals by </w:t>
      </w:r>
      <w:sdt>
        <w:sdtPr>
          <w:rPr>
            <w:rFonts w:ascii="Arial" w:hAnsi="Arial" w:cs="Arial"/>
            <w:color w:val="000000"/>
          </w:rPr>
          <w:tag w:val="MENDELEY_CITATION_v3_eyJjaXRhdGlvbklEIjoiTUVOREVMRVlfQ0lUQVRJT05fZTNiMDI5Y2EtZTNjMy00NjFjLWI5MGQtNTNjZTI0ZTA4MTAyIiwicHJvcGVydGllcyI6eyJub3RlSW5kZXgiOjAsIm1vZGUiOiJjb21wb3NpdGUifSwiaXNFZGl0ZWQiOmZhbHNlLCJtYW51YWxPdmVycmlkZSI6eyJpc01hbnVhbGx5T3ZlcnJpZGRlbiI6ZmFsc2UsImNpdGVwcm9jVGV4dCI6IkNhbmZlbGwgZXQgYWwuICgyMDI0KSIsIm1hbnVhbE92ZXJyaWRlVGV4dCI6IiJ9LCJjaXRhdGlvbkl0ZW1zIjpbeyJkaXNwbGF5QXMiOiJjb21wb3NpdGUiLCJsYWJlbCI6InBhZ2UiLC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dHJ1ZSwiYXV0aG9yLW9ubHkiOmZhbHNlfV19"/>
          <w:id w:val="1002619036"/>
          <w:placeholder>
            <w:docPart w:val="DE0613E7EB3D45318824EE8B75663110"/>
          </w:placeholder>
        </w:sdtPr>
        <w:sdtContent>
          <w:r w:rsidR="006F4D76" w:rsidRPr="006F4D76">
            <w:rPr>
              <w:rFonts w:ascii="Arial" w:eastAsia="Times New Roman" w:hAnsi="Arial" w:cs="Arial"/>
              <w:color w:val="000000"/>
            </w:rPr>
            <w:t>Canfell et al. (2024)</w:t>
          </w:r>
        </w:sdtContent>
      </w:sdt>
      <w:r w:rsidRPr="00D713D5">
        <w:rPr>
          <w:rFonts w:ascii="Arial" w:hAnsi="Arial" w:cs="Arial"/>
        </w:rPr>
        <w:t xml:space="preserve"> identified that while clinicians, including nurses, had positive views towards HIT, its implementation had led to workflow pressures due to inconsistent data quality, the burden of documentation time, and reliance on hybrid systems of paper and digital to maintain effective care. A study of 160 nurses in a Turkish University Hospital found that the most significant barriers to HIT use were a large patient caseload and limited </w:t>
      </w:r>
      <w:r w:rsidRPr="00D713D5">
        <w:rPr>
          <w:rFonts w:ascii="Arial" w:hAnsi="Arial" w:cs="Arial"/>
        </w:rPr>
        <w:lastRenderedPageBreak/>
        <w:t xml:space="preserve">time (Arikan et al., 2022). It is worth noting that this study was conducted during the COVID-19 pandemic. </w:t>
      </w:r>
      <w:sdt>
        <w:sdtPr>
          <w:rPr>
            <w:rFonts w:ascii="Arial" w:hAnsi="Arial" w:cs="Arial"/>
            <w:color w:val="000000"/>
          </w:rPr>
          <w:tag w:val="MENDELEY_CITATION_v3_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"/>
          <w:id w:val="1912799133"/>
          <w:placeholder>
            <w:docPart w:val="DE0613E7EB3D45318824EE8B75663110"/>
          </w:placeholder>
        </w:sdtPr>
        <w:sdtContent>
          <w:r w:rsidR="006F4D76" w:rsidRPr="006F4D76">
            <w:rPr>
              <w:rFonts w:ascii="Arial" w:hAnsi="Arial" w:cs="Arial"/>
              <w:color w:val="000000"/>
            </w:rPr>
            <w:t>Jedwab et al. (2023)</w:t>
          </w:r>
        </w:sdtContent>
      </w:sdt>
      <w:r w:rsidRPr="00D713D5">
        <w:rPr>
          <w:rFonts w:ascii="Arial" w:hAnsi="Arial" w:cs="Arial"/>
        </w:rPr>
        <w:t xml:space="preserve"> maintain that for the successful implementation of new technology, nurses must be prepared and understand the justification and benefits of the technology. The technology must support workflows and patient interactions. </w:t>
      </w:r>
      <w:sdt>
        <w:sdtPr>
          <w:rPr>
            <w:rFonts w:ascii="Arial" w:hAnsi="Arial" w:cs="Arial"/>
            <w:color w:val="000000"/>
          </w:rPr>
          <w:tag w:val="MENDELEY_CITATION_v3_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"/>
          <w:id w:val="-1959480993"/>
          <w:placeholder>
            <w:docPart w:val="DE0613E7EB3D45318824EE8B75663110"/>
          </w:placeholder>
        </w:sdtPr>
        <w:sdtContent>
          <w:r w:rsidR="006F4D76" w:rsidRPr="006F4D76">
            <w:rPr>
              <w:rFonts w:ascii="Arial" w:hAnsi="Arial" w:cs="Arial"/>
              <w:color w:val="000000"/>
            </w:rPr>
            <w:t>Nguyen et al. (2021)</w:t>
          </w:r>
        </w:sdtContent>
      </w:sdt>
      <w:r w:rsidRPr="00D713D5">
        <w:rPr>
          <w:rFonts w:ascii="Arial" w:hAnsi="Arial" w:cs="Arial"/>
        </w:rPr>
        <w:t xml:space="preserve"> add that developing nurses' digital literacy pre-implementation will improve their well-being when using HIT. </w:t>
      </w:r>
      <w:sdt>
        <w:sdtPr>
          <w:rPr>
            <w:rFonts w:ascii="Arial" w:hAnsi="Arial" w:cs="Arial"/>
            <w:color w:val="000000"/>
          </w:rPr>
          <w:tag w:val="MENDELEY_CITATION_v3_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"/>
          <w:id w:val="-1913080858"/>
          <w:placeholder>
            <w:docPart w:val="DE0613E7EB3D45318824EE8B75663110"/>
          </w:placeholder>
        </w:sdtPr>
        <w:sdtContent>
          <w:r w:rsidR="006F4D76" w:rsidRPr="006F4D76">
            <w:rPr>
              <w:rFonts w:ascii="Arial" w:hAnsi="Arial" w:cs="Arial"/>
              <w:color w:val="000000"/>
            </w:rPr>
            <w:t>Bail et al. (2023)</w:t>
          </w:r>
        </w:sdtContent>
      </w:sdt>
      <w:r w:rsidRPr="00D713D5">
        <w:rPr>
          <w:rFonts w:ascii="Arial" w:hAnsi="Arial" w:cs="Arial"/>
        </w:rPr>
        <w:t xml:space="preserve"> found that a flexible co-designed health information system can improve work efficiency and reduce documentation time; this, however, was implemented in a large Australian care home. Finally, </w:t>
      </w:r>
      <w:sdt>
        <w:sdtPr>
          <w:rPr>
            <w:rFonts w:ascii="Arial" w:hAnsi="Arial" w:cs="Arial"/>
            <w:color w:val="000000"/>
          </w:rPr>
          <w:tag w:val="MENDELEY_CITATION_v3_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"/>
          <w:id w:val="-1234538578"/>
          <w:placeholder>
            <w:docPart w:val="DE0613E7EB3D45318824EE8B75663110"/>
          </w:placeholder>
        </w:sdtPr>
        <w:sdtContent>
          <w:r w:rsidR="006F4D76" w:rsidRPr="006F4D76">
            <w:rPr>
              <w:rFonts w:ascii="Arial" w:hAnsi="Arial" w:cs="Arial"/>
              <w:color w:val="000000"/>
            </w:rPr>
            <w:t>Mohammadnejad et al. (2023)</w:t>
          </w:r>
        </w:sdtContent>
      </w:sdt>
      <w:r w:rsidRPr="00D713D5">
        <w:rPr>
          <w:rFonts w:ascii="Arial" w:hAnsi="Arial" w:cs="Arial"/>
        </w:rPr>
        <w:t xml:space="preserve"> conducted a systematic review of the impact of technology use on the workload of nurses and recommended that the degree of organisational and individual technology acceptance should be considered before implementing new technologies </w:t>
      </w:r>
    </w:p>
    <w:p w14:paraId="1ED8CE14" w14:textId="2EA55A85" w:rsidR="003127B4" w:rsidRPr="00D713D5" w:rsidRDefault="003127B4" w:rsidP="003127B4">
      <w:pPr>
        <w:spacing w:line="480" w:lineRule="auto"/>
        <w:ind w:firstLine="360"/>
        <w:rPr>
          <w:rFonts w:ascii="Arial" w:hAnsi="Arial" w:cs="Arial"/>
        </w:rPr>
      </w:pPr>
      <w:r w:rsidRPr="00D713D5">
        <w:rPr>
          <w:rFonts w:ascii="Arial" w:hAnsi="Arial" w:cs="Arial"/>
        </w:rPr>
        <w:t>Infrastructure and technical barriers, including connectivity, speed and number of devices, were perceived by healthcare professionals as the most significant barriers to the use of digital technologies (</w:t>
      </w:r>
      <w:sdt>
        <w:sdtPr>
          <w:rPr>
            <w:rFonts w:ascii="Arial" w:hAnsi="Arial" w:cs="Arial"/>
            <w:color w:val="000000"/>
          </w:rPr>
          <w:tag w:val="MENDELEY_CITATION_v3_eyJjaXRhdGlvbklEIjoiTUVOREVMRVlfQ0lUQVRJT05fMjhlMDQ1NmMtMWQ5ZS00YTllLWE1ODItNWNjM2I5N2RlMWRkIiwicHJvcGVydGllcyI6eyJub3RlSW5kZXgiOjB9LCJpc0VkaXRlZCI6ZmFsc2UsIm1hbnVhbE92ZXJyaWRlIjp7ImlzTWFudWFsbHlPdmVycmlkZGVuIjp0cnVlLCJjaXRlcHJvY1RleHQiOiIoQm9yZ2VzIGRvIE5hc2NpbWVudG8gZXQgYWwuLCAyMDIzKSIsIm1hbnVhbE92ZXJyaWRlVGV4dCI6IkJvcmdlcyBkbyBOYXNjaW1lbnRvIGV0IGFsLiwgMjAyMyk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527406160"/>
          <w:placeholder>
            <w:docPart w:val="BC8578B3CD2B43358F2A6D983D35417C"/>
          </w:placeholder>
        </w:sdtPr>
        <w:sdtContent>
          <w:r w:rsidR="006F4D76" w:rsidRPr="006F4D76">
            <w:rPr>
              <w:rFonts w:ascii="Arial" w:eastAsia="Times New Roman" w:hAnsi="Arial" w:cs="Arial"/>
              <w:color w:val="000000"/>
            </w:rPr>
            <w:t>Borges do Nascimento et al., 2023)</w:t>
          </w:r>
        </w:sdtContent>
      </w:sdt>
      <w:r w:rsidRPr="00D713D5">
        <w:rPr>
          <w:rFonts w:ascii="Arial" w:hAnsi="Arial" w:cs="Arial"/>
        </w:rPr>
        <w:t xml:space="preserve">, this is echoed across the literature in this review. Increased workload, Technology-related difficulties, including software and system errors, time for data entry and a lack of hardware, were cited as the main disadvantages of EHR use by 160 nurses (Arikan et al., 2022), leading to a decrease in time spent with patients. Low usability is linked to higher burnout in healthcare professionals </w:t>
      </w:r>
      <w:sdt>
        <w:sdtPr>
          <w:rPr>
            <w:rFonts w:ascii="Arial" w:hAnsi="Arial" w:cs="Arial"/>
            <w:color w:val="000000"/>
          </w:rPr>
          <w:tag w:val="MENDELEY_CITATION_v3_eyJjaXRhdGlvbklEIjoiTUVOREVMRVlfQ0lUQVRJT05fOTExZjk4YTMtY2ZkNi00YTUzLWFkNGItYjViOTY5MzJjYTU0IiwicHJvcGVydGllcyI6eyJub3RlSW5kZXgiOjB9LCJpc0VkaXRlZCI6ZmFsc2UsIm1hbnVhbE92ZXJyaWRlIjp7ImlzTWFudWFsbHlPdmVycmlkZGVuIjpmYWxzZSwiY2l0ZXByb2NUZXh0IjoiKENhbmZlbGwgZXQgYWwuLCA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ZmFsc2UsImF1dGhvci1vbmx5IjpmYWxzZX1dfQ=="/>
          <w:id w:val="-1714189377"/>
          <w:placeholder>
            <w:docPart w:val="951E2BB3EB0F4BBC80F3EA19EDB3028C"/>
          </w:placeholder>
        </w:sdtPr>
        <w:sdtContent>
          <w:r w:rsidR="006F4D76" w:rsidRPr="006F4D76">
            <w:rPr>
              <w:rFonts w:ascii="Arial" w:eastAsia="Times New Roman" w:hAnsi="Arial" w:cs="Arial"/>
              <w:color w:val="000000"/>
            </w:rPr>
            <w:t>(Canfell et al., 2024)</w:t>
          </w:r>
        </w:sdtContent>
      </w:sdt>
      <w:r w:rsidRPr="00D713D5">
        <w:rPr>
          <w:rFonts w:ascii="Arial" w:hAnsi="Arial" w:cs="Arial"/>
        </w:rPr>
        <w:t xml:space="preserve"> while issues with login and passwords were described as barriers by </w:t>
      </w:r>
      <w:sdt>
        <w:sdtPr>
          <w:rPr>
            <w:rFonts w:ascii="Arial" w:hAnsi="Arial" w:cs="Arial"/>
            <w:color w:val="000000"/>
          </w:rPr>
          <w:tag w:val="MENDELEY_CITATION_v3_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"/>
          <w:id w:val="-728765613"/>
          <w:placeholder>
            <w:docPart w:val="951E2BB3EB0F4BBC80F3EA19EDB3028C"/>
          </w:placeholder>
        </w:sdtPr>
        <w:sdtContent>
          <w:r w:rsidR="006F4D76" w:rsidRPr="006F4D76">
            <w:rPr>
              <w:rFonts w:eastAsia="Times New Roman"/>
              <w:color w:val="000000"/>
            </w:rPr>
            <w:t>Walker &amp; Clendon (2016)</w:t>
          </w:r>
        </w:sdtContent>
      </w:sdt>
      <w:r w:rsidRPr="00D713D5">
        <w:rPr>
          <w:rFonts w:ascii="Arial" w:hAnsi="Arial" w:cs="Arial"/>
        </w:rPr>
        <w:t xml:space="preserve"> and </w:t>
      </w:r>
      <w:sdt>
        <w:sdtPr>
          <w:rPr>
            <w:rFonts w:ascii="Arial" w:hAnsi="Arial" w:cs="Arial"/>
            <w:color w:val="000000"/>
          </w:rPr>
          <w:tag w:val="MENDELEY_CITATION_v3_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"/>
          <w:id w:val="-1415550118"/>
          <w:placeholder>
            <w:docPart w:val="951E2BB3EB0F4BBC80F3EA19EDB3028C"/>
          </w:placeholder>
        </w:sdtPr>
        <w:sdtContent>
          <w:r w:rsidR="006F4D76" w:rsidRPr="006F4D76">
            <w:rPr>
              <w:rFonts w:ascii="Arial" w:eastAsia="Times New Roman" w:hAnsi="Arial" w:cs="Arial"/>
              <w:color w:val="000000"/>
            </w:rPr>
            <w:t>Leonardsen et al. (2024).</w:t>
          </w:r>
        </w:sdtContent>
      </w:sdt>
      <w:r w:rsidRPr="00D713D5">
        <w:rPr>
          <w:rFonts w:ascii="Arial" w:hAnsi="Arial" w:cs="Arial"/>
        </w:rPr>
        <w:t xml:space="preserve"> </w:t>
      </w:r>
      <w:sdt>
        <w:sdtPr>
          <w:rPr>
            <w:rFonts w:ascii="Arial" w:hAnsi="Arial" w:cs="Arial"/>
            <w:color w:val="000000"/>
          </w:rPr>
          <w:tag w:val="MENDELEY_CITATION_v3_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"/>
          <w:id w:val="-429119844"/>
          <w:placeholder>
            <w:docPart w:val="951E2BB3EB0F4BBC80F3EA19EDB3028C"/>
          </w:placeholder>
        </w:sdtPr>
        <w:sdtContent>
          <w:r w:rsidR="006F4D76" w:rsidRPr="006F4D76">
            <w:rPr>
              <w:rFonts w:ascii="Arial" w:hAnsi="Arial" w:cs="Arial"/>
              <w:color w:val="000000"/>
            </w:rPr>
            <w:t>Medero et al. (2023)</w:t>
          </w:r>
        </w:sdtContent>
      </w:sdt>
      <w:r w:rsidRPr="00D713D5">
        <w:rPr>
          <w:rFonts w:ascii="Arial" w:hAnsi="Arial" w:cs="Arial"/>
        </w:rPr>
        <w:t xml:space="preserve"> advocate bedside documentation to improve patient safety. However, </w:t>
      </w:r>
      <w:sdt>
        <w:sdtPr>
          <w:rPr>
            <w:rFonts w:ascii="Arial" w:hAnsi="Arial" w:cs="Arial"/>
            <w:color w:val="000000"/>
          </w:rPr>
          <w:tag w:val="MENDELEY_CITATION_v3_eyJjaXRhdGlvbklEIjoiTUVOREVMRVlfQ0lUQVRJT05fOThjOGU0MzItYzhjZi00NDY5LWFmYjktZmJiMjhlYTIyZDli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
          <w:id w:val="-1537266100"/>
          <w:placeholder>
            <w:docPart w:val="951E2BB3EB0F4BBC80F3EA19EDB3028C"/>
          </w:placeholder>
        </w:sdtPr>
        <w:sdtContent>
          <w:r w:rsidR="006F4D76" w:rsidRPr="006F4D76">
            <w:rPr>
              <w:rFonts w:ascii="Arial" w:hAnsi="Arial" w:cs="Arial"/>
              <w:color w:val="000000"/>
            </w:rPr>
            <w:t>Gauthier-Wetzel (2024)</w:t>
          </w:r>
        </w:sdtContent>
      </w:sdt>
      <w:r w:rsidRPr="00D713D5">
        <w:rPr>
          <w:rFonts w:ascii="Arial" w:hAnsi="Arial" w:cs="Arial"/>
        </w:rPr>
        <w:t xml:space="preserve"> describe rebooting time as a barrier to this. A non-intuitive interface design can potentially negatively influence the use of HIT </w:t>
      </w:r>
      <w:sdt>
        <w:sdtPr>
          <w:rPr>
            <w:rFonts w:ascii="Arial" w:hAnsi="Arial" w:cs="Arial"/>
            <w:color w:val="000000"/>
          </w:rPr>
          <w:tag w:val="MENDELEY_CITATION_v3_eyJjaXRhdGlvbklEIjoiTUVOREVMRVlfQ0lUQVRJT05fNTlhMzY4YjItZTg0MC00NWIzLThmMzMtNTcyZmQ3NzhiYzg5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
          <w:id w:val="-3828184"/>
          <w:placeholder>
            <w:docPart w:val="951E2BB3EB0F4BBC80F3EA19EDB3028C"/>
          </w:placeholder>
        </w:sdtPr>
        <w:sdtContent>
          <w:r w:rsidR="006F4D76" w:rsidRPr="006F4D76">
            <w:rPr>
              <w:rFonts w:ascii="Arial" w:hAnsi="Arial" w:cs="Arial"/>
              <w:color w:val="000000"/>
            </w:rPr>
            <w:t>(Wosny et al., 2023)</w:t>
          </w:r>
        </w:sdtContent>
      </w:sdt>
      <w:r w:rsidRPr="00D713D5">
        <w:rPr>
          <w:rFonts w:ascii="Arial" w:hAnsi="Arial" w:cs="Arial"/>
        </w:rPr>
        <w:t xml:space="preserve">. Healthcare professionals should be involved in </w:t>
      </w:r>
      <w:r w:rsidRPr="00D713D5">
        <w:rPr>
          <w:rFonts w:ascii="Arial" w:hAnsi="Arial" w:cs="Arial"/>
        </w:rPr>
        <w:lastRenderedPageBreak/>
        <w:t xml:space="preserve">developing and implementing HIT to overcome technical challenges </w:t>
      </w:r>
      <w:sdt>
        <w:sdtPr>
          <w:rPr>
            <w:rFonts w:ascii="Arial" w:hAnsi="Arial" w:cs="Arial"/>
            <w:color w:val="000000"/>
          </w:rPr>
          <w:tag w:val="MENDELEY_CITATION_v3_eyJjaXRhdGlvbklEIjoiTUVOREVMRVlfQ0lUQVRJT05fMjY4ZDlmOTAtOGQ1Ni00YWU2LTk2ODItZmVlMGE5OGZlZGQy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669922347"/>
          <w:placeholder>
            <w:docPart w:val="951E2BB3EB0F4BBC80F3EA19EDB3028C"/>
          </w:placeholder>
        </w:sdtPr>
        <w:sdtContent>
          <w:r w:rsidR="006F4D76" w:rsidRPr="006F4D76">
            <w:rPr>
              <w:rFonts w:ascii="Arial" w:eastAsia="Times New Roman" w:hAnsi="Arial" w:cs="Arial"/>
              <w:color w:val="000000"/>
            </w:rPr>
            <w:t>(Borges do Nascimento et al., 2023)</w:t>
          </w:r>
        </w:sdtContent>
      </w:sdt>
      <w:r w:rsidRPr="00D713D5">
        <w:rPr>
          <w:rFonts w:ascii="Arial" w:hAnsi="Arial" w:cs="Arial"/>
        </w:rPr>
        <w:t xml:space="preserve">. In a small study of primary and community nurses, </w:t>
      </w:r>
      <w:sdt>
        <w:sdtPr>
          <w:rPr>
            <w:rFonts w:ascii="Arial" w:hAnsi="Arial" w:cs="Arial"/>
            <w:color w:val="000000"/>
          </w:rPr>
          <w:tag w:val="MENDELEY_CITATION_v3_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"/>
          <w:id w:val="-5600866"/>
          <w:placeholder>
            <w:docPart w:val="951E2BB3EB0F4BBC80F3EA19EDB3028C"/>
          </w:placeholder>
        </w:sdtPr>
        <w:sdtContent>
          <w:r w:rsidR="006F4D76" w:rsidRPr="006F4D76">
            <w:rPr>
              <w:rFonts w:ascii="Arial" w:hAnsi="Arial" w:cs="Arial"/>
              <w:color w:val="000000"/>
            </w:rPr>
            <w:t>Walker and Clendon (2016),</w:t>
          </w:r>
        </w:sdtContent>
      </w:sdt>
      <w:r w:rsidRPr="00D713D5">
        <w:rPr>
          <w:rFonts w:ascii="Arial" w:hAnsi="Arial" w:cs="Arial"/>
        </w:rPr>
        <w:t xml:space="preserve"> acknowledged the barriers highlighted in this review and supported the notion of healthcare professional involvement, adding that organisational investment and interoperability of systems were key enablers. </w:t>
      </w:r>
      <w:sdt>
        <w:sdtPr>
          <w:rPr>
            <w:rFonts w:ascii="Arial" w:hAnsi="Arial" w:cs="Arial"/>
            <w:color w:val="000000"/>
          </w:rPr>
          <w:tag w:val="MENDELEY_CITATION_v3_eyJjaXRhdGlvbklEIjoiTUVOREVMRVlfQ0lUQVRJT05fZjA0NWQ4NGYtZTMyMC00NGIwLTg1OWUtMGMwYjNlNjg2MDQ2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1746401625"/>
          <w:placeholder>
            <w:docPart w:val="DefaultPlaceholder_-1854013440"/>
          </w:placeholder>
        </w:sdtPr>
        <w:sdtContent>
          <w:r w:rsidR="006F4D76" w:rsidRPr="006F4D76">
            <w:rPr>
              <w:rFonts w:ascii="Arial" w:hAnsi="Arial" w:cs="Arial"/>
              <w:color w:val="000000"/>
            </w:rPr>
            <w:t>(Wiggins, 2022)</w:t>
          </w:r>
        </w:sdtContent>
      </w:sdt>
      <w:r w:rsidR="00585879">
        <w:rPr>
          <w:rFonts w:ascii="Arial" w:hAnsi="Arial" w:cs="Arial"/>
          <w:color w:val="000000"/>
        </w:rPr>
        <w:t xml:space="preserve"> found th</w:t>
      </w:r>
      <w:r w:rsidR="00FA0224">
        <w:rPr>
          <w:rFonts w:ascii="Arial" w:hAnsi="Arial" w:cs="Arial"/>
          <w:color w:val="000000"/>
        </w:rPr>
        <w:t xml:space="preserve">at nurses perceived the tablets to </w:t>
      </w:r>
      <w:r w:rsidR="009E4007">
        <w:rPr>
          <w:rFonts w:ascii="Arial" w:hAnsi="Arial" w:cs="Arial"/>
          <w:color w:val="000000"/>
        </w:rPr>
        <w:t xml:space="preserve">be </w:t>
      </w:r>
      <w:r w:rsidR="00FA0224">
        <w:rPr>
          <w:rFonts w:ascii="Arial" w:hAnsi="Arial" w:cs="Arial"/>
          <w:color w:val="000000"/>
        </w:rPr>
        <w:t xml:space="preserve">easy to use and </w:t>
      </w:r>
      <w:r w:rsidR="009E4007">
        <w:rPr>
          <w:rFonts w:ascii="Arial" w:hAnsi="Arial" w:cs="Arial"/>
          <w:color w:val="000000"/>
        </w:rPr>
        <w:t>convenient</w:t>
      </w:r>
      <w:r w:rsidR="00AD5222">
        <w:rPr>
          <w:rFonts w:ascii="Arial" w:hAnsi="Arial" w:cs="Arial"/>
          <w:color w:val="000000"/>
        </w:rPr>
        <w:t xml:space="preserve">, although charging of devices was a cause of frustration. </w:t>
      </w:r>
      <w:sdt>
        <w:sdtPr>
          <w:rPr>
            <w:rFonts w:ascii="Arial" w:hAnsi="Arial" w:cs="Arial"/>
            <w:color w:val="000000"/>
          </w:rPr>
          <w:tag w:val="MENDELEY_CITATION_v3_eyJjaXRhdGlvbklEIjoiTUVOREVMRVlfQ0lUQVRJT05fMTA5NTM0YjQtMGU5My00ODRjLWFlOTQtZTBjZmYwNmY5YzBm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220605146"/>
          <w:placeholder>
            <w:docPart w:val="DefaultPlaceholder_-1854013440"/>
          </w:placeholder>
        </w:sdtPr>
        <w:sdtContent>
          <w:r w:rsidR="006F4D76" w:rsidRPr="006F4D76">
            <w:rPr>
              <w:rFonts w:ascii="Arial" w:hAnsi="Arial" w:cs="Arial"/>
              <w:color w:val="000000"/>
            </w:rPr>
            <w:t>(Wiggins, 2022)</w:t>
          </w:r>
        </w:sdtContent>
      </w:sdt>
      <w:r w:rsidR="009E4007">
        <w:rPr>
          <w:rFonts w:ascii="Arial" w:hAnsi="Arial" w:cs="Arial"/>
          <w:color w:val="000000"/>
        </w:rPr>
        <w:t xml:space="preserve"> </w:t>
      </w:r>
      <w:r w:rsidR="00993708">
        <w:rPr>
          <w:rFonts w:ascii="Arial" w:hAnsi="Arial" w:cs="Arial"/>
          <w:color w:val="000000"/>
        </w:rPr>
        <w:t>identified that connectivity issues were prevalent in the pilot but improved</w:t>
      </w:r>
      <w:r w:rsidR="00330FCC">
        <w:rPr>
          <w:rFonts w:ascii="Arial" w:hAnsi="Arial" w:cs="Arial"/>
          <w:color w:val="000000"/>
        </w:rPr>
        <w:t xml:space="preserve"> slightly</w:t>
      </w:r>
      <w:r w:rsidR="00993708">
        <w:rPr>
          <w:rFonts w:ascii="Arial" w:hAnsi="Arial" w:cs="Arial"/>
          <w:color w:val="000000"/>
        </w:rPr>
        <w:t xml:space="preserve"> </w:t>
      </w:r>
      <w:r w:rsidR="00330FCC">
        <w:rPr>
          <w:rFonts w:ascii="Arial" w:hAnsi="Arial" w:cs="Arial"/>
          <w:color w:val="000000"/>
        </w:rPr>
        <w:t>post-implementation.</w:t>
      </w:r>
    </w:p>
    <w:p w14:paraId="7E669F97" w14:textId="036FDDAE" w:rsidR="003127B4" w:rsidRPr="00D713D5" w:rsidRDefault="003127B4" w:rsidP="003127B4">
      <w:pPr>
        <w:spacing w:line="480" w:lineRule="auto"/>
        <w:ind w:firstLine="360"/>
        <w:rPr>
          <w:rFonts w:ascii="Arial" w:hAnsi="Arial" w:cs="Arial"/>
        </w:rPr>
      </w:pPr>
      <w:r w:rsidRPr="00D713D5">
        <w:rPr>
          <w:rFonts w:ascii="Arial" w:hAnsi="Arial" w:cs="Arial"/>
        </w:rPr>
        <w:tab/>
        <w:t xml:space="preserve">Facilitating conditions also include the support infrastructure, with older workers considering this to be an important factor in the usage of a system </w:t>
      </w:r>
      <w:sdt>
        <w:sdtPr>
          <w:rPr>
            <w:rFonts w:ascii="Arial" w:hAnsi="Arial" w:cs="Arial"/>
            <w:color w:val="000000"/>
          </w:rPr>
          <w:tag w:val="MENDELEY_CITATION_v3_eyJjaXRhdGlvbklEIjoiTUVOREVMRVlfQ0lUQVRJT05fYWFlNWFmMTktN2E3Ny00NmM0LThlMmQtZmViNTI2ZTI2ODRh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2065250899"/>
          <w:placeholder>
            <w:docPart w:val="989C0C2D01174313949E47F40546615E"/>
          </w:placeholder>
        </w:sdtPr>
        <w:sdtContent>
          <w:r w:rsidR="006F4D76" w:rsidRPr="006F4D76">
            <w:rPr>
              <w:rFonts w:ascii="Arial" w:eastAsia="Times New Roman" w:hAnsi="Arial" w:cs="Arial"/>
              <w:color w:val="000000"/>
            </w:rPr>
            <w:t>(Venkatesh et al., 2003b)</w:t>
          </w:r>
        </w:sdtContent>
      </w:sdt>
      <w:r w:rsidRPr="00D713D5">
        <w:rPr>
          <w:rFonts w:ascii="Arial" w:hAnsi="Arial" w:cs="Arial"/>
        </w:rPr>
        <w:t xml:space="preserve">. Tailored education activities, technical support and peer-to-peer education can reduce fear prior to implementation </w:t>
      </w:r>
      <w:sdt>
        <w:sdtPr>
          <w:rPr>
            <w:rFonts w:ascii="Arial" w:hAnsi="Arial" w:cs="Arial"/>
            <w:color w:val="000000"/>
          </w:rPr>
          <w:tag w:val="MENDELEY_CITATION_v3_eyJjaXRhdGlvbklEIjoiTUVOREVMRVlfQ0lUQVRJT05fMDViOTFiNTEtYTYxMi00YzA1LWEzYzUtODY1M2MzNGYwZWI1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
          <w:id w:val="-1082758345"/>
          <w:placeholder>
            <w:docPart w:val="989C0C2D01174313949E47F40546615E"/>
          </w:placeholder>
        </w:sdtPr>
        <w:sdtContent>
          <w:r w:rsidR="006F4D76" w:rsidRPr="006F4D76">
            <w:rPr>
              <w:rFonts w:ascii="Arial" w:eastAsia="Times New Roman" w:hAnsi="Arial" w:cs="Arial"/>
              <w:color w:val="000000"/>
            </w:rPr>
            <w:t>(Borges do Nascimento et al., 2023).</w:t>
          </w:r>
        </w:sdtContent>
      </w:sdt>
      <w:r w:rsidRPr="00D713D5">
        <w:rPr>
          <w:rFonts w:ascii="Arial" w:hAnsi="Arial" w:cs="Arial"/>
        </w:rPr>
        <w:t xml:space="preserve"> Sufficient training is a positive moderator for the use of HIT, whilst unfavourable social structures and lack of training were cited as negative moderators, amongst clinicians, including nurses </w:t>
      </w:r>
      <w:sdt>
        <w:sdtPr>
          <w:rPr>
            <w:rFonts w:ascii="Arial" w:hAnsi="Arial" w:cs="Arial"/>
            <w:color w:val="000000"/>
          </w:rPr>
          <w:tag w:val="MENDELEY_CITATION_v3_eyJjaXRhdGlvbklEIjoiTUVOREVMRVlfQ0lUQVRJT05fNzcxZTJjOTYtMjEwOC00ZWIxLWE5ZTgtYTI3ZDFjZGZmYzdl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
          <w:id w:val="-259068521"/>
          <w:placeholder>
            <w:docPart w:val="989C0C2D01174313949E47F40546615E"/>
          </w:placeholder>
        </w:sdtPr>
        <w:sdtContent>
          <w:r w:rsidR="006F4D76" w:rsidRPr="006F4D76">
            <w:rPr>
              <w:rFonts w:ascii="Arial" w:hAnsi="Arial" w:cs="Arial"/>
              <w:color w:val="000000"/>
            </w:rPr>
            <w:t>(Wosny et al., 2023)</w:t>
          </w:r>
        </w:sdtContent>
      </w:sdt>
      <w:r w:rsidRPr="00D713D5">
        <w:rPr>
          <w:rFonts w:ascii="Arial" w:hAnsi="Arial" w:cs="Arial"/>
        </w:rPr>
        <w:t xml:space="preserve">. Training increases nurses' self-esteem </w:t>
      </w:r>
      <w:sdt>
        <w:sdtPr>
          <w:rPr>
            <w:rFonts w:ascii="Arial" w:hAnsi="Arial" w:cs="Arial"/>
            <w:color w:val="000000"/>
          </w:rPr>
          <w:tag w:val="MENDELEY_CITATION_v3_eyJjaXRhdGlvbklEIjoiTUVOREVMRVlfQ0lUQVRJT05fMDhjZTI5ZjItNDgxMC00NDg5LWIyZmUtODFjMTRlOTY3OTA3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
          <w:id w:val="-1772166504"/>
          <w:placeholder>
            <w:docPart w:val="989C0C2D01174313949E47F40546615E"/>
          </w:placeholder>
        </w:sdtPr>
        <w:sdtContent>
          <w:r w:rsidR="006F4D76" w:rsidRPr="006F4D76">
            <w:rPr>
              <w:rFonts w:ascii="Arial" w:eastAsia="Times New Roman" w:hAnsi="Arial" w:cs="Arial"/>
              <w:color w:val="000000"/>
            </w:rPr>
            <w:t>(Ferdousi et al., 2021)</w:t>
          </w:r>
        </w:sdtContent>
      </w:sdt>
      <w:r w:rsidRPr="00D713D5">
        <w:rPr>
          <w:rFonts w:ascii="Arial" w:hAnsi="Arial" w:cs="Arial"/>
        </w:rPr>
        <w:t xml:space="preserve">. Without training, health care providers can experience low self-efficacy, leading to negative attitudes toward HIT </w:t>
      </w:r>
      <w:sdt>
        <w:sdtPr>
          <w:rPr>
            <w:rFonts w:ascii="Arial" w:hAnsi="Arial" w:cs="Arial"/>
            <w:color w:val="000000"/>
          </w:rPr>
          <w:tag w:val="MENDELEY_CITATION_v3_eyJjaXRhdGlvbklEIjoiTUVOREVMRVlfQ0lUQVRJT05fYmYyMTA2ZjktOGUyMS00MDJlLTlmNTItODJhOTA0MzJmZTRm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
          <w:id w:val="734431870"/>
          <w:placeholder>
            <w:docPart w:val="989C0C2D01174313949E47F40546615E"/>
          </w:placeholder>
        </w:sdtPr>
        <w:sdtContent>
          <w:r w:rsidR="006F4D76" w:rsidRPr="006F4D76">
            <w:rPr>
              <w:rFonts w:ascii="Arial" w:eastAsia="Times New Roman" w:hAnsi="Arial" w:cs="Arial"/>
              <w:color w:val="000000"/>
            </w:rPr>
            <w:t>(Borges do Nascimento et al., 2023).</w:t>
          </w:r>
        </w:sdtContent>
      </w:sdt>
    </w:p>
    <w:p w14:paraId="42056B40" w14:textId="366E6DB6" w:rsidR="003127B4" w:rsidRPr="00D713D5" w:rsidRDefault="003127B4" w:rsidP="003127B4">
      <w:pPr>
        <w:spacing w:line="480" w:lineRule="auto"/>
        <w:rPr>
          <w:rFonts w:ascii="Arial" w:hAnsi="Arial" w:cs="Arial"/>
        </w:rPr>
      </w:pPr>
      <w:r w:rsidRPr="00D713D5">
        <w:rPr>
          <w:rFonts w:ascii="Arial" w:hAnsi="Arial" w:cs="Arial"/>
        </w:rPr>
        <w:tab/>
        <w:t xml:space="preserve">Nurse attitudes to implementing and adopting HIT are critical; perceived barriers, such as increased workload, lack of support, and insufficient resources, may lead to resistance to change </w:t>
      </w:r>
      <w:sdt>
        <w:sdtPr>
          <w:rPr>
            <w:rFonts w:ascii="Arial" w:hAnsi="Arial" w:cs="Arial"/>
            <w:color w:val="000000"/>
          </w:rPr>
          <w:tag w:val="MENDELEY_CITATION_v3_eyJjaXRhdGlvbklEIjoiTUVOREVMRVlfQ0lUQVRJT05fZWFkNzQ4NDEtMzdlMC00MzljLWFiYjgtNzExZmNiNDJiN2J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
          <w:id w:val="281164294"/>
          <w:placeholder>
            <w:docPart w:val="7045D88ACB094B8F864377072CA22BB2"/>
          </w:placeholder>
        </w:sdtPr>
        <w:sdtContent>
          <w:r w:rsidR="006F4D76" w:rsidRPr="006F4D76">
            <w:rPr>
              <w:rFonts w:ascii="Arial" w:eastAsia="Times New Roman" w:hAnsi="Arial" w:cs="Arial"/>
              <w:color w:val="000000"/>
            </w:rPr>
            <w:t>(Conte et al., 2023)</w:t>
          </w:r>
        </w:sdtContent>
      </w:sdt>
      <w:r w:rsidRPr="00D713D5">
        <w:rPr>
          <w:rFonts w:ascii="Arial" w:hAnsi="Arial" w:cs="Arial"/>
        </w:rPr>
        <w:t xml:space="preserve">. Personal and psychological barriers to the use of HIT are complex and include resistance to change, demographic and educational factors, and behavioural traits such as a lack of motivation to comply </w:t>
      </w:r>
      <w:sdt>
        <w:sdtPr>
          <w:rPr>
            <w:rFonts w:ascii="Arial" w:hAnsi="Arial" w:cs="Arial"/>
            <w:color w:val="000000"/>
          </w:rPr>
          <w:tag w:val="MENDELEY_CITATION_v3_eyJjaXRhdGlvbklEIjoiTUVOREVMRVlfQ0lUQVRJT05fOTAzOGIzYTgtYWJhOC00ZjZhLTk0OTMtOGY3MWRlMDc2ODU4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
          <w:id w:val="-771708725"/>
          <w:placeholder>
            <w:docPart w:val="910DC689819F440486E6FA6153F1920D"/>
          </w:placeholder>
        </w:sdtPr>
        <w:sdtContent>
          <w:r w:rsidR="006F4D76" w:rsidRPr="006F4D76">
            <w:rPr>
              <w:rFonts w:ascii="Arial" w:eastAsia="Times New Roman" w:hAnsi="Arial" w:cs="Arial"/>
              <w:color w:val="000000"/>
            </w:rPr>
            <w:t>(Borges do Nascimento et al., 2023).</w:t>
          </w:r>
        </w:sdtContent>
      </w:sdt>
      <w:r w:rsidRPr="00D713D5">
        <w:rPr>
          <w:rFonts w:ascii="Arial" w:hAnsi="Arial" w:cs="Arial"/>
        </w:rPr>
        <w:t xml:space="preserve"> Positive attitudes and </w:t>
      </w:r>
      <w:r w:rsidRPr="00D713D5">
        <w:rPr>
          <w:rFonts w:ascii="Arial" w:hAnsi="Arial" w:cs="Arial"/>
        </w:rPr>
        <w:lastRenderedPageBreak/>
        <w:t xml:space="preserve">perceived usefulness are enablers for HIT's successful implementation and adoption </w:t>
      </w:r>
      <w:sdt>
        <w:sdtPr>
          <w:rPr>
            <w:rFonts w:ascii="Arial" w:hAnsi="Arial" w:cs="Arial"/>
            <w:color w:val="000000"/>
          </w:rPr>
          <w:tag w:val="MENDELEY_CITATION_v3_eyJjaXRhdGlvbklEIjoiTUVOREVMRVlfQ0lUQVRJT05fYWRjNGE1MTktNmQ1Ny00NjExLTk2MWUtNDY0YzczNWE3NWN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
          <w:id w:val="1196818703"/>
          <w:placeholder>
            <w:docPart w:val="09BDC85CF7664D7F9FDB5F6241C18E4F"/>
          </w:placeholder>
        </w:sdtPr>
        <w:sdtContent>
          <w:r w:rsidR="006F4D76" w:rsidRPr="006F4D76">
            <w:rPr>
              <w:rFonts w:ascii="Arial" w:eastAsia="Times New Roman" w:hAnsi="Arial" w:cs="Arial"/>
              <w:color w:val="000000"/>
            </w:rPr>
            <w:t>(Conte et al., 2023)</w:t>
          </w:r>
        </w:sdtContent>
      </w:sdt>
      <w:r w:rsidRPr="00D713D5">
        <w:rPr>
          <w:rFonts w:ascii="Arial" w:hAnsi="Arial" w:cs="Arial"/>
        </w:rPr>
        <w:t xml:space="preserve">. These findings conflict with the UTAUT </w:t>
      </w:r>
      <w:sdt>
        <w:sdtPr>
          <w:rPr>
            <w:rFonts w:ascii="Arial" w:hAnsi="Arial" w:cs="Arial"/>
            <w:color w:val="000000"/>
          </w:rPr>
          <w:tag w:val="MENDELEY_CITATION_v3_eyJjaXRhdGlvbklEIjoiTUVOREVMRVlfQ0lUQVRJT05fMDI5ZTE5MTctZWU1Yy00MGFiLTlhMmYtMmIxM2E4MjgzNTVl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241315552"/>
          <w:placeholder>
            <w:docPart w:val="989C0C2D01174313949E47F40546615E"/>
          </w:placeholder>
        </w:sdtPr>
        <w:sdtContent>
          <w:r w:rsidR="006F4D76" w:rsidRPr="006F4D76">
            <w:rPr>
              <w:rFonts w:ascii="Arial" w:eastAsia="Times New Roman" w:hAnsi="Arial" w:cs="Arial"/>
              <w:color w:val="000000"/>
            </w:rPr>
            <w:t>(Venkatesh et al., 2003b)</w:t>
          </w:r>
        </w:sdtContent>
      </w:sdt>
      <w:r w:rsidRPr="00D713D5">
        <w:rPr>
          <w:rFonts w:ascii="Arial" w:hAnsi="Arial" w:cs="Arial"/>
        </w:rPr>
        <w:t xml:space="preserve">, which hypothesises that self-efficacy, anxiety, and attitudes to technology use do not impact behavioural intention. This poses a further secondary research question: does a higher level of technology acceptance in an area lead to better compliance with WNCR, especially with the Falls and Bone Health MFRA? </w:t>
      </w:r>
    </w:p>
    <w:p w14:paraId="3C34E3EF" w14:textId="1D52FA99" w:rsidR="005373DF" w:rsidRDefault="003127B4" w:rsidP="003127B4">
      <w:pPr>
        <w:spacing w:line="480" w:lineRule="auto"/>
        <w:rPr>
          <w:rFonts w:ascii="Arial" w:eastAsia="Times New Roman" w:hAnsi="Arial" w:cs="Arial"/>
        </w:rPr>
      </w:pPr>
      <w:r w:rsidRPr="00D713D5">
        <w:rPr>
          <w:rFonts w:ascii="Arial" w:hAnsi="Arial" w:cs="Arial"/>
        </w:rPr>
        <w:tab/>
        <w:t>This literature review has considered the factors that nurses perceive to be</w:t>
      </w:r>
      <w:r w:rsidR="00E63B07">
        <w:rPr>
          <w:rFonts w:ascii="Arial" w:hAnsi="Arial" w:cs="Arial"/>
        </w:rPr>
        <w:t xml:space="preserve"> t</w:t>
      </w:r>
      <w:r w:rsidRPr="00D713D5">
        <w:rPr>
          <w:rFonts w:ascii="Arial" w:hAnsi="Arial" w:cs="Arial"/>
        </w:rPr>
        <w:t xml:space="preserve">he main barriers to completing the Falls and Bone MFRA by analysing nurses' attitudes to falls assessment and digital documentation. Time constraints and workload pressures were identified as digital or paper barriers to falls risk assessment </w:t>
      </w:r>
      <w:sdt>
        <w:sdtPr>
          <w:rPr>
            <w:rFonts w:ascii="Arial" w:hAnsi="Arial" w:cs="Arial"/>
            <w:color w:val="000000"/>
          </w:rPr>
          <w:tag w:val="MENDELEY_CITATION_v3_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WmFtYW4iLCJnaXZlbiI6IkhhZGFyIiwicGFyc2UtbmFtZXMiOmZhbHNlLCJkcm9wcGluZy1wYXJ0aWNsZSI6IiIsIm5vbi1kcm9wcGluZy1wYXJ0aWNsZSI6IiJ9LHsiZmFtaWx5IjoiQ2hlb25nIiwiZ2l2ZW4iOiJWLUxpbiIsInBhcnNlLW5hbWVzIjpmYWxzZSwiZHJvcHBpbmctcGFydGljbGUiOiIiLCJub24tZHJvcHBpbmctcGFydGljbGUiOiIifSx7ImZhbWlseSI6Ildvb2Rjb2NrIiwiZ2l2ZW4iOiJEYXZpZCBN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"/>
          <w:id w:val="-1638636915"/>
          <w:placeholder>
            <w:docPart w:val="989C0C2D01174313949E47F40546615E"/>
          </w:placeholder>
        </w:sdtPr>
        <w:sdtEndPr>
          <w:rPr>
            <w:rFonts w:eastAsia="Times New Roman"/>
          </w:rPr>
        </w:sdtEndPr>
        <w:sdtContent>
          <w:r w:rsidR="006F4D76" w:rsidRPr="006F4D76">
            <w:rPr>
              <w:rFonts w:ascii="Arial" w:eastAsia="Times New Roman" w:hAnsi="Arial" w:cs="Arial"/>
              <w:color w:val="000000"/>
            </w:rPr>
            <w:t>(Randell et al., 2024; Canfell et al., 2024; Jedwab</w:t>
          </w:r>
        </w:sdtContent>
      </w:sdt>
      <w:sdt>
        <w:sdtPr>
          <w:rPr>
            <w:rFonts w:ascii="Arial" w:eastAsia="Times New Roman" w:hAnsi="Arial" w:cs="Arial"/>
            <w:color w:val="000000"/>
          </w:rPr>
          <w:tag w:val="MENDELEY_CITATION_v3_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"/>
          <w:id w:val="-430811580"/>
          <w:placeholder>
            <w:docPart w:val="989C0C2D01174313949E47F40546615E"/>
          </w:placeholder>
        </w:sdtPr>
        <w:sdtEndPr>
          <w:rPr>
            <w:rFonts w:eastAsiaTheme="minorEastAsia"/>
          </w:rPr>
        </w:sdtEndPr>
        <w:sdtContent>
          <w:r w:rsidR="006F4D76" w:rsidRPr="006F4D76">
            <w:rPr>
              <w:rFonts w:ascii="Arial" w:eastAsia="Times New Roman" w:hAnsi="Arial" w:cs="Arial"/>
              <w:color w:val="000000"/>
            </w:rPr>
            <w:t>et al., 2023)</w:t>
          </w:r>
        </w:sdtContent>
      </w:sdt>
      <w:r w:rsidRPr="00D713D5">
        <w:rPr>
          <w:rFonts w:ascii="Arial" w:hAnsi="Arial" w:cs="Arial"/>
        </w:rPr>
        <w:t xml:space="preserve">. Electronic falls documentation was identified as supporting falls documentation compliance </w:t>
      </w:r>
      <w:sdt>
        <w:sdtPr>
          <w:rPr>
            <w:rFonts w:ascii="Arial" w:hAnsi="Arial" w:cs="Arial"/>
            <w:color w:val="000000"/>
          </w:rPr>
          <w:tag w:val="MENDELEY_CITATION_v3_eyJjaXRhdGlvbklEIjoiTUVOREVMRVlfQ0lUQVRJT05fNDM4OWM0Y2QtMjY5MS00MzQwLTkxYzUtOTRlZDE3ZjljZjkyIiwicHJvcGVydGllcyI6eyJub3RlSW5kZXgiOjB9LCJpc0VkaXRlZCI6ZmFsc2UsIm1hbnVhbE92ZXJyaWRlIjp7ImlzTWFudWFsbHlPdmVycmlkZGVuIjpmYWxzZSwiY2l0ZXByb2NUZXh0IjoiKEFsdmFyYWRvIGV0IGFsLiwg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c3VwcHJlc3MtYXV0aG9yIjpmYWxzZSwiY29tcG9zaXRlIjpmYWxzZSwiYXV0aG9yLW9ubHkiOmZhbHNlfV19"/>
          <w:id w:val="818695419"/>
          <w:placeholder>
            <w:docPart w:val="989C0C2D01174313949E47F40546615E"/>
          </w:placeholder>
        </w:sdtPr>
        <w:sdtContent>
          <w:r w:rsidR="006F4D76" w:rsidRPr="006F4D76">
            <w:rPr>
              <w:rFonts w:ascii="Arial" w:eastAsia="Times New Roman" w:hAnsi="Arial" w:cs="Arial"/>
              <w:color w:val="000000"/>
            </w:rPr>
            <w:t>(Alvarado et al., 2023)</w:t>
          </w:r>
        </w:sdtContent>
      </w:sdt>
      <w:r w:rsidRPr="00D713D5">
        <w:rPr>
          <w:rFonts w:ascii="Arial" w:hAnsi="Arial" w:cs="Arial"/>
        </w:rPr>
        <w:t>, h</w:t>
      </w:r>
      <w:r w:rsidRPr="00D713D5">
        <w:rPr>
          <w:rFonts w:ascii="Arial" w:eastAsia="Times New Roman" w:hAnsi="Arial" w:cs="Arial"/>
        </w:rPr>
        <w:t xml:space="preserve">owever, it was commonplace for assessments to be carried out mentally at the bedside and documented later at the computer </w:t>
      </w:r>
      <w:sdt>
        <w:sdtPr>
          <w:rPr>
            <w:rFonts w:ascii="Arial" w:eastAsia="Times New Roman" w:hAnsi="Arial" w:cs="Arial"/>
            <w:color w:val="000000"/>
          </w:rPr>
          <w:tag w:val="MENDELEY_CITATION_v3_eyJjaXRhdGlvbklEIjoiTUVOREVMRVlfQ0lUQVRJT05fMzUxYmM5MGUtMmFiZi00Njg2LTlhM2YtNzVhNzVkYWQyOTVi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1664626348"/>
          <w:placeholder>
            <w:docPart w:val="989C0C2D01174313949E47F40546615E"/>
          </w:placeholder>
        </w:sdtPr>
        <w:sdtContent>
          <w:r w:rsidR="006F4D76" w:rsidRPr="006F4D76">
            <w:rPr>
              <w:rFonts w:ascii="Arial" w:eastAsia="Times New Roman" w:hAnsi="Arial" w:cs="Arial"/>
              <w:color w:val="000000"/>
            </w:rPr>
            <w:t>(Randell et al., 2024)</w:t>
          </w:r>
        </w:sdtContent>
      </w:sdt>
      <w:r w:rsidRPr="00D713D5">
        <w:rPr>
          <w:rFonts w:ascii="Arial" w:eastAsia="Times New Roman" w:hAnsi="Arial" w:cs="Arial"/>
        </w:rPr>
        <w:t xml:space="preserve">. </w:t>
      </w:r>
      <w:sdt>
        <w:sdtPr>
          <w:rPr>
            <w:rFonts w:ascii="Arial" w:eastAsia="Times New Roman" w:hAnsi="Arial" w:cs="Arial"/>
            <w:color w:val="000000"/>
          </w:rPr>
          <w:tag w:val="MENDELEY_CITATION_v3_eyJjaXRhdGlvbklEIjoiTUVOREVMRVlfQ0lUQVRJT05fNGMyOTMyZTEtYWMwZi00YzZlLWI3OGYtMTExYzBiMmNmYzY1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
          <w:id w:val="-957415871"/>
          <w:placeholder>
            <w:docPart w:val="DefaultPlaceholder_-1854013440"/>
          </w:placeholder>
        </w:sdtPr>
        <w:sdtContent>
          <w:r w:rsidR="006F4D76" w:rsidRPr="006F4D76">
            <w:rPr>
              <w:rFonts w:ascii="Arial" w:eastAsia="Times New Roman" w:hAnsi="Arial" w:cs="Arial"/>
              <w:color w:val="000000"/>
            </w:rPr>
            <w:t>Wiggins (2022)</w:t>
          </w:r>
        </w:sdtContent>
      </w:sdt>
      <w:r w:rsidR="005373DF">
        <w:rPr>
          <w:rFonts w:ascii="Arial" w:eastAsia="Times New Roman" w:hAnsi="Arial" w:cs="Arial"/>
          <w:color w:val="000000"/>
        </w:rPr>
        <w:t xml:space="preserve"> </w:t>
      </w:r>
      <w:r w:rsidR="00D944C0">
        <w:rPr>
          <w:rFonts w:ascii="Arial" w:eastAsia="Times New Roman" w:hAnsi="Arial" w:cs="Arial"/>
          <w:color w:val="000000"/>
        </w:rPr>
        <w:t xml:space="preserve">notes conflicting feedback about time, </w:t>
      </w:r>
      <w:r w:rsidR="005F1AA9">
        <w:rPr>
          <w:rFonts w:ascii="Arial" w:eastAsia="Times New Roman" w:hAnsi="Arial" w:cs="Arial"/>
          <w:color w:val="000000"/>
        </w:rPr>
        <w:t xml:space="preserve">the feeling that documentation would get quicker as nurses grew used to the system. </w:t>
      </w:r>
      <w:sdt>
        <w:sdtPr>
          <w:rPr>
            <w:rFonts w:ascii="Arial" w:eastAsia="Times New Roman" w:hAnsi="Arial" w:cs="Arial"/>
            <w:color w:val="000000"/>
          </w:rPr>
          <w:tag w:val="MENDELEY_CITATION_v3_eyJjaXRhdGlvbklEIjoiTUVOREVMRVlfQ0lUQVRJT05fZmFmYjc4NDMtMzMzMy00NWExLWE2MzgtZjQxYTAyYTJkZjhi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
          <w:id w:val="-70818612"/>
          <w:placeholder>
            <w:docPart w:val="DefaultPlaceholder_-1854013440"/>
          </w:placeholder>
        </w:sdtPr>
        <w:sdtContent>
          <w:r w:rsidR="006F4D76" w:rsidRPr="006F4D76">
            <w:rPr>
              <w:rFonts w:ascii="Arial" w:eastAsia="Times New Roman" w:hAnsi="Arial" w:cs="Arial"/>
              <w:color w:val="000000"/>
            </w:rPr>
            <w:t>Wiggins (2022)</w:t>
          </w:r>
        </w:sdtContent>
      </w:sdt>
      <w:r w:rsidR="00BD261D">
        <w:rPr>
          <w:rFonts w:ascii="Arial" w:eastAsia="Times New Roman" w:hAnsi="Arial" w:cs="Arial"/>
          <w:color w:val="000000"/>
        </w:rPr>
        <w:t xml:space="preserve"> also identified th</w:t>
      </w:r>
      <w:r w:rsidR="00256737">
        <w:rPr>
          <w:rFonts w:ascii="Arial" w:eastAsia="Times New Roman" w:hAnsi="Arial" w:cs="Arial"/>
          <w:color w:val="000000"/>
        </w:rPr>
        <w:t>at time could be a barrier to training.</w:t>
      </w:r>
    </w:p>
    <w:p w14:paraId="4F2244DC" w14:textId="5FDBDBAB" w:rsidR="007649B9" w:rsidRDefault="003127B4" w:rsidP="006E5F4F">
      <w:pPr>
        <w:spacing w:line="480" w:lineRule="auto"/>
        <w:rPr>
          <w:color w:val="000000"/>
        </w:rPr>
      </w:pPr>
      <w:r w:rsidRPr="00D713D5">
        <w:rPr>
          <w:rFonts w:ascii="Arial" w:eastAsia="Times New Roman" w:hAnsi="Arial" w:cs="Arial"/>
        </w:rPr>
        <w:t xml:space="preserve">The UTAUT Framework </w:t>
      </w:r>
      <w:sdt>
        <w:sdtPr>
          <w:rPr>
            <w:rFonts w:ascii="Arial" w:eastAsia="Times New Roman" w:hAnsi="Arial" w:cs="Arial"/>
            <w:color w:val="000000"/>
          </w:rPr>
          <w:tag w:val="MENDELEY_CITATION_v3_eyJjaXRhdGlvbklEIjoiTUVOREVMRVlfQ0lUQVRJT05fNzkwMGY0YjEtYzUyZS00NmI4LTg0NjMtY2JlMmQxNGU2ZjNi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114167496"/>
          <w:placeholder>
            <w:docPart w:val="989C0C2D01174313949E47F40546615E"/>
          </w:placeholder>
        </w:sdtPr>
        <w:sdtContent>
          <w:r w:rsidR="006F4D76" w:rsidRPr="006F4D76">
            <w:rPr>
              <w:rFonts w:ascii="Arial" w:eastAsia="Times New Roman" w:hAnsi="Arial" w:cs="Arial"/>
              <w:color w:val="000000"/>
            </w:rPr>
            <w:t>(Venkatesh et al., 2003b)</w:t>
          </w:r>
        </w:sdtContent>
      </w:sdt>
      <w:r w:rsidRPr="00D713D5">
        <w:rPr>
          <w:rFonts w:ascii="Arial" w:eastAsia="Times New Roman" w:hAnsi="Arial" w:cs="Arial"/>
        </w:rPr>
        <w:t xml:space="preserve"> was used to analyse the determinants and modifiers of technology acceptance, identifying the roles of nurses' perceptions of performance, effort expectancy, and social influence. Technical and organisational conditions were identified as essential for HIT adoption, with the literature highlighting technical barriers as the leading cause of negative attitudes to technology adoption</w:t>
      </w:r>
      <w:sdt>
        <w:sdtPr>
          <w:rPr>
            <w:rFonts w:ascii="Arial" w:eastAsia="Times New Roman" w:hAnsi="Arial" w:cs="Arial"/>
            <w:color w:val="000000"/>
          </w:rPr>
          <w:tag w:val="MENDELEY_CITATION_v3_eyJjaXRhdGlvbklEIjoiTUVOREVMRVlfQ0lUQVRJT05fNDU1YjIwYTAtODc1Yi00ZjE2LTg4NGItMjNhMTFkZWFlNTcz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1644488417"/>
          <w:placeholder>
            <w:docPart w:val="989C0C2D01174313949E47F40546615E"/>
          </w:placeholder>
        </w:sdtPr>
        <w:sdtContent>
          <w:r w:rsidR="006F4D76" w:rsidRPr="006F4D76">
            <w:rPr>
              <w:rFonts w:ascii="Arial" w:eastAsia="Times New Roman" w:hAnsi="Arial" w:cs="Arial"/>
              <w:color w:val="000000"/>
            </w:rPr>
            <w:t>(Borges do Nascimento et al., 2023)</w:t>
          </w:r>
        </w:sdtContent>
      </w:sdt>
      <w:r w:rsidRPr="00D713D5">
        <w:rPr>
          <w:rFonts w:ascii="Arial" w:eastAsia="Times New Roman" w:hAnsi="Arial" w:cs="Arial"/>
        </w:rPr>
        <w:t xml:space="preserve"> </w:t>
      </w:r>
      <w:sdt>
        <w:sdtPr>
          <w:rPr>
            <w:rFonts w:ascii="Arial" w:eastAsia="Times New Roman" w:hAnsi="Arial" w:cs="Arial"/>
            <w:color w:val="000000"/>
          </w:rPr>
          <w:tag w:val="MENDELEY_CITATION_v3_eyJjaXRhdGlvbklEIjoiTUVOREVMRVlfQ0lUQVRJT05fYjA1ZjFlZjItYzcwMC00Mjg3LTlhYzgtNjVjYjRlYjkwNWR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
          <w:id w:val="-753748344"/>
          <w:placeholder>
            <w:docPart w:val="989C0C2D01174313949E47F40546615E"/>
          </w:placeholder>
        </w:sdtPr>
        <w:sdtContent>
          <w:r w:rsidR="006F4D76" w:rsidRPr="006F4D76">
            <w:rPr>
              <w:rFonts w:ascii="Arial" w:eastAsia="Times New Roman" w:hAnsi="Arial" w:cs="Arial"/>
              <w:color w:val="000000"/>
            </w:rPr>
            <w:t>(Conte et al., 2023)</w:t>
          </w:r>
        </w:sdtContent>
      </w:sdt>
      <w:r w:rsidRPr="00D713D5">
        <w:rPr>
          <w:rFonts w:ascii="Arial" w:eastAsia="Times New Roman" w:hAnsi="Arial" w:cs="Arial"/>
        </w:rPr>
        <w:t>. Despite Venkatesh et al.'s (</w:t>
      </w:r>
      <w:sdt>
        <w:sdtPr>
          <w:rPr>
            <w:rFonts w:ascii="Arial" w:eastAsia="Times New Roman" w:hAnsi="Arial" w:cs="Arial"/>
            <w:color w:val="000000"/>
          </w:rPr>
          <w:tag w:val="MENDELEY_CITATION_v3_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"/>
          <w:id w:val="124437884"/>
          <w:placeholder>
            <w:docPart w:val="989C0C2D01174313949E47F40546615E"/>
          </w:placeholder>
        </w:sdtPr>
        <w:sdtContent>
          <w:r w:rsidR="006F4D76" w:rsidRPr="006F4D76">
            <w:rPr>
              <w:rFonts w:ascii="Arial" w:eastAsia="Times New Roman" w:hAnsi="Arial" w:cs="Arial"/>
              <w:color w:val="000000"/>
            </w:rPr>
            <w:t>2003)</w:t>
          </w:r>
        </w:sdtContent>
      </w:sdt>
      <w:r w:rsidRPr="00D713D5">
        <w:rPr>
          <w:rFonts w:ascii="Arial" w:eastAsia="Times New Roman" w:hAnsi="Arial" w:cs="Arial"/>
        </w:rPr>
        <w:t xml:space="preserve"> stance that attitudes to technology do not influence </w:t>
      </w:r>
      <w:r w:rsidRPr="00D713D5">
        <w:rPr>
          <w:rFonts w:ascii="Arial" w:eastAsia="Times New Roman" w:hAnsi="Arial" w:cs="Arial"/>
        </w:rPr>
        <w:lastRenderedPageBreak/>
        <w:t>the intention to use, the evidence presented in this review should not be discounted.</w:t>
      </w:r>
      <w:r w:rsidR="00E36A34">
        <w:rPr>
          <w:color w:val="000000"/>
        </w:rPr>
        <w:tab/>
      </w:r>
      <w:r w:rsidR="004B7D7E">
        <w:tab/>
      </w:r>
      <w:r w:rsidR="000E75B5">
        <w:rPr>
          <w:color w:val="000000"/>
        </w:rPr>
        <w:br w:type="page"/>
      </w:r>
    </w:p>
    <w:p w14:paraId="112B3C0D" w14:textId="55C9F452" w:rsidR="007649B9" w:rsidRDefault="006E636F" w:rsidP="00612109">
      <w:pPr>
        <w:pStyle w:val="Heading1"/>
      </w:pPr>
      <w:r>
        <w:lastRenderedPageBreak/>
        <w:t xml:space="preserve">Chapter 3: </w:t>
      </w:r>
      <w:r w:rsidR="00612109">
        <w:t>Methods</w:t>
      </w:r>
    </w:p>
    <w:p w14:paraId="40B198E0" w14:textId="35E3B496" w:rsidR="00612109" w:rsidRDefault="00612109" w:rsidP="00612109"/>
    <w:p w14:paraId="7790D23C" w14:textId="4A024B84" w:rsidR="00535EFC" w:rsidRPr="00535EFC" w:rsidRDefault="00535EFC" w:rsidP="00535EFC">
      <w:pPr>
        <w:spacing w:line="480" w:lineRule="auto"/>
        <w:ind w:firstLine="720"/>
        <w:rPr>
          <w:rFonts w:ascii="Arial" w:hAnsi="Arial" w:cs="Arial"/>
          <w:color w:val="000000"/>
        </w:rPr>
      </w:pPr>
      <w:r w:rsidRPr="00535EFC">
        <w:rPr>
          <w:rFonts w:ascii="Arial" w:hAnsi="Arial" w:cs="Arial"/>
        </w:rPr>
        <w:t xml:space="preserve">To answer the primary research question, “What do nurses perceive as the main barriers to accurately completing the Falls and Bone MFRA in WNCR?” together with the secondary research questions, it has been necessary to use a mixed-methods approach that combines the traditional quantitative approach used in medicine with the qualitative approach found in social sciences, including nursing. A mixed-methods approach follows a pragmatic ontology, a paradigm or set of rules that enables the researcher to focus on variables relevant to their study. In philosophy, an ontology is a viewpoint on the nature of reality and how it exists, appears, and interacts with others. A pragmatic ontology is the belief in a dynamic reality, with shared ideas formed by actions. A pragmatist approach acknowledges the truth for problem-solving and accepts that observation is required to verify the truth. Pragmatists posit that the world is viewed through participation and ideas as tools to make sense of it. </w:t>
      </w:r>
      <w:sdt>
        <w:sdtPr>
          <w:rPr>
            <w:rFonts w:ascii="Arial" w:hAnsi="Arial" w:cs="Arial"/>
            <w:color w:val="000000"/>
          </w:rPr>
          <w:tag w:val="MENDELEY_CITATION_v3_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"/>
          <w:id w:val="-1586991875"/>
          <w:placeholder>
            <w:docPart w:val="A29F1CB49C0440B9975BEFA0F92A6AAA"/>
          </w:placeholder>
        </w:sdtPr>
        <w:sdtContent>
          <w:r w:rsidR="006F4D76" w:rsidRPr="006F4D76">
            <w:rPr>
              <w:rFonts w:ascii="Arial" w:hAnsi="Arial" w:cs="Arial"/>
              <w:color w:val="000000"/>
            </w:rPr>
            <w:t>(Muncey, 2009).</w:t>
          </w:r>
        </w:sdtContent>
      </w:sdt>
      <w:r w:rsidRPr="00535EFC">
        <w:rPr>
          <w:rFonts w:ascii="Arial" w:hAnsi="Arial" w:cs="Arial"/>
          <w:color w:val="000000"/>
        </w:rPr>
        <w:t xml:space="preserve"> Healthcare is a dynamic and complex environment, with many pressures on service delivery and resources </w:t>
      </w:r>
      <w:sdt>
        <w:sdtPr>
          <w:rPr>
            <w:rFonts w:ascii="Arial" w:hAnsi="Arial" w:cs="Arial"/>
            <w:color w:val="000000"/>
          </w:rPr>
          <w:tag w:val="MENDELEY_CITATION_v3_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"/>
          <w:id w:val="-1805463912"/>
          <w:placeholder>
            <w:docPart w:val="7349604D6C3F4F6B892826315A058F60"/>
          </w:placeholder>
        </w:sdtPr>
        <w:sdtContent>
          <w:r w:rsidR="006F4D76" w:rsidRPr="006F4D76">
            <w:rPr>
              <w:rFonts w:ascii="Arial" w:hAnsi="Arial" w:cs="Arial"/>
              <w:color w:val="000000"/>
            </w:rPr>
            <w:t>(Halcomb et al., 2009)</w:t>
          </w:r>
        </w:sdtContent>
      </w:sdt>
      <w:r w:rsidRPr="00535EFC">
        <w:rPr>
          <w:rFonts w:ascii="Arial" w:hAnsi="Arial" w:cs="Arial"/>
          <w:color w:val="000000"/>
        </w:rPr>
        <w:t xml:space="preserve">. Nurse researchers are aiming to provide quality research to support evidence-based care </w:t>
      </w:r>
      <w:sdt>
        <w:sdtPr>
          <w:rPr>
            <w:rFonts w:ascii="Arial" w:hAnsi="Arial" w:cs="Arial"/>
            <w:color w:val="000000"/>
          </w:rPr>
          <w:tag w:val="MENDELEY_CITATION_v3_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"/>
          <w:id w:val="70479156"/>
          <w:placeholder>
            <w:docPart w:val="7349604D6C3F4F6B892826315A058F60"/>
          </w:placeholder>
        </w:sdtPr>
        <w:sdtContent>
          <w:r w:rsidR="006F4D76" w:rsidRPr="006F4D76">
            <w:rPr>
              <w:rFonts w:eastAsia="Times New Roman"/>
              <w:color w:val="000000"/>
            </w:rPr>
            <w:t>(Thompson &amp; V Ivankova, 2022)</w:t>
          </w:r>
        </w:sdtContent>
      </w:sdt>
      <w:r w:rsidRPr="00535EFC">
        <w:rPr>
          <w:rFonts w:ascii="Arial" w:hAnsi="Arial" w:cs="Arial"/>
          <w:color w:val="000000"/>
        </w:rPr>
        <w:t xml:space="preserve">. A mixed methods approach allows for an analysis of nurse behaviours, interactions and perceptions </w:t>
      </w:r>
      <w:sdt>
        <w:sdtPr>
          <w:rPr>
            <w:rFonts w:ascii="Arial" w:hAnsi="Arial" w:cs="Arial"/>
            <w:color w:val="000000"/>
          </w:rPr>
          <w:tag w:val="MENDELEY_CITATION_v3_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"/>
          <w:id w:val="-270552877"/>
          <w:placeholder>
            <w:docPart w:val="7349604D6C3F4F6B892826315A058F60"/>
          </w:placeholder>
        </w:sdtPr>
        <w:sdtContent>
          <w:r w:rsidR="006F4D76" w:rsidRPr="006F4D76">
            <w:rPr>
              <w:rFonts w:ascii="Arial" w:hAnsi="Arial" w:cs="Arial"/>
              <w:color w:val="000000"/>
            </w:rPr>
            <w:t>(Muncey, 2009)</w:t>
          </w:r>
        </w:sdtContent>
      </w:sdt>
      <w:r w:rsidRPr="00535EFC">
        <w:rPr>
          <w:rFonts w:ascii="Arial" w:hAnsi="Arial" w:cs="Arial"/>
          <w:color w:val="000000"/>
        </w:rPr>
        <w:t>.</w:t>
      </w:r>
      <w:r w:rsidRPr="00535EFC">
        <w:rPr>
          <w:rFonts w:ascii="Arial" w:hAnsi="Arial" w:cs="Arial"/>
        </w:rPr>
        <w:t xml:space="preserve"> </w:t>
      </w:r>
      <w:sdt>
        <w:sdtPr>
          <w:rPr>
            <w:rFonts w:ascii="Arial" w:hAnsi="Arial" w:cs="Arial"/>
            <w:color w:val="000000"/>
          </w:rPr>
          <w:tag w:val="MENDELEY_CITATION_v3_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mRpc3BsYXlBcyI6ImNvbXBvc2l0ZSIsInN1cHByZXNzLWF1dGhvciI6ZmFsc2UsImNvbXBvc2l0ZSI6dHJ1ZSwiYXV0aG9yLW9ubHkiOmZhbHNlfV19"/>
          <w:id w:val="655962451"/>
          <w:placeholder>
            <w:docPart w:val="85710C8CFF72465C95BF8A7E019F5A43"/>
          </w:placeholder>
        </w:sdtPr>
        <w:sdtContent>
          <w:r w:rsidR="006F4D76" w:rsidRPr="006F4D76">
            <w:rPr>
              <w:rFonts w:ascii="Arial" w:hAnsi="Arial" w:cs="Arial"/>
              <w:color w:val="000000"/>
            </w:rPr>
            <w:t>Scott (2016)</w:t>
          </w:r>
        </w:sdtContent>
      </w:sdt>
      <w:r w:rsidRPr="00535EFC">
        <w:rPr>
          <w:rFonts w:ascii="Arial" w:hAnsi="Arial" w:cs="Arial"/>
          <w:color w:val="000000"/>
        </w:rPr>
        <w:t xml:space="preserve"> supports the use of a pragmatic mixed-methods approach when analysing HIT to capture the worldviews of the technology's users. </w:t>
      </w:r>
    </w:p>
    <w:p w14:paraId="09DE4707" w14:textId="5C471AB6" w:rsidR="00535EFC" w:rsidRPr="00535EFC" w:rsidRDefault="00535EFC" w:rsidP="00535EFC">
      <w:pPr>
        <w:spacing w:line="480" w:lineRule="auto"/>
        <w:ind w:firstLine="720"/>
        <w:rPr>
          <w:rFonts w:ascii="Arial" w:hAnsi="Arial" w:cs="Arial"/>
          <w:color w:val="000000"/>
        </w:rPr>
      </w:pPr>
      <w:r w:rsidRPr="00535EFC">
        <w:rPr>
          <w:rFonts w:ascii="Arial" w:hAnsi="Arial" w:cs="Arial"/>
        </w:rPr>
        <w:t>In research, pragmatists believe that the research question should dictate the research design</w:t>
      </w:r>
      <w:sdt>
        <w:sdtPr>
          <w:rPr>
            <w:rFonts w:ascii="Arial" w:hAnsi="Arial" w:cs="Arial"/>
            <w:color w:val="000000"/>
          </w:rPr>
          <w:tag w:val="MENDELEY_CITATION_v3_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"/>
          <w:id w:val="126589499"/>
          <w:placeholder>
            <w:docPart w:val="E61A0A1A9C9F48799726468530E80ADF"/>
          </w:placeholder>
        </w:sdtPr>
        <w:sdtContent>
          <w:r w:rsidR="006F4D76" w:rsidRPr="006F4D76">
            <w:rPr>
              <w:rFonts w:ascii="Arial" w:hAnsi="Arial" w:cs="Arial"/>
              <w:color w:val="000000"/>
            </w:rPr>
            <w:t>(Muncey, 2009)</w:t>
          </w:r>
        </w:sdtContent>
      </w:sdt>
      <w:r w:rsidRPr="00535EFC">
        <w:rPr>
          <w:rFonts w:ascii="Arial" w:hAnsi="Arial" w:cs="Arial"/>
        </w:rPr>
        <w:t xml:space="preserve">. Ascertaining the barriers to completing the MRFA from the perspective of nurses requires analysing the participants' thoughts and feelings, which is challenging in a quantitative study </w:t>
      </w:r>
      <w:sdt>
        <w:sdtPr>
          <w:rPr>
            <w:rFonts w:ascii="Arial" w:hAnsi="Arial" w:cs="Arial"/>
            <w:color w:val="000000"/>
          </w:rPr>
          <w:tag w:val="MENDELEY_CITATION_v3_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"/>
          <w:id w:val="1526441134"/>
          <w:placeholder>
            <w:docPart w:val="E61A0A1A9C9F48799726468530E80ADF"/>
          </w:placeholder>
        </w:sdtPr>
        <w:sdtContent>
          <w:r w:rsidR="006F4D76" w:rsidRPr="006F4D76">
            <w:rPr>
              <w:rFonts w:eastAsia="Times New Roman"/>
              <w:color w:val="000000"/>
            </w:rPr>
            <w:t>(Bell &amp; Waters, 2018)</w:t>
          </w:r>
        </w:sdtContent>
      </w:sdt>
      <w:r w:rsidRPr="00535EFC">
        <w:rPr>
          <w:rFonts w:ascii="Arial" w:hAnsi="Arial" w:cs="Arial"/>
        </w:rPr>
        <w:t xml:space="preserve">and is more suited to the in-depth analysis of behaviour, which can be gained from a qualitative </w:t>
      </w:r>
      <w:r w:rsidRPr="00535EFC">
        <w:rPr>
          <w:rFonts w:ascii="Arial" w:hAnsi="Arial" w:cs="Arial"/>
        </w:rPr>
        <w:lastRenderedPageBreak/>
        <w:t xml:space="preserve">study. A disadvantage of the qualitative approach is the difficulty in obtaining a large sample size due to time constraints </w:t>
      </w:r>
      <w:sdt>
        <w:sdtPr>
          <w:rPr>
            <w:rFonts w:ascii="Arial" w:hAnsi="Arial" w:cs="Arial"/>
            <w:color w:val="000000"/>
          </w:rPr>
          <w:tag w:val="MENDELEY_CITATION_v3_eyJjaXRhdGlvbklEIjoiTUVOREVMRVlfQ0lUQVRJT05fNjMxNGZkNjgtMzQzMi00OWExLWIxNWYtOWNlNzAxOGFkZmE0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
          <w:id w:val="-200710127"/>
          <w:placeholder>
            <w:docPart w:val="7349604D6C3F4F6B892826315A058F60"/>
          </w:placeholder>
        </w:sdtPr>
        <w:sdtContent>
          <w:r w:rsidR="006F4D76" w:rsidRPr="006F4D76">
            <w:rPr>
              <w:rFonts w:ascii="Arial" w:hAnsi="Arial" w:cs="Arial"/>
              <w:color w:val="000000"/>
            </w:rPr>
            <w:t>(Jacobsen, 2017)</w:t>
          </w:r>
        </w:sdtContent>
      </w:sdt>
      <w:r w:rsidRPr="00535EFC">
        <w:rPr>
          <w:rFonts w:ascii="Arial" w:hAnsi="Arial" w:cs="Arial"/>
          <w:color w:val="000000"/>
        </w:rPr>
        <w:t xml:space="preserve">. </w:t>
      </w:r>
      <w:r w:rsidRPr="00535EFC">
        <w:rPr>
          <w:rFonts w:ascii="Arial" w:hAnsi="Arial" w:cs="Arial"/>
        </w:rPr>
        <w:t xml:space="preserve">Combining the two approaches in a mixed methods study and utilising multiple data sets can help triangulate the data, </w:t>
      </w:r>
      <w:r w:rsidR="005C00B1" w:rsidRPr="005C00B1">
        <w:rPr>
          <w:rFonts w:ascii="Arial" w:hAnsi="Arial" w:cs="Arial"/>
        </w:rPr>
        <w:t>reducing biases and increasing the study's validity</w:t>
      </w:r>
      <w:r w:rsidRPr="00535EFC">
        <w:rPr>
          <w:rFonts w:ascii="Arial" w:hAnsi="Arial" w:cs="Arial"/>
        </w:rPr>
        <w:t xml:space="preserve"> </w:t>
      </w:r>
      <w:sdt>
        <w:sdtPr>
          <w:rPr>
            <w:rFonts w:ascii="Arial" w:hAnsi="Arial" w:cs="Arial"/>
            <w:color w:val="000000"/>
          </w:rPr>
          <w:tag w:val="MENDELEY_CITATION_v3_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"/>
          <w:id w:val="-1550453922"/>
          <w:placeholder>
            <w:docPart w:val="E61A0A1A9C9F48799726468530E80ADF"/>
          </w:placeholder>
        </w:sdtPr>
        <w:sdtContent>
          <w:r w:rsidR="006F4D76" w:rsidRPr="006F4D76">
            <w:rPr>
              <w:rFonts w:eastAsia="Times New Roman"/>
              <w:color w:val="000000"/>
            </w:rPr>
            <w:t>(Noble &amp; Heale, 2019)</w:t>
          </w:r>
        </w:sdtContent>
      </w:sdt>
      <w:r w:rsidRPr="00535EFC">
        <w:rPr>
          <w:rFonts w:ascii="Arial" w:hAnsi="Arial" w:cs="Arial"/>
          <w:color w:val="000000"/>
        </w:rPr>
        <w:t xml:space="preserve">. Data triangulation is a strategy that aims to ensure results from data collection are as accurate as possible by using multiple data sources </w:t>
      </w:r>
      <w:sdt>
        <w:sdtPr>
          <w:rPr>
            <w:rFonts w:ascii="Arial" w:hAnsi="Arial" w:cs="Arial"/>
            <w:color w:val="000000"/>
          </w:rPr>
          <w:tag w:val="MENDELEY_CITATION_v3_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"/>
          <w:id w:val="135843163"/>
          <w:placeholder>
            <w:docPart w:val="7349604D6C3F4F6B892826315A058F60"/>
          </w:placeholder>
        </w:sdtPr>
        <w:sdtContent>
          <w:r w:rsidR="006F4D76" w:rsidRPr="006F4D76">
            <w:rPr>
              <w:rFonts w:ascii="Arial" w:hAnsi="Arial" w:cs="Arial"/>
              <w:color w:val="000000"/>
            </w:rPr>
            <w:t>(Moon, 2019).</w:t>
          </w:r>
        </w:sdtContent>
      </w:sdt>
      <w:r w:rsidRPr="00535EFC">
        <w:rPr>
          <w:rFonts w:ascii="Arial" w:hAnsi="Arial" w:cs="Arial"/>
          <w:color w:val="000000"/>
        </w:rPr>
        <w:t xml:space="preserve"> Triangulation can be used to validate the data when the results from multiple studies converge </w:t>
      </w:r>
      <w:r w:rsidR="006E5F4F">
        <w:rPr>
          <w:rFonts w:ascii="Arial" w:hAnsi="Arial" w:cs="Arial"/>
          <w:color w:val="000000"/>
        </w:rPr>
        <w:t>t</w:t>
      </w:r>
      <w:r w:rsidRPr="00535EFC">
        <w:rPr>
          <w:rFonts w:ascii="Arial" w:hAnsi="Arial" w:cs="Arial"/>
          <w:color w:val="000000"/>
        </w:rPr>
        <w:t xml:space="preserve">o complement the data, when the results provide a more complete picture </w:t>
      </w:r>
      <w:sdt>
        <w:sdtPr>
          <w:rPr>
            <w:rFonts w:ascii="Arial" w:hAnsi="Arial" w:cs="Arial"/>
            <w:color w:val="000000"/>
          </w:rPr>
          <w:tag w:val="MENDELEY_CITATION_v3_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"/>
          <w:id w:val="1774669375"/>
          <w:placeholder>
            <w:docPart w:val="7349604D6C3F4F6B892826315A058F60"/>
          </w:placeholder>
        </w:sdtPr>
        <w:sdtContent>
          <w:r w:rsidR="006F4D76" w:rsidRPr="006F4D76">
            <w:rPr>
              <w:rFonts w:ascii="Arial" w:hAnsi="Arial" w:cs="Arial"/>
              <w:color w:val="000000"/>
            </w:rPr>
            <w:t>(Collins, 2015).</w:t>
          </w:r>
        </w:sdtContent>
      </w:sdt>
      <w:r w:rsidRPr="00535EFC">
        <w:rPr>
          <w:rFonts w:ascii="Arial" w:hAnsi="Arial" w:cs="Arial"/>
          <w:color w:val="000000"/>
        </w:rPr>
        <w:t xml:space="preserve"> </w:t>
      </w:r>
    </w:p>
    <w:p w14:paraId="2F579B81" w14:textId="69BEC38C" w:rsidR="00535EFC" w:rsidRPr="00535EFC" w:rsidRDefault="00535EFC" w:rsidP="00535EFC">
      <w:pPr>
        <w:spacing w:line="480" w:lineRule="auto"/>
        <w:ind w:firstLine="720"/>
        <w:rPr>
          <w:rFonts w:ascii="Arial" w:hAnsi="Arial" w:cs="Arial"/>
          <w:color w:val="000000"/>
        </w:rPr>
      </w:pPr>
      <w:r w:rsidRPr="00535EFC">
        <w:rPr>
          <w:rFonts w:ascii="Arial" w:hAnsi="Arial" w:cs="Arial"/>
        </w:rPr>
        <w:t>A Microsoft Forms questionnaire</w:t>
      </w:r>
      <w:r w:rsidR="002E4CE2">
        <w:rPr>
          <w:rFonts w:ascii="Arial" w:hAnsi="Arial" w:cs="Arial"/>
        </w:rPr>
        <w:t xml:space="preserve"> (appendix a)</w:t>
      </w:r>
      <w:r w:rsidRPr="00535EFC">
        <w:rPr>
          <w:rFonts w:ascii="Arial" w:hAnsi="Arial" w:cs="Arial"/>
        </w:rPr>
        <w:t xml:space="preserve"> was created to answer the secondary research questions: “Do nurses' attitudes to digital documentation, specifically WNCR, influence their completion of the Falls and Bone MRFA?” and “Does poor digital literacy amongst nurses impact the accuracy of the completion of digital documentation?” Questionnaires are easy to code and can be sent to </w:t>
      </w:r>
      <w:r w:rsidR="005C00B1" w:rsidRPr="005C00B1">
        <w:rPr>
          <w:rFonts w:ascii="Arial" w:hAnsi="Arial" w:cs="Arial"/>
        </w:rPr>
        <w:t>many</w:t>
      </w:r>
      <w:r w:rsidRPr="00535EFC">
        <w:rPr>
          <w:rFonts w:ascii="Arial" w:hAnsi="Arial" w:cs="Arial"/>
        </w:rPr>
        <w:t xml:space="preserve"> people; however, the data can be limited by a poor response rate and a lack of depth </w:t>
      </w:r>
      <w:sdt>
        <w:sdtPr>
          <w:rPr>
            <w:rFonts w:ascii="Arial" w:hAnsi="Arial" w:cs="Arial"/>
            <w:color w:val="000000"/>
          </w:rPr>
          <w:tag w:val="MENDELEY_CITATION_v3_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"/>
          <w:id w:val="667210118"/>
          <w:placeholder>
            <w:docPart w:val="7349604D6C3F4F6B892826315A058F60"/>
          </w:placeholder>
        </w:sdtPr>
        <w:sdtContent>
          <w:r w:rsidR="006F4D76" w:rsidRPr="006F4D76">
            <w:rPr>
              <w:rFonts w:ascii="Arial" w:hAnsi="Arial" w:cs="Arial"/>
              <w:color w:val="000000"/>
            </w:rPr>
            <w:t>(Biggam, 2015).</w:t>
          </w:r>
        </w:sdtContent>
      </w:sdt>
      <w:r w:rsidRPr="00535EFC">
        <w:rPr>
          <w:rFonts w:ascii="Arial" w:hAnsi="Arial" w:cs="Arial"/>
        </w:rPr>
        <w:t xml:space="preserve"> The questionnaire </w:t>
      </w:r>
      <w:r w:rsidR="002E4CE2">
        <w:rPr>
          <w:rFonts w:ascii="Arial" w:hAnsi="Arial" w:cs="Arial"/>
        </w:rPr>
        <w:t xml:space="preserve">created </w:t>
      </w:r>
      <w:r w:rsidRPr="00535EFC">
        <w:rPr>
          <w:rFonts w:ascii="Arial" w:hAnsi="Arial" w:cs="Arial"/>
        </w:rPr>
        <w:t>contained 18 questions. The first question enabled the participant to declare that they understood the ethical considerations in the questionnaire and were happy to proceed. Then, demographic questions were asked about age, clinical area, job role, and length of experience. A digital literacy section asked respondents to rank their digital confidence and digital skills. The digital literacy section concluded with five questions based on the UK Government's Framework for digital literacy</w:t>
      </w:r>
      <w:r w:rsidR="002E4CE2">
        <w:rPr>
          <w:rFonts w:ascii="Arial" w:hAnsi="Arial" w:cs="Arial"/>
        </w:rPr>
        <w:t xml:space="preserve"> </w:t>
      </w:r>
      <w:sdt>
        <w:sdtPr>
          <w:rPr>
            <w:rFonts w:ascii="Arial" w:hAnsi="Arial" w:cs="Arial"/>
            <w:color w:val="000000"/>
          </w:rPr>
          <w:tag w:val="MENDELEY_CITATION_v3_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"/>
          <w:id w:val="-1135711098"/>
          <w:placeholder>
            <w:docPart w:val="DefaultPlaceholder_-1854013440"/>
          </w:placeholder>
        </w:sdtPr>
        <w:sdtContent>
          <w:r w:rsidR="006F4D76" w:rsidRPr="006F4D76">
            <w:rPr>
              <w:rFonts w:ascii="Arial" w:hAnsi="Arial" w:cs="Arial"/>
              <w:color w:val="000000"/>
            </w:rPr>
            <w:t>(Department for Education, 2019)</w:t>
          </w:r>
        </w:sdtContent>
      </w:sdt>
      <w:r w:rsidRPr="00535EFC">
        <w:rPr>
          <w:rFonts w:ascii="Arial" w:hAnsi="Arial" w:cs="Arial"/>
        </w:rPr>
        <w:t xml:space="preserve">, where respondents were asked to rank their confidence in foundation skills, communication, handling information and content, transacting, and identifying suspicious activity online. Finally, the sections, Falls and Bone MRFA, WNCR, and </w:t>
      </w:r>
      <w:r w:rsidRPr="00535EFC">
        <w:rPr>
          <w:rFonts w:ascii="Arial" w:hAnsi="Arial" w:cs="Arial"/>
        </w:rPr>
        <w:lastRenderedPageBreak/>
        <w:t xml:space="preserve">Technical and Infrastructure, contained Likert scale questions based on the literature review findings. A five-point Likert scale can help rank respondents' attitudes to a particular subject </w:t>
      </w:r>
      <w:sdt>
        <w:sdtPr>
          <w:rPr>
            <w:rFonts w:ascii="Arial" w:hAnsi="Arial" w:cs="Arial"/>
            <w:color w:val="000000"/>
          </w:rPr>
          <w:tag w:val="MENDELEY_CITATION_v3_eyJjaXRhdGlvbklEIjoiTUVOREVMRVlfQ0lUQVRJT05fMjY0YTBjOWEtNjdiZS00MTgzLWEyMDItOTEzN2I3ZDI4NzEz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
          <w:id w:val="-1326280871"/>
          <w:placeholder>
            <w:docPart w:val="7349604D6C3F4F6B892826315A058F60"/>
          </w:placeholder>
        </w:sdtPr>
        <w:sdtContent>
          <w:r w:rsidR="006F4D76" w:rsidRPr="006F4D76">
            <w:rPr>
              <w:rFonts w:ascii="Arial" w:hAnsi="Arial" w:cs="Arial"/>
              <w:color w:val="000000"/>
            </w:rPr>
            <w:t>(Jacobsen, 2017)</w:t>
          </w:r>
        </w:sdtContent>
      </w:sdt>
      <w:r w:rsidRPr="00535EFC">
        <w:rPr>
          <w:rFonts w:ascii="Arial" w:hAnsi="Arial" w:cs="Arial"/>
          <w:color w:val="000000"/>
        </w:rPr>
        <w:t xml:space="preserve">, each section added a free text box for any additional comments to be made. A section was dedicated to Technical and Infrastructure, as it was identified as the most significant barrier to using digital documentation in the literature review by </w:t>
      </w:r>
      <w:sdt>
        <w:sdtPr>
          <w:rPr>
            <w:rFonts w:ascii="Arial" w:hAnsi="Arial" w:cs="Arial"/>
            <w:color w:val="000000"/>
          </w:rPr>
          <w:tag w:val="MENDELEY_CITATION_v3_eyJjaXRhdGlvbklEIjoiTUVOREVMRVlfQ0lUQVRJT05fYzlhNTYyNGItNDk4NS00OTA5LWFlNjItNDBjYzEzZjQ3NzA5IiwicHJvcGVydGllcyI6eyJub3RlSW5kZXgiOjAsIm1vZGUiOiJjb21wb3NpdGUifSwiaXNFZGl0ZWQiOmZhbHNlLCJtYW51YWxPdmVycmlkZSI6eyJpc01hbnVhbGx5T3ZlcnJpZGRlbiI6ZmFsc2UsImNpdGVwcm9jVGV4dCI6IkJvcmdlcyBkbyBOYXNjaW1lbnRvIGV0IGFsLiAoMjAyMykiLCJtYW51YWxPdmVycmlkZVRleHQiOiIifSwiY2l0YXRpb25JdGVtcyI6W3siZGlzcGxheUFzIjoiY29tcG9zaXRlIiwibGFiZWwiOiJwYWdlIiw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0cnVlLCJhdXRob3Itb25seSI6ZmFsc2V9XX0="/>
          <w:id w:val="-1696995522"/>
          <w:placeholder>
            <w:docPart w:val="7349604D6C3F4F6B892826315A058F60"/>
          </w:placeholder>
        </w:sdtPr>
        <w:sdtContent>
          <w:r w:rsidR="006F4D76" w:rsidRPr="006F4D76">
            <w:rPr>
              <w:rFonts w:ascii="Arial" w:eastAsia="Times New Roman" w:hAnsi="Arial" w:cs="Arial"/>
              <w:color w:val="000000"/>
            </w:rPr>
            <w:t>Borges do Nascimento et al. (2023)</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"/>
          <w:id w:val="1426223474"/>
          <w:placeholder>
            <w:docPart w:val="7349604D6C3F4F6B892826315A058F60"/>
          </w:placeholder>
        </w:sdtPr>
        <w:sdtContent>
          <w:r w:rsidR="006F4D76" w:rsidRPr="006F4D76">
            <w:rPr>
              <w:rFonts w:ascii="Arial" w:hAnsi="Arial" w:cs="Arial"/>
              <w:color w:val="000000"/>
            </w:rPr>
            <w:t>Arikan et al. (2022)</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NjJmZGRkNjItZWY4Mi00YTMzLWE0ZGUtYmM4ODA4ODI5Yjc5IiwicHJvcGVydGllcyI6eyJub3RlSW5kZXgiOjAsIm1vZGUiOiJjb21wb3NpdGUifSwiaXNFZGl0ZWQiOmZhbHNlLCJtYW51YWxPdmVycmlkZSI6eyJpc01hbnVhbGx5T3ZlcnJpZGRlbiI6ZmFsc2UsImNpdGVwcm9jVGV4dCI6IkNhbmZlbGwgZXQgYWwuICg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mRpc3BsYXlBcyI6ImNvbXBvc2l0ZSIsInN1cHByZXNzLWF1dGhvciI6ZmFsc2UsImNvbXBvc2l0ZSI6dHJ1ZSwiYXV0aG9yLW9ubHkiOmZhbHNlfV19"/>
          <w:id w:val="1093433167"/>
          <w:placeholder>
            <w:docPart w:val="7349604D6C3F4F6B892826315A058F60"/>
          </w:placeholder>
        </w:sdtPr>
        <w:sdtContent>
          <w:r w:rsidR="006F4D76" w:rsidRPr="006F4D76">
            <w:rPr>
              <w:rFonts w:ascii="Arial" w:hAnsi="Arial" w:cs="Arial"/>
              <w:color w:val="000000"/>
            </w:rPr>
            <w:t>Canfell et al. (2024)</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"/>
          <w:id w:val="-1200000785"/>
          <w:placeholder>
            <w:docPart w:val="7349604D6C3F4F6B892826315A058F60"/>
          </w:placeholder>
        </w:sdtPr>
        <w:sdtContent>
          <w:r w:rsidR="006F4D76" w:rsidRPr="006F4D76">
            <w:rPr>
              <w:rFonts w:eastAsia="Times New Roman"/>
              <w:color w:val="000000"/>
            </w:rPr>
            <w:t>Walker &amp; Clendon (2016)</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"/>
          <w:id w:val="2003152164"/>
          <w:placeholder>
            <w:docPart w:val="7349604D6C3F4F6B892826315A058F60"/>
          </w:placeholder>
        </w:sdtPr>
        <w:sdtContent>
          <w:r w:rsidR="006F4D76" w:rsidRPr="006F4D76">
            <w:rPr>
              <w:rFonts w:ascii="Arial" w:hAnsi="Arial" w:cs="Arial"/>
              <w:color w:val="000000"/>
            </w:rPr>
            <w:t>Leonardsen et al. (2024),</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N2QxODU0ZTUtMjg0Ni00YzA2LTliMDUtZDE5MGNkNTg5NmYy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
          <w:id w:val="49273968"/>
          <w:placeholder>
            <w:docPart w:val="7349604D6C3F4F6B892826315A058F60"/>
          </w:placeholder>
        </w:sdtPr>
        <w:sdtContent>
          <w:r w:rsidR="006F4D76" w:rsidRPr="006F4D76">
            <w:rPr>
              <w:rFonts w:ascii="Arial" w:hAnsi="Arial" w:cs="Arial"/>
              <w:color w:val="000000"/>
            </w:rPr>
            <w:t>Gauthier-Wetzel (2024)</w:t>
          </w:r>
        </w:sdtContent>
      </w:sdt>
      <w:r w:rsidRPr="00535EFC">
        <w:rPr>
          <w:rFonts w:ascii="Arial" w:hAnsi="Arial" w:cs="Arial"/>
          <w:color w:val="000000"/>
        </w:rPr>
        <w:t xml:space="preserve"> and </w:t>
      </w:r>
      <w:sdt>
        <w:sdtPr>
          <w:rPr>
            <w:rFonts w:ascii="Arial" w:hAnsi="Arial" w:cs="Arial"/>
            <w:color w:val="000000"/>
          </w:rPr>
          <w:tag w:val="MENDELEY_CITATION_v3_eyJjaXRhdGlvbklEIjoiTUVOREVMRVlfQ0lUQVRJT05fMGQxY2YzZWYtMWM5MS00ZWNmLWEyNTgtYTkwZmFjNjIyZGU1IiwicHJvcGVydGllcyI6eyJub3RlSW5kZXgiOjAsIm1vZGUiOiJjb21wb3NpdGUifSwiaXNFZGl0ZWQiOmZhbHNlLCJtYW51YWxPdmVycmlkZSI6eyJpc01hbnVhbGx5T3ZlcnJpZGRlbiI6ZmFsc2UsImNpdGVwcm9jVGV4dCI6Ildvc255IGV0IGFsLiAo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kaXNwbGF5QXMiOiJjb21wb3NpdGUiLCJzdXBwcmVzcy1hdXRob3IiOmZhbHNlLCJjb21wb3NpdGUiOnRydWUsImF1dGhvci1vbmx5IjpmYWxzZX1dfQ=="/>
          <w:id w:val="-1438135705"/>
          <w:placeholder>
            <w:docPart w:val="7349604D6C3F4F6B892826315A058F60"/>
          </w:placeholder>
        </w:sdtPr>
        <w:sdtContent>
          <w:r w:rsidR="006F4D76" w:rsidRPr="006F4D76">
            <w:rPr>
              <w:rFonts w:ascii="Arial" w:hAnsi="Arial" w:cs="Arial"/>
              <w:color w:val="000000"/>
            </w:rPr>
            <w:t>Wosny et al. (2023)</w:t>
          </w:r>
        </w:sdtContent>
      </w:sdt>
      <w:r w:rsidRPr="00535EFC">
        <w:rPr>
          <w:rFonts w:ascii="Arial" w:hAnsi="Arial" w:cs="Arial"/>
          <w:color w:val="000000"/>
        </w:rPr>
        <w:t xml:space="preserve">. The questionnaire was checked for consistency using Cronbach’s Alpha in IBM’s Statistical Package for the Social Sciences (SPSS),scoring  0.89, which is in the acceptable range </w:t>
      </w:r>
      <w:sdt>
        <w:sdtPr>
          <w:rPr>
            <w:rFonts w:ascii="Arial" w:hAnsi="Arial" w:cs="Arial"/>
            <w:color w:val="000000"/>
          </w:rPr>
          <w:tag w:val="MENDELEY_CITATION_v3_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"/>
          <w:id w:val="-145753458"/>
          <w:placeholder>
            <w:docPart w:val="7349604D6C3F4F6B892826315A058F60"/>
          </w:placeholder>
        </w:sdtPr>
        <w:sdtContent>
          <w:r w:rsidR="006F4D76" w:rsidRPr="006F4D76">
            <w:rPr>
              <w:rFonts w:eastAsia="Times New Roman"/>
              <w:color w:val="000000"/>
            </w:rPr>
            <w:t>(Tavakol &amp; Dennick, 2011)</w:t>
          </w:r>
        </w:sdtContent>
      </w:sdt>
      <w:r w:rsidRPr="00535EFC">
        <w:rPr>
          <w:rFonts w:ascii="Arial" w:hAnsi="Arial" w:cs="Arial"/>
          <w:color w:val="000000"/>
        </w:rPr>
        <w:t xml:space="preserve"> The questionnaire was sent to colleagues in the Nursing and Midwifery Informatics team for face validation, to ensure that it was easy to use and that participants could correctly complete it </w:t>
      </w:r>
      <w:sdt>
        <w:sdtPr>
          <w:rPr>
            <w:rFonts w:ascii="Arial" w:hAnsi="Arial" w:cs="Arial"/>
            <w:color w:val="000000"/>
          </w:rPr>
          <w:tag w:val="MENDELEY_CITATION_v3_eyJjaXRhdGlvbklEIjoiTUVOREVMRVlfQ0lUQVRJT05fMDYzNTAwMzQtMzNjYi00ZmU3LWEwMWUtNGZiODMzNDZmNjI5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
          <w:id w:val="1579561696"/>
          <w:placeholder>
            <w:docPart w:val="7349604D6C3F4F6B892826315A058F60"/>
          </w:placeholder>
        </w:sdtPr>
        <w:sdtContent>
          <w:r w:rsidR="006F4D76" w:rsidRPr="006F4D76">
            <w:rPr>
              <w:rFonts w:ascii="Arial" w:hAnsi="Arial" w:cs="Arial"/>
              <w:color w:val="000000"/>
            </w:rPr>
            <w:t>(Jacobsen, 2017)</w:t>
          </w:r>
        </w:sdtContent>
      </w:sdt>
      <w:r w:rsidRPr="00535EFC">
        <w:rPr>
          <w:rFonts w:ascii="Arial" w:hAnsi="Arial" w:cs="Arial"/>
          <w:color w:val="000000"/>
        </w:rPr>
        <w:t xml:space="preserve">. The questionnaire was shared to the ward administrators for each area, and a QR code containing a link to the questionnaire was shown at the end of the training sessions. </w:t>
      </w:r>
    </w:p>
    <w:p w14:paraId="397164BF" w14:textId="582B3A98" w:rsidR="00535EFC" w:rsidRPr="00535EFC" w:rsidRDefault="00535EFC" w:rsidP="00F01FCD">
      <w:pPr>
        <w:spacing w:line="480" w:lineRule="auto"/>
        <w:ind w:firstLine="720"/>
        <w:rPr>
          <w:rFonts w:ascii="Arial" w:hAnsi="Arial" w:cs="Arial"/>
        </w:rPr>
      </w:pPr>
      <w:r w:rsidRPr="00535EFC">
        <w:rPr>
          <w:rFonts w:ascii="Arial" w:hAnsi="Arial" w:cs="Arial"/>
          <w:color w:val="000000"/>
        </w:rPr>
        <w:t xml:space="preserve">The questionnaire responses also aim to answer the secondary research question: </w:t>
      </w:r>
      <w:r w:rsidRPr="00535EFC">
        <w:rPr>
          <w:rFonts w:ascii="Arial" w:hAnsi="Arial" w:cs="Arial"/>
        </w:rPr>
        <w:t xml:space="preserve">Does a higher level of technology acceptance in an area lead to better compliance with WNCR, especially with the Falls and Bone Health MFRA? With the hypothesis being that areas with higher levels of technology acceptance will have the most complete Falls and Bone Health MFRA. The UTUAT domains will be used to calculate a technology acceptance score. Performance expectancy: Improves documentation accuracy, information is secure, improves patient safety, more time with patients, Effort expectancy: User-friendly design, easy to access, information is easy to find, Facilitating conditions: Knowledge and skills to use WNCR, WNCR increases my workload sufficient devices, devices easy to use, devices in good </w:t>
      </w:r>
      <w:r w:rsidRPr="00535EFC">
        <w:rPr>
          <w:rFonts w:ascii="Arial" w:hAnsi="Arial" w:cs="Arial"/>
        </w:rPr>
        <w:lastRenderedPageBreak/>
        <w:t>condition, adequate WIFI. Social influence will not be included as it is a mandatory system.</w:t>
      </w:r>
    </w:p>
    <w:p w14:paraId="4E32C74E" w14:textId="519516BC" w:rsidR="00535EFC" w:rsidRPr="00535EFC" w:rsidRDefault="00535EFC" w:rsidP="00535EFC">
      <w:pPr>
        <w:spacing w:line="480" w:lineRule="auto"/>
        <w:rPr>
          <w:rFonts w:ascii="Arial" w:hAnsi="Arial" w:cs="Arial"/>
        </w:rPr>
      </w:pPr>
      <w:r w:rsidRPr="00535EFC">
        <w:rPr>
          <w:rFonts w:ascii="Arial" w:hAnsi="Arial" w:cs="Arial"/>
        </w:rPr>
        <w:tab/>
        <w:t xml:space="preserve">Initially, the plan was to hold a focus group; however, due to the complexities of the participants' scheduling demands, semi-structured interviews were conducted over Microsoft Teams. A convenience sample was utilised with ten nurses recruited from the clinical areas involved in the project. Semi-structured interviews provide the opportunity to elicit insights from key stakeholders and facilitate meaningful discussions; however, they can be time-consuming to analyse </w:t>
      </w:r>
      <w:sdt>
        <w:sdtPr>
          <w:rPr>
            <w:rFonts w:ascii="Arial" w:hAnsi="Arial" w:cs="Arial"/>
            <w:color w:val="000000"/>
          </w:rPr>
          <w:tag w:val="MENDELEY_CITATION_v3_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"/>
          <w:id w:val="1780909511"/>
          <w:placeholder>
            <w:docPart w:val="7349604D6C3F4F6B892826315A058F60"/>
          </w:placeholder>
        </w:sdtPr>
        <w:sdtContent>
          <w:r w:rsidR="006F4D76" w:rsidRPr="006F4D76">
            <w:rPr>
              <w:rFonts w:ascii="Arial" w:hAnsi="Arial" w:cs="Arial"/>
              <w:color w:val="000000"/>
            </w:rPr>
            <w:t>(Biggam, 2015).</w:t>
          </w:r>
        </w:sdtContent>
      </w:sdt>
      <w:r w:rsidRPr="00535EFC">
        <w:rPr>
          <w:rFonts w:ascii="Arial" w:hAnsi="Arial" w:cs="Arial"/>
        </w:rPr>
        <w:t xml:space="preserve"> Twelve questions were formulated</w:t>
      </w:r>
      <w:r w:rsidR="00F01FCD">
        <w:rPr>
          <w:rFonts w:ascii="Arial" w:hAnsi="Arial" w:cs="Arial"/>
        </w:rPr>
        <w:t xml:space="preserve"> (Appendix B) </w:t>
      </w:r>
      <w:r w:rsidRPr="00535EFC">
        <w:rPr>
          <w:rFonts w:ascii="Arial" w:hAnsi="Arial" w:cs="Arial"/>
        </w:rPr>
        <w:t xml:space="preserve"> based on the literature review findings to discover the respondents' attitudes toward falls risk assessments and digital documentation, and whether they had noticed any benefits, challenges, or barriers to conducting the Falls and Bone Health MFRA and/or WNCR. The respondents were also asked about training and support needs and if they had any suggestions for improving the Falls and Bone MRFA and/or WNCR process.</w:t>
      </w:r>
    </w:p>
    <w:p w14:paraId="0D14E5F6" w14:textId="24681E97" w:rsidR="00535EFC" w:rsidRPr="00535EFC" w:rsidRDefault="00535EFC" w:rsidP="00535EFC">
      <w:pPr>
        <w:spacing w:line="480" w:lineRule="auto"/>
        <w:ind w:firstLine="720"/>
        <w:rPr>
          <w:rFonts w:ascii="Arial" w:hAnsi="Arial" w:cs="Arial"/>
        </w:rPr>
      </w:pPr>
      <w:r w:rsidRPr="00535EFC">
        <w:rPr>
          <w:rFonts w:ascii="Arial" w:hAnsi="Arial" w:cs="Arial"/>
        </w:rPr>
        <w:t xml:space="preserve">The research gained from this project aims to improve the quality and compliance of the Falls and Bone MFRA with nurses in Hywel Dda. Therefore, a Quality Improvement (QI) methodology was also applied to answer the secondary research question, “Does targeted training improve the accuracy of completed risk assessments?” The Model for Improvement is a widely used framework to guide change in the NHS </w:t>
      </w:r>
      <w:sdt>
        <w:sdtPr>
          <w:rPr>
            <w:rFonts w:ascii="Arial" w:hAnsi="Arial" w:cs="Arial"/>
            <w:color w:val="000000"/>
          </w:rPr>
          <w:tag w:val="MENDELEY_CITATION_v3_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"/>
          <w:id w:val="-729999215"/>
          <w:placeholder>
            <w:docPart w:val="E61A0A1A9C9F48799726468530E80ADF"/>
          </w:placeholder>
        </w:sdtPr>
        <w:sdtContent>
          <w:r w:rsidR="006F4D76" w:rsidRPr="006F4D76">
            <w:rPr>
              <w:rFonts w:ascii="Arial" w:hAnsi="Arial" w:cs="Arial"/>
              <w:color w:val="000000"/>
            </w:rPr>
            <w:t>(Institute for Healthcare Improvement, n.d.)</w:t>
          </w:r>
        </w:sdtContent>
      </w:sdt>
      <w:r w:rsidRPr="00535EFC">
        <w:rPr>
          <w:rFonts w:ascii="Arial" w:hAnsi="Arial" w:cs="Arial"/>
        </w:rPr>
        <w:t>. The Model for Improvement has two parts</w:t>
      </w:r>
      <w:r w:rsidR="0097672F">
        <w:rPr>
          <w:rFonts w:ascii="Arial" w:hAnsi="Arial" w:cs="Arial"/>
        </w:rPr>
        <w:t>;</w:t>
      </w:r>
      <w:r w:rsidRPr="00535EFC">
        <w:rPr>
          <w:rFonts w:ascii="Arial" w:hAnsi="Arial" w:cs="Arial"/>
        </w:rPr>
        <w:t xml:space="preserve"> three questions: </w:t>
      </w:r>
      <w:r w:rsidRPr="00535EFC">
        <w:rPr>
          <w:rFonts w:ascii="Arial" w:hAnsi="Arial" w:cs="Arial"/>
          <w:i/>
          <w:iCs/>
        </w:rPr>
        <w:t>What are we trying to accomplish</w:t>
      </w:r>
      <w:r w:rsidRPr="00535EFC">
        <w:rPr>
          <w:rFonts w:ascii="Arial" w:hAnsi="Arial" w:cs="Arial"/>
        </w:rPr>
        <w:t xml:space="preserve">, </w:t>
      </w:r>
      <w:r w:rsidRPr="00535EFC">
        <w:rPr>
          <w:rFonts w:ascii="Arial" w:hAnsi="Arial" w:cs="Arial"/>
          <w:i/>
          <w:iCs/>
        </w:rPr>
        <w:t>how will we know that the change is an improvement,</w:t>
      </w:r>
      <w:r w:rsidRPr="00535EFC">
        <w:rPr>
          <w:rFonts w:ascii="Arial" w:hAnsi="Arial" w:cs="Arial"/>
        </w:rPr>
        <w:t xml:space="preserve"> and </w:t>
      </w:r>
      <w:r w:rsidRPr="00535EFC">
        <w:rPr>
          <w:rFonts w:ascii="Arial" w:hAnsi="Arial" w:cs="Arial"/>
          <w:i/>
          <w:iCs/>
        </w:rPr>
        <w:t>what change can we make that will result in improvement</w:t>
      </w:r>
      <w:r w:rsidRPr="00535EFC">
        <w:rPr>
          <w:rFonts w:ascii="Arial" w:hAnsi="Arial" w:cs="Arial"/>
        </w:rPr>
        <w:t xml:space="preserve">, followed by Plan-Do-Study-Act (PDSA) cycles </w:t>
      </w:r>
      <w:sdt>
        <w:sdtPr>
          <w:rPr>
            <w:rFonts w:ascii="Arial" w:hAnsi="Arial" w:cs="Arial"/>
            <w:color w:val="000000"/>
          </w:rPr>
          <w:tag w:val="MENDELEY_CITATION_v3_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
          <w:id w:val="-1944678052"/>
          <w:placeholder>
            <w:docPart w:val="E61A0A1A9C9F48799726468530E80ADF"/>
          </w:placeholder>
        </w:sdtPr>
        <w:sdtContent>
          <w:r w:rsidR="006F4D76" w:rsidRPr="006F4D76">
            <w:rPr>
              <w:rFonts w:ascii="Arial" w:hAnsi="Arial" w:cs="Arial"/>
              <w:color w:val="000000"/>
            </w:rPr>
            <w:t>(Associates in Process Improvement (API, 2025)).</w:t>
          </w:r>
        </w:sdtContent>
      </w:sdt>
      <w:r w:rsidRPr="00535EFC">
        <w:rPr>
          <w:rFonts w:ascii="Arial" w:hAnsi="Arial" w:cs="Arial"/>
        </w:rPr>
        <w:t xml:space="preserve"> The PDSA cycles allow for an iterative process. The aim is to make small changes in small pilot areas, observe the results, </w:t>
      </w:r>
      <w:r w:rsidRPr="00535EFC">
        <w:rPr>
          <w:rFonts w:ascii="Arial" w:hAnsi="Arial" w:cs="Arial"/>
        </w:rPr>
        <w:lastRenderedPageBreak/>
        <w:t xml:space="preserve">and, if successful, scale up the change. </w:t>
      </w:r>
      <w:r w:rsidR="0097672F">
        <w:rPr>
          <w:rFonts w:ascii="Arial" w:hAnsi="Arial" w:cs="Arial"/>
        </w:rPr>
        <w:t>Shelby et al. (2019) and Coleman (2024) used a quality improvement approach in falls risk assessment projects</w:t>
      </w:r>
      <w:r w:rsidR="0097672F">
        <w:rPr>
          <w:rFonts w:ascii="Arial" w:hAnsi="Arial" w:cs="Arial"/>
          <w:color w:val="000000"/>
        </w:rPr>
        <w:t xml:space="preserve">. </w:t>
      </w:r>
    </w:p>
    <w:p w14:paraId="75C6D40C" w14:textId="39A2DC68" w:rsidR="00535EFC" w:rsidRPr="00535EFC" w:rsidRDefault="00535EFC" w:rsidP="00535EFC">
      <w:pPr>
        <w:spacing w:line="480" w:lineRule="auto"/>
        <w:ind w:firstLine="720"/>
        <w:rPr>
          <w:rFonts w:ascii="Arial" w:hAnsi="Arial" w:cs="Arial"/>
        </w:rPr>
      </w:pPr>
      <w:r w:rsidRPr="00535EFC">
        <w:rPr>
          <w:rFonts w:ascii="Arial" w:hAnsi="Arial" w:cs="Arial"/>
        </w:rPr>
        <w:tab/>
        <w:t xml:space="preserve">Answering the first question in the Model for Improvement: </w:t>
      </w:r>
      <w:r w:rsidRPr="00535EFC">
        <w:rPr>
          <w:rFonts w:ascii="Arial" w:hAnsi="Arial" w:cs="Arial"/>
          <w:i/>
          <w:iCs/>
        </w:rPr>
        <w:t xml:space="preserve">What are we trying to accomplish? </w:t>
      </w:r>
      <w:r w:rsidRPr="00535EFC">
        <w:rPr>
          <w:rFonts w:ascii="Arial" w:hAnsi="Arial" w:cs="Arial"/>
        </w:rPr>
        <w:t xml:space="preserve">(API,2025), provides the aim statement for the project, which should be clear and concise, align with organisational goals and be specific, measurable, achievable, realistic and timely (SMART) </w:t>
      </w:r>
      <w:sdt>
        <w:sdtPr>
          <w:rPr>
            <w:rFonts w:ascii="Arial" w:hAnsi="Arial" w:cs="Arial"/>
            <w:color w:val="000000"/>
          </w:rPr>
          <w:tag w:val="MENDELEY_CITATION_v3_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"/>
          <w:id w:val="-1649587025"/>
          <w:placeholder>
            <w:docPart w:val="E61A0A1A9C9F48799726468530E80ADF"/>
          </w:placeholder>
        </w:sdtPr>
        <w:sdtContent>
          <w:r w:rsidR="006F4D76" w:rsidRPr="006F4D76">
            <w:rPr>
              <w:rFonts w:eastAsia="Times New Roman"/>
              <w:color w:val="000000"/>
            </w:rPr>
            <w:t>(Improvement Cymru Academy &amp; NHS Wales, n.d.)</w:t>
          </w:r>
        </w:sdtContent>
      </w:sdt>
      <w:r w:rsidRPr="00535EFC">
        <w:rPr>
          <w:rFonts w:ascii="Arial" w:hAnsi="Arial" w:cs="Arial"/>
        </w:rPr>
        <w:t xml:space="preserve">. Following the SMART aims above, the aim is to improve the completeness of the Falls and Bone MFRA on WNCR in three areas in the author’s hospital: Daisy, Sunflower and Sweet Pea by the end of the academic year (May 2025). The three wards were selected as they had the highest incidence of inpatient falls in the calendar year. </w:t>
      </w:r>
    </w:p>
    <w:p w14:paraId="67C1CDB6" w14:textId="5044F539" w:rsidR="00535EFC" w:rsidRPr="00535EFC" w:rsidRDefault="00535EFC" w:rsidP="00535EFC">
      <w:pPr>
        <w:spacing w:line="480" w:lineRule="auto"/>
        <w:rPr>
          <w:rFonts w:ascii="Arial" w:hAnsi="Arial" w:cs="Arial"/>
          <w:color w:val="000000"/>
        </w:rPr>
      </w:pPr>
      <w:r w:rsidRPr="00535EFC">
        <w:rPr>
          <w:rFonts w:ascii="Arial" w:hAnsi="Arial" w:cs="Arial"/>
        </w:rPr>
        <w:tab/>
        <w:t xml:space="preserve">The second question posed in the Model for Improvement is </w:t>
      </w:r>
      <w:r w:rsidRPr="00535EFC">
        <w:rPr>
          <w:rFonts w:ascii="Arial" w:hAnsi="Arial" w:cs="Arial"/>
          <w:i/>
          <w:iCs/>
        </w:rPr>
        <w:t xml:space="preserve">How will we know that a change is an improvement? </w:t>
      </w:r>
      <w:r w:rsidRPr="00535EFC">
        <w:rPr>
          <w:rFonts w:ascii="Arial" w:hAnsi="Arial" w:cs="Arial"/>
        </w:rPr>
        <w:t xml:space="preserve">(API,2025). </w:t>
      </w:r>
      <w:r w:rsidR="0097672F">
        <w:rPr>
          <w:rFonts w:ascii="Arial" w:hAnsi="Arial" w:cs="Arial"/>
        </w:rPr>
        <w:t>Finding a baseline and quantifying the improvement is necessary</w:t>
      </w:r>
      <w:r w:rsidRPr="00535EFC">
        <w:rPr>
          <w:rFonts w:ascii="Arial" w:hAnsi="Arial" w:cs="Arial"/>
        </w:rPr>
        <w:t xml:space="preserve"> </w:t>
      </w:r>
      <w:sdt>
        <w:sdtPr>
          <w:rPr>
            <w:rFonts w:ascii="Arial" w:hAnsi="Arial" w:cs="Arial"/>
            <w:color w:val="000000"/>
          </w:rPr>
          <w:tag w:val="MENDELEY_CITATION_v3_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184029657"/>
          <w:placeholder>
            <w:docPart w:val="7349604D6C3F4F6B892826315A058F60"/>
          </w:placeholder>
        </w:sdtPr>
        <w:sdtContent>
          <w:r w:rsidR="006F4D76" w:rsidRPr="006F4D76">
            <w:rPr>
              <w:rFonts w:ascii="Arial" w:hAnsi="Arial" w:cs="Arial"/>
              <w:color w:val="000000"/>
            </w:rPr>
            <w:t>(NHS Improving Quality, 2015)</w:t>
          </w:r>
        </w:sdtContent>
      </w:sdt>
      <w:r w:rsidRPr="00535EFC">
        <w:rPr>
          <w:rFonts w:ascii="Arial" w:hAnsi="Arial" w:cs="Arial"/>
          <w:color w:val="000000"/>
        </w:rPr>
        <w:t>. Patients over 65 in England and Wales who sustain any fracture, head or spinal injury following an inpatient fall are reviewed as part of the NAIF Audit</w:t>
      </w:r>
      <w:r w:rsidR="00681360">
        <w:rPr>
          <w:rFonts w:ascii="Arial" w:hAnsi="Arial" w:cs="Arial"/>
          <w:color w:val="000000"/>
        </w:rPr>
        <w:t xml:space="preserve"> </w:t>
      </w:r>
      <w:sdt>
        <w:sdtPr>
          <w:rPr>
            <w:rFonts w:ascii="Arial" w:hAnsi="Arial" w:cs="Arial"/>
            <w:color w:val="000000"/>
          </w:rPr>
          <w:tag w:val="MENDELEY_CITATION_v3_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"/>
          <w:id w:val="-1365206049"/>
          <w:placeholder>
            <w:docPart w:val="DefaultPlaceholder_-1854013440"/>
          </w:placeholder>
        </w:sdtPr>
        <w:sdtContent>
          <w:r w:rsidR="006F4D76" w:rsidRPr="006F4D76">
            <w:rPr>
              <w:rFonts w:ascii="Arial" w:hAnsi="Arial" w:cs="Arial"/>
              <w:color w:val="000000"/>
            </w:rPr>
            <w:t xml:space="preserve"> (RCP, 2025)</w:t>
          </w:r>
        </w:sdtContent>
      </w:sdt>
      <w:r w:rsidRPr="00535EFC">
        <w:rPr>
          <w:rFonts w:ascii="Arial" w:hAnsi="Arial" w:cs="Arial"/>
          <w:color w:val="000000"/>
        </w:rPr>
        <w:t xml:space="preserve"> The NAIF audit </w:t>
      </w:r>
      <w:sdt>
        <w:sdtPr>
          <w:rPr>
            <w:rFonts w:ascii="Arial" w:hAnsi="Arial" w:cs="Arial"/>
            <w:color w:val="000000"/>
          </w:rPr>
          <w:tag w:val="MENDELEY_CITATION_v3_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"/>
          <w:id w:val="-1002499101"/>
          <w:placeholder>
            <w:docPart w:val="DefaultPlaceholder_-1854013440"/>
          </w:placeholder>
        </w:sdtPr>
        <w:sdtContent>
          <w:r w:rsidR="006F4D76" w:rsidRPr="006F4D76">
            <w:rPr>
              <w:rFonts w:eastAsia="Times New Roman"/>
              <w:color w:val="000000"/>
            </w:rPr>
            <w:t>(NAIF &amp; Royal College of Physicians, 2024),</w:t>
          </w:r>
        </w:sdtContent>
      </w:sdt>
      <w:r w:rsidR="005907B2">
        <w:rPr>
          <w:rFonts w:ascii="Arial" w:hAnsi="Arial" w:cs="Arial"/>
          <w:color w:val="000000"/>
        </w:rPr>
        <w:t xml:space="preserve"> </w:t>
      </w:r>
      <w:r w:rsidRPr="00535EFC">
        <w:rPr>
          <w:rFonts w:ascii="Arial" w:hAnsi="Arial" w:cs="Arial"/>
          <w:color w:val="000000"/>
        </w:rPr>
        <w:t xml:space="preserve">follows </w:t>
      </w:r>
      <w:sdt>
        <w:sdtPr>
          <w:rPr>
            <w:rFonts w:ascii="Arial" w:hAnsi="Arial" w:cs="Arial"/>
            <w:color w:val="000000"/>
          </w:rPr>
          <w:tag w:val="MENDELEY_CITATION_v3_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"/>
          <w:id w:val="-336377675"/>
          <w:placeholder>
            <w:docPart w:val="7349604D6C3F4F6B892826315A058F60"/>
          </w:placeholder>
        </w:sdtPr>
        <w:sdtContent>
          <w:r w:rsidR="006F4D76" w:rsidRPr="006F4D76">
            <w:rPr>
              <w:rFonts w:ascii="Arial" w:hAnsi="Arial" w:cs="Arial"/>
              <w:color w:val="000000"/>
            </w:rPr>
            <w:t>(NICE, 2013),</w:t>
          </w:r>
        </w:sdtContent>
      </w:sdt>
      <w:r w:rsidRPr="00535EFC">
        <w:rPr>
          <w:rFonts w:ascii="Arial" w:hAnsi="Arial" w:cs="Arial"/>
          <w:color w:val="000000"/>
        </w:rPr>
        <w:t xml:space="preserve"> which states that all patients over 65 or 55 with co-morbidities must have a multifactorial risk assessment. The risk assessment must contain </w:t>
      </w:r>
      <w:r w:rsidR="001A0009" w:rsidRPr="00535EFC">
        <w:rPr>
          <w:rFonts w:ascii="Arial" w:hAnsi="Arial" w:cs="Arial"/>
          <w:color w:val="000000"/>
        </w:rPr>
        <w:t>nine</w:t>
      </w:r>
      <w:r w:rsidRPr="00535EFC">
        <w:rPr>
          <w:rFonts w:ascii="Arial" w:hAnsi="Arial" w:cs="Arial"/>
          <w:color w:val="000000"/>
        </w:rPr>
        <w:t xml:space="preserve"> fall risk factors: postural instability, vision, lying and standing </w:t>
      </w:r>
      <w:r w:rsidR="001A0009">
        <w:rPr>
          <w:rFonts w:ascii="Arial" w:hAnsi="Arial" w:cs="Arial"/>
          <w:color w:val="000000"/>
        </w:rPr>
        <w:t>b</w:t>
      </w:r>
      <w:r w:rsidRPr="00535EFC">
        <w:rPr>
          <w:rFonts w:ascii="Arial" w:hAnsi="Arial" w:cs="Arial"/>
          <w:color w:val="000000"/>
        </w:rPr>
        <w:t xml:space="preserve">lood </w:t>
      </w:r>
      <w:r w:rsidR="005907B2">
        <w:rPr>
          <w:rFonts w:ascii="Arial" w:hAnsi="Arial" w:cs="Arial"/>
          <w:color w:val="000000"/>
        </w:rPr>
        <w:t>p</w:t>
      </w:r>
      <w:r w:rsidRPr="00535EFC">
        <w:rPr>
          <w:rFonts w:ascii="Arial" w:hAnsi="Arial" w:cs="Arial"/>
          <w:color w:val="000000"/>
        </w:rPr>
        <w:t>ressure</w:t>
      </w:r>
      <w:r w:rsidR="005907B2">
        <w:rPr>
          <w:rFonts w:ascii="Arial" w:hAnsi="Arial" w:cs="Arial"/>
          <w:color w:val="000000"/>
        </w:rPr>
        <w:t xml:space="preserve"> (BP)</w:t>
      </w:r>
      <w:r w:rsidRPr="00535EFC">
        <w:rPr>
          <w:rFonts w:ascii="Arial" w:hAnsi="Arial" w:cs="Arial"/>
          <w:color w:val="000000"/>
        </w:rPr>
        <w:t xml:space="preserve">, cognition, delirium, continence, medication, footwear and falls history. Should a risk be identified, interventions must be recorded to attempt to mitigate the risk. The Falls and Bone Health MFRA in WNCR contains questions that aid the nurse in identifying the NAIF risks and a mandatory text box to document any necessary interventions. Anonymised data was requested from Information Services for each area for risk </w:t>
      </w:r>
      <w:r w:rsidRPr="00535EFC">
        <w:rPr>
          <w:rFonts w:ascii="Arial" w:hAnsi="Arial" w:cs="Arial"/>
          <w:color w:val="000000"/>
        </w:rPr>
        <w:lastRenderedPageBreak/>
        <w:t xml:space="preserve">assessments completed between 24/2/25 and 2/3/26, which were supplied in an Excel file. To comply with Hywel Dda Policy, an audit was registered and approved on the </w:t>
      </w:r>
      <w:r w:rsidR="00FF02AE">
        <w:rPr>
          <w:rFonts w:ascii="Arial" w:hAnsi="Arial" w:cs="Arial"/>
          <w:color w:val="000000"/>
        </w:rPr>
        <w:t>Audit</w:t>
      </w:r>
      <w:r w:rsidR="00453E4D">
        <w:rPr>
          <w:rFonts w:ascii="Arial" w:hAnsi="Arial" w:cs="Arial"/>
          <w:color w:val="000000"/>
        </w:rPr>
        <w:t xml:space="preserve"> Management and Tracking (AMaT)</w:t>
      </w:r>
      <w:r w:rsidRPr="00535EFC">
        <w:rPr>
          <w:rFonts w:ascii="Arial" w:hAnsi="Arial" w:cs="Arial"/>
          <w:color w:val="000000"/>
        </w:rPr>
        <w:t xml:space="preserve"> system, and a proforma was produced using the NAIF Audit tool</w:t>
      </w:r>
      <w:r w:rsidR="007A7607">
        <w:rPr>
          <w:rFonts w:ascii="Arial" w:hAnsi="Arial" w:cs="Arial"/>
          <w:color w:val="000000"/>
        </w:rPr>
        <w:t xml:space="preserve"> (Appendix N)</w:t>
      </w:r>
      <w:r w:rsidRPr="00535EFC">
        <w:rPr>
          <w:rFonts w:ascii="Arial" w:hAnsi="Arial" w:cs="Arial"/>
          <w:color w:val="000000"/>
        </w:rPr>
        <w:t xml:space="preserve">. The proforma had 26 elements; if the patient had no fall risk identified, the assessment scored 26. If a risk was identified and no adequate interventions were documented, a point would be deducted for each intervention missing. For example, if “yes” was selected to the question “Does the patient take any medication which can lower the blood pressure?” the correct intervention would be for a physician or pharmacist to carry out a medication review. This approach's limitation was the ability only to see what was documented in the Falls and Bone MRFA. </w:t>
      </w:r>
      <w:r w:rsidR="00C8170C" w:rsidRPr="00C8170C">
        <w:rPr>
          <w:rFonts w:ascii="Arial" w:hAnsi="Arial" w:cs="Arial"/>
          <w:color w:val="000000"/>
        </w:rPr>
        <w:t xml:space="preserve">The baseline audit data was captured during the week commencing 24/2/25, with the repeat audit carried out during the week commencing 28/4/25. Only the results of the audits will be published in this paper. </w:t>
      </w:r>
    </w:p>
    <w:p w14:paraId="10FDBAFA" w14:textId="788E328B" w:rsidR="00535EFC" w:rsidRPr="00535EFC" w:rsidRDefault="00535EFC" w:rsidP="00535EFC">
      <w:pPr>
        <w:spacing w:line="480" w:lineRule="auto"/>
        <w:rPr>
          <w:rFonts w:ascii="Arial" w:hAnsi="Arial" w:cs="Arial"/>
          <w:color w:val="000000"/>
        </w:rPr>
      </w:pPr>
      <w:r w:rsidRPr="00535EFC">
        <w:rPr>
          <w:rFonts w:ascii="Arial" w:hAnsi="Arial" w:cs="Arial"/>
          <w:color w:val="000000"/>
        </w:rPr>
        <w:tab/>
        <w:t xml:space="preserve">Finally, the Model for Improvement asks </w:t>
      </w:r>
      <w:r w:rsidRPr="00535EFC">
        <w:rPr>
          <w:rFonts w:ascii="Arial" w:hAnsi="Arial" w:cs="Arial"/>
          <w:i/>
          <w:iCs/>
          <w:color w:val="000000"/>
        </w:rPr>
        <w:t xml:space="preserve">What change can we make that will result in an improvement? </w:t>
      </w:r>
      <w:r w:rsidRPr="00535EFC">
        <w:rPr>
          <w:rFonts w:ascii="Arial" w:hAnsi="Arial" w:cs="Arial"/>
          <w:color w:val="000000"/>
        </w:rPr>
        <w:t xml:space="preserve">(API, 2025). Clinical audit can identify opportunities for improving compliance and standards in healthcare </w:t>
      </w:r>
      <w:sdt>
        <w:sdtPr>
          <w:rPr>
            <w:rFonts w:ascii="Arial" w:hAnsi="Arial" w:cs="Arial"/>
            <w:color w:val="000000"/>
          </w:rPr>
          <w:tag w:val="MENDELEY_CITATION_v3_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"/>
          <w:id w:val="-1985694168"/>
          <w:placeholder>
            <w:docPart w:val="7349604D6C3F4F6B892826315A058F60"/>
          </w:placeholder>
        </w:sdtPr>
        <w:sdtContent>
          <w:r w:rsidR="006F4D76" w:rsidRPr="006F4D76">
            <w:rPr>
              <w:rFonts w:ascii="Arial" w:hAnsi="Arial" w:cs="Arial"/>
              <w:color w:val="000000"/>
            </w:rPr>
            <w:t>(Backhouse and Ogunlayi, 2020).</w:t>
          </w:r>
        </w:sdtContent>
      </w:sdt>
      <w:r w:rsidRPr="00535EFC">
        <w:rPr>
          <w:rFonts w:ascii="Arial" w:hAnsi="Arial" w:cs="Arial"/>
          <w:color w:val="000000"/>
        </w:rPr>
        <w:t xml:space="preserve"> Whilst the audit produced a quantitative baseline, it also identified an opportunity to improve the quality of the required narrative if the patient is at risk of falls. A training package was produced to engage with staff on each area. </w:t>
      </w:r>
      <w:sdt>
        <w:sdtPr>
          <w:rPr>
            <w:rFonts w:ascii="Arial" w:hAnsi="Arial" w:cs="Arial"/>
            <w:color w:val="000000"/>
          </w:rPr>
          <w:tag w:val="MENDELEY_CITATION_v3_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"/>
          <w:id w:val="1144470204"/>
          <w:placeholder>
            <w:docPart w:val="7349604D6C3F4F6B892826315A058F60"/>
          </w:placeholder>
        </w:sdtPr>
        <w:sdtContent>
          <w:r w:rsidR="006F4D76" w:rsidRPr="006F4D76">
            <w:rPr>
              <w:rFonts w:ascii="Arial" w:hAnsi="Arial" w:cs="Arial"/>
              <w:color w:val="000000"/>
            </w:rPr>
            <w:t>The Health Foundation (2021b)</w:t>
          </w:r>
        </w:sdtContent>
      </w:sdt>
      <w:r w:rsidRPr="00535EFC">
        <w:rPr>
          <w:rFonts w:ascii="Arial" w:hAnsi="Arial" w:cs="Arial"/>
          <w:color w:val="000000"/>
        </w:rPr>
        <w:t xml:space="preserve"> suggests that effective communication and staff engagement are crucial to the success of change management in quality improvement. The Topol Review </w:t>
      </w:r>
      <w:sdt>
        <w:sdtPr>
          <w:rPr>
            <w:rFonts w:ascii="Arial" w:hAnsi="Arial" w:cs="Arial"/>
            <w:color w:val="000000"/>
          </w:rPr>
          <w:tag w:val="MENDELEY_CITATION_v3_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"/>
          <w:id w:val="-688902078"/>
          <w:placeholder>
            <w:docPart w:val="7349604D6C3F4F6B892826315A058F60"/>
          </w:placeholder>
        </w:sdtPr>
        <w:sdtContent>
          <w:r w:rsidR="006F4D76" w:rsidRPr="006F4D76">
            <w:rPr>
              <w:rFonts w:ascii="Arial" w:hAnsi="Arial" w:cs="Arial"/>
              <w:color w:val="000000"/>
            </w:rPr>
            <w:t>(The NHS Constitution, 2019),</w:t>
          </w:r>
        </w:sdtContent>
      </w:sdt>
      <w:r w:rsidRPr="00535EFC">
        <w:rPr>
          <w:rFonts w:ascii="Arial" w:hAnsi="Arial" w:cs="Arial"/>
          <w:color w:val="000000"/>
        </w:rPr>
        <w:t xml:space="preserve">identifies that leadership and staff engagement are key to successful digital transformation. Kotter’s 8 Step change management theory </w:t>
      </w:r>
      <w:sdt>
        <w:sdtPr>
          <w:rPr>
            <w:rFonts w:ascii="Arial" w:hAnsi="Arial" w:cs="Arial"/>
            <w:color w:val="000000"/>
          </w:rPr>
          <w:tag w:val="MENDELEY_CITATION_v3_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"/>
          <w:id w:val="2127729887"/>
          <w:placeholder>
            <w:docPart w:val="7349604D6C3F4F6B892826315A058F60"/>
          </w:placeholder>
        </w:sdtPr>
        <w:sdtContent>
          <w:r w:rsidR="006F4D76" w:rsidRPr="006F4D76">
            <w:rPr>
              <w:rFonts w:ascii="Arial" w:hAnsi="Arial" w:cs="Arial"/>
              <w:color w:val="000000"/>
            </w:rPr>
            <w:t>(2018),</w:t>
          </w:r>
        </w:sdtContent>
      </w:sdt>
      <w:r w:rsidRPr="00535EFC">
        <w:rPr>
          <w:rFonts w:ascii="Arial" w:hAnsi="Arial" w:cs="Arial"/>
          <w:color w:val="000000"/>
        </w:rPr>
        <w:t xml:space="preserve">recommends forming a powerful coalition through creating and </w:t>
      </w:r>
      <w:r w:rsidRPr="00535EFC">
        <w:rPr>
          <w:rFonts w:ascii="Arial" w:hAnsi="Arial" w:cs="Arial"/>
          <w:color w:val="000000"/>
        </w:rPr>
        <w:lastRenderedPageBreak/>
        <w:t xml:space="preserve">communicating a vision to empower others to act on the vision, guided by a sense of urgency. Within the literature review, leadership and education were identified as enablers in fall risk prevention strategies </w:t>
      </w:r>
      <w:sdt>
        <w:sdtPr>
          <w:rPr>
            <w:rFonts w:ascii="Arial" w:hAnsi="Arial" w:cs="Arial"/>
            <w:color w:val="000000"/>
          </w:rPr>
          <w:tag w:val="MENDELEY_CITATION_v3_eyJjaXRhdGlvbklEIjoiTUVOREVMRVlfQ0lUQVRJT05fNzg4MTQ0MDUtMzhlYy00ODBiLWIzOTctMmI5ZDAzMTM2ZTA0IiwicHJvcGVydGllcyI6eyJub3RlSW5kZXgiOjB9LCJpc0VkaXRlZCI6ZmFsc2UsIm1hbnVhbE92ZXJyaWRlIjp7ImlzTWFudWFsbHlPdmVycmlkZGVuIjpmYWxzZSwiY2l0ZXByb2NUZXh0IjoiKEFsdmFyYWRvIGV0IGFsLiwg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c3VwcHJlc3MtYXV0aG9yIjpmYWxzZSwiY29tcG9zaXRlIjpmYWxzZSwiYXV0aG9yLW9ubHkiOmZhbHNlfV19"/>
          <w:id w:val="126908940"/>
          <w:placeholder>
            <w:docPart w:val="7349604D6C3F4F6B892826315A058F60"/>
          </w:placeholder>
        </w:sdtPr>
        <w:sdtContent>
          <w:r w:rsidR="006F4D76" w:rsidRPr="006F4D76">
            <w:rPr>
              <w:rFonts w:ascii="Arial" w:eastAsia="Times New Roman" w:hAnsi="Arial" w:cs="Arial"/>
              <w:color w:val="000000"/>
            </w:rPr>
            <w:t>(Alvarado et al., 2023)</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Y2M0NzQzNTctOGJhNy00ZDE4LTkzZDgtNzdlZjIwM2FkZTRh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451706547"/>
          <w:placeholder>
            <w:docPart w:val="7349604D6C3F4F6B892826315A058F60"/>
          </w:placeholder>
        </w:sdtPr>
        <w:sdtContent>
          <w:r w:rsidR="006F4D76" w:rsidRPr="006F4D76">
            <w:rPr>
              <w:rFonts w:ascii="Arial" w:eastAsia="Times New Roman" w:hAnsi="Arial" w:cs="Arial"/>
              <w:color w:val="000000"/>
            </w:rPr>
            <w:t>(Randell et al., 2024)</w:t>
          </w:r>
        </w:sdtContent>
      </w:sdt>
      <w:r w:rsidRPr="00535EFC">
        <w:rPr>
          <w:rFonts w:ascii="Arial" w:hAnsi="Arial" w:cs="Arial"/>
          <w:color w:val="000000"/>
        </w:rPr>
        <w:t xml:space="preserve"> and </w:t>
      </w:r>
      <w:sdt>
        <w:sdtPr>
          <w:rPr>
            <w:rFonts w:ascii="Arial" w:hAnsi="Arial" w:cs="Arial"/>
            <w:color w:val="000000"/>
          </w:rPr>
          <w:tag w:val="MENDELEY_CITATION_v3_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"/>
          <w:id w:val="2095973252"/>
          <w:placeholder>
            <w:docPart w:val="7349604D6C3F4F6B892826315A058F60"/>
          </w:placeholder>
        </w:sdtPr>
        <w:sdtContent>
          <w:r w:rsidR="006F4D76" w:rsidRPr="006F4D76">
            <w:rPr>
              <w:rFonts w:ascii="Arial" w:eastAsia="Times New Roman" w:hAnsi="Arial" w:cs="Arial"/>
              <w:color w:val="000000"/>
            </w:rPr>
            <w:t>(Leighton et al., 2022).</w:t>
          </w:r>
        </w:sdtContent>
      </w:sdt>
      <w:r w:rsidRPr="00535EFC">
        <w:rPr>
          <w:rFonts w:ascii="Arial" w:hAnsi="Arial" w:cs="Arial"/>
          <w:color w:val="000000"/>
        </w:rPr>
        <w:t xml:space="preserve"> Fostering facilitating conditions including education and support were identified as enablers for successful implementation and adoption of HIT </w:t>
      </w:r>
      <w:sdt>
        <w:sdtPr>
          <w:rPr>
            <w:rFonts w:ascii="Arial" w:hAnsi="Arial" w:cs="Arial"/>
            <w:color w:val="000000"/>
          </w:rPr>
          <w:tag w:val="MENDELEY_CITATION_v3_eyJjaXRhdGlvbklEIjoiTUVOREVMRVlfQ0lUQVRJT05fNjM0NDJkNzUtNjEzNi00YTFjLWJiY2YtZmE4OWI0NTE0MTMw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
          <w:id w:val="1144624120"/>
          <w:placeholder>
            <w:docPart w:val="7349604D6C3F4F6B892826315A058F60"/>
          </w:placeholder>
        </w:sdtPr>
        <w:sdtContent>
          <w:r w:rsidR="006F4D76" w:rsidRPr="006F4D76">
            <w:rPr>
              <w:rFonts w:ascii="Arial" w:hAnsi="Arial" w:cs="Arial"/>
              <w:color w:val="000000"/>
            </w:rPr>
            <w:t>(Wosny et al., 2023)</w:t>
          </w:r>
        </w:sdtContent>
      </w:sdt>
      <w:r w:rsidRPr="00535EFC">
        <w:rPr>
          <w:rFonts w:ascii="Arial" w:hAnsi="Arial" w:cs="Arial"/>
          <w:color w:val="000000"/>
        </w:rPr>
        <w:t xml:space="preserve">, </w:t>
      </w:r>
      <w:sdt>
        <w:sdtPr>
          <w:rPr>
            <w:rFonts w:ascii="Arial" w:hAnsi="Arial" w:cs="Arial"/>
            <w:color w:val="000000"/>
          </w:rPr>
          <w:tag w:val="MENDELEY_CITATION_v3_eyJjaXRhdGlvbklEIjoiTUVOREVMRVlfQ0lUQVRJT05fYmRkZWU1ZmYtMTM2Yi00ZTIyLWJlNzItN2QwYmRlNDcwOGJk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
          <w:id w:val="195204051"/>
          <w:placeholder>
            <w:docPart w:val="7349604D6C3F4F6B892826315A058F60"/>
          </w:placeholder>
        </w:sdtPr>
        <w:sdtContent>
          <w:r w:rsidR="006F4D76" w:rsidRPr="006F4D76">
            <w:rPr>
              <w:rFonts w:ascii="Arial" w:eastAsia="Times New Roman" w:hAnsi="Arial" w:cs="Arial"/>
              <w:color w:val="000000"/>
            </w:rPr>
            <w:t>(Ferdousi et al., 2021)</w:t>
          </w:r>
        </w:sdtContent>
      </w:sdt>
      <w:r w:rsidRPr="00535EFC">
        <w:rPr>
          <w:rFonts w:ascii="Arial" w:hAnsi="Arial" w:cs="Arial"/>
          <w:color w:val="000000"/>
        </w:rPr>
        <w:t xml:space="preserve"> and </w:t>
      </w:r>
      <w:sdt>
        <w:sdtPr>
          <w:rPr>
            <w:rFonts w:ascii="Arial" w:hAnsi="Arial" w:cs="Arial"/>
            <w:color w:val="000000"/>
          </w:rPr>
          <w:tag w:val="MENDELEY_CITATION_v3_eyJjaXRhdGlvbklEIjoiTUVOREVMRVlfQ0lUQVRJT05fMGEzYWNhYzMtN2E2Ny00MzZlLWE5NGQtZjM5YjI0NGJjNzlk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
          <w:id w:val="1732656042"/>
          <w:placeholder>
            <w:docPart w:val="7349604D6C3F4F6B892826315A058F60"/>
          </w:placeholder>
        </w:sdtPr>
        <w:sdtContent>
          <w:r w:rsidR="006F4D76" w:rsidRPr="006F4D76">
            <w:rPr>
              <w:rFonts w:ascii="Arial" w:eastAsia="Times New Roman" w:hAnsi="Arial" w:cs="Arial"/>
              <w:color w:val="000000"/>
            </w:rPr>
            <w:t>(Borges do Nascimento et al., 2023).</w:t>
          </w:r>
        </w:sdtContent>
      </w:sdt>
      <w:r w:rsidRPr="00535EFC">
        <w:rPr>
          <w:rFonts w:ascii="Arial" w:hAnsi="Arial" w:cs="Arial"/>
          <w:color w:val="000000"/>
        </w:rPr>
        <w:t xml:space="preserve"> </w:t>
      </w:r>
    </w:p>
    <w:p w14:paraId="70FAC5F6" w14:textId="2A4849F3" w:rsidR="00535EFC" w:rsidRPr="00535EFC" w:rsidRDefault="00535EFC" w:rsidP="00535EFC">
      <w:pPr>
        <w:spacing w:line="480" w:lineRule="auto"/>
        <w:rPr>
          <w:rFonts w:ascii="Arial" w:hAnsi="Arial" w:cs="Arial"/>
          <w:color w:val="000000"/>
        </w:rPr>
      </w:pPr>
      <w:r w:rsidRPr="00535EFC">
        <w:rPr>
          <w:rFonts w:ascii="Arial" w:hAnsi="Arial" w:cs="Arial"/>
          <w:color w:val="000000"/>
        </w:rPr>
        <w:tab/>
        <w:t xml:space="preserve">Three face-to-face sessions were held, one in each clinical area. To accommodate staff availability, staff from either area could attend the sessions if the day suited them. A Microsoft Teams session was also held. The presentation included information regarding the NAIF audit, its purpose and when it would be undertaken officially. The falls history for each area was highlighted, and feedback was given on the percentage compliance with undertaking a falls assessment, compliance with the NAIF audit tool, and lying and standing blood pressure compliance. Feedback was also given on the qualitative aspects of the assessment identified in the audit process. The presentation continued with a reminder of the nursing process </w:t>
      </w:r>
      <w:sdt>
        <w:sdtPr>
          <w:rPr>
            <w:rFonts w:ascii="Arial" w:hAnsi="Arial" w:cs="Arial"/>
            <w:color w:val="000000"/>
          </w:rPr>
          <w:tag w:val="MENDELEY_CITATION_v3_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"/>
          <w:id w:val="1028993332"/>
          <w:placeholder>
            <w:docPart w:val="7349604D6C3F4F6B892826315A058F60"/>
          </w:placeholder>
        </w:sdtPr>
        <w:sdtContent>
          <w:r w:rsidR="006F4D76" w:rsidRPr="006F4D76">
            <w:rPr>
              <w:rFonts w:ascii="Arial" w:hAnsi="Arial" w:cs="Arial"/>
              <w:color w:val="000000"/>
            </w:rPr>
            <w:t>(Walters, 2025)</w:t>
          </w:r>
        </w:sdtContent>
      </w:sdt>
      <w:r w:rsidRPr="00535EFC">
        <w:rPr>
          <w:rFonts w:ascii="Arial" w:hAnsi="Arial" w:cs="Arial"/>
          <w:color w:val="000000"/>
        </w:rPr>
        <w:t>, a systematic assessment process nurses use to identify patient needs, plan interventions to reduce the patient's risk, and evaluate their effectiveness. The presentation illustrated how the Falls and Bone MRFA utilises the nursing process and suggested interventions for patients at risk of falls. At the end of each session, an opportunity to answer questions was provided.</w:t>
      </w:r>
    </w:p>
    <w:p w14:paraId="5F895099" w14:textId="4536594E" w:rsidR="00535EFC" w:rsidRPr="00535EFC" w:rsidRDefault="00535EFC" w:rsidP="00535EFC">
      <w:pPr>
        <w:spacing w:line="480" w:lineRule="auto"/>
        <w:rPr>
          <w:rFonts w:ascii="Arial" w:hAnsi="Arial" w:cs="Arial"/>
          <w:color w:val="000000"/>
        </w:rPr>
      </w:pPr>
      <w:r w:rsidRPr="00535EFC">
        <w:rPr>
          <w:rFonts w:ascii="Arial" w:hAnsi="Arial" w:cs="Arial"/>
          <w:color w:val="000000"/>
        </w:rPr>
        <w:tab/>
        <w:t xml:space="preserve">The second part of the Model for Improvement consists of the iterative Plan, Do, Study, Act cycles (PDSA)(API, 2025). PDSA cycles allow changes to be implemented on a small scale, with data collected during the implementation informing the next iteration and implementation of change. PSDA cycles continue, </w:t>
      </w:r>
      <w:r w:rsidRPr="00535EFC">
        <w:rPr>
          <w:rFonts w:ascii="Arial" w:hAnsi="Arial" w:cs="Arial"/>
          <w:color w:val="000000"/>
        </w:rPr>
        <w:lastRenderedPageBreak/>
        <w:t xml:space="preserve">with the change refined until it is ready to be implemented on a larger scale </w:t>
      </w:r>
      <w:sdt>
        <w:sdtPr>
          <w:rPr>
            <w:rFonts w:ascii="Arial" w:hAnsi="Arial" w:cs="Arial"/>
            <w:color w:val="000000"/>
          </w:rPr>
          <w:tag w:val="MENDELEY_CITATION_v3_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"/>
          <w:id w:val="295188050"/>
          <w:placeholder>
            <w:docPart w:val="7349604D6C3F4F6B892826315A058F60"/>
          </w:placeholder>
        </w:sdtPr>
        <w:sdtContent>
          <w:r w:rsidR="006F4D76" w:rsidRPr="006F4D76">
            <w:rPr>
              <w:rFonts w:ascii="Arial" w:hAnsi="Arial" w:cs="Arial"/>
              <w:color w:val="000000"/>
            </w:rPr>
            <w:t>(Improvement Cymru Academy and NHS Wales, no date).</w:t>
          </w:r>
        </w:sdtContent>
      </w:sdt>
      <w:r w:rsidRPr="00535EFC">
        <w:rPr>
          <w:rFonts w:ascii="Arial" w:hAnsi="Arial" w:cs="Arial"/>
          <w:color w:val="000000"/>
        </w:rPr>
        <w:t xml:space="preserve"> A repeat request for assessments completed in the week following the training was made to enable re-auditing to analyse if tailored training had improved the quality of the Falls and </w:t>
      </w:r>
    </w:p>
    <w:p w14:paraId="31E5DC84" w14:textId="77777777" w:rsidR="00535EFC" w:rsidRPr="00535EFC" w:rsidRDefault="00535EFC" w:rsidP="00535EFC">
      <w:pPr>
        <w:spacing w:line="480" w:lineRule="auto"/>
        <w:ind w:firstLine="720"/>
        <w:rPr>
          <w:rFonts w:ascii="Arial" w:hAnsi="Arial" w:cs="Arial"/>
          <w:color w:val="000000"/>
        </w:rPr>
      </w:pPr>
      <w:r w:rsidRPr="00535EFC">
        <w:rPr>
          <w:rFonts w:ascii="Arial" w:hAnsi="Arial" w:cs="Arial"/>
          <w:color w:val="000000"/>
        </w:rPr>
        <w:t xml:space="preserve">In summary, a pragmatic mixed methods approach has been utilised to answer the primary research question, “What do nurses perceive are the main barriers to accurately completing the Falls and Bone MRFA?” To attempt to answer this question, it is necessary to ask whether the perceived barriers are due to falls risk assessments or digital documentation. A Microsoft Forms questionnaire was designed and distributed to the three clinical areas, containing questions regarding digital literacy, the Falls and Bone Health MFRA, WNCR and technical and infrastructure issues. To further explore and for a deeper analysis of the pertinent issues, semi-structured interviews were conducted with staff members from the clinical areas. Finally, this project also utilises a QI approach, with a baseline audit of Falls and Bone Health MFRA conducted and tailored training forming the first PDSA Cycle. </w:t>
      </w:r>
    </w:p>
    <w:p w14:paraId="4C5D19DD" w14:textId="77777777" w:rsidR="00535EFC" w:rsidRDefault="00535EFC" w:rsidP="00612109"/>
    <w:p w14:paraId="7B93B541" w14:textId="77777777" w:rsidR="00612109" w:rsidRDefault="00612109">
      <w:pPr>
        <w:spacing w:after="160" w:line="259" w:lineRule="auto"/>
      </w:pPr>
      <w:r>
        <w:br w:type="page"/>
      </w:r>
    </w:p>
    <w:p w14:paraId="30793B46" w14:textId="4A7CB647" w:rsidR="00612109" w:rsidRDefault="006E636F" w:rsidP="00612109">
      <w:pPr>
        <w:pStyle w:val="Heading1"/>
      </w:pPr>
      <w:r>
        <w:lastRenderedPageBreak/>
        <w:t>Chapter</w:t>
      </w:r>
      <w:r w:rsidR="00D3000F">
        <w:t>4:</w:t>
      </w:r>
      <w:r>
        <w:t xml:space="preserve"> Results</w:t>
      </w:r>
    </w:p>
    <w:p w14:paraId="07E47261" w14:textId="77777777" w:rsidR="00D3000F" w:rsidRPr="00D3000F" w:rsidRDefault="00D3000F" w:rsidP="00D3000F"/>
    <w:p w14:paraId="3280B844" w14:textId="77777777" w:rsidR="00D3000F" w:rsidRPr="00D3000F" w:rsidRDefault="00D3000F" w:rsidP="00E05BDD">
      <w:pPr>
        <w:spacing w:line="480" w:lineRule="auto"/>
        <w:ind w:firstLine="720"/>
        <w:rPr>
          <w:rFonts w:ascii="Arial" w:hAnsi="Arial" w:cs="Arial"/>
          <w:lang w:eastAsia="en-GB" w:bidi="en-GB"/>
        </w:rPr>
      </w:pPr>
      <w:r w:rsidRPr="00D3000F">
        <w:rPr>
          <w:rFonts w:ascii="Arial" w:hAnsi="Arial" w:cs="Arial"/>
          <w:lang w:eastAsia="en-GB" w:bidi="en-GB"/>
        </w:rPr>
        <w:t xml:space="preserve">To attempt to answer the project's research questions, a mixed-methods approach consisting of a Microsoft Forms questionnaire, semi-structured interviews, and an audit of Falls and Bone MFRAS from Daisy, Sunflower, and Sweet Pea areas was used. </w:t>
      </w:r>
    </w:p>
    <w:p w14:paraId="0F29C65F" w14:textId="7FA754D0" w:rsidR="00D3000F" w:rsidRPr="00D3000F" w:rsidRDefault="00D3000F" w:rsidP="00E05BDD">
      <w:pPr>
        <w:pStyle w:val="Level2sentencecase"/>
      </w:pPr>
      <w:r w:rsidRPr="00D3000F">
        <w:t xml:space="preserve">Nurses' attitudes to </w:t>
      </w:r>
      <w:r w:rsidR="00E05BDD">
        <w:t>f</w:t>
      </w:r>
      <w:r w:rsidRPr="00D3000F">
        <w:t xml:space="preserve">alls </w:t>
      </w:r>
      <w:r w:rsidR="00E05BDD">
        <w:t>r</w:t>
      </w:r>
      <w:r w:rsidRPr="00D3000F">
        <w:t xml:space="preserve">isk assessment and </w:t>
      </w:r>
      <w:r w:rsidR="00E05BDD">
        <w:t>d</w:t>
      </w:r>
      <w:r w:rsidRPr="00D3000F">
        <w:t xml:space="preserve">igital </w:t>
      </w:r>
      <w:r w:rsidR="00E05BDD">
        <w:t>d</w:t>
      </w:r>
      <w:r w:rsidRPr="00D3000F">
        <w:t>ocumentation</w:t>
      </w:r>
    </w:p>
    <w:p w14:paraId="50ABF0CB" w14:textId="77777777" w:rsidR="00D3000F" w:rsidRPr="00D3000F" w:rsidRDefault="00D3000F" w:rsidP="00D3000F">
      <w:pPr>
        <w:spacing w:line="480" w:lineRule="auto"/>
        <w:rPr>
          <w:rFonts w:ascii="Arial" w:hAnsi="Arial" w:cs="Arial"/>
          <w:lang w:eastAsia="en-GB" w:bidi="en-GB"/>
        </w:rPr>
      </w:pPr>
      <w:r w:rsidRPr="00D3000F">
        <w:rPr>
          <w:rFonts w:ascii="Arial" w:hAnsi="Arial" w:cs="Arial"/>
          <w:lang w:eastAsia="en-GB" w:bidi="en-GB"/>
        </w:rPr>
        <w:t xml:space="preserve">The questionnaire was distributed to staff in the clinical areas to complete, with an approximate response rate of 58%. Of the 38 respondents, 71 % were registered nurses, 16% were Band 4 Health Care Support Workers, and 13% were student nurses. 44% of respondents were from Sunflower Unit, 29% from Sweet Pea Ward and 26% from Daisy Ward. The highest response rates were from staff between 25 and 35 years of age (35%) and nurses who had been qualified for less than five years (46%). </w:t>
      </w:r>
    </w:p>
    <w:p w14:paraId="6F41841E" w14:textId="77777777" w:rsidR="00D3000F" w:rsidRPr="00D3000F" w:rsidRDefault="00D3000F" w:rsidP="00D3000F">
      <w:pPr>
        <w:tabs>
          <w:tab w:val="left" w:pos="5436"/>
        </w:tabs>
        <w:spacing w:line="480" w:lineRule="auto"/>
        <w:ind w:firstLine="720"/>
        <w:rPr>
          <w:rFonts w:ascii="Arial" w:hAnsi="Arial" w:cs="Arial"/>
          <w:lang w:eastAsia="en-GB" w:bidi="en-GB"/>
        </w:rPr>
      </w:pPr>
      <w:r w:rsidRPr="00D3000F">
        <w:rPr>
          <w:rFonts w:ascii="Arial" w:hAnsi="Arial" w:cs="Arial"/>
          <w:lang w:eastAsia="en-GB" w:bidi="en-GB"/>
        </w:rPr>
        <w:t xml:space="preserve">Respondents were asked for their opinions on the Falls and Bone MFRA, WNCR in general and the technical and infrastructural aspects of using WNCR in the form of a 5-part Likert Scale. </w:t>
      </w:r>
    </w:p>
    <w:p w14:paraId="3F767413" w14:textId="6DC1A35B" w:rsidR="00D3000F" w:rsidRDefault="00D3000F" w:rsidP="00B9131D">
      <w:pPr>
        <w:pStyle w:val="Caption"/>
        <w:rPr>
          <w:lang w:eastAsia="en-GB" w:bidi="en-GB"/>
        </w:rPr>
      </w:pPr>
      <w:r>
        <w:rPr>
          <w:noProof/>
          <w14:ligatures w14:val="standardContextual"/>
        </w:rPr>
        <w:drawing>
          <wp:inline distT="0" distB="0" distL="0" distR="0" wp14:anchorId="319EC89A" wp14:editId="338285E7">
            <wp:extent cx="5778500" cy="3151762"/>
            <wp:effectExtent l="0" t="0" r="12700" b="10795"/>
            <wp:docPr id="1078314047" name="Chart 1">
              <a:extLst xmlns:a="http://schemas.openxmlformats.org/drawingml/2006/main">
                <a:ext uri="{FF2B5EF4-FFF2-40B4-BE49-F238E27FC236}">
                  <a16:creationId xmlns:a16="http://schemas.microsoft.com/office/drawing/2014/main" id="{FB68D230-AFA0-4D4E-A1F2-8808F37C66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B9131D">
        <w:t xml:space="preserve">Figure </w:t>
      </w:r>
      <w:fldSimple w:instr=" SEQ Figure \* ARABIC ">
        <w:r w:rsidR="002452C7">
          <w:rPr>
            <w:noProof/>
          </w:rPr>
          <w:t>1</w:t>
        </w:r>
      </w:fldSimple>
      <w:r w:rsidR="00B9131D">
        <w:t>: Nurses attitudes to the Falls and Bone Health MFRA</w:t>
      </w:r>
    </w:p>
    <w:p w14:paraId="3E4FDC70" w14:textId="77777777" w:rsidR="00D3000F" w:rsidRDefault="00D3000F" w:rsidP="00D3000F">
      <w:pPr>
        <w:tabs>
          <w:tab w:val="left" w:pos="5436"/>
        </w:tabs>
        <w:spacing w:line="480" w:lineRule="auto"/>
        <w:ind w:firstLine="720"/>
        <w:rPr>
          <w:lang w:eastAsia="en-GB" w:bidi="en-GB"/>
        </w:rPr>
      </w:pPr>
    </w:p>
    <w:p w14:paraId="18C87EDF" w14:textId="77777777" w:rsidR="00D3000F" w:rsidRPr="00E05BDD" w:rsidRDefault="00D3000F" w:rsidP="00D3000F">
      <w:pPr>
        <w:tabs>
          <w:tab w:val="left" w:pos="5436"/>
        </w:tabs>
        <w:spacing w:line="480" w:lineRule="auto"/>
        <w:ind w:firstLine="720"/>
        <w:rPr>
          <w:rFonts w:ascii="Arial" w:hAnsi="Arial" w:cs="Arial"/>
          <w:lang w:eastAsia="en-GB" w:bidi="en-GB"/>
        </w:rPr>
      </w:pPr>
      <w:r w:rsidRPr="00E05BDD">
        <w:rPr>
          <w:rFonts w:ascii="Arial" w:hAnsi="Arial" w:cs="Arial"/>
          <w:lang w:eastAsia="en-GB" w:bidi="en-GB"/>
        </w:rPr>
        <w:t>The responses appear to indicate that respondents feel that they have the knowledge and skills to complete a Falls and Bone Health MFRA, that it has a user-friendly design, and that it is easy to find. However, the consensus is that nurses perceive that the Falls and Bone Health MFRA and WNCR increase their workload.</w:t>
      </w:r>
    </w:p>
    <w:p w14:paraId="5EB7DDBE" w14:textId="643D5136" w:rsidR="00D3000F" w:rsidRDefault="00D3000F" w:rsidP="00B9131D">
      <w:pPr>
        <w:pStyle w:val="Caption"/>
        <w:rPr>
          <w:lang w:eastAsia="en-GB" w:bidi="en-GB"/>
        </w:rPr>
      </w:pPr>
      <w:r>
        <w:rPr>
          <w:noProof/>
          <w14:ligatures w14:val="standardContextual"/>
        </w:rPr>
        <w:drawing>
          <wp:inline distT="0" distB="0" distL="0" distR="0" wp14:anchorId="3157B89C" wp14:editId="0D521806">
            <wp:extent cx="5731510" cy="2530475"/>
            <wp:effectExtent l="0" t="0" r="2540" b="3175"/>
            <wp:docPr id="1333859228" name="Chart 1">
              <a:extLst xmlns:a="http://schemas.openxmlformats.org/drawingml/2006/main">
                <a:ext uri="{FF2B5EF4-FFF2-40B4-BE49-F238E27FC236}">
                  <a16:creationId xmlns:a16="http://schemas.microsoft.com/office/drawing/2014/main" id="{424C68F8-7B72-F535-2D7D-66E2C9DCE9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B9131D">
        <w:t xml:space="preserve">Figure </w:t>
      </w:r>
      <w:fldSimple w:instr=" SEQ Figure \* ARABIC ">
        <w:r w:rsidR="002452C7">
          <w:rPr>
            <w:noProof/>
          </w:rPr>
          <w:t>2</w:t>
        </w:r>
      </w:fldSimple>
      <w:r w:rsidR="00B9131D">
        <w:t>: Nurses attitudes to workload impact</w:t>
      </w:r>
    </w:p>
    <w:p w14:paraId="4EC2ACB9" w14:textId="77777777" w:rsidR="00D3000F" w:rsidRPr="00E05BDD" w:rsidRDefault="00D3000F" w:rsidP="00D3000F">
      <w:pPr>
        <w:spacing w:line="480" w:lineRule="auto"/>
        <w:rPr>
          <w:rFonts w:ascii="Arial" w:hAnsi="Arial" w:cs="Arial"/>
          <w:lang w:eastAsia="en-GB" w:bidi="en-GB"/>
        </w:rPr>
      </w:pPr>
      <w:r>
        <w:rPr>
          <w:lang w:eastAsia="en-GB" w:bidi="en-GB"/>
        </w:rPr>
        <w:tab/>
      </w:r>
      <w:r w:rsidRPr="00E05BDD">
        <w:rPr>
          <w:rFonts w:ascii="Arial" w:hAnsi="Arial" w:cs="Arial"/>
          <w:lang w:eastAsia="en-GB" w:bidi="en-GB"/>
        </w:rPr>
        <w:t>Respondents agreed that WNCR is easy to access and has a user-friendly design. There was also a consensus that information is secure on WNCR and that WNCR improves documentation accuracy. There was less of a conclusive response to WNCR improving patient safety, with 54% agreeing that WNCR did improve patient safety and 43% neither agreeing nor disagreeing. There was less congruence regarding WNCR giving nurses more time with patients, 28% agreeing that it does, 36% disagreeing with this statement, and 36% neither agreeing nor disagreeing. Overall, participants agreed that they had adequate knowledge and skills to use WNCR.</w:t>
      </w:r>
    </w:p>
    <w:p w14:paraId="1D6901DC" w14:textId="5BC37B47" w:rsidR="00D3000F" w:rsidRDefault="00D3000F" w:rsidP="00F554A9">
      <w:pPr>
        <w:pStyle w:val="Caption"/>
        <w:rPr>
          <w:lang w:eastAsia="en-GB" w:bidi="en-GB"/>
        </w:rPr>
      </w:pPr>
      <w:r>
        <w:rPr>
          <w:noProof/>
          <w14:ligatures w14:val="standardContextual"/>
        </w:rPr>
        <w:lastRenderedPageBreak/>
        <w:drawing>
          <wp:inline distT="0" distB="0" distL="0" distR="0" wp14:anchorId="217043C2" wp14:editId="6AE433B1">
            <wp:extent cx="5731510" cy="3449320"/>
            <wp:effectExtent l="0" t="0" r="2540" b="17780"/>
            <wp:docPr id="347092377" name="Chart 1">
              <a:extLst xmlns:a="http://schemas.openxmlformats.org/drawingml/2006/main">
                <a:ext uri="{FF2B5EF4-FFF2-40B4-BE49-F238E27FC236}">
                  <a16:creationId xmlns:a16="http://schemas.microsoft.com/office/drawing/2014/main" id="{A0EC8698-B2F0-04F4-D574-784E58607F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F554A9">
        <w:t xml:space="preserve">Figure </w:t>
      </w:r>
      <w:fldSimple w:instr=" SEQ Figure \* ARABIC ">
        <w:r w:rsidR="002452C7">
          <w:rPr>
            <w:noProof/>
          </w:rPr>
          <w:t>3</w:t>
        </w:r>
      </w:fldSimple>
      <w:r w:rsidR="00F554A9">
        <w:t>: Nurses' attitudes to the Welsh Nursing Care Record</w:t>
      </w:r>
    </w:p>
    <w:p w14:paraId="607927CA" w14:textId="75B47BEA" w:rsidR="00D3000F" w:rsidRPr="00E05BDD" w:rsidRDefault="00D3000F" w:rsidP="00D3000F">
      <w:pPr>
        <w:spacing w:line="480" w:lineRule="auto"/>
        <w:rPr>
          <w:rFonts w:ascii="Arial" w:hAnsi="Arial" w:cs="Arial"/>
          <w:lang w:eastAsia="en-GB" w:bidi="en-GB"/>
        </w:rPr>
      </w:pPr>
      <w:r>
        <w:rPr>
          <w:lang w:eastAsia="en-GB" w:bidi="en-GB"/>
        </w:rPr>
        <w:tab/>
      </w:r>
      <w:r w:rsidRPr="00E05BDD">
        <w:rPr>
          <w:rFonts w:ascii="Arial" w:hAnsi="Arial" w:cs="Arial"/>
          <w:lang w:eastAsia="en-GB" w:bidi="en-GB"/>
        </w:rPr>
        <w:t xml:space="preserve">The constraints due to technical and infrastructure are illustrated in the table below. 48% of respondents found that the devices were easy to operate; however, 45% of respondents found that the devices were not in good working condition, and 48% felt that there was an inadequate </w:t>
      </w:r>
      <w:r w:rsidR="00F554A9">
        <w:rPr>
          <w:rFonts w:ascii="Arial" w:hAnsi="Arial" w:cs="Arial"/>
          <w:lang w:eastAsia="en-GB" w:bidi="en-GB"/>
        </w:rPr>
        <w:t>number</w:t>
      </w:r>
      <w:r w:rsidRPr="00E05BDD">
        <w:rPr>
          <w:rFonts w:ascii="Arial" w:hAnsi="Arial" w:cs="Arial"/>
          <w:lang w:eastAsia="en-GB" w:bidi="en-GB"/>
        </w:rPr>
        <w:t xml:space="preserve"> of digital devices available. Regarding the WiFi coverage, </w:t>
      </w:r>
      <w:r w:rsidR="00F554A9">
        <w:rPr>
          <w:rFonts w:ascii="Arial" w:hAnsi="Arial" w:cs="Arial"/>
          <w:lang w:eastAsia="en-GB" w:bidi="en-GB"/>
        </w:rPr>
        <w:t>most</w:t>
      </w:r>
      <w:r w:rsidRPr="00E05BDD">
        <w:rPr>
          <w:rFonts w:ascii="Arial" w:hAnsi="Arial" w:cs="Arial"/>
          <w:lang w:eastAsia="en-GB" w:bidi="en-GB"/>
        </w:rPr>
        <w:t xml:space="preserve"> respondents found this to be adequate.</w:t>
      </w:r>
    </w:p>
    <w:p w14:paraId="22F86C8B" w14:textId="526B29C5" w:rsidR="00D3000F" w:rsidRDefault="00D3000F" w:rsidP="00F554A9">
      <w:pPr>
        <w:pStyle w:val="Caption"/>
        <w:rPr>
          <w:lang w:eastAsia="en-GB" w:bidi="en-GB"/>
        </w:rPr>
      </w:pPr>
      <w:r>
        <w:rPr>
          <w:noProof/>
          <w14:ligatures w14:val="standardContextual"/>
        </w:rPr>
        <w:lastRenderedPageBreak/>
        <w:drawing>
          <wp:inline distT="0" distB="0" distL="0" distR="0" wp14:anchorId="4F9FF710" wp14:editId="46D5F64E">
            <wp:extent cx="5731510" cy="3294380"/>
            <wp:effectExtent l="0" t="0" r="2540" b="1270"/>
            <wp:docPr id="534820960" name="Chart 1">
              <a:extLst xmlns:a="http://schemas.openxmlformats.org/drawingml/2006/main">
                <a:ext uri="{FF2B5EF4-FFF2-40B4-BE49-F238E27FC236}">
                  <a16:creationId xmlns:a16="http://schemas.microsoft.com/office/drawing/2014/main" id="{99C5A0A7-617E-CF3A-C82F-119BC8D8FB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F554A9">
        <w:t xml:space="preserve">Figure </w:t>
      </w:r>
      <w:fldSimple w:instr=" SEQ Figure \* ARABIC ">
        <w:r w:rsidR="002452C7">
          <w:rPr>
            <w:noProof/>
          </w:rPr>
          <w:t>4</w:t>
        </w:r>
      </w:fldSimple>
      <w:r w:rsidR="00F554A9">
        <w:t>: Nurses perceptions of the technical and infrastructural factors associated with WNCR</w:t>
      </w:r>
    </w:p>
    <w:p w14:paraId="2F68C326" w14:textId="77777777" w:rsidR="00D3000F" w:rsidRDefault="00D3000F" w:rsidP="00E05BDD">
      <w:pPr>
        <w:pStyle w:val="Level2sentencecase"/>
      </w:pPr>
      <w:r>
        <w:t>Does digital literacy amongst nurses impact the accuracy of digital documentation?</w:t>
      </w:r>
    </w:p>
    <w:p w14:paraId="61135A8D" w14:textId="7B4F5FC6" w:rsidR="00D3000F" w:rsidRPr="00E05BDD" w:rsidRDefault="00D3000F" w:rsidP="00D3000F">
      <w:pPr>
        <w:spacing w:line="480" w:lineRule="auto"/>
        <w:ind w:firstLine="720"/>
        <w:rPr>
          <w:rFonts w:ascii="Arial" w:hAnsi="Arial" w:cs="Arial"/>
          <w:lang w:eastAsia="en-GB" w:bidi="en-GB"/>
        </w:rPr>
      </w:pPr>
      <w:r w:rsidRPr="00E05BDD">
        <w:rPr>
          <w:rFonts w:ascii="Arial" w:hAnsi="Arial" w:cs="Arial"/>
          <w:lang w:eastAsia="en-GB" w:bidi="en-GB"/>
        </w:rPr>
        <w:t xml:space="preserve">Respondents </w:t>
      </w:r>
      <w:r w:rsidR="00F554A9">
        <w:rPr>
          <w:rFonts w:ascii="Arial" w:hAnsi="Arial" w:cs="Arial"/>
          <w:lang w:eastAsia="en-GB" w:bidi="en-GB"/>
        </w:rPr>
        <w:t>were asked</w:t>
      </w:r>
      <w:r w:rsidRPr="00E05BDD">
        <w:rPr>
          <w:rFonts w:ascii="Arial" w:hAnsi="Arial" w:cs="Arial"/>
          <w:lang w:eastAsia="en-GB" w:bidi="en-GB"/>
        </w:rPr>
        <w:t xml:space="preserve"> to rate their digital confidence and digital skills out of ten. The average rating for digital confidence was 7.21, the lowest rating for confidence was 4 out of 10. The average rating for digital skills was 7.05, with the lowest rating given as 3 out of 10.  Respondents were asked to rate the five digital literacy questions based on the UK Government Framework</w:t>
      </w:r>
      <w:r w:rsidR="00F554A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"/>
          <w:id w:val="-862137925"/>
          <w:placeholder>
            <w:docPart w:val="DefaultPlaceholder_-1854013440"/>
          </w:placeholder>
        </w:sdtPr>
        <w:sdtContent>
          <w:r w:rsidR="006F4D76" w:rsidRPr="006F4D76">
            <w:rPr>
              <w:rFonts w:ascii="Arial" w:hAnsi="Arial" w:cs="Arial"/>
              <w:color w:val="000000"/>
              <w:lang w:eastAsia="en-GB" w:bidi="en-GB"/>
            </w:rPr>
            <w:t>(Department for Education, 2019)</w:t>
          </w:r>
        </w:sdtContent>
      </w:sdt>
      <w:r w:rsidRPr="00E05BDD">
        <w:rPr>
          <w:rFonts w:ascii="Arial" w:hAnsi="Arial" w:cs="Arial"/>
          <w:lang w:eastAsia="en-GB" w:bidi="en-GB"/>
        </w:rPr>
        <w:t xml:space="preserve"> of foundation skills, communication, handling information, transacting and confidence in identifying suspicious activity with a choice of: very confident, somewhat confident, not very confident and not at all confident. These rankings were coded from 4 to 1, with very confident being the highest. The rankings were aggregated with the digital confidence and digital skills to give an overall digital literacy score. The mean digital literacy score was 30 with a standard deviation of 5. </w:t>
      </w:r>
    </w:p>
    <w:p w14:paraId="63E4DB0C" w14:textId="77777777" w:rsidR="002452C7" w:rsidRDefault="00D3000F" w:rsidP="002452C7">
      <w:pPr>
        <w:pStyle w:val="Caption"/>
      </w:pPr>
      <w:r w:rsidRPr="008B1223">
        <w:rPr>
          <w:b/>
          <w:bCs/>
          <w:noProof/>
          <w:lang w:eastAsia="en-GB" w:bidi="en-GB"/>
        </w:rPr>
        <w:lastRenderedPageBreak/>
        <w:drawing>
          <wp:inline distT="0" distB="0" distL="0" distR="0" wp14:anchorId="1956F1D8" wp14:editId="3788A756">
            <wp:extent cx="5667375" cy="2162175"/>
            <wp:effectExtent l="0" t="0" r="9525" b="9525"/>
            <wp:docPr id="7491488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48891" name="Picture 1" descr="A screenshot of a computer&#10;&#10;AI-generated content may be incorrect."/>
                    <pic:cNvPicPr/>
                  </pic:nvPicPr>
                  <pic:blipFill>
                    <a:blip r:embed="rId19"/>
                    <a:stretch>
                      <a:fillRect/>
                    </a:stretch>
                  </pic:blipFill>
                  <pic:spPr>
                    <a:xfrm>
                      <a:off x="0" y="0"/>
                      <a:ext cx="5667375" cy="2162175"/>
                    </a:xfrm>
                    <a:prstGeom prst="rect">
                      <a:avLst/>
                    </a:prstGeom>
                  </pic:spPr>
                </pic:pic>
              </a:graphicData>
            </a:graphic>
          </wp:inline>
        </w:drawing>
      </w:r>
      <w:r w:rsidRPr="00944A73">
        <w:rPr>
          <w:b/>
          <w:bCs/>
          <w:noProof/>
          <w:lang w:eastAsia="en-GB" w:bidi="en-GB"/>
        </w:rPr>
        <w:drawing>
          <wp:inline distT="0" distB="0" distL="0" distR="0" wp14:anchorId="10886D1B" wp14:editId="5CCE56A2">
            <wp:extent cx="5049222" cy="2968781"/>
            <wp:effectExtent l="0" t="0" r="0" b="3175"/>
            <wp:docPr id="2067114851" name="Picture 4" descr="A graph with blue dots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114851" name="Picture 4" descr="A graph with blue dots and white lin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3489" cy="2971290"/>
                    </a:xfrm>
                    <a:prstGeom prst="rect">
                      <a:avLst/>
                    </a:prstGeom>
                    <a:noFill/>
                    <a:ln>
                      <a:noFill/>
                    </a:ln>
                  </pic:spPr>
                </pic:pic>
              </a:graphicData>
            </a:graphic>
          </wp:inline>
        </w:drawing>
      </w:r>
    </w:p>
    <w:p w14:paraId="3E85B395" w14:textId="0A421A85" w:rsidR="00D3000F" w:rsidRPr="00944A73" w:rsidRDefault="002452C7" w:rsidP="002452C7">
      <w:pPr>
        <w:pStyle w:val="Caption"/>
        <w:rPr>
          <w:b/>
          <w:bCs/>
          <w:lang w:eastAsia="en-GB" w:bidi="en-GB"/>
        </w:rPr>
      </w:pPr>
      <w:r>
        <w:t xml:space="preserve">Figure </w:t>
      </w:r>
      <w:fldSimple w:instr=" SEQ Figure \* ARABIC ">
        <w:r>
          <w:rPr>
            <w:noProof/>
          </w:rPr>
          <w:t>5</w:t>
        </w:r>
      </w:fldSimple>
      <w:r>
        <w:t>: Scattergraph to show correlation between digital skills and WNCR</w:t>
      </w:r>
    </w:p>
    <w:p w14:paraId="2A47253C" w14:textId="77777777" w:rsidR="00D3000F" w:rsidRPr="00E05BDD" w:rsidRDefault="00D3000F" w:rsidP="00D3000F">
      <w:pPr>
        <w:spacing w:line="480" w:lineRule="auto"/>
        <w:rPr>
          <w:rFonts w:ascii="Arial" w:hAnsi="Arial" w:cs="Arial"/>
          <w:lang w:eastAsia="en-GB" w:bidi="en-GB"/>
        </w:rPr>
      </w:pPr>
      <w:r w:rsidRPr="00E05BDD">
        <w:rPr>
          <w:rFonts w:ascii="Arial" w:hAnsi="Arial" w:cs="Arial"/>
          <w:lang w:eastAsia="en-GB" w:bidi="en-GB"/>
        </w:rPr>
        <w:t xml:space="preserve">Data was analysed using SPSS to identify if there is a correlation between digital literacy and perceived knowledge and skills to use WNCR, Spearman’s ρ(n=38) = .388, p =0.16, indicating a small positive monotonic relationship between digital literacy and perceived WNCR skills. </w:t>
      </w:r>
    </w:p>
    <w:p w14:paraId="1DC3E1C9" w14:textId="77777777" w:rsidR="002452C7" w:rsidRDefault="00D3000F" w:rsidP="002452C7">
      <w:pPr>
        <w:pStyle w:val="Caption"/>
      </w:pPr>
      <w:r>
        <w:rPr>
          <w:noProof/>
          <w14:ligatures w14:val="standardContextual"/>
        </w:rPr>
        <w:lastRenderedPageBreak/>
        <w:drawing>
          <wp:inline distT="0" distB="0" distL="0" distR="0" wp14:anchorId="72DE7D09" wp14:editId="5C6FA998">
            <wp:extent cx="4572000" cy="2743200"/>
            <wp:effectExtent l="0" t="0" r="0" b="0"/>
            <wp:docPr id="673388795" name="Chart 1">
              <a:extLst xmlns:a="http://schemas.openxmlformats.org/drawingml/2006/main">
                <a:ext uri="{FF2B5EF4-FFF2-40B4-BE49-F238E27FC236}">
                  <a16:creationId xmlns:a16="http://schemas.microsoft.com/office/drawing/2014/main" id="{35DC5D44-6C2C-DB86-0DB3-02C1765A1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66C3AEE" w14:textId="17DCE0B5" w:rsidR="00030D13" w:rsidRDefault="002452C7" w:rsidP="002452C7">
      <w:pPr>
        <w:pStyle w:val="Caption"/>
        <w:rPr>
          <w:b/>
        </w:rPr>
      </w:pPr>
      <w:r>
        <w:t xml:space="preserve">Figure </w:t>
      </w:r>
      <w:fldSimple w:instr=" SEQ Figure \* ARABIC ">
        <w:r>
          <w:rPr>
            <w:noProof/>
          </w:rPr>
          <w:t>6</w:t>
        </w:r>
      </w:fldSimple>
      <w:r>
        <w:t xml:space="preserve"> : Mean digital literacy score by age</w:t>
      </w:r>
    </w:p>
    <w:p w14:paraId="011D5E8F" w14:textId="68D12033" w:rsidR="00D3000F" w:rsidRPr="00030D13" w:rsidRDefault="00D3000F" w:rsidP="00030D13">
      <w:pPr>
        <w:pStyle w:val="Level2sentencecase"/>
      </w:pPr>
      <w:r w:rsidRPr="00030D13">
        <w:t>Does targeted training improve the accuracy of completed risk assessments</w:t>
      </w:r>
      <w:r w:rsidR="00030D13">
        <w:t>?</w:t>
      </w:r>
    </w:p>
    <w:tbl>
      <w:tblPr>
        <w:tblStyle w:val="TableGrid"/>
        <w:tblW w:w="0" w:type="auto"/>
        <w:tblInd w:w="-572" w:type="dxa"/>
        <w:tblLook w:val="04A0" w:firstRow="1" w:lastRow="0" w:firstColumn="1" w:lastColumn="0" w:noHBand="0" w:noVBand="1"/>
      </w:tblPr>
      <w:tblGrid>
        <w:gridCol w:w="4117"/>
        <w:gridCol w:w="1718"/>
        <w:gridCol w:w="1990"/>
        <w:gridCol w:w="1763"/>
      </w:tblGrid>
      <w:tr w:rsidR="00030D13" w14:paraId="1A13BF7A" w14:textId="77777777" w:rsidTr="00E319C6">
        <w:tc>
          <w:tcPr>
            <w:tcW w:w="4117" w:type="dxa"/>
          </w:tcPr>
          <w:p w14:paraId="451FF0E5" w14:textId="77777777" w:rsidR="00030D13" w:rsidRDefault="00030D13" w:rsidP="00E319C6">
            <w:pPr>
              <w:rPr>
                <w:lang w:eastAsia="en-GB" w:bidi="en-GB"/>
              </w:rPr>
            </w:pPr>
          </w:p>
        </w:tc>
        <w:tc>
          <w:tcPr>
            <w:tcW w:w="1718" w:type="dxa"/>
          </w:tcPr>
          <w:p w14:paraId="75694DFD" w14:textId="77777777" w:rsidR="00030D13" w:rsidRPr="005900FA" w:rsidRDefault="00030D13" w:rsidP="00E319C6">
            <w:pPr>
              <w:rPr>
                <w:b/>
                <w:bCs/>
                <w:lang w:eastAsia="en-GB" w:bidi="en-GB"/>
              </w:rPr>
            </w:pPr>
            <w:r w:rsidRPr="005900FA">
              <w:rPr>
                <w:b/>
                <w:bCs/>
                <w:lang w:eastAsia="en-GB" w:bidi="en-GB"/>
              </w:rPr>
              <w:t>Daisy Unit</w:t>
            </w:r>
          </w:p>
        </w:tc>
        <w:tc>
          <w:tcPr>
            <w:tcW w:w="1990" w:type="dxa"/>
          </w:tcPr>
          <w:p w14:paraId="63E1EA14" w14:textId="77777777" w:rsidR="00030D13" w:rsidRPr="005900FA" w:rsidRDefault="00030D13" w:rsidP="00E319C6">
            <w:pPr>
              <w:rPr>
                <w:b/>
                <w:bCs/>
                <w:lang w:eastAsia="en-GB" w:bidi="en-GB"/>
              </w:rPr>
            </w:pPr>
            <w:r w:rsidRPr="005900FA">
              <w:rPr>
                <w:b/>
                <w:bCs/>
                <w:lang w:eastAsia="en-GB" w:bidi="en-GB"/>
              </w:rPr>
              <w:t>Sunflower Unit</w:t>
            </w:r>
          </w:p>
        </w:tc>
        <w:tc>
          <w:tcPr>
            <w:tcW w:w="1763" w:type="dxa"/>
          </w:tcPr>
          <w:p w14:paraId="6CDDF52D" w14:textId="77777777" w:rsidR="00030D13" w:rsidRPr="005900FA" w:rsidRDefault="00030D13" w:rsidP="00E319C6">
            <w:pPr>
              <w:rPr>
                <w:b/>
                <w:bCs/>
                <w:lang w:eastAsia="en-GB" w:bidi="en-GB"/>
              </w:rPr>
            </w:pPr>
            <w:r w:rsidRPr="005900FA">
              <w:rPr>
                <w:b/>
                <w:bCs/>
                <w:lang w:eastAsia="en-GB" w:bidi="en-GB"/>
              </w:rPr>
              <w:t>Sweet Pea Ward</w:t>
            </w:r>
          </w:p>
        </w:tc>
      </w:tr>
      <w:tr w:rsidR="00030D13" w14:paraId="4973BAAB" w14:textId="77777777" w:rsidTr="00E319C6">
        <w:tc>
          <w:tcPr>
            <w:tcW w:w="4117" w:type="dxa"/>
          </w:tcPr>
          <w:p w14:paraId="02A5762E" w14:textId="77777777" w:rsidR="00030D13" w:rsidRDefault="00030D13" w:rsidP="00E319C6">
            <w:pPr>
              <w:rPr>
                <w:lang w:eastAsia="en-GB" w:bidi="en-GB"/>
              </w:rPr>
            </w:pPr>
            <w:r w:rsidRPr="00826044">
              <w:rPr>
                <w:b/>
                <w:bCs/>
                <w:lang w:eastAsia="en-GB" w:bidi="en-GB"/>
              </w:rPr>
              <w:t>Falls and Bone Health MRFA Assessments Completed</w:t>
            </w:r>
            <w:r>
              <w:rPr>
                <w:lang w:eastAsia="en-GB" w:bidi="en-GB"/>
              </w:rPr>
              <w:t>(patients/assessments)</w:t>
            </w:r>
          </w:p>
        </w:tc>
        <w:tc>
          <w:tcPr>
            <w:tcW w:w="1718" w:type="dxa"/>
          </w:tcPr>
          <w:p w14:paraId="20B3616F" w14:textId="77777777" w:rsidR="00030D13" w:rsidRDefault="00030D13" w:rsidP="00E319C6">
            <w:pPr>
              <w:rPr>
                <w:lang w:eastAsia="en-GB" w:bidi="en-GB"/>
              </w:rPr>
            </w:pPr>
            <w:r>
              <w:rPr>
                <w:lang w:eastAsia="en-GB" w:bidi="en-GB"/>
              </w:rPr>
              <w:t>76%</w:t>
            </w:r>
          </w:p>
        </w:tc>
        <w:tc>
          <w:tcPr>
            <w:tcW w:w="1990" w:type="dxa"/>
          </w:tcPr>
          <w:p w14:paraId="1CADA4F0" w14:textId="77777777" w:rsidR="00030D13" w:rsidRDefault="00030D13" w:rsidP="00E319C6">
            <w:pPr>
              <w:rPr>
                <w:lang w:eastAsia="en-GB" w:bidi="en-GB"/>
              </w:rPr>
            </w:pPr>
            <w:r>
              <w:rPr>
                <w:lang w:eastAsia="en-GB" w:bidi="en-GB"/>
              </w:rPr>
              <w:t>33%</w:t>
            </w:r>
          </w:p>
        </w:tc>
        <w:tc>
          <w:tcPr>
            <w:tcW w:w="1763" w:type="dxa"/>
          </w:tcPr>
          <w:p w14:paraId="4C9D4BDA" w14:textId="77777777" w:rsidR="00030D13" w:rsidRDefault="00030D13" w:rsidP="00E319C6">
            <w:pPr>
              <w:rPr>
                <w:lang w:eastAsia="en-GB" w:bidi="en-GB"/>
              </w:rPr>
            </w:pPr>
            <w:r>
              <w:rPr>
                <w:lang w:eastAsia="en-GB" w:bidi="en-GB"/>
              </w:rPr>
              <w:t>89%</w:t>
            </w:r>
          </w:p>
        </w:tc>
      </w:tr>
      <w:tr w:rsidR="00030D13" w14:paraId="0EAE6209" w14:textId="77777777" w:rsidTr="00E319C6">
        <w:tc>
          <w:tcPr>
            <w:tcW w:w="4117" w:type="dxa"/>
          </w:tcPr>
          <w:p w14:paraId="77CD0F1B" w14:textId="77777777" w:rsidR="00030D13" w:rsidRPr="00F40A38" w:rsidRDefault="00030D13" w:rsidP="00E319C6">
            <w:pPr>
              <w:rPr>
                <w:b/>
                <w:bCs/>
                <w:lang w:eastAsia="en-GB" w:bidi="en-GB"/>
              </w:rPr>
            </w:pPr>
            <w:r>
              <w:rPr>
                <w:b/>
                <w:bCs/>
                <w:lang w:eastAsia="en-GB" w:bidi="en-GB"/>
              </w:rPr>
              <w:t>Mean</w:t>
            </w:r>
            <w:r w:rsidRPr="00F40A38">
              <w:rPr>
                <w:b/>
                <w:bCs/>
                <w:lang w:eastAsia="en-GB" w:bidi="en-GB"/>
              </w:rPr>
              <w:t xml:space="preserve"> Score Using NAIF Tool</w:t>
            </w:r>
          </w:p>
        </w:tc>
        <w:tc>
          <w:tcPr>
            <w:tcW w:w="1718" w:type="dxa"/>
          </w:tcPr>
          <w:p w14:paraId="10C9689C" w14:textId="77777777" w:rsidR="00030D13" w:rsidRDefault="00030D13" w:rsidP="00E319C6">
            <w:pPr>
              <w:rPr>
                <w:lang w:eastAsia="en-GB" w:bidi="en-GB"/>
              </w:rPr>
            </w:pPr>
            <w:r>
              <w:rPr>
                <w:lang w:eastAsia="en-GB" w:bidi="en-GB"/>
              </w:rPr>
              <w:t>93%</w:t>
            </w:r>
          </w:p>
        </w:tc>
        <w:tc>
          <w:tcPr>
            <w:tcW w:w="1990" w:type="dxa"/>
          </w:tcPr>
          <w:p w14:paraId="19BEEE6F" w14:textId="77777777" w:rsidR="00030D13" w:rsidRDefault="00030D13" w:rsidP="00E319C6">
            <w:pPr>
              <w:rPr>
                <w:lang w:eastAsia="en-GB" w:bidi="en-GB"/>
              </w:rPr>
            </w:pPr>
            <w:r>
              <w:rPr>
                <w:lang w:eastAsia="en-GB" w:bidi="en-GB"/>
              </w:rPr>
              <w:t>86%</w:t>
            </w:r>
          </w:p>
        </w:tc>
        <w:tc>
          <w:tcPr>
            <w:tcW w:w="1763" w:type="dxa"/>
          </w:tcPr>
          <w:p w14:paraId="4CCDCFEC" w14:textId="77777777" w:rsidR="00030D13" w:rsidRDefault="00030D13" w:rsidP="00E319C6">
            <w:pPr>
              <w:rPr>
                <w:lang w:eastAsia="en-GB" w:bidi="en-GB"/>
              </w:rPr>
            </w:pPr>
            <w:r>
              <w:rPr>
                <w:lang w:eastAsia="en-GB" w:bidi="en-GB"/>
              </w:rPr>
              <w:t>92%</w:t>
            </w:r>
          </w:p>
        </w:tc>
      </w:tr>
      <w:tr w:rsidR="00030D13" w14:paraId="68C699C1" w14:textId="77777777" w:rsidTr="00E319C6">
        <w:tc>
          <w:tcPr>
            <w:tcW w:w="9588" w:type="dxa"/>
            <w:gridSpan w:val="4"/>
            <w:shd w:val="clear" w:color="auto" w:fill="D9D9D9" w:themeFill="background1" w:themeFillShade="D9"/>
            <w:vAlign w:val="center"/>
          </w:tcPr>
          <w:p w14:paraId="52F3A9D1" w14:textId="77777777" w:rsidR="00030D13" w:rsidRPr="00D5693F" w:rsidRDefault="00030D13" w:rsidP="00E319C6">
            <w:pPr>
              <w:jc w:val="center"/>
              <w:rPr>
                <w:b/>
                <w:bCs/>
                <w:lang w:eastAsia="en-GB" w:bidi="en-GB"/>
              </w:rPr>
            </w:pPr>
            <w:r w:rsidRPr="00D5693F">
              <w:rPr>
                <w:b/>
                <w:bCs/>
                <w:lang w:eastAsia="en-GB" w:bidi="en-GB"/>
              </w:rPr>
              <w:t xml:space="preserve">Reaudit results </w:t>
            </w:r>
          </w:p>
        </w:tc>
      </w:tr>
      <w:tr w:rsidR="00030D13" w14:paraId="48A7473B" w14:textId="77777777" w:rsidTr="00E319C6">
        <w:tc>
          <w:tcPr>
            <w:tcW w:w="4117" w:type="dxa"/>
          </w:tcPr>
          <w:p w14:paraId="2605715C" w14:textId="77777777" w:rsidR="00030D13" w:rsidRPr="00F40A38" w:rsidRDefault="00030D13" w:rsidP="00E319C6">
            <w:pPr>
              <w:rPr>
                <w:b/>
                <w:bCs/>
                <w:lang w:eastAsia="en-GB" w:bidi="en-GB"/>
              </w:rPr>
            </w:pPr>
            <w:r w:rsidRPr="00826044">
              <w:rPr>
                <w:b/>
                <w:bCs/>
                <w:lang w:eastAsia="en-GB" w:bidi="en-GB"/>
              </w:rPr>
              <w:t>Falls and Bone Health MRFA Assessments Completed</w:t>
            </w:r>
            <w:r>
              <w:rPr>
                <w:lang w:eastAsia="en-GB" w:bidi="en-GB"/>
              </w:rPr>
              <w:t>(patients/assessments</w:t>
            </w:r>
          </w:p>
        </w:tc>
        <w:tc>
          <w:tcPr>
            <w:tcW w:w="1718" w:type="dxa"/>
          </w:tcPr>
          <w:p w14:paraId="39DA8DA5" w14:textId="77777777" w:rsidR="00030D13" w:rsidRDefault="00030D13" w:rsidP="00E319C6">
            <w:pPr>
              <w:rPr>
                <w:lang w:eastAsia="en-GB" w:bidi="en-GB"/>
              </w:rPr>
            </w:pPr>
            <w:r>
              <w:rPr>
                <w:lang w:eastAsia="en-GB" w:bidi="en-GB"/>
              </w:rPr>
              <w:t>53%</w:t>
            </w:r>
          </w:p>
        </w:tc>
        <w:tc>
          <w:tcPr>
            <w:tcW w:w="1990" w:type="dxa"/>
          </w:tcPr>
          <w:p w14:paraId="1078C7C3" w14:textId="77777777" w:rsidR="00030D13" w:rsidRDefault="00030D13" w:rsidP="00E319C6">
            <w:pPr>
              <w:rPr>
                <w:lang w:eastAsia="en-GB" w:bidi="en-GB"/>
              </w:rPr>
            </w:pPr>
            <w:r>
              <w:rPr>
                <w:lang w:eastAsia="en-GB" w:bidi="en-GB"/>
              </w:rPr>
              <w:t>43%</w:t>
            </w:r>
          </w:p>
        </w:tc>
        <w:tc>
          <w:tcPr>
            <w:tcW w:w="1763" w:type="dxa"/>
          </w:tcPr>
          <w:p w14:paraId="04944EFF" w14:textId="77777777" w:rsidR="00030D13" w:rsidRDefault="00030D13" w:rsidP="00E319C6">
            <w:pPr>
              <w:rPr>
                <w:lang w:eastAsia="en-GB" w:bidi="en-GB"/>
              </w:rPr>
            </w:pPr>
            <w:r>
              <w:rPr>
                <w:lang w:eastAsia="en-GB" w:bidi="en-GB"/>
              </w:rPr>
              <w:t>38%</w:t>
            </w:r>
          </w:p>
        </w:tc>
      </w:tr>
      <w:tr w:rsidR="00030D13" w14:paraId="41F06FF7" w14:textId="77777777" w:rsidTr="00E319C6">
        <w:tc>
          <w:tcPr>
            <w:tcW w:w="4117" w:type="dxa"/>
          </w:tcPr>
          <w:p w14:paraId="54647DEC" w14:textId="77777777" w:rsidR="00030D13" w:rsidRPr="00F40A38" w:rsidRDefault="00030D13" w:rsidP="00E319C6">
            <w:pPr>
              <w:rPr>
                <w:b/>
                <w:bCs/>
                <w:lang w:eastAsia="en-GB" w:bidi="en-GB"/>
              </w:rPr>
            </w:pPr>
            <w:r>
              <w:rPr>
                <w:b/>
                <w:bCs/>
                <w:lang w:eastAsia="en-GB" w:bidi="en-GB"/>
              </w:rPr>
              <w:t>Mean</w:t>
            </w:r>
            <w:r w:rsidRPr="00F40A38">
              <w:rPr>
                <w:b/>
                <w:bCs/>
                <w:lang w:eastAsia="en-GB" w:bidi="en-GB"/>
              </w:rPr>
              <w:t xml:space="preserve"> Score Using NAIF Tool</w:t>
            </w:r>
          </w:p>
        </w:tc>
        <w:tc>
          <w:tcPr>
            <w:tcW w:w="1718" w:type="dxa"/>
          </w:tcPr>
          <w:p w14:paraId="2E3F9842" w14:textId="77777777" w:rsidR="00030D13" w:rsidRDefault="00030D13" w:rsidP="00E319C6">
            <w:pPr>
              <w:rPr>
                <w:lang w:eastAsia="en-GB" w:bidi="en-GB"/>
              </w:rPr>
            </w:pPr>
            <w:r>
              <w:rPr>
                <w:lang w:eastAsia="en-GB" w:bidi="en-GB"/>
              </w:rPr>
              <w:t>93%</w:t>
            </w:r>
          </w:p>
        </w:tc>
        <w:tc>
          <w:tcPr>
            <w:tcW w:w="1990" w:type="dxa"/>
          </w:tcPr>
          <w:p w14:paraId="58C0E76E" w14:textId="77777777" w:rsidR="00030D13" w:rsidRDefault="00030D13" w:rsidP="00E319C6">
            <w:pPr>
              <w:rPr>
                <w:lang w:eastAsia="en-GB" w:bidi="en-GB"/>
              </w:rPr>
            </w:pPr>
            <w:r>
              <w:rPr>
                <w:lang w:eastAsia="en-GB" w:bidi="en-GB"/>
              </w:rPr>
              <w:t>93%</w:t>
            </w:r>
          </w:p>
        </w:tc>
        <w:tc>
          <w:tcPr>
            <w:tcW w:w="1763" w:type="dxa"/>
          </w:tcPr>
          <w:p w14:paraId="7B7B3D6D" w14:textId="77777777" w:rsidR="00030D13" w:rsidRDefault="00030D13" w:rsidP="00E319C6">
            <w:pPr>
              <w:rPr>
                <w:lang w:eastAsia="en-GB" w:bidi="en-GB"/>
              </w:rPr>
            </w:pPr>
            <w:r>
              <w:rPr>
                <w:lang w:eastAsia="en-GB" w:bidi="en-GB"/>
              </w:rPr>
              <w:t>95%</w:t>
            </w:r>
          </w:p>
        </w:tc>
      </w:tr>
    </w:tbl>
    <w:p w14:paraId="1ED3F9B9" w14:textId="7A9D3836" w:rsidR="00030D13" w:rsidRDefault="002452C7" w:rsidP="002452C7">
      <w:pPr>
        <w:pStyle w:val="Caption"/>
        <w:rPr>
          <w:b/>
          <w:bCs/>
          <w:lang w:eastAsia="en-GB" w:bidi="en-GB"/>
        </w:rPr>
      </w:pPr>
      <w:r>
        <w:t xml:space="preserve">Figure </w:t>
      </w:r>
      <w:fldSimple w:instr=" SEQ Figure \* ARABIC ">
        <w:r>
          <w:rPr>
            <w:noProof/>
          </w:rPr>
          <w:t>7</w:t>
        </w:r>
      </w:fldSimple>
      <w:r>
        <w:t>: Results of Clinical Audits</w:t>
      </w:r>
    </w:p>
    <w:p w14:paraId="5EC139DD" w14:textId="77777777" w:rsidR="00D3000F" w:rsidRPr="0061722C" w:rsidRDefault="00D3000F" w:rsidP="00030D13">
      <w:pPr>
        <w:pStyle w:val="Level2sentencecase"/>
      </w:pPr>
      <w:r w:rsidRPr="0061722C">
        <w:t xml:space="preserve">Does a higher level of technology acceptance in an area lead to better compliance with WNCR, especially with the Falls and Bone Health MFRA? </w:t>
      </w:r>
    </w:p>
    <w:p w14:paraId="60DB47B5" w14:textId="16075CB9" w:rsidR="00D3000F" w:rsidRDefault="00D3000F" w:rsidP="002452C7">
      <w:pPr>
        <w:pStyle w:val="Caption"/>
        <w:rPr>
          <w:b/>
          <w:bCs/>
          <w:lang w:eastAsia="en-GB" w:bidi="en-GB"/>
        </w:rPr>
      </w:pPr>
      <w:r>
        <w:rPr>
          <w:noProof/>
          <w14:ligatures w14:val="standardContextual"/>
        </w:rPr>
        <w:lastRenderedPageBreak/>
        <w:drawing>
          <wp:inline distT="0" distB="0" distL="0" distR="0" wp14:anchorId="42CA18A4" wp14:editId="5E201F0C">
            <wp:extent cx="5731510" cy="2478405"/>
            <wp:effectExtent l="0" t="0" r="2540" b="17145"/>
            <wp:docPr id="238071682" name="Chart 1">
              <a:extLst xmlns:a="http://schemas.openxmlformats.org/drawingml/2006/main">
                <a:ext uri="{FF2B5EF4-FFF2-40B4-BE49-F238E27FC236}">
                  <a16:creationId xmlns:a16="http://schemas.microsoft.com/office/drawing/2014/main" id="{EC5AE89C-278E-2645-0C30-17624B0381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2452C7">
        <w:t xml:space="preserve">Figure </w:t>
      </w:r>
      <w:fldSimple w:instr=" SEQ Figure \* ARABIC ">
        <w:r w:rsidR="002452C7">
          <w:rPr>
            <w:noProof/>
          </w:rPr>
          <w:t>8</w:t>
        </w:r>
      </w:fldSimple>
      <w:r w:rsidR="002452C7">
        <w:t>: Mean scores for UTAUT Domains by Ward</w:t>
      </w:r>
    </w:p>
    <w:p w14:paraId="575AE03E" w14:textId="77777777" w:rsidR="00D3000F" w:rsidRPr="00EF290A" w:rsidRDefault="00D3000F" w:rsidP="00D3000F">
      <w:pPr>
        <w:spacing w:line="480" w:lineRule="auto"/>
        <w:rPr>
          <w:rFonts w:ascii="Arial" w:hAnsi="Arial" w:cs="Arial"/>
          <w:lang w:eastAsia="en-GB" w:bidi="en-GB"/>
        </w:rPr>
      </w:pPr>
      <w:r w:rsidRPr="00EF290A">
        <w:rPr>
          <w:rFonts w:ascii="Arial" w:hAnsi="Arial" w:cs="Arial"/>
          <w:lang w:eastAsia="en-GB" w:bidi="en-GB"/>
        </w:rPr>
        <w:t>The chart above shows the mean scores for each domain of the UTUAT except for Social Influence. Daisy Unit scored highest for performance expectancy overall; scores were identical for effort expectancy. Sunflower scored highest with 45 as the mean overall acceptance score; however, Sweet Pea and Daisy scored 44.</w:t>
      </w:r>
    </w:p>
    <w:p w14:paraId="54597D2B" w14:textId="2E38662C" w:rsidR="00D3000F" w:rsidRDefault="00D3000F" w:rsidP="002452C7">
      <w:pPr>
        <w:pStyle w:val="Caption"/>
        <w:rPr>
          <w:lang w:eastAsia="en-GB" w:bidi="en-GB"/>
        </w:rPr>
      </w:pPr>
      <w:r>
        <w:rPr>
          <w:noProof/>
          <w14:ligatures w14:val="standardContextual"/>
        </w:rPr>
        <w:drawing>
          <wp:inline distT="0" distB="0" distL="0" distR="0" wp14:anchorId="1153F68A" wp14:editId="5D25C42D">
            <wp:extent cx="5731510" cy="3769995"/>
            <wp:effectExtent l="0" t="0" r="2540" b="1905"/>
            <wp:docPr id="1546988691" name="Chart 1">
              <a:extLst xmlns:a="http://schemas.openxmlformats.org/drawingml/2006/main">
                <a:ext uri="{FF2B5EF4-FFF2-40B4-BE49-F238E27FC236}">
                  <a16:creationId xmlns:a16="http://schemas.microsoft.com/office/drawing/2014/main" id="{BF867A47-82E9-DE7D-E793-3788EB37FB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2452C7">
        <w:t xml:space="preserve">Figure </w:t>
      </w:r>
      <w:fldSimple w:instr=" SEQ Figure \* ARABIC ">
        <w:r w:rsidR="002452C7">
          <w:rPr>
            <w:noProof/>
          </w:rPr>
          <w:t>9</w:t>
        </w:r>
      </w:fldSimple>
      <w:r w:rsidR="002452C7">
        <w:t>: UTAUT domains by age</w:t>
      </w:r>
    </w:p>
    <w:p w14:paraId="0823C1E0" w14:textId="77777777" w:rsidR="00D3000F" w:rsidRDefault="00D3000F" w:rsidP="00D3000F">
      <w:pPr>
        <w:spacing w:line="480" w:lineRule="auto"/>
        <w:rPr>
          <w:lang w:eastAsia="en-GB" w:bidi="en-GB"/>
        </w:rPr>
      </w:pPr>
      <w:r>
        <w:rPr>
          <w:lang w:eastAsia="en-GB" w:bidi="en-GB"/>
        </w:rPr>
        <w:lastRenderedPageBreak/>
        <w:tab/>
        <w:t xml:space="preserve">The above chart shows that for the sample group, Performance Expectancy and Effort Expectancy scores decrease with age, whilst Facilitating Conditions scores increase up to the 39.5 age midpoint before decreasing. </w:t>
      </w:r>
    </w:p>
    <w:p w14:paraId="014AE779" w14:textId="77777777" w:rsidR="00D3000F" w:rsidRDefault="00D3000F" w:rsidP="00D3000F">
      <w:pPr>
        <w:spacing w:line="480" w:lineRule="auto"/>
        <w:rPr>
          <w:lang w:eastAsia="en-GB" w:bidi="en-GB"/>
        </w:rPr>
      </w:pPr>
    </w:p>
    <w:p w14:paraId="3D22A1EF" w14:textId="49F5AD99" w:rsidR="006E636F" w:rsidRDefault="006E636F" w:rsidP="006E636F"/>
    <w:p w14:paraId="7111A8E3" w14:textId="77777777" w:rsidR="006E636F" w:rsidRDefault="006E636F">
      <w:pPr>
        <w:spacing w:after="160" w:line="259" w:lineRule="auto"/>
      </w:pPr>
      <w:r>
        <w:br w:type="page"/>
      </w:r>
    </w:p>
    <w:p w14:paraId="159AAED9" w14:textId="35557170" w:rsidR="00686FBC" w:rsidRDefault="006E636F" w:rsidP="000A40AA">
      <w:pPr>
        <w:pStyle w:val="Heading1"/>
      </w:pPr>
      <w:r>
        <w:lastRenderedPageBreak/>
        <w:t>Chapter5: Discussion</w:t>
      </w:r>
    </w:p>
    <w:p w14:paraId="1C8AF5B4" w14:textId="77777777" w:rsidR="000A40AA" w:rsidRPr="000A40AA" w:rsidRDefault="000A40AA" w:rsidP="000A40AA"/>
    <w:p w14:paraId="153B0347" w14:textId="47D50B52" w:rsidR="00F27B35" w:rsidRDefault="000A40AA" w:rsidP="00F27B35">
      <w:pPr>
        <w:spacing w:line="480" w:lineRule="auto"/>
        <w:ind w:firstLine="720"/>
        <w:rPr>
          <w:rFonts w:ascii="Arial" w:hAnsi="Arial" w:cs="Arial"/>
        </w:rPr>
      </w:pPr>
      <w:r>
        <w:rPr>
          <w:rFonts w:ascii="Arial" w:hAnsi="Arial" w:cs="Arial"/>
        </w:rPr>
        <w:tab/>
        <w:t>This chapter will describe the empirical data collected in this project and synthesise the pertinent themes from the literature to identify what nurses perceive as the main barriers to fall</w:t>
      </w:r>
      <w:r w:rsidR="5102A2CD">
        <w:rPr>
          <w:rFonts w:ascii="Arial" w:hAnsi="Arial" w:cs="Arial"/>
        </w:rPr>
        <w:t>s</w:t>
      </w:r>
      <w:r>
        <w:rPr>
          <w:rFonts w:ascii="Arial" w:hAnsi="Arial" w:cs="Arial"/>
        </w:rPr>
        <w:t xml:space="preserve"> assessment in WNCR. </w:t>
      </w:r>
      <w:r w:rsidR="003B45FE">
        <w:rPr>
          <w:rFonts w:ascii="Arial" w:hAnsi="Arial" w:cs="Arial"/>
        </w:rPr>
        <w:t xml:space="preserve">The secondary research questions </w:t>
      </w:r>
      <w:r w:rsidR="00EF290A">
        <w:rPr>
          <w:rFonts w:ascii="Arial" w:hAnsi="Arial" w:cs="Arial"/>
        </w:rPr>
        <w:t>will be considered regarding the impact of digital literacy, targeted training, and a high level of technology acceptance on compliance with falls assessments</w:t>
      </w:r>
      <w:r w:rsidR="003B45FE">
        <w:rPr>
          <w:rFonts w:ascii="Arial" w:hAnsi="Arial" w:cs="Arial"/>
        </w:rPr>
        <w:t xml:space="preserve">, and recommendations to improve the barriers will be </w:t>
      </w:r>
      <w:r w:rsidR="00A26583">
        <w:rPr>
          <w:rFonts w:ascii="Arial" w:hAnsi="Arial" w:cs="Arial"/>
        </w:rPr>
        <w:t>provided.</w:t>
      </w:r>
      <w:r w:rsidR="006B0143">
        <w:rPr>
          <w:rFonts w:ascii="Arial" w:hAnsi="Arial" w:cs="Arial"/>
        </w:rPr>
        <w:t xml:space="preserve"> The </w:t>
      </w:r>
      <w:r w:rsidR="00B8262E">
        <w:rPr>
          <w:rFonts w:ascii="Arial" w:hAnsi="Arial" w:cs="Arial"/>
        </w:rPr>
        <w:t>transcripts of the semi</w:t>
      </w:r>
      <w:r w:rsidR="006C4618">
        <w:rPr>
          <w:rFonts w:ascii="Arial" w:hAnsi="Arial" w:cs="Arial"/>
        </w:rPr>
        <w:t>-structured</w:t>
      </w:r>
      <w:r w:rsidR="00553897">
        <w:rPr>
          <w:rFonts w:ascii="Arial" w:hAnsi="Arial" w:cs="Arial"/>
        </w:rPr>
        <w:t xml:space="preserve"> interviews can be found in</w:t>
      </w:r>
      <w:r w:rsidR="00BC6BDF">
        <w:rPr>
          <w:rFonts w:ascii="Arial" w:hAnsi="Arial" w:cs="Arial"/>
        </w:rPr>
        <w:t xml:space="preserve"> Appendices B to L.</w:t>
      </w:r>
    </w:p>
    <w:p w14:paraId="3C883DE0" w14:textId="3EEF3E99" w:rsidR="00835FB6" w:rsidRDefault="00F27B35" w:rsidP="00F27B35">
      <w:pPr>
        <w:pStyle w:val="Level2sentencecase"/>
        <w:rPr>
          <w:bCs/>
        </w:rPr>
      </w:pPr>
      <w:r w:rsidRPr="00A90A03">
        <w:rPr>
          <w:bCs/>
        </w:rPr>
        <w:t>What do nurses perceive as the main barriers to falls assessment in WNCR?</w:t>
      </w:r>
    </w:p>
    <w:p w14:paraId="28CD22C4" w14:textId="2FA27106" w:rsidR="000A40AA" w:rsidRPr="00520E51" w:rsidRDefault="000A40AA" w:rsidP="000A40AA">
      <w:pPr>
        <w:spacing w:line="480" w:lineRule="auto"/>
        <w:ind w:firstLine="720"/>
        <w:rPr>
          <w:rFonts w:ascii="Arial" w:hAnsi="Arial" w:cs="Arial"/>
        </w:rPr>
      </w:pPr>
      <w:r w:rsidRPr="0006762F">
        <w:rPr>
          <w:rFonts w:ascii="Arial" w:hAnsi="Arial" w:cs="Arial"/>
        </w:rPr>
        <w:t xml:space="preserve">All participants acknowledged the importance of timely falls risk assessment and the required interventions for patient safety. The main constraints to falls risk assessment were time and workload pressures. This is also evident in the questionnaire, with most respondents agreeing that the Falls and Bone Health MFRA increases their workload. Daisy Unit and Sunflower Ward start the WNCR admission process, including the risk assessments, as they typically receive patients directly from A&amp;E, which uses a paper version of the Falls and Bone Health MFRA. The expectation is that a patient should have all risk assessments reviewed upon transfer to another clinical area. P2, a Band 5 nurse on Daisy Unit, described the challenges of balancing patient care with documentation, especially during staff shortages: </w:t>
      </w:r>
      <w:r w:rsidRPr="0006762F">
        <w:rPr>
          <w:rFonts w:ascii="Arial" w:hAnsi="Arial" w:cs="Arial"/>
          <w:i/>
          <w:iCs/>
        </w:rPr>
        <w:t>“That's the most difficult part of our job that we need to be in five different places at the same time.”</w:t>
      </w:r>
      <w:r w:rsidRPr="0006762F">
        <w:rPr>
          <w:rFonts w:ascii="Arial" w:hAnsi="Arial" w:cs="Arial"/>
        </w:rPr>
        <w:t xml:space="preserve"> P5, a Band 6 nurse on Daisy unit, also described the challenges of balancing patient care with the organisation's expectations regarding when a falls risk assessment should be completed and the legal requirement to document all assessment decisions as per the NMC Code</w:t>
      </w:r>
      <w:r>
        <w:rPr>
          <w:rFonts w:ascii="Arial" w:hAnsi="Arial" w:cs="Arial"/>
        </w:rPr>
        <w:t xml:space="preserve"> </w:t>
      </w:r>
      <w:sdt>
        <w:sdtPr>
          <w:rPr>
            <w:rFonts w:ascii="Arial" w:hAnsi="Arial" w:cs="Arial"/>
            <w:color w:val="000000"/>
          </w:rPr>
          <w:tag w:val="MENDELEY_CITATION_v3_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"/>
          <w:id w:val="-2007279570"/>
          <w:placeholder>
            <w:docPart w:val="A728EF2303104A63ACF1C07A12966A05"/>
          </w:placeholder>
        </w:sdtPr>
        <w:sdtContent>
          <w:r w:rsidR="006F4D76" w:rsidRPr="006F4D76">
            <w:rPr>
              <w:rFonts w:ascii="Arial" w:hAnsi="Arial" w:cs="Arial"/>
              <w:color w:val="000000"/>
            </w:rPr>
            <w:t>(2018)</w:t>
          </w:r>
        </w:sdtContent>
      </w:sdt>
      <w:r>
        <w:rPr>
          <w:rFonts w:ascii="Arial" w:hAnsi="Arial" w:cs="Arial"/>
        </w:rPr>
        <w:t>P</w:t>
      </w:r>
      <w:r w:rsidRPr="0006762F">
        <w:rPr>
          <w:rFonts w:ascii="Arial" w:hAnsi="Arial" w:cs="Arial"/>
        </w:rPr>
        <w:t>5 continued, “</w:t>
      </w:r>
      <w:r w:rsidRPr="0006762F">
        <w:rPr>
          <w:rFonts w:ascii="Arial" w:hAnsi="Arial" w:cs="Arial"/>
          <w:i/>
          <w:iCs/>
        </w:rPr>
        <w:t>We have so much paperwork on our workload that it just becomes a tick box exercise</w:t>
      </w:r>
      <w:r>
        <w:rPr>
          <w:rFonts w:ascii="Arial" w:hAnsi="Arial" w:cs="Arial"/>
          <w:i/>
          <w:iCs/>
        </w:rPr>
        <w:t xml:space="preserve">” </w:t>
      </w:r>
    </w:p>
    <w:p w14:paraId="750D3DCA" w14:textId="64E47545" w:rsidR="00A26583" w:rsidRDefault="000A40AA" w:rsidP="000A40AA">
      <w:pPr>
        <w:spacing w:line="480" w:lineRule="auto"/>
        <w:ind w:firstLine="720"/>
        <w:rPr>
          <w:rFonts w:ascii="Arial" w:hAnsi="Arial" w:cs="Arial"/>
          <w:color w:val="000000"/>
        </w:rPr>
      </w:pPr>
      <w:r>
        <w:rPr>
          <w:rFonts w:ascii="Arial" w:hAnsi="Arial" w:cs="Arial"/>
        </w:rPr>
        <w:lastRenderedPageBreak/>
        <w:t xml:space="preserve">The nurses' attitudes in the questionnaire and the interviews reflect those of the literature, which states that time and workload pressures are a significant barrier to falls risk assessment, in alignment with </w:t>
      </w:r>
      <w:sdt>
        <w:sdtPr>
          <w:rPr>
            <w:rFonts w:ascii="Arial" w:hAnsi="Arial" w:cs="Arial"/>
            <w:color w:val="000000"/>
          </w:rPr>
          <w:tag w:val="MENDELEY_CITATION_v3_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"/>
          <w:id w:val="-642886352"/>
          <w:placeholder>
            <w:docPart w:val="A728EF2303104A63ACF1C07A12966A05"/>
          </w:placeholder>
        </w:sdtPr>
        <w:sdtContent>
          <w:r w:rsidR="006F4D76" w:rsidRPr="006F4D76">
            <w:rPr>
              <w:rFonts w:ascii="Arial" w:hAnsi="Arial" w:cs="Arial"/>
              <w:color w:val="000000"/>
            </w:rPr>
            <w:t>Yasan et al. (2020).</w:t>
          </w:r>
        </w:sdtContent>
      </w:sdt>
      <w:r>
        <w:rPr>
          <w:rFonts w:ascii="Arial" w:hAnsi="Arial" w:cs="Arial"/>
        </w:rPr>
        <w:t xml:space="preserve"> </w:t>
      </w:r>
      <w:sdt>
        <w:sdtPr>
          <w:rPr>
            <w:rFonts w:ascii="Arial" w:hAnsi="Arial" w:cs="Arial"/>
            <w:color w:val="000000"/>
          </w:rPr>
          <w:tag w:val="MENDELEY_CITATION_v3_eyJjaXRhdGlvbklEIjoiTUVOREVMRVlfQ0lUQVRJT05fNTg3NzQwMGQtM2Q2MC00MjQwLWIwMDgtZGY4MmUzMDQxNGQ1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1274702720"/>
          <w:placeholder>
            <w:docPart w:val="A728EF2303104A63ACF1C07A12966A05"/>
          </w:placeholder>
        </w:sdtPr>
        <w:sdtContent>
          <w:r w:rsidR="006F4D76" w:rsidRPr="006F4D76">
            <w:rPr>
              <w:rFonts w:ascii="Arial" w:hAnsi="Arial" w:cs="Arial"/>
              <w:color w:val="000000"/>
            </w:rPr>
            <w:t>Randell et al. (2024)</w:t>
          </w:r>
        </w:sdtContent>
      </w:sdt>
      <w:r>
        <w:rPr>
          <w:rFonts w:ascii="Arial" w:hAnsi="Arial" w:cs="Arial"/>
          <w:color w:val="000000"/>
        </w:rPr>
        <w:t xml:space="preserve"> suggested that nurses want to be able to complete the falls assessment quickly due to these constraints, and it is evident from the empirical evidence that the Falls and Bone Health MFRA does not facilitate this. A further barrier to the completion of the Falls and Bone Health MFRA which impacts on time and workflow constraints is the new requirement in WNCR version 2.5, for nurses to record a lying and standing blood pressure within the Falls and Bone Health MFRA </w:t>
      </w:r>
      <w:r w:rsidR="00A26583">
        <w:rPr>
          <w:rFonts w:ascii="Arial" w:hAnsi="Arial" w:cs="Arial"/>
          <w:color w:val="000000"/>
        </w:rPr>
        <w:t xml:space="preserve">and </w:t>
      </w:r>
      <w:r>
        <w:rPr>
          <w:rFonts w:ascii="Arial" w:hAnsi="Arial" w:cs="Arial"/>
          <w:color w:val="000000"/>
        </w:rPr>
        <w:t xml:space="preserve">was </w:t>
      </w:r>
      <w:r w:rsidR="00A26583">
        <w:rPr>
          <w:rFonts w:ascii="Arial" w:hAnsi="Arial" w:cs="Arial"/>
          <w:color w:val="000000"/>
        </w:rPr>
        <w:t>cited</w:t>
      </w:r>
      <w:r>
        <w:rPr>
          <w:rFonts w:ascii="Arial" w:hAnsi="Arial" w:cs="Arial"/>
          <w:color w:val="000000"/>
        </w:rPr>
        <w:t xml:space="preserve"> by the interview participants as a significant barrier to their completion</w:t>
      </w:r>
      <w:r w:rsidR="00A26583">
        <w:rPr>
          <w:rFonts w:ascii="Arial" w:hAnsi="Arial" w:cs="Arial"/>
          <w:color w:val="000000"/>
        </w:rPr>
        <w:t xml:space="preserve">. </w:t>
      </w:r>
    </w:p>
    <w:p w14:paraId="16B7422A" w14:textId="14AF11A5" w:rsidR="000A40AA" w:rsidRPr="001717F8" w:rsidRDefault="000A40AA" w:rsidP="004D5DF5">
      <w:pPr>
        <w:spacing w:line="480" w:lineRule="auto"/>
        <w:ind w:firstLine="720"/>
        <w:rPr>
          <w:rFonts w:ascii="Arial" w:hAnsi="Arial" w:cs="Arial"/>
          <w:color w:val="000000"/>
        </w:rPr>
      </w:pPr>
      <w:r w:rsidRPr="6196EDB5">
        <w:rPr>
          <w:rFonts w:ascii="Arial" w:hAnsi="Arial" w:cs="Arial"/>
          <w:i/>
          <w:iCs/>
          <w:color w:val="000000" w:themeColor="text1"/>
        </w:rPr>
        <w:t xml:space="preserve">“I’ll do a spot check and I'll find that the falls and bone haven't been done and it's because they think I haven’t got time to go and do a </w:t>
      </w:r>
      <w:r w:rsidR="3B12FE71" w:rsidRPr="6196EDB5">
        <w:rPr>
          <w:rFonts w:ascii="Arial" w:hAnsi="Arial" w:cs="Arial"/>
          <w:i/>
          <w:iCs/>
          <w:color w:val="000000" w:themeColor="text1"/>
        </w:rPr>
        <w:t>lying and</w:t>
      </w:r>
      <w:r w:rsidRPr="6196EDB5">
        <w:rPr>
          <w:rFonts w:ascii="Arial" w:hAnsi="Arial" w:cs="Arial"/>
          <w:i/>
          <w:iCs/>
          <w:color w:val="000000" w:themeColor="text1"/>
        </w:rPr>
        <w:t xml:space="preserve"> standin</w:t>
      </w:r>
      <w:r w:rsidR="004D5DF5" w:rsidRPr="6196EDB5">
        <w:rPr>
          <w:rFonts w:ascii="Arial" w:hAnsi="Arial" w:cs="Arial"/>
          <w:i/>
          <w:iCs/>
          <w:color w:val="000000" w:themeColor="text1"/>
        </w:rPr>
        <w:t>g</w:t>
      </w:r>
      <w:r w:rsidRPr="6196EDB5">
        <w:rPr>
          <w:rFonts w:ascii="Arial" w:hAnsi="Arial" w:cs="Arial"/>
          <w:i/>
          <w:iCs/>
          <w:color w:val="000000" w:themeColor="text1"/>
        </w:rPr>
        <w:t xml:space="preserve"> blood pressure, so I'm not going to fill it out.”</w:t>
      </w:r>
      <w:r w:rsidRPr="6196EDB5">
        <w:rPr>
          <w:rFonts w:ascii="Arial" w:hAnsi="Arial" w:cs="Arial"/>
          <w:color w:val="000000" w:themeColor="text1"/>
        </w:rPr>
        <w:t xml:space="preserve"> </w:t>
      </w:r>
      <w:r w:rsidR="004D5DF5" w:rsidRPr="6196EDB5">
        <w:rPr>
          <w:rFonts w:ascii="Arial" w:hAnsi="Arial" w:cs="Arial"/>
          <w:color w:val="000000" w:themeColor="text1"/>
        </w:rPr>
        <w:t>(P7, a Band 6 Nurse on Sweet Pea Ward)</w:t>
      </w:r>
    </w:p>
    <w:p w14:paraId="0F71F477" w14:textId="3ACD6091" w:rsidR="000A40AA" w:rsidRPr="001717F8" w:rsidRDefault="000A40AA" w:rsidP="000A40AA">
      <w:pPr>
        <w:spacing w:line="480" w:lineRule="auto"/>
        <w:ind w:firstLine="720"/>
        <w:rPr>
          <w:rFonts w:ascii="Arial" w:hAnsi="Arial" w:cs="Arial"/>
          <w:color w:val="000000"/>
        </w:rPr>
      </w:pPr>
      <w:r w:rsidRPr="6196EDB5">
        <w:rPr>
          <w:rFonts w:ascii="Arial" w:hAnsi="Arial" w:cs="Arial"/>
          <w:color w:val="000000" w:themeColor="text1"/>
        </w:rPr>
        <w:t xml:space="preserve"> Cardiac Syncope is a significant cause of inpatient </w:t>
      </w:r>
      <w:r w:rsidR="0B1EA712" w:rsidRPr="6196EDB5">
        <w:rPr>
          <w:rFonts w:ascii="Arial" w:hAnsi="Arial" w:cs="Arial"/>
          <w:color w:val="000000" w:themeColor="text1"/>
        </w:rPr>
        <w:t>falls (</w:t>
      </w:r>
      <w:sdt>
        <w:sdtPr>
          <w:rPr>
            <w:rFonts w:ascii="Arial" w:hAnsi="Arial" w:cs="Arial"/>
            <w:color w:val="000000"/>
          </w:rPr>
          <w:tag w:val="MENDELEY_CITATION_v3_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"/>
          <w:id w:val="235444549"/>
          <w:placeholder>
            <w:docPart w:val="CABAA8E42060408B8A956C9F462E1718"/>
          </w:placeholder>
        </w:sdtPr>
        <w:sdtContent>
          <w:r w:rsidR="006F4D76" w:rsidRPr="006F4D76">
            <w:rPr>
              <w:rFonts w:ascii="Arial" w:hAnsi="Arial" w:cs="Arial"/>
              <w:color w:val="000000"/>
            </w:rPr>
            <w:t>NICE, 2025)</w:t>
          </w:r>
        </w:sdtContent>
      </w:sdt>
      <w:r w:rsidRPr="6196EDB5">
        <w:rPr>
          <w:rFonts w:ascii="Arial" w:hAnsi="Arial" w:cs="Arial"/>
          <w:color w:val="000000" w:themeColor="text1"/>
        </w:rPr>
        <w:t>. A lying and standing blood pressure is a requirement of the NAIF audit</w:t>
      </w:r>
      <w:r w:rsidR="000C4DDE">
        <w:rPr>
          <w:rFonts w:ascii="Arial" w:hAnsi="Arial" w:cs="Arial"/>
          <w:color w:val="000000" w:themeColor="text1"/>
        </w:rPr>
        <w:t xml:space="preserve"> </w:t>
      </w:r>
      <w:sdt>
        <w:sdtPr>
          <w:rPr>
            <w:rFonts w:ascii="Arial" w:hAnsi="Arial" w:cs="Arial"/>
            <w:color w:val="000000"/>
          </w:rPr>
          <w:tag w:val="MENDELEY_CITATION_v3_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"/>
          <w:id w:val="607396184"/>
          <w:placeholder>
            <w:docPart w:val="DefaultPlaceholder_-1854013440"/>
          </w:placeholder>
        </w:sdtPr>
        <w:sdtContent>
          <w:r w:rsidR="006F4D76" w:rsidRPr="006F4D76">
            <w:rPr>
              <w:rFonts w:eastAsia="Times New Roman"/>
              <w:color w:val="000000"/>
            </w:rPr>
            <w:t>(NAIF &amp; RCP, 2024)</w:t>
          </w:r>
        </w:sdtContent>
      </w:sdt>
      <w:r w:rsidR="002452C7">
        <w:rPr>
          <w:rFonts w:ascii="Arial" w:hAnsi="Arial" w:cs="Arial"/>
          <w:color w:val="000000" w:themeColor="text1"/>
        </w:rPr>
        <w:t xml:space="preserve"> </w:t>
      </w:r>
      <w:r w:rsidRPr="6196EDB5">
        <w:rPr>
          <w:rFonts w:ascii="Arial" w:hAnsi="Arial" w:cs="Arial"/>
          <w:color w:val="000000" w:themeColor="text1"/>
        </w:rPr>
        <w:t xml:space="preserve">. A request for a change to WNCR was submitted to DHCW by one of the health boards to enable the recording of a lying and standing BP within the Falls and Bone Health MFRA. To correctly measure a lying and standing BP, the RCP guidelines </w:t>
      </w:r>
      <w:sdt>
        <w:sdtPr>
          <w:rPr>
            <w:rFonts w:ascii="Arial" w:hAnsi="Arial" w:cs="Arial"/>
            <w:color w:val="000000"/>
          </w:rPr>
          <w:tag w:val="MENDELEY_CITATION_v3_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"/>
          <w:id w:val="-342098334"/>
          <w:placeholder>
            <w:docPart w:val="DefaultPlaceholder_-1854013440"/>
          </w:placeholder>
        </w:sdtPr>
        <w:sdtContent>
          <w:r w:rsidR="006F4D76" w:rsidRPr="006F4D76">
            <w:rPr>
              <w:rFonts w:ascii="Arial" w:hAnsi="Arial" w:cs="Arial"/>
              <w:color w:val="000000"/>
            </w:rPr>
            <w:t>(RCP, 2023)</w:t>
          </w:r>
        </w:sdtContent>
      </w:sdt>
      <w:r w:rsidR="006F4D76">
        <w:rPr>
          <w:rFonts w:ascii="Arial" w:hAnsi="Arial" w:cs="Arial"/>
          <w:color w:val="000000"/>
        </w:rPr>
        <w:t xml:space="preserve"> </w:t>
      </w:r>
      <w:r w:rsidRPr="6196EDB5">
        <w:rPr>
          <w:rFonts w:ascii="Arial" w:hAnsi="Arial" w:cs="Arial"/>
          <w:color w:val="000000" w:themeColor="text1"/>
        </w:rPr>
        <w:t>require the patient to lie flat for five minutes and have their blood pressure measured; they are then required to stand, with a BP taken at one minute and three minutes. Should there be a deficit of greater than 20 millimetres of mercury in BP, the patient is deemed to have a postural drop and requires a medical review. The policy in HDUHB is for patients to have a lying and standing BP taken for the first three days of their admission; however, anecdotally, compliance with this has been poor in some areas.</w:t>
      </w:r>
    </w:p>
    <w:p w14:paraId="21BC3D58" w14:textId="611FED0E" w:rsidR="000A40AA" w:rsidRPr="001717F8" w:rsidRDefault="000A40AA" w:rsidP="000A40AA">
      <w:pPr>
        <w:spacing w:line="480" w:lineRule="auto"/>
        <w:rPr>
          <w:rFonts w:ascii="Arial" w:hAnsi="Arial" w:cs="Arial"/>
          <w:color w:val="000000"/>
        </w:rPr>
      </w:pPr>
      <w:r w:rsidRPr="001717F8">
        <w:rPr>
          <w:rFonts w:ascii="Arial" w:hAnsi="Arial" w:cs="Arial"/>
          <w:color w:val="000000"/>
        </w:rPr>
        <w:lastRenderedPageBreak/>
        <w:tab/>
        <w:t>P2 and P3</w:t>
      </w:r>
      <w:r w:rsidR="44E96F5F" w:rsidRPr="001717F8">
        <w:rPr>
          <w:rFonts w:ascii="Arial" w:hAnsi="Arial" w:cs="Arial"/>
          <w:color w:val="000000"/>
        </w:rPr>
        <w:t>,</w:t>
      </w:r>
      <w:r w:rsidRPr="001717F8">
        <w:rPr>
          <w:rFonts w:ascii="Arial" w:hAnsi="Arial" w:cs="Arial"/>
          <w:color w:val="000000"/>
        </w:rPr>
        <w:t xml:space="preserve"> both Band 5 Nurses on Daisy Ward, described the challenges of performing lying and standing BPs on unwell patients who have been transferred from A&amp;E, sometimes during the middle of the night. P8</w:t>
      </w:r>
      <w:r w:rsidR="0F6C6599" w:rsidRPr="001717F8">
        <w:rPr>
          <w:rFonts w:ascii="Arial" w:hAnsi="Arial" w:cs="Arial"/>
          <w:color w:val="000000"/>
        </w:rPr>
        <w:t>,</w:t>
      </w:r>
      <w:r w:rsidRPr="001717F8">
        <w:rPr>
          <w:rFonts w:ascii="Arial" w:hAnsi="Arial" w:cs="Arial"/>
          <w:color w:val="000000"/>
        </w:rPr>
        <w:t xml:space="preserve"> a Band 5 nurse on Sunflower Ward agreed, suggesting that the middle of the night, when medical cover was limited, was not the time to be standing patients up to measure if they have a postural </w:t>
      </w:r>
      <w:r w:rsidRPr="6196EDB5">
        <w:rPr>
          <w:rFonts w:ascii="Arial" w:hAnsi="Arial" w:cs="Arial"/>
          <w:i/>
          <w:iCs/>
          <w:color w:val="000000"/>
        </w:rPr>
        <w:t xml:space="preserve">drop “[The Doctors are] going to be cursing us if we're constantly calling them[at night] because patients fall </w:t>
      </w:r>
      <w:r w:rsidR="004D5DF5" w:rsidRPr="6196EDB5">
        <w:rPr>
          <w:rFonts w:ascii="Arial" w:hAnsi="Arial" w:cs="Arial"/>
          <w:i/>
          <w:iCs/>
          <w:color w:val="000000"/>
        </w:rPr>
        <w:t>to</w:t>
      </w:r>
      <w:r w:rsidRPr="6196EDB5">
        <w:rPr>
          <w:rFonts w:ascii="Arial" w:hAnsi="Arial" w:cs="Arial"/>
          <w:i/>
          <w:iCs/>
          <w:color w:val="000000"/>
        </w:rPr>
        <w:t xml:space="preserve"> the floor because they've had a vasovagal!” </w:t>
      </w:r>
    </w:p>
    <w:p w14:paraId="4D8A10B7" w14:textId="77777777" w:rsidR="000A40AA" w:rsidRPr="001717F8" w:rsidRDefault="000A40AA" w:rsidP="000A40AA">
      <w:pPr>
        <w:spacing w:line="480" w:lineRule="auto"/>
        <w:ind w:firstLine="720"/>
        <w:rPr>
          <w:rFonts w:ascii="Arial" w:hAnsi="Arial" w:cs="Arial"/>
          <w:color w:val="000000"/>
        </w:rPr>
      </w:pPr>
      <w:r w:rsidRPr="001717F8">
        <w:rPr>
          <w:rFonts w:ascii="Arial" w:hAnsi="Arial" w:cs="Arial"/>
          <w:color w:val="000000"/>
        </w:rPr>
        <w:t>P1 a Band 5 Nurse from Sweet Pea Ward. described confusion regarding what should be entered in the Falls and Bone Health MFRA if unable to take a lying and standing BP due to the patient receiving end-of-life care, where vital signs such as blood pressure are not routinely taken. Some of the participants were unaware that clinical judgment could be exercised; a tick box is available in the Falls and Bone Health MFRA, which generates a text box for the nurse to document justification as to why a lying and standing BP has not been taken. Some participants who were aware of this feature expressed concerns that the lying and standing BP would be missed until the assessment was reviewed the following week:</w:t>
      </w:r>
    </w:p>
    <w:p w14:paraId="44B01BB7" w14:textId="6C7F9B69" w:rsidR="000A40AA" w:rsidRDefault="000A40AA" w:rsidP="000A40AA">
      <w:pPr>
        <w:spacing w:line="480" w:lineRule="auto"/>
        <w:ind w:firstLine="720"/>
        <w:rPr>
          <w:rFonts w:ascii="Arial" w:hAnsi="Arial" w:cs="Arial"/>
          <w:color w:val="000000"/>
        </w:rPr>
      </w:pPr>
      <w:r w:rsidRPr="6196EDB5">
        <w:rPr>
          <w:rFonts w:ascii="Arial" w:hAnsi="Arial" w:cs="Arial"/>
          <w:color w:val="000000" w:themeColor="text1"/>
        </w:rPr>
        <w:t xml:space="preserve"> “</w:t>
      </w:r>
      <w:r w:rsidRPr="6196EDB5">
        <w:rPr>
          <w:rFonts w:ascii="Arial" w:hAnsi="Arial" w:cs="Arial"/>
          <w:i/>
          <w:iCs/>
          <w:color w:val="000000" w:themeColor="text1"/>
        </w:rPr>
        <w:t>If you can't do the lying and standing BPs because the patient is flat out asleep, I’ll tick it and say,” Unable to complete lying and standing BP as patient exhausted from transfer. And then that won't necessarily get revisited</w:t>
      </w:r>
      <w:r w:rsidRPr="6196EDB5">
        <w:rPr>
          <w:rFonts w:ascii="Arial" w:hAnsi="Arial" w:cs="Arial"/>
          <w:color w:val="000000" w:themeColor="text1"/>
        </w:rPr>
        <w:t>.” P10, a Band 6 nurse, Sunflower Ward. Other frustrations raised by the interview participants concerning workflow were the inability to save the Falls and Bone MFRA if called away whilst completing it or to add partial information if all the information was not known at the time (P5 and P10, Band 6 Nurses on Daisy Unit and Sunflower Unit, respectively). Currently</w:t>
      </w:r>
      <w:r w:rsidR="00825230" w:rsidRPr="6196EDB5">
        <w:rPr>
          <w:rFonts w:ascii="Arial" w:hAnsi="Arial" w:cs="Arial"/>
          <w:color w:val="000000" w:themeColor="text1"/>
        </w:rPr>
        <w:t xml:space="preserve">, WNCR does not have this feature and requires users to enter information into a mandatory text box if a need is identified, leading staff to </w:t>
      </w:r>
      <w:r w:rsidR="00825230" w:rsidRPr="6196EDB5">
        <w:rPr>
          <w:rFonts w:ascii="Arial" w:hAnsi="Arial" w:cs="Arial"/>
          <w:color w:val="000000" w:themeColor="text1"/>
        </w:rPr>
        <w:lastRenderedPageBreak/>
        <w:t>employ workarounds such as punctuation marks,</w:t>
      </w:r>
      <w:r w:rsidRPr="6196EDB5">
        <w:rPr>
          <w:rFonts w:ascii="Arial" w:hAnsi="Arial" w:cs="Arial"/>
          <w:color w:val="000000" w:themeColor="text1"/>
        </w:rPr>
        <w:t xml:space="preserve"> as noted by </w:t>
      </w:r>
      <w:sdt>
        <w:sdtPr>
          <w:rPr>
            <w:rFonts w:ascii="Arial" w:hAnsi="Arial" w:cs="Arial"/>
            <w:color w:val="000000"/>
          </w:rPr>
          <w:tag w:val="MENDELEY_CITATION_v3_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"/>
          <w:id w:val="1059362737"/>
          <w:placeholder>
            <w:docPart w:val="CABAA8E42060408B8A956C9F462E1718"/>
          </w:placeholder>
        </w:sdtPr>
        <w:sdtContent>
          <w:r w:rsidR="006F4D76" w:rsidRPr="006F4D76">
            <w:rPr>
              <w:rFonts w:ascii="Arial" w:hAnsi="Arial" w:cs="Arial"/>
              <w:color w:val="000000"/>
            </w:rPr>
            <w:t>Wiggins (2022).</w:t>
          </w:r>
        </w:sdtContent>
      </w:sdt>
      <w:r w:rsidRPr="6196EDB5">
        <w:rPr>
          <w:rFonts w:ascii="Arial" w:hAnsi="Arial" w:cs="Arial"/>
          <w:color w:val="000000" w:themeColor="text1"/>
        </w:rPr>
        <w:t xml:space="preserve"> WNCR is a new system, and the lying and standing blood pressure is a new requirement. Therefore, there is a lack of literature around this issue. </w:t>
      </w:r>
      <w:sdt>
        <w:sdtPr>
          <w:rPr>
            <w:rFonts w:ascii="Arial" w:hAnsi="Arial" w:cs="Arial"/>
            <w:color w:val="000000"/>
          </w:rPr>
          <w:tag w:val="MENDELEY_CITATION_v3_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"/>
          <w:id w:val="-1330820620"/>
          <w:placeholder>
            <w:docPart w:val="CABAA8E42060408B8A956C9F462E1718"/>
          </w:placeholder>
        </w:sdtPr>
        <w:sdtContent>
          <w:r w:rsidR="006F4D76" w:rsidRPr="006F4D76">
            <w:rPr>
              <w:rFonts w:ascii="Arial" w:hAnsi="Arial" w:cs="Arial"/>
              <w:color w:val="000000"/>
            </w:rPr>
            <w:t>Arikan et al. (2022)</w:t>
          </w:r>
        </w:sdtContent>
      </w:sdt>
      <w:r w:rsidRPr="6196EDB5">
        <w:rPr>
          <w:rFonts w:ascii="Arial" w:hAnsi="Arial" w:cs="Arial"/>
          <w:color w:val="000000" w:themeColor="text1"/>
        </w:rPr>
        <w:t xml:space="preserve"> explains that HIT must align with nurses' workflows to be accepted. Further research is required to fully understand the impact of lying and standing blood pressure requirements, and a recommendation would be to analyse compliance with the Falls and Bone Health MFRA pre and post WNCR v2.5. WNCR is a dynamic system reviewed regularly with changes made as dictated by clinical or legislative need. Further research may be required to evidence the need for the Falls and Bone MFRA to reflect nurses' workflows.</w:t>
      </w:r>
    </w:p>
    <w:p w14:paraId="2700D994" w14:textId="52EA9344" w:rsidR="00A03C4E" w:rsidRPr="008C381D" w:rsidRDefault="00000000" w:rsidP="00A03C4E">
      <w:pPr>
        <w:spacing w:line="480" w:lineRule="auto"/>
        <w:ind w:firstLine="720"/>
        <w:rPr>
          <w:rFonts w:ascii="Arial" w:hAnsi="Arial" w:cs="Arial"/>
        </w:rPr>
      </w:pPr>
      <w:sdt>
        <w:sdtPr>
          <w:rPr>
            <w:rFonts w:ascii="Arial" w:hAnsi="Arial" w:cs="Arial"/>
            <w:color w:val="000000"/>
          </w:rPr>
          <w:tag w:val="MENDELEY_CITATION_v3_eyJjaXRhdGlvbklEIjoiTUVOREVMRVlfQ0lUQVRJT05fNDNlZTIwYjMtODU0My00Njc2LWEyYzYtNDliZmVhZDhjMDdi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514579612"/>
          <w:placeholder>
            <w:docPart w:val="167E6878B21840598042F94BECCE7AF4"/>
          </w:placeholder>
        </w:sdtPr>
        <w:sdtContent>
          <w:r w:rsidR="006F4D76" w:rsidRPr="006F4D76">
            <w:rPr>
              <w:rFonts w:ascii="Arial" w:hAnsi="Arial" w:cs="Arial"/>
              <w:color w:val="000000"/>
            </w:rPr>
            <w:t>Randell et al. (2024)</w:t>
          </w:r>
        </w:sdtContent>
      </w:sdt>
      <w:r w:rsidR="00A03C4E" w:rsidRPr="008C381D">
        <w:rPr>
          <w:rFonts w:ascii="Arial" w:hAnsi="Arial" w:cs="Arial"/>
        </w:rPr>
        <w:t xml:space="preserve"> highlighted that nurses are more responsible for patient falls assessment than any other professional team. Seven of the respondents discussed shared responsibility for falls assessment. P5, a Band 6 nurse on Daisy Unit, described the assessments as “hidden” as they were held on a digital platform; “</w:t>
      </w:r>
      <w:r w:rsidR="00A03C4E" w:rsidRPr="008C381D">
        <w:rPr>
          <w:rFonts w:ascii="Arial" w:hAnsi="Arial" w:cs="Arial"/>
          <w:i/>
          <w:iCs/>
        </w:rPr>
        <w:t>we can do a thorough assessment as we can, an excellent one, but no one's going to look at that</w:t>
      </w:r>
      <w:r w:rsidR="00A03C4E" w:rsidRPr="008C381D">
        <w:rPr>
          <w:rFonts w:ascii="Arial" w:hAnsi="Arial" w:cs="Arial"/>
        </w:rPr>
        <w:t xml:space="preserve">.” P9, a Band 5 nurse on Daisy Unit, questioned whether the medical teams accessed the documentation on WNCR and described frequent occasions when the medical teams ask her for information regarding a patient’s status, which is available on WNCR. Medical staff have access to WNCR via their NADEX ID and passwords or via the Welsh Clinical Portal; however, anecdotally, their engagement with the system is inconsistent. </w:t>
      </w:r>
      <w:r w:rsidR="00A03C4E" w:rsidRPr="008C381D">
        <w:rPr>
          <w:rFonts w:ascii="Arial" w:hAnsi="Arial" w:cs="Arial"/>
          <w:color w:val="000000"/>
        </w:rPr>
        <w:t xml:space="preserve">This aligns with </w:t>
      </w:r>
      <w:sdt>
        <w:sdtPr>
          <w:rPr>
            <w:rFonts w:ascii="Arial" w:hAnsi="Arial" w:cs="Arial"/>
            <w:color w:val="000000"/>
          </w:rPr>
          <w:tag w:val="MENDELEY_CITATION_v3_eyJjaXRhdGlvbklEIjoiTUVOREVMRVlfQ0lUQVRJT05fNTMyNmE1YWItNmNiYy00MzY2LWIwNDEtMDMwYWMyYTU3ZWE0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496268692"/>
          <w:placeholder>
            <w:docPart w:val="167E6878B21840598042F94BECCE7AF4"/>
          </w:placeholder>
        </w:sdtPr>
        <w:sdtContent>
          <w:r w:rsidR="006F4D76" w:rsidRPr="006F4D76">
            <w:rPr>
              <w:rFonts w:ascii="Arial" w:hAnsi="Arial" w:cs="Arial"/>
              <w:color w:val="000000"/>
            </w:rPr>
            <w:t>Randell et al. (2024)</w:t>
          </w:r>
        </w:sdtContent>
      </w:sdt>
      <w:r w:rsidR="00A03C4E" w:rsidRPr="008C381D">
        <w:rPr>
          <w:rFonts w:ascii="Arial" w:hAnsi="Arial" w:cs="Arial"/>
          <w:color w:val="000000"/>
        </w:rPr>
        <w:t xml:space="preserve"> who found that the medical teams did not view falls risk assessments held on the hospital EHR. </w:t>
      </w:r>
      <w:sdt>
        <w:sdtPr>
          <w:rPr>
            <w:rFonts w:ascii="Arial" w:hAnsi="Arial" w:cs="Arial"/>
            <w:color w:val="000000"/>
          </w:rPr>
          <w:tag w:val="MENDELEY_CITATION_v3_eyJjaXRhdGlvbklEIjoiTUVOREVMRVlfQ0lUQVRJT05fNzFiMTA1ZGUtNzM1NS00YWIwLTljM2EtMzk2NmQ2ZjE2YjBmIiwicHJvcGVydGllcyI6eyJub3RlSW5kZXgiOjAsIm1vZGUiOiJjb21wb3NpdGUifSwiaXNFZGl0ZWQiOmZhbHNlLCJtYW51YWxPdmVycmlkZSI6eyJpc01hbnVhbGx5T3ZlcnJpZGRlbiI6ZmFsc2UsImNpdGVwcm9jVGV4dCI6IkdhcmNpYSBldCBhbC4gK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kaXNwbGF5QXMiOiJjb21wb3NpdGUiLCJzdXBwcmVzcy1hdXRob3IiOmZhbHNlLCJjb21wb3NpdGUiOnRydWUsImF1dGhvci1vbmx5IjpmYWxzZX1dfQ=="/>
          <w:id w:val="-1076826173"/>
          <w:placeholder>
            <w:docPart w:val="3FE19CD5567945F18D25D1C189973512"/>
          </w:placeholder>
        </w:sdtPr>
        <w:sdtContent>
          <w:r w:rsidR="006F4D76" w:rsidRPr="006F4D76">
            <w:rPr>
              <w:rFonts w:ascii="Arial" w:hAnsi="Arial" w:cs="Arial"/>
              <w:color w:val="000000"/>
            </w:rPr>
            <w:t>Garcia et al. (2022)</w:t>
          </w:r>
        </w:sdtContent>
      </w:sdt>
      <w:r w:rsidR="00A03C4E" w:rsidRPr="008C381D">
        <w:rPr>
          <w:rFonts w:ascii="Arial" w:hAnsi="Arial" w:cs="Arial"/>
          <w:color w:val="000000"/>
        </w:rPr>
        <w:t xml:space="preserve"> found that a shared responsibility for falls risk assessment with the MDT would help to </w:t>
      </w:r>
      <w:r w:rsidR="00825230">
        <w:rPr>
          <w:rFonts w:ascii="Arial" w:hAnsi="Arial" w:cs="Arial"/>
          <w:color w:val="000000"/>
        </w:rPr>
        <w:t>relieve</w:t>
      </w:r>
      <w:r w:rsidR="00A03C4E" w:rsidRPr="008C381D">
        <w:rPr>
          <w:rFonts w:ascii="Arial" w:hAnsi="Arial" w:cs="Arial"/>
          <w:color w:val="000000"/>
        </w:rPr>
        <w:t xml:space="preserve"> the burden on nurses.</w:t>
      </w:r>
    </w:p>
    <w:p w14:paraId="66A7C4A0" w14:textId="77777777" w:rsidR="00A03C4E" w:rsidRPr="008C381D" w:rsidRDefault="00A03C4E" w:rsidP="00825230">
      <w:pPr>
        <w:spacing w:line="480" w:lineRule="auto"/>
        <w:ind w:firstLine="720"/>
        <w:rPr>
          <w:rFonts w:ascii="Arial" w:hAnsi="Arial" w:cs="Arial"/>
        </w:rPr>
      </w:pPr>
      <w:r w:rsidRPr="008C381D">
        <w:rPr>
          <w:rFonts w:ascii="Arial" w:hAnsi="Arial" w:cs="Arial"/>
        </w:rPr>
        <w:lastRenderedPageBreak/>
        <w:t>Shared responsibility amongst nursing teams was discussed. P8, a Band 5 Nurse on Sunflower Ward, felt it wasn’t looked at again after completing the assessment. P10, a Band 6 Nurse on the same ward, felt that due to her senior position, she was obligated to complete as much of the patient admission assessment as possible, which included the Falls and Bone Health MFRA, which she described as “</w:t>
      </w:r>
      <w:r w:rsidRPr="008C381D">
        <w:rPr>
          <w:rFonts w:ascii="Arial" w:hAnsi="Arial" w:cs="Arial"/>
          <w:i/>
          <w:iCs/>
        </w:rPr>
        <w:t>very time-consuming.</w:t>
      </w:r>
      <w:r w:rsidRPr="008C381D">
        <w:rPr>
          <w:rFonts w:ascii="Arial" w:hAnsi="Arial" w:cs="Arial"/>
        </w:rPr>
        <w:t xml:space="preserve"> “She explained that on many occasions she had completed the admission in her own time: “</w:t>
      </w:r>
      <w:r w:rsidRPr="008C381D">
        <w:rPr>
          <w:rFonts w:ascii="Arial" w:hAnsi="Arial" w:cs="Arial"/>
          <w:i/>
          <w:iCs/>
        </w:rPr>
        <w:t>If I can't complete [the admission] then I feel quite stressed about it and I'm sure there's others that might feel that way.</w:t>
      </w:r>
      <w:r w:rsidRPr="008C381D">
        <w:rPr>
          <w:rFonts w:ascii="Arial" w:hAnsi="Arial" w:cs="Arial"/>
        </w:rPr>
        <w:t>” P8, also referred to the current practice on Sunflower Ward of reviewing risk assessments at the weekend, which put pressure on the weekend staff, suggesting that if risk assessments were reviewed when they were due, usually weekly, this would share the responsibility between the whole team. P6, also a Band 6 on Sunflower Ward, described how, if the quality of the Falls and Bone Health MRFA was poor, when reviewing them, they would need to be reassessed entirely. Much of the initial Falls and Bone Health MFRA data pulls through to subsequent assessments; if there have been no changes to the patient's condition, the reviewing nurse can save the evaluated risk assessment if they are happy to attribute their digital signature to it.</w:t>
      </w:r>
    </w:p>
    <w:p w14:paraId="5EAF83BE" w14:textId="6D88C439" w:rsidR="00512276" w:rsidRDefault="00A03C4E" w:rsidP="00F87F62">
      <w:pPr>
        <w:spacing w:line="480" w:lineRule="auto"/>
        <w:rPr>
          <w:rFonts w:ascii="Arial" w:hAnsi="Arial" w:cs="Arial"/>
          <w:color w:val="000000"/>
        </w:rPr>
      </w:pPr>
      <w:r w:rsidRPr="008C381D">
        <w:rPr>
          <w:rFonts w:ascii="Arial" w:hAnsi="Arial" w:cs="Arial"/>
        </w:rPr>
        <w:tab/>
        <w:t xml:space="preserve">Finally, two of the Band 5 Nurses from Daisy Unit described how support from Health Care Support Workers could enable compliance with the Falls and Bone Health MFRA, both in terms of supporting with nursing tasks on shift and through completion of the Falls and Bone Health MFRA through delegation. </w:t>
      </w:r>
      <w:r w:rsidR="00FE39B8">
        <w:rPr>
          <w:rFonts w:ascii="Arial" w:hAnsi="Arial" w:cs="Arial"/>
        </w:rPr>
        <w:t>In</w:t>
      </w:r>
      <w:r w:rsidRPr="008C381D">
        <w:rPr>
          <w:rFonts w:ascii="Arial" w:hAnsi="Arial" w:cs="Arial"/>
        </w:rPr>
        <w:t xml:space="preserve"> HDUHB, delegated responsibility for patient risk assessment is in the job description of a Band 4 HCSW, an enhanced role allocated to some areas in HDUHB</w:t>
      </w:r>
      <w:r w:rsidR="00FE39B8">
        <w:rPr>
          <w:rFonts w:ascii="Arial" w:hAnsi="Arial" w:cs="Arial"/>
        </w:rPr>
        <w:t xml:space="preserve"> </w:t>
      </w:r>
      <w:sdt>
        <w:sdtPr>
          <w:rPr>
            <w:rFonts w:ascii="Arial" w:hAnsi="Arial" w:cs="Arial"/>
            <w:color w:val="000000"/>
          </w:rPr>
          <w:tag w:val="MENDELEY_CITATION_v3_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"/>
          <w:id w:val="942725365"/>
          <w:placeholder>
            <w:docPart w:val="DefaultPlaceholder_-1854013440"/>
          </w:placeholder>
        </w:sdtPr>
        <w:sdtContent>
          <w:r w:rsidR="006F4D76" w:rsidRPr="006F4D76">
            <w:rPr>
              <w:rFonts w:ascii="Arial" w:hAnsi="Arial" w:cs="Arial"/>
              <w:color w:val="000000"/>
            </w:rPr>
            <w:t>(HEIW), 2025)</w:t>
          </w:r>
        </w:sdtContent>
      </w:sdt>
      <w:r w:rsidRPr="008C381D">
        <w:rPr>
          <w:rFonts w:ascii="Arial" w:hAnsi="Arial" w:cs="Arial"/>
        </w:rPr>
        <w:t xml:space="preserve">. Daisy Unit does not currently have any Band 4 HCSWs allocated to it. According to </w:t>
      </w:r>
      <w:sdt>
        <w:sdtPr>
          <w:rPr>
            <w:rFonts w:ascii="Arial" w:hAnsi="Arial" w:cs="Arial"/>
            <w:color w:val="000000"/>
          </w:rPr>
          <w:tag w:val="MENDELEY_CITATION_v3_eyJjaXRhdGlvbklEIjoiTUVOREVMRVlfQ0lUQVRJT05fMzFlYzAxYjEtMWVkMS00MzM4LWFlZTAtMTgwYjM2NzI4NDUwIiwicHJvcGVydGllcyI6eyJub3RlSW5kZXgiOjAsIm1vZGUiOiJjb21wb3NpdGUifSwiaXNFZGl0ZWQiOmZhbHNlLCJtYW51YWxPdmVycmlkZSI6eyJpc01hbnVhbGx5T3ZlcnJpZGRlbiI6dHJ1ZSwiY2l0ZXByb2NUZXh0IjoiUmFuZGVsbCBldCBhbC4gKDIwMjQpIiwibWFudWFsT3ZlcnJpZGVUZXh0IjoiUmFuZGVsbCBldCBhbC4gKDIwMjQpLCBIQ1NXcyBwbGF5IGEgcm9sZS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
          <w:id w:val="-1643342469"/>
          <w:placeholder>
            <w:docPart w:val="167E6878B21840598042F94BECCE7AF4"/>
          </w:placeholder>
        </w:sdtPr>
        <w:sdtContent>
          <w:r w:rsidR="006F4D76" w:rsidRPr="006F4D76">
            <w:rPr>
              <w:rFonts w:ascii="Arial" w:hAnsi="Arial" w:cs="Arial"/>
              <w:color w:val="000000"/>
            </w:rPr>
            <w:t>Randell et al. (2024), HCSWs play a role</w:t>
          </w:r>
        </w:sdtContent>
      </w:sdt>
      <w:r w:rsidRPr="008C381D">
        <w:rPr>
          <w:rFonts w:ascii="Arial" w:hAnsi="Arial" w:cs="Arial"/>
          <w:color w:val="000000"/>
        </w:rPr>
        <w:t xml:space="preserve"> in falls prevention by supporting the registered nurse with delegated nursing tasks and maintaining effective communication channels to update the nurse on the patient's status. </w:t>
      </w:r>
      <w:sdt>
        <w:sdtPr>
          <w:rPr>
            <w:rFonts w:ascii="Arial" w:hAnsi="Arial" w:cs="Arial"/>
            <w:color w:val="000000"/>
          </w:rPr>
          <w:tag w:val="MENDELEY_CITATION_v3_eyJjaXRhdGlvbklEIjoiTUVOREVMRVlfQ0lUQVRJT05fZmMyZDM3MmItODUzYS00ZWU2LWI2ODctNDgzYTRmN2IwZmU2IiwicHJvcGVydGllcyI6eyJub3RlSW5kZXgiOjAsIm1vZGUiOiJjb21wb3NpdGUifSwiaXNFZGl0ZWQiOmZhbHNlLCJtYW51YWxPdmVycmlkZSI6eyJpc01hbnVhbGx5T3ZlcnJpZGRlbiI6ZmFsc2UsImNpdGVwcm9jVGV4dCI6IkFsdmFyYWRvIGV0IGFsLiAo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ZGlzcGxheUFzIjoiY29tcG9zaXRlIiwic3VwcHJlc3MtYXV0aG9yIjpmYWxzZSwiY29tcG9zaXRlIjp0cnVlLCJhdXRob3Itb25seSI6ZmFsc2V9XX0="/>
          <w:id w:val="-1396587974"/>
          <w:placeholder>
            <w:docPart w:val="167E6878B21840598042F94BECCE7AF4"/>
          </w:placeholder>
        </w:sdtPr>
        <w:sdtContent>
          <w:r w:rsidR="006F4D76" w:rsidRPr="006F4D76">
            <w:rPr>
              <w:rFonts w:ascii="Arial" w:hAnsi="Arial" w:cs="Arial"/>
              <w:color w:val="000000"/>
            </w:rPr>
            <w:t>Alvarado et al. (2023)</w:t>
          </w:r>
        </w:sdtContent>
      </w:sdt>
      <w:r w:rsidRPr="008C381D">
        <w:rPr>
          <w:rFonts w:ascii="Arial" w:hAnsi="Arial" w:cs="Arial"/>
          <w:color w:val="000000"/>
        </w:rPr>
        <w:t xml:space="preserve"> noted that a constraint of </w:t>
      </w:r>
      <w:r w:rsidR="00F87F62">
        <w:rPr>
          <w:rFonts w:ascii="Arial" w:hAnsi="Arial" w:cs="Arial"/>
          <w:color w:val="000000"/>
        </w:rPr>
        <w:t>delivering</w:t>
      </w:r>
      <w:r w:rsidRPr="008C381D">
        <w:rPr>
          <w:rFonts w:ascii="Arial" w:hAnsi="Arial" w:cs="Arial"/>
          <w:color w:val="000000"/>
        </w:rPr>
        <w:t xml:space="preserve"> falls prevention interventions was a lack of communication between clinical teams. </w:t>
      </w:r>
      <w:sdt>
        <w:sdtPr>
          <w:rPr>
            <w:rFonts w:ascii="Arial" w:hAnsi="Arial" w:cs="Arial"/>
            <w:color w:val="000000"/>
          </w:rPr>
          <w:tag w:val="MENDELEY_CITATION_v3_eyJjaXRhdGlvbklEIjoiTUVOREVMRVlfQ0lUQVRJT05fMjVmMmE0ZmQtZjQ5Yy00NmNlLWJjNjQtOWI1M2IyMzE0ODlkIiwicHJvcGVydGllcyI6eyJub3RlSW5kZXgiOjAsIm1vZGUiOiJjb21wb3NpdGUifSwiaXNFZGl0ZWQiOmZhbHNlLCJtYW51YWxPdmVycmlkZSI6eyJpc01hbnVhbGx5T3ZlcnJpZGRlbiI6ZmFsc2UsImNpdGVwcm9jVGV4dCI6IlR1Y2tlciBldCBhbC4gKDIwMTkpIiwibWFudWFsT3ZlcnJpZGVUZXh0IjoiIn0sImNpdGF0aW9uSXRlbXMiOlt7ImRpc3BsYXlBcyI6ImNvbXBvc2l0ZSIsImxhYmVsIjoicGFnZSIs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dHJ1ZSwiYXV0aG9yLW9ubHkiOmZhbHNlfV19"/>
          <w:id w:val="-651140435"/>
          <w:placeholder>
            <w:docPart w:val="167E6878B21840598042F94BECCE7AF4"/>
          </w:placeholder>
        </w:sdtPr>
        <w:sdtContent>
          <w:r w:rsidR="006F4D76" w:rsidRPr="006F4D76">
            <w:rPr>
              <w:rFonts w:ascii="Arial" w:eastAsia="Times New Roman" w:hAnsi="Arial" w:cs="Arial"/>
              <w:color w:val="000000"/>
            </w:rPr>
            <w:t>Tucker et al. (2019)</w:t>
          </w:r>
        </w:sdtContent>
      </w:sdt>
      <w:r w:rsidRPr="008C381D">
        <w:rPr>
          <w:rFonts w:ascii="Arial" w:hAnsi="Arial" w:cs="Arial"/>
          <w:color w:val="000000"/>
        </w:rPr>
        <w:t xml:space="preserve"> posits that communication training between interprofessional teams may facilitate improvement in falls prevention. </w:t>
      </w:r>
      <w:r w:rsidR="00F87F62">
        <w:rPr>
          <w:rFonts w:ascii="Arial" w:hAnsi="Arial" w:cs="Arial"/>
          <w:color w:val="000000"/>
        </w:rPr>
        <w:t xml:space="preserve"> </w:t>
      </w:r>
      <w:r w:rsidR="000939A9">
        <w:rPr>
          <w:rFonts w:ascii="Arial" w:hAnsi="Arial" w:cs="Arial"/>
          <w:color w:val="000000"/>
        </w:rPr>
        <w:t xml:space="preserve">Fostering a shared </w:t>
      </w:r>
      <w:r w:rsidR="00681632">
        <w:rPr>
          <w:rFonts w:ascii="Arial" w:hAnsi="Arial" w:cs="Arial"/>
          <w:color w:val="000000"/>
        </w:rPr>
        <w:t xml:space="preserve">responsibility </w:t>
      </w:r>
      <w:r w:rsidR="00A954D6">
        <w:rPr>
          <w:rFonts w:ascii="Arial" w:hAnsi="Arial" w:cs="Arial"/>
          <w:color w:val="000000"/>
        </w:rPr>
        <w:t>through strong leadership</w:t>
      </w:r>
      <w:r w:rsidR="00E01C04">
        <w:rPr>
          <w:rFonts w:ascii="Arial" w:hAnsi="Arial" w:cs="Arial"/>
          <w:color w:val="000000"/>
        </w:rPr>
        <w:t xml:space="preserve"> </w:t>
      </w:r>
      <w:sdt>
        <w:sdtPr>
          <w:rPr>
            <w:rFonts w:ascii="Arial" w:hAnsi="Arial" w:cs="Arial"/>
            <w:color w:val="000000"/>
          </w:rPr>
          <w:tag w:val="MENDELEY_CITATION_v3_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"/>
          <w:id w:val="-623157810"/>
          <w:placeholder>
            <w:docPart w:val="DefaultPlaceholder_-1854013440"/>
          </w:placeholder>
        </w:sdtPr>
        <w:sdtContent>
          <w:r w:rsidR="006F4D76" w:rsidRPr="006F4D76">
            <w:rPr>
              <w:rFonts w:ascii="Arial" w:hAnsi="Arial" w:cs="Arial"/>
              <w:color w:val="000000"/>
            </w:rPr>
            <w:t>(Major, 2019)</w:t>
          </w:r>
        </w:sdtContent>
      </w:sdt>
      <w:r w:rsidR="00B93700">
        <w:rPr>
          <w:rFonts w:ascii="Arial" w:hAnsi="Arial" w:cs="Arial"/>
          <w:color w:val="000000"/>
        </w:rPr>
        <w:t xml:space="preserve">, </w:t>
      </w:r>
      <w:r w:rsidR="0071699E">
        <w:rPr>
          <w:rFonts w:ascii="Arial" w:hAnsi="Arial" w:cs="Arial"/>
          <w:color w:val="000000"/>
        </w:rPr>
        <w:t xml:space="preserve">teamwork and effective communication </w:t>
      </w:r>
      <w:sdt>
        <w:sdtPr>
          <w:rPr>
            <w:rFonts w:ascii="Arial" w:hAnsi="Arial" w:cs="Arial"/>
            <w:color w:val="000000"/>
          </w:rPr>
          <w:tag w:val="MENDELEY_CITATION_v3_eyJjaXRhdGlvbklEIjoiTUVOREVMRVlfQ0lUQVRJT05fMjIyMTJkMzktN2M1Yy00OTJkLTk3ZjgtYTBmMjQ3N2ZmMmYyIiwicHJvcGVydGllcyI6eyJub3RlSW5kZXgiOjB9LCJpc0VkaXRlZCI6ZmFsc2UsIm1hbnVhbE92ZXJyaWRlIjp7ImlzTWFudWFsbHlPdmVycmlkZGVuIjp0cnVlLCJjaXRlcHJvY1RleHQiOiIoVHVja2VyIGV0IGFsLiwgMjAxOSkiLCJtYW51YWxPdmVycmlkZVRleHQiOiIoVHVja2VyIGV0IGFsLiwgMjAxOSks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
          <w:id w:val="-982083153"/>
          <w:placeholder>
            <w:docPart w:val="DefaultPlaceholder_-1854013440"/>
          </w:placeholder>
        </w:sdtPr>
        <w:sdtContent>
          <w:r w:rsidR="006F4D76" w:rsidRPr="006F4D76">
            <w:rPr>
              <w:rFonts w:ascii="Arial" w:hAnsi="Arial" w:cs="Arial"/>
              <w:color w:val="000000"/>
            </w:rPr>
            <w:t>(Tucker et al., 2019),</w:t>
          </w:r>
        </w:sdtContent>
      </w:sdt>
      <w:r w:rsidR="006E5B0E">
        <w:rPr>
          <w:rFonts w:ascii="Arial" w:hAnsi="Arial" w:cs="Arial"/>
          <w:color w:val="000000"/>
        </w:rPr>
        <w:t xml:space="preserve"> </w:t>
      </w:r>
      <w:r w:rsidR="0071699E">
        <w:rPr>
          <w:rFonts w:ascii="Arial" w:hAnsi="Arial" w:cs="Arial"/>
          <w:color w:val="000000"/>
        </w:rPr>
        <w:t xml:space="preserve">can </w:t>
      </w:r>
      <w:r w:rsidR="00E450CD">
        <w:rPr>
          <w:rFonts w:ascii="Arial" w:hAnsi="Arial" w:cs="Arial"/>
          <w:color w:val="000000"/>
        </w:rPr>
        <w:t xml:space="preserve">help </w:t>
      </w:r>
      <w:r w:rsidR="00A60000">
        <w:rPr>
          <w:rFonts w:ascii="Arial" w:hAnsi="Arial" w:cs="Arial"/>
          <w:color w:val="000000"/>
        </w:rPr>
        <w:t>alleviate the documentation burden</w:t>
      </w:r>
      <w:r w:rsidR="001D2250">
        <w:rPr>
          <w:rFonts w:ascii="Arial" w:hAnsi="Arial" w:cs="Arial"/>
          <w:color w:val="000000"/>
        </w:rPr>
        <w:t xml:space="preserve"> </w:t>
      </w:r>
      <w:sdt>
        <w:sdtPr>
          <w:rPr>
            <w:rFonts w:ascii="Arial" w:hAnsi="Arial" w:cs="Arial"/>
            <w:color w:val="000000"/>
          </w:rPr>
          <w:tag w:val="MENDELEY_CITATION_v3_eyJjaXRhdGlvbklEIjoiTUVOREVMRVlfQ0lUQVRJT05fNDFjYzM3M2QtODhhOS00YWM0LTk1ZjEtNTJkNmY0ZDgyOGRi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
          <w:id w:val="-1238157984"/>
          <w:placeholder>
            <w:docPart w:val="DefaultPlaceholder_-1854013440"/>
          </w:placeholder>
        </w:sdtPr>
        <w:sdtContent>
          <w:r w:rsidR="006F4D76" w:rsidRPr="006F4D76">
            <w:rPr>
              <w:rFonts w:ascii="Arial" w:hAnsi="Arial" w:cs="Arial"/>
              <w:color w:val="000000"/>
            </w:rPr>
            <w:t>(Randell et al., 2024)</w:t>
          </w:r>
        </w:sdtContent>
      </w:sdt>
      <w:r w:rsidR="00512276">
        <w:rPr>
          <w:rFonts w:ascii="Arial" w:hAnsi="Arial" w:cs="Arial"/>
          <w:color w:val="000000"/>
        </w:rPr>
        <w:t xml:space="preserve">. </w:t>
      </w:r>
      <w:sdt>
        <w:sdtPr>
          <w:rPr>
            <w:rFonts w:ascii="Arial" w:hAnsi="Arial" w:cs="Arial"/>
            <w:color w:val="000000"/>
          </w:rPr>
          <w:tag w:val="MENDELEY_CITATION_v3_eyJjaXRhdGlvbklEIjoiTUVOREVMRVlfQ0lUQVRJT05fZjM1YmJmOTUtMjZjYS00YTQxLWFkZWMtYWM4NjdjYmVkODMzIiwicHJvcGVydGllcyI6eyJub3RlSW5kZXgiOjAsIm1vZGUiOiJjb21wb3NpdGUifSwiaXNFZGl0ZWQiOmZhbHNlLCJtYW51YWxPdmVycmlkZSI6eyJpc01hbnVhbGx5T3ZlcnJpZGRlbiI6ZmFsc2UsImNpdGVwcm9jVGV4dCI6IkdhcmNpYSBldCBhbC4gK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kaXNwbGF5QXMiOiJjb21wb3NpdGUiLCJzdXBwcmVzcy1hdXRob3IiOmZhbHNlLCJjb21wb3NpdGUiOnRydWUsImF1dGhvci1vbmx5IjpmYWxzZX1dfQ=="/>
          <w:id w:val="244621074"/>
          <w:placeholder>
            <w:docPart w:val="DefaultPlaceholder_-1854013440"/>
          </w:placeholder>
        </w:sdtPr>
        <w:sdtContent>
          <w:r w:rsidR="006F4D76" w:rsidRPr="006F4D76">
            <w:rPr>
              <w:rFonts w:ascii="Arial" w:hAnsi="Arial" w:cs="Arial"/>
              <w:color w:val="000000"/>
            </w:rPr>
            <w:t>Garcia et al. (2022)</w:t>
          </w:r>
        </w:sdtContent>
      </w:sdt>
      <w:r w:rsidR="00864793">
        <w:rPr>
          <w:rFonts w:ascii="Arial" w:hAnsi="Arial" w:cs="Arial"/>
          <w:color w:val="000000"/>
        </w:rPr>
        <w:t xml:space="preserve"> noted that practical help from management </w:t>
      </w:r>
      <w:r w:rsidR="00F87F62">
        <w:rPr>
          <w:rFonts w:ascii="Arial" w:hAnsi="Arial" w:cs="Arial"/>
          <w:color w:val="000000"/>
        </w:rPr>
        <w:t xml:space="preserve">can improve compliance with falls </w:t>
      </w:r>
      <w:r w:rsidR="00825230">
        <w:rPr>
          <w:rFonts w:ascii="Arial" w:hAnsi="Arial" w:cs="Arial"/>
          <w:color w:val="000000"/>
        </w:rPr>
        <w:t>assessments</w:t>
      </w:r>
      <w:r w:rsidR="00F87F62">
        <w:rPr>
          <w:rFonts w:ascii="Arial" w:hAnsi="Arial" w:cs="Arial"/>
          <w:color w:val="000000"/>
        </w:rPr>
        <w:t xml:space="preserve">. </w:t>
      </w:r>
      <w:r w:rsidR="00270CB1">
        <w:rPr>
          <w:rFonts w:ascii="Arial" w:hAnsi="Arial" w:cs="Arial"/>
          <w:color w:val="000000"/>
        </w:rPr>
        <w:t>Therefore</w:t>
      </w:r>
      <w:r w:rsidR="00BB0A90">
        <w:rPr>
          <w:rFonts w:ascii="Arial" w:hAnsi="Arial" w:cs="Arial"/>
          <w:color w:val="000000"/>
        </w:rPr>
        <w:t>,</w:t>
      </w:r>
      <w:r w:rsidR="00270CB1">
        <w:rPr>
          <w:rFonts w:ascii="Arial" w:hAnsi="Arial" w:cs="Arial"/>
          <w:color w:val="000000"/>
        </w:rPr>
        <w:t xml:space="preserve"> a recommendation </w:t>
      </w:r>
      <w:r w:rsidR="00BB4EC6">
        <w:rPr>
          <w:rFonts w:ascii="Arial" w:hAnsi="Arial" w:cs="Arial"/>
          <w:color w:val="000000"/>
        </w:rPr>
        <w:t xml:space="preserve">would be </w:t>
      </w:r>
      <w:r w:rsidR="00BB0A90">
        <w:rPr>
          <w:rFonts w:ascii="Arial" w:hAnsi="Arial" w:cs="Arial"/>
          <w:color w:val="000000"/>
        </w:rPr>
        <w:t xml:space="preserve">a multi-disciplinary approach to falls assessment, </w:t>
      </w:r>
      <w:r w:rsidR="00707CDD">
        <w:rPr>
          <w:rFonts w:ascii="Arial" w:hAnsi="Arial" w:cs="Arial"/>
          <w:color w:val="000000"/>
        </w:rPr>
        <w:t xml:space="preserve">utilising </w:t>
      </w:r>
      <w:r w:rsidR="00924D71">
        <w:rPr>
          <w:rFonts w:ascii="Arial" w:hAnsi="Arial" w:cs="Arial"/>
          <w:color w:val="000000"/>
        </w:rPr>
        <w:t xml:space="preserve">health care support workers and senior nurses to support nurses </w:t>
      </w:r>
      <w:r w:rsidR="00A17C88">
        <w:rPr>
          <w:rFonts w:ascii="Arial" w:hAnsi="Arial" w:cs="Arial"/>
          <w:color w:val="000000"/>
        </w:rPr>
        <w:t>with falls risk assessments in times of significant pressure.</w:t>
      </w:r>
    </w:p>
    <w:p w14:paraId="33241027" w14:textId="288EF0BC" w:rsidR="000A40AA" w:rsidRDefault="000A40AA" w:rsidP="000A40AA">
      <w:pPr>
        <w:spacing w:line="480" w:lineRule="auto"/>
        <w:ind w:firstLine="720"/>
        <w:rPr>
          <w:rFonts w:ascii="Arial" w:hAnsi="Arial" w:cs="Arial"/>
          <w:color w:val="000000" w:themeColor="text1"/>
        </w:rPr>
      </w:pPr>
      <w:r>
        <w:rPr>
          <w:rFonts w:ascii="Arial" w:hAnsi="Arial" w:cs="Arial"/>
          <w:color w:val="000000"/>
        </w:rPr>
        <w:t xml:space="preserve">Empirical evidence suggests that technical difficulties further exacerbate time and workflow-related barriers. When WNCR was rolled out in HDUHB, Microsoft Surface Go tablets were provided to each ward, except for Daisy Unit, which received the larger Surface Pro device. Later in the project, wards were given Dell laptops on trolleys, aiming for each area to have a ratio of one tablet or laptop per the maximum number of nurses and HCSWS per shift. The purpose of the portable devices was to enable staff to document at the bedside </w:t>
      </w:r>
      <w:r w:rsidR="008D25EB">
        <w:rPr>
          <w:rFonts w:ascii="Arial" w:hAnsi="Arial" w:cs="Arial"/>
          <w:color w:val="000000"/>
        </w:rPr>
        <w:t>contemporaneously. P</w:t>
      </w:r>
      <w:r>
        <w:rPr>
          <w:rFonts w:ascii="Arial" w:hAnsi="Arial" w:cs="Arial"/>
          <w:color w:val="000000"/>
        </w:rPr>
        <w:t xml:space="preserve">4, a Band 5 nurse on Sunflower Unit, mentioned using the small tablets to document care at the patient's bed. However, she frequently experienced issues with her username and password and the time it took for the device to load. P9, a Band 5 nurse on Daisy Ward, agreed, stating that the loading time of the devices was a barrier to her documenting contemporaneously. However, she reflected that even if she had an </w:t>
      </w:r>
      <w:r>
        <w:rPr>
          <w:rFonts w:ascii="Arial" w:hAnsi="Arial" w:cs="Arial"/>
          <w:color w:val="000000"/>
        </w:rPr>
        <w:lastRenderedPageBreak/>
        <w:t xml:space="preserve">allocated device, she probably would not document this way, as it was not as quick as documenting on paper. </w:t>
      </w:r>
      <w:sdt>
        <w:sdtPr>
          <w:rPr>
            <w:rFonts w:ascii="Arial" w:hAnsi="Arial" w:cs="Arial"/>
            <w:color w:val="000000"/>
          </w:rPr>
          <w:tag w:val="MENDELEY_CITATION_v3_eyJjaXRhdGlvbklEIjoiTUVOREVMRVlfQ0lUQVRJT05fMGVmMjQ4OTctYWU5Ny00YjNkLWIzYjMtNDExYWYxOWVhNTZi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
          <w:id w:val="-1496334612"/>
          <w:placeholder>
            <w:docPart w:val="A728EF2303104A63ACF1C07A12966A05"/>
          </w:placeholder>
        </w:sdtPr>
        <w:sdtContent>
          <w:r w:rsidR="006F4D76" w:rsidRPr="006F4D76">
            <w:rPr>
              <w:rFonts w:ascii="Arial" w:hAnsi="Arial" w:cs="Arial"/>
              <w:color w:val="000000"/>
            </w:rPr>
            <w:t>Gauthier-Wetzel (2024)</w:t>
          </w:r>
        </w:sdtContent>
      </w:sdt>
      <w:r>
        <w:rPr>
          <w:rFonts w:ascii="Arial" w:hAnsi="Arial" w:cs="Arial"/>
          <w:color w:val="000000"/>
        </w:rPr>
        <w:t xml:space="preserve"> described the time devices took to reboot as a barrier for bedside documentation. </w:t>
      </w:r>
    </w:p>
    <w:p w14:paraId="7EE55259" w14:textId="4A235690" w:rsidR="00177A1E" w:rsidRPr="005967BB" w:rsidRDefault="00177A1E" w:rsidP="005967BB">
      <w:pPr>
        <w:spacing w:line="480" w:lineRule="auto"/>
        <w:ind w:firstLine="720"/>
        <w:rPr>
          <w:rFonts w:ascii="Arial" w:hAnsi="Arial" w:cs="Arial"/>
          <w:color w:val="000000"/>
        </w:rPr>
      </w:pPr>
      <w:r w:rsidRPr="00CB56E7">
        <w:rPr>
          <w:rFonts w:ascii="Arial" w:hAnsi="Arial" w:cs="Arial"/>
          <w:color w:val="000000" w:themeColor="text1"/>
        </w:rPr>
        <w:t xml:space="preserve">P9 and P3, also a Band 5 Nurse on Daisy unit spoke of the challenges of accessing devices on day shifts when the full MDT was present on the unit. “If it's a full day, you know all the team are in and it can be difficult to get on a good enough device.” P2, a Band 5 on the same unit, spoke of finding a space to do her documentation in these circumstances: </w:t>
      </w:r>
      <w:r w:rsidRPr="00CB56E7">
        <w:rPr>
          <w:rFonts w:ascii="Arial" w:hAnsi="Arial" w:cs="Arial"/>
          <w:i/>
          <w:iCs/>
          <w:color w:val="000000" w:themeColor="text1"/>
        </w:rPr>
        <w:t>“You don't even have time to</w:t>
      </w:r>
      <w:r w:rsidR="003248FA">
        <w:rPr>
          <w:rFonts w:ascii="Arial" w:hAnsi="Arial" w:cs="Arial"/>
          <w:i/>
          <w:iCs/>
          <w:color w:val="000000" w:themeColor="text1"/>
        </w:rPr>
        <w:t xml:space="preserve"> find a</w:t>
      </w:r>
      <w:r w:rsidRPr="00CB56E7">
        <w:rPr>
          <w:rFonts w:ascii="Arial" w:hAnsi="Arial" w:cs="Arial"/>
          <w:i/>
          <w:iCs/>
          <w:color w:val="000000" w:themeColor="text1"/>
        </w:rPr>
        <w:t xml:space="preserve"> place to record, to sit down to log in... as soon as you log into the computer, you've been called away.”</w:t>
      </w:r>
    </w:p>
    <w:p w14:paraId="624F68E9" w14:textId="299470D2" w:rsidR="00177A1E" w:rsidRPr="00CB56E7" w:rsidRDefault="00177A1E" w:rsidP="00CB56E7">
      <w:pPr>
        <w:spacing w:line="480" w:lineRule="auto"/>
        <w:ind w:firstLine="720"/>
        <w:rPr>
          <w:rFonts w:ascii="Arial" w:hAnsi="Arial" w:cs="Arial"/>
          <w:i/>
          <w:iCs/>
          <w:color w:val="000000"/>
        </w:rPr>
      </w:pPr>
      <w:r w:rsidRPr="00CB56E7">
        <w:rPr>
          <w:rFonts w:ascii="Arial" w:hAnsi="Arial" w:cs="Arial"/>
          <w:color w:val="000000" w:themeColor="text1"/>
        </w:rPr>
        <w:t>This aligns with the questionnaire findings</w:t>
      </w:r>
      <w:r w:rsidR="00CB56E7">
        <w:rPr>
          <w:rFonts w:ascii="Arial" w:hAnsi="Arial" w:cs="Arial"/>
          <w:color w:val="000000" w:themeColor="text1"/>
        </w:rPr>
        <w:t xml:space="preserve">: </w:t>
      </w:r>
      <w:r w:rsidRPr="00CB56E7">
        <w:rPr>
          <w:rFonts w:ascii="Arial" w:hAnsi="Arial" w:cs="Arial"/>
          <w:color w:val="000000" w:themeColor="text1"/>
        </w:rPr>
        <w:t xml:space="preserve">45% of respondents felt that the devices were not in good working condition, while 48% felt that there were insufficient devices for WNCR use. Most respondents reported adequate WiFi coverage. The login time issue is not due to the internet speed but to automated network policy checks and is particularly prevalent in the Surface Go devices. Previous work in the Informatics Team has highlighted that these tablets can take up to 25 minutes to load and tend to be abandoned by staff. A recent HDHB stock take identified that many Surface Go devices had lost the ability to connect to the network as they had not been connected within 30 days. </w:t>
      </w:r>
    </w:p>
    <w:p w14:paraId="16B59F59" w14:textId="006C31D3" w:rsidR="000A40AA" w:rsidRPr="00367BB8" w:rsidRDefault="00CB56E7" w:rsidP="6196EDB5">
      <w:pPr>
        <w:spacing w:line="480" w:lineRule="auto"/>
        <w:ind w:firstLine="720"/>
        <w:rPr>
          <w:rFonts w:ascii="Arial" w:hAnsi="Arial" w:cs="Arial"/>
          <w:i/>
          <w:iCs/>
          <w:color w:val="000000"/>
        </w:rPr>
      </w:pPr>
      <w:r w:rsidRPr="6196EDB5">
        <w:rPr>
          <w:rFonts w:ascii="Arial" w:hAnsi="Arial" w:cs="Arial"/>
        </w:rPr>
        <w:t>I</w:t>
      </w:r>
      <w:r w:rsidR="000A40AA" w:rsidRPr="6196EDB5">
        <w:rPr>
          <w:rFonts w:ascii="Arial" w:hAnsi="Arial" w:cs="Arial"/>
        </w:rPr>
        <w:t xml:space="preserve">t was evident </w:t>
      </w:r>
      <w:r w:rsidRPr="6196EDB5">
        <w:rPr>
          <w:rFonts w:ascii="Arial" w:hAnsi="Arial" w:cs="Arial"/>
        </w:rPr>
        <w:t xml:space="preserve">in the literature </w:t>
      </w:r>
      <w:r w:rsidR="000A40AA" w:rsidRPr="6196EDB5">
        <w:rPr>
          <w:rFonts w:ascii="Arial" w:hAnsi="Arial" w:cs="Arial"/>
        </w:rPr>
        <w:t xml:space="preserve">that technology was a significant barrier for the use of health information technology </w:t>
      </w:r>
      <w:sdt>
        <w:sdtPr>
          <w:rPr>
            <w:rFonts w:ascii="Arial" w:hAnsi="Arial" w:cs="Arial"/>
            <w:color w:val="000000"/>
          </w:rPr>
          <w:tag w:val="MENDELEY_CITATION_v3_eyJjaXRhdGlvbklEIjoiTUVOREVMRVlfQ0lUQVRJT05fMTQ3MGRlNTctNTYwMS00YjgwLWFkMjQtYjQ2ZTA1OGYwMTNkIiwicHJvcGVydGllcyI6eyJub3RlSW5kZXgiOjB9LCJpc0VkaXRlZCI6ZmFsc2UsIm1hbnVhbE92ZXJyaWRlIjp7ImlzTWFudWFsbHlPdmVycmlkZGVuIjp0cnVlLCJjaXRlcHJvY1RleHQiOiIoQm9yZ2VzIGRvIE5hc2NpbWVudG8gZXQgYWwuLCAyMDIzKSIsIm1hbnVhbE92ZXJyaWRlVGV4dCI6IihCb3JnZXMgZG8gTmFzY2ltZW50byBldCBhbC4sIDIwMjMpLC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
          <w:id w:val="-1848624813"/>
          <w:placeholder>
            <w:docPart w:val="A728EF2303104A63ACF1C07A12966A05"/>
          </w:placeholder>
        </w:sdtPr>
        <w:sdtContent>
          <w:r w:rsidR="006F4D76" w:rsidRPr="006F4D76">
            <w:rPr>
              <w:rFonts w:ascii="Arial" w:hAnsi="Arial" w:cs="Arial"/>
              <w:color w:val="000000"/>
            </w:rPr>
            <w:t>(Borges do Nascimento et al., 2023),</w:t>
          </w:r>
        </w:sdtContent>
      </w:sdt>
      <w:r w:rsidR="000A40AA" w:rsidRPr="6196EDB5">
        <w:rPr>
          <w:rFonts w:ascii="Arial" w:hAnsi="Arial" w:cs="Arial"/>
          <w:color w:val="000000" w:themeColor="text1"/>
        </w:rPr>
        <w:t xml:space="preserve"> can increase the documentation burden and workflow pressures </w:t>
      </w:r>
      <w:sdt>
        <w:sdtPr>
          <w:rPr>
            <w:rFonts w:ascii="Arial" w:hAnsi="Arial" w:cs="Arial"/>
            <w:color w:val="000000"/>
          </w:rPr>
          <w:tag w:val="MENDELEY_CITATION_v3_eyJjaXRhdGlvbklEIjoiTUVOREVMRVlfQ0lUQVRJT05fOGU5ZDE0MWItMmRjNS00ZTk5LWIxYzAtODkwYTk0NmRhODFmIiwicHJvcGVydGllcyI6eyJub3RlSW5kZXgiOjB9LCJpc0VkaXRlZCI6ZmFsc2UsIm1hbnVhbE92ZXJyaWRlIjp7ImlzTWFudWFsbHlPdmVycmlkZGVuIjpmYWxzZSwiY2l0ZXByb2NUZXh0IjoiKENhbmZlbGwgZXQgYWwuLCA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ZmFsc2UsImF1dGhvci1vbmx5IjpmYWxzZX1dfQ=="/>
          <w:id w:val="1378512229"/>
          <w:placeholder>
            <w:docPart w:val="A728EF2303104A63ACF1C07A12966A05"/>
          </w:placeholder>
        </w:sdtPr>
        <w:sdtContent>
          <w:r w:rsidR="006F4D76" w:rsidRPr="006F4D76">
            <w:rPr>
              <w:rFonts w:ascii="Arial" w:eastAsia="Times New Roman" w:hAnsi="Arial" w:cs="Arial"/>
              <w:color w:val="000000"/>
            </w:rPr>
            <w:t>(Canfell et al., 2024)</w:t>
          </w:r>
        </w:sdtContent>
      </w:sdt>
      <w:r w:rsidR="000A40AA" w:rsidRPr="6196EDB5">
        <w:rPr>
          <w:rFonts w:ascii="Arial" w:hAnsi="Arial" w:cs="Arial"/>
          <w:color w:val="000000" w:themeColor="text1"/>
        </w:rPr>
        <w:t xml:space="preserve"> and produce negative views from users </w:t>
      </w:r>
      <w:sdt>
        <w:sdtPr>
          <w:rPr>
            <w:rFonts w:ascii="Arial" w:hAnsi="Arial" w:cs="Arial"/>
            <w:color w:val="000000"/>
          </w:rPr>
          <w:tag w:val="MENDELEY_CITATION_v3_eyJjaXRhdGlvbklEIjoiTUVOREVMRVlfQ0lUQVRJT05fOGI2ODVjMTQtNGUwOC00YTQ0LWE3NGEtMGQzNGVmZWU2YzYz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
          <w:id w:val="-2126375126"/>
          <w:placeholder>
            <w:docPart w:val="A728EF2303104A63ACF1C07A12966A05"/>
          </w:placeholder>
        </w:sdtPr>
        <w:sdtContent>
          <w:r w:rsidR="006F4D76" w:rsidRPr="006F4D76">
            <w:rPr>
              <w:rFonts w:eastAsia="Times New Roman"/>
              <w:color w:val="000000"/>
            </w:rPr>
            <w:t>(Conte et al., 2023)</w:t>
          </w:r>
        </w:sdtContent>
      </w:sdt>
      <w:r w:rsidR="000A40AA" w:rsidRPr="6196EDB5">
        <w:rPr>
          <w:rFonts w:ascii="Arial" w:hAnsi="Arial" w:cs="Arial"/>
          <w:color w:val="000000" w:themeColor="text1"/>
        </w:rPr>
        <w:t>. Fostering facilitating conditions directly determines technology acceptance</w:t>
      </w:r>
      <w:sdt>
        <w:sdtPr>
          <w:rPr>
            <w:rFonts w:ascii="Arial" w:hAnsi="Arial" w:cs="Arial"/>
            <w:color w:val="000000"/>
          </w:rPr>
          <w:tag w:val="MENDELEY_CITATION_v3_eyJjaXRhdGlvbklEIjoiTUVOREVMRVlfQ0lUQVRJT05fOWFiY2M4MDMtY2MyZS00MGVjLWI4NjEtNzZkZTExNmUyNzQ2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566221938"/>
          <w:placeholder>
            <w:docPart w:val="A728EF2303104A63ACF1C07A12966A05"/>
          </w:placeholder>
        </w:sdtPr>
        <w:sdtContent>
          <w:r w:rsidR="006F4D76" w:rsidRPr="006F4D76">
            <w:rPr>
              <w:rFonts w:ascii="Arial" w:eastAsia="Times New Roman" w:hAnsi="Arial" w:cs="Arial"/>
              <w:color w:val="000000"/>
            </w:rPr>
            <w:t>(Venkatesh et al., 2003b)</w:t>
          </w:r>
        </w:sdtContent>
      </w:sdt>
      <w:r w:rsidR="000A40AA" w:rsidRPr="6196EDB5">
        <w:rPr>
          <w:rFonts w:ascii="Arial" w:hAnsi="Arial" w:cs="Arial"/>
          <w:color w:val="000000" w:themeColor="text1"/>
        </w:rPr>
        <w:t xml:space="preserve">. </w:t>
      </w:r>
      <w:sdt>
        <w:sdtPr>
          <w:rPr>
            <w:rFonts w:ascii="Arial" w:hAnsi="Arial" w:cs="Arial"/>
            <w:color w:val="000000"/>
          </w:rPr>
          <w:tag w:val="MENDELEY_CITATION_v3_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"/>
          <w:id w:val="-1737623498"/>
          <w:placeholder>
            <w:docPart w:val="A728EF2303104A63ACF1C07A12966A05"/>
          </w:placeholder>
        </w:sdtPr>
        <w:sdtContent>
          <w:r w:rsidR="006F4D76" w:rsidRPr="006F4D76">
            <w:rPr>
              <w:rFonts w:eastAsia="Times New Roman"/>
              <w:color w:val="000000"/>
            </w:rPr>
            <w:t>(Mohammadnejad et al., 2023)</w:t>
          </w:r>
        </w:sdtContent>
      </w:sdt>
      <w:r w:rsidR="000A40AA" w:rsidRPr="6196EDB5">
        <w:rPr>
          <w:rFonts w:ascii="Arial" w:hAnsi="Arial" w:cs="Arial"/>
          <w:color w:val="000000" w:themeColor="text1"/>
        </w:rPr>
        <w:t xml:space="preserve"> contends that organisations must consider technical </w:t>
      </w:r>
      <w:r w:rsidR="000A40AA" w:rsidRPr="6196EDB5">
        <w:rPr>
          <w:rFonts w:ascii="Arial" w:hAnsi="Arial" w:cs="Arial"/>
          <w:color w:val="000000" w:themeColor="text1"/>
        </w:rPr>
        <w:lastRenderedPageBreak/>
        <w:t xml:space="preserve">barriers to improve technology acceptance and alleviate the impact of technology on nurses' workloads. Reducing “digital frustration” was a strategic aim of Our Digital Response </w:t>
      </w:r>
      <w:sdt>
        <w:sdtPr>
          <w:rPr>
            <w:rFonts w:ascii="Arial" w:hAnsi="Arial" w:cs="Arial"/>
            <w:color w:val="000000"/>
          </w:rPr>
          <w:tag w:val="MENDELEY_CITATION_v3_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
          <w:id w:val="-2100158746"/>
          <w:placeholder>
            <w:docPart w:val="A728EF2303104A63ACF1C07A12966A05"/>
          </w:placeholder>
        </w:sdtPr>
        <w:sdtContent>
          <w:r w:rsidR="006F4D76" w:rsidRPr="006F4D76">
            <w:rPr>
              <w:rFonts w:ascii="Arial" w:hAnsi="Arial" w:cs="Arial"/>
              <w:color w:val="000000"/>
            </w:rPr>
            <w:t>(HDUHB, 2021).</w:t>
          </w:r>
        </w:sdtContent>
      </w:sdt>
      <w:r w:rsidR="00572AE8" w:rsidRPr="6196EDB5">
        <w:rPr>
          <w:rFonts w:ascii="Arial" w:hAnsi="Arial" w:cs="Arial"/>
          <w:color w:val="000000" w:themeColor="text1"/>
        </w:rPr>
        <w:t xml:space="preserve"> </w:t>
      </w:r>
      <w:r w:rsidR="000A40AA" w:rsidRPr="6196EDB5">
        <w:rPr>
          <w:rFonts w:ascii="Arial" w:hAnsi="Arial" w:cs="Arial"/>
          <w:color w:val="000000" w:themeColor="text1"/>
        </w:rPr>
        <w:t xml:space="preserve">A Healthier Wales </w:t>
      </w:r>
      <w:sdt>
        <w:sdtPr>
          <w:rPr>
            <w:rFonts w:ascii="Arial" w:hAnsi="Arial" w:cs="Arial"/>
            <w:color w:val="000000"/>
          </w:rPr>
          <w:tag w:val="MENDELEY_CITATION_v3_eyJjaXRhdGlvbklEIjoiTUVOREVMRVlfQ0lUQVRJT05fNWE4MTM5YzItNDcyZS00YThkLTg2ZDMtZjMyZmYzZjcyNzcz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
          <w:id w:val="-1422633595"/>
          <w:placeholder>
            <w:docPart w:val="DefaultPlaceholder_-1854013440"/>
          </w:placeholder>
        </w:sdtPr>
        <w:sdtContent>
          <w:r w:rsidR="006F4D76" w:rsidRPr="006F4D76">
            <w:rPr>
              <w:rFonts w:ascii="Arial" w:hAnsi="Arial" w:cs="Arial"/>
              <w:color w:val="000000"/>
            </w:rPr>
            <w:t>(Welsh Government, 2018)</w:t>
          </w:r>
        </w:sdtContent>
      </w:sdt>
      <w:r w:rsidR="0028245F" w:rsidRPr="6196EDB5">
        <w:rPr>
          <w:rFonts w:ascii="Arial" w:hAnsi="Arial" w:cs="Arial"/>
          <w:color w:val="000000" w:themeColor="text1"/>
        </w:rPr>
        <w:t xml:space="preserve"> </w:t>
      </w:r>
      <w:r w:rsidR="000A40AA" w:rsidRPr="6196EDB5">
        <w:rPr>
          <w:rFonts w:ascii="Arial" w:hAnsi="Arial" w:cs="Arial"/>
          <w:color w:val="000000" w:themeColor="text1"/>
        </w:rPr>
        <w:t>aims to augment health professionals' skills through technology. A recommendation would be for HDUHB</w:t>
      </w:r>
      <w:r w:rsidR="00572AE8" w:rsidRPr="6196EDB5">
        <w:rPr>
          <w:rFonts w:ascii="Arial" w:hAnsi="Arial" w:cs="Arial"/>
          <w:color w:val="000000" w:themeColor="text1"/>
        </w:rPr>
        <w:t xml:space="preserve"> to</w:t>
      </w:r>
      <w:r w:rsidR="000A40AA" w:rsidRPr="6196EDB5">
        <w:rPr>
          <w:rFonts w:ascii="Arial" w:hAnsi="Arial" w:cs="Arial"/>
          <w:color w:val="000000" w:themeColor="text1"/>
        </w:rPr>
        <w:t xml:space="preserve"> work with nurses and other end users when selecting devices for future programmes to ensure that they align with workflows and are fit for purpose</w:t>
      </w:r>
      <w:r w:rsidR="004207E0" w:rsidRPr="6196EDB5">
        <w:rPr>
          <w:rFonts w:ascii="Arial" w:hAnsi="Arial" w:cs="Arial"/>
          <w:color w:val="000000" w:themeColor="text1"/>
        </w:rPr>
        <w:t xml:space="preserve">. </w:t>
      </w:r>
      <w:r w:rsidR="006D22BE" w:rsidRPr="6196EDB5">
        <w:rPr>
          <w:rFonts w:ascii="Arial" w:hAnsi="Arial" w:cs="Arial"/>
          <w:color w:val="000000" w:themeColor="text1"/>
        </w:rPr>
        <w:t xml:space="preserve">Daisy Ward recently participated in a device trial for the upcoming Electronic Medication Prescribing and Administration project, P5, a Band 6 Nurse on Daisy Unit reflected on using the demonstration PC on Wheels, colloquially known as COWs (computer on wheels): </w:t>
      </w:r>
      <w:r w:rsidR="006D22BE" w:rsidRPr="6196EDB5">
        <w:rPr>
          <w:rFonts w:ascii="Arial" w:hAnsi="Arial" w:cs="Arial"/>
          <w:i/>
          <w:iCs/>
          <w:color w:val="000000" w:themeColor="text1"/>
        </w:rPr>
        <w:t xml:space="preserve">“It's all about devices. I'm happy with the COWs. The laptops aren't </w:t>
      </w:r>
      <w:r w:rsidR="64F88133" w:rsidRPr="6196EDB5">
        <w:rPr>
          <w:rFonts w:ascii="Arial" w:hAnsi="Arial" w:cs="Arial"/>
          <w:i/>
          <w:iCs/>
          <w:color w:val="000000" w:themeColor="text1"/>
        </w:rPr>
        <w:t>brilliant,</w:t>
      </w:r>
      <w:r w:rsidR="006D22BE" w:rsidRPr="6196EDB5">
        <w:rPr>
          <w:rFonts w:ascii="Arial" w:hAnsi="Arial" w:cs="Arial"/>
          <w:i/>
          <w:iCs/>
          <w:color w:val="000000" w:themeColor="text1"/>
        </w:rPr>
        <w:t xml:space="preserve"> and they are just so small to work with… Whereas the COW is perfect.” </w:t>
      </w:r>
      <w:r w:rsidR="006D22BE" w:rsidRPr="6196EDB5">
        <w:rPr>
          <w:rFonts w:ascii="Arial" w:hAnsi="Arial" w:cs="Arial"/>
          <w:color w:val="000000" w:themeColor="text1"/>
        </w:rPr>
        <w:t>However, P2, a Band 5 nurse, shared her experience working in a digital hospital: “</w:t>
      </w:r>
      <w:r w:rsidR="006D22BE" w:rsidRPr="6196EDB5">
        <w:rPr>
          <w:rFonts w:ascii="Arial" w:hAnsi="Arial" w:cs="Arial"/>
          <w:i/>
          <w:iCs/>
          <w:color w:val="000000" w:themeColor="text1"/>
        </w:rPr>
        <w:t>We had the main computer on the desk, usually used by the doctors, and laptops for ePrescribing. For all other jobs we had mobile phones in our pockets.”</w:t>
      </w:r>
    </w:p>
    <w:p w14:paraId="315E6EE4" w14:textId="77777777" w:rsidR="00324A24" w:rsidRDefault="00324A24" w:rsidP="00324A24">
      <w:pPr>
        <w:pStyle w:val="Level2sentencecase"/>
      </w:pPr>
      <w:r>
        <w:t>Does a high level of technology acceptance increase compliance with digital systems?</w:t>
      </w:r>
    </w:p>
    <w:p w14:paraId="274E8210" w14:textId="73A93BB0" w:rsidR="009D30A5" w:rsidRPr="0065468B" w:rsidRDefault="009932BF" w:rsidP="009D30A5">
      <w:pPr>
        <w:spacing w:line="480" w:lineRule="auto"/>
        <w:ind w:firstLine="720"/>
        <w:rPr>
          <w:rFonts w:ascii="Arial" w:hAnsi="Arial" w:cs="Arial"/>
        </w:rPr>
      </w:pPr>
      <w:r>
        <w:rPr>
          <w:rFonts w:ascii="Arial" w:hAnsi="Arial" w:cs="Arial"/>
          <w:color w:val="000000"/>
        </w:rPr>
        <w:tab/>
        <w:t xml:space="preserve">Time and workflow constraints </w:t>
      </w:r>
      <w:r w:rsidR="00BD6381">
        <w:rPr>
          <w:rFonts w:ascii="Arial" w:hAnsi="Arial" w:cs="Arial"/>
          <w:color w:val="000000"/>
        </w:rPr>
        <w:t>are</w:t>
      </w:r>
      <w:r w:rsidR="00B26436">
        <w:rPr>
          <w:rFonts w:ascii="Arial" w:hAnsi="Arial" w:cs="Arial"/>
          <w:color w:val="000000"/>
        </w:rPr>
        <w:t xml:space="preserve"> the main barriers to</w:t>
      </w:r>
      <w:r w:rsidR="004969D2">
        <w:rPr>
          <w:rFonts w:ascii="Arial" w:hAnsi="Arial" w:cs="Arial"/>
          <w:color w:val="000000"/>
        </w:rPr>
        <w:t xml:space="preserve"> falls assessment in WNCR. </w:t>
      </w:r>
      <w:r w:rsidR="00BD6381">
        <w:rPr>
          <w:rFonts w:ascii="Arial" w:hAnsi="Arial" w:cs="Arial"/>
          <w:color w:val="000000"/>
        </w:rPr>
        <w:t xml:space="preserve">Technical issues </w:t>
      </w:r>
      <w:r w:rsidR="0072612E">
        <w:rPr>
          <w:rFonts w:ascii="Arial" w:hAnsi="Arial" w:cs="Arial"/>
          <w:color w:val="000000"/>
        </w:rPr>
        <w:t xml:space="preserve">impact </w:t>
      </w:r>
      <w:r w:rsidR="00DA7202">
        <w:rPr>
          <w:rFonts w:ascii="Arial" w:hAnsi="Arial" w:cs="Arial"/>
          <w:color w:val="000000"/>
        </w:rPr>
        <w:t>these,</w:t>
      </w:r>
      <w:r w:rsidR="00BD6381">
        <w:rPr>
          <w:rFonts w:ascii="Arial" w:hAnsi="Arial" w:cs="Arial"/>
          <w:color w:val="000000"/>
        </w:rPr>
        <w:t xml:space="preserve"> as described in the facilitating conditions </w:t>
      </w:r>
      <w:r w:rsidR="0072612E">
        <w:rPr>
          <w:rFonts w:ascii="Arial" w:hAnsi="Arial" w:cs="Arial"/>
          <w:color w:val="000000"/>
        </w:rPr>
        <w:t>element of the UTAUT framework</w:t>
      </w:r>
      <w:r w:rsidR="002D3F97">
        <w:rPr>
          <w:rFonts w:ascii="Arial" w:hAnsi="Arial" w:cs="Arial"/>
          <w:color w:val="000000"/>
        </w:rPr>
        <w:t xml:space="preserve"> </w:t>
      </w:r>
      <w:sdt>
        <w:sdtPr>
          <w:rPr>
            <w:rFonts w:ascii="Arial" w:hAnsi="Arial" w:cs="Arial"/>
            <w:color w:val="000000"/>
          </w:rPr>
          <w:tag w:val="MENDELEY_CITATION_v3_eyJjaXRhdGlvbklEIjoiTUVOREVMRVlfQ0lUQVRJT05fNDUxN2Q5ZTUtZWYxMC00MzI4LWIwYTAtNDNiMWVkMmM2MTcw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557308385"/>
          <w:placeholder>
            <w:docPart w:val="DefaultPlaceholder_-1854013440"/>
          </w:placeholder>
        </w:sdtPr>
        <w:sdtContent>
          <w:r w:rsidR="006F4D76" w:rsidRPr="006F4D76">
            <w:rPr>
              <w:rFonts w:ascii="Arial" w:hAnsi="Arial" w:cs="Arial"/>
              <w:color w:val="000000"/>
            </w:rPr>
            <w:t>(Venkatesh et al., 2003b)</w:t>
          </w:r>
        </w:sdtContent>
      </w:sdt>
      <w:r w:rsidR="0072612E">
        <w:rPr>
          <w:rFonts w:ascii="Arial" w:hAnsi="Arial" w:cs="Arial"/>
          <w:color w:val="000000"/>
        </w:rPr>
        <w:t xml:space="preserve">. </w:t>
      </w:r>
      <w:r w:rsidR="00613B0F">
        <w:rPr>
          <w:rFonts w:ascii="Arial" w:hAnsi="Arial" w:cs="Arial"/>
          <w:color w:val="000000"/>
        </w:rPr>
        <w:t>The questionnaire and in</w:t>
      </w:r>
      <w:r w:rsidR="00531652">
        <w:rPr>
          <w:rFonts w:ascii="Arial" w:hAnsi="Arial" w:cs="Arial"/>
          <w:color w:val="000000"/>
        </w:rPr>
        <w:t>terviews identified</w:t>
      </w:r>
      <w:r w:rsidR="00FE22AA">
        <w:rPr>
          <w:rFonts w:ascii="Arial" w:hAnsi="Arial" w:cs="Arial"/>
          <w:color w:val="000000"/>
        </w:rPr>
        <w:t xml:space="preserve"> a better correlation </w:t>
      </w:r>
      <w:r w:rsidR="0065468B">
        <w:rPr>
          <w:rFonts w:ascii="Arial" w:hAnsi="Arial" w:cs="Arial"/>
          <w:color w:val="000000"/>
        </w:rPr>
        <w:t>between performance and effort expectancy</w:t>
      </w:r>
      <w:r w:rsidR="002212C2">
        <w:rPr>
          <w:rFonts w:ascii="Arial" w:hAnsi="Arial" w:cs="Arial"/>
          <w:color w:val="000000"/>
        </w:rPr>
        <w:t xml:space="preserve">. </w:t>
      </w:r>
      <w:r w:rsidR="009D30A5" w:rsidRPr="0065468B">
        <w:rPr>
          <w:rFonts w:ascii="Arial" w:hAnsi="Arial" w:cs="Arial"/>
        </w:rPr>
        <w:t>Overall, there was a positive response to WNCR, “</w:t>
      </w:r>
      <w:r w:rsidR="009D30A5" w:rsidRPr="6196EDB5">
        <w:rPr>
          <w:rFonts w:ascii="Arial" w:hAnsi="Arial" w:cs="Arial"/>
          <w:i/>
          <w:iCs/>
        </w:rPr>
        <w:t>It's a good information tool and it does prompt you to think about what you're doing with patient care and areas of patient care that you sometimes may overlook… I would say that I do like WNCR</w:t>
      </w:r>
      <w:r w:rsidR="009D30A5" w:rsidRPr="0065468B">
        <w:rPr>
          <w:rFonts w:ascii="Arial" w:hAnsi="Arial" w:cs="Arial"/>
        </w:rPr>
        <w:t xml:space="preserve">” (P10, Band 6, Sunflower Ward). P6, a Band 6 nurse on Sunflower Ward, liked that the nursing documentation was predominantly on the computer as she is proficient at typing, noting that she preferred WNCR to paper-based </w:t>
      </w:r>
      <w:r w:rsidR="009D30A5" w:rsidRPr="0065468B">
        <w:rPr>
          <w:rFonts w:ascii="Arial" w:hAnsi="Arial" w:cs="Arial"/>
        </w:rPr>
        <w:lastRenderedPageBreak/>
        <w:t xml:space="preserve">documentation. One of the respondents, however, P5, a Band 6 on Daisy Ward, stated that despite WNCR being of assistance when investigating incidents, he would prefer to return to paper-based documentation. A deeper analysis of the questionnaire showed that Daisy Unit gave the highest scores for Performance expectancy, and overall, the highest scores for performance expectancy came from the younger staff members. This aligns with the UTAUT </w:t>
      </w:r>
      <w:r w:rsidR="00BF6973">
        <w:rPr>
          <w:rFonts w:ascii="Arial" w:hAnsi="Arial" w:cs="Arial"/>
        </w:rPr>
        <w:t xml:space="preserve">Framework </w:t>
      </w:r>
      <w:sdt>
        <w:sdtPr>
          <w:rPr>
            <w:rFonts w:ascii="Arial" w:hAnsi="Arial" w:cs="Arial"/>
            <w:color w:val="000000"/>
          </w:rPr>
          <w:tag w:val="MENDELEY_CITATION_v3_eyJjaXRhdGlvbklEIjoiTUVOREVMRVlfQ0lUQVRJT05fYTczZDc0MGUtNWRhYy00YjEzLTkwOWItNDk4MWUzOGRjNWFj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175005836"/>
          <w:placeholder>
            <w:docPart w:val="DefaultPlaceholder_-1854013440"/>
          </w:placeholder>
        </w:sdtPr>
        <w:sdtContent>
          <w:r w:rsidR="006F4D76" w:rsidRPr="006F4D76">
            <w:rPr>
              <w:rFonts w:ascii="Arial" w:hAnsi="Arial" w:cs="Arial"/>
              <w:color w:val="000000"/>
            </w:rPr>
            <w:t>(Venkatesh et al., 2003b)</w:t>
          </w:r>
        </w:sdtContent>
      </w:sdt>
      <w:r w:rsidR="009D30A5" w:rsidRPr="0065468B">
        <w:rPr>
          <w:rFonts w:ascii="Arial" w:hAnsi="Arial" w:cs="Arial"/>
          <w:color w:val="000000" w:themeColor="text1"/>
        </w:rPr>
        <w:t xml:space="preserve"> which suggests that younger women are more influenced by performance expectancy. A limitation of this finding is that the questionnaire does not ask respondents about gender; however, as noted by </w:t>
      </w:r>
      <w:sdt>
        <w:sdtPr>
          <w:rPr>
            <w:rFonts w:ascii="Arial" w:hAnsi="Arial" w:cs="Arial"/>
            <w:color w:val="000000"/>
          </w:rPr>
          <w:tag w:val="MENDELEY_CITATION_v3_eyJjaXRhdGlvbklEIjoiTUVOREVMRVlfQ0lUQVRJT05fNTg5ZjUwMzUtZTJkNC00NzUzLTk3ZDUtZDlhZDg4MWI3Mzk4IiwicHJvcGVydGllcyI6eyJub3RlSW5kZXgiOjAsIm1vZGUiOiJjb21wb3NpdGUifSwiaXNFZGl0ZWQiOmZhbHNlLCJtYW51YWxPdmVycmlkZSI6eyJpc01hbnVhbGx5T3ZlcnJpZGRlbiI6dHJ1ZSwiY2l0ZXByb2NUZXh0IjoiV3lubiBldCBhbC4gKDIwMjMpIiwibWFudWFsT3ZlcnJpZGVUZXh0IjoiV3lubiBldCBhbC4gKDIwMjMpLC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
          <w:id w:val="-261603654"/>
          <w:placeholder>
            <w:docPart w:val="2F8C9F0C818345F086211C4BACAE5447"/>
          </w:placeholder>
        </w:sdtPr>
        <w:sdtContent>
          <w:r w:rsidR="006F4D76" w:rsidRPr="006F4D76">
            <w:rPr>
              <w:rFonts w:ascii="Arial" w:hAnsi="Arial" w:cs="Arial"/>
              <w:color w:val="000000"/>
            </w:rPr>
            <w:t>Wynn et al. (2023),</w:t>
          </w:r>
        </w:sdtContent>
      </w:sdt>
      <w:r w:rsidR="009D30A5" w:rsidRPr="0065468B">
        <w:rPr>
          <w:rFonts w:ascii="Arial" w:hAnsi="Arial" w:cs="Arial"/>
          <w:color w:val="000000" w:themeColor="text1"/>
        </w:rPr>
        <w:t xml:space="preserve"> nursing is a predominantly female occupation, which is the case in the areas in </w:t>
      </w:r>
      <w:r w:rsidR="006F4D76">
        <w:rPr>
          <w:rFonts w:ascii="Arial" w:hAnsi="Arial" w:cs="Arial"/>
          <w:color w:val="000000" w:themeColor="text1"/>
        </w:rPr>
        <w:t>this</w:t>
      </w:r>
      <w:r w:rsidR="009D30A5" w:rsidRPr="0065468B">
        <w:rPr>
          <w:rFonts w:ascii="Arial" w:hAnsi="Arial" w:cs="Arial"/>
          <w:color w:val="000000" w:themeColor="text1"/>
        </w:rPr>
        <w:t xml:space="preserve"> study.</w:t>
      </w:r>
    </w:p>
    <w:p w14:paraId="586589FC" w14:textId="34AE6790" w:rsidR="005F335B" w:rsidRDefault="00C01FDD" w:rsidP="005958AC">
      <w:pPr>
        <w:spacing w:line="480" w:lineRule="auto"/>
        <w:rPr>
          <w:rFonts w:ascii="Arial" w:hAnsi="Arial" w:cs="Arial"/>
          <w:color w:val="000000"/>
        </w:rPr>
      </w:pPr>
      <w:r w:rsidRPr="727C2F9D">
        <w:rPr>
          <w:rFonts w:ascii="Arial" w:hAnsi="Arial" w:cs="Arial"/>
          <w:color w:val="000000" w:themeColor="text1"/>
        </w:rPr>
        <w:t>Concerning</w:t>
      </w:r>
      <w:r w:rsidR="0028245F" w:rsidRPr="727C2F9D">
        <w:rPr>
          <w:rFonts w:ascii="Arial" w:hAnsi="Arial" w:cs="Arial"/>
          <w:color w:val="000000" w:themeColor="text1"/>
        </w:rPr>
        <w:t xml:space="preserve"> Effort Expectancy</w:t>
      </w:r>
      <w:r w:rsidR="00BE47BD" w:rsidRPr="727C2F9D">
        <w:rPr>
          <w:rFonts w:ascii="Arial" w:hAnsi="Arial" w:cs="Arial"/>
          <w:color w:val="000000" w:themeColor="text1"/>
        </w:rPr>
        <w:t>, t</w:t>
      </w:r>
      <w:r w:rsidR="00FB0A91" w:rsidRPr="727C2F9D">
        <w:rPr>
          <w:rFonts w:ascii="Arial" w:hAnsi="Arial" w:cs="Arial"/>
          <w:color w:val="000000" w:themeColor="text1"/>
        </w:rPr>
        <w:t>he questionnaire revealed that most respondents found WNCR, the Falls and Bone Health MFRA, and the digital devices easy to use. The interview participants felt that WNCR was generally easy to use</w:t>
      </w:r>
      <w:r w:rsidR="005958AC" w:rsidRPr="727C2F9D">
        <w:rPr>
          <w:rFonts w:ascii="Arial" w:hAnsi="Arial" w:cs="Arial"/>
          <w:color w:val="000000" w:themeColor="text1"/>
        </w:rPr>
        <w:t>. P1, a Band 5 nurse on Sweet Pea Ward, described how, as an Internationally Educated Nurse, she initially found WNCR difficult but now found it easy to use</w:t>
      </w:r>
      <w:r w:rsidR="003908E1" w:rsidRPr="727C2F9D">
        <w:rPr>
          <w:rFonts w:ascii="Arial" w:hAnsi="Arial" w:cs="Arial"/>
          <w:color w:val="000000" w:themeColor="text1"/>
        </w:rPr>
        <w:t xml:space="preserve">. </w:t>
      </w:r>
      <w:r w:rsidR="0064253F" w:rsidRPr="727C2F9D">
        <w:rPr>
          <w:rFonts w:ascii="Arial" w:hAnsi="Arial" w:cs="Arial"/>
          <w:color w:val="000000" w:themeColor="text1"/>
        </w:rPr>
        <w:t>The mean scores for effort expectancy from each area were equal in the questionnaire</w:t>
      </w:r>
      <w:r w:rsidR="0064253F" w:rsidRPr="727C2F9D">
        <w:rPr>
          <w:color w:val="000000" w:themeColor="text1"/>
        </w:rPr>
        <w:t xml:space="preserve">. </w:t>
      </w:r>
      <w:r w:rsidR="00BB2DB1" w:rsidRPr="727C2F9D">
        <w:rPr>
          <w:rFonts w:ascii="Arial" w:hAnsi="Arial" w:cs="Arial"/>
          <w:color w:val="000000" w:themeColor="text1"/>
        </w:rPr>
        <w:t>Compared</w:t>
      </w:r>
      <w:r w:rsidR="0064253F" w:rsidRPr="727C2F9D">
        <w:rPr>
          <w:rFonts w:ascii="Arial" w:hAnsi="Arial" w:cs="Arial"/>
          <w:color w:val="000000" w:themeColor="text1"/>
        </w:rPr>
        <w:t xml:space="preserve"> to age, the effort expectancy scores showed the highest level in the 35-44 age group. In the UTAUT Framework</w:t>
      </w:r>
      <w:r w:rsidR="00F5709E" w:rsidRPr="727C2F9D">
        <w:rPr>
          <w:rFonts w:ascii="Arial" w:hAnsi="Arial" w:cs="Arial"/>
          <w:color w:val="000000" w:themeColor="text1"/>
        </w:rPr>
        <w:t xml:space="preserve"> </w:t>
      </w:r>
      <w:sdt>
        <w:sdtPr>
          <w:rPr>
            <w:rFonts w:ascii="Arial" w:hAnsi="Arial" w:cs="Arial"/>
            <w:color w:val="000000"/>
          </w:rPr>
          <w:tag w:val="MENDELEY_CITATION_v3_eyJjaXRhdGlvbklEIjoiTUVOREVMRVlfQ0lUQVRJT05fYTE4YzBmNzktNjg2OS00M2JkLWIwOTItNGUwNDQxZjcyNDJl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1525132935"/>
          <w:placeholder>
            <w:docPart w:val="DefaultPlaceholder_-1854013440"/>
          </w:placeholder>
        </w:sdtPr>
        <w:sdtContent>
          <w:r w:rsidR="006F4D76" w:rsidRPr="006F4D76">
            <w:rPr>
              <w:rFonts w:ascii="Arial" w:hAnsi="Arial" w:cs="Arial"/>
              <w:color w:val="000000"/>
            </w:rPr>
            <w:t>(Venkatesh et al., 2003b)</w:t>
          </w:r>
        </w:sdtContent>
      </w:sdt>
      <w:r w:rsidR="0064253F" w:rsidRPr="727C2F9D">
        <w:rPr>
          <w:rFonts w:ascii="Arial" w:hAnsi="Arial" w:cs="Arial"/>
          <w:color w:val="000000" w:themeColor="text1"/>
        </w:rPr>
        <w:t>,</w:t>
      </w:r>
      <w:r w:rsidR="006F4D76">
        <w:rPr>
          <w:rFonts w:ascii="Arial" w:hAnsi="Arial" w:cs="Arial"/>
          <w:color w:val="000000" w:themeColor="text1"/>
        </w:rPr>
        <w:t xml:space="preserve"> it</w:t>
      </w:r>
      <w:r w:rsidR="0064253F" w:rsidRPr="727C2F9D">
        <w:rPr>
          <w:rFonts w:ascii="Arial" w:hAnsi="Arial" w:cs="Arial"/>
          <w:color w:val="000000" w:themeColor="text1"/>
        </w:rPr>
        <w:t xml:space="preserve"> </w:t>
      </w:r>
      <w:r w:rsidR="004277F5" w:rsidRPr="727C2F9D">
        <w:rPr>
          <w:rFonts w:ascii="Arial" w:hAnsi="Arial" w:cs="Arial"/>
          <w:color w:val="000000" w:themeColor="text1"/>
        </w:rPr>
        <w:t>suggest</w:t>
      </w:r>
      <w:r w:rsidRPr="727C2F9D">
        <w:rPr>
          <w:rFonts w:ascii="Arial" w:hAnsi="Arial" w:cs="Arial"/>
          <w:color w:val="000000" w:themeColor="text1"/>
        </w:rPr>
        <w:t xml:space="preserve">s </w:t>
      </w:r>
      <w:r w:rsidR="0064253F" w:rsidRPr="727C2F9D">
        <w:rPr>
          <w:rFonts w:ascii="Arial" w:hAnsi="Arial" w:cs="Arial"/>
          <w:color w:val="000000" w:themeColor="text1"/>
        </w:rPr>
        <w:t xml:space="preserve">older females who find a system </w:t>
      </w:r>
      <w:r w:rsidR="009B68F0" w:rsidRPr="727C2F9D">
        <w:rPr>
          <w:rFonts w:ascii="Arial" w:hAnsi="Arial" w:cs="Arial"/>
          <w:color w:val="000000" w:themeColor="text1"/>
        </w:rPr>
        <w:t>complicated</w:t>
      </w:r>
      <w:r w:rsidR="0064253F" w:rsidRPr="727C2F9D">
        <w:rPr>
          <w:rFonts w:ascii="Arial" w:hAnsi="Arial" w:cs="Arial"/>
          <w:color w:val="000000" w:themeColor="text1"/>
        </w:rPr>
        <w:t xml:space="preserve"> are less likely to use</w:t>
      </w:r>
      <w:r w:rsidR="00F5709E" w:rsidRPr="727C2F9D">
        <w:rPr>
          <w:rFonts w:ascii="Arial" w:hAnsi="Arial" w:cs="Arial"/>
          <w:color w:val="000000" w:themeColor="text1"/>
        </w:rPr>
        <w:t xml:space="preserve"> it. </w:t>
      </w:r>
    </w:p>
    <w:p w14:paraId="61E8912B" w14:textId="3B859623" w:rsidR="00F5709E" w:rsidRDefault="006F48EF" w:rsidP="005958AC">
      <w:pPr>
        <w:spacing w:line="480" w:lineRule="auto"/>
        <w:rPr>
          <w:rFonts w:ascii="Arial" w:hAnsi="Arial" w:cs="Arial"/>
          <w:color w:val="000000"/>
        </w:rPr>
      </w:pPr>
      <w:r>
        <w:rPr>
          <w:rFonts w:ascii="Arial" w:hAnsi="Arial" w:cs="Arial"/>
          <w:color w:val="000000"/>
        </w:rPr>
        <w:tab/>
        <w:t xml:space="preserve">Overall, Sunflower Ward had the highest scores for technology acceptance; the difference between the other two areas was only one point. Sunflower Ward did not have the highest score on the audit or re-audit. Therefore, it is not evident from this small sample that a higher level of technology acceptance correlates with falls assessment compliance. It is noteworthy, however, that the areas have similar scores for technology acceptance in the re-audit, with Sunflower Ward increasing </w:t>
      </w:r>
      <w:r>
        <w:rPr>
          <w:rFonts w:ascii="Arial" w:hAnsi="Arial" w:cs="Arial"/>
          <w:color w:val="000000"/>
        </w:rPr>
        <w:lastRenderedPageBreak/>
        <w:t xml:space="preserve">from 86% to 93% compliance, which could indicate the role of targeted training in the improvement. </w:t>
      </w:r>
    </w:p>
    <w:p w14:paraId="435E8AAC" w14:textId="006DE5CB" w:rsidR="00AE23E2" w:rsidRDefault="00AE23E2" w:rsidP="00AE23E2">
      <w:pPr>
        <w:pStyle w:val="Level2sentencecase"/>
      </w:pPr>
      <w:r>
        <w:t>Does targeted training improve the accuracy of completed risk assessments?</w:t>
      </w:r>
    </w:p>
    <w:p w14:paraId="4CCAC560" w14:textId="28F80B5F" w:rsidR="005C3553" w:rsidRDefault="005C3553" w:rsidP="005C3553">
      <w:pPr>
        <w:spacing w:line="480" w:lineRule="auto"/>
        <w:ind w:firstLine="720"/>
        <w:rPr>
          <w:rFonts w:ascii="Arial" w:hAnsi="Arial" w:cs="Arial"/>
          <w:color w:val="000000" w:themeColor="text1"/>
        </w:rPr>
      </w:pPr>
      <w:r w:rsidRPr="00B51863">
        <w:rPr>
          <w:rFonts w:ascii="Arial" w:hAnsi="Arial" w:cs="Arial"/>
          <w:color w:val="000000" w:themeColor="text1"/>
        </w:rPr>
        <w:t xml:space="preserve">Sufficient training and support are positive moderators for HIT use </w:t>
      </w:r>
      <w:sdt>
        <w:sdtPr>
          <w:rPr>
            <w:rFonts w:ascii="Arial" w:hAnsi="Arial" w:cs="Arial"/>
            <w:color w:val="000000"/>
          </w:rPr>
          <w:tag w:val="MENDELEY_CITATION_v3_eyJjaXRhdGlvbklEIjoiTUVOREVMRVlfQ0lUQVRJT05fNWMyZTc3OGMtYTA0Yy00NDdjLWJmMmYtNmJhMDJiYzRiN2M3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2147079940"/>
          <w:placeholder>
            <w:docPart w:val="7D54E803CC524E04B4942056A8DEBBF6"/>
          </w:placeholder>
        </w:sdtPr>
        <w:sdtContent>
          <w:r w:rsidR="006F4D76" w:rsidRPr="006F4D76">
            <w:rPr>
              <w:rFonts w:ascii="Arial" w:eastAsia="Times New Roman" w:hAnsi="Arial" w:cs="Arial"/>
              <w:color w:val="000000"/>
            </w:rPr>
            <w:t>(Borges do Nascimento et al., 2023)</w:t>
          </w:r>
        </w:sdtContent>
      </w:sdt>
      <w:r w:rsidRPr="00B51863">
        <w:rPr>
          <w:rFonts w:ascii="Arial" w:hAnsi="Arial" w:cs="Arial"/>
          <w:color w:val="000000" w:themeColor="text1"/>
        </w:rPr>
        <w:t xml:space="preserve"> and are elements of the Facilitating Conditions domain of the UTAUT framework</w:t>
      </w:r>
      <w:r w:rsidR="13A5BC3D" w:rsidRPr="7CD191B9">
        <w:rPr>
          <w:rFonts w:ascii="Arial" w:hAnsi="Arial" w:cs="Arial"/>
          <w:color w:val="000000" w:themeColor="text1"/>
        </w:rPr>
        <w:t xml:space="preserve"> (</w:t>
      </w:r>
      <w:sdt>
        <w:sdtPr>
          <w:rPr>
            <w:rFonts w:ascii="Arial" w:hAnsi="Arial" w:cs="Arial"/>
            <w:color w:val="000000"/>
          </w:rPr>
          <w:tag w:val="MENDELEY_CITATION_v3_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"/>
          <w:id w:val="-1975522351"/>
          <w:placeholder>
            <w:docPart w:val="3E376D9CC65F47D78490C34D7559512B"/>
          </w:placeholder>
        </w:sdtPr>
        <w:sdtContent>
          <w:r w:rsidR="006F4D76" w:rsidRPr="006F4D76">
            <w:rPr>
              <w:rFonts w:ascii="Arial" w:hAnsi="Arial" w:cs="Arial"/>
              <w:color w:val="000000"/>
            </w:rPr>
            <w:t>Venkatesh et al., 2003)</w:t>
          </w:r>
        </w:sdtContent>
      </w:sdt>
      <w:r w:rsidR="00D53A08">
        <w:rPr>
          <w:rFonts w:ascii="Arial" w:hAnsi="Arial" w:cs="Arial"/>
          <w:color w:val="000000" w:themeColor="text1"/>
        </w:rPr>
        <w:t xml:space="preserve">. </w:t>
      </w:r>
      <w:r w:rsidRPr="00B51863">
        <w:rPr>
          <w:rFonts w:ascii="Arial" w:hAnsi="Arial" w:cs="Arial"/>
          <w:color w:val="000000" w:themeColor="text1"/>
        </w:rPr>
        <w:t xml:space="preserve">Most </w:t>
      </w:r>
      <w:r w:rsidR="00C01FDD">
        <w:rPr>
          <w:rFonts w:ascii="Arial" w:hAnsi="Arial" w:cs="Arial"/>
          <w:color w:val="000000" w:themeColor="text1"/>
        </w:rPr>
        <w:t>q</w:t>
      </w:r>
      <w:r w:rsidRPr="00B51863">
        <w:rPr>
          <w:rFonts w:ascii="Arial" w:hAnsi="Arial" w:cs="Arial"/>
          <w:color w:val="000000" w:themeColor="text1"/>
        </w:rPr>
        <w:t xml:space="preserve">uestionnaire respondents felt they had sufficient knowledge and skills to use the Falls and Bone Health MFRA and WNCR. Microsoft Teams training sessions were offered to staff before the implementation of WNCR. Online user guides and videos are available from the DHCW website, with links in various places, including a book icon on the front page of WNCR. For new starters, peer-to-peer education is suggested, with support available from the Nursing Informatics Team. Six participants recalled attending the pre-implementation training, whilst three had one-to-one sessions with the Informatics Specialist Nurse. P1, a Band 5 internationally educated nurse, received training for her preceptorship. P10, a Band 6 nurse on Sunflower Ward, described how she accessed the user guides if unsure of any functionality. </w:t>
      </w:r>
    </w:p>
    <w:p w14:paraId="385A3677" w14:textId="37ADD79C" w:rsidR="00F64DB2" w:rsidRDefault="003C0898" w:rsidP="00F64DB2">
      <w:pPr>
        <w:spacing w:line="480" w:lineRule="auto"/>
        <w:rPr>
          <w:rFonts w:ascii="Arial" w:hAnsi="Arial" w:cs="Arial"/>
          <w:color w:val="000000"/>
        </w:rPr>
      </w:pPr>
      <w:r>
        <w:rPr>
          <w:rFonts w:ascii="Arial" w:hAnsi="Arial" w:cs="Arial"/>
          <w:color w:val="000000" w:themeColor="text1"/>
        </w:rPr>
        <w:t xml:space="preserve">Some of the participants felt that the falls assessment </w:t>
      </w:r>
      <w:r w:rsidR="00EA69DE">
        <w:rPr>
          <w:rFonts w:ascii="Arial" w:hAnsi="Arial" w:cs="Arial"/>
          <w:color w:val="000000" w:themeColor="text1"/>
        </w:rPr>
        <w:t xml:space="preserve">was merely a support to </w:t>
      </w:r>
      <w:r w:rsidR="0046563A">
        <w:rPr>
          <w:rFonts w:ascii="Arial" w:hAnsi="Arial" w:cs="Arial"/>
          <w:color w:val="000000" w:themeColor="text1"/>
        </w:rPr>
        <w:t xml:space="preserve">their clinical knowledge and </w:t>
      </w:r>
      <w:r w:rsidR="003B520D">
        <w:rPr>
          <w:rFonts w:ascii="Arial" w:hAnsi="Arial" w:cs="Arial"/>
          <w:color w:val="000000" w:themeColor="text1"/>
        </w:rPr>
        <w:t xml:space="preserve">would complete the assessment </w:t>
      </w:r>
      <w:r w:rsidR="00E31416">
        <w:rPr>
          <w:rFonts w:ascii="Arial" w:hAnsi="Arial" w:cs="Arial"/>
          <w:color w:val="000000" w:themeColor="text1"/>
        </w:rPr>
        <w:t xml:space="preserve">retrospectively, especially during </w:t>
      </w:r>
      <w:r w:rsidR="00782FD3">
        <w:rPr>
          <w:rFonts w:ascii="Arial" w:hAnsi="Arial" w:cs="Arial"/>
          <w:color w:val="000000" w:themeColor="text1"/>
        </w:rPr>
        <w:t xml:space="preserve">busy times. </w:t>
      </w:r>
      <w:sdt>
        <w:sdtPr>
          <w:rPr>
            <w:rFonts w:ascii="Arial" w:hAnsi="Arial" w:cs="Arial"/>
            <w:color w:val="000000"/>
          </w:rPr>
          <w:tag w:val="MENDELEY_CITATION_v3_eyJjaXRhdGlvbklEIjoiTUVOREVMRVlfQ0lUQVRJT05fM2Q1ODhiODItZjFiOC00M2MwLTk3ZmYtMmZkZTIzMzhlNDZj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
          <w:id w:val="-1328661907"/>
          <w:placeholder>
            <w:docPart w:val="6F9AFC5828584B55AA0D541D9C1DA1CD"/>
          </w:placeholder>
        </w:sdtPr>
        <w:sdtContent>
          <w:r w:rsidR="006F4D76" w:rsidRPr="006F4D76">
            <w:rPr>
              <w:rFonts w:ascii="Arial" w:hAnsi="Arial" w:cs="Arial"/>
              <w:color w:val="000000"/>
            </w:rPr>
            <w:t>Takase et al. (2024)</w:t>
          </w:r>
        </w:sdtContent>
      </w:sdt>
      <w:r w:rsidR="00F46FD8" w:rsidRPr="7779A49C">
        <w:rPr>
          <w:rFonts w:ascii="Arial" w:hAnsi="Arial" w:cs="Arial"/>
          <w:color w:val="000000" w:themeColor="text1"/>
        </w:rPr>
        <w:t xml:space="preserve"> found that nurses use fall assessment tools in a complementary manner, alongside their experience and clinical judgement. Some of the interview participants expressed this: </w:t>
      </w:r>
      <w:r w:rsidR="00F46FD8" w:rsidRPr="7779A49C">
        <w:rPr>
          <w:rFonts w:ascii="Arial" w:hAnsi="Arial" w:cs="Arial"/>
          <w:i/>
          <w:color w:val="000000" w:themeColor="text1"/>
        </w:rPr>
        <w:t xml:space="preserve">“You can do the assessment in your head…when you are rushing, you know what questions to ask” </w:t>
      </w:r>
      <w:r w:rsidR="00F46FD8" w:rsidRPr="7779A49C">
        <w:rPr>
          <w:rFonts w:ascii="Arial" w:hAnsi="Arial" w:cs="Arial"/>
          <w:color w:val="000000" w:themeColor="text1"/>
        </w:rPr>
        <w:t xml:space="preserve">(P2, Band 5 Nurse, Daisy Unit). P9 is also a Band 5 Nurse on Daisy unit, and felt that the Falls and Bone Health MFRA helped to jog her memory regarding falls assessment or </w:t>
      </w:r>
      <w:r w:rsidR="00C01FDD" w:rsidRPr="7779A49C">
        <w:rPr>
          <w:rFonts w:ascii="Arial" w:hAnsi="Arial" w:cs="Arial"/>
          <w:color w:val="000000" w:themeColor="text1"/>
        </w:rPr>
        <w:t>interventions</w:t>
      </w:r>
      <w:r w:rsidR="00F46FD8" w:rsidRPr="7779A49C">
        <w:rPr>
          <w:rFonts w:ascii="Arial" w:hAnsi="Arial" w:cs="Arial"/>
          <w:color w:val="000000" w:themeColor="text1"/>
        </w:rPr>
        <w:t>, however she explained “</w:t>
      </w:r>
      <w:r w:rsidR="00F46FD8" w:rsidRPr="7779A49C">
        <w:rPr>
          <w:rFonts w:ascii="Arial" w:hAnsi="Arial" w:cs="Arial"/>
          <w:i/>
          <w:color w:val="000000" w:themeColor="text1"/>
        </w:rPr>
        <w:t xml:space="preserve">I don’t always feel like the falls </w:t>
      </w:r>
      <w:r w:rsidR="00F46FD8" w:rsidRPr="7779A49C">
        <w:rPr>
          <w:rFonts w:ascii="Arial" w:hAnsi="Arial" w:cs="Arial"/>
          <w:i/>
          <w:color w:val="000000" w:themeColor="text1"/>
        </w:rPr>
        <w:lastRenderedPageBreak/>
        <w:t>assessment…makes me think about the patient more than I was thinking about them</w:t>
      </w:r>
      <w:r w:rsidR="00BE15DA" w:rsidRPr="7779A49C">
        <w:rPr>
          <w:rFonts w:ascii="Arial" w:hAnsi="Arial" w:cs="Arial"/>
          <w:i/>
          <w:color w:val="000000" w:themeColor="text1"/>
        </w:rPr>
        <w:t>,</w:t>
      </w:r>
      <w:r w:rsidR="00F46FD8" w:rsidRPr="7779A49C">
        <w:rPr>
          <w:rFonts w:ascii="Arial" w:hAnsi="Arial" w:cs="Arial"/>
          <w:color w:val="000000" w:themeColor="text1"/>
        </w:rPr>
        <w:t>” describing the assessment and interventions were something she would “</w:t>
      </w:r>
      <w:r w:rsidR="00F46FD8" w:rsidRPr="7779A49C">
        <w:rPr>
          <w:rFonts w:ascii="Arial" w:hAnsi="Arial" w:cs="Arial"/>
          <w:i/>
          <w:color w:val="000000" w:themeColor="text1"/>
        </w:rPr>
        <w:t>instinctively</w:t>
      </w:r>
      <w:r w:rsidR="00F46FD8" w:rsidRPr="7779A49C">
        <w:rPr>
          <w:rFonts w:ascii="Arial" w:hAnsi="Arial" w:cs="Arial"/>
          <w:color w:val="000000" w:themeColor="text1"/>
        </w:rPr>
        <w:t>” do</w:t>
      </w:r>
      <w:r w:rsidR="00BE15DA" w:rsidRPr="7779A49C">
        <w:rPr>
          <w:rFonts w:ascii="Arial" w:hAnsi="Arial" w:cs="Arial"/>
          <w:color w:val="000000" w:themeColor="text1"/>
        </w:rPr>
        <w:t>.</w:t>
      </w:r>
      <w:r w:rsidR="004B3E25" w:rsidRPr="7779A49C">
        <w:rPr>
          <w:rFonts w:ascii="Arial" w:hAnsi="Arial" w:cs="Arial"/>
          <w:color w:val="000000" w:themeColor="text1"/>
        </w:rPr>
        <w:t xml:space="preserve"> This aligns with </w:t>
      </w:r>
      <w:r w:rsidR="0096575E" w:rsidRPr="7779A49C">
        <w:rPr>
          <w:rFonts w:ascii="Arial" w:hAnsi="Arial" w:cs="Arial"/>
          <w:color w:val="000000" w:themeColor="text1"/>
        </w:rPr>
        <w:t xml:space="preserve">the findings of </w:t>
      </w:r>
      <w:sdt>
        <w:sdtPr>
          <w:rPr>
            <w:rFonts w:ascii="Arial" w:hAnsi="Arial" w:cs="Arial"/>
            <w:color w:val="000000"/>
          </w:rPr>
          <w:tag w:val="MENDELEY_CITATION_v3_eyJjaXRhdGlvbklEIjoiTUVOREVMRVlfQ0lUQVRJT05fNzI5M2RiYWEtMDljOC00ZDkwLTliNzQtZDFlYzk2NDM1MTkz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
          <w:id w:val="1150476687"/>
          <w:placeholder>
            <w:docPart w:val="DefaultPlaceholder_-1854013440"/>
          </w:placeholder>
        </w:sdtPr>
        <w:sdtContent>
          <w:r w:rsidR="006F4D76" w:rsidRPr="006F4D76">
            <w:rPr>
              <w:rFonts w:ascii="Arial" w:hAnsi="Arial" w:cs="Arial"/>
              <w:color w:val="000000"/>
            </w:rPr>
            <w:t>Takase et al. (2024)</w:t>
          </w:r>
        </w:sdtContent>
      </w:sdt>
      <w:r w:rsidR="0096575E" w:rsidRPr="7779A49C">
        <w:rPr>
          <w:rFonts w:ascii="Arial" w:hAnsi="Arial" w:cs="Arial"/>
          <w:color w:val="000000" w:themeColor="text1"/>
        </w:rPr>
        <w:t xml:space="preserve"> who </w:t>
      </w:r>
      <w:r w:rsidR="00F64DB2" w:rsidRPr="7779A49C">
        <w:rPr>
          <w:rFonts w:ascii="Arial" w:hAnsi="Arial" w:cs="Arial"/>
          <w:color w:val="000000" w:themeColor="text1"/>
        </w:rPr>
        <w:t>identified</w:t>
      </w:r>
      <w:r w:rsidR="0096575E" w:rsidRPr="7779A49C">
        <w:rPr>
          <w:rFonts w:ascii="Arial" w:hAnsi="Arial" w:cs="Arial"/>
          <w:color w:val="000000" w:themeColor="text1"/>
        </w:rPr>
        <w:t xml:space="preserve"> along with </w:t>
      </w:r>
      <w:r w:rsidR="00163D09" w:rsidRPr="7779A49C">
        <w:rPr>
          <w:rFonts w:ascii="Arial" w:hAnsi="Arial" w:cs="Arial"/>
          <w:color w:val="000000" w:themeColor="text1"/>
        </w:rPr>
        <w:t>Wang</w:t>
      </w:r>
      <w:sdt>
        <w:sdtPr>
          <w:rPr>
            <w:rFonts w:ascii="Arial" w:hAnsi="Arial" w:cs="Arial"/>
            <w:color w:val="000000"/>
          </w:rPr>
          <w:tag w:val="MENDELEY_CITATION_v3_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"/>
          <w:id w:val="-1581058509"/>
          <w:placeholder>
            <w:docPart w:val="2891ADFC53C74754B46DA6E879819F26"/>
          </w:placeholder>
        </w:sdtPr>
        <w:sdtContent>
          <w:r w:rsidR="006F4D76" w:rsidRPr="006F4D76">
            <w:rPr>
              <w:rFonts w:ascii="Arial" w:eastAsia="Times New Roman" w:hAnsi="Arial" w:cs="Arial"/>
              <w:color w:val="000000"/>
            </w:rPr>
            <w:t>et al. (2022)</w:t>
          </w:r>
        </w:sdtContent>
      </w:sdt>
      <w:r w:rsidR="00F46FD8" w:rsidRPr="7779A49C">
        <w:rPr>
          <w:rFonts w:ascii="Arial" w:hAnsi="Arial" w:cs="Arial"/>
          <w:color w:val="000000" w:themeColor="text1"/>
        </w:rPr>
        <w:t xml:space="preserve"> variance in nurses' abilities to identify all the factors associated with falls risk assessment and interventions. In their study of 1702 nurses in the US and China, </w:t>
      </w:r>
      <w:sdt>
        <w:sdtPr>
          <w:rPr>
            <w:rFonts w:ascii="Arial" w:hAnsi="Arial" w:cs="Arial"/>
            <w:color w:val="000000"/>
          </w:rPr>
          <w:tag w:val="MENDELEY_CITATION_v3_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"/>
          <w:id w:val="-911158572"/>
          <w:placeholder>
            <w:docPart w:val="6F9AFC5828584B55AA0D541D9C1DA1CD"/>
          </w:placeholder>
        </w:sdtPr>
        <w:sdtContent>
          <w:r w:rsidR="006F4D76" w:rsidRPr="006F4D76">
            <w:rPr>
              <w:rFonts w:ascii="Arial" w:hAnsi="Arial" w:cs="Arial"/>
              <w:color w:val="000000"/>
            </w:rPr>
            <w:t>Wang et al. (2022)</w:t>
          </w:r>
        </w:sdtContent>
      </w:sdt>
      <w:r w:rsidR="00F46FD8" w:rsidRPr="7779A49C">
        <w:rPr>
          <w:rFonts w:ascii="Arial" w:hAnsi="Arial" w:cs="Arial"/>
          <w:color w:val="000000" w:themeColor="text1"/>
        </w:rPr>
        <w:t xml:space="preserve"> noted that nurses perceived they had a high knowledge of falls prevention measures; however, many were less familiar with factors such as cognitive changes, vision, foot problems, and vestibular dysfunction. It should be noted that this study, despite its relatively large sample, was carried out in two hospitals in each country. P9 conceded that the Falls and Bone Health MFRA made falls assessment “</w:t>
      </w:r>
      <w:r w:rsidR="00F46FD8" w:rsidRPr="7779A49C">
        <w:rPr>
          <w:rFonts w:ascii="Arial" w:hAnsi="Arial" w:cs="Arial"/>
          <w:i/>
          <w:color w:val="000000" w:themeColor="text1"/>
        </w:rPr>
        <w:t>foolproof</w:t>
      </w:r>
      <w:r w:rsidR="00F46FD8" w:rsidRPr="7779A49C">
        <w:rPr>
          <w:rFonts w:ascii="Arial" w:hAnsi="Arial" w:cs="Arial"/>
          <w:color w:val="000000" w:themeColor="text1"/>
        </w:rPr>
        <w:t>” and “</w:t>
      </w:r>
      <w:r w:rsidR="00F46FD8" w:rsidRPr="7779A49C">
        <w:rPr>
          <w:rFonts w:ascii="Arial" w:hAnsi="Arial" w:cs="Arial"/>
          <w:i/>
          <w:color w:val="000000" w:themeColor="text1"/>
        </w:rPr>
        <w:t>more objective</w:t>
      </w:r>
      <w:r w:rsidR="00F64DB2" w:rsidRPr="7779A49C">
        <w:rPr>
          <w:rFonts w:ascii="Arial" w:hAnsi="Arial" w:cs="Arial"/>
          <w:i/>
          <w:color w:val="000000" w:themeColor="text1"/>
        </w:rPr>
        <w:t xml:space="preserve">, </w:t>
      </w:r>
      <w:r w:rsidR="00D113B7" w:rsidRPr="7779A49C">
        <w:rPr>
          <w:rFonts w:ascii="Arial" w:hAnsi="Arial" w:cs="Arial"/>
          <w:color w:val="000000" w:themeColor="text1"/>
        </w:rPr>
        <w:t>which</w:t>
      </w:r>
      <w:r w:rsidR="00F64DB2" w:rsidRPr="7779A49C">
        <w:rPr>
          <w:rFonts w:ascii="Arial" w:hAnsi="Arial" w:cs="Arial"/>
          <w:color w:val="000000" w:themeColor="text1"/>
        </w:rPr>
        <w:t xml:space="preserve"> aligns with </w:t>
      </w:r>
      <w:sdt>
        <w:sdtPr>
          <w:rPr>
            <w:rFonts w:ascii="Arial" w:hAnsi="Arial" w:cs="Arial"/>
            <w:color w:val="000000"/>
          </w:rPr>
          <w:tag w:val="MENDELEY_CITATION_v3_eyJjaXRhdGlvbklEIjoiTUVOREVMRVlfQ0lUQVRJT05fYTlhZDY3YjktNzNiOC00MTBkLWE5YjAtOGZhMWI2YmI3NmU0IiwicHJvcGVydGllcyI6eyJub3RlSW5kZXgiOjB9LCJpc0VkaXRlZCI6ZmFsc2UsIm1hbnVhbE92ZXJyaWRlIjp7ImlzTWFudWFsbHlPdmVycmlkZGVuIjpmYWxzZSwiY2l0ZXByb2NUZXh0IjoiKFRha2FzZSBldCBhbC4sI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c3VwcHJlc3MtYXV0aG9yIjpmYWxzZSwiY29tcG9zaXRlIjpmYWxzZSwiYXV0aG9yLW9ubHkiOmZhbHNlfV19"/>
          <w:id w:val="-1097097463"/>
          <w:placeholder>
            <w:docPart w:val="DefaultPlaceholder_-1854013440"/>
          </w:placeholder>
        </w:sdtPr>
        <w:sdtContent>
          <w:r w:rsidR="006F4D76" w:rsidRPr="006F4D76">
            <w:rPr>
              <w:rFonts w:ascii="Arial" w:hAnsi="Arial" w:cs="Arial"/>
              <w:color w:val="000000"/>
            </w:rPr>
            <w:t>(Takase et al., 2024)</w:t>
          </w:r>
        </w:sdtContent>
      </w:sdt>
      <w:r w:rsidR="00D113B7" w:rsidRPr="7779A49C">
        <w:rPr>
          <w:rFonts w:ascii="Arial" w:hAnsi="Arial" w:cs="Arial"/>
          <w:color w:val="000000" w:themeColor="text1"/>
        </w:rPr>
        <w:t xml:space="preserve"> thoughts regarding the v</w:t>
      </w:r>
      <w:r w:rsidR="00805B9D" w:rsidRPr="7779A49C">
        <w:rPr>
          <w:rFonts w:ascii="Arial" w:hAnsi="Arial" w:cs="Arial"/>
          <w:color w:val="000000" w:themeColor="text1"/>
        </w:rPr>
        <w:t xml:space="preserve">alidation of falls risk assessments. </w:t>
      </w:r>
      <w:r w:rsidR="00F97060" w:rsidRPr="7779A49C">
        <w:rPr>
          <w:rFonts w:ascii="Arial" w:hAnsi="Arial" w:cs="Arial"/>
          <w:color w:val="000000" w:themeColor="text1"/>
        </w:rPr>
        <w:t xml:space="preserve">There was no evidence in the </w:t>
      </w:r>
      <w:r w:rsidR="00E139FC" w:rsidRPr="7779A49C">
        <w:rPr>
          <w:rFonts w:ascii="Arial" w:hAnsi="Arial" w:cs="Arial"/>
          <w:color w:val="000000" w:themeColor="text1"/>
        </w:rPr>
        <w:t>interviews</w:t>
      </w:r>
      <w:r w:rsidR="00F97060" w:rsidRPr="7779A49C">
        <w:rPr>
          <w:rFonts w:ascii="Arial" w:hAnsi="Arial" w:cs="Arial"/>
          <w:color w:val="000000" w:themeColor="text1"/>
        </w:rPr>
        <w:t xml:space="preserve"> that nurses </w:t>
      </w:r>
      <w:r w:rsidR="00940890" w:rsidRPr="7779A49C">
        <w:rPr>
          <w:rFonts w:ascii="Arial" w:hAnsi="Arial" w:cs="Arial"/>
          <w:color w:val="000000" w:themeColor="text1"/>
        </w:rPr>
        <w:t xml:space="preserve">perceive falls risk factors differently </w:t>
      </w:r>
      <w:r w:rsidR="00952C68" w:rsidRPr="7779A49C">
        <w:rPr>
          <w:rFonts w:ascii="Arial" w:hAnsi="Arial" w:cs="Arial"/>
          <w:color w:val="000000" w:themeColor="text1"/>
        </w:rPr>
        <w:t>based on</w:t>
      </w:r>
      <w:r w:rsidR="00940890" w:rsidRPr="7779A49C">
        <w:rPr>
          <w:rFonts w:ascii="Arial" w:hAnsi="Arial" w:cs="Arial"/>
          <w:color w:val="000000" w:themeColor="text1"/>
        </w:rPr>
        <w:t xml:space="preserve"> where they work</w:t>
      </w:r>
      <w:r w:rsidR="00952C68" w:rsidRPr="7779A49C">
        <w:rPr>
          <w:rFonts w:ascii="Arial" w:hAnsi="Arial" w:cs="Arial"/>
          <w:color w:val="000000" w:themeColor="text1"/>
        </w:rPr>
        <w:t>,</w:t>
      </w:r>
      <w:r w:rsidR="00940890" w:rsidRPr="7779A49C">
        <w:rPr>
          <w:rFonts w:ascii="Arial" w:hAnsi="Arial" w:cs="Arial"/>
          <w:color w:val="000000" w:themeColor="text1"/>
        </w:rPr>
        <w:t xml:space="preserve"> as </w:t>
      </w:r>
      <w:r w:rsidR="00952C68" w:rsidRPr="7779A49C">
        <w:rPr>
          <w:rFonts w:ascii="Arial" w:hAnsi="Arial" w:cs="Arial"/>
          <w:color w:val="000000" w:themeColor="text1"/>
        </w:rPr>
        <w:t xml:space="preserve">suggested by </w:t>
      </w:r>
      <w:sdt>
        <w:sdtPr>
          <w:rPr>
            <w:rFonts w:ascii="Arial" w:hAnsi="Arial" w:cs="Arial"/>
            <w:color w:val="000000"/>
          </w:rPr>
          <w:tag w:val="MENDELEY_CITATION_v3_eyJjaXRhdGlvbklEIjoiTUVOREVMRVlfQ0lUQVRJT05fOWRlNDQ4ZjQtY2JkZi00ODVkLWFmZTMtOTVlMDE3MzEyYzE0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
          <w:id w:val="2032994949"/>
          <w:placeholder>
            <w:docPart w:val="DefaultPlaceholder_-1854013440"/>
          </w:placeholder>
        </w:sdtPr>
        <w:sdtContent>
          <w:r w:rsidR="006F4D76" w:rsidRPr="006F4D76">
            <w:rPr>
              <w:rFonts w:ascii="Arial" w:hAnsi="Arial" w:cs="Arial"/>
              <w:color w:val="000000"/>
            </w:rPr>
            <w:t>Takase et al. (2024)</w:t>
          </w:r>
        </w:sdtContent>
      </w:sdt>
      <w:r w:rsidR="00952C68" w:rsidRPr="7779A49C">
        <w:rPr>
          <w:rFonts w:ascii="Arial" w:hAnsi="Arial" w:cs="Arial"/>
          <w:color w:val="000000" w:themeColor="text1"/>
        </w:rPr>
        <w:t xml:space="preserve">, </w:t>
      </w:r>
      <w:r w:rsidR="0079019D" w:rsidRPr="7779A49C">
        <w:rPr>
          <w:rFonts w:ascii="Arial" w:hAnsi="Arial" w:cs="Arial"/>
          <w:color w:val="000000" w:themeColor="text1"/>
        </w:rPr>
        <w:t xml:space="preserve">however this was a small sample of three specialities. </w:t>
      </w:r>
    </w:p>
    <w:p w14:paraId="04E1C192" w14:textId="21C7DE19" w:rsidR="001C374A" w:rsidRDefault="00266932" w:rsidP="002167D1">
      <w:pPr>
        <w:spacing w:line="480" w:lineRule="auto"/>
        <w:rPr>
          <w:rFonts w:ascii="Arial" w:hAnsi="Arial" w:cs="Arial"/>
          <w:color w:val="000000"/>
        </w:rPr>
      </w:pPr>
      <w:r>
        <w:rPr>
          <w:rFonts w:ascii="Arial" w:hAnsi="Arial" w:cs="Arial"/>
          <w:color w:val="000000"/>
        </w:rPr>
        <w:tab/>
        <w:t xml:space="preserve">Consideration should be given to </w:t>
      </w:r>
      <w:sdt>
        <w:sdtPr>
          <w:rPr>
            <w:rFonts w:ascii="Arial" w:hAnsi="Arial" w:cs="Arial"/>
            <w:color w:val="000000"/>
          </w:rPr>
          <w:tag w:val="MENDELEY_CITATION_v3_eyJjaXRhdGlvbklEIjoiTUVOREVMRVlfQ0lUQVRJT05fYTc2OGM4MmEtMTYwNy00MDNlLTllMTYtMzYyYTBjNDY2NzhkIiwicHJvcGVydGllcyI6eyJub3RlSW5kZXgiOjAsIm1vZGUiOiJjb21wb3NpdGUifSwiaXNFZGl0ZWQiOmZhbHNlLCJtYW51YWxPdmVycmlkZSI6eyJpc01hbnVhbGx5T3ZlcnJpZGRlbiI6ZmFsc2UsImNpdGVwcm9jVGV4dCI6IlR1Y2tlciBldCBhbC4gKDIwMTkpIiwibWFudWFsT3ZlcnJpZGVUZXh0IjoiIn0sImNpdGF0aW9uSXRlbXMiOlt7ImRpc3BsYXlBcyI6ImNvbXBvc2l0ZSIsImxhYmVsIjoicGFnZSIs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dHJ1ZSwiYXV0aG9yLW9ubHkiOmZhbHNlfV19"/>
          <w:id w:val="1802876704"/>
          <w:placeholder>
            <w:docPart w:val="DefaultPlaceholder_-1854013440"/>
          </w:placeholder>
        </w:sdtPr>
        <w:sdtContent>
          <w:r w:rsidR="006F4D76" w:rsidRPr="006F4D76">
            <w:rPr>
              <w:rFonts w:ascii="Arial" w:hAnsi="Arial" w:cs="Arial"/>
              <w:color w:val="000000"/>
            </w:rPr>
            <w:t>Tucker et al. (2019)</w:t>
          </w:r>
        </w:sdtContent>
      </w:sdt>
      <w:r w:rsidR="00ED2454">
        <w:rPr>
          <w:rFonts w:ascii="Arial" w:hAnsi="Arial" w:cs="Arial"/>
          <w:color w:val="000000"/>
        </w:rPr>
        <w:t xml:space="preserve"> finding</w:t>
      </w:r>
      <w:r w:rsidR="004C4971">
        <w:rPr>
          <w:rFonts w:ascii="Arial" w:hAnsi="Arial" w:cs="Arial"/>
          <w:color w:val="000000"/>
        </w:rPr>
        <w:t xml:space="preserve">s of </w:t>
      </w:r>
      <w:r w:rsidR="0079019D">
        <w:rPr>
          <w:rFonts w:ascii="Arial" w:hAnsi="Arial" w:cs="Arial"/>
          <w:color w:val="000000"/>
        </w:rPr>
        <w:t>gaps in nurses' knowledge</w:t>
      </w:r>
      <w:r w:rsidR="00ED2454">
        <w:rPr>
          <w:rFonts w:ascii="Arial" w:hAnsi="Arial" w:cs="Arial"/>
          <w:color w:val="000000"/>
        </w:rPr>
        <w:t xml:space="preserve"> </w:t>
      </w:r>
      <w:r w:rsidR="004C4971">
        <w:rPr>
          <w:rFonts w:ascii="Arial" w:hAnsi="Arial" w:cs="Arial"/>
          <w:color w:val="000000"/>
        </w:rPr>
        <w:t>about</w:t>
      </w:r>
      <w:r w:rsidR="00ED2454">
        <w:rPr>
          <w:rFonts w:ascii="Arial" w:hAnsi="Arial" w:cs="Arial"/>
          <w:color w:val="000000"/>
        </w:rPr>
        <w:t xml:space="preserve"> </w:t>
      </w:r>
      <w:r w:rsidR="0079019D">
        <w:rPr>
          <w:rFonts w:ascii="Arial" w:hAnsi="Arial" w:cs="Arial"/>
          <w:color w:val="000000"/>
        </w:rPr>
        <w:t>fall</w:t>
      </w:r>
      <w:r w:rsidR="00ED2454">
        <w:rPr>
          <w:rFonts w:ascii="Arial" w:hAnsi="Arial" w:cs="Arial"/>
          <w:color w:val="000000"/>
        </w:rPr>
        <w:t xml:space="preserve"> risk</w:t>
      </w:r>
      <w:r w:rsidR="00F97060">
        <w:rPr>
          <w:rFonts w:ascii="Arial" w:hAnsi="Arial" w:cs="Arial"/>
          <w:color w:val="000000"/>
        </w:rPr>
        <w:t xml:space="preserve"> factors</w:t>
      </w:r>
      <w:r w:rsidR="004C4971">
        <w:rPr>
          <w:rFonts w:ascii="Arial" w:hAnsi="Arial" w:cs="Arial"/>
          <w:color w:val="000000"/>
        </w:rPr>
        <w:t xml:space="preserve"> despite a positive self-efficacy</w:t>
      </w:r>
      <w:r w:rsidR="00600685">
        <w:rPr>
          <w:rFonts w:ascii="Arial" w:hAnsi="Arial" w:cs="Arial"/>
          <w:color w:val="000000"/>
        </w:rPr>
        <w:t xml:space="preserve"> of falls </w:t>
      </w:r>
      <w:r w:rsidR="00B868D3">
        <w:rPr>
          <w:rFonts w:ascii="Arial" w:hAnsi="Arial" w:cs="Arial"/>
          <w:color w:val="000000"/>
        </w:rPr>
        <w:t>risk factors and interventions</w:t>
      </w:r>
      <w:r w:rsidR="00F97060">
        <w:rPr>
          <w:rFonts w:ascii="Arial" w:hAnsi="Arial" w:cs="Arial"/>
          <w:color w:val="000000"/>
        </w:rPr>
        <w:t xml:space="preserve">. </w:t>
      </w:r>
      <w:r w:rsidR="00FE582A">
        <w:rPr>
          <w:rFonts w:ascii="Arial" w:hAnsi="Arial" w:cs="Arial"/>
          <w:color w:val="000000"/>
        </w:rPr>
        <w:t xml:space="preserve">Whilst the questionnaire identified that nurses </w:t>
      </w:r>
      <w:r w:rsidR="00B868D3">
        <w:rPr>
          <w:rFonts w:ascii="Arial" w:hAnsi="Arial" w:cs="Arial"/>
          <w:color w:val="000000"/>
        </w:rPr>
        <w:t>perceived they had the knowledge and skills to complete the Falls and Bone Health MFRA, the clinical audit and interviews evidenced gaps in nurses</w:t>
      </w:r>
      <w:r w:rsidR="7F60CAD4">
        <w:rPr>
          <w:rFonts w:ascii="Arial" w:hAnsi="Arial" w:cs="Arial"/>
          <w:color w:val="000000"/>
        </w:rPr>
        <w:t>’</w:t>
      </w:r>
      <w:r w:rsidR="00B868D3">
        <w:rPr>
          <w:rFonts w:ascii="Arial" w:hAnsi="Arial" w:cs="Arial"/>
          <w:color w:val="000000"/>
        </w:rPr>
        <w:t xml:space="preserve"> knowledge regarding the required interventions to mitigate the risk of</w:t>
      </w:r>
      <w:r w:rsidR="1A75CD36">
        <w:rPr>
          <w:rFonts w:ascii="Arial" w:hAnsi="Arial" w:cs="Arial"/>
          <w:color w:val="000000"/>
        </w:rPr>
        <w:t xml:space="preserve"> f</w:t>
      </w:r>
      <w:r w:rsidR="00B868D3">
        <w:rPr>
          <w:rFonts w:ascii="Arial" w:hAnsi="Arial" w:cs="Arial"/>
          <w:color w:val="000000"/>
        </w:rPr>
        <w:t>alls</w:t>
      </w:r>
      <w:r w:rsidR="0054209E">
        <w:rPr>
          <w:rFonts w:ascii="Arial" w:hAnsi="Arial" w:cs="Arial"/>
          <w:color w:val="000000"/>
        </w:rPr>
        <w:t xml:space="preserve">. </w:t>
      </w:r>
      <w:r w:rsidR="005C3553" w:rsidRPr="00B51863">
        <w:rPr>
          <w:rFonts w:ascii="Arial" w:hAnsi="Arial" w:cs="Arial"/>
          <w:color w:val="000000"/>
        </w:rPr>
        <w:t xml:space="preserve">Targeted training was held on the three areas as part of a quality improvement cycle </w:t>
      </w:r>
      <w:r w:rsidR="00795D81">
        <w:rPr>
          <w:rFonts w:ascii="Arial" w:hAnsi="Arial" w:cs="Arial"/>
          <w:color w:val="000000"/>
        </w:rPr>
        <w:t xml:space="preserve">to improve compliance with the Falls and Bone Health MFRA. Three of the participants </w:t>
      </w:r>
      <w:r w:rsidR="005C3553" w:rsidRPr="00B51863">
        <w:rPr>
          <w:rFonts w:ascii="Arial" w:hAnsi="Arial" w:cs="Arial"/>
          <w:color w:val="000000"/>
        </w:rPr>
        <w:t>attended the sessions and found them helpful and informative</w:t>
      </w:r>
      <w:r w:rsidR="002167D1">
        <w:rPr>
          <w:rFonts w:ascii="Arial" w:hAnsi="Arial" w:cs="Arial"/>
          <w:color w:val="000000"/>
        </w:rPr>
        <w:t xml:space="preserve">: </w:t>
      </w:r>
      <w:r w:rsidR="005C3553" w:rsidRPr="00B51863">
        <w:rPr>
          <w:rFonts w:ascii="Arial" w:hAnsi="Arial" w:cs="Arial"/>
          <w:color w:val="000000"/>
        </w:rPr>
        <w:t>“</w:t>
      </w:r>
      <w:r w:rsidR="005C3553" w:rsidRPr="00600685">
        <w:rPr>
          <w:rFonts w:ascii="Arial" w:hAnsi="Arial" w:cs="Arial"/>
          <w:i/>
          <w:iCs/>
          <w:color w:val="000000"/>
        </w:rPr>
        <w:t xml:space="preserve">The sessions we had, I found really helpful. I've done a shift since then, and people are saying how it made you think about it in a </w:t>
      </w:r>
      <w:r w:rsidR="005C3553" w:rsidRPr="00600685">
        <w:rPr>
          <w:rFonts w:ascii="Arial" w:hAnsi="Arial" w:cs="Arial"/>
          <w:i/>
          <w:iCs/>
          <w:color w:val="000000"/>
        </w:rPr>
        <w:lastRenderedPageBreak/>
        <w:t>different way</w:t>
      </w:r>
      <w:r w:rsidR="005C3553" w:rsidRPr="00B51863">
        <w:rPr>
          <w:rFonts w:ascii="Arial" w:hAnsi="Arial" w:cs="Arial"/>
          <w:color w:val="000000"/>
        </w:rPr>
        <w:t>” (P4, a Band 5 nurse, Sunflower Ward)</w:t>
      </w:r>
      <w:r w:rsidR="002167D1">
        <w:rPr>
          <w:rFonts w:ascii="Arial" w:hAnsi="Arial" w:cs="Arial"/>
          <w:color w:val="000000"/>
        </w:rPr>
        <w:t xml:space="preserve">. </w:t>
      </w:r>
      <w:r w:rsidR="00305637">
        <w:rPr>
          <w:rFonts w:ascii="Arial" w:hAnsi="Arial" w:cs="Arial"/>
          <w:color w:val="000000"/>
        </w:rPr>
        <w:t xml:space="preserve">The significant improvement in the </w:t>
      </w:r>
      <w:r w:rsidR="00DF38D9">
        <w:rPr>
          <w:rFonts w:ascii="Arial" w:hAnsi="Arial" w:cs="Arial"/>
          <w:color w:val="000000"/>
        </w:rPr>
        <w:t xml:space="preserve">reaudit of Sunflower Ward </w:t>
      </w:r>
      <w:r w:rsidR="006706EB">
        <w:rPr>
          <w:rFonts w:ascii="Arial" w:hAnsi="Arial" w:cs="Arial"/>
          <w:color w:val="000000"/>
        </w:rPr>
        <w:t xml:space="preserve">could indicate that targeted training </w:t>
      </w:r>
      <w:r w:rsidR="00377AAE">
        <w:rPr>
          <w:rFonts w:ascii="Arial" w:hAnsi="Arial" w:cs="Arial"/>
          <w:color w:val="000000"/>
        </w:rPr>
        <w:t xml:space="preserve">can improve compliance with falls assessment. </w:t>
      </w:r>
      <w:r w:rsidR="009922DD">
        <w:rPr>
          <w:rFonts w:ascii="Arial" w:hAnsi="Arial" w:cs="Arial"/>
          <w:color w:val="000000"/>
        </w:rPr>
        <w:t xml:space="preserve">Training can </w:t>
      </w:r>
      <w:r w:rsidR="00243084">
        <w:rPr>
          <w:rFonts w:ascii="Arial" w:hAnsi="Arial" w:cs="Arial"/>
          <w:color w:val="000000"/>
        </w:rPr>
        <w:t xml:space="preserve">improve </w:t>
      </w:r>
      <w:r w:rsidR="00172916">
        <w:rPr>
          <w:rFonts w:ascii="Arial" w:hAnsi="Arial" w:cs="Arial"/>
          <w:color w:val="000000"/>
        </w:rPr>
        <w:t>nurses'</w:t>
      </w:r>
      <w:r w:rsidR="00243084">
        <w:rPr>
          <w:rFonts w:ascii="Arial" w:hAnsi="Arial" w:cs="Arial"/>
          <w:color w:val="000000"/>
        </w:rPr>
        <w:t xml:space="preserve"> </w:t>
      </w:r>
      <w:r w:rsidR="00172916">
        <w:rPr>
          <w:rFonts w:ascii="Arial" w:hAnsi="Arial" w:cs="Arial"/>
          <w:color w:val="000000"/>
        </w:rPr>
        <w:t>self-esteem</w:t>
      </w:r>
      <w:r w:rsidR="00243084">
        <w:rPr>
          <w:rFonts w:ascii="Arial" w:hAnsi="Arial" w:cs="Arial"/>
          <w:color w:val="000000"/>
        </w:rPr>
        <w:t xml:space="preserve"> </w:t>
      </w:r>
      <w:sdt>
        <w:sdtPr>
          <w:rPr>
            <w:rFonts w:ascii="Arial" w:hAnsi="Arial" w:cs="Arial"/>
            <w:color w:val="000000"/>
          </w:rPr>
          <w:tag w:val="MENDELEY_CITATION_v3_eyJjaXRhdGlvbklEIjoiTUVOREVMRVlfQ0lUQVRJT05fMzNiNWM0MjItNGQwYy00Y2FhLTgzNjItOThiMWMzOTJlYTE4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
          <w:id w:val="-1548984585"/>
          <w:placeholder>
            <w:docPart w:val="DefaultPlaceholder_-1854013440"/>
          </w:placeholder>
        </w:sdtPr>
        <w:sdtContent>
          <w:r w:rsidR="006F4D76" w:rsidRPr="006F4D76">
            <w:rPr>
              <w:rFonts w:ascii="Arial" w:hAnsi="Arial" w:cs="Arial"/>
              <w:color w:val="000000"/>
            </w:rPr>
            <w:t>(Ferdousi et al., 2021)</w:t>
          </w:r>
        </w:sdtContent>
      </w:sdt>
      <w:r w:rsidR="00370B2C">
        <w:rPr>
          <w:rFonts w:ascii="Arial" w:hAnsi="Arial" w:cs="Arial"/>
          <w:color w:val="000000"/>
        </w:rPr>
        <w:t xml:space="preserve"> and </w:t>
      </w:r>
      <w:r w:rsidR="00326DFE">
        <w:rPr>
          <w:rFonts w:ascii="Arial" w:hAnsi="Arial" w:cs="Arial"/>
          <w:color w:val="000000"/>
        </w:rPr>
        <w:t xml:space="preserve">reduce fear of HIT </w:t>
      </w:r>
      <w:sdt>
        <w:sdtPr>
          <w:rPr>
            <w:rFonts w:ascii="Arial" w:hAnsi="Arial" w:cs="Arial"/>
            <w:color w:val="000000"/>
          </w:rPr>
          <w:tag w:val="MENDELEY_CITATION_v3_eyJjaXRhdGlvbklEIjoiTUVOREVMRVlfQ0lUQVRJT05fY2IzMDY5MmUtNDAzZC00ZGY3LWI2M2UtMzI4NjY0ODc2NmFh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1819570855"/>
          <w:placeholder>
            <w:docPart w:val="DefaultPlaceholder_-1854013440"/>
          </w:placeholder>
        </w:sdtPr>
        <w:sdtContent>
          <w:r w:rsidR="006F4D76" w:rsidRPr="006F4D76">
            <w:rPr>
              <w:rFonts w:ascii="Arial" w:hAnsi="Arial" w:cs="Arial"/>
              <w:color w:val="000000"/>
            </w:rPr>
            <w:t>(Borges do Nascimento et al., 2023)</w:t>
          </w:r>
        </w:sdtContent>
      </w:sdt>
      <w:r w:rsidR="00172916">
        <w:rPr>
          <w:rFonts w:ascii="Arial" w:hAnsi="Arial" w:cs="Arial"/>
          <w:color w:val="000000"/>
        </w:rPr>
        <w:t xml:space="preserve">. </w:t>
      </w:r>
      <w:r w:rsidR="0051648E">
        <w:rPr>
          <w:rFonts w:ascii="Arial" w:hAnsi="Arial" w:cs="Arial"/>
          <w:color w:val="000000"/>
        </w:rPr>
        <w:t xml:space="preserve">There was no </w:t>
      </w:r>
      <w:r w:rsidR="00983AD7">
        <w:rPr>
          <w:rFonts w:ascii="Arial" w:hAnsi="Arial" w:cs="Arial"/>
          <w:color w:val="000000"/>
        </w:rPr>
        <w:t xml:space="preserve">empirical evidence of the efficacy of </w:t>
      </w:r>
      <w:r w:rsidR="00C1052B">
        <w:rPr>
          <w:rFonts w:ascii="Arial" w:hAnsi="Arial" w:cs="Arial"/>
          <w:color w:val="000000"/>
        </w:rPr>
        <w:t xml:space="preserve">Falls Champions </w:t>
      </w:r>
      <w:r w:rsidR="00A827A1">
        <w:rPr>
          <w:rFonts w:ascii="Arial" w:hAnsi="Arial" w:cs="Arial"/>
          <w:color w:val="000000"/>
        </w:rPr>
        <w:t>Extending the targeted training to other clinical areas with poor compliance would be recommended</w:t>
      </w:r>
      <w:r w:rsidR="00AA491E">
        <w:rPr>
          <w:rFonts w:ascii="Arial" w:hAnsi="Arial" w:cs="Arial"/>
          <w:color w:val="000000"/>
        </w:rPr>
        <w:t>, as per the quality improvement PDSA cycle.</w:t>
      </w:r>
    </w:p>
    <w:p w14:paraId="0AFB1EA5" w14:textId="5D1704A0" w:rsidR="009402E6" w:rsidRDefault="00C21DE5" w:rsidP="00F8647A">
      <w:pPr>
        <w:pStyle w:val="Level2sentencecase"/>
        <w:spacing w:line="480" w:lineRule="auto"/>
      </w:pPr>
      <w:r>
        <w:t xml:space="preserve">Does poor </w:t>
      </w:r>
      <w:r w:rsidR="00D6321F">
        <w:t xml:space="preserve">digital </w:t>
      </w:r>
      <w:r>
        <w:t>literacy in nurses impact the accuracy of digital documentation</w:t>
      </w:r>
      <w:r w:rsidR="00F8647A">
        <w:t>?</w:t>
      </w:r>
    </w:p>
    <w:p w14:paraId="4B8B4BD9" w14:textId="7F76BA35" w:rsidR="001952FE" w:rsidRDefault="00EF4C88" w:rsidP="00EF4C88">
      <w:pPr>
        <w:spacing w:line="480" w:lineRule="auto"/>
        <w:ind w:firstLine="720"/>
        <w:rPr>
          <w:rFonts w:ascii="Arial" w:hAnsi="Arial" w:cs="Arial"/>
          <w:color w:val="000000" w:themeColor="text1"/>
        </w:rPr>
      </w:pPr>
      <w:r w:rsidRPr="00EF4C88">
        <w:rPr>
          <w:rFonts w:ascii="Arial" w:hAnsi="Arial" w:cs="Arial"/>
          <w:color w:val="000000" w:themeColor="text1"/>
        </w:rPr>
        <w:t>P7</w:t>
      </w:r>
      <w:r w:rsidR="00F8647A">
        <w:rPr>
          <w:rFonts w:ascii="Arial" w:hAnsi="Arial" w:cs="Arial"/>
          <w:color w:val="000000" w:themeColor="text1"/>
        </w:rPr>
        <w:t xml:space="preserve"> </w:t>
      </w:r>
      <w:r w:rsidRPr="00EF4C88">
        <w:rPr>
          <w:rFonts w:ascii="Arial" w:hAnsi="Arial" w:cs="Arial"/>
          <w:color w:val="000000" w:themeColor="text1"/>
        </w:rPr>
        <w:t>a Band 6 nurse on Swe</w:t>
      </w:r>
      <w:r w:rsidR="00F8647A">
        <w:rPr>
          <w:rFonts w:ascii="Arial" w:hAnsi="Arial" w:cs="Arial"/>
          <w:color w:val="000000" w:themeColor="text1"/>
        </w:rPr>
        <w:t>e</w:t>
      </w:r>
      <w:r w:rsidRPr="00EF4C88">
        <w:rPr>
          <w:rFonts w:ascii="Arial" w:hAnsi="Arial" w:cs="Arial"/>
          <w:color w:val="000000" w:themeColor="text1"/>
        </w:rPr>
        <w:t xml:space="preserve">t Pea Ward, described WNCR as “lengthy” but easy to use, offering help to her colleagues if needed: </w:t>
      </w:r>
    </w:p>
    <w:p w14:paraId="50E87173" w14:textId="77777777" w:rsidR="001952FE" w:rsidRDefault="00EF4C88" w:rsidP="00EF4C88">
      <w:pPr>
        <w:spacing w:line="480" w:lineRule="auto"/>
        <w:ind w:firstLine="720"/>
        <w:rPr>
          <w:rFonts w:ascii="Arial" w:hAnsi="Arial" w:cs="Arial"/>
          <w:i/>
          <w:iCs/>
        </w:rPr>
      </w:pPr>
      <w:r w:rsidRPr="00EF4C88">
        <w:rPr>
          <w:rFonts w:ascii="Arial" w:hAnsi="Arial" w:cs="Arial"/>
          <w:i/>
          <w:iCs/>
          <w:color w:val="000000" w:themeColor="text1"/>
        </w:rPr>
        <w:t>“</w:t>
      </w:r>
      <w:r w:rsidRPr="00EF4C88">
        <w:rPr>
          <w:rFonts w:ascii="Arial" w:hAnsi="Arial" w:cs="Arial"/>
          <w:i/>
          <w:iCs/>
        </w:rPr>
        <w:t>Some of the older nurses who are not computer savvy or tech savvy have found it difficult. They don't type very fast, so it takes them longer. They don't like change. Not everybody likes change. It takes a long time to implement.”</w:t>
      </w:r>
    </w:p>
    <w:p w14:paraId="707314E8" w14:textId="32B2CEE4" w:rsidR="00EF4C88" w:rsidRDefault="00A40D97" w:rsidP="00EF4C88">
      <w:pPr>
        <w:spacing w:line="480" w:lineRule="auto"/>
        <w:ind w:firstLine="720"/>
        <w:rPr>
          <w:rFonts w:ascii="Arial" w:hAnsi="Arial" w:cs="Arial"/>
        </w:rPr>
      </w:pPr>
      <w:r>
        <w:rPr>
          <w:rFonts w:ascii="Arial" w:hAnsi="Arial" w:cs="Arial"/>
        </w:rPr>
        <w:t>The questionnaire identified a positive correlation between the perceived digital literacy of the respondents and their knowledge and skills in using WNCR. Additionally, there was a lower average total digital literacy score in the 45-54 and 55-64 age groups. Chang et al. (2023) identified a resistance to change in older nurses, who preferred paper-based documentation. Wynn et al. (2023) described perceived ease of use as the most significant factor influencing technology use among females. Although the term “digital literacy” is not directly used in the UTAUT Framework, Venkatesh et al. (2003)</w:t>
      </w:r>
      <w:r w:rsidR="0090084F">
        <w:rPr>
          <w:rFonts w:ascii="Arial" w:hAnsi="Arial" w:cs="Arial"/>
        </w:rPr>
        <w:t xml:space="preserve"> discuss</w:t>
      </w:r>
      <w:r>
        <w:rPr>
          <w:rFonts w:ascii="Arial" w:hAnsi="Arial" w:cs="Arial"/>
        </w:rPr>
        <w:t xml:space="preserve"> digital self-efficacy, anxiety, and attitudes toward technology use, maintaining that these factors do not impact the behavioural intention to use technology. However, empirical evidence appears to contradict this. Conte et al. (2023) identifies that poor digital literacy and resistance </w:t>
      </w:r>
      <w:r>
        <w:rPr>
          <w:rFonts w:ascii="Arial" w:hAnsi="Arial" w:cs="Arial"/>
        </w:rPr>
        <w:lastRenderedPageBreak/>
        <w:t xml:space="preserve">to change among nurses can lead to negative attitudes, suggesting that enhancing digital literacy through informatics competencies is crucial for implementing and using HIT. HDUHD has a Digital Inclusion Team that works with staff to improve their digital literacy. </w:t>
      </w:r>
      <w:r w:rsidR="00A477D0">
        <w:rPr>
          <w:rFonts w:ascii="Arial" w:hAnsi="Arial" w:cs="Arial"/>
        </w:rPr>
        <w:t>The e</w:t>
      </w:r>
      <w:r>
        <w:rPr>
          <w:rFonts w:ascii="Arial" w:hAnsi="Arial" w:cs="Arial"/>
        </w:rPr>
        <w:t xml:space="preserve">vidence indicates that poor digital literacy negatively affects WNCR completion. Therefore, it is recommended that </w:t>
      </w:r>
      <w:r w:rsidR="008B07C8">
        <w:rPr>
          <w:rFonts w:ascii="Arial" w:hAnsi="Arial" w:cs="Arial"/>
        </w:rPr>
        <w:t>informatics competencies be</w:t>
      </w:r>
      <w:r w:rsidR="00DB5AD7">
        <w:rPr>
          <w:rFonts w:ascii="Arial" w:hAnsi="Arial" w:cs="Arial"/>
        </w:rPr>
        <w:t xml:space="preserve"> </w:t>
      </w:r>
      <w:r w:rsidR="006A0ECA">
        <w:rPr>
          <w:rFonts w:ascii="Arial" w:hAnsi="Arial" w:cs="Arial"/>
        </w:rPr>
        <w:t>considered</w:t>
      </w:r>
      <w:r w:rsidR="00DB5AD7">
        <w:rPr>
          <w:rFonts w:ascii="Arial" w:hAnsi="Arial" w:cs="Arial"/>
        </w:rPr>
        <w:t xml:space="preserve"> </w:t>
      </w:r>
      <w:r w:rsidR="006A0ECA">
        <w:rPr>
          <w:rFonts w:ascii="Arial" w:hAnsi="Arial" w:cs="Arial"/>
        </w:rPr>
        <w:t>essential knowledge</w:t>
      </w:r>
      <w:r w:rsidR="009E412F">
        <w:rPr>
          <w:rFonts w:ascii="Arial" w:hAnsi="Arial" w:cs="Arial"/>
        </w:rPr>
        <w:t xml:space="preserve"> and skill </w:t>
      </w:r>
      <w:r w:rsidR="00EE4B7E">
        <w:rPr>
          <w:rFonts w:ascii="Arial" w:hAnsi="Arial" w:cs="Arial"/>
        </w:rPr>
        <w:t xml:space="preserve">for HDUHB nurses, due to the ongoing </w:t>
      </w:r>
      <w:r w:rsidR="006A0ECA">
        <w:rPr>
          <w:rFonts w:ascii="Arial" w:hAnsi="Arial" w:cs="Arial"/>
        </w:rPr>
        <w:t xml:space="preserve">digital transformation. </w:t>
      </w:r>
      <w:r w:rsidR="009C4093">
        <w:rPr>
          <w:rFonts w:ascii="Arial" w:hAnsi="Arial" w:cs="Arial"/>
        </w:rPr>
        <w:t>HEIW</w:t>
      </w:r>
      <w:r w:rsidR="00732C42">
        <w:rPr>
          <w:rFonts w:ascii="Arial" w:hAnsi="Arial" w:cs="Arial"/>
        </w:rPr>
        <w:t xml:space="preserve"> </w:t>
      </w:r>
      <w:sdt>
        <w:sdtPr>
          <w:rPr>
            <w:rFonts w:ascii="Arial" w:hAnsi="Arial" w:cs="Arial"/>
            <w:color w:val="000000"/>
          </w:rPr>
          <w:tag w:val="MENDELEY_CITATION_v3_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"/>
          <w:id w:val="-1224594665"/>
          <w:placeholder>
            <w:docPart w:val="DefaultPlaceholder_-1854013440"/>
          </w:placeholder>
        </w:sdtPr>
        <w:sdtContent>
          <w:r w:rsidR="006F4D76" w:rsidRPr="006F4D76">
            <w:rPr>
              <w:rFonts w:ascii="Arial" w:hAnsi="Arial" w:cs="Arial"/>
              <w:color w:val="000000"/>
            </w:rPr>
            <w:t>(n.d.)</w:t>
          </w:r>
        </w:sdtContent>
      </w:sdt>
      <w:r w:rsidR="009C4093">
        <w:rPr>
          <w:rFonts w:ascii="Arial" w:hAnsi="Arial" w:cs="Arial"/>
        </w:rPr>
        <w:t xml:space="preserve"> </w:t>
      </w:r>
      <w:r w:rsidR="006F4D76">
        <w:rPr>
          <w:rFonts w:ascii="Arial" w:hAnsi="Arial" w:cs="Arial"/>
        </w:rPr>
        <w:t xml:space="preserve">who </w:t>
      </w:r>
      <w:r w:rsidR="009C4093">
        <w:rPr>
          <w:rFonts w:ascii="Arial" w:hAnsi="Arial" w:cs="Arial"/>
        </w:rPr>
        <w:t>have devised a Digital</w:t>
      </w:r>
      <w:r w:rsidR="0032788F">
        <w:rPr>
          <w:rFonts w:ascii="Arial" w:hAnsi="Arial" w:cs="Arial"/>
        </w:rPr>
        <w:t xml:space="preserve"> Capability Framework </w:t>
      </w:r>
      <w:r w:rsidR="009C4093">
        <w:rPr>
          <w:rFonts w:ascii="Arial" w:hAnsi="Arial" w:cs="Arial"/>
        </w:rPr>
        <w:t>for healthcare workers to evaluate their digital skills and competencies</w:t>
      </w:r>
      <w:r w:rsidR="00BC7C91">
        <w:rPr>
          <w:rFonts w:ascii="Arial" w:hAnsi="Arial" w:cs="Arial"/>
        </w:rPr>
        <w:t xml:space="preserve">, signposts them to </w:t>
      </w:r>
      <w:r w:rsidR="00A477D0">
        <w:rPr>
          <w:rFonts w:ascii="Arial" w:hAnsi="Arial" w:cs="Arial"/>
        </w:rPr>
        <w:t xml:space="preserve">resources. </w:t>
      </w:r>
      <w:r w:rsidR="00255F61">
        <w:rPr>
          <w:rFonts w:ascii="Arial" w:hAnsi="Arial" w:cs="Arial"/>
        </w:rPr>
        <w:t>Areas</w:t>
      </w:r>
      <w:r>
        <w:rPr>
          <w:rFonts w:ascii="Arial" w:hAnsi="Arial" w:cs="Arial"/>
        </w:rPr>
        <w:t xml:space="preserve"> identified with low compliance in digital risk assessments, particularly the Falls and Bone Health MFRA, may benefit from support from the Digital Inclusion Team</w:t>
      </w:r>
      <w:r w:rsidR="008B07C8">
        <w:rPr>
          <w:rFonts w:ascii="Arial" w:hAnsi="Arial" w:cs="Arial"/>
        </w:rPr>
        <w:t xml:space="preserve">. </w:t>
      </w:r>
    </w:p>
    <w:p w14:paraId="758C9F73" w14:textId="7392215F" w:rsidR="00181A39" w:rsidRDefault="004C311B" w:rsidP="00FC6655">
      <w:pPr>
        <w:pStyle w:val="Level2sentencecase"/>
        <w:spacing w:line="480" w:lineRule="auto"/>
        <w:rPr>
          <w:b w:val="0"/>
          <w:bCs/>
          <w:color w:val="000000"/>
        </w:rPr>
      </w:pPr>
      <w:r>
        <w:rPr>
          <w:b w:val="0"/>
          <w:bCs/>
          <w:color w:val="000000"/>
        </w:rPr>
        <w:tab/>
        <w:t xml:space="preserve">This chapter analyses the main barriers to completing falls assessments in WNCR as perceived by a selection of HDUHB nurses, synthesised with the themes from the literature. It is impossible to assign blame to either attitudes toward fall assessment or digital documentation as the causes, given that there are contributory factors in each that impact the completion of the Falls and Bone Health MFRA. </w:t>
      </w:r>
      <w:r w:rsidR="00375373">
        <w:rPr>
          <w:b w:val="0"/>
          <w:bCs/>
          <w:color w:val="000000"/>
        </w:rPr>
        <w:t>The primary barriers are time, workflow pressures, and a heavy documentation burden</w:t>
      </w:r>
      <w:r>
        <w:rPr>
          <w:b w:val="0"/>
          <w:bCs/>
          <w:color w:val="000000"/>
        </w:rPr>
        <w:t>. Changes to workflow, such as the new requirement to add a lying and standing BP to the assessment, the length of the Falls and Bone MFRA, and a lack of knowledge about the required interventions further exacerbate these barriers. Technological issues, including device type</w:t>
      </w:r>
      <w:r w:rsidR="00074186">
        <w:rPr>
          <w:b w:val="0"/>
          <w:bCs/>
          <w:color w:val="000000"/>
        </w:rPr>
        <w:t xml:space="preserve">, </w:t>
      </w:r>
      <w:r w:rsidR="00B31ED8">
        <w:rPr>
          <w:b w:val="0"/>
          <w:bCs/>
          <w:color w:val="000000"/>
        </w:rPr>
        <w:t>capability</w:t>
      </w:r>
      <w:r>
        <w:rPr>
          <w:b w:val="0"/>
          <w:bCs/>
          <w:color w:val="000000"/>
        </w:rPr>
        <w:t xml:space="preserve"> and availability, significantly impact the situation, and fostering a shared responsibility can help alleviate the barriers </w:t>
      </w:r>
      <w:r w:rsidR="00375373">
        <w:rPr>
          <w:b w:val="0"/>
          <w:bCs/>
          <w:color w:val="000000"/>
        </w:rPr>
        <w:t>nurses perceive</w:t>
      </w:r>
      <w:r>
        <w:rPr>
          <w:b w:val="0"/>
          <w:bCs/>
          <w:color w:val="000000"/>
        </w:rPr>
        <w:t xml:space="preserve">. The UTAUT Framework (Venkatesh et al., 2003) provided a valuable analysis of technology acceptance's role in HIT implementation, particularly regarding facilitating conditions. However, its impact on compliance with digital </w:t>
      </w:r>
      <w:r>
        <w:rPr>
          <w:b w:val="0"/>
          <w:bCs/>
          <w:color w:val="000000"/>
        </w:rPr>
        <w:lastRenderedPageBreak/>
        <w:t>documentation was not conclusive. It was evident that targeted training improved the accuracy of the Falls and Bone Health MFRA, and staff digital literacy was identified as negatively impacting WNCR use.</w:t>
      </w:r>
    </w:p>
    <w:p w14:paraId="68F8001E" w14:textId="2A5EEAA2" w:rsidR="00EB6DBD" w:rsidRDefault="00EB6DBD" w:rsidP="00EB6DBD">
      <w:pPr>
        <w:pStyle w:val="Level2sentencecase"/>
      </w:pPr>
      <w:r>
        <w:t>Recommendation</w:t>
      </w:r>
      <w:r w:rsidR="005E2911">
        <w:t>s</w:t>
      </w:r>
    </w:p>
    <w:p w14:paraId="650E2135" w14:textId="13F849DE" w:rsidR="00EB6DBD" w:rsidRDefault="00374FB5" w:rsidP="005E2911">
      <w:pPr>
        <w:pStyle w:val="Level2sentencecase"/>
        <w:numPr>
          <w:ilvl w:val="0"/>
          <w:numId w:val="30"/>
        </w:numPr>
        <w:spacing w:line="480" w:lineRule="auto"/>
      </w:pPr>
      <w:r>
        <w:t>Further research to understand the impact of the lying and standing BP requirements on the Falls and Bone Health MFRA compliance</w:t>
      </w:r>
    </w:p>
    <w:p w14:paraId="4292ED77" w14:textId="4D02E91A" w:rsidR="00374FB5" w:rsidRDefault="00374FB5" w:rsidP="005E2911">
      <w:pPr>
        <w:pStyle w:val="Level2sentencecase"/>
        <w:numPr>
          <w:ilvl w:val="0"/>
          <w:numId w:val="30"/>
        </w:numPr>
        <w:spacing w:line="480" w:lineRule="auto"/>
      </w:pPr>
      <w:r>
        <w:t xml:space="preserve">Further research on the impact of the Falls and Bone Health MFRA on </w:t>
      </w:r>
      <w:r w:rsidR="00687E20">
        <w:t>nurses to identify if</w:t>
      </w:r>
      <w:r w:rsidR="00B930C2">
        <w:t xml:space="preserve"> a </w:t>
      </w:r>
      <w:r w:rsidR="002F0CE6">
        <w:t>document review</w:t>
      </w:r>
      <w:r w:rsidR="00B930C2">
        <w:t xml:space="preserve"> is required to align it with nurses' workflows.</w:t>
      </w:r>
    </w:p>
    <w:p w14:paraId="70624BDC" w14:textId="072CCADD" w:rsidR="00B930C2" w:rsidRDefault="008E2A2E" w:rsidP="005E2911">
      <w:pPr>
        <w:pStyle w:val="Level2sentencecase"/>
        <w:numPr>
          <w:ilvl w:val="0"/>
          <w:numId w:val="30"/>
        </w:numPr>
        <w:spacing w:line="480" w:lineRule="auto"/>
      </w:pPr>
      <w:r>
        <w:t>Fostering a shared responsibility for falls assessment</w:t>
      </w:r>
      <w:r w:rsidR="00A75EF9">
        <w:t>, through effective leadership, improved communication</w:t>
      </w:r>
      <w:r w:rsidR="002A7023">
        <w:t>, and collaboration with the MDT.</w:t>
      </w:r>
    </w:p>
    <w:p w14:paraId="0763FF66" w14:textId="45D813A4" w:rsidR="00F82258" w:rsidRPr="00F82258" w:rsidRDefault="00F82258" w:rsidP="00F82258">
      <w:pPr>
        <w:pStyle w:val="ListParagraph"/>
        <w:numPr>
          <w:ilvl w:val="0"/>
          <w:numId w:val="30"/>
        </w:numPr>
        <w:spacing w:line="480" w:lineRule="auto"/>
        <w:rPr>
          <w:color w:val="000000" w:themeColor="text1"/>
          <w:lang w:eastAsia="en-GB" w:bidi="en-GB"/>
        </w:rPr>
      </w:pPr>
      <w:r>
        <w:rPr>
          <w:rStyle w:val="Level2sentencecaseChar"/>
        </w:rPr>
        <w:t>Organisations to provide</w:t>
      </w:r>
      <w:r w:rsidRPr="00F82258">
        <w:rPr>
          <w:rStyle w:val="Level2sentencecaseChar"/>
        </w:rPr>
        <w:t xml:space="preserve"> an optimal digital work environment, with an agile selection of hardware, selected with end-user engagement</w:t>
      </w:r>
      <w:r w:rsidR="00CF0186">
        <w:rPr>
          <w:rStyle w:val="Level2sentencecaseChar"/>
        </w:rPr>
        <w:t xml:space="preserve"> for effective digital transformation</w:t>
      </w:r>
    </w:p>
    <w:p w14:paraId="035AE19E" w14:textId="39E1DC6D" w:rsidR="00663B6E" w:rsidRDefault="00A165C5" w:rsidP="00FC6655">
      <w:pPr>
        <w:pStyle w:val="Level2sentencecase"/>
        <w:spacing w:line="480" w:lineRule="auto"/>
        <w:rPr>
          <w:color w:val="000000"/>
        </w:rPr>
      </w:pPr>
      <w:r>
        <w:rPr>
          <w:b w:val="0"/>
          <w:bCs/>
          <w:color w:val="000000"/>
        </w:rPr>
        <w:t xml:space="preserve"> </w:t>
      </w:r>
      <w:r w:rsidR="00E223B6">
        <w:tab/>
      </w:r>
      <w:r w:rsidR="007649B9">
        <w:rPr>
          <w:color w:val="000000"/>
        </w:rPr>
        <w:br w:type="page"/>
      </w:r>
    </w:p>
    <w:p w14:paraId="33312B36" w14:textId="4FADD4CB" w:rsidR="00663B6E" w:rsidRDefault="00C54406" w:rsidP="00C54406">
      <w:pPr>
        <w:pStyle w:val="Heading1"/>
      </w:pPr>
      <w:r>
        <w:lastRenderedPageBreak/>
        <w:t>Chapter 6: Conclusion</w:t>
      </w:r>
    </w:p>
    <w:p w14:paraId="15503125" w14:textId="77777777" w:rsidR="009462E6" w:rsidRDefault="009462E6" w:rsidP="009462E6">
      <w:pPr>
        <w:rPr>
          <w:rFonts w:ascii="Arial" w:hAnsi="Arial" w:cs="Arial"/>
        </w:rPr>
      </w:pPr>
    </w:p>
    <w:p w14:paraId="2F6220D7" w14:textId="753FFBE9" w:rsidR="009E0270" w:rsidRDefault="00E71632" w:rsidP="00B4007F">
      <w:pPr>
        <w:spacing w:line="480" w:lineRule="auto"/>
        <w:rPr>
          <w:rFonts w:ascii="Arial" w:hAnsi="Arial" w:cs="Arial"/>
          <w:color w:val="000000"/>
        </w:rPr>
      </w:pPr>
      <w:r>
        <w:rPr>
          <w:rFonts w:ascii="Arial" w:hAnsi="Arial" w:cs="Arial"/>
        </w:rPr>
        <w:tab/>
        <w:t xml:space="preserve">This </w:t>
      </w:r>
      <w:r w:rsidR="00086193">
        <w:rPr>
          <w:rFonts w:ascii="Arial" w:hAnsi="Arial" w:cs="Arial"/>
        </w:rPr>
        <w:t xml:space="preserve">project has used empirical </w:t>
      </w:r>
      <w:r w:rsidR="004F4933">
        <w:rPr>
          <w:rFonts w:ascii="Arial" w:hAnsi="Arial" w:cs="Arial"/>
        </w:rPr>
        <w:t>data combined with the available literature to</w:t>
      </w:r>
      <w:r w:rsidR="00BB65E0">
        <w:rPr>
          <w:rFonts w:ascii="Arial" w:hAnsi="Arial" w:cs="Arial"/>
        </w:rPr>
        <w:t xml:space="preserve"> </w:t>
      </w:r>
      <w:r w:rsidR="00C928F0">
        <w:rPr>
          <w:rFonts w:ascii="Arial" w:hAnsi="Arial" w:cs="Arial"/>
        </w:rPr>
        <w:t xml:space="preserve">evaluate WNCR through the lens of falls </w:t>
      </w:r>
      <w:r w:rsidR="009E32A9">
        <w:rPr>
          <w:rFonts w:ascii="Arial" w:hAnsi="Arial" w:cs="Arial"/>
        </w:rPr>
        <w:t>prevention</w:t>
      </w:r>
      <w:r w:rsidR="00B37EDC">
        <w:rPr>
          <w:rFonts w:ascii="Arial" w:hAnsi="Arial" w:cs="Arial"/>
        </w:rPr>
        <w:t xml:space="preserve">. </w:t>
      </w:r>
      <w:r w:rsidR="00296D02">
        <w:rPr>
          <w:rFonts w:ascii="Arial" w:hAnsi="Arial" w:cs="Arial"/>
        </w:rPr>
        <w:t xml:space="preserve">The </w:t>
      </w:r>
      <w:r w:rsidR="00870BD9">
        <w:rPr>
          <w:rFonts w:ascii="Arial" w:hAnsi="Arial" w:cs="Arial"/>
        </w:rPr>
        <w:t>research aimed</w:t>
      </w:r>
      <w:r w:rsidR="00296D02">
        <w:rPr>
          <w:rFonts w:ascii="Arial" w:hAnsi="Arial" w:cs="Arial"/>
        </w:rPr>
        <w:t xml:space="preserve"> to identify </w:t>
      </w:r>
      <w:r w:rsidR="00BB65E0">
        <w:rPr>
          <w:rFonts w:ascii="Arial" w:hAnsi="Arial" w:cs="Arial"/>
        </w:rPr>
        <w:t>nurses'</w:t>
      </w:r>
      <w:r w:rsidR="00E266B0">
        <w:rPr>
          <w:rFonts w:ascii="Arial" w:hAnsi="Arial" w:cs="Arial"/>
        </w:rPr>
        <w:t xml:space="preserve"> attitudes to falls prevention on WNCR</w:t>
      </w:r>
      <w:r w:rsidR="00DF2EB8">
        <w:rPr>
          <w:rFonts w:ascii="Arial" w:hAnsi="Arial" w:cs="Arial"/>
        </w:rPr>
        <w:t>,</w:t>
      </w:r>
      <w:r w:rsidR="00870BD9">
        <w:rPr>
          <w:rFonts w:ascii="Arial" w:hAnsi="Arial" w:cs="Arial"/>
        </w:rPr>
        <w:t xml:space="preserve"> </w:t>
      </w:r>
      <w:r w:rsidR="00DF2EB8">
        <w:rPr>
          <w:rFonts w:ascii="Arial" w:hAnsi="Arial" w:cs="Arial"/>
        </w:rPr>
        <w:t>and answer</w:t>
      </w:r>
      <w:r w:rsidR="00870BD9">
        <w:rPr>
          <w:rFonts w:ascii="Arial" w:hAnsi="Arial" w:cs="Arial"/>
        </w:rPr>
        <w:t xml:space="preserve"> </w:t>
      </w:r>
      <w:r w:rsidR="00DF2EB8">
        <w:rPr>
          <w:rFonts w:ascii="Arial" w:hAnsi="Arial" w:cs="Arial"/>
        </w:rPr>
        <w:t>secondary re</w:t>
      </w:r>
      <w:r w:rsidR="00CD66E8">
        <w:rPr>
          <w:rFonts w:ascii="Arial" w:hAnsi="Arial" w:cs="Arial"/>
        </w:rPr>
        <w:t>se</w:t>
      </w:r>
      <w:r w:rsidR="00E35BFE">
        <w:rPr>
          <w:rFonts w:ascii="Arial" w:hAnsi="Arial" w:cs="Arial"/>
        </w:rPr>
        <w:t xml:space="preserve">arch questions </w:t>
      </w:r>
      <w:r w:rsidR="00BB65E0">
        <w:rPr>
          <w:rFonts w:ascii="Arial" w:hAnsi="Arial" w:cs="Arial"/>
        </w:rPr>
        <w:t>about</w:t>
      </w:r>
      <w:r w:rsidR="00E35BFE">
        <w:rPr>
          <w:rFonts w:ascii="Arial" w:hAnsi="Arial" w:cs="Arial"/>
        </w:rPr>
        <w:t xml:space="preserve"> </w:t>
      </w:r>
      <w:r w:rsidR="00BB65E0">
        <w:rPr>
          <w:rFonts w:ascii="Arial" w:hAnsi="Arial" w:cs="Arial"/>
        </w:rPr>
        <w:t xml:space="preserve">digital literacy, </w:t>
      </w:r>
      <w:r w:rsidR="00F54A8B">
        <w:rPr>
          <w:rFonts w:ascii="Arial" w:hAnsi="Arial" w:cs="Arial"/>
        </w:rPr>
        <w:t xml:space="preserve">targeted </w:t>
      </w:r>
      <w:r w:rsidR="00A40ECA">
        <w:rPr>
          <w:rFonts w:ascii="Arial" w:hAnsi="Arial" w:cs="Arial"/>
        </w:rPr>
        <w:t>training, and technology acceptance.</w:t>
      </w:r>
      <w:r w:rsidR="0077605D">
        <w:rPr>
          <w:rFonts w:ascii="Arial" w:hAnsi="Arial" w:cs="Arial"/>
        </w:rPr>
        <w:t xml:space="preserve"> </w:t>
      </w:r>
      <w:r w:rsidR="003923FE">
        <w:rPr>
          <w:rFonts w:ascii="Arial" w:hAnsi="Arial" w:cs="Arial"/>
        </w:rPr>
        <w:t xml:space="preserve">As </w:t>
      </w:r>
      <w:r w:rsidR="00912936">
        <w:rPr>
          <w:rFonts w:ascii="Arial" w:hAnsi="Arial" w:cs="Arial"/>
        </w:rPr>
        <w:t>WNCR is a new system, this</w:t>
      </w:r>
      <w:r w:rsidR="00D60AAF">
        <w:rPr>
          <w:rFonts w:ascii="Arial" w:hAnsi="Arial" w:cs="Arial"/>
        </w:rPr>
        <w:t xml:space="preserve"> research adds to the </w:t>
      </w:r>
      <w:r w:rsidR="008C5EB4">
        <w:rPr>
          <w:rFonts w:ascii="Arial" w:hAnsi="Arial" w:cs="Arial"/>
        </w:rPr>
        <w:t xml:space="preserve">knowledge </w:t>
      </w:r>
      <w:r w:rsidR="00CC266A">
        <w:rPr>
          <w:rFonts w:ascii="Arial" w:hAnsi="Arial" w:cs="Arial"/>
        </w:rPr>
        <w:t>gained from</w:t>
      </w:r>
      <w:r w:rsidR="006A6797">
        <w:rPr>
          <w:rFonts w:ascii="Arial" w:hAnsi="Arial" w:cs="Arial"/>
        </w:rPr>
        <w:t xml:space="preserve"> </w:t>
      </w:r>
      <w:sdt>
        <w:sdtPr>
          <w:rPr>
            <w:rFonts w:ascii="Arial" w:hAnsi="Arial" w:cs="Arial"/>
            <w:color w:val="000000"/>
          </w:rPr>
          <w:tag w:val="MENDELEY_CITATION_v3_eyJjaXRhdGlvbklEIjoiTUVOREVMRVlfQ0lUQVRJT05fNWYxZWZkNTItNDA5MC00NWM2LThkMDEtOWMwZWQ5Mzc0M2Yz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
          <w:id w:val="88211963"/>
          <w:placeholder>
            <w:docPart w:val="DefaultPlaceholder_-1854013440"/>
          </w:placeholder>
        </w:sdtPr>
        <w:sdtContent>
          <w:r w:rsidR="006F4D76" w:rsidRPr="006F4D76">
            <w:rPr>
              <w:rFonts w:ascii="Arial" w:hAnsi="Arial" w:cs="Arial"/>
              <w:color w:val="000000"/>
            </w:rPr>
            <w:t>Wiggins (2022)</w:t>
          </w:r>
        </w:sdtContent>
      </w:sdt>
      <w:r w:rsidR="003C452F">
        <w:rPr>
          <w:rFonts w:ascii="Arial" w:hAnsi="Arial" w:cs="Arial"/>
          <w:color w:val="000000"/>
        </w:rPr>
        <w:t xml:space="preserve">. </w:t>
      </w:r>
      <w:r w:rsidR="0083482C">
        <w:rPr>
          <w:rFonts w:ascii="Arial" w:hAnsi="Arial" w:cs="Arial"/>
          <w:color w:val="000000"/>
        </w:rPr>
        <w:t>This project</w:t>
      </w:r>
      <w:r w:rsidR="00A802E9">
        <w:rPr>
          <w:rFonts w:ascii="Arial" w:hAnsi="Arial" w:cs="Arial"/>
          <w:color w:val="000000"/>
        </w:rPr>
        <w:t xml:space="preserve"> identified that</w:t>
      </w:r>
      <w:r w:rsidR="00B55828">
        <w:rPr>
          <w:rFonts w:ascii="Arial" w:hAnsi="Arial" w:cs="Arial"/>
          <w:color w:val="000000"/>
        </w:rPr>
        <w:t xml:space="preserve"> </w:t>
      </w:r>
      <w:r w:rsidR="001C1762">
        <w:rPr>
          <w:rFonts w:ascii="Arial" w:hAnsi="Arial" w:cs="Arial"/>
          <w:color w:val="000000"/>
        </w:rPr>
        <w:t>nurses</w:t>
      </w:r>
      <w:r w:rsidR="00B55828">
        <w:rPr>
          <w:rFonts w:ascii="Arial" w:hAnsi="Arial" w:cs="Arial"/>
          <w:color w:val="000000"/>
        </w:rPr>
        <w:t xml:space="preserve"> </w:t>
      </w:r>
      <w:r w:rsidR="001C1762">
        <w:rPr>
          <w:rFonts w:ascii="Arial" w:hAnsi="Arial" w:cs="Arial"/>
          <w:color w:val="000000"/>
        </w:rPr>
        <w:t>perceive</w:t>
      </w:r>
      <w:r w:rsidR="00A802E9">
        <w:rPr>
          <w:rFonts w:ascii="Arial" w:hAnsi="Arial" w:cs="Arial"/>
          <w:color w:val="000000"/>
        </w:rPr>
        <w:t xml:space="preserve"> </w:t>
      </w:r>
      <w:r w:rsidR="00257458">
        <w:rPr>
          <w:rFonts w:ascii="Arial" w:hAnsi="Arial" w:cs="Arial"/>
          <w:color w:val="000000"/>
        </w:rPr>
        <w:t>time and workflow pressures</w:t>
      </w:r>
      <w:r w:rsidR="00242370">
        <w:rPr>
          <w:rFonts w:ascii="Arial" w:hAnsi="Arial" w:cs="Arial"/>
          <w:color w:val="000000"/>
        </w:rPr>
        <w:t>,</w:t>
      </w:r>
      <w:r w:rsidR="00257458">
        <w:rPr>
          <w:rFonts w:ascii="Arial" w:hAnsi="Arial" w:cs="Arial"/>
          <w:color w:val="000000"/>
        </w:rPr>
        <w:t xml:space="preserve"> combined with the </w:t>
      </w:r>
      <w:r w:rsidR="00B55828">
        <w:rPr>
          <w:rFonts w:ascii="Arial" w:hAnsi="Arial" w:cs="Arial"/>
          <w:color w:val="000000"/>
        </w:rPr>
        <w:t xml:space="preserve">burden of </w:t>
      </w:r>
      <w:r w:rsidR="001C1762">
        <w:rPr>
          <w:rFonts w:ascii="Arial" w:hAnsi="Arial" w:cs="Arial"/>
          <w:color w:val="000000"/>
        </w:rPr>
        <w:t>documentation</w:t>
      </w:r>
      <w:r w:rsidR="00242370">
        <w:rPr>
          <w:rFonts w:ascii="Arial" w:hAnsi="Arial" w:cs="Arial"/>
          <w:color w:val="000000"/>
        </w:rPr>
        <w:t>,</w:t>
      </w:r>
      <w:r w:rsidR="001C1762">
        <w:rPr>
          <w:rFonts w:ascii="Arial" w:hAnsi="Arial" w:cs="Arial"/>
          <w:color w:val="000000"/>
        </w:rPr>
        <w:t xml:space="preserve"> </w:t>
      </w:r>
      <w:r w:rsidR="00833F6A">
        <w:rPr>
          <w:rFonts w:ascii="Arial" w:hAnsi="Arial" w:cs="Arial"/>
          <w:color w:val="000000"/>
        </w:rPr>
        <w:t>as the main barriers to completing</w:t>
      </w:r>
      <w:r w:rsidR="00144A57">
        <w:rPr>
          <w:rFonts w:ascii="Arial" w:hAnsi="Arial" w:cs="Arial"/>
          <w:color w:val="000000"/>
        </w:rPr>
        <w:t xml:space="preserve"> the Falls and Bone Health MFRA</w:t>
      </w:r>
      <w:r w:rsidR="00950567">
        <w:rPr>
          <w:rFonts w:ascii="Arial" w:hAnsi="Arial" w:cs="Arial"/>
          <w:color w:val="000000"/>
        </w:rPr>
        <w:t>.</w:t>
      </w:r>
      <w:r w:rsidR="00B4007F">
        <w:rPr>
          <w:rFonts w:ascii="Arial" w:hAnsi="Arial" w:cs="Arial"/>
          <w:color w:val="000000"/>
        </w:rPr>
        <w:t xml:space="preserve"> </w:t>
      </w:r>
      <w:r w:rsidR="009E458F">
        <w:rPr>
          <w:rFonts w:ascii="Arial" w:hAnsi="Arial" w:cs="Arial"/>
          <w:color w:val="000000"/>
        </w:rPr>
        <w:t>Technical issues exacerbate these barriers</w:t>
      </w:r>
      <w:r w:rsidR="00B4007F">
        <w:rPr>
          <w:rFonts w:ascii="Arial" w:hAnsi="Arial" w:cs="Arial"/>
          <w:color w:val="000000"/>
        </w:rPr>
        <w:t xml:space="preserve"> </w:t>
      </w:r>
      <w:r w:rsidR="004910A9">
        <w:rPr>
          <w:rFonts w:ascii="Arial" w:hAnsi="Arial" w:cs="Arial"/>
          <w:color w:val="000000"/>
        </w:rPr>
        <w:t>due</w:t>
      </w:r>
      <w:r w:rsidR="00D640E3">
        <w:rPr>
          <w:rFonts w:ascii="Arial" w:hAnsi="Arial" w:cs="Arial"/>
          <w:color w:val="000000"/>
        </w:rPr>
        <w:t xml:space="preserve"> to device type, capability and </w:t>
      </w:r>
      <w:r w:rsidR="009E458F">
        <w:rPr>
          <w:rFonts w:ascii="Arial" w:hAnsi="Arial" w:cs="Arial"/>
          <w:color w:val="000000"/>
        </w:rPr>
        <w:t xml:space="preserve">availability. </w:t>
      </w:r>
      <w:r w:rsidR="00CF4D7C">
        <w:rPr>
          <w:rFonts w:ascii="Arial" w:hAnsi="Arial" w:cs="Arial"/>
          <w:color w:val="000000"/>
        </w:rPr>
        <w:t xml:space="preserve">A change to </w:t>
      </w:r>
      <w:r w:rsidR="00B1530A">
        <w:rPr>
          <w:rFonts w:ascii="Arial" w:hAnsi="Arial" w:cs="Arial"/>
          <w:color w:val="000000"/>
        </w:rPr>
        <w:t xml:space="preserve">the </w:t>
      </w:r>
      <w:r w:rsidR="00CF4D7C">
        <w:rPr>
          <w:rFonts w:ascii="Arial" w:hAnsi="Arial" w:cs="Arial"/>
          <w:color w:val="000000"/>
        </w:rPr>
        <w:t>workflow</w:t>
      </w:r>
      <w:r w:rsidR="002131F8">
        <w:rPr>
          <w:rFonts w:ascii="Arial" w:hAnsi="Arial" w:cs="Arial"/>
          <w:color w:val="000000"/>
        </w:rPr>
        <w:t xml:space="preserve"> was caused by the requirement to add a lying and standing BP to the assessment</w:t>
      </w:r>
      <w:r w:rsidR="00B8348E">
        <w:rPr>
          <w:rFonts w:ascii="Arial" w:hAnsi="Arial" w:cs="Arial"/>
          <w:color w:val="000000"/>
        </w:rPr>
        <w:t>,</w:t>
      </w:r>
      <w:r w:rsidR="002131F8">
        <w:rPr>
          <w:rFonts w:ascii="Arial" w:hAnsi="Arial" w:cs="Arial"/>
          <w:color w:val="000000"/>
        </w:rPr>
        <w:t xml:space="preserve"> </w:t>
      </w:r>
      <w:r w:rsidR="00B1530A">
        <w:rPr>
          <w:rFonts w:ascii="Arial" w:hAnsi="Arial" w:cs="Arial"/>
          <w:color w:val="000000"/>
        </w:rPr>
        <w:t xml:space="preserve">which </w:t>
      </w:r>
      <w:r w:rsidR="002131F8">
        <w:rPr>
          <w:rFonts w:ascii="Arial" w:hAnsi="Arial" w:cs="Arial"/>
          <w:color w:val="000000"/>
        </w:rPr>
        <w:t>impacted</w:t>
      </w:r>
      <w:r w:rsidR="00F8169D">
        <w:rPr>
          <w:rFonts w:ascii="Arial" w:hAnsi="Arial" w:cs="Arial"/>
          <w:color w:val="000000"/>
        </w:rPr>
        <w:t xml:space="preserve"> </w:t>
      </w:r>
      <w:r w:rsidR="00CA4C49">
        <w:rPr>
          <w:rFonts w:ascii="Arial" w:hAnsi="Arial" w:cs="Arial"/>
          <w:color w:val="000000"/>
        </w:rPr>
        <w:t>compliance with the Falls and Bone Health MFRA</w:t>
      </w:r>
      <w:r w:rsidR="006F4D76">
        <w:rPr>
          <w:rFonts w:ascii="Arial" w:hAnsi="Arial" w:cs="Arial"/>
          <w:color w:val="000000"/>
        </w:rPr>
        <w:t>, a</w:t>
      </w:r>
      <w:r w:rsidR="008E17C6">
        <w:rPr>
          <w:rFonts w:ascii="Arial" w:hAnsi="Arial" w:cs="Arial"/>
          <w:color w:val="000000"/>
        </w:rPr>
        <w:t>s does</w:t>
      </w:r>
      <w:r w:rsidR="00520046">
        <w:rPr>
          <w:rFonts w:ascii="Arial" w:hAnsi="Arial" w:cs="Arial"/>
          <w:color w:val="000000"/>
        </w:rPr>
        <w:t xml:space="preserve"> a lack of </w:t>
      </w:r>
      <w:r w:rsidR="008A6E89">
        <w:rPr>
          <w:rFonts w:ascii="Arial" w:hAnsi="Arial" w:cs="Arial"/>
          <w:color w:val="000000"/>
        </w:rPr>
        <w:t xml:space="preserve">knowledge regarding </w:t>
      </w:r>
      <w:r w:rsidR="008E17C6">
        <w:rPr>
          <w:rFonts w:ascii="Arial" w:hAnsi="Arial" w:cs="Arial"/>
          <w:color w:val="000000"/>
        </w:rPr>
        <w:t>fall</w:t>
      </w:r>
      <w:r w:rsidR="008A6E89">
        <w:rPr>
          <w:rFonts w:ascii="Arial" w:hAnsi="Arial" w:cs="Arial"/>
          <w:color w:val="000000"/>
        </w:rPr>
        <w:t xml:space="preserve"> </w:t>
      </w:r>
      <w:r w:rsidR="009802C4">
        <w:rPr>
          <w:rFonts w:ascii="Arial" w:hAnsi="Arial" w:cs="Arial"/>
          <w:color w:val="000000"/>
        </w:rPr>
        <w:t>prevention interventions</w:t>
      </w:r>
      <w:r w:rsidR="008E17C6">
        <w:rPr>
          <w:rFonts w:ascii="Arial" w:hAnsi="Arial" w:cs="Arial"/>
          <w:color w:val="000000"/>
        </w:rPr>
        <w:t xml:space="preserve">. </w:t>
      </w:r>
    </w:p>
    <w:p w14:paraId="49C43740" w14:textId="3F7DEC21" w:rsidR="009E458F" w:rsidRDefault="003A1019" w:rsidP="00B4007F">
      <w:pPr>
        <w:spacing w:line="480" w:lineRule="auto"/>
        <w:rPr>
          <w:rFonts w:ascii="Arial" w:hAnsi="Arial" w:cs="Arial"/>
          <w:color w:val="000000"/>
        </w:rPr>
      </w:pPr>
      <w:r w:rsidRPr="77A26075">
        <w:rPr>
          <w:rFonts w:ascii="Arial" w:hAnsi="Arial" w:cs="Arial"/>
          <w:color w:val="000000" w:themeColor="text1"/>
        </w:rPr>
        <w:t>Fostering</w:t>
      </w:r>
      <w:r w:rsidR="001D6DD5" w:rsidRPr="77A26075">
        <w:rPr>
          <w:rFonts w:ascii="Arial" w:hAnsi="Arial" w:cs="Arial"/>
          <w:color w:val="000000" w:themeColor="text1"/>
        </w:rPr>
        <w:t xml:space="preserve"> a shared responsibility for falls assessment </w:t>
      </w:r>
      <w:r w:rsidR="008E17C6" w:rsidRPr="77A26075">
        <w:rPr>
          <w:rFonts w:ascii="Arial" w:hAnsi="Arial" w:cs="Arial"/>
          <w:color w:val="000000" w:themeColor="text1"/>
        </w:rPr>
        <w:t>through effective leadership</w:t>
      </w:r>
      <w:r w:rsidRPr="77A26075">
        <w:rPr>
          <w:rFonts w:ascii="Arial" w:hAnsi="Arial" w:cs="Arial"/>
          <w:color w:val="000000" w:themeColor="text1"/>
        </w:rPr>
        <w:t xml:space="preserve"> </w:t>
      </w:r>
      <w:sdt>
        <w:sdtPr>
          <w:rPr>
            <w:rFonts w:ascii="Arial" w:hAnsi="Arial" w:cs="Arial"/>
            <w:color w:val="000000"/>
          </w:rPr>
          <w:tag w:val="MENDELEY_CITATION_v3_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"/>
          <w:id w:val="1558982494"/>
          <w:placeholder>
            <w:docPart w:val="DefaultPlaceholder_-1854013440"/>
          </w:placeholder>
        </w:sdtPr>
        <w:sdtContent>
          <w:r w:rsidR="006F4D76" w:rsidRPr="006F4D76">
            <w:rPr>
              <w:rFonts w:ascii="Arial" w:hAnsi="Arial" w:cs="Arial"/>
              <w:color w:val="000000"/>
            </w:rPr>
            <w:t>(Major, 2019)</w:t>
          </w:r>
        </w:sdtContent>
      </w:sdt>
      <w:r w:rsidRPr="77A26075">
        <w:rPr>
          <w:rFonts w:ascii="Arial" w:hAnsi="Arial" w:cs="Arial"/>
          <w:color w:val="000000" w:themeColor="text1"/>
        </w:rPr>
        <w:t>, communication</w:t>
      </w:r>
      <w:r w:rsidR="00D817B9" w:rsidRPr="77A26075">
        <w:rPr>
          <w:rFonts w:ascii="Arial" w:hAnsi="Arial" w:cs="Arial"/>
          <w:color w:val="000000" w:themeColor="text1"/>
        </w:rPr>
        <w:t xml:space="preserve"> </w:t>
      </w:r>
      <w:sdt>
        <w:sdtPr>
          <w:rPr>
            <w:rFonts w:ascii="Arial" w:hAnsi="Arial" w:cs="Arial"/>
            <w:color w:val="000000"/>
          </w:rPr>
          <w:tag w:val="MENDELEY_CITATION_v3_eyJjaXRhdGlvbklEIjoiTUVOREVMRVlfQ0lUQVRJT05fODNiMGYwMWEtNGMwOS00ODI5LThjODEtMzcyZmQ1YjNkOWQxIiwicHJvcGVydGllcyI6eyJub3RlSW5kZXgiOjB9LCJpc0VkaXRlZCI6ZmFsc2UsIm1hbnVhbE92ZXJyaWRlIjp7ImlzTWFudWFsbHlPdmVycmlkZGVuIjpmYWxzZSwiY2l0ZXByb2NUZXh0IjoiKFR1Y2tlciBldCBhbC4sI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
          <w:id w:val="-82457900"/>
          <w:placeholder>
            <w:docPart w:val="DefaultPlaceholder_-1854013440"/>
          </w:placeholder>
        </w:sdtPr>
        <w:sdtContent>
          <w:r w:rsidR="006F4D76" w:rsidRPr="006F4D76">
            <w:rPr>
              <w:rFonts w:ascii="Arial" w:hAnsi="Arial" w:cs="Arial"/>
              <w:color w:val="000000"/>
            </w:rPr>
            <w:t>(Tucker et al., 2019)</w:t>
          </w:r>
        </w:sdtContent>
      </w:sdt>
      <w:r w:rsidRPr="77A26075">
        <w:rPr>
          <w:rFonts w:ascii="Arial" w:hAnsi="Arial" w:cs="Arial"/>
          <w:color w:val="000000" w:themeColor="text1"/>
        </w:rPr>
        <w:t xml:space="preserve">, and collaboration </w:t>
      </w:r>
      <w:sdt>
        <w:sdtPr>
          <w:rPr>
            <w:rFonts w:ascii="Arial" w:hAnsi="Arial" w:cs="Arial"/>
            <w:color w:val="000000"/>
          </w:rPr>
          <w:tag w:val="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"/>
          <w:id w:val="1856533630"/>
          <w:placeholder>
            <w:docPart w:val="777AD5C565B64FF98FD3D7517CD99068"/>
          </w:placeholder>
        </w:sdtPr>
        <w:sdtContent>
          <w:r w:rsidR="006F4D76" w:rsidRPr="006F4D76">
            <w:rPr>
              <w:rFonts w:ascii="Arial" w:hAnsi="Arial" w:cs="Arial"/>
              <w:color w:val="000000"/>
            </w:rPr>
            <w:t>(Randell et al., 2024) can</w:t>
          </w:r>
        </w:sdtContent>
      </w:sdt>
      <w:r w:rsidRPr="77A26075">
        <w:rPr>
          <w:rFonts w:ascii="Arial" w:hAnsi="Arial" w:cs="Arial"/>
          <w:color w:val="000000" w:themeColor="text1"/>
        </w:rPr>
        <w:t xml:space="preserve"> </w:t>
      </w:r>
      <w:r w:rsidR="00342681" w:rsidRPr="77A26075">
        <w:rPr>
          <w:rFonts w:ascii="Arial" w:hAnsi="Arial" w:cs="Arial"/>
          <w:color w:val="000000" w:themeColor="text1"/>
        </w:rPr>
        <w:t xml:space="preserve">reduce the </w:t>
      </w:r>
      <w:r w:rsidR="00F71FCA" w:rsidRPr="77A26075">
        <w:rPr>
          <w:rFonts w:ascii="Arial" w:hAnsi="Arial" w:cs="Arial"/>
          <w:color w:val="000000" w:themeColor="text1"/>
        </w:rPr>
        <w:t xml:space="preserve">burden of documentation on nurses. </w:t>
      </w:r>
      <w:r w:rsidR="00A7202E" w:rsidRPr="77A26075">
        <w:rPr>
          <w:rFonts w:ascii="Arial" w:hAnsi="Arial" w:cs="Arial"/>
          <w:color w:val="000000" w:themeColor="text1"/>
        </w:rPr>
        <w:t>Targeted training can improve compliance with falls risk assessments</w:t>
      </w:r>
      <w:r w:rsidR="00C324D8" w:rsidRPr="77A26075">
        <w:rPr>
          <w:rFonts w:ascii="Arial" w:hAnsi="Arial" w:cs="Arial"/>
          <w:color w:val="000000" w:themeColor="text1"/>
        </w:rPr>
        <w:t xml:space="preserve"> </w:t>
      </w:r>
      <w:sdt>
        <w:sdtPr>
          <w:rPr>
            <w:rFonts w:ascii="Arial" w:hAnsi="Arial" w:cs="Arial"/>
            <w:color w:val="000000"/>
          </w:rPr>
          <w:tag w:val="MENDELEY_CITATION_v3_eyJjaXRhdGlvbklEIjoiTUVOREVMRVlfQ0lUQVRJT05fZTBhYTVlMWEtZDY0NC00YmM2LWFmZmUtMWU2MjkxMTBmNmZk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
          <w:id w:val="1370649492"/>
          <w:placeholder>
            <w:docPart w:val="DefaultPlaceholder_-1854013440"/>
          </w:placeholder>
        </w:sdtPr>
        <w:sdtContent>
          <w:r w:rsidR="006F4D76" w:rsidRPr="006F4D76">
            <w:rPr>
              <w:rFonts w:ascii="Arial" w:hAnsi="Arial" w:cs="Arial"/>
              <w:color w:val="000000"/>
            </w:rPr>
            <w:t>(Borges do Nascimento et al., 2023)</w:t>
          </w:r>
        </w:sdtContent>
      </w:sdt>
      <w:r w:rsidR="009572BF" w:rsidRPr="77A26075">
        <w:rPr>
          <w:rFonts w:ascii="Arial" w:hAnsi="Arial" w:cs="Arial"/>
          <w:color w:val="000000" w:themeColor="text1"/>
        </w:rPr>
        <w:t>.</w:t>
      </w:r>
      <w:r w:rsidR="00454A1E" w:rsidRPr="77A26075">
        <w:rPr>
          <w:rFonts w:ascii="Arial" w:hAnsi="Arial" w:cs="Arial"/>
          <w:color w:val="000000" w:themeColor="text1"/>
        </w:rPr>
        <w:t xml:space="preserve"> </w:t>
      </w:r>
      <w:r w:rsidR="00AA491E" w:rsidRPr="77A26075">
        <w:rPr>
          <w:rFonts w:ascii="Arial" w:hAnsi="Arial" w:cs="Arial"/>
          <w:color w:val="000000" w:themeColor="text1"/>
        </w:rPr>
        <w:t>The training will be rolled out to other areas with poor compliance as a quality improvement project</w:t>
      </w:r>
      <w:r w:rsidR="009572BF" w:rsidRPr="77A26075">
        <w:rPr>
          <w:rFonts w:ascii="Arial" w:hAnsi="Arial" w:cs="Arial"/>
          <w:color w:val="000000" w:themeColor="text1"/>
        </w:rPr>
        <w:t>.</w:t>
      </w:r>
      <w:r w:rsidR="00AA491E" w:rsidRPr="77A26075">
        <w:rPr>
          <w:rFonts w:ascii="Arial" w:hAnsi="Arial" w:cs="Arial"/>
          <w:color w:val="000000" w:themeColor="text1"/>
        </w:rPr>
        <w:t xml:space="preserve"> </w:t>
      </w:r>
      <w:r w:rsidR="00C324D8" w:rsidRPr="77A26075">
        <w:rPr>
          <w:rFonts w:ascii="Arial" w:hAnsi="Arial" w:cs="Arial"/>
          <w:color w:val="000000" w:themeColor="text1"/>
        </w:rPr>
        <w:t xml:space="preserve">The UTUAT Framework </w:t>
      </w:r>
      <w:sdt>
        <w:sdtPr>
          <w:rPr>
            <w:rFonts w:ascii="Arial" w:hAnsi="Arial" w:cs="Arial"/>
            <w:color w:val="000000"/>
          </w:rPr>
          <w:tag w:val="MENDELEY_CITATION_v3_eyJjaXRhdGlvbklEIjoiTUVOREVMRVlfQ0lUQVRJT05fMDI3YWQxMWQtYzBiNy00ZGE5LWE3YzgtNzU1ZTJjNTUzODEy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
          <w:id w:val="-400748434"/>
          <w:placeholder>
            <w:docPart w:val="DefaultPlaceholder_-1854013440"/>
          </w:placeholder>
        </w:sdtPr>
        <w:sdtContent>
          <w:r w:rsidR="006F4D76" w:rsidRPr="006F4D76">
            <w:rPr>
              <w:rFonts w:ascii="Arial" w:hAnsi="Arial" w:cs="Arial"/>
              <w:color w:val="000000"/>
            </w:rPr>
            <w:t>(Venkatesh et al., 2003b)</w:t>
          </w:r>
        </w:sdtContent>
      </w:sdt>
      <w:r w:rsidR="00F70AD8" w:rsidRPr="77A26075">
        <w:rPr>
          <w:rFonts w:ascii="Arial" w:hAnsi="Arial" w:cs="Arial"/>
          <w:color w:val="000000" w:themeColor="text1"/>
        </w:rPr>
        <w:t xml:space="preserve"> proved a </w:t>
      </w:r>
      <w:r w:rsidR="00F300A4" w:rsidRPr="77A26075">
        <w:rPr>
          <w:rFonts w:ascii="Arial" w:hAnsi="Arial" w:cs="Arial"/>
          <w:color w:val="000000" w:themeColor="text1"/>
        </w:rPr>
        <w:t>valuable</w:t>
      </w:r>
      <w:r w:rsidR="00F70AD8" w:rsidRPr="77A26075">
        <w:rPr>
          <w:rFonts w:ascii="Arial" w:hAnsi="Arial" w:cs="Arial"/>
          <w:color w:val="000000" w:themeColor="text1"/>
        </w:rPr>
        <w:t xml:space="preserve"> tool </w:t>
      </w:r>
      <w:r w:rsidR="00B052E0" w:rsidRPr="77A26075">
        <w:rPr>
          <w:rFonts w:ascii="Arial" w:hAnsi="Arial" w:cs="Arial"/>
          <w:color w:val="000000" w:themeColor="text1"/>
        </w:rPr>
        <w:t>for analysing</w:t>
      </w:r>
      <w:r w:rsidR="0068187A" w:rsidRPr="77A26075">
        <w:rPr>
          <w:rFonts w:ascii="Arial" w:hAnsi="Arial" w:cs="Arial"/>
          <w:color w:val="000000" w:themeColor="text1"/>
        </w:rPr>
        <w:t xml:space="preserve"> </w:t>
      </w:r>
      <w:r w:rsidR="00F300A4" w:rsidRPr="77A26075">
        <w:rPr>
          <w:rFonts w:ascii="Arial" w:hAnsi="Arial" w:cs="Arial"/>
          <w:color w:val="000000" w:themeColor="text1"/>
        </w:rPr>
        <w:t xml:space="preserve">the </w:t>
      </w:r>
      <w:r w:rsidR="000D489B" w:rsidRPr="77A26075">
        <w:rPr>
          <w:rFonts w:ascii="Arial" w:hAnsi="Arial" w:cs="Arial"/>
          <w:color w:val="000000" w:themeColor="text1"/>
        </w:rPr>
        <w:t xml:space="preserve">importance of </w:t>
      </w:r>
      <w:r w:rsidR="00C9079A" w:rsidRPr="77A26075">
        <w:rPr>
          <w:rFonts w:ascii="Arial" w:hAnsi="Arial" w:cs="Arial"/>
          <w:color w:val="000000" w:themeColor="text1"/>
        </w:rPr>
        <w:t>technology acceptance in digital transformation</w:t>
      </w:r>
      <w:r w:rsidR="00A43CBE" w:rsidRPr="77A26075">
        <w:rPr>
          <w:rFonts w:ascii="Arial" w:hAnsi="Arial" w:cs="Arial"/>
          <w:color w:val="000000" w:themeColor="text1"/>
        </w:rPr>
        <w:t xml:space="preserve">, particularly </w:t>
      </w:r>
      <w:r w:rsidR="00B052E0" w:rsidRPr="77A26075">
        <w:rPr>
          <w:rFonts w:ascii="Arial" w:hAnsi="Arial" w:cs="Arial"/>
          <w:color w:val="000000" w:themeColor="text1"/>
        </w:rPr>
        <w:t>the</w:t>
      </w:r>
      <w:r w:rsidR="00A43CBE" w:rsidRPr="77A26075">
        <w:rPr>
          <w:rFonts w:ascii="Arial" w:hAnsi="Arial" w:cs="Arial"/>
          <w:color w:val="000000" w:themeColor="text1"/>
        </w:rPr>
        <w:t xml:space="preserve"> </w:t>
      </w:r>
      <w:r w:rsidR="00B052E0" w:rsidRPr="77A26075">
        <w:rPr>
          <w:rFonts w:ascii="Arial" w:hAnsi="Arial" w:cs="Arial"/>
          <w:color w:val="000000" w:themeColor="text1"/>
        </w:rPr>
        <w:t xml:space="preserve">determinant of </w:t>
      </w:r>
      <w:r w:rsidR="009D2464" w:rsidRPr="77A26075">
        <w:rPr>
          <w:rFonts w:ascii="Arial" w:hAnsi="Arial" w:cs="Arial"/>
          <w:color w:val="000000" w:themeColor="text1"/>
        </w:rPr>
        <w:t xml:space="preserve">facilitating </w:t>
      </w:r>
      <w:r w:rsidR="00B052E0" w:rsidRPr="77A26075">
        <w:rPr>
          <w:rFonts w:ascii="Arial" w:hAnsi="Arial" w:cs="Arial"/>
          <w:color w:val="000000" w:themeColor="text1"/>
        </w:rPr>
        <w:t>conditions</w:t>
      </w:r>
      <w:r w:rsidR="009D2464" w:rsidRPr="77A26075">
        <w:rPr>
          <w:rFonts w:ascii="Arial" w:hAnsi="Arial" w:cs="Arial"/>
          <w:color w:val="000000" w:themeColor="text1"/>
        </w:rPr>
        <w:t xml:space="preserve">. </w:t>
      </w:r>
      <w:r w:rsidR="00B96134" w:rsidRPr="77A26075">
        <w:rPr>
          <w:rFonts w:ascii="Arial" w:hAnsi="Arial" w:cs="Arial"/>
          <w:color w:val="000000" w:themeColor="text1"/>
        </w:rPr>
        <w:t>However</w:t>
      </w:r>
      <w:r w:rsidR="00473456" w:rsidRPr="77A26075">
        <w:rPr>
          <w:rFonts w:ascii="Arial" w:hAnsi="Arial" w:cs="Arial"/>
          <w:color w:val="000000" w:themeColor="text1"/>
        </w:rPr>
        <w:t>,</w:t>
      </w:r>
      <w:r w:rsidR="00B96134" w:rsidRPr="77A26075">
        <w:rPr>
          <w:rFonts w:ascii="Arial" w:hAnsi="Arial" w:cs="Arial"/>
          <w:color w:val="000000" w:themeColor="text1"/>
        </w:rPr>
        <w:t xml:space="preserve"> </w:t>
      </w:r>
      <w:r w:rsidR="009E0270" w:rsidRPr="77A26075">
        <w:rPr>
          <w:rFonts w:ascii="Arial" w:hAnsi="Arial" w:cs="Arial"/>
          <w:color w:val="000000" w:themeColor="text1"/>
        </w:rPr>
        <w:t>the role of technology acceptance on falls assessment compliance was inconclusive</w:t>
      </w:r>
      <w:r w:rsidR="00473456" w:rsidRPr="77A26075">
        <w:rPr>
          <w:rFonts w:ascii="Arial" w:hAnsi="Arial" w:cs="Arial"/>
          <w:color w:val="000000" w:themeColor="text1"/>
        </w:rPr>
        <w:t xml:space="preserve">. </w:t>
      </w:r>
      <w:r w:rsidR="006F4D76">
        <w:rPr>
          <w:rFonts w:ascii="Arial" w:hAnsi="Arial" w:cs="Arial"/>
          <w:color w:val="000000" w:themeColor="text1"/>
        </w:rPr>
        <w:t>That said,</w:t>
      </w:r>
      <w:r w:rsidR="000D4878" w:rsidRPr="77A26075">
        <w:rPr>
          <w:rFonts w:ascii="Arial" w:hAnsi="Arial" w:cs="Arial"/>
          <w:color w:val="000000" w:themeColor="text1"/>
        </w:rPr>
        <w:t xml:space="preserve"> a positive correlation </w:t>
      </w:r>
      <w:r w:rsidR="00261B9D" w:rsidRPr="77A26075">
        <w:rPr>
          <w:rFonts w:ascii="Arial" w:hAnsi="Arial" w:cs="Arial"/>
          <w:color w:val="000000" w:themeColor="text1"/>
        </w:rPr>
        <w:t xml:space="preserve">was noted with </w:t>
      </w:r>
      <w:r w:rsidR="007868E5" w:rsidRPr="77A26075">
        <w:rPr>
          <w:rFonts w:ascii="Arial" w:hAnsi="Arial" w:cs="Arial"/>
          <w:color w:val="000000" w:themeColor="text1"/>
        </w:rPr>
        <w:t>perceived</w:t>
      </w:r>
      <w:r w:rsidR="00261B9D" w:rsidRPr="77A26075">
        <w:rPr>
          <w:rFonts w:ascii="Arial" w:hAnsi="Arial" w:cs="Arial"/>
          <w:color w:val="000000" w:themeColor="text1"/>
        </w:rPr>
        <w:t xml:space="preserve"> digital literacy and</w:t>
      </w:r>
      <w:r w:rsidR="007868E5" w:rsidRPr="77A26075">
        <w:rPr>
          <w:rFonts w:ascii="Arial" w:hAnsi="Arial" w:cs="Arial"/>
          <w:color w:val="000000" w:themeColor="text1"/>
        </w:rPr>
        <w:t xml:space="preserve"> </w:t>
      </w:r>
      <w:r w:rsidR="00A116E5" w:rsidRPr="77A26075">
        <w:rPr>
          <w:rFonts w:ascii="Arial" w:hAnsi="Arial" w:cs="Arial"/>
          <w:color w:val="000000" w:themeColor="text1"/>
        </w:rPr>
        <w:t xml:space="preserve">the </w:t>
      </w:r>
      <w:r w:rsidR="007868E5" w:rsidRPr="77A26075">
        <w:rPr>
          <w:rFonts w:ascii="Arial" w:hAnsi="Arial" w:cs="Arial"/>
          <w:color w:val="000000" w:themeColor="text1"/>
        </w:rPr>
        <w:t xml:space="preserve">ability to </w:t>
      </w:r>
      <w:r w:rsidR="00A116E5" w:rsidRPr="77A26075">
        <w:rPr>
          <w:rFonts w:ascii="Arial" w:hAnsi="Arial" w:cs="Arial"/>
          <w:color w:val="000000" w:themeColor="text1"/>
        </w:rPr>
        <w:t>use</w:t>
      </w:r>
      <w:r w:rsidR="00261B9D" w:rsidRPr="77A26075">
        <w:rPr>
          <w:rFonts w:ascii="Arial" w:hAnsi="Arial" w:cs="Arial"/>
          <w:color w:val="000000" w:themeColor="text1"/>
        </w:rPr>
        <w:t xml:space="preserve"> WNCR</w:t>
      </w:r>
      <w:r w:rsidR="00A116E5" w:rsidRPr="77A26075">
        <w:rPr>
          <w:rFonts w:ascii="Arial" w:hAnsi="Arial" w:cs="Arial"/>
          <w:color w:val="000000" w:themeColor="text1"/>
        </w:rPr>
        <w:t>.</w:t>
      </w:r>
      <w:r w:rsidR="0017041D" w:rsidRPr="77A26075">
        <w:rPr>
          <w:rFonts w:ascii="Arial" w:hAnsi="Arial" w:cs="Arial"/>
          <w:color w:val="000000" w:themeColor="text1"/>
        </w:rPr>
        <w:t xml:space="preserve"> </w:t>
      </w:r>
    </w:p>
    <w:p w14:paraId="51C7A40E" w14:textId="7D2ACD40" w:rsidR="00F76CF2" w:rsidRDefault="00F82C66" w:rsidP="00B4007F">
      <w:pPr>
        <w:spacing w:line="480" w:lineRule="auto"/>
        <w:rPr>
          <w:rFonts w:ascii="Arial" w:hAnsi="Arial" w:cs="Arial"/>
          <w:color w:val="000000"/>
        </w:rPr>
      </w:pPr>
      <w:r>
        <w:rPr>
          <w:rFonts w:ascii="Arial" w:hAnsi="Arial" w:cs="Arial"/>
          <w:color w:val="000000"/>
        </w:rPr>
        <w:lastRenderedPageBreak/>
        <w:tab/>
      </w:r>
      <w:r w:rsidR="009646EF">
        <w:rPr>
          <w:rFonts w:ascii="Arial" w:hAnsi="Arial" w:cs="Arial"/>
          <w:color w:val="000000"/>
        </w:rPr>
        <w:t xml:space="preserve">WNCR was designed </w:t>
      </w:r>
      <w:r w:rsidR="0016579D">
        <w:rPr>
          <w:rFonts w:ascii="Arial" w:hAnsi="Arial" w:cs="Arial"/>
          <w:color w:val="000000"/>
        </w:rPr>
        <w:t xml:space="preserve">to </w:t>
      </w:r>
      <w:r w:rsidR="00D43E4B">
        <w:rPr>
          <w:rFonts w:ascii="Arial" w:hAnsi="Arial" w:cs="Arial"/>
          <w:color w:val="000000"/>
        </w:rPr>
        <w:t xml:space="preserve">alleviate the </w:t>
      </w:r>
      <w:r w:rsidR="00576826">
        <w:rPr>
          <w:rFonts w:ascii="Arial" w:hAnsi="Arial" w:cs="Arial"/>
          <w:color w:val="000000"/>
        </w:rPr>
        <w:t>documentation burden</w:t>
      </w:r>
      <w:r w:rsidR="00D43E4B">
        <w:rPr>
          <w:rFonts w:ascii="Arial" w:hAnsi="Arial" w:cs="Arial"/>
          <w:color w:val="000000"/>
        </w:rPr>
        <w:t xml:space="preserve"> on nurses</w:t>
      </w:r>
      <w:r w:rsidR="00A50D35">
        <w:rPr>
          <w:rFonts w:ascii="Arial" w:hAnsi="Arial" w:cs="Arial"/>
          <w:color w:val="000000"/>
        </w:rPr>
        <w:t xml:space="preserve"> and </w:t>
      </w:r>
      <w:r w:rsidR="0028460C">
        <w:rPr>
          <w:rFonts w:ascii="Arial" w:hAnsi="Arial" w:cs="Arial"/>
          <w:color w:val="000000"/>
        </w:rPr>
        <w:t xml:space="preserve">enhance patient safety through standardisation. </w:t>
      </w:r>
      <w:sdt>
        <w:sdtPr>
          <w:rPr>
            <w:rFonts w:ascii="Arial" w:hAnsi="Arial" w:cs="Arial"/>
            <w:color w:val="000000"/>
          </w:rPr>
          <w:tag w:val="MENDELEY_CITATION_v3_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"/>
          <w:id w:val="1324001786"/>
          <w:placeholder>
            <w:docPart w:val="DefaultPlaceholder_-1854013440"/>
          </w:placeholder>
        </w:sdtPr>
        <w:sdtContent>
          <w:r w:rsidR="006F4D76" w:rsidRPr="006F4D76">
            <w:rPr>
              <w:rFonts w:ascii="Arial" w:hAnsi="Arial" w:cs="Arial"/>
              <w:color w:val="000000"/>
            </w:rPr>
            <w:t>(NHS Wales, 2020)</w:t>
          </w:r>
        </w:sdtContent>
      </w:sdt>
      <w:r w:rsidR="00156E2D">
        <w:rPr>
          <w:rFonts w:ascii="Arial" w:hAnsi="Arial" w:cs="Arial"/>
          <w:color w:val="000000"/>
        </w:rPr>
        <w:t xml:space="preserve">, aligning with </w:t>
      </w:r>
      <w:r w:rsidR="00D04E15">
        <w:rPr>
          <w:rFonts w:ascii="Arial" w:hAnsi="Arial" w:cs="Arial"/>
          <w:color w:val="000000"/>
        </w:rPr>
        <w:t>HDUHB's</w:t>
      </w:r>
      <w:r w:rsidR="00156E2D">
        <w:rPr>
          <w:rFonts w:ascii="Arial" w:hAnsi="Arial" w:cs="Arial"/>
          <w:color w:val="000000"/>
        </w:rPr>
        <w:t xml:space="preserve"> digital </w:t>
      </w:r>
      <w:r w:rsidR="00576826">
        <w:rPr>
          <w:rFonts w:ascii="Arial" w:hAnsi="Arial" w:cs="Arial"/>
          <w:color w:val="000000"/>
        </w:rPr>
        <w:t>strategy</w:t>
      </w:r>
      <w:r w:rsidR="00352C0A">
        <w:rPr>
          <w:rFonts w:ascii="Arial" w:hAnsi="Arial" w:cs="Arial"/>
          <w:color w:val="000000"/>
        </w:rPr>
        <w:t xml:space="preserve"> </w:t>
      </w:r>
      <w:sdt>
        <w:sdtPr>
          <w:rPr>
            <w:rFonts w:ascii="Arial" w:hAnsi="Arial" w:cs="Arial"/>
            <w:color w:val="000000"/>
          </w:rPr>
          <w:tag w:val="MENDELEY_CITATION_v3_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
          <w:id w:val="-1479377543"/>
          <w:placeholder>
            <w:docPart w:val="DefaultPlaceholder_-1854013440"/>
          </w:placeholder>
        </w:sdtPr>
        <w:sdtContent>
          <w:r w:rsidR="006F4D76" w:rsidRPr="006F4D76">
            <w:rPr>
              <w:rFonts w:ascii="Arial" w:hAnsi="Arial" w:cs="Arial"/>
              <w:color w:val="000000"/>
            </w:rPr>
            <w:t>(Hywel Dda University Health Board, 2021)</w:t>
          </w:r>
        </w:sdtContent>
      </w:sdt>
      <w:r w:rsidR="00576826">
        <w:rPr>
          <w:rFonts w:ascii="Arial" w:hAnsi="Arial" w:cs="Arial"/>
          <w:color w:val="000000"/>
        </w:rPr>
        <w:t xml:space="preserve"> and </w:t>
      </w:r>
      <w:r w:rsidR="00053C48">
        <w:rPr>
          <w:rFonts w:ascii="Arial" w:hAnsi="Arial" w:cs="Arial"/>
          <w:color w:val="000000"/>
        </w:rPr>
        <w:t xml:space="preserve">the aims of </w:t>
      </w:r>
      <w:r w:rsidR="00B12A38">
        <w:rPr>
          <w:rFonts w:ascii="Arial" w:hAnsi="Arial" w:cs="Arial"/>
          <w:color w:val="000000"/>
        </w:rPr>
        <w:t xml:space="preserve">a Healthier Wales </w:t>
      </w:r>
      <w:sdt>
        <w:sdtPr>
          <w:rPr>
            <w:rFonts w:ascii="Arial" w:hAnsi="Arial" w:cs="Arial"/>
            <w:color w:val="000000"/>
          </w:rPr>
          <w:tag w:val="MENDELEY_CITATION_v3_eyJjaXRhdGlvbklEIjoiTUVOREVMRVlfQ0lUQVRJT05fZGFkNDZkYTEtYWNiMy00MDkxLWFmMmYtN2IwZmE2YjZiOGZl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
          <w:id w:val="-126777381"/>
          <w:placeholder>
            <w:docPart w:val="DefaultPlaceholder_-1854013440"/>
          </w:placeholder>
        </w:sdtPr>
        <w:sdtContent>
          <w:r w:rsidR="006F4D76" w:rsidRPr="006F4D76">
            <w:rPr>
              <w:rFonts w:ascii="Arial" w:hAnsi="Arial" w:cs="Arial"/>
              <w:color w:val="000000"/>
            </w:rPr>
            <w:t>(Welsh Government, 2018)</w:t>
          </w:r>
        </w:sdtContent>
      </w:sdt>
      <w:r w:rsidR="0016366F">
        <w:rPr>
          <w:rFonts w:ascii="Arial" w:hAnsi="Arial" w:cs="Arial"/>
          <w:color w:val="000000"/>
        </w:rPr>
        <w:t xml:space="preserve"> However, </w:t>
      </w:r>
      <w:r w:rsidR="007F5694">
        <w:rPr>
          <w:rFonts w:ascii="Arial" w:hAnsi="Arial" w:cs="Arial"/>
          <w:color w:val="000000"/>
        </w:rPr>
        <w:t>th</w:t>
      </w:r>
      <w:r w:rsidR="00E833A5">
        <w:rPr>
          <w:rFonts w:ascii="Arial" w:hAnsi="Arial" w:cs="Arial"/>
          <w:color w:val="000000"/>
        </w:rPr>
        <w:t xml:space="preserve">e findings in this study </w:t>
      </w:r>
      <w:r w:rsidR="001970E3">
        <w:rPr>
          <w:rFonts w:ascii="Arial" w:hAnsi="Arial" w:cs="Arial"/>
          <w:color w:val="000000"/>
        </w:rPr>
        <w:t xml:space="preserve">do not </w:t>
      </w:r>
      <w:r w:rsidR="004A4A5A">
        <w:rPr>
          <w:rFonts w:ascii="Arial" w:hAnsi="Arial" w:cs="Arial"/>
          <w:color w:val="000000"/>
        </w:rPr>
        <w:t>evidence a reduc</w:t>
      </w:r>
      <w:r w:rsidR="00FB43EC">
        <w:rPr>
          <w:rFonts w:ascii="Arial" w:hAnsi="Arial" w:cs="Arial"/>
          <w:color w:val="000000"/>
        </w:rPr>
        <w:t xml:space="preserve">tion </w:t>
      </w:r>
      <w:r w:rsidR="0086137C">
        <w:rPr>
          <w:rFonts w:ascii="Arial" w:hAnsi="Arial" w:cs="Arial"/>
          <w:color w:val="000000"/>
        </w:rPr>
        <w:t>of this bur</w:t>
      </w:r>
      <w:r w:rsidR="00B9770E">
        <w:rPr>
          <w:rFonts w:ascii="Arial" w:hAnsi="Arial" w:cs="Arial"/>
          <w:color w:val="000000"/>
        </w:rPr>
        <w:t xml:space="preserve">den. </w:t>
      </w:r>
      <w:r w:rsidR="00A21039">
        <w:rPr>
          <w:rFonts w:ascii="Arial" w:hAnsi="Arial" w:cs="Arial"/>
          <w:color w:val="000000"/>
        </w:rPr>
        <w:t xml:space="preserve">The </w:t>
      </w:r>
      <w:r w:rsidR="007543BB">
        <w:rPr>
          <w:rFonts w:ascii="Arial" w:hAnsi="Arial" w:cs="Arial"/>
          <w:color w:val="000000"/>
        </w:rPr>
        <w:t xml:space="preserve">Topol </w:t>
      </w:r>
      <w:r w:rsidR="00016EB7">
        <w:rPr>
          <w:rFonts w:ascii="Arial" w:hAnsi="Arial" w:cs="Arial"/>
          <w:color w:val="000000"/>
        </w:rPr>
        <w:t>review</w:t>
      </w:r>
      <w:r w:rsidR="004109E1">
        <w:rPr>
          <w:rFonts w:ascii="Arial" w:hAnsi="Arial" w:cs="Arial"/>
          <w:color w:val="000000"/>
        </w:rPr>
        <w:t xml:space="preserve"> </w:t>
      </w:r>
      <w:sdt>
        <w:sdtPr>
          <w:rPr>
            <w:rFonts w:ascii="Arial" w:hAnsi="Arial" w:cs="Arial"/>
            <w:color w:val="000000"/>
          </w:rPr>
          <w:tag w:val="MENDELEY_CITATION_v3_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"/>
          <w:id w:val="-1838691178"/>
          <w:placeholder>
            <w:docPart w:val="DefaultPlaceholder_-1854013440"/>
          </w:placeholder>
        </w:sdtPr>
        <w:sdtContent>
          <w:r w:rsidR="006F4D76" w:rsidRPr="006F4D76">
            <w:rPr>
              <w:rFonts w:ascii="Arial" w:hAnsi="Arial" w:cs="Arial"/>
              <w:color w:val="000000"/>
            </w:rPr>
            <w:t>(The NHS Constitution, 2019)</w:t>
          </w:r>
        </w:sdtContent>
      </w:sdt>
      <w:r w:rsidR="00D35D85">
        <w:rPr>
          <w:rFonts w:ascii="Arial" w:hAnsi="Arial" w:cs="Arial"/>
          <w:color w:val="000000"/>
        </w:rPr>
        <w:t xml:space="preserve">, </w:t>
      </w:r>
      <w:r w:rsidR="0002500C">
        <w:rPr>
          <w:rFonts w:ascii="Arial" w:hAnsi="Arial" w:cs="Arial"/>
          <w:color w:val="000000"/>
        </w:rPr>
        <w:t xml:space="preserve">Wachter Report </w:t>
      </w:r>
      <w:sdt>
        <w:sdtPr>
          <w:rPr>
            <w:rFonts w:ascii="Arial" w:hAnsi="Arial" w:cs="Arial"/>
            <w:color w:val="000000"/>
          </w:rPr>
          <w:tag w:val="MENDELEY_CITATION_v3_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"/>
          <w:id w:val="-1586380035"/>
          <w:placeholder>
            <w:docPart w:val="DefaultPlaceholder_-1854013440"/>
          </w:placeholder>
        </w:sdtPr>
        <w:sdtContent>
          <w:r w:rsidR="006F4D76" w:rsidRPr="006F4D76">
            <w:rPr>
              <w:rFonts w:ascii="Arial" w:hAnsi="Arial" w:cs="Arial"/>
              <w:color w:val="000000"/>
            </w:rPr>
            <w:t>(Department of Health and Social Care, 2016)</w:t>
          </w:r>
        </w:sdtContent>
      </w:sdt>
      <w:r w:rsidR="003D4050">
        <w:rPr>
          <w:rFonts w:ascii="Arial" w:hAnsi="Arial" w:cs="Arial"/>
          <w:color w:val="000000"/>
        </w:rPr>
        <w:t xml:space="preserve"> </w:t>
      </w:r>
      <w:r w:rsidR="0002500C">
        <w:rPr>
          <w:rFonts w:ascii="Arial" w:hAnsi="Arial" w:cs="Arial"/>
          <w:color w:val="000000"/>
        </w:rPr>
        <w:t xml:space="preserve">and </w:t>
      </w:r>
      <w:r w:rsidR="002F620B">
        <w:rPr>
          <w:rFonts w:ascii="Arial" w:hAnsi="Arial" w:cs="Arial"/>
          <w:color w:val="000000"/>
        </w:rPr>
        <w:t xml:space="preserve">HEIW </w:t>
      </w:r>
      <w:r w:rsidR="00FC2EDE">
        <w:rPr>
          <w:rFonts w:ascii="Arial" w:hAnsi="Arial" w:cs="Arial"/>
          <w:color w:val="000000"/>
        </w:rPr>
        <w:t xml:space="preserve">staffing </w:t>
      </w:r>
      <w:r w:rsidR="006055BD">
        <w:rPr>
          <w:rFonts w:ascii="Arial" w:hAnsi="Arial" w:cs="Arial"/>
          <w:color w:val="000000"/>
        </w:rPr>
        <w:t xml:space="preserve">and the HEIW </w:t>
      </w:r>
      <w:r w:rsidR="0008317F">
        <w:rPr>
          <w:rFonts w:ascii="Arial" w:hAnsi="Arial" w:cs="Arial"/>
          <w:color w:val="000000"/>
        </w:rPr>
        <w:t xml:space="preserve">Workforce Plan </w:t>
      </w:r>
      <w:sdt>
        <w:sdtPr>
          <w:rPr>
            <w:rFonts w:ascii="Arial" w:hAnsi="Arial" w:cs="Arial"/>
            <w:color w:val="000000"/>
          </w:rPr>
          <w:tag w:val="MENDELEY_CITATION_v3_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"/>
          <w:id w:val="-1484465441"/>
          <w:placeholder>
            <w:docPart w:val="DefaultPlaceholder_-1854013440"/>
          </w:placeholder>
        </w:sdtPr>
        <w:sdtContent>
          <w:r w:rsidR="006F4D76" w:rsidRPr="006F4D76">
            <w:rPr>
              <w:rFonts w:ascii="Arial" w:hAnsi="Arial" w:cs="Arial"/>
              <w:color w:val="000000"/>
            </w:rPr>
            <w:t>(2025)</w:t>
          </w:r>
        </w:sdtContent>
      </w:sdt>
      <w:r w:rsidR="002442CC">
        <w:rPr>
          <w:rFonts w:ascii="Arial" w:hAnsi="Arial" w:cs="Arial"/>
          <w:color w:val="000000"/>
        </w:rPr>
        <w:t xml:space="preserve">; </w:t>
      </w:r>
      <w:r w:rsidR="009E452C">
        <w:rPr>
          <w:rFonts w:ascii="Arial" w:hAnsi="Arial" w:cs="Arial"/>
          <w:color w:val="000000"/>
        </w:rPr>
        <w:t>describe the benefits of digital transformation in healthcare</w:t>
      </w:r>
      <w:r w:rsidR="002442CC">
        <w:rPr>
          <w:rFonts w:ascii="Arial" w:hAnsi="Arial" w:cs="Arial"/>
          <w:color w:val="000000"/>
        </w:rPr>
        <w:t xml:space="preserve"> on patient safety and</w:t>
      </w:r>
      <w:r w:rsidR="009E452C">
        <w:rPr>
          <w:rFonts w:ascii="Arial" w:hAnsi="Arial" w:cs="Arial"/>
          <w:color w:val="000000"/>
        </w:rPr>
        <w:t xml:space="preserve"> </w:t>
      </w:r>
      <w:r w:rsidR="002442CC">
        <w:rPr>
          <w:rFonts w:ascii="Arial" w:hAnsi="Arial" w:cs="Arial"/>
          <w:color w:val="000000"/>
        </w:rPr>
        <w:t>urge</w:t>
      </w:r>
      <w:r w:rsidR="009E452C">
        <w:rPr>
          <w:rFonts w:ascii="Arial" w:hAnsi="Arial" w:cs="Arial"/>
          <w:color w:val="000000"/>
        </w:rPr>
        <w:t xml:space="preserve"> that healthcare staff be supported with digital skills and provided with a conducive environment for their use. The challenges that NHS Wales staff face are expected to continue, as the ageing population in Wales will mean that more patients at risk of falls will be hospitalised</w:t>
      </w:r>
      <w:r w:rsidR="003C5A97">
        <w:rPr>
          <w:rFonts w:ascii="Arial" w:hAnsi="Arial" w:cs="Arial"/>
          <w:color w:val="000000"/>
        </w:rPr>
        <w:t xml:space="preserve">. </w:t>
      </w:r>
    </w:p>
    <w:p w14:paraId="24CE74AE" w14:textId="687C7187" w:rsidR="00F82C66" w:rsidRDefault="00116380" w:rsidP="00B4007F">
      <w:pPr>
        <w:spacing w:line="480" w:lineRule="auto"/>
        <w:rPr>
          <w:rFonts w:ascii="Arial" w:hAnsi="Arial" w:cs="Arial"/>
          <w:color w:val="000000"/>
        </w:rPr>
      </w:pPr>
      <w:r w:rsidRPr="3245BB7B">
        <w:rPr>
          <w:rFonts w:ascii="Arial" w:hAnsi="Arial" w:cs="Arial"/>
          <w:color w:val="000000" w:themeColor="text1"/>
        </w:rPr>
        <w:t xml:space="preserve">WNCR has the potential to </w:t>
      </w:r>
      <w:r w:rsidR="0011216C" w:rsidRPr="3245BB7B">
        <w:rPr>
          <w:rFonts w:ascii="Arial" w:hAnsi="Arial" w:cs="Arial"/>
          <w:color w:val="000000" w:themeColor="text1"/>
        </w:rPr>
        <w:t>fulfil its aims</w:t>
      </w:r>
      <w:r w:rsidR="002B7CD4" w:rsidRPr="3245BB7B">
        <w:rPr>
          <w:rFonts w:ascii="Arial" w:hAnsi="Arial" w:cs="Arial"/>
          <w:color w:val="000000" w:themeColor="text1"/>
        </w:rPr>
        <w:t xml:space="preserve">. This research found that nurses perceive it to be a </w:t>
      </w:r>
      <w:r w:rsidR="002442CC" w:rsidRPr="3245BB7B">
        <w:rPr>
          <w:rFonts w:ascii="Arial" w:hAnsi="Arial" w:cs="Arial"/>
          <w:color w:val="000000" w:themeColor="text1"/>
        </w:rPr>
        <w:t>valuable</w:t>
      </w:r>
      <w:r w:rsidR="000C0D4E" w:rsidRPr="3245BB7B">
        <w:rPr>
          <w:rFonts w:ascii="Arial" w:hAnsi="Arial" w:cs="Arial"/>
          <w:color w:val="000000" w:themeColor="text1"/>
        </w:rPr>
        <w:t>, easy-to-use, accessible, and secure system</w:t>
      </w:r>
      <w:r w:rsidR="00C75943" w:rsidRPr="3245BB7B">
        <w:rPr>
          <w:rFonts w:ascii="Arial" w:hAnsi="Arial" w:cs="Arial"/>
          <w:color w:val="000000" w:themeColor="text1"/>
        </w:rPr>
        <w:t xml:space="preserve">. </w:t>
      </w:r>
      <w:r w:rsidR="00171626" w:rsidRPr="3245BB7B">
        <w:rPr>
          <w:rFonts w:ascii="Arial" w:hAnsi="Arial" w:cs="Arial"/>
          <w:color w:val="000000" w:themeColor="text1"/>
        </w:rPr>
        <w:t xml:space="preserve">This research will </w:t>
      </w:r>
      <w:r w:rsidR="00F63D0C" w:rsidRPr="3245BB7B">
        <w:rPr>
          <w:rFonts w:ascii="Arial" w:hAnsi="Arial" w:cs="Arial"/>
          <w:color w:val="000000" w:themeColor="text1"/>
        </w:rPr>
        <w:t xml:space="preserve">help to identify </w:t>
      </w:r>
      <w:r w:rsidR="008E3D12" w:rsidRPr="3245BB7B">
        <w:rPr>
          <w:rFonts w:ascii="Arial" w:hAnsi="Arial" w:cs="Arial"/>
          <w:color w:val="000000" w:themeColor="text1"/>
        </w:rPr>
        <w:t>WNCR's</w:t>
      </w:r>
      <w:r w:rsidR="00163507" w:rsidRPr="3245BB7B">
        <w:rPr>
          <w:rFonts w:ascii="Arial" w:hAnsi="Arial" w:cs="Arial"/>
          <w:color w:val="000000" w:themeColor="text1"/>
        </w:rPr>
        <w:t xml:space="preserve"> limitations, with the author </w:t>
      </w:r>
      <w:r w:rsidR="00EE7187" w:rsidRPr="3245BB7B">
        <w:rPr>
          <w:rFonts w:ascii="Arial" w:hAnsi="Arial" w:cs="Arial"/>
          <w:color w:val="000000" w:themeColor="text1"/>
        </w:rPr>
        <w:t>aiming</w:t>
      </w:r>
      <w:r w:rsidR="005D2DCE" w:rsidRPr="3245BB7B">
        <w:rPr>
          <w:rFonts w:ascii="Arial" w:hAnsi="Arial" w:cs="Arial"/>
          <w:color w:val="000000" w:themeColor="text1"/>
        </w:rPr>
        <w:t xml:space="preserve"> to </w:t>
      </w:r>
      <w:r w:rsidR="00D321E9" w:rsidRPr="3245BB7B">
        <w:rPr>
          <w:rFonts w:ascii="Arial" w:hAnsi="Arial" w:cs="Arial"/>
          <w:color w:val="000000" w:themeColor="text1"/>
        </w:rPr>
        <w:t xml:space="preserve">influence change at a </w:t>
      </w:r>
      <w:r w:rsidR="00611510" w:rsidRPr="3245BB7B">
        <w:rPr>
          <w:rFonts w:ascii="Arial" w:hAnsi="Arial" w:cs="Arial"/>
          <w:color w:val="000000" w:themeColor="text1"/>
        </w:rPr>
        <w:t xml:space="preserve">national level while </w:t>
      </w:r>
      <w:r w:rsidR="00EE7187" w:rsidRPr="3245BB7B">
        <w:rPr>
          <w:rFonts w:ascii="Arial" w:hAnsi="Arial" w:cs="Arial"/>
          <w:color w:val="000000" w:themeColor="text1"/>
        </w:rPr>
        <w:t xml:space="preserve">supporting </w:t>
      </w:r>
      <w:r w:rsidR="00153831" w:rsidRPr="3245BB7B">
        <w:rPr>
          <w:rFonts w:ascii="Arial" w:hAnsi="Arial" w:cs="Arial"/>
          <w:color w:val="000000" w:themeColor="text1"/>
        </w:rPr>
        <w:t>colleagues</w:t>
      </w:r>
      <w:r w:rsidR="00122F4C" w:rsidRPr="3245BB7B">
        <w:rPr>
          <w:rFonts w:ascii="Arial" w:hAnsi="Arial" w:cs="Arial"/>
          <w:color w:val="000000" w:themeColor="text1"/>
        </w:rPr>
        <w:t xml:space="preserve"> at a local</w:t>
      </w:r>
      <w:r w:rsidR="00153831" w:rsidRPr="3245BB7B">
        <w:rPr>
          <w:rFonts w:ascii="Arial" w:hAnsi="Arial" w:cs="Arial"/>
          <w:color w:val="000000" w:themeColor="text1"/>
        </w:rPr>
        <w:t xml:space="preserve"> level.</w:t>
      </w:r>
    </w:p>
    <w:p w14:paraId="4EB55BFD" w14:textId="718836EF" w:rsidR="002735D5" w:rsidRDefault="002735D5">
      <w:pPr>
        <w:spacing w:after="160" w:line="259" w:lineRule="auto"/>
        <w:rPr>
          <w:rFonts w:ascii="Arial" w:hAnsi="Arial" w:cs="Arial"/>
          <w:color w:val="000000"/>
        </w:rPr>
      </w:pPr>
      <w:r>
        <w:rPr>
          <w:rFonts w:ascii="Arial" w:hAnsi="Arial" w:cs="Arial"/>
          <w:color w:val="000000"/>
        </w:rPr>
        <w:br w:type="page"/>
      </w:r>
    </w:p>
    <w:p w14:paraId="11B0570D" w14:textId="6EF4B6BD" w:rsidR="0089023E" w:rsidRDefault="002735D5" w:rsidP="002735D5">
      <w:pPr>
        <w:pStyle w:val="Heading1"/>
      </w:pPr>
      <w:r>
        <w:lastRenderedPageBreak/>
        <w:t>Reference List</w:t>
      </w:r>
    </w:p>
    <w:p w14:paraId="4F86424B" w14:textId="77777777" w:rsidR="00EB181D" w:rsidRPr="00EB181D" w:rsidRDefault="00EB181D" w:rsidP="00EB181D"/>
    <w:p w14:paraId="771F2773" w14:textId="1436791C" w:rsidR="00EB181D" w:rsidRPr="00EB181D" w:rsidRDefault="00EB181D">
      <w:pPr>
        <w:autoSpaceDE w:val="0"/>
        <w:autoSpaceDN w:val="0"/>
        <w:ind w:hanging="480"/>
        <w:divId w:val="1179657476"/>
        <w:rPr>
          <w:rFonts w:ascii="Arial" w:eastAsia="Times New Roman" w:hAnsi="Arial" w:cs="Arial"/>
          <w:color w:val="000000"/>
        </w:rPr>
      </w:pPr>
      <w:r w:rsidRPr="00EB181D">
        <w:rPr>
          <w:rFonts w:ascii="Arial" w:eastAsia="Times New Roman" w:hAnsi="Arial" w:cs="Arial"/>
          <w:color w:val="000000"/>
        </w:rPr>
        <w:t xml:space="preserve">Alvarado, N., McVey, L., Wright, J., Healey, F., Dowding, D., Cheong, V.-L., Gardner, P., Hardiker, N., Lynch, A., Zaman, H., Smith, H., &amp; Randell, R. (2023). Exploring variation in implementation of multifactorial falls risk assessment and tailored interventions: a realist review. </w:t>
      </w:r>
      <w:r w:rsidRPr="00EB181D">
        <w:rPr>
          <w:rFonts w:ascii="Arial" w:eastAsia="Times New Roman" w:hAnsi="Arial" w:cs="Arial"/>
          <w:i/>
          <w:iCs/>
          <w:color w:val="000000"/>
        </w:rPr>
        <w:t>BMC Geriatrics</w:t>
      </w:r>
      <w:r w:rsidRPr="00EB181D">
        <w:rPr>
          <w:rFonts w:ascii="Arial" w:eastAsia="Times New Roman" w:hAnsi="Arial" w:cs="Arial"/>
          <w:color w:val="000000"/>
        </w:rPr>
        <w:t xml:space="preserve">, </w:t>
      </w:r>
      <w:r w:rsidRPr="00EB181D">
        <w:rPr>
          <w:rFonts w:ascii="Arial" w:eastAsia="Times New Roman" w:hAnsi="Arial" w:cs="Arial"/>
          <w:i/>
          <w:iCs/>
          <w:color w:val="000000"/>
        </w:rPr>
        <w:t>23</w:t>
      </w:r>
      <w:r w:rsidRPr="00EB181D">
        <w:rPr>
          <w:rFonts w:ascii="Arial" w:eastAsia="Times New Roman" w:hAnsi="Arial" w:cs="Arial"/>
          <w:color w:val="000000"/>
        </w:rPr>
        <w:t>(1), 381. https://doi.org/10.1186/s12877-023-04045-3</w:t>
      </w:r>
    </w:p>
    <w:p w14:paraId="01394FD5" w14:textId="77777777" w:rsidR="00EB181D" w:rsidRPr="00EB181D" w:rsidRDefault="00EB181D">
      <w:pPr>
        <w:autoSpaceDE w:val="0"/>
        <w:autoSpaceDN w:val="0"/>
        <w:ind w:hanging="480"/>
        <w:divId w:val="1330132716"/>
        <w:rPr>
          <w:rFonts w:ascii="Arial" w:eastAsia="Times New Roman" w:hAnsi="Arial" w:cs="Arial"/>
          <w:color w:val="000000"/>
        </w:rPr>
      </w:pPr>
      <w:r w:rsidRPr="00EB181D">
        <w:rPr>
          <w:rFonts w:ascii="Arial" w:eastAsia="Times New Roman" w:hAnsi="Arial" w:cs="Arial"/>
          <w:color w:val="000000"/>
        </w:rPr>
        <w:t xml:space="preserve">Andrews, K. (2014). </w:t>
      </w:r>
      <w:r w:rsidRPr="00EB181D">
        <w:rPr>
          <w:rFonts w:ascii="Arial" w:eastAsia="Times New Roman" w:hAnsi="Arial" w:cs="Arial"/>
          <w:i/>
          <w:iCs/>
          <w:color w:val="000000"/>
        </w:rPr>
        <w:t>Review into the neglect of older patients on the Princess of Wales Hospital and Neath Port Talbot Hospital (The Andrews Report)</w:t>
      </w:r>
      <w:r w:rsidRPr="00EB181D">
        <w:rPr>
          <w:rFonts w:ascii="Arial" w:eastAsia="Times New Roman" w:hAnsi="Arial" w:cs="Arial"/>
          <w:color w:val="000000"/>
        </w:rPr>
        <w:t>.</w:t>
      </w:r>
    </w:p>
    <w:p w14:paraId="0EB844F8" w14:textId="77777777" w:rsidR="00EB181D" w:rsidRPr="00EB181D" w:rsidRDefault="00EB181D">
      <w:pPr>
        <w:autoSpaceDE w:val="0"/>
        <w:autoSpaceDN w:val="0"/>
        <w:ind w:hanging="480"/>
        <w:divId w:val="1966809061"/>
        <w:rPr>
          <w:rFonts w:ascii="Arial" w:eastAsia="Times New Roman" w:hAnsi="Arial" w:cs="Arial"/>
          <w:color w:val="000000"/>
        </w:rPr>
      </w:pPr>
      <w:r w:rsidRPr="00EB181D">
        <w:rPr>
          <w:rFonts w:ascii="Arial" w:eastAsia="Times New Roman" w:hAnsi="Arial" w:cs="Arial"/>
          <w:color w:val="000000"/>
        </w:rPr>
        <w:t xml:space="preserve">Arikan, F., Kara, H., Erdogan, E., &amp; Ulker, F. (2022). Barriers to Adoption of Electronic Health Record Systems from the Perspective of Nurses. </w:t>
      </w:r>
      <w:r w:rsidRPr="00EB181D">
        <w:rPr>
          <w:rFonts w:ascii="Arial" w:eastAsia="Times New Roman" w:hAnsi="Arial" w:cs="Arial"/>
          <w:i/>
          <w:iCs/>
          <w:color w:val="000000"/>
        </w:rPr>
        <w:t>CIN: Computers, Informatics, Nursing</w:t>
      </w:r>
      <w:r w:rsidRPr="00EB181D">
        <w:rPr>
          <w:rFonts w:ascii="Arial" w:eastAsia="Times New Roman" w:hAnsi="Arial" w:cs="Arial"/>
          <w:color w:val="000000"/>
        </w:rPr>
        <w:t xml:space="preserve">, </w:t>
      </w:r>
      <w:r w:rsidRPr="00EB181D">
        <w:rPr>
          <w:rFonts w:ascii="Arial" w:eastAsia="Times New Roman" w:hAnsi="Arial" w:cs="Arial"/>
          <w:i/>
          <w:iCs/>
          <w:color w:val="000000"/>
        </w:rPr>
        <w:t>40</w:t>
      </w:r>
      <w:r w:rsidRPr="00EB181D">
        <w:rPr>
          <w:rFonts w:ascii="Arial" w:eastAsia="Times New Roman" w:hAnsi="Arial" w:cs="Arial"/>
          <w:color w:val="000000"/>
        </w:rPr>
        <w:t>(4), 236–243. https://doi.org/10.1097/CIN.0000000000000848</w:t>
      </w:r>
    </w:p>
    <w:p w14:paraId="4E3AA67A" w14:textId="77777777" w:rsidR="00EB181D" w:rsidRPr="00EB181D" w:rsidRDefault="00EB181D">
      <w:pPr>
        <w:autoSpaceDE w:val="0"/>
        <w:autoSpaceDN w:val="0"/>
        <w:ind w:hanging="480"/>
        <w:divId w:val="1741519510"/>
        <w:rPr>
          <w:rFonts w:ascii="Arial" w:eastAsia="Times New Roman" w:hAnsi="Arial" w:cs="Arial"/>
          <w:color w:val="000000"/>
        </w:rPr>
      </w:pPr>
      <w:r w:rsidRPr="00EB181D">
        <w:rPr>
          <w:rFonts w:ascii="Arial" w:eastAsia="Times New Roman" w:hAnsi="Arial" w:cs="Arial"/>
          <w:color w:val="000000"/>
        </w:rPr>
        <w:t xml:space="preserve">Associates in Process Improvement. (2025). </w:t>
      </w:r>
      <w:r w:rsidRPr="00EB181D">
        <w:rPr>
          <w:rFonts w:ascii="Arial" w:eastAsia="Times New Roman" w:hAnsi="Arial" w:cs="Arial"/>
          <w:i/>
          <w:iCs/>
          <w:color w:val="000000"/>
        </w:rPr>
        <w:t>Model for Improvement</w:t>
      </w:r>
      <w:r w:rsidRPr="00EB181D">
        <w:rPr>
          <w:rFonts w:ascii="Arial" w:eastAsia="Times New Roman" w:hAnsi="Arial" w:cs="Arial"/>
          <w:color w:val="000000"/>
        </w:rPr>
        <w:t>.</w:t>
      </w:r>
    </w:p>
    <w:p w14:paraId="3B116722" w14:textId="77777777" w:rsidR="00EB181D" w:rsidRPr="00EB181D" w:rsidRDefault="00EB181D">
      <w:pPr>
        <w:autoSpaceDE w:val="0"/>
        <w:autoSpaceDN w:val="0"/>
        <w:ind w:hanging="480"/>
        <w:divId w:val="804155401"/>
        <w:rPr>
          <w:rFonts w:ascii="Arial" w:eastAsia="Times New Roman" w:hAnsi="Arial" w:cs="Arial"/>
          <w:color w:val="000000"/>
        </w:rPr>
      </w:pPr>
      <w:r w:rsidRPr="00EB181D">
        <w:rPr>
          <w:rFonts w:ascii="Arial" w:eastAsia="Times New Roman" w:hAnsi="Arial" w:cs="Arial"/>
          <w:color w:val="000000"/>
        </w:rPr>
        <w:t xml:space="preserve">Audit Wales. (2024). </w:t>
      </w:r>
      <w:r w:rsidRPr="00EB181D">
        <w:rPr>
          <w:rFonts w:ascii="Arial" w:eastAsia="Times New Roman" w:hAnsi="Arial" w:cs="Arial"/>
          <w:i/>
          <w:iCs/>
          <w:color w:val="000000"/>
        </w:rPr>
        <w:t>Annual Audit Report 2024 – Hywel  Dda University Health Board</w:t>
      </w:r>
      <w:r w:rsidRPr="00EB181D">
        <w:rPr>
          <w:rFonts w:ascii="Arial" w:eastAsia="Times New Roman" w:hAnsi="Arial" w:cs="Arial"/>
          <w:color w:val="000000"/>
        </w:rPr>
        <w:t>. https://www.audit.wales/sites/default/files/publications/hywel_dda_health_board_annual_audit_report_2024_english.pdf</w:t>
      </w:r>
    </w:p>
    <w:p w14:paraId="25AE4631" w14:textId="77777777" w:rsidR="00EB181D" w:rsidRPr="00EB181D" w:rsidRDefault="00EB181D">
      <w:pPr>
        <w:autoSpaceDE w:val="0"/>
        <w:autoSpaceDN w:val="0"/>
        <w:ind w:hanging="480"/>
        <w:divId w:val="2001420666"/>
        <w:rPr>
          <w:rFonts w:ascii="Arial" w:eastAsia="Times New Roman" w:hAnsi="Arial" w:cs="Arial"/>
          <w:color w:val="000000"/>
        </w:rPr>
      </w:pPr>
      <w:r w:rsidRPr="00EB181D">
        <w:rPr>
          <w:rFonts w:ascii="Arial" w:eastAsia="Times New Roman" w:hAnsi="Arial" w:cs="Arial"/>
          <w:color w:val="000000"/>
        </w:rPr>
        <w:t xml:space="preserve">Backhouse, A., &amp; Ogunlayi, F. (2020). Quality improvement into practice. </w:t>
      </w:r>
      <w:r w:rsidRPr="00EB181D">
        <w:rPr>
          <w:rFonts w:ascii="Arial" w:eastAsia="Times New Roman" w:hAnsi="Arial" w:cs="Arial"/>
          <w:i/>
          <w:iCs/>
          <w:color w:val="000000"/>
        </w:rPr>
        <w:t>BMJ</w:t>
      </w:r>
      <w:r w:rsidRPr="00EB181D">
        <w:rPr>
          <w:rFonts w:ascii="Arial" w:eastAsia="Times New Roman" w:hAnsi="Arial" w:cs="Arial"/>
          <w:color w:val="000000"/>
        </w:rPr>
        <w:t xml:space="preserve">, </w:t>
      </w:r>
      <w:r w:rsidRPr="00EB181D">
        <w:rPr>
          <w:rFonts w:ascii="Arial" w:eastAsia="Times New Roman" w:hAnsi="Arial" w:cs="Arial"/>
          <w:i/>
          <w:iCs/>
          <w:color w:val="000000"/>
        </w:rPr>
        <w:t>368</w:t>
      </w:r>
      <w:r w:rsidRPr="00EB181D">
        <w:rPr>
          <w:rFonts w:ascii="Arial" w:eastAsia="Times New Roman" w:hAnsi="Arial" w:cs="Arial"/>
          <w:color w:val="000000"/>
        </w:rPr>
        <w:t>. https://doi.org/10.1136/BMJ.M865</w:t>
      </w:r>
    </w:p>
    <w:p w14:paraId="29C77A2D" w14:textId="77777777" w:rsidR="00EB181D" w:rsidRPr="00EB181D" w:rsidRDefault="00EB181D">
      <w:pPr>
        <w:autoSpaceDE w:val="0"/>
        <w:autoSpaceDN w:val="0"/>
        <w:ind w:hanging="480"/>
        <w:divId w:val="1683580395"/>
        <w:rPr>
          <w:rFonts w:ascii="Arial" w:eastAsia="Times New Roman" w:hAnsi="Arial" w:cs="Arial"/>
          <w:color w:val="000000"/>
        </w:rPr>
      </w:pPr>
      <w:r w:rsidRPr="00EB181D">
        <w:rPr>
          <w:rFonts w:ascii="Arial" w:eastAsia="Times New Roman" w:hAnsi="Arial" w:cs="Arial"/>
          <w:color w:val="000000"/>
        </w:rPr>
        <w:t xml:space="preserve">Bail, K., RN, B. N., Merrick, E., RN, P., Gibson, D., PhD, D. B. A., Hind, A., RN, Mg., Strickland, K., RN, P., Redley, B., &amp; RN, B. N. (2023). A co-designed health information system implementation into residential aged care:  A mixed-method evaluation. </w:t>
      </w:r>
      <w:r w:rsidRPr="00EB181D">
        <w:rPr>
          <w:rFonts w:ascii="Arial" w:eastAsia="Times New Roman" w:hAnsi="Arial" w:cs="Arial"/>
          <w:i/>
          <w:iCs/>
          <w:color w:val="000000"/>
        </w:rPr>
        <w:t>J Nurs Scholarsh</w:t>
      </w:r>
      <w:r w:rsidRPr="00EB181D">
        <w:rPr>
          <w:rFonts w:ascii="Arial" w:eastAsia="Times New Roman" w:hAnsi="Arial" w:cs="Arial"/>
          <w:color w:val="000000"/>
        </w:rPr>
        <w:t xml:space="preserve">, </w:t>
      </w:r>
      <w:r w:rsidRPr="00EB181D">
        <w:rPr>
          <w:rFonts w:ascii="Arial" w:eastAsia="Times New Roman" w:hAnsi="Arial" w:cs="Arial"/>
          <w:i/>
          <w:iCs/>
          <w:color w:val="000000"/>
        </w:rPr>
        <w:t>55</w:t>
      </w:r>
      <w:r w:rsidRPr="00EB181D">
        <w:rPr>
          <w:rFonts w:ascii="Arial" w:eastAsia="Times New Roman" w:hAnsi="Arial" w:cs="Arial"/>
          <w:color w:val="000000"/>
        </w:rPr>
        <w:t>(2), 521–535. https://doi.org/10.1111/jnu.12840</w:t>
      </w:r>
    </w:p>
    <w:p w14:paraId="64A6E8E9" w14:textId="77777777" w:rsidR="00EB181D" w:rsidRPr="00EB181D" w:rsidRDefault="00EB181D">
      <w:pPr>
        <w:autoSpaceDE w:val="0"/>
        <w:autoSpaceDN w:val="0"/>
        <w:ind w:hanging="480"/>
        <w:divId w:val="753939751"/>
        <w:rPr>
          <w:rFonts w:ascii="Arial" w:eastAsia="Times New Roman" w:hAnsi="Arial" w:cs="Arial"/>
          <w:color w:val="000000"/>
        </w:rPr>
      </w:pPr>
      <w:r w:rsidRPr="00EB181D">
        <w:rPr>
          <w:rFonts w:ascii="Arial" w:eastAsia="Times New Roman" w:hAnsi="Arial" w:cs="Arial"/>
          <w:color w:val="000000"/>
        </w:rPr>
        <w:t xml:space="preserve">Bell, J., &amp; Waters, S. (2018). </w:t>
      </w:r>
      <w:r w:rsidRPr="00EB181D">
        <w:rPr>
          <w:rFonts w:ascii="Arial" w:eastAsia="Times New Roman" w:hAnsi="Arial" w:cs="Arial"/>
          <w:i/>
          <w:iCs/>
          <w:color w:val="000000"/>
        </w:rPr>
        <w:t>Doing your research project : a guide for first-time researchers</w:t>
      </w:r>
      <w:r w:rsidRPr="00EB181D">
        <w:rPr>
          <w:rFonts w:ascii="Arial" w:eastAsia="Times New Roman" w:hAnsi="Arial" w:cs="Arial"/>
          <w:color w:val="000000"/>
        </w:rPr>
        <w:t xml:space="preserve"> (7th edition.). Open University Press, McGraw-Hill Education.</w:t>
      </w:r>
    </w:p>
    <w:p w14:paraId="7242274E" w14:textId="77777777" w:rsidR="00EB181D" w:rsidRPr="00EB181D" w:rsidRDefault="00EB181D">
      <w:pPr>
        <w:autoSpaceDE w:val="0"/>
        <w:autoSpaceDN w:val="0"/>
        <w:ind w:hanging="480"/>
        <w:divId w:val="1263685394"/>
        <w:rPr>
          <w:rFonts w:ascii="Arial" w:eastAsia="Times New Roman" w:hAnsi="Arial" w:cs="Arial"/>
          <w:color w:val="000000"/>
        </w:rPr>
      </w:pPr>
      <w:r w:rsidRPr="00EB181D">
        <w:rPr>
          <w:rFonts w:ascii="Arial" w:eastAsia="Times New Roman" w:hAnsi="Arial" w:cs="Arial"/>
          <w:color w:val="000000"/>
        </w:rPr>
        <w:t xml:space="preserve">Biggam, J. (2015). </w:t>
      </w:r>
      <w:r w:rsidRPr="00EB181D">
        <w:rPr>
          <w:rFonts w:ascii="Arial" w:eastAsia="Times New Roman" w:hAnsi="Arial" w:cs="Arial"/>
          <w:i/>
          <w:iCs/>
          <w:color w:val="000000"/>
        </w:rPr>
        <w:t>Succeeding with you Master’s Dissertation, A step by step handbook</w:t>
      </w:r>
      <w:r w:rsidRPr="00EB181D">
        <w:rPr>
          <w:rFonts w:ascii="Arial" w:eastAsia="Times New Roman" w:hAnsi="Arial" w:cs="Arial"/>
          <w:color w:val="000000"/>
        </w:rPr>
        <w:t xml:space="preserve"> (5th ed.). Open University Press.</w:t>
      </w:r>
    </w:p>
    <w:p w14:paraId="6EEAD46B" w14:textId="77777777" w:rsidR="00EB181D" w:rsidRPr="00EB181D" w:rsidRDefault="00EB181D">
      <w:pPr>
        <w:autoSpaceDE w:val="0"/>
        <w:autoSpaceDN w:val="0"/>
        <w:ind w:hanging="480"/>
        <w:divId w:val="943999553"/>
        <w:rPr>
          <w:rFonts w:ascii="Arial" w:eastAsia="Times New Roman" w:hAnsi="Arial" w:cs="Arial"/>
          <w:color w:val="000000"/>
        </w:rPr>
      </w:pPr>
      <w:r w:rsidRPr="00EB181D">
        <w:rPr>
          <w:rFonts w:ascii="Arial" w:eastAsia="Times New Roman" w:hAnsi="Arial" w:cs="Arial"/>
          <w:color w:val="000000"/>
        </w:rPr>
        <w:t xml:space="preserve">Borges do Nascimento, I. J., Abdulazeem, H., Vasanthan, L. T., Martinez, E. Z., Zucoloto, M. L., Østengaard, L., Azzopardi-Muscat, N., Zapata, T., &amp; Novillo-Ortiz, D. (2023). Barriers and facilitators to utilizing digital health technologies by healthcare professionals. </w:t>
      </w:r>
      <w:r w:rsidRPr="00EB181D">
        <w:rPr>
          <w:rFonts w:ascii="Arial" w:eastAsia="Times New Roman" w:hAnsi="Arial" w:cs="Arial"/>
          <w:i/>
          <w:iCs/>
          <w:color w:val="000000"/>
        </w:rPr>
        <w:t>Npj Digital Medicine</w:t>
      </w:r>
      <w:r w:rsidRPr="00EB181D">
        <w:rPr>
          <w:rFonts w:ascii="Arial" w:eastAsia="Times New Roman" w:hAnsi="Arial" w:cs="Arial"/>
          <w:color w:val="000000"/>
        </w:rPr>
        <w:t xml:space="preserve">, </w:t>
      </w:r>
      <w:r w:rsidRPr="00EB181D">
        <w:rPr>
          <w:rFonts w:ascii="Arial" w:eastAsia="Times New Roman" w:hAnsi="Arial" w:cs="Arial"/>
          <w:i/>
          <w:iCs/>
          <w:color w:val="000000"/>
        </w:rPr>
        <w:t>6</w:t>
      </w:r>
      <w:r w:rsidRPr="00EB181D">
        <w:rPr>
          <w:rFonts w:ascii="Arial" w:eastAsia="Times New Roman" w:hAnsi="Arial" w:cs="Arial"/>
          <w:color w:val="000000"/>
        </w:rPr>
        <w:t>(1), 161. https://doi.org/10.1038/s41746-023-00899-4</w:t>
      </w:r>
    </w:p>
    <w:p w14:paraId="41E3FB17" w14:textId="77777777" w:rsidR="00EB181D" w:rsidRPr="00EB181D" w:rsidRDefault="00EB181D">
      <w:pPr>
        <w:autoSpaceDE w:val="0"/>
        <w:autoSpaceDN w:val="0"/>
        <w:ind w:hanging="480"/>
        <w:divId w:val="1653027329"/>
        <w:rPr>
          <w:rFonts w:ascii="Arial" w:eastAsia="Times New Roman" w:hAnsi="Arial" w:cs="Arial"/>
          <w:color w:val="000000"/>
        </w:rPr>
      </w:pPr>
      <w:r w:rsidRPr="00EB181D">
        <w:rPr>
          <w:rFonts w:ascii="Arial" w:eastAsia="Times New Roman" w:hAnsi="Arial" w:cs="Arial"/>
          <w:color w:val="000000"/>
        </w:rPr>
        <w:t xml:space="preserve">Bradshaw, A., Allsop, M., Birtwistle, J., Evans, C., Relton, S., Richards, S., Twiddy, M., Foy, R., Millares Martin, P., Yardley, S., &amp; Sleeman, K. (2024). Exploring the contextual assumptions, interventions and outcomes of digital advance care planning systems:  A theory of change approach to understand implementation and evaluation. </w:t>
      </w:r>
      <w:r w:rsidRPr="00EB181D">
        <w:rPr>
          <w:rFonts w:ascii="Arial" w:eastAsia="Times New Roman" w:hAnsi="Arial" w:cs="Arial"/>
          <w:i/>
          <w:iCs/>
          <w:color w:val="000000"/>
        </w:rPr>
        <w:t>Palliat Med</w:t>
      </w:r>
      <w:r w:rsidRPr="00EB181D">
        <w:rPr>
          <w:rFonts w:ascii="Arial" w:eastAsia="Times New Roman" w:hAnsi="Arial" w:cs="Arial"/>
          <w:color w:val="000000"/>
        </w:rPr>
        <w:t xml:space="preserve">, </w:t>
      </w:r>
      <w:r w:rsidRPr="00EB181D">
        <w:rPr>
          <w:rFonts w:ascii="Arial" w:eastAsia="Times New Roman" w:hAnsi="Arial" w:cs="Arial"/>
          <w:i/>
          <w:iCs/>
          <w:color w:val="000000"/>
        </w:rPr>
        <w:t>38</w:t>
      </w:r>
      <w:r w:rsidRPr="00EB181D">
        <w:rPr>
          <w:rFonts w:ascii="Arial" w:eastAsia="Times New Roman" w:hAnsi="Arial" w:cs="Arial"/>
          <w:color w:val="000000"/>
        </w:rPr>
        <w:t>(10), 1144–1155. https://doi.org/10.1177/02692163241280134</w:t>
      </w:r>
    </w:p>
    <w:p w14:paraId="622482B0" w14:textId="77777777" w:rsidR="00EB181D" w:rsidRPr="00EB181D" w:rsidRDefault="00EB181D">
      <w:pPr>
        <w:autoSpaceDE w:val="0"/>
        <w:autoSpaceDN w:val="0"/>
        <w:ind w:hanging="480"/>
        <w:divId w:val="2007588561"/>
        <w:rPr>
          <w:rFonts w:ascii="Arial" w:eastAsia="Times New Roman" w:hAnsi="Arial" w:cs="Arial"/>
          <w:color w:val="000000"/>
        </w:rPr>
      </w:pPr>
      <w:r w:rsidRPr="00EB181D">
        <w:rPr>
          <w:rFonts w:ascii="Arial" w:eastAsia="Times New Roman" w:hAnsi="Arial" w:cs="Arial"/>
          <w:color w:val="000000"/>
        </w:rPr>
        <w:t xml:space="preserve">Breimaier, H. E., Halfens, R. J. G., &amp; Lohrmann, C. (2015). Effectiveness of multifaceted and tailored strategies to implement a fall-prevention guideline into acute care nursing practice: a before-and-after, mixed-method study using a participatory action research approach. </w:t>
      </w:r>
      <w:r w:rsidRPr="00EB181D">
        <w:rPr>
          <w:rFonts w:ascii="Arial" w:eastAsia="Times New Roman" w:hAnsi="Arial" w:cs="Arial"/>
          <w:i/>
          <w:iCs/>
          <w:color w:val="000000"/>
        </w:rPr>
        <w:t>BMC Nursing</w:t>
      </w:r>
      <w:r w:rsidRPr="00EB181D">
        <w:rPr>
          <w:rFonts w:ascii="Arial" w:eastAsia="Times New Roman" w:hAnsi="Arial" w:cs="Arial"/>
          <w:color w:val="000000"/>
        </w:rPr>
        <w:t xml:space="preserve">, </w:t>
      </w:r>
      <w:r w:rsidRPr="00EB181D">
        <w:rPr>
          <w:rFonts w:ascii="Arial" w:eastAsia="Times New Roman" w:hAnsi="Arial" w:cs="Arial"/>
          <w:i/>
          <w:iCs/>
          <w:color w:val="000000"/>
        </w:rPr>
        <w:t>14</w:t>
      </w:r>
      <w:r w:rsidRPr="00EB181D">
        <w:rPr>
          <w:rFonts w:ascii="Arial" w:eastAsia="Times New Roman" w:hAnsi="Arial" w:cs="Arial"/>
          <w:color w:val="000000"/>
        </w:rPr>
        <w:t>(1), 1–12. https://doi.org/10.1186/s12912-015-0064-z</w:t>
      </w:r>
    </w:p>
    <w:p w14:paraId="2DB671E8" w14:textId="77777777" w:rsidR="00EB181D" w:rsidRPr="00EB181D" w:rsidRDefault="00EB181D">
      <w:pPr>
        <w:autoSpaceDE w:val="0"/>
        <w:autoSpaceDN w:val="0"/>
        <w:ind w:hanging="480"/>
        <w:divId w:val="1929850246"/>
        <w:rPr>
          <w:rFonts w:ascii="Arial" w:eastAsia="Times New Roman" w:hAnsi="Arial" w:cs="Arial"/>
          <w:color w:val="000000"/>
        </w:rPr>
      </w:pPr>
      <w:r w:rsidRPr="00EB181D">
        <w:rPr>
          <w:rFonts w:ascii="Arial" w:eastAsia="Times New Roman" w:hAnsi="Arial" w:cs="Arial"/>
          <w:color w:val="000000"/>
        </w:rPr>
        <w:t xml:space="preserve">Canfell, O. J., Woods, L., Meshkat, Y., Krivit, J., Gunashanhar, B., Slade, C., Burton-Jones, A., &amp; Sullivan, C. (2024). The Impact of Digital Hospitals on Patient and Clinician Experience: Systematic Review and Qualitative Evidence Synthesis. </w:t>
      </w:r>
      <w:r w:rsidRPr="00EB181D">
        <w:rPr>
          <w:rFonts w:ascii="Arial" w:eastAsia="Times New Roman" w:hAnsi="Arial" w:cs="Arial"/>
          <w:i/>
          <w:iCs/>
          <w:color w:val="000000"/>
        </w:rPr>
        <w:t>J Med Internet Res 2024;26:E47715 Https://Www.Jmir.Org/2024/1/E47715</w:t>
      </w:r>
      <w:r w:rsidRPr="00EB181D">
        <w:rPr>
          <w:rFonts w:ascii="Arial" w:eastAsia="Times New Roman" w:hAnsi="Arial" w:cs="Arial"/>
          <w:color w:val="000000"/>
        </w:rPr>
        <w:t xml:space="preserve">, </w:t>
      </w:r>
      <w:r w:rsidRPr="00EB181D">
        <w:rPr>
          <w:rFonts w:ascii="Arial" w:eastAsia="Times New Roman" w:hAnsi="Arial" w:cs="Arial"/>
          <w:i/>
          <w:iCs/>
          <w:color w:val="000000"/>
        </w:rPr>
        <w:t>26</w:t>
      </w:r>
      <w:r w:rsidRPr="00EB181D">
        <w:rPr>
          <w:rFonts w:ascii="Arial" w:eastAsia="Times New Roman" w:hAnsi="Arial" w:cs="Arial"/>
          <w:color w:val="000000"/>
        </w:rPr>
        <w:t>(1), e47715. https://doi.org/10.2196/47715</w:t>
      </w:r>
    </w:p>
    <w:p w14:paraId="4B3C8E33" w14:textId="77777777" w:rsidR="00EB181D" w:rsidRPr="00EB181D" w:rsidRDefault="00EB181D">
      <w:pPr>
        <w:autoSpaceDE w:val="0"/>
        <w:autoSpaceDN w:val="0"/>
        <w:ind w:hanging="480"/>
        <w:divId w:val="1359745529"/>
        <w:rPr>
          <w:rFonts w:ascii="Arial" w:eastAsia="Times New Roman" w:hAnsi="Arial" w:cs="Arial"/>
          <w:color w:val="000000"/>
        </w:rPr>
      </w:pPr>
      <w:r w:rsidRPr="00EB181D">
        <w:rPr>
          <w:rFonts w:ascii="Arial" w:eastAsia="Times New Roman" w:hAnsi="Arial" w:cs="Arial"/>
          <w:color w:val="000000"/>
        </w:rPr>
        <w:lastRenderedPageBreak/>
        <w:t xml:space="preserve">Coleman, A. (2024). Reducing falls among residents of retirement homes. </w:t>
      </w:r>
      <w:r w:rsidRPr="00EB181D">
        <w:rPr>
          <w:rFonts w:ascii="Arial" w:eastAsia="Times New Roman" w:hAnsi="Arial" w:cs="Arial"/>
          <w:i/>
          <w:iCs/>
          <w:color w:val="000000"/>
        </w:rPr>
        <w:t>The Nurse Practitioner</w:t>
      </w:r>
      <w:r w:rsidRPr="00EB181D">
        <w:rPr>
          <w:rFonts w:ascii="Arial" w:eastAsia="Times New Roman" w:hAnsi="Arial" w:cs="Arial"/>
          <w:color w:val="000000"/>
        </w:rPr>
        <w:t xml:space="preserve">, </w:t>
      </w:r>
      <w:r w:rsidRPr="00EB181D">
        <w:rPr>
          <w:rFonts w:ascii="Arial" w:eastAsia="Times New Roman" w:hAnsi="Arial" w:cs="Arial"/>
          <w:i/>
          <w:iCs/>
          <w:color w:val="000000"/>
        </w:rPr>
        <w:t>49</w:t>
      </w:r>
      <w:r w:rsidRPr="00EB181D">
        <w:rPr>
          <w:rFonts w:ascii="Arial" w:eastAsia="Times New Roman" w:hAnsi="Arial" w:cs="Arial"/>
          <w:color w:val="000000"/>
        </w:rPr>
        <w:t>(4), 39–47. https://doi.org/10.1097/01.NPR.0000000000000161</w:t>
      </w:r>
    </w:p>
    <w:p w14:paraId="6D2807DA" w14:textId="77777777" w:rsidR="00EB181D" w:rsidRPr="00EB181D" w:rsidRDefault="00EB181D">
      <w:pPr>
        <w:autoSpaceDE w:val="0"/>
        <w:autoSpaceDN w:val="0"/>
        <w:ind w:hanging="480"/>
        <w:divId w:val="1692796812"/>
        <w:rPr>
          <w:rFonts w:ascii="Arial" w:eastAsia="Times New Roman" w:hAnsi="Arial" w:cs="Arial"/>
          <w:color w:val="000000"/>
        </w:rPr>
      </w:pPr>
      <w:r w:rsidRPr="00EB181D">
        <w:rPr>
          <w:rFonts w:ascii="Arial" w:eastAsia="Times New Roman" w:hAnsi="Arial" w:cs="Arial"/>
          <w:color w:val="000000"/>
        </w:rPr>
        <w:t xml:space="preserve">Collins, K. M. T. (2015). </w:t>
      </w:r>
      <w:r w:rsidRPr="00EB181D">
        <w:rPr>
          <w:rFonts w:ascii="Arial" w:eastAsia="Times New Roman" w:hAnsi="Arial" w:cs="Arial"/>
          <w:i/>
          <w:iCs/>
          <w:color w:val="000000"/>
        </w:rPr>
        <w:t>Validity in Multimethod and Mixed Research</w:t>
      </w:r>
      <w:r w:rsidRPr="00EB181D">
        <w:rPr>
          <w:rFonts w:ascii="Arial" w:eastAsia="Times New Roman" w:hAnsi="Arial" w:cs="Arial"/>
          <w:color w:val="000000"/>
        </w:rPr>
        <w:t xml:space="preserve"> (S. N. Hesse-Biber &amp; R. B. Johnson, Eds.). Oxford University Press. https://doi.org/10.1093/oxfordhb/9780199933624.013.17</w:t>
      </w:r>
    </w:p>
    <w:p w14:paraId="33C2216B" w14:textId="77777777" w:rsidR="00EB181D" w:rsidRPr="00EB181D" w:rsidRDefault="00EB181D">
      <w:pPr>
        <w:autoSpaceDE w:val="0"/>
        <w:autoSpaceDN w:val="0"/>
        <w:ind w:hanging="480"/>
        <w:divId w:val="1475680077"/>
        <w:rPr>
          <w:rFonts w:ascii="Arial" w:eastAsia="Times New Roman" w:hAnsi="Arial" w:cs="Arial"/>
          <w:color w:val="000000"/>
        </w:rPr>
      </w:pPr>
      <w:r w:rsidRPr="00EB181D">
        <w:rPr>
          <w:rFonts w:ascii="Arial" w:eastAsia="Times New Roman" w:hAnsi="Arial" w:cs="Arial"/>
          <w:color w:val="000000"/>
        </w:rPr>
        <w:t xml:space="preserve">Conte, G., Arrigoni, C., Magon, A., Stievano, A., &amp; Caruso, R. (2023). Embracing digital and technological solutions in nursing: A scoping review and conceptual framework. </w:t>
      </w:r>
      <w:r w:rsidRPr="00EB181D">
        <w:rPr>
          <w:rFonts w:ascii="Arial" w:eastAsia="Times New Roman" w:hAnsi="Arial" w:cs="Arial"/>
          <w:i/>
          <w:iCs/>
          <w:color w:val="000000"/>
        </w:rPr>
        <w:t>International Journal of Medical Informatics</w:t>
      </w:r>
      <w:r w:rsidRPr="00EB181D">
        <w:rPr>
          <w:rFonts w:ascii="Arial" w:eastAsia="Times New Roman" w:hAnsi="Arial" w:cs="Arial"/>
          <w:color w:val="000000"/>
        </w:rPr>
        <w:t xml:space="preserve">, </w:t>
      </w:r>
      <w:r w:rsidRPr="00EB181D">
        <w:rPr>
          <w:rFonts w:ascii="Arial" w:eastAsia="Times New Roman" w:hAnsi="Arial" w:cs="Arial"/>
          <w:i/>
          <w:iCs/>
          <w:color w:val="000000"/>
        </w:rPr>
        <w:t>177</w:t>
      </w:r>
      <w:r w:rsidRPr="00EB181D">
        <w:rPr>
          <w:rFonts w:ascii="Arial" w:eastAsia="Times New Roman" w:hAnsi="Arial" w:cs="Arial"/>
          <w:color w:val="000000"/>
        </w:rPr>
        <w:t>, 105148. https://doi.org/10.1016/j.ijmedinf.2023.105148</w:t>
      </w:r>
    </w:p>
    <w:p w14:paraId="3988DD03" w14:textId="77777777" w:rsidR="00EB181D" w:rsidRPr="00EB181D" w:rsidRDefault="00EB181D">
      <w:pPr>
        <w:autoSpaceDE w:val="0"/>
        <w:autoSpaceDN w:val="0"/>
        <w:ind w:hanging="480"/>
        <w:divId w:val="534275118"/>
        <w:rPr>
          <w:rFonts w:ascii="Arial" w:eastAsia="Times New Roman" w:hAnsi="Arial" w:cs="Arial"/>
          <w:color w:val="000000"/>
        </w:rPr>
      </w:pPr>
      <w:r w:rsidRPr="00EB181D">
        <w:rPr>
          <w:rFonts w:ascii="Arial" w:eastAsia="Times New Roman" w:hAnsi="Arial" w:cs="Arial"/>
          <w:color w:val="000000"/>
        </w:rPr>
        <w:t xml:space="preserve">Council, N. and M. (2018). </w:t>
      </w:r>
      <w:r w:rsidRPr="00EB181D">
        <w:rPr>
          <w:rFonts w:ascii="Arial" w:eastAsia="Times New Roman" w:hAnsi="Arial" w:cs="Arial"/>
          <w:i/>
          <w:iCs/>
          <w:color w:val="000000"/>
        </w:rPr>
        <w:t>The Code: professional standards of practice and behaviour for nurses midwives and nursing associates</w:t>
      </w:r>
      <w:r w:rsidRPr="00EB181D">
        <w:rPr>
          <w:rFonts w:ascii="Arial" w:eastAsia="Times New Roman" w:hAnsi="Arial" w:cs="Arial"/>
          <w:color w:val="000000"/>
        </w:rPr>
        <w:t>. https://www.nmc.org.uk/standards/code/read-the-code-online/</w:t>
      </w:r>
    </w:p>
    <w:p w14:paraId="52939F72" w14:textId="77777777" w:rsidR="00EB181D" w:rsidRPr="00EB181D" w:rsidRDefault="00EB181D">
      <w:pPr>
        <w:autoSpaceDE w:val="0"/>
        <w:autoSpaceDN w:val="0"/>
        <w:ind w:hanging="480"/>
        <w:divId w:val="841431749"/>
        <w:rPr>
          <w:rFonts w:ascii="Arial" w:eastAsia="Times New Roman" w:hAnsi="Arial" w:cs="Arial"/>
          <w:color w:val="000000"/>
        </w:rPr>
      </w:pPr>
      <w:r w:rsidRPr="00EB181D">
        <w:rPr>
          <w:rFonts w:ascii="Arial" w:eastAsia="Times New Roman" w:hAnsi="Arial" w:cs="Arial"/>
          <w:color w:val="000000"/>
        </w:rPr>
        <w:t xml:space="preserve">Dada, S., Dalkin, S., Gilmore, B., Hunter, R., &amp; Mukumbang, F. C. (2023). Applying and reporting relevance, richness and rigour in realist evidence appraisals: Advancing key concepts in realist reviews. </w:t>
      </w:r>
      <w:r w:rsidRPr="00EB181D">
        <w:rPr>
          <w:rFonts w:ascii="Arial" w:eastAsia="Times New Roman" w:hAnsi="Arial" w:cs="Arial"/>
          <w:i/>
          <w:iCs/>
          <w:color w:val="000000"/>
        </w:rPr>
        <w:t>Research Synthesis Methods</w:t>
      </w:r>
      <w:r w:rsidRPr="00EB181D">
        <w:rPr>
          <w:rFonts w:ascii="Arial" w:eastAsia="Times New Roman" w:hAnsi="Arial" w:cs="Arial"/>
          <w:color w:val="000000"/>
        </w:rPr>
        <w:t xml:space="preserve">, </w:t>
      </w:r>
      <w:r w:rsidRPr="00EB181D">
        <w:rPr>
          <w:rFonts w:ascii="Arial" w:eastAsia="Times New Roman" w:hAnsi="Arial" w:cs="Arial"/>
          <w:i/>
          <w:iCs/>
          <w:color w:val="000000"/>
        </w:rPr>
        <w:t>14</w:t>
      </w:r>
      <w:r w:rsidRPr="00EB181D">
        <w:rPr>
          <w:rFonts w:ascii="Arial" w:eastAsia="Times New Roman" w:hAnsi="Arial" w:cs="Arial"/>
          <w:color w:val="000000"/>
        </w:rPr>
        <w:t>(3), 504–514. https://doi.org/10.1002/JRSM.1630</w:t>
      </w:r>
    </w:p>
    <w:p w14:paraId="0458ACB6" w14:textId="77777777" w:rsidR="00EB181D" w:rsidRPr="00EB181D" w:rsidRDefault="00EB181D">
      <w:pPr>
        <w:autoSpaceDE w:val="0"/>
        <w:autoSpaceDN w:val="0"/>
        <w:ind w:hanging="480"/>
        <w:divId w:val="1980106187"/>
        <w:rPr>
          <w:rFonts w:ascii="Arial" w:eastAsia="Times New Roman" w:hAnsi="Arial" w:cs="Arial"/>
          <w:color w:val="000000"/>
        </w:rPr>
      </w:pPr>
      <w:r w:rsidRPr="00EB181D">
        <w:rPr>
          <w:rFonts w:ascii="Arial" w:eastAsia="Times New Roman" w:hAnsi="Arial" w:cs="Arial"/>
          <w:color w:val="000000"/>
        </w:rPr>
        <w:t xml:space="preserve">Davis, F. D. (1993). User acceptance of information technology: system characteristics, user perceptions and behavioral impacts. </w:t>
      </w:r>
      <w:r w:rsidRPr="00EB181D">
        <w:rPr>
          <w:rFonts w:ascii="Arial" w:eastAsia="Times New Roman" w:hAnsi="Arial" w:cs="Arial"/>
          <w:i/>
          <w:iCs/>
          <w:color w:val="000000"/>
        </w:rPr>
        <w:t>International Journal of Man-Machine Studies</w:t>
      </w:r>
      <w:r w:rsidRPr="00EB181D">
        <w:rPr>
          <w:rFonts w:ascii="Arial" w:eastAsia="Times New Roman" w:hAnsi="Arial" w:cs="Arial"/>
          <w:color w:val="000000"/>
        </w:rPr>
        <w:t xml:space="preserve">, </w:t>
      </w:r>
      <w:r w:rsidRPr="00EB181D">
        <w:rPr>
          <w:rFonts w:ascii="Arial" w:eastAsia="Times New Roman" w:hAnsi="Arial" w:cs="Arial"/>
          <w:i/>
          <w:iCs/>
          <w:color w:val="000000"/>
        </w:rPr>
        <w:t>38</w:t>
      </w:r>
      <w:r w:rsidRPr="00EB181D">
        <w:rPr>
          <w:rFonts w:ascii="Arial" w:eastAsia="Times New Roman" w:hAnsi="Arial" w:cs="Arial"/>
          <w:color w:val="000000"/>
        </w:rPr>
        <w:t>(3), 475–487. https://doi.org/10.1006/IMMS.1993.1022</w:t>
      </w:r>
    </w:p>
    <w:p w14:paraId="58E682DB" w14:textId="77777777" w:rsidR="00EB181D" w:rsidRPr="00EB181D" w:rsidRDefault="00EB181D">
      <w:pPr>
        <w:autoSpaceDE w:val="0"/>
        <w:autoSpaceDN w:val="0"/>
        <w:ind w:hanging="480"/>
        <w:divId w:val="836068171"/>
        <w:rPr>
          <w:rFonts w:ascii="Arial" w:eastAsia="Times New Roman" w:hAnsi="Arial" w:cs="Arial"/>
          <w:color w:val="000000"/>
        </w:rPr>
      </w:pPr>
      <w:r w:rsidRPr="00EB181D">
        <w:rPr>
          <w:rFonts w:ascii="Arial" w:eastAsia="Times New Roman" w:hAnsi="Arial" w:cs="Arial"/>
          <w:color w:val="000000"/>
        </w:rPr>
        <w:t xml:space="preserve">Department for Education. (2019, April 23). </w:t>
      </w:r>
      <w:r w:rsidRPr="00EB181D">
        <w:rPr>
          <w:rFonts w:ascii="Arial" w:eastAsia="Times New Roman" w:hAnsi="Arial" w:cs="Arial"/>
          <w:i/>
          <w:iCs/>
          <w:color w:val="000000"/>
        </w:rPr>
        <w:t>Essential digital skills framework</w:t>
      </w:r>
      <w:r w:rsidRPr="00EB181D">
        <w:rPr>
          <w:rFonts w:ascii="Arial" w:eastAsia="Times New Roman" w:hAnsi="Arial" w:cs="Arial"/>
          <w:color w:val="000000"/>
        </w:rPr>
        <w:t>. Gov.Uk. https://www.gov.uk/government/publications/essential-digital-skills-framework/essential-digital-skills-framework</w:t>
      </w:r>
    </w:p>
    <w:p w14:paraId="1E36E301" w14:textId="77777777" w:rsidR="00EB181D" w:rsidRPr="00EB181D" w:rsidRDefault="00EB181D">
      <w:pPr>
        <w:autoSpaceDE w:val="0"/>
        <w:autoSpaceDN w:val="0"/>
        <w:ind w:hanging="480"/>
        <w:divId w:val="1829907436"/>
        <w:rPr>
          <w:rFonts w:ascii="Arial" w:eastAsia="Times New Roman" w:hAnsi="Arial" w:cs="Arial"/>
          <w:color w:val="000000"/>
        </w:rPr>
      </w:pPr>
      <w:r w:rsidRPr="00EB181D">
        <w:rPr>
          <w:rFonts w:ascii="Arial" w:eastAsia="Times New Roman" w:hAnsi="Arial" w:cs="Arial"/>
          <w:color w:val="000000"/>
        </w:rPr>
        <w:t xml:space="preserve">Department of Health and Social Care. (2016). </w:t>
      </w:r>
      <w:r w:rsidRPr="00EB181D">
        <w:rPr>
          <w:rFonts w:ascii="Arial" w:eastAsia="Times New Roman" w:hAnsi="Arial" w:cs="Arial"/>
          <w:i/>
          <w:iCs/>
          <w:color w:val="000000"/>
        </w:rPr>
        <w:t>Making IT work: harnessing the power of health information technology to improve care in England</w:t>
      </w:r>
      <w:r w:rsidRPr="00EB181D">
        <w:rPr>
          <w:rFonts w:ascii="Arial" w:eastAsia="Times New Roman" w:hAnsi="Arial" w:cs="Arial"/>
          <w:color w:val="000000"/>
        </w:rPr>
        <w:t>. https://www.gov.uk/government/publications/using-information-technology-to-improve-the-nhs/making-it-work-harnessing-the-power-of-health-information-technology-to-improve-care-in-england</w:t>
      </w:r>
    </w:p>
    <w:p w14:paraId="3AAF4FDE" w14:textId="77777777" w:rsidR="00EB181D" w:rsidRPr="00EB181D" w:rsidRDefault="00EB181D">
      <w:pPr>
        <w:autoSpaceDE w:val="0"/>
        <w:autoSpaceDN w:val="0"/>
        <w:ind w:hanging="480"/>
        <w:divId w:val="1799182483"/>
        <w:rPr>
          <w:rFonts w:ascii="Arial" w:eastAsia="Times New Roman" w:hAnsi="Arial" w:cs="Arial"/>
          <w:color w:val="000000"/>
        </w:rPr>
      </w:pPr>
      <w:r w:rsidRPr="00EB181D">
        <w:rPr>
          <w:rFonts w:ascii="Arial" w:eastAsia="Times New Roman" w:hAnsi="Arial" w:cs="Arial"/>
          <w:color w:val="000000"/>
        </w:rPr>
        <w:t>Ferdousi, R., Arab</w:t>
      </w:r>
      <w:r w:rsidRPr="00EB181D">
        <w:rPr>
          <w:rFonts w:ascii="Cambria Math" w:eastAsia="Times New Roman" w:hAnsi="Cambria Math" w:cs="Cambria Math"/>
          <w:color w:val="000000"/>
        </w:rPr>
        <w:t>‐</w:t>
      </w:r>
      <w:r w:rsidRPr="00EB181D">
        <w:rPr>
          <w:rFonts w:ascii="Arial" w:eastAsia="Times New Roman" w:hAnsi="Arial" w:cs="Arial"/>
          <w:color w:val="000000"/>
        </w:rPr>
        <w:t>Zozani, M., Tahamtan, I., Rezaei</w:t>
      </w:r>
      <w:r w:rsidRPr="00EB181D">
        <w:rPr>
          <w:rFonts w:ascii="Cambria Math" w:eastAsia="Times New Roman" w:hAnsi="Cambria Math" w:cs="Cambria Math"/>
          <w:color w:val="000000"/>
        </w:rPr>
        <w:t>‐</w:t>
      </w:r>
      <w:r w:rsidRPr="00EB181D">
        <w:rPr>
          <w:rFonts w:ascii="Arial" w:eastAsia="Times New Roman" w:hAnsi="Arial" w:cs="Arial"/>
          <w:color w:val="000000"/>
        </w:rPr>
        <w:t>Hachesu, P., &amp; Dehghani, M. (2021). Attitudes of nurses towards clinical information systems: a systematic review and meta</w:t>
      </w:r>
      <w:r w:rsidRPr="00EB181D">
        <w:rPr>
          <w:rFonts w:ascii="Cambria Math" w:eastAsia="Times New Roman" w:hAnsi="Cambria Math" w:cs="Cambria Math"/>
          <w:color w:val="000000"/>
        </w:rPr>
        <w:t>‐</w:t>
      </w:r>
      <w:r w:rsidRPr="00EB181D">
        <w:rPr>
          <w:rFonts w:ascii="Arial" w:eastAsia="Times New Roman" w:hAnsi="Arial" w:cs="Arial"/>
          <w:color w:val="000000"/>
        </w:rPr>
        <w:t xml:space="preserve">analysis. </w:t>
      </w:r>
      <w:r w:rsidRPr="00EB181D">
        <w:rPr>
          <w:rFonts w:ascii="Arial" w:eastAsia="Times New Roman" w:hAnsi="Arial" w:cs="Arial"/>
          <w:i/>
          <w:iCs/>
          <w:color w:val="000000"/>
        </w:rPr>
        <w:t>International Nursing Review</w:t>
      </w:r>
      <w:r w:rsidRPr="00EB181D">
        <w:rPr>
          <w:rFonts w:ascii="Arial" w:eastAsia="Times New Roman" w:hAnsi="Arial" w:cs="Arial"/>
          <w:color w:val="000000"/>
        </w:rPr>
        <w:t xml:space="preserve">, </w:t>
      </w:r>
      <w:r w:rsidRPr="00EB181D">
        <w:rPr>
          <w:rFonts w:ascii="Arial" w:eastAsia="Times New Roman" w:hAnsi="Arial" w:cs="Arial"/>
          <w:i/>
          <w:iCs/>
          <w:color w:val="000000"/>
        </w:rPr>
        <w:t>68</w:t>
      </w:r>
      <w:r w:rsidRPr="00EB181D">
        <w:rPr>
          <w:rFonts w:ascii="Arial" w:eastAsia="Times New Roman" w:hAnsi="Arial" w:cs="Arial"/>
          <w:color w:val="000000"/>
        </w:rPr>
        <w:t>(1), 59–66. https://doi.org/10.1111/inr.12603</w:t>
      </w:r>
    </w:p>
    <w:p w14:paraId="7297BB75" w14:textId="77777777" w:rsidR="00EB181D" w:rsidRPr="00EB181D" w:rsidRDefault="00EB181D">
      <w:pPr>
        <w:autoSpaceDE w:val="0"/>
        <w:autoSpaceDN w:val="0"/>
        <w:ind w:hanging="480"/>
        <w:divId w:val="1860318742"/>
        <w:rPr>
          <w:rFonts w:ascii="Arial" w:eastAsia="Times New Roman" w:hAnsi="Arial" w:cs="Arial"/>
          <w:color w:val="000000"/>
        </w:rPr>
      </w:pPr>
      <w:r w:rsidRPr="00EB181D">
        <w:rPr>
          <w:rFonts w:ascii="Arial" w:eastAsia="Times New Roman" w:hAnsi="Arial" w:cs="Arial"/>
          <w:color w:val="000000"/>
        </w:rPr>
        <w:t xml:space="preserve">Francis, R. (2013). </w:t>
      </w:r>
      <w:r w:rsidRPr="00EB181D">
        <w:rPr>
          <w:rFonts w:ascii="Arial" w:eastAsia="Times New Roman" w:hAnsi="Arial" w:cs="Arial"/>
          <w:i/>
          <w:iCs/>
          <w:color w:val="000000"/>
        </w:rPr>
        <w:t>Report of the Mid Staffordshire NHS Foundation Trust public inquiry: Executive Summary (HC 947)</w:t>
      </w:r>
      <w:r w:rsidRPr="00EB181D">
        <w:rPr>
          <w:rFonts w:ascii="Arial" w:eastAsia="Times New Roman" w:hAnsi="Arial" w:cs="Arial"/>
          <w:color w:val="000000"/>
        </w:rPr>
        <w:t>. https://assets.publishing.service.gov.uk/media/5a7ba0faed915d13110607c8/0947.pdf</w:t>
      </w:r>
    </w:p>
    <w:p w14:paraId="41FF601B" w14:textId="77777777" w:rsidR="00EB181D" w:rsidRPr="00EB181D" w:rsidRDefault="00EB181D">
      <w:pPr>
        <w:autoSpaceDE w:val="0"/>
        <w:autoSpaceDN w:val="0"/>
        <w:ind w:hanging="480"/>
        <w:divId w:val="1355616695"/>
        <w:rPr>
          <w:rFonts w:ascii="Arial" w:eastAsia="Times New Roman" w:hAnsi="Arial" w:cs="Arial"/>
          <w:color w:val="000000"/>
        </w:rPr>
      </w:pPr>
      <w:r w:rsidRPr="00EB181D">
        <w:rPr>
          <w:rFonts w:ascii="Arial" w:eastAsia="Times New Roman" w:hAnsi="Arial" w:cs="Arial"/>
          <w:color w:val="000000"/>
        </w:rPr>
        <w:t xml:space="preserve">Garcia, A., Bjarnadottir, R. (Raga) I., Keenan, G. M., &amp; Macieira, T. G. R. (2022). Nurses’ Perceptions of Recommended Fall Prevention Strategies. </w:t>
      </w:r>
      <w:r w:rsidRPr="00EB181D">
        <w:rPr>
          <w:rFonts w:ascii="Arial" w:eastAsia="Times New Roman" w:hAnsi="Arial" w:cs="Arial"/>
          <w:i/>
          <w:iCs/>
          <w:color w:val="000000"/>
        </w:rPr>
        <w:t>Journal of Nursing Care Quality</w:t>
      </w:r>
      <w:r w:rsidRPr="00EB181D">
        <w:rPr>
          <w:rFonts w:ascii="Arial" w:eastAsia="Times New Roman" w:hAnsi="Arial" w:cs="Arial"/>
          <w:color w:val="000000"/>
        </w:rPr>
        <w:t xml:space="preserve">, </w:t>
      </w:r>
      <w:r w:rsidRPr="00EB181D">
        <w:rPr>
          <w:rFonts w:ascii="Arial" w:eastAsia="Times New Roman" w:hAnsi="Arial" w:cs="Arial"/>
          <w:i/>
          <w:iCs/>
          <w:color w:val="000000"/>
        </w:rPr>
        <w:t>37</w:t>
      </w:r>
      <w:r w:rsidRPr="00EB181D">
        <w:rPr>
          <w:rFonts w:ascii="Arial" w:eastAsia="Times New Roman" w:hAnsi="Arial" w:cs="Arial"/>
          <w:color w:val="000000"/>
        </w:rPr>
        <w:t>(3), 249–256. https://doi.org/10.1097/NCQ.0000000000000605</w:t>
      </w:r>
    </w:p>
    <w:p w14:paraId="7D16B529" w14:textId="77777777" w:rsidR="00EB181D" w:rsidRPr="00EB181D" w:rsidRDefault="00EB181D">
      <w:pPr>
        <w:autoSpaceDE w:val="0"/>
        <w:autoSpaceDN w:val="0"/>
        <w:ind w:hanging="480"/>
        <w:divId w:val="426967989"/>
        <w:rPr>
          <w:rFonts w:ascii="Arial" w:eastAsia="Times New Roman" w:hAnsi="Arial" w:cs="Arial"/>
          <w:color w:val="000000"/>
        </w:rPr>
      </w:pPr>
      <w:r w:rsidRPr="00EB181D">
        <w:rPr>
          <w:rFonts w:ascii="Arial" w:eastAsia="Times New Roman" w:hAnsi="Arial" w:cs="Arial"/>
          <w:color w:val="000000"/>
        </w:rPr>
        <w:t xml:space="preserve">Gauthier-Wetzel, H. E. (2024). Bedside Nurse Documentation Practices. </w:t>
      </w:r>
      <w:r w:rsidRPr="00EB181D">
        <w:rPr>
          <w:rFonts w:ascii="Arial" w:eastAsia="Times New Roman" w:hAnsi="Arial" w:cs="Arial"/>
          <w:i/>
          <w:iCs/>
          <w:color w:val="000000"/>
        </w:rPr>
        <w:t>CIN: Computers, Informatics, Nursing</w:t>
      </w:r>
      <w:r w:rsidRPr="00EB181D">
        <w:rPr>
          <w:rFonts w:ascii="Arial" w:eastAsia="Times New Roman" w:hAnsi="Arial" w:cs="Arial"/>
          <w:color w:val="000000"/>
        </w:rPr>
        <w:t xml:space="preserve">, </w:t>
      </w:r>
      <w:r w:rsidRPr="00EB181D">
        <w:rPr>
          <w:rFonts w:ascii="Arial" w:eastAsia="Times New Roman" w:hAnsi="Arial" w:cs="Arial"/>
          <w:i/>
          <w:iCs/>
          <w:color w:val="000000"/>
        </w:rPr>
        <w:t>42</w:t>
      </w:r>
      <w:r w:rsidRPr="00EB181D">
        <w:rPr>
          <w:rFonts w:ascii="Arial" w:eastAsia="Times New Roman" w:hAnsi="Arial" w:cs="Arial"/>
          <w:color w:val="000000"/>
        </w:rPr>
        <w:t>(9), 629–635. https://doi.org/10.1097/CIN.0000000000001165</w:t>
      </w:r>
    </w:p>
    <w:p w14:paraId="6B30DF6D" w14:textId="77777777" w:rsidR="00EB181D" w:rsidRPr="00EB181D" w:rsidRDefault="00EB181D">
      <w:pPr>
        <w:autoSpaceDE w:val="0"/>
        <w:autoSpaceDN w:val="0"/>
        <w:ind w:hanging="480"/>
        <w:divId w:val="1398091541"/>
        <w:rPr>
          <w:rFonts w:ascii="Arial" w:eastAsia="Times New Roman" w:hAnsi="Arial" w:cs="Arial"/>
          <w:color w:val="000000"/>
        </w:rPr>
      </w:pPr>
      <w:r w:rsidRPr="00EB181D">
        <w:rPr>
          <w:rFonts w:ascii="Arial" w:eastAsia="Times New Roman" w:hAnsi="Arial" w:cs="Arial"/>
          <w:color w:val="000000"/>
        </w:rPr>
        <w:t xml:space="preserve">Greenhalgh, T., &amp; Abimbola, S. (2019). The NASSS Framework - A Synthesis of Multiple Theories of Technology Implementation. </w:t>
      </w:r>
      <w:r w:rsidRPr="00EB181D">
        <w:rPr>
          <w:rFonts w:ascii="Arial" w:eastAsia="Times New Roman" w:hAnsi="Arial" w:cs="Arial"/>
          <w:i/>
          <w:iCs/>
          <w:color w:val="000000"/>
        </w:rPr>
        <w:t>Studies in Health Technology and Informatics</w:t>
      </w:r>
      <w:r w:rsidRPr="00EB181D">
        <w:rPr>
          <w:rFonts w:ascii="Arial" w:eastAsia="Times New Roman" w:hAnsi="Arial" w:cs="Arial"/>
          <w:color w:val="000000"/>
        </w:rPr>
        <w:t xml:space="preserve">, </w:t>
      </w:r>
      <w:r w:rsidRPr="00EB181D">
        <w:rPr>
          <w:rFonts w:ascii="Arial" w:eastAsia="Times New Roman" w:hAnsi="Arial" w:cs="Arial"/>
          <w:i/>
          <w:iCs/>
          <w:color w:val="000000"/>
        </w:rPr>
        <w:t>263</w:t>
      </w:r>
      <w:r w:rsidRPr="00EB181D">
        <w:rPr>
          <w:rFonts w:ascii="Arial" w:eastAsia="Times New Roman" w:hAnsi="Arial" w:cs="Arial"/>
          <w:color w:val="000000"/>
        </w:rPr>
        <w:t>, 193–204. https://doi.org/10.3233/SHTI190123</w:t>
      </w:r>
    </w:p>
    <w:p w14:paraId="4CF84A6A" w14:textId="77777777" w:rsidR="00EB181D" w:rsidRPr="00EB181D" w:rsidRDefault="00EB181D">
      <w:pPr>
        <w:autoSpaceDE w:val="0"/>
        <w:autoSpaceDN w:val="0"/>
        <w:ind w:hanging="480"/>
        <w:divId w:val="859242736"/>
        <w:rPr>
          <w:rFonts w:ascii="Arial" w:eastAsia="Times New Roman" w:hAnsi="Arial" w:cs="Arial"/>
          <w:color w:val="000000"/>
        </w:rPr>
      </w:pPr>
      <w:r w:rsidRPr="00EB181D">
        <w:rPr>
          <w:rFonts w:ascii="Arial" w:eastAsia="Times New Roman" w:hAnsi="Arial" w:cs="Arial"/>
          <w:color w:val="000000"/>
        </w:rPr>
        <w:t xml:space="preserve">Hakvoort, L., Dikken, J., van der Wel, M., Derks, C., &amp; Schuurmans, M. (2021). Minimizing the knowledge-to-action gap; identification of interventions to change nurses’ behavior regarding fall prevention, a mixed method study. </w:t>
      </w:r>
      <w:r w:rsidRPr="00EB181D">
        <w:rPr>
          <w:rFonts w:ascii="Arial" w:eastAsia="Times New Roman" w:hAnsi="Arial" w:cs="Arial"/>
          <w:i/>
          <w:iCs/>
          <w:color w:val="000000"/>
        </w:rPr>
        <w:t>BMC Nursing</w:t>
      </w:r>
      <w:r w:rsidRPr="00EB181D">
        <w:rPr>
          <w:rFonts w:ascii="Arial" w:eastAsia="Times New Roman" w:hAnsi="Arial" w:cs="Arial"/>
          <w:color w:val="000000"/>
        </w:rPr>
        <w:t xml:space="preserve">, </w:t>
      </w:r>
      <w:r w:rsidRPr="00EB181D">
        <w:rPr>
          <w:rFonts w:ascii="Arial" w:eastAsia="Times New Roman" w:hAnsi="Arial" w:cs="Arial"/>
          <w:i/>
          <w:iCs/>
          <w:color w:val="000000"/>
        </w:rPr>
        <w:t>20</w:t>
      </w:r>
      <w:r w:rsidRPr="00EB181D">
        <w:rPr>
          <w:rFonts w:ascii="Arial" w:eastAsia="Times New Roman" w:hAnsi="Arial" w:cs="Arial"/>
          <w:color w:val="000000"/>
        </w:rPr>
        <w:t>(1), 1–13. https://doi.org/10.1186/s12912-021-00598-z</w:t>
      </w:r>
    </w:p>
    <w:p w14:paraId="6C4B9B0C" w14:textId="77777777" w:rsidR="00EB181D" w:rsidRPr="00EB181D" w:rsidRDefault="00EB181D">
      <w:pPr>
        <w:autoSpaceDE w:val="0"/>
        <w:autoSpaceDN w:val="0"/>
        <w:ind w:hanging="480"/>
        <w:divId w:val="1495605315"/>
        <w:rPr>
          <w:rFonts w:ascii="Arial" w:eastAsia="Times New Roman" w:hAnsi="Arial" w:cs="Arial"/>
          <w:color w:val="000000"/>
        </w:rPr>
      </w:pPr>
      <w:r w:rsidRPr="00EB181D">
        <w:rPr>
          <w:rFonts w:ascii="Arial" w:eastAsia="Times New Roman" w:hAnsi="Arial" w:cs="Arial"/>
          <w:color w:val="000000"/>
        </w:rPr>
        <w:lastRenderedPageBreak/>
        <w:t xml:space="preserve">Halcomb, E. J., Andrew, S., &amp; Brannen, J. (2009). Introduction to mixed methods research for nursing and the health sciences. In S. Andrew &amp; E. J. Halcomb (Eds.), </w:t>
      </w:r>
      <w:r w:rsidRPr="00EB181D">
        <w:rPr>
          <w:rFonts w:ascii="Arial" w:eastAsia="Times New Roman" w:hAnsi="Arial" w:cs="Arial"/>
          <w:i/>
          <w:iCs/>
          <w:color w:val="000000"/>
        </w:rPr>
        <w:t xml:space="preserve">Mixed Methods Research for Nursing and the Health Sciences </w:t>
      </w:r>
      <w:r w:rsidRPr="00EB181D">
        <w:rPr>
          <w:rFonts w:ascii="Arial" w:eastAsia="Times New Roman" w:hAnsi="Arial" w:cs="Arial"/>
          <w:color w:val="000000"/>
        </w:rPr>
        <w:t>(1st ed., pp. 1–3). Wiley-Blackwell.</w:t>
      </w:r>
    </w:p>
    <w:p w14:paraId="2B8813B2" w14:textId="77777777" w:rsidR="00EB181D" w:rsidRPr="00EB181D" w:rsidRDefault="00EB181D">
      <w:pPr>
        <w:autoSpaceDE w:val="0"/>
        <w:autoSpaceDN w:val="0"/>
        <w:ind w:hanging="480"/>
        <w:divId w:val="634289851"/>
        <w:rPr>
          <w:rFonts w:ascii="Arial" w:eastAsia="Times New Roman" w:hAnsi="Arial" w:cs="Arial"/>
          <w:color w:val="000000"/>
        </w:rPr>
      </w:pPr>
      <w:r w:rsidRPr="00EB181D">
        <w:rPr>
          <w:rFonts w:ascii="Arial" w:eastAsia="Times New Roman" w:hAnsi="Arial" w:cs="Arial"/>
          <w:color w:val="000000"/>
        </w:rPr>
        <w:t xml:space="preserve">Health Education and Improvement Wales (HEIW). (n.d.). </w:t>
      </w:r>
      <w:r w:rsidRPr="00EB181D">
        <w:rPr>
          <w:rFonts w:ascii="Arial" w:eastAsia="Times New Roman" w:hAnsi="Arial" w:cs="Arial"/>
          <w:i/>
          <w:iCs/>
          <w:color w:val="000000"/>
        </w:rPr>
        <w:t>Digital Capability Framework</w:t>
      </w:r>
      <w:r w:rsidRPr="00EB181D">
        <w:rPr>
          <w:rFonts w:ascii="Arial" w:eastAsia="Times New Roman" w:hAnsi="Arial" w:cs="Arial"/>
          <w:color w:val="000000"/>
        </w:rPr>
        <w:t>. Retrieved May 13, 2025, from https://heiw.nhs.wales/our-work/digital-capability-framework/</w:t>
      </w:r>
    </w:p>
    <w:p w14:paraId="1E6862B7" w14:textId="77777777" w:rsidR="00EB181D" w:rsidRPr="00EB181D" w:rsidRDefault="00EB181D">
      <w:pPr>
        <w:autoSpaceDE w:val="0"/>
        <w:autoSpaceDN w:val="0"/>
        <w:ind w:hanging="480"/>
        <w:divId w:val="1772234728"/>
        <w:rPr>
          <w:rFonts w:ascii="Arial" w:eastAsia="Times New Roman" w:hAnsi="Arial" w:cs="Arial"/>
          <w:color w:val="000000"/>
        </w:rPr>
      </w:pPr>
      <w:r w:rsidRPr="00EB181D">
        <w:rPr>
          <w:rFonts w:ascii="Arial" w:eastAsia="Times New Roman" w:hAnsi="Arial" w:cs="Arial"/>
          <w:color w:val="000000"/>
        </w:rPr>
        <w:t xml:space="preserve">Health Education and Improvement Wales (HEIW). (2025). </w:t>
      </w:r>
      <w:r w:rsidRPr="00EB181D">
        <w:rPr>
          <w:rFonts w:ascii="Arial" w:eastAsia="Times New Roman" w:hAnsi="Arial" w:cs="Arial"/>
          <w:i/>
          <w:iCs/>
          <w:color w:val="000000"/>
        </w:rPr>
        <w:t>Strategic Nursing Workforce Plan: 2025-2030</w:t>
      </w:r>
      <w:r w:rsidRPr="00EB181D">
        <w:rPr>
          <w:rFonts w:ascii="Arial" w:eastAsia="Times New Roman" w:hAnsi="Arial" w:cs="Arial"/>
          <w:color w:val="000000"/>
        </w:rPr>
        <w:t>. https://heiw.nhs.wales/files/strategic-nursing-workforce-plan-2025/</w:t>
      </w:r>
    </w:p>
    <w:p w14:paraId="259FD229" w14:textId="77777777" w:rsidR="00EB181D" w:rsidRPr="00EB181D" w:rsidRDefault="00EB181D">
      <w:pPr>
        <w:autoSpaceDE w:val="0"/>
        <w:autoSpaceDN w:val="0"/>
        <w:ind w:hanging="480"/>
        <w:divId w:val="1791893483"/>
        <w:rPr>
          <w:rFonts w:ascii="Arial" w:eastAsia="Times New Roman" w:hAnsi="Arial" w:cs="Arial"/>
          <w:color w:val="000000"/>
        </w:rPr>
      </w:pPr>
      <w:r w:rsidRPr="00EB181D">
        <w:rPr>
          <w:rFonts w:ascii="Arial" w:eastAsia="Times New Roman" w:hAnsi="Arial" w:cs="Arial"/>
          <w:color w:val="000000"/>
        </w:rPr>
        <w:t xml:space="preserve">Hywel Dda University Health Board. (2021). </w:t>
      </w:r>
      <w:r w:rsidRPr="00EB181D">
        <w:rPr>
          <w:rFonts w:ascii="Arial" w:eastAsia="Times New Roman" w:hAnsi="Arial" w:cs="Arial"/>
          <w:i/>
          <w:iCs/>
          <w:color w:val="000000"/>
        </w:rPr>
        <w:t>Our Digital Response</w:t>
      </w:r>
      <w:r w:rsidRPr="00EB181D">
        <w:rPr>
          <w:rFonts w:ascii="Arial" w:eastAsia="Times New Roman" w:hAnsi="Arial" w:cs="Arial"/>
          <w:color w:val="000000"/>
        </w:rPr>
        <w:t>.</w:t>
      </w:r>
    </w:p>
    <w:p w14:paraId="7F4E33E6" w14:textId="77777777" w:rsidR="00EB181D" w:rsidRPr="00EB181D" w:rsidRDefault="00EB181D">
      <w:pPr>
        <w:autoSpaceDE w:val="0"/>
        <w:autoSpaceDN w:val="0"/>
        <w:ind w:hanging="480"/>
        <w:divId w:val="1600600358"/>
        <w:rPr>
          <w:rFonts w:ascii="Arial" w:eastAsia="Times New Roman" w:hAnsi="Arial" w:cs="Arial"/>
          <w:color w:val="000000"/>
        </w:rPr>
      </w:pPr>
      <w:r w:rsidRPr="00EB181D">
        <w:rPr>
          <w:rFonts w:ascii="Arial" w:eastAsia="Times New Roman" w:hAnsi="Arial" w:cs="Arial"/>
          <w:color w:val="000000"/>
        </w:rPr>
        <w:t xml:space="preserve">Improvement Cymru Academy, &amp; NHS Wales. (n.d.). </w:t>
      </w:r>
      <w:r w:rsidRPr="00EB181D">
        <w:rPr>
          <w:rFonts w:ascii="Arial" w:eastAsia="Times New Roman" w:hAnsi="Arial" w:cs="Arial"/>
          <w:i/>
          <w:iCs/>
          <w:color w:val="000000"/>
        </w:rPr>
        <w:t>Improvement Cymru Academy Toolkit Guide: Model for Improvement</w:t>
      </w:r>
      <w:r w:rsidRPr="00EB181D">
        <w:rPr>
          <w:rFonts w:ascii="Arial" w:eastAsia="Times New Roman" w:hAnsi="Arial" w:cs="Arial"/>
          <w:color w:val="000000"/>
        </w:rPr>
        <w:t>.</w:t>
      </w:r>
    </w:p>
    <w:p w14:paraId="762A09EB" w14:textId="77777777" w:rsidR="00EB181D" w:rsidRPr="00EB181D" w:rsidRDefault="00EB181D">
      <w:pPr>
        <w:autoSpaceDE w:val="0"/>
        <w:autoSpaceDN w:val="0"/>
        <w:ind w:hanging="480"/>
        <w:divId w:val="1522164668"/>
        <w:rPr>
          <w:rFonts w:ascii="Arial" w:eastAsia="Times New Roman" w:hAnsi="Arial" w:cs="Arial"/>
          <w:color w:val="000000"/>
        </w:rPr>
      </w:pPr>
      <w:r w:rsidRPr="00EB181D">
        <w:rPr>
          <w:rFonts w:ascii="Arial" w:eastAsia="Times New Roman" w:hAnsi="Arial" w:cs="Arial"/>
          <w:color w:val="000000"/>
        </w:rPr>
        <w:t xml:space="preserve">Institute for Healthcare Improvement. (n.d.). </w:t>
      </w:r>
      <w:r w:rsidRPr="00EB181D">
        <w:rPr>
          <w:rFonts w:ascii="Arial" w:eastAsia="Times New Roman" w:hAnsi="Arial" w:cs="Arial"/>
          <w:i/>
          <w:iCs/>
          <w:color w:val="000000"/>
        </w:rPr>
        <w:t>How to Improve: Model for Improvement</w:t>
      </w:r>
      <w:r w:rsidRPr="00EB181D">
        <w:rPr>
          <w:rFonts w:ascii="Arial" w:eastAsia="Times New Roman" w:hAnsi="Arial" w:cs="Arial"/>
          <w:color w:val="000000"/>
        </w:rPr>
        <w:t>. Retrieved April 25, 2025, from https://www.ihi.org/resources/how-improve-model-improvement</w:t>
      </w:r>
    </w:p>
    <w:p w14:paraId="45CB76E1" w14:textId="77777777" w:rsidR="00EB181D" w:rsidRPr="00EB181D" w:rsidRDefault="00EB181D">
      <w:pPr>
        <w:autoSpaceDE w:val="0"/>
        <w:autoSpaceDN w:val="0"/>
        <w:ind w:hanging="480"/>
        <w:divId w:val="1097754756"/>
        <w:rPr>
          <w:rFonts w:ascii="Arial" w:eastAsia="Times New Roman" w:hAnsi="Arial" w:cs="Arial"/>
          <w:color w:val="000000"/>
        </w:rPr>
      </w:pPr>
      <w:r w:rsidRPr="00EB181D">
        <w:rPr>
          <w:rFonts w:ascii="Arial" w:eastAsia="Times New Roman" w:hAnsi="Arial" w:cs="Arial"/>
          <w:color w:val="000000"/>
        </w:rPr>
        <w:t xml:space="preserve">Jack, K. (2022). What is realist evaluation? </w:t>
      </w:r>
      <w:r w:rsidRPr="00EB181D">
        <w:rPr>
          <w:rFonts w:ascii="Arial" w:eastAsia="Times New Roman" w:hAnsi="Arial" w:cs="Arial"/>
          <w:i/>
          <w:iCs/>
          <w:color w:val="000000"/>
        </w:rPr>
        <w:t>Evidence-Based Nursing</w:t>
      </w:r>
      <w:r w:rsidRPr="00EB181D">
        <w:rPr>
          <w:rFonts w:ascii="Arial" w:eastAsia="Times New Roman" w:hAnsi="Arial" w:cs="Arial"/>
          <w:color w:val="000000"/>
        </w:rPr>
        <w:t xml:space="preserve">, </w:t>
      </w:r>
      <w:r w:rsidRPr="00EB181D">
        <w:rPr>
          <w:rFonts w:ascii="Arial" w:eastAsia="Times New Roman" w:hAnsi="Arial" w:cs="Arial"/>
          <w:i/>
          <w:iCs/>
          <w:color w:val="000000"/>
        </w:rPr>
        <w:t>25</w:t>
      </w:r>
      <w:r w:rsidRPr="00EB181D">
        <w:rPr>
          <w:rFonts w:ascii="Arial" w:eastAsia="Times New Roman" w:hAnsi="Arial" w:cs="Arial"/>
          <w:color w:val="000000"/>
        </w:rPr>
        <w:t>(4), 111–113. https://doi.org/10.1136/ebnurs-2022-103608</w:t>
      </w:r>
    </w:p>
    <w:p w14:paraId="299C6EFB" w14:textId="77777777" w:rsidR="00EB181D" w:rsidRPr="00EB181D" w:rsidRDefault="00EB181D">
      <w:pPr>
        <w:autoSpaceDE w:val="0"/>
        <w:autoSpaceDN w:val="0"/>
        <w:ind w:hanging="480"/>
        <w:divId w:val="1066487726"/>
        <w:rPr>
          <w:rFonts w:ascii="Arial" w:eastAsia="Times New Roman" w:hAnsi="Arial" w:cs="Arial"/>
          <w:color w:val="000000"/>
        </w:rPr>
      </w:pPr>
      <w:r w:rsidRPr="00EB181D">
        <w:rPr>
          <w:rFonts w:ascii="Arial" w:eastAsia="Times New Roman" w:hAnsi="Arial" w:cs="Arial"/>
          <w:color w:val="000000"/>
        </w:rPr>
        <w:t xml:space="preserve">Jacobsen, K. H. (2017). </w:t>
      </w:r>
      <w:r w:rsidRPr="00EB181D">
        <w:rPr>
          <w:rFonts w:ascii="Arial" w:eastAsia="Times New Roman" w:hAnsi="Arial" w:cs="Arial"/>
          <w:i/>
          <w:iCs/>
          <w:color w:val="000000"/>
        </w:rPr>
        <w:t>An Introduction to Health Research Methods</w:t>
      </w:r>
      <w:r w:rsidRPr="00EB181D">
        <w:rPr>
          <w:rFonts w:ascii="Arial" w:eastAsia="Times New Roman" w:hAnsi="Arial" w:cs="Arial"/>
          <w:color w:val="000000"/>
        </w:rPr>
        <w:t xml:space="preserve"> (2nd ed.). Jones &amp; Bartlett Learning.</w:t>
      </w:r>
    </w:p>
    <w:p w14:paraId="715A5378" w14:textId="77777777" w:rsidR="00EB181D" w:rsidRPr="00EB181D" w:rsidRDefault="00EB181D">
      <w:pPr>
        <w:autoSpaceDE w:val="0"/>
        <w:autoSpaceDN w:val="0"/>
        <w:ind w:hanging="480"/>
        <w:divId w:val="998114019"/>
        <w:rPr>
          <w:rFonts w:ascii="Arial" w:eastAsia="Times New Roman" w:hAnsi="Arial" w:cs="Arial"/>
          <w:color w:val="000000"/>
        </w:rPr>
      </w:pPr>
      <w:r w:rsidRPr="00EB181D">
        <w:rPr>
          <w:rFonts w:ascii="Arial" w:eastAsia="Times New Roman" w:hAnsi="Arial" w:cs="Arial"/>
          <w:color w:val="000000"/>
        </w:rPr>
        <w:t>Jedwab, R. M., Manias, E., Redley, B., Dobroff, N., &amp; Hutchinson, A. M. (2023). Impacts of technology implementation on nurses’ work motivation, engagement, satisfaction and well</w:t>
      </w:r>
      <w:r w:rsidRPr="00EB181D">
        <w:rPr>
          <w:rFonts w:ascii="Cambria Math" w:eastAsia="Times New Roman" w:hAnsi="Cambria Math" w:cs="Cambria Math"/>
          <w:color w:val="000000"/>
        </w:rPr>
        <w:t>‐</w:t>
      </w:r>
      <w:r w:rsidRPr="00EB181D">
        <w:rPr>
          <w:rFonts w:ascii="Arial" w:eastAsia="Times New Roman" w:hAnsi="Arial" w:cs="Arial"/>
          <w:color w:val="000000"/>
        </w:rPr>
        <w:t xml:space="preserve">being: A realist review. </w:t>
      </w:r>
      <w:r w:rsidRPr="00EB181D">
        <w:rPr>
          <w:rFonts w:ascii="Arial" w:eastAsia="Times New Roman" w:hAnsi="Arial" w:cs="Arial"/>
          <w:i/>
          <w:iCs/>
          <w:color w:val="000000"/>
        </w:rPr>
        <w:t>Journal of Clinical Nursing</w:t>
      </w:r>
      <w:r w:rsidRPr="00EB181D">
        <w:rPr>
          <w:rFonts w:ascii="Arial" w:eastAsia="Times New Roman" w:hAnsi="Arial" w:cs="Arial"/>
          <w:color w:val="000000"/>
        </w:rPr>
        <w:t xml:space="preserve">, </w:t>
      </w:r>
      <w:r w:rsidRPr="00EB181D">
        <w:rPr>
          <w:rFonts w:ascii="Arial" w:eastAsia="Times New Roman" w:hAnsi="Arial" w:cs="Arial"/>
          <w:i/>
          <w:iCs/>
          <w:color w:val="000000"/>
        </w:rPr>
        <w:t>32</w:t>
      </w:r>
      <w:r w:rsidRPr="00EB181D">
        <w:rPr>
          <w:rFonts w:ascii="Arial" w:eastAsia="Times New Roman" w:hAnsi="Arial" w:cs="Arial"/>
          <w:color w:val="000000"/>
        </w:rPr>
        <w:t>(17–18), 6037–6060. https://doi.org/10.1111/jocn.16730</w:t>
      </w:r>
    </w:p>
    <w:p w14:paraId="31411CF4" w14:textId="77777777" w:rsidR="00EB181D" w:rsidRPr="00EB181D" w:rsidRDefault="00EB181D">
      <w:pPr>
        <w:autoSpaceDE w:val="0"/>
        <w:autoSpaceDN w:val="0"/>
        <w:ind w:hanging="480"/>
        <w:divId w:val="508375704"/>
        <w:rPr>
          <w:rFonts w:ascii="Arial" w:eastAsia="Times New Roman" w:hAnsi="Arial" w:cs="Arial"/>
          <w:color w:val="000000"/>
        </w:rPr>
      </w:pPr>
      <w:r w:rsidRPr="00EB181D">
        <w:rPr>
          <w:rFonts w:ascii="Arial" w:eastAsia="Times New Roman" w:hAnsi="Arial" w:cs="Arial"/>
          <w:color w:val="000000"/>
        </w:rPr>
        <w:t xml:space="preserve">Kotter, J. (2018). </w:t>
      </w:r>
      <w:r w:rsidRPr="00EB181D">
        <w:rPr>
          <w:rFonts w:ascii="Arial" w:eastAsia="Times New Roman" w:hAnsi="Arial" w:cs="Arial"/>
          <w:i/>
          <w:iCs/>
          <w:color w:val="000000"/>
        </w:rPr>
        <w:t>8 Steps to Accelerate Change in Your Organisation</w:t>
      </w:r>
      <w:r w:rsidRPr="00EB181D">
        <w:rPr>
          <w:rFonts w:ascii="Arial" w:eastAsia="Times New Roman" w:hAnsi="Arial" w:cs="Arial"/>
          <w:color w:val="000000"/>
        </w:rPr>
        <w:t>.</w:t>
      </w:r>
    </w:p>
    <w:p w14:paraId="2A0087F2" w14:textId="77777777" w:rsidR="00EB181D" w:rsidRPr="00EB181D" w:rsidRDefault="00EB181D">
      <w:pPr>
        <w:autoSpaceDE w:val="0"/>
        <w:autoSpaceDN w:val="0"/>
        <w:ind w:hanging="480"/>
        <w:divId w:val="605775415"/>
        <w:rPr>
          <w:rFonts w:ascii="Arial" w:eastAsia="Times New Roman" w:hAnsi="Arial" w:cs="Arial"/>
          <w:color w:val="000000"/>
        </w:rPr>
      </w:pPr>
      <w:r w:rsidRPr="00EB181D">
        <w:rPr>
          <w:rFonts w:ascii="Arial" w:eastAsia="Times New Roman" w:hAnsi="Arial" w:cs="Arial"/>
          <w:color w:val="000000"/>
        </w:rPr>
        <w:t xml:space="preserve">Leighton, P. A., Darby, J., Allen, F., Cook, M., Evley, R., Fox, C., Godfrey, M., Gordon, A., Gladman, J., Horne, J., Robertson, K., &amp; Logan, P. (2022). A realist evaluation of a multifactorial falls prevention programme in care homes. </w:t>
      </w:r>
      <w:r w:rsidRPr="00EB181D">
        <w:rPr>
          <w:rFonts w:ascii="Arial" w:eastAsia="Times New Roman" w:hAnsi="Arial" w:cs="Arial"/>
          <w:i/>
          <w:iCs/>
          <w:color w:val="000000"/>
        </w:rPr>
        <w:t>Age and Ageing</w:t>
      </w:r>
      <w:r w:rsidRPr="00EB181D">
        <w:rPr>
          <w:rFonts w:ascii="Arial" w:eastAsia="Times New Roman" w:hAnsi="Arial" w:cs="Arial"/>
          <w:color w:val="000000"/>
        </w:rPr>
        <w:t xml:space="preserve">, </w:t>
      </w:r>
      <w:r w:rsidRPr="00EB181D">
        <w:rPr>
          <w:rFonts w:ascii="Arial" w:eastAsia="Times New Roman" w:hAnsi="Arial" w:cs="Arial"/>
          <w:i/>
          <w:iCs/>
          <w:color w:val="000000"/>
        </w:rPr>
        <w:t>51</w:t>
      </w:r>
      <w:r w:rsidRPr="00EB181D">
        <w:rPr>
          <w:rFonts w:ascii="Arial" w:eastAsia="Times New Roman" w:hAnsi="Arial" w:cs="Arial"/>
          <w:color w:val="000000"/>
        </w:rPr>
        <w:t>(12). https://doi.org/10.1093/ageing/afac263</w:t>
      </w:r>
    </w:p>
    <w:p w14:paraId="716C1771" w14:textId="77777777" w:rsidR="00EB181D" w:rsidRPr="00EB181D" w:rsidRDefault="00EB181D">
      <w:pPr>
        <w:autoSpaceDE w:val="0"/>
        <w:autoSpaceDN w:val="0"/>
        <w:ind w:hanging="480"/>
        <w:divId w:val="293171306"/>
        <w:rPr>
          <w:rFonts w:ascii="Arial" w:eastAsia="Times New Roman" w:hAnsi="Arial" w:cs="Arial"/>
          <w:color w:val="000000"/>
        </w:rPr>
      </w:pPr>
      <w:r w:rsidRPr="00EB181D">
        <w:rPr>
          <w:rFonts w:ascii="Arial" w:eastAsia="Times New Roman" w:hAnsi="Arial" w:cs="Arial"/>
          <w:color w:val="000000"/>
        </w:rPr>
        <w:t xml:space="preserve">Leonardsen, A.-C. L., Nystrøm, V., Slang, R., Olsen, E., &amp; Trollnes, A. K. H. (2024). Digitalization in the Emergency Department—An Interview Study of Nurses’ Experiences in Norway. </w:t>
      </w:r>
      <w:r w:rsidRPr="00EB181D">
        <w:rPr>
          <w:rFonts w:ascii="Arial" w:eastAsia="Times New Roman" w:hAnsi="Arial" w:cs="Arial"/>
          <w:i/>
          <w:iCs/>
          <w:color w:val="000000"/>
        </w:rPr>
        <w:t>Nursing Reports</w:t>
      </w:r>
      <w:r w:rsidRPr="00EB181D">
        <w:rPr>
          <w:rFonts w:ascii="Arial" w:eastAsia="Times New Roman" w:hAnsi="Arial" w:cs="Arial"/>
          <w:color w:val="000000"/>
        </w:rPr>
        <w:t xml:space="preserve">, </w:t>
      </w:r>
      <w:r w:rsidRPr="00EB181D">
        <w:rPr>
          <w:rFonts w:ascii="Arial" w:eastAsia="Times New Roman" w:hAnsi="Arial" w:cs="Arial"/>
          <w:i/>
          <w:iCs/>
          <w:color w:val="000000"/>
        </w:rPr>
        <w:t>14</w:t>
      </w:r>
      <w:r w:rsidRPr="00EB181D">
        <w:rPr>
          <w:rFonts w:ascii="Arial" w:eastAsia="Times New Roman" w:hAnsi="Arial" w:cs="Arial"/>
          <w:color w:val="000000"/>
        </w:rPr>
        <w:t>(2), 1414–1423. https://doi.org/10.3390/nursrep14020106</w:t>
      </w:r>
    </w:p>
    <w:p w14:paraId="5ACC43A8" w14:textId="77777777" w:rsidR="00EB181D" w:rsidRPr="00EB181D" w:rsidRDefault="00EB181D">
      <w:pPr>
        <w:autoSpaceDE w:val="0"/>
        <w:autoSpaceDN w:val="0"/>
        <w:ind w:hanging="480"/>
        <w:divId w:val="1314718097"/>
        <w:rPr>
          <w:rFonts w:ascii="Arial" w:eastAsia="Times New Roman" w:hAnsi="Arial" w:cs="Arial"/>
          <w:color w:val="000000"/>
        </w:rPr>
      </w:pPr>
      <w:r w:rsidRPr="00EB181D">
        <w:rPr>
          <w:rFonts w:ascii="Arial" w:eastAsia="Times New Roman" w:hAnsi="Arial" w:cs="Arial"/>
          <w:color w:val="000000"/>
        </w:rPr>
        <w:t xml:space="preserve">Major, D. (2019). Developing effective nurse leadership skills. </w:t>
      </w:r>
      <w:r w:rsidRPr="00EB181D">
        <w:rPr>
          <w:rFonts w:ascii="Arial" w:eastAsia="Times New Roman" w:hAnsi="Arial" w:cs="Arial"/>
          <w:i/>
          <w:iCs/>
          <w:color w:val="000000"/>
        </w:rPr>
        <w:t>Nursing Standard</w:t>
      </w:r>
      <w:r w:rsidRPr="00EB181D">
        <w:rPr>
          <w:rFonts w:ascii="Arial" w:eastAsia="Times New Roman" w:hAnsi="Arial" w:cs="Arial"/>
          <w:color w:val="000000"/>
        </w:rPr>
        <w:t xml:space="preserve">, </w:t>
      </w:r>
      <w:r w:rsidRPr="00EB181D">
        <w:rPr>
          <w:rFonts w:ascii="Arial" w:eastAsia="Times New Roman" w:hAnsi="Arial" w:cs="Arial"/>
          <w:i/>
          <w:iCs/>
          <w:color w:val="000000"/>
        </w:rPr>
        <w:t>34</w:t>
      </w:r>
      <w:r w:rsidRPr="00EB181D">
        <w:rPr>
          <w:rFonts w:ascii="Arial" w:eastAsia="Times New Roman" w:hAnsi="Arial" w:cs="Arial"/>
          <w:color w:val="000000"/>
        </w:rPr>
        <w:t>(6), 61–66. https://doi.org/10.7748/NS.2019.E11247</w:t>
      </w:r>
    </w:p>
    <w:p w14:paraId="694C7CBD" w14:textId="77777777" w:rsidR="00EB181D" w:rsidRPr="00EB181D" w:rsidRDefault="00EB181D">
      <w:pPr>
        <w:autoSpaceDE w:val="0"/>
        <w:autoSpaceDN w:val="0"/>
        <w:ind w:hanging="480"/>
        <w:divId w:val="1469594804"/>
        <w:rPr>
          <w:rFonts w:ascii="Arial" w:eastAsia="Times New Roman" w:hAnsi="Arial" w:cs="Arial"/>
          <w:color w:val="000000"/>
        </w:rPr>
      </w:pPr>
      <w:r w:rsidRPr="00EB181D">
        <w:rPr>
          <w:rFonts w:ascii="Arial" w:eastAsia="Times New Roman" w:hAnsi="Arial" w:cs="Arial"/>
          <w:color w:val="000000"/>
        </w:rPr>
        <w:t xml:space="preserve">Medero, J., Phillips, J., &amp; Vondracek, H. (2023). Assessing Differences in Documentation Timeliness of Nurses by Location of Documentation Devices. </w:t>
      </w:r>
      <w:r w:rsidRPr="00EB181D">
        <w:rPr>
          <w:rFonts w:ascii="Arial" w:eastAsia="Times New Roman" w:hAnsi="Arial" w:cs="Arial"/>
          <w:i/>
          <w:iCs/>
          <w:color w:val="000000"/>
        </w:rPr>
        <w:t>Medsurg Nurs</w:t>
      </w:r>
      <w:r w:rsidRPr="00EB181D">
        <w:rPr>
          <w:rFonts w:ascii="Arial" w:eastAsia="Times New Roman" w:hAnsi="Arial" w:cs="Arial"/>
          <w:color w:val="000000"/>
        </w:rPr>
        <w:t xml:space="preserve">, </w:t>
      </w:r>
      <w:r w:rsidRPr="00EB181D">
        <w:rPr>
          <w:rFonts w:ascii="Arial" w:eastAsia="Times New Roman" w:hAnsi="Arial" w:cs="Arial"/>
          <w:i/>
          <w:iCs/>
          <w:color w:val="000000"/>
        </w:rPr>
        <w:t>32</w:t>
      </w:r>
      <w:r w:rsidRPr="00EB181D">
        <w:rPr>
          <w:rFonts w:ascii="Arial" w:eastAsia="Times New Roman" w:hAnsi="Arial" w:cs="Arial"/>
          <w:color w:val="000000"/>
        </w:rPr>
        <w:t>(5), 292–304. https://ovidsp.ovid.com/athens/ovidweb.cgi?T=JS&amp;CSC=Y&amp;NEWS=N&amp;PAGE=fulltext&amp;D=ovftz2&amp;AN=00008484-202309000-00005</w:t>
      </w:r>
    </w:p>
    <w:p w14:paraId="365A5067" w14:textId="77777777" w:rsidR="00EB181D" w:rsidRPr="00EB181D" w:rsidRDefault="00EB181D">
      <w:pPr>
        <w:autoSpaceDE w:val="0"/>
        <w:autoSpaceDN w:val="0"/>
        <w:ind w:hanging="480"/>
        <w:divId w:val="523321482"/>
        <w:rPr>
          <w:rFonts w:ascii="Arial" w:eastAsia="Times New Roman" w:hAnsi="Arial" w:cs="Arial"/>
          <w:color w:val="000000"/>
        </w:rPr>
      </w:pPr>
      <w:r w:rsidRPr="00EB181D">
        <w:rPr>
          <w:rFonts w:ascii="Arial" w:eastAsia="Times New Roman" w:hAnsi="Arial" w:cs="Arial"/>
          <w:color w:val="000000"/>
        </w:rPr>
        <w:t xml:space="preserve">Michie, S., van Stralen, M. M., &amp; West, R. (2011). The behaviour change wheel: A new method for characterising and designing behaviour change interventions. </w:t>
      </w:r>
      <w:r w:rsidRPr="00EB181D">
        <w:rPr>
          <w:rFonts w:ascii="Arial" w:eastAsia="Times New Roman" w:hAnsi="Arial" w:cs="Arial"/>
          <w:i/>
          <w:iCs/>
          <w:color w:val="000000"/>
        </w:rPr>
        <w:t>Implementation Science</w:t>
      </w:r>
      <w:r w:rsidRPr="00EB181D">
        <w:rPr>
          <w:rFonts w:ascii="Arial" w:eastAsia="Times New Roman" w:hAnsi="Arial" w:cs="Arial"/>
          <w:color w:val="000000"/>
        </w:rPr>
        <w:t xml:space="preserve">, </w:t>
      </w:r>
      <w:r w:rsidRPr="00EB181D">
        <w:rPr>
          <w:rFonts w:ascii="Arial" w:eastAsia="Times New Roman" w:hAnsi="Arial" w:cs="Arial"/>
          <w:i/>
          <w:iCs/>
          <w:color w:val="000000"/>
        </w:rPr>
        <w:t>6</w:t>
      </w:r>
      <w:r w:rsidRPr="00EB181D">
        <w:rPr>
          <w:rFonts w:ascii="Arial" w:eastAsia="Times New Roman" w:hAnsi="Arial" w:cs="Arial"/>
          <w:color w:val="000000"/>
        </w:rPr>
        <w:t>(1), 1–12. https://doi.org/10.1186/1748-5908-6-42/TABLES/3</w:t>
      </w:r>
    </w:p>
    <w:p w14:paraId="41CB4EEB" w14:textId="77777777" w:rsidR="00EB181D" w:rsidRPr="00EB181D" w:rsidRDefault="00EB181D">
      <w:pPr>
        <w:autoSpaceDE w:val="0"/>
        <w:autoSpaceDN w:val="0"/>
        <w:ind w:hanging="480"/>
        <w:divId w:val="1961456339"/>
        <w:rPr>
          <w:rFonts w:ascii="Arial" w:eastAsia="Times New Roman" w:hAnsi="Arial" w:cs="Arial"/>
          <w:color w:val="000000"/>
        </w:rPr>
      </w:pPr>
      <w:r w:rsidRPr="00EB181D">
        <w:rPr>
          <w:rFonts w:ascii="Arial" w:eastAsia="Times New Roman" w:hAnsi="Arial" w:cs="Arial"/>
          <w:color w:val="000000"/>
        </w:rPr>
        <w:t xml:space="preserve">Mohammadnejad, F., Freeman, S., Klassen-Ross, T., Hemingway, D., &amp; Banner, D. (2023). Impacts of Technology Use on the Workload of Registered Nurses: A Scoping Review. </w:t>
      </w:r>
      <w:r w:rsidRPr="00EB181D">
        <w:rPr>
          <w:rFonts w:ascii="Arial" w:eastAsia="Times New Roman" w:hAnsi="Arial" w:cs="Arial"/>
          <w:i/>
          <w:iCs/>
          <w:color w:val="000000"/>
        </w:rPr>
        <w:t>Journal of Rehabilitation and Assistive Technologies Engineering</w:t>
      </w:r>
      <w:r w:rsidRPr="00EB181D">
        <w:rPr>
          <w:rFonts w:ascii="Arial" w:eastAsia="Times New Roman" w:hAnsi="Arial" w:cs="Arial"/>
          <w:color w:val="000000"/>
        </w:rPr>
        <w:t xml:space="preserve">, </w:t>
      </w:r>
      <w:r w:rsidRPr="00EB181D">
        <w:rPr>
          <w:rFonts w:ascii="Arial" w:eastAsia="Times New Roman" w:hAnsi="Arial" w:cs="Arial"/>
          <w:i/>
          <w:iCs/>
          <w:color w:val="000000"/>
        </w:rPr>
        <w:t>10</w:t>
      </w:r>
      <w:r w:rsidRPr="00EB181D">
        <w:rPr>
          <w:rFonts w:ascii="Arial" w:eastAsia="Times New Roman" w:hAnsi="Arial" w:cs="Arial"/>
          <w:color w:val="000000"/>
        </w:rPr>
        <w:t>. https://doi.org/10.1177/20556683231180189</w:t>
      </w:r>
    </w:p>
    <w:p w14:paraId="2F9F5C7F" w14:textId="77777777" w:rsidR="00EB181D" w:rsidRPr="00EB181D" w:rsidRDefault="00EB181D">
      <w:pPr>
        <w:autoSpaceDE w:val="0"/>
        <w:autoSpaceDN w:val="0"/>
        <w:ind w:hanging="480"/>
        <w:divId w:val="1673296615"/>
        <w:rPr>
          <w:rFonts w:ascii="Arial" w:eastAsia="Times New Roman" w:hAnsi="Arial" w:cs="Arial"/>
          <w:color w:val="000000"/>
        </w:rPr>
      </w:pPr>
      <w:r w:rsidRPr="00EB181D">
        <w:rPr>
          <w:rFonts w:ascii="Arial" w:eastAsia="Times New Roman" w:hAnsi="Arial" w:cs="Arial"/>
          <w:color w:val="000000"/>
        </w:rPr>
        <w:lastRenderedPageBreak/>
        <w:t xml:space="preserve">Moon, M. D. (2019). Triangulation: A Method to Increase Validity, Reliability, and Legitimation in Clinical Research. </w:t>
      </w:r>
      <w:r w:rsidRPr="00EB181D">
        <w:rPr>
          <w:rFonts w:ascii="Arial" w:eastAsia="Times New Roman" w:hAnsi="Arial" w:cs="Arial"/>
          <w:i/>
          <w:iCs/>
          <w:color w:val="000000"/>
        </w:rPr>
        <w:t>Journal of Emergency Nursing</w:t>
      </w:r>
      <w:r w:rsidRPr="00EB181D">
        <w:rPr>
          <w:rFonts w:ascii="Arial" w:eastAsia="Times New Roman" w:hAnsi="Arial" w:cs="Arial"/>
          <w:color w:val="000000"/>
        </w:rPr>
        <w:t xml:space="preserve">, </w:t>
      </w:r>
      <w:r w:rsidRPr="00EB181D">
        <w:rPr>
          <w:rFonts w:ascii="Arial" w:eastAsia="Times New Roman" w:hAnsi="Arial" w:cs="Arial"/>
          <w:i/>
          <w:iCs/>
          <w:color w:val="000000"/>
        </w:rPr>
        <w:t>45</w:t>
      </w:r>
      <w:r w:rsidRPr="00EB181D">
        <w:rPr>
          <w:rFonts w:ascii="Arial" w:eastAsia="Times New Roman" w:hAnsi="Arial" w:cs="Arial"/>
          <w:color w:val="000000"/>
        </w:rPr>
        <w:t>(1), 103–105. https://doi.org/10.1016/j.jen.2018.11.004</w:t>
      </w:r>
    </w:p>
    <w:p w14:paraId="0FAC46C9" w14:textId="77777777" w:rsidR="00EB181D" w:rsidRPr="00EB181D" w:rsidRDefault="00EB181D">
      <w:pPr>
        <w:autoSpaceDE w:val="0"/>
        <w:autoSpaceDN w:val="0"/>
        <w:ind w:hanging="480"/>
        <w:divId w:val="220991338"/>
        <w:rPr>
          <w:rFonts w:ascii="Arial" w:eastAsia="Times New Roman" w:hAnsi="Arial" w:cs="Arial"/>
          <w:color w:val="000000"/>
        </w:rPr>
      </w:pPr>
      <w:r w:rsidRPr="00EB181D">
        <w:rPr>
          <w:rFonts w:ascii="Arial" w:eastAsia="Times New Roman" w:hAnsi="Arial" w:cs="Arial"/>
          <w:color w:val="000000"/>
        </w:rPr>
        <w:t xml:space="preserve">Muncey, T. (2009). Does Mixed Methods Constitute a Change in Paradigm? In S. Andrew &amp; H. Elizabeth (Eds.), </w:t>
      </w:r>
      <w:r w:rsidRPr="00EB181D">
        <w:rPr>
          <w:rFonts w:ascii="Arial" w:eastAsia="Times New Roman" w:hAnsi="Arial" w:cs="Arial"/>
          <w:i/>
          <w:iCs/>
          <w:color w:val="000000"/>
        </w:rPr>
        <w:t>Mixed Methods Research for Nursing and the Health Sciences</w:t>
      </w:r>
      <w:r w:rsidRPr="00EB181D">
        <w:rPr>
          <w:rFonts w:ascii="Arial" w:eastAsia="Times New Roman" w:hAnsi="Arial" w:cs="Arial"/>
          <w:color w:val="000000"/>
        </w:rPr>
        <w:t xml:space="preserve"> (First, pp. 13–30). Blackwell Ltd.</w:t>
      </w:r>
    </w:p>
    <w:p w14:paraId="5F244DE8" w14:textId="77777777" w:rsidR="00EB181D" w:rsidRPr="00EB181D" w:rsidRDefault="00EB181D">
      <w:pPr>
        <w:autoSpaceDE w:val="0"/>
        <w:autoSpaceDN w:val="0"/>
        <w:ind w:hanging="480"/>
        <w:divId w:val="968054424"/>
        <w:rPr>
          <w:rFonts w:ascii="Arial" w:eastAsia="Times New Roman" w:hAnsi="Arial" w:cs="Arial"/>
          <w:color w:val="000000"/>
        </w:rPr>
      </w:pPr>
      <w:r w:rsidRPr="00EB181D">
        <w:rPr>
          <w:rFonts w:ascii="Arial" w:eastAsia="Times New Roman" w:hAnsi="Arial" w:cs="Arial"/>
          <w:color w:val="000000"/>
        </w:rPr>
        <w:t xml:space="preserve">NAIF, &amp; Physicians, R. C. of. (2024). </w:t>
      </w:r>
      <w:r w:rsidRPr="00EB181D">
        <w:rPr>
          <w:rFonts w:ascii="Arial" w:eastAsia="Times New Roman" w:hAnsi="Arial" w:cs="Arial"/>
          <w:i/>
          <w:iCs/>
          <w:color w:val="000000"/>
        </w:rPr>
        <w:t>What is a multi-factorial assessment to optimise safe activity (MASA) for the purposes of the National Audit of Inpatient Falls (NAIF)?</w:t>
      </w:r>
      <w:r w:rsidRPr="00EB181D">
        <w:rPr>
          <w:rFonts w:ascii="Arial" w:eastAsia="Times New Roman" w:hAnsi="Arial" w:cs="Arial"/>
          <w:color w:val="000000"/>
        </w:rPr>
        <w:t xml:space="preserve"> https://www.fffap.org.uk/fffap/naifrep.nsf/docs/DLFilesV6/$File/naif_annual-report-2024.pdf</w:t>
      </w:r>
    </w:p>
    <w:p w14:paraId="0ECDA2AA" w14:textId="77777777" w:rsidR="00EB181D" w:rsidRPr="00EB181D" w:rsidRDefault="00EB181D">
      <w:pPr>
        <w:autoSpaceDE w:val="0"/>
        <w:autoSpaceDN w:val="0"/>
        <w:ind w:hanging="480"/>
        <w:divId w:val="950623905"/>
        <w:rPr>
          <w:rFonts w:ascii="Arial" w:eastAsia="Times New Roman" w:hAnsi="Arial" w:cs="Arial"/>
          <w:color w:val="000000"/>
        </w:rPr>
      </w:pPr>
      <w:r w:rsidRPr="00EB181D">
        <w:rPr>
          <w:rFonts w:ascii="Arial" w:eastAsia="Times New Roman" w:hAnsi="Arial" w:cs="Arial"/>
          <w:color w:val="000000"/>
        </w:rPr>
        <w:t xml:space="preserve">NAIF, &amp; Royal College of Physicians. (2024). </w:t>
      </w:r>
      <w:r w:rsidRPr="00EB181D">
        <w:rPr>
          <w:rFonts w:ascii="Arial" w:eastAsia="Times New Roman" w:hAnsi="Arial" w:cs="Arial"/>
          <w:i/>
          <w:iCs/>
          <w:color w:val="000000"/>
        </w:rPr>
        <w:t>What is a multi-factorial assessment to optimise safe activity (MASA) for the purposes of the National Audit of Inpatient Falls (NAIF)?</w:t>
      </w:r>
      <w:r w:rsidRPr="00EB181D">
        <w:rPr>
          <w:rFonts w:ascii="Arial" w:eastAsia="Times New Roman" w:hAnsi="Arial" w:cs="Arial"/>
          <w:color w:val="000000"/>
        </w:rPr>
        <w:t xml:space="preserve"> https://www.fffap.org.uk/fffap/naifrep.nsf/docs/DLFilesV6/$File/naif_annual-report-2024.pdf</w:t>
      </w:r>
    </w:p>
    <w:p w14:paraId="01E5FE06" w14:textId="77777777" w:rsidR="00EB181D" w:rsidRPr="00EB181D" w:rsidRDefault="00EB181D">
      <w:pPr>
        <w:autoSpaceDE w:val="0"/>
        <w:autoSpaceDN w:val="0"/>
        <w:ind w:hanging="480"/>
        <w:divId w:val="288321096"/>
        <w:rPr>
          <w:rFonts w:ascii="Arial" w:eastAsia="Times New Roman" w:hAnsi="Arial" w:cs="Arial"/>
          <w:color w:val="000000"/>
        </w:rPr>
      </w:pPr>
      <w:r w:rsidRPr="00EB181D">
        <w:rPr>
          <w:rFonts w:ascii="Arial" w:eastAsia="Times New Roman" w:hAnsi="Arial" w:cs="Arial"/>
          <w:color w:val="000000"/>
        </w:rPr>
        <w:t xml:space="preserve">National Institute for Health and Care Excellence. (2013). </w:t>
      </w:r>
      <w:r w:rsidRPr="00EB181D">
        <w:rPr>
          <w:rFonts w:ascii="Arial" w:eastAsia="Times New Roman" w:hAnsi="Arial" w:cs="Arial"/>
          <w:i/>
          <w:iCs/>
          <w:color w:val="000000"/>
        </w:rPr>
        <w:t>Clinical guideline: CG161: Falls in older people: assessing risk and prevention</w:t>
      </w:r>
      <w:r w:rsidRPr="00EB181D">
        <w:rPr>
          <w:rFonts w:ascii="Arial" w:eastAsia="Times New Roman" w:hAnsi="Arial" w:cs="Arial"/>
          <w:color w:val="000000"/>
        </w:rPr>
        <w:t>. NICE.</w:t>
      </w:r>
    </w:p>
    <w:p w14:paraId="6F4ECA60" w14:textId="77777777" w:rsidR="00EB181D" w:rsidRPr="00EB181D" w:rsidRDefault="00EB181D">
      <w:pPr>
        <w:autoSpaceDE w:val="0"/>
        <w:autoSpaceDN w:val="0"/>
        <w:ind w:hanging="480"/>
        <w:divId w:val="422534707"/>
        <w:rPr>
          <w:rFonts w:ascii="Arial" w:eastAsia="Times New Roman" w:hAnsi="Arial" w:cs="Arial"/>
          <w:color w:val="000000"/>
        </w:rPr>
      </w:pPr>
      <w:r w:rsidRPr="00EB181D">
        <w:rPr>
          <w:rFonts w:ascii="Arial" w:eastAsia="Times New Roman" w:hAnsi="Arial" w:cs="Arial"/>
          <w:color w:val="000000"/>
        </w:rPr>
        <w:t xml:space="preserve">National Institute for Health and Care Excellence. (2025). </w:t>
      </w:r>
      <w:r w:rsidRPr="00EB181D">
        <w:rPr>
          <w:rFonts w:ascii="Arial" w:eastAsia="Times New Roman" w:hAnsi="Arial" w:cs="Arial"/>
          <w:i/>
          <w:iCs/>
          <w:color w:val="000000"/>
        </w:rPr>
        <w:t>Falls: assessment and prevention in older people and in people 50 and over at higher risk (NG249)</w:t>
      </w:r>
      <w:r w:rsidRPr="00EB181D">
        <w:rPr>
          <w:rFonts w:ascii="Arial" w:eastAsia="Times New Roman" w:hAnsi="Arial" w:cs="Arial"/>
          <w:color w:val="000000"/>
        </w:rPr>
        <w:t>. https://www.nice.org.uk/guidance/ng249/chapter/recommendations#comprehensive-falls-assessment</w:t>
      </w:r>
    </w:p>
    <w:p w14:paraId="3CB6A66F" w14:textId="77777777" w:rsidR="00EB181D" w:rsidRPr="00EB181D" w:rsidRDefault="00EB181D">
      <w:pPr>
        <w:autoSpaceDE w:val="0"/>
        <w:autoSpaceDN w:val="0"/>
        <w:ind w:hanging="480"/>
        <w:divId w:val="1355500001"/>
        <w:rPr>
          <w:rFonts w:ascii="Arial" w:eastAsia="Times New Roman" w:hAnsi="Arial" w:cs="Arial"/>
          <w:color w:val="000000"/>
        </w:rPr>
      </w:pPr>
      <w:r w:rsidRPr="00EB181D">
        <w:rPr>
          <w:rFonts w:ascii="Arial" w:eastAsia="Times New Roman" w:hAnsi="Arial" w:cs="Arial"/>
          <w:color w:val="000000"/>
        </w:rPr>
        <w:t xml:space="preserve">Nguyen, O. T., Shah, S., Gartland, A. J., Parekh, A., Turner, K., Feldman, S. S., &amp; Merlo, L. J. (2021). Factors associated with nurse well-being in relation to electronic health record use: A systematic review. </w:t>
      </w:r>
      <w:r w:rsidRPr="00EB181D">
        <w:rPr>
          <w:rFonts w:ascii="Arial" w:eastAsia="Times New Roman" w:hAnsi="Arial" w:cs="Arial"/>
          <w:i/>
          <w:iCs/>
          <w:color w:val="000000"/>
        </w:rPr>
        <w:t>Journal of the American Medical Informatics Association</w:t>
      </w:r>
      <w:r w:rsidRPr="00EB181D">
        <w:rPr>
          <w:rFonts w:ascii="Arial" w:eastAsia="Times New Roman" w:hAnsi="Arial" w:cs="Arial"/>
          <w:color w:val="000000"/>
        </w:rPr>
        <w:t xml:space="preserve">, </w:t>
      </w:r>
      <w:r w:rsidRPr="00EB181D">
        <w:rPr>
          <w:rFonts w:ascii="Arial" w:eastAsia="Times New Roman" w:hAnsi="Arial" w:cs="Arial"/>
          <w:i/>
          <w:iCs/>
          <w:color w:val="000000"/>
        </w:rPr>
        <w:t>28</w:t>
      </w:r>
      <w:r w:rsidRPr="00EB181D">
        <w:rPr>
          <w:rFonts w:ascii="Arial" w:eastAsia="Times New Roman" w:hAnsi="Arial" w:cs="Arial"/>
          <w:color w:val="000000"/>
        </w:rPr>
        <w:t>(6), 1288–1297. https://doi.org/10.1093/jamia/ocaa289</w:t>
      </w:r>
    </w:p>
    <w:p w14:paraId="461BCDE9" w14:textId="77777777" w:rsidR="00EB181D" w:rsidRPr="00EB181D" w:rsidRDefault="00EB181D">
      <w:pPr>
        <w:autoSpaceDE w:val="0"/>
        <w:autoSpaceDN w:val="0"/>
        <w:ind w:hanging="480"/>
        <w:divId w:val="264268673"/>
        <w:rPr>
          <w:rFonts w:ascii="Arial" w:eastAsia="Times New Roman" w:hAnsi="Arial" w:cs="Arial"/>
          <w:color w:val="000000"/>
        </w:rPr>
      </w:pPr>
      <w:r w:rsidRPr="00EB181D">
        <w:rPr>
          <w:rFonts w:ascii="Arial" w:eastAsia="Times New Roman" w:hAnsi="Arial" w:cs="Arial"/>
          <w:color w:val="000000"/>
        </w:rPr>
        <w:t xml:space="preserve">NHS Improving Quality. (2015). </w:t>
      </w:r>
      <w:r w:rsidRPr="00EB181D">
        <w:rPr>
          <w:rFonts w:ascii="Arial" w:eastAsia="Times New Roman" w:hAnsi="Arial" w:cs="Arial"/>
          <w:i/>
          <w:iCs/>
          <w:color w:val="000000"/>
        </w:rPr>
        <w:t>First Steps towards quality improvement: A simple guide to improving services</w:t>
      </w:r>
      <w:r w:rsidRPr="00EB181D">
        <w:rPr>
          <w:rFonts w:ascii="Arial" w:eastAsia="Times New Roman" w:hAnsi="Arial" w:cs="Arial"/>
          <w:color w:val="000000"/>
        </w:rPr>
        <w:t>.</w:t>
      </w:r>
    </w:p>
    <w:p w14:paraId="33B73877" w14:textId="77777777" w:rsidR="00EB181D" w:rsidRPr="00EB181D" w:rsidRDefault="00EB181D">
      <w:pPr>
        <w:autoSpaceDE w:val="0"/>
        <w:autoSpaceDN w:val="0"/>
        <w:ind w:hanging="480"/>
        <w:divId w:val="20984291"/>
        <w:rPr>
          <w:rFonts w:ascii="Arial" w:eastAsia="Times New Roman" w:hAnsi="Arial" w:cs="Arial"/>
          <w:color w:val="000000"/>
        </w:rPr>
      </w:pPr>
      <w:r w:rsidRPr="00EB181D">
        <w:rPr>
          <w:rFonts w:ascii="Arial" w:eastAsia="Times New Roman" w:hAnsi="Arial" w:cs="Arial"/>
          <w:color w:val="000000"/>
        </w:rPr>
        <w:t xml:space="preserve">NHS Wales. (2020). </w:t>
      </w:r>
      <w:r w:rsidRPr="00EB181D">
        <w:rPr>
          <w:rFonts w:ascii="Arial" w:eastAsia="Times New Roman" w:hAnsi="Arial" w:cs="Arial"/>
          <w:i/>
          <w:iCs/>
          <w:color w:val="000000"/>
        </w:rPr>
        <w:t xml:space="preserve">e-Nursing </w:t>
      </w:r>
      <w:r w:rsidRPr="00EB181D">
        <w:rPr>
          <w:rFonts w:ascii="Arial" w:eastAsia="Times New Roman" w:hAnsi="Arial" w:cs="Arial"/>
          <w:color w:val="000000"/>
        </w:rPr>
        <w:t>(Vol. 1). https://dhcw.nhs.wales/product-directory/our-digital-services/welsh-nursing-care-record/newsletter-files/e-nursing-newsletter-edition1-pdf/</w:t>
      </w:r>
    </w:p>
    <w:p w14:paraId="16FDF863" w14:textId="77777777" w:rsidR="00EB181D" w:rsidRPr="00EB181D" w:rsidRDefault="00EB181D">
      <w:pPr>
        <w:autoSpaceDE w:val="0"/>
        <w:autoSpaceDN w:val="0"/>
        <w:ind w:hanging="480"/>
        <w:divId w:val="1915432577"/>
        <w:rPr>
          <w:rFonts w:ascii="Arial" w:eastAsia="Times New Roman" w:hAnsi="Arial" w:cs="Arial"/>
          <w:color w:val="000000"/>
        </w:rPr>
      </w:pPr>
      <w:r w:rsidRPr="00EB181D">
        <w:rPr>
          <w:rFonts w:ascii="Arial" w:eastAsia="Times New Roman" w:hAnsi="Arial" w:cs="Arial"/>
          <w:color w:val="000000"/>
        </w:rPr>
        <w:t xml:space="preserve">Noble, H., &amp; Heale, R. (2019). Triangulation in research, with examples. </w:t>
      </w:r>
      <w:r w:rsidRPr="00EB181D">
        <w:rPr>
          <w:rFonts w:ascii="Arial" w:eastAsia="Times New Roman" w:hAnsi="Arial" w:cs="Arial"/>
          <w:i/>
          <w:iCs/>
          <w:color w:val="000000"/>
        </w:rPr>
        <w:t>Evidence-Based Nursing</w:t>
      </w:r>
      <w:r w:rsidRPr="00EB181D">
        <w:rPr>
          <w:rFonts w:ascii="Arial" w:eastAsia="Times New Roman" w:hAnsi="Arial" w:cs="Arial"/>
          <w:color w:val="000000"/>
        </w:rPr>
        <w:t xml:space="preserve">, </w:t>
      </w:r>
      <w:r w:rsidRPr="00EB181D">
        <w:rPr>
          <w:rFonts w:ascii="Arial" w:eastAsia="Times New Roman" w:hAnsi="Arial" w:cs="Arial"/>
          <w:i/>
          <w:iCs/>
          <w:color w:val="000000"/>
        </w:rPr>
        <w:t>22</w:t>
      </w:r>
      <w:r w:rsidRPr="00EB181D">
        <w:rPr>
          <w:rFonts w:ascii="Arial" w:eastAsia="Times New Roman" w:hAnsi="Arial" w:cs="Arial"/>
          <w:color w:val="000000"/>
        </w:rPr>
        <w:t>(3), 67–68. https://doi.org/10.1136/EBNURS-2019-103145</w:t>
      </w:r>
    </w:p>
    <w:p w14:paraId="282EA890" w14:textId="77777777" w:rsidR="00EB181D" w:rsidRPr="00EB181D" w:rsidRDefault="00EB181D">
      <w:pPr>
        <w:autoSpaceDE w:val="0"/>
        <w:autoSpaceDN w:val="0"/>
        <w:ind w:hanging="480"/>
        <w:divId w:val="1493175982"/>
        <w:rPr>
          <w:rFonts w:ascii="Arial" w:eastAsia="Times New Roman" w:hAnsi="Arial" w:cs="Arial"/>
          <w:color w:val="000000"/>
        </w:rPr>
      </w:pPr>
      <w:r w:rsidRPr="00EB181D">
        <w:rPr>
          <w:rFonts w:ascii="Arial" w:eastAsia="Times New Roman" w:hAnsi="Arial" w:cs="Arial"/>
          <w:color w:val="000000"/>
        </w:rPr>
        <w:t xml:space="preserve">Nursing and Midwifery Council. (2018). </w:t>
      </w:r>
      <w:r w:rsidRPr="00EB181D">
        <w:rPr>
          <w:rFonts w:ascii="Arial" w:eastAsia="Times New Roman" w:hAnsi="Arial" w:cs="Arial"/>
          <w:i/>
          <w:iCs/>
          <w:color w:val="000000"/>
        </w:rPr>
        <w:t xml:space="preserve">The Code: professional standards of practice and behaviour for nurses midwives and nursing associates </w:t>
      </w:r>
      <w:r w:rsidRPr="00EB181D">
        <w:rPr>
          <w:rFonts w:ascii="Arial" w:eastAsia="Times New Roman" w:hAnsi="Arial" w:cs="Arial"/>
          <w:color w:val="000000"/>
        </w:rPr>
        <w:t>. https://www.nmc.org.uk/standards/code/read-the-code-online/</w:t>
      </w:r>
    </w:p>
    <w:p w14:paraId="21055170" w14:textId="77777777" w:rsidR="00EB181D" w:rsidRPr="00EB181D" w:rsidRDefault="00EB181D">
      <w:pPr>
        <w:autoSpaceDE w:val="0"/>
        <w:autoSpaceDN w:val="0"/>
        <w:ind w:hanging="480"/>
        <w:divId w:val="1160461388"/>
        <w:rPr>
          <w:rFonts w:ascii="Arial" w:eastAsia="Times New Roman" w:hAnsi="Arial" w:cs="Arial"/>
          <w:color w:val="000000"/>
        </w:rPr>
      </w:pPr>
      <w:r w:rsidRPr="00EB181D">
        <w:rPr>
          <w:rFonts w:ascii="Arial" w:eastAsia="Times New Roman" w:hAnsi="Arial" w:cs="Arial"/>
          <w:color w:val="000000"/>
        </w:rPr>
        <w:t xml:space="preserve">Public Health England. (2021). </w:t>
      </w:r>
      <w:r w:rsidRPr="00EB181D">
        <w:rPr>
          <w:rFonts w:ascii="Arial" w:eastAsia="Times New Roman" w:hAnsi="Arial" w:cs="Arial"/>
          <w:i/>
          <w:iCs/>
          <w:color w:val="000000"/>
        </w:rPr>
        <w:t>A brief introduction to realist evaluation</w:t>
      </w:r>
      <w:r w:rsidRPr="00EB181D">
        <w:rPr>
          <w:rFonts w:ascii="Arial" w:eastAsia="Times New Roman" w:hAnsi="Arial" w:cs="Arial"/>
          <w:color w:val="000000"/>
        </w:rPr>
        <w:t>. https://assets.publishing.service.gov.uk/media/60f7fdf7d3bf7f56824cc634/Brief_introduction_to_realist_evaluation.pdf</w:t>
      </w:r>
    </w:p>
    <w:p w14:paraId="64120735" w14:textId="77777777" w:rsidR="00EB181D" w:rsidRPr="00EB181D" w:rsidRDefault="00EB181D">
      <w:pPr>
        <w:autoSpaceDE w:val="0"/>
        <w:autoSpaceDN w:val="0"/>
        <w:ind w:hanging="480"/>
        <w:divId w:val="897477357"/>
        <w:rPr>
          <w:rFonts w:ascii="Arial" w:eastAsia="Times New Roman" w:hAnsi="Arial" w:cs="Arial"/>
          <w:color w:val="000000"/>
        </w:rPr>
      </w:pPr>
      <w:r w:rsidRPr="00EB181D">
        <w:rPr>
          <w:rFonts w:ascii="Arial" w:eastAsia="Times New Roman" w:hAnsi="Arial" w:cs="Arial"/>
          <w:color w:val="000000"/>
        </w:rPr>
        <w:t xml:space="preserve">Randell, R., McVey, L., Wright, J., Zaman, H., Cheong, V.-L., Woodcock, D. M., Healey, F., Dowding, D., Gardner, P., Hardiker, N. R., Lynch, A., Todd, C., Davey, C., &amp; Alvarado, N. (2024). Practices of falls risk assessment and prevention in acute hospital settings: a realist investigation. </w:t>
      </w:r>
      <w:r w:rsidRPr="00EB181D">
        <w:rPr>
          <w:rFonts w:ascii="Arial" w:eastAsia="Times New Roman" w:hAnsi="Arial" w:cs="Arial"/>
          <w:i/>
          <w:iCs/>
          <w:color w:val="000000"/>
        </w:rPr>
        <w:t>Health and Social Care Delivery Research</w:t>
      </w:r>
      <w:r w:rsidRPr="00EB181D">
        <w:rPr>
          <w:rFonts w:ascii="Arial" w:eastAsia="Times New Roman" w:hAnsi="Arial" w:cs="Arial"/>
          <w:color w:val="000000"/>
        </w:rPr>
        <w:t xml:space="preserve">, </w:t>
      </w:r>
      <w:r w:rsidRPr="00EB181D">
        <w:rPr>
          <w:rFonts w:ascii="Arial" w:eastAsia="Times New Roman" w:hAnsi="Arial" w:cs="Arial"/>
          <w:i/>
          <w:iCs/>
          <w:color w:val="000000"/>
        </w:rPr>
        <w:t>12</w:t>
      </w:r>
      <w:r w:rsidRPr="00EB181D">
        <w:rPr>
          <w:rFonts w:ascii="Arial" w:eastAsia="Times New Roman" w:hAnsi="Arial" w:cs="Arial"/>
          <w:color w:val="000000"/>
        </w:rPr>
        <w:t>(5), 1–194. https://doi.org/10.3310/JWQC5771</w:t>
      </w:r>
    </w:p>
    <w:p w14:paraId="22AB6E12" w14:textId="77777777" w:rsidR="00EB181D" w:rsidRPr="00EB181D" w:rsidRDefault="00EB181D">
      <w:pPr>
        <w:autoSpaceDE w:val="0"/>
        <w:autoSpaceDN w:val="0"/>
        <w:ind w:hanging="480"/>
        <w:divId w:val="450711613"/>
        <w:rPr>
          <w:rFonts w:ascii="Arial" w:eastAsia="Times New Roman" w:hAnsi="Arial" w:cs="Arial"/>
          <w:color w:val="000000"/>
        </w:rPr>
      </w:pPr>
      <w:r w:rsidRPr="00EB181D">
        <w:rPr>
          <w:rFonts w:ascii="Arial" w:eastAsia="Times New Roman" w:hAnsi="Arial" w:cs="Arial"/>
          <w:color w:val="000000"/>
        </w:rPr>
        <w:t xml:space="preserve">Royal College of Physicians. (2023). </w:t>
      </w:r>
      <w:r w:rsidRPr="00EB181D">
        <w:rPr>
          <w:rFonts w:ascii="Arial" w:eastAsia="Times New Roman" w:hAnsi="Arial" w:cs="Arial"/>
          <w:i/>
          <w:iCs/>
          <w:color w:val="000000"/>
        </w:rPr>
        <w:t>Procedure for measuring lying and standing blood pressure (BP)</w:t>
      </w:r>
      <w:r w:rsidRPr="00EB181D">
        <w:rPr>
          <w:rFonts w:ascii="Arial" w:eastAsia="Times New Roman" w:hAnsi="Arial" w:cs="Arial"/>
          <w:color w:val="000000"/>
        </w:rPr>
        <w:t>. https://www.rcp.ac.uk/media/3oqbrkbx/fffap_how-to-measure-bp-v2.pdf</w:t>
      </w:r>
    </w:p>
    <w:p w14:paraId="25AA7F02" w14:textId="77777777" w:rsidR="00EB181D" w:rsidRPr="00EB181D" w:rsidRDefault="00EB181D">
      <w:pPr>
        <w:autoSpaceDE w:val="0"/>
        <w:autoSpaceDN w:val="0"/>
        <w:ind w:hanging="480"/>
        <w:divId w:val="1173446740"/>
        <w:rPr>
          <w:rFonts w:ascii="Arial" w:eastAsia="Times New Roman" w:hAnsi="Arial" w:cs="Arial"/>
          <w:color w:val="000000"/>
        </w:rPr>
      </w:pPr>
      <w:r w:rsidRPr="00EB181D">
        <w:rPr>
          <w:rFonts w:ascii="Arial" w:eastAsia="Times New Roman" w:hAnsi="Arial" w:cs="Arial"/>
          <w:color w:val="000000"/>
        </w:rPr>
        <w:t xml:space="preserve">Royal College of Physicians. (2025). </w:t>
      </w:r>
      <w:r w:rsidRPr="00EB181D">
        <w:rPr>
          <w:rFonts w:ascii="Arial" w:eastAsia="Times New Roman" w:hAnsi="Arial" w:cs="Arial"/>
          <w:i/>
          <w:iCs/>
          <w:color w:val="000000"/>
        </w:rPr>
        <w:t>Definitions of NAIF eligible injuries</w:t>
      </w:r>
      <w:r w:rsidRPr="00EB181D">
        <w:rPr>
          <w:rFonts w:ascii="Arial" w:eastAsia="Times New Roman" w:hAnsi="Arial" w:cs="Arial"/>
          <w:color w:val="000000"/>
        </w:rPr>
        <w:t>. https://www.rcp.ac.uk/media/a1jh0dm5/definitions-of-naif-eligible-injuries-v2.pdf</w:t>
      </w:r>
    </w:p>
    <w:p w14:paraId="18D73ABC" w14:textId="77777777" w:rsidR="00EB181D" w:rsidRPr="00EB181D" w:rsidRDefault="00EB181D">
      <w:pPr>
        <w:autoSpaceDE w:val="0"/>
        <w:autoSpaceDN w:val="0"/>
        <w:ind w:hanging="480"/>
        <w:divId w:val="304163499"/>
        <w:rPr>
          <w:rFonts w:ascii="Arial" w:eastAsia="Times New Roman" w:hAnsi="Arial" w:cs="Arial"/>
          <w:color w:val="000000"/>
        </w:rPr>
      </w:pPr>
      <w:r w:rsidRPr="00EB181D">
        <w:rPr>
          <w:rFonts w:ascii="Arial" w:eastAsia="Times New Roman" w:hAnsi="Arial" w:cs="Arial"/>
          <w:color w:val="000000"/>
        </w:rPr>
        <w:lastRenderedPageBreak/>
        <w:t xml:space="preserve">Scott, P. J. (2016). Mixed Methods: A Paradigm for Holistic Evaluation of Health IT. </w:t>
      </w:r>
      <w:r w:rsidRPr="00EB181D">
        <w:rPr>
          <w:rFonts w:ascii="Arial" w:eastAsia="Times New Roman" w:hAnsi="Arial" w:cs="Arial"/>
          <w:i/>
          <w:iCs/>
          <w:color w:val="000000"/>
        </w:rPr>
        <w:t>Evidence-Based Health Informatics: Promoting Safety and Efficiency through Scientific Methods and Ethical Policy</w:t>
      </w:r>
      <w:r w:rsidRPr="00EB181D">
        <w:rPr>
          <w:rFonts w:ascii="Arial" w:eastAsia="Times New Roman" w:hAnsi="Arial" w:cs="Arial"/>
          <w:color w:val="000000"/>
        </w:rPr>
        <w:t xml:space="preserve">, </w:t>
      </w:r>
      <w:r w:rsidRPr="00EB181D">
        <w:rPr>
          <w:rFonts w:ascii="Arial" w:eastAsia="Times New Roman" w:hAnsi="Arial" w:cs="Arial"/>
          <w:i/>
          <w:iCs/>
          <w:color w:val="000000"/>
        </w:rPr>
        <w:t>222</w:t>
      </w:r>
      <w:r w:rsidRPr="00EB181D">
        <w:rPr>
          <w:rFonts w:ascii="Arial" w:eastAsia="Times New Roman" w:hAnsi="Arial" w:cs="Arial"/>
          <w:color w:val="000000"/>
        </w:rPr>
        <w:t>, 102–113. https://doi.org/10.3233/978-1-61499-635-4-102</w:t>
      </w:r>
    </w:p>
    <w:p w14:paraId="13F4EAF5" w14:textId="77777777" w:rsidR="00EB181D" w:rsidRPr="00EB181D" w:rsidRDefault="00EB181D">
      <w:pPr>
        <w:autoSpaceDE w:val="0"/>
        <w:autoSpaceDN w:val="0"/>
        <w:ind w:hanging="480"/>
        <w:divId w:val="1504932151"/>
        <w:rPr>
          <w:rFonts w:ascii="Arial" w:eastAsia="Times New Roman" w:hAnsi="Arial" w:cs="Arial"/>
          <w:color w:val="000000"/>
        </w:rPr>
      </w:pPr>
      <w:r w:rsidRPr="00EB181D">
        <w:rPr>
          <w:rFonts w:ascii="Arial" w:eastAsia="Times New Roman" w:hAnsi="Arial" w:cs="Arial"/>
          <w:color w:val="000000"/>
        </w:rPr>
        <w:t xml:space="preserve">Taherdoost, H. (2018). A review of technology acceptance and adoption models and theories. </w:t>
      </w:r>
      <w:r w:rsidRPr="00EB181D">
        <w:rPr>
          <w:rFonts w:ascii="Arial" w:eastAsia="Times New Roman" w:hAnsi="Arial" w:cs="Arial"/>
          <w:i/>
          <w:iCs/>
          <w:color w:val="000000"/>
        </w:rPr>
        <w:t>Procedia Manufacturing</w:t>
      </w:r>
      <w:r w:rsidRPr="00EB181D">
        <w:rPr>
          <w:rFonts w:ascii="Arial" w:eastAsia="Times New Roman" w:hAnsi="Arial" w:cs="Arial"/>
          <w:color w:val="000000"/>
        </w:rPr>
        <w:t xml:space="preserve">, </w:t>
      </w:r>
      <w:r w:rsidRPr="00EB181D">
        <w:rPr>
          <w:rFonts w:ascii="Arial" w:eastAsia="Times New Roman" w:hAnsi="Arial" w:cs="Arial"/>
          <w:i/>
          <w:iCs/>
          <w:color w:val="000000"/>
        </w:rPr>
        <w:t>22</w:t>
      </w:r>
      <w:r w:rsidRPr="00EB181D">
        <w:rPr>
          <w:rFonts w:ascii="Arial" w:eastAsia="Times New Roman" w:hAnsi="Arial" w:cs="Arial"/>
          <w:color w:val="000000"/>
        </w:rPr>
        <w:t>, 960–967. https://doi.org/10.1016/j.promfg.2018.03.137</w:t>
      </w:r>
    </w:p>
    <w:p w14:paraId="35E6765F" w14:textId="77777777" w:rsidR="00EB181D" w:rsidRPr="00EB181D" w:rsidRDefault="00EB181D">
      <w:pPr>
        <w:autoSpaceDE w:val="0"/>
        <w:autoSpaceDN w:val="0"/>
        <w:ind w:hanging="480"/>
        <w:divId w:val="887301792"/>
        <w:rPr>
          <w:rFonts w:ascii="Arial" w:eastAsia="Times New Roman" w:hAnsi="Arial" w:cs="Arial"/>
          <w:color w:val="000000"/>
        </w:rPr>
      </w:pPr>
      <w:r w:rsidRPr="00EB181D">
        <w:rPr>
          <w:rFonts w:ascii="Arial" w:eastAsia="Times New Roman" w:hAnsi="Arial" w:cs="Arial"/>
          <w:color w:val="000000"/>
        </w:rPr>
        <w:t xml:space="preserve">Taherdoost, H., Mohamed, N., &amp; Madanchian, M. (2024). Navigating Technology Adoption/Acceptance Models. </w:t>
      </w:r>
      <w:r w:rsidRPr="00EB181D">
        <w:rPr>
          <w:rFonts w:ascii="Arial" w:eastAsia="Times New Roman" w:hAnsi="Arial" w:cs="Arial"/>
          <w:i/>
          <w:iCs/>
          <w:color w:val="000000"/>
        </w:rPr>
        <w:t>Procedia Computer Science</w:t>
      </w:r>
      <w:r w:rsidRPr="00EB181D">
        <w:rPr>
          <w:rFonts w:ascii="Arial" w:eastAsia="Times New Roman" w:hAnsi="Arial" w:cs="Arial"/>
          <w:color w:val="000000"/>
        </w:rPr>
        <w:t xml:space="preserve">, </w:t>
      </w:r>
      <w:r w:rsidRPr="00EB181D">
        <w:rPr>
          <w:rFonts w:ascii="Arial" w:eastAsia="Times New Roman" w:hAnsi="Arial" w:cs="Arial"/>
          <w:i/>
          <w:iCs/>
          <w:color w:val="000000"/>
        </w:rPr>
        <w:t>237</w:t>
      </w:r>
      <w:r w:rsidRPr="00EB181D">
        <w:rPr>
          <w:rFonts w:ascii="Arial" w:eastAsia="Times New Roman" w:hAnsi="Arial" w:cs="Arial"/>
          <w:color w:val="000000"/>
        </w:rPr>
        <w:t>, 833–840. https://doi.org/10.1016/j.procs.2024.05.172</w:t>
      </w:r>
    </w:p>
    <w:p w14:paraId="6557EB48" w14:textId="77777777" w:rsidR="00EB181D" w:rsidRPr="00EB181D" w:rsidRDefault="00EB181D">
      <w:pPr>
        <w:autoSpaceDE w:val="0"/>
        <w:autoSpaceDN w:val="0"/>
        <w:ind w:hanging="480"/>
        <w:divId w:val="1758483043"/>
        <w:rPr>
          <w:rFonts w:ascii="Arial" w:eastAsia="Times New Roman" w:hAnsi="Arial" w:cs="Arial"/>
          <w:color w:val="000000"/>
        </w:rPr>
      </w:pPr>
      <w:r w:rsidRPr="00EB181D">
        <w:rPr>
          <w:rFonts w:ascii="Arial" w:eastAsia="Times New Roman" w:hAnsi="Arial" w:cs="Arial"/>
          <w:color w:val="000000"/>
        </w:rPr>
        <w:t xml:space="preserve">Takase, M., Kisanuki, N., Nakayoshi, Y., Uemura, C., Sato, Y., &amp; Yamamoto, M. (2024). Exploring nurses’ clinical judgment concerning the relative importance of fall risk factors: A mixed method approach using the Q Methodology. </w:t>
      </w:r>
      <w:r w:rsidRPr="00EB181D">
        <w:rPr>
          <w:rFonts w:ascii="Arial" w:eastAsia="Times New Roman" w:hAnsi="Arial" w:cs="Arial"/>
          <w:i/>
          <w:iCs/>
          <w:color w:val="000000"/>
        </w:rPr>
        <w:t>International Journal of Nursing Studies</w:t>
      </w:r>
      <w:r w:rsidRPr="00EB181D">
        <w:rPr>
          <w:rFonts w:ascii="Arial" w:eastAsia="Times New Roman" w:hAnsi="Arial" w:cs="Arial"/>
          <w:color w:val="000000"/>
        </w:rPr>
        <w:t xml:space="preserve">, </w:t>
      </w:r>
      <w:r w:rsidRPr="00EB181D">
        <w:rPr>
          <w:rFonts w:ascii="Arial" w:eastAsia="Times New Roman" w:hAnsi="Arial" w:cs="Arial"/>
          <w:i/>
          <w:iCs/>
          <w:color w:val="000000"/>
        </w:rPr>
        <w:t>153</w:t>
      </w:r>
      <w:r w:rsidRPr="00EB181D">
        <w:rPr>
          <w:rFonts w:ascii="Arial" w:eastAsia="Times New Roman" w:hAnsi="Arial" w:cs="Arial"/>
          <w:color w:val="000000"/>
        </w:rPr>
        <w:t>, N.PAG-N.PAG. https://doi.org/10.1016/j.ijnurstu.2024.104720</w:t>
      </w:r>
    </w:p>
    <w:p w14:paraId="78EA2203" w14:textId="77777777" w:rsidR="00EB181D" w:rsidRPr="00EB181D" w:rsidRDefault="00EB181D">
      <w:pPr>
        <w:autoSpaceDE w:val="0"/>
        <w:autoSpaceDN w:val="0"/>
        <w:ind w:hanging="480"/>
        <w:divId w:val="1402406625"/>
        <w:rPr>
          <w:rFonts w:ascii="Arial" w:eastAsia="Times New Roman" w:hAnsi="Arial" w:cs="Arial"/>
          <w:color w:val="000000"/>
        </w:rPr>
      </w:pPr>
      <w:r w:rsidRPr="00EB181D">
        <w:rPr>
          <w:rFonts w:ascii="Arial" w:eastAsia="Times New Roman" w:hAnsi="Arial" w:cs="Arial"/>
          <w:color w:val="000000"/>
        </w:rPr>
        <w:t xml:space="preserve">Tavakol, M., &amp; Dennick, R. (2011). Making sense of Cronbach’s alpha. </w:t>
      </w:r>
      <w:r w:rsidRPr="00EB181D">
        <w:rPr>
          <w:rFonts w:ascii="Arial" w:eastAsia="Times New Roman" w:hAnsi="Arial" w:cs="Arial"/>
          <w:i/>
          <w:iCs/>
          <w:color w:val="000000"/>
        </w:rPr>
        <w:t>International Journal of Medical Education</w:t>
      </w:r>
      <w:r w:rsidRPr="00EB181D">
        <w:rPr>
          <w:rFonts w:ascii="Arial" w:eastAsia="Times New Roman" w:hAnsi="Arial" w:cs="Arial"/>
          <w:color w:val="000000"/>
        </w:rPr>
        <w:t xml:space="preserve">, </w:t>
      </w:r>
      <w:r w:rsidRPr="00EB181D">
        <w:rPr>
          <w:rFonts w:ascii="Arial" w:eastAsia="Times New Roman" w:hAnsi="Arial" w:cs="Arial"/>
          <w:i/>
          <w:iCs/>
          <w:color w:val="000000"/>
        </w:rPr>
        <w:t>2</w:t>
      </w:r>
      <w:r w:rsidRPr="00EB181D">
        <w:rPr>
          <w:rFonts w:ascii="Arial" w:eastAsia="Times New Roman" w:hAnsi="Arial" w:cs="Arial"/>
          <w:color w:val="000000"/>
        </w:rPr>
        <w:t>, 53. https://doi.org/10.5116/IJME.4DFB.8DFD</w:t>
      </w:r>
    </w:p>
    <w:p w14:paraId="4927CCC4" w14:textId="77777777" w:rsidR="00EB181D" w:rsidRPr="00EB181D" w:rsidRDefault="00EB181D">
      <w:pPr>
        <w:autoSpaceDE w:val="0"/>
        <w:autoSpaceDN w:val="0"/>
        <w:ind w:hanging="480"/>
        <w:divId w:val="1474330035"/>
        <w:rPr>
          <w:rFonts w:ascii="Arial" w:eastAsia="Times New Roman" w:hAnsi="Arial" w:cs="Arial"/>
          <w:color w:val="000000"/>
        </w:rPr>
      </w:pPr>
      <w:r w:rsidRPr="00EB181D">
        <w:rPr>
          <w:rFonts w:ascii="Arial" w:eastAsia="Times New Roman" w:hAnsi="Arial" w:cs="Arial"/>
          <w:color w:val="000000"/>
        </w:rPr>
        <w:t xml:space="preserve">Tetik, G., Türkeli, S., Pinar, S., &amp; Tarim, M. (2024). Health information systems with technology acceptance model approach: A systematic review. </w:t>
      </w:r>
      <w:r w:rsidRPr="00EB181D">
        <w:rPr>
          <w:rFonts w:ascii="Arial" w:eastAsia="Times New Roman" w:hAnsi="Arial" w:cs="Arial"/>
          <w:i/>
          <w:iCs/>
          <w:color w:val="000000"/>
        </w:rPr>
        <w:t>International Journal of Medical Informatics</w:t>
      </w:r>
      <w:r w:rsidRPr="00EB181D">
        <w:rPr>
          <w:rFonts w:ascii="Arial" w:eastAsia="Times New Roman" w:hAnsi="Arial" w:cs="Arial"/>
          <w:color w:val="000000"/>
        </w:rPr>
        <w:t xml:space="preserve">, </w:t>
      </w:r>
      <w:r w:rsidRPr="00EB181D">
        <w:rPr>
          <w:rFonts w:ascii="Arial" w:eastAsia="Times New Roman" w:hAnsi="Arial" w:cs="Arial"/>
          <w:i/>
          <w:iCs/>
          <w:color w:val="000000"/>
        </w:rPr>
        <w:t>190</w:t>
      </w:r>
      <w:r w:rsidRPr="00EB181D">
        <w:rPr>
          <w:rFonts w:ascii="Arial" w:eastAsia="Times New Roman" w:hAnsi="Arial" w:cs="Arial"/>
          <w:color w:val="000000"/>
        </w:rPr>
        <w:t>, 105556. https://doi.org/10.1016/j.ijmedinf.2024.105556</w:t>
      </w:r>
    </w:p>
    <w:p w14:paraId="16E768D3" w14:textId="77777777" w:rsidR="00EB181D" w:rsidRPr="00EB181D" w:rsidRDefault="00EB181D">
      <w:pPr>
        <w:autoSpaceDE w:val="0"/>
        <w:autoSpaceDN w:val="0"/>
        <w:ind w:hanging="480"/>
        <w:divId w:val="639726162"/>
        <w:rPr>
          <w:rFonts w:ascii="Arial" w:eastAsia="Times New Roman" w:hAnsi="Arial" w:cs="Arial"/>
          <w:color w:val="000000"/>
        </w:rPr>
      </w:pPr>
      <w:r w:rsidRPr="00EB181D">
        <w:rPr>
          <w:rFonts w:ascii="Arial" w:eastAsia="Times New Roman" w:hAnsi="Arial" w:cs="Arial"/>
          <w:color w:val="000000"/>
        </w:rPr>
        <w:t xml:space="preserve">The Health Foundation. (2021a). </w:t>
      </w:r>
      <w:r w:rsidRPr="00EB181D">
        <w:rPr>
          <w:rFonts w:ascii="Arial" w:eastAsia="Times New Roman" w:hAnsi="Arial" w:cs="Arial"/>
          <w:i/>
          <w:iCs/>
          <w:color w:val="000000"/>
        </w:rPr>
        <w:t>Quality improvement made simple</w:t>
      </w:r>
      <w:r w:rsidRPr="00EB181D">
        <w:rPr>
          <w:rFonts w:ascii="Arial" w:eastAsia="Times New Roman" w:hAnsi="Arial" w:cs="Arial"/>
          <w:color w:val="000000"/>
        </w:rPr>
        <w:t>. https://www.health.org.uk/resources-and-toolkits/quick-guides/quality-improvement-made-simple?gad_source=1&amp;gad_campaignid=13881943825&amp;gbraid=0AAAAADunFmROLAsylXhdWeWo_etNmb5DC&amp;gclid=CjwKCAjw24vBBhABEiwANFG7yxI9f9GkD-G8jF-TF5zehKs-d_VUkg_91iDi0P4oB0MYRqB8eBWk6xoCyToQAvD_BwE</w:t>
      </w:r>
    </w:p>
    <w:p w14:paraId="46AD3687" w14:textId="77777777" w:rsidR="00EB181D" w:rsidRPr="00EB181D" w:rsidRDefault="00EB181D">
      <w:pPr>
        <w:autoSpaceDE w:val="0"/>
        <w:autoSpaceDN w:val="0"/>
        <w:ind w:hanging="480"/>
        <w:divId w:val="1063681648"/>
        <w:rPr>
          <w:rFonts w:ascii="Arial" w:eastAsia="Times New Roman" w:hAnsi="Arial" w:cs="Arial"/>
          <w:color w:val="000000"/>
        </w:rPr>
      </w:pPr>
      <w:r w:rsidRPr="00EB181D">
        <w:rPr>
          <w:rFonts w:ascii="Arial" w:eastAsia="Times New Roman" w:hAnsi="Arial" w:cs="Arial"/>
          <w:color w:val="000000"/>
        </w:rPr>
        <w:t xml:space="preserve">The Health Foundation. (2021b). </w:t>
      </w:r>
      <w:r w:rsidRPr="00EB181D">
        <w:rPr>
          <w:rFonts w:ascii="Arial" w:eastAsia="Times New Roman" w:hAnsi="Arial" w:cs="Arial"/>
          <w:i/>
          <w:iCs/>
          <w:color w:val="000000"/>
        </w:rPr>
        <w:t>Quality improvement made simple: What everyone should know about health care quality improvement</w:t>
      </w:r>
      <w:r w:rsidRPr="00EB181D">
        <w:rPr>
          <w:rFonts w:ascii="Arial" w:eastAsia="Times New Roman" w:hAnsi="Arial" w:cs="Arial"/>
          <w:color w:val="000000"/>
        </w:rPr>
        <w:t>. https://doi.org/10.37829/HF-2021-I05</w:t>
      </w:r>
    </w:p>
    <w:p w14:paraId="7E11A4A4" w14:textId="77777777" w:rsidR="00EB181D" w:rsidRPr="00EB181D" w:rsidRDefault="00EB181D">
      <w:pPr>
        <w:autoSpaceDE w:val="0"/>
        <w:autoSpaceDN w:val="0"/>
        <w:ind w:hanging="480"/>
        <w:divId w:val="1380590109"/>
        <w:rPr>
          <w:rFonts w:ascii="Arial" w:eastAsia="Times New Roman" w:hAnsi="Arial" w:cs="Arial"/>
          <w:color w:val="000000"/>
        </w:rPr>
      </w:pPr>
      <w:r w:rsidRPr="00EB181D">
        <w:rPr>
          <w:rFonts w:ascii="Arial" w:eastAsia="Times New Roman" w:hAnsi="Arial" w:cs="Arial"/>
          <w:color w:val="000000"/>
        </w:rPr>
        <w:t xml:space="preserve">The NHS Constitution. (2019). </w:t>
      </w:r>
      <w:r w:rsidRPr="00EB181D">
        <w:rPr>
          <w:rFonts w:ascii="Arial" w:eastAsia="Times New Roman" w:hAnsi="Arial" w:cs="Arial"/>
          <w:i/>
          <w:iCs/>
          <w:color w:val="000000"/>
        </w:rPr>
        <w:t>The Topol review- Preparing the healthcare workforce to deliver the digital future- an independent report on behalf of the Secretary of State for Health and Social Care</w:t>
      </w:r>
      <w:r w:rsidRPr="00EB181D">
        <w:rPr>
          <w:rFonts w:ascii="Arial" w:eastAsia="Times New Roman" w:hAnsi="Arial" w:cs="Arial"/>
          <w:color w:val="000000"/>
        </w:rPr>
        <w:t>.</w:t>
      </w:r>
    </w:p>
    <w:p w14:paraId="05E63259" w14:textId="77777777" w:rsidR="00EB181D" w:rsidRPr="00EB181D" w:rsidRDefault="00EB181D">
      <w:pPr>
        <w:autoSpaceDE w:val="0"/>
        <w:autoSpaceDN w:val="0"/>
        <w:ind w:hanging="480"/>
        <w:divId w:val="1651253836"/>
        <w:rPr>
          <w:rFonts w:ascii="Arial" w:eastAsia="Times New Roman" w:hAnsi="Arial" w:cs="Arial"/>
          <w:color w:val="000000"/>
        </w:rPr>
      </w:pPr>
      <w:r w:rsidRPr="00EB181D">
        <w:rPr>
          <w:rFonts w:ascii="Arial" w:eastAsia="Times New Roman" w:hAnsi="Arial" w:cs="Arial"/>
          <w:color w:val="000000"/>
        </w:rPr>
        <w:t xml:space="preserve">Thompson, L., &amp; V Ivankova, N. (2022). Using mixed-methods in evidence-based nursing: a scoping review guided by a socio-ecological perspective. </w:t>
      </w:r>
      <w:r w:rsidRPr="00EB181D">
        <w:rPr>
          <w:rFonts w:ascii="Arial" w:eastAsia="Times New Roman" w:hAnsi="Arial" w:cs="Arial"/>
          <w:i/>
          <w:iCs/>
          <w:color w:val="000000"/>
        </w:rPr>
        <w:t>Journal of Research in Nursing</w:t>
      </w:r>
      <w:r w:rsidRPr="00EB181D">
        <w:rPr>
          <w:rFonts w:ascii="Arial" w:eastAsia="Times New Roman" w:hAnsi="Arial" w:cs="Arial"/>
          <w:color w:val="000000"/>
        </w:rPr>
        <w:t xml:space="preserve">, </w:t>
      </w:r>
      <w:r w:rsidRPr="00EB181D">
        <w:rPr>
          <w:rFonts w:ascii="Arial" w:eastAsia="Times New Roman" w:hAnsi="Arial" w:cs="Arial"/>
          <w:i/>
          <w:iCs/>
          <w:color w:val="000000"/>
        </w:rPr>
        <w:t>27</w:t>
      </w:r>
      <w:r w:rsidRPr="00EB181D">
        <w:rPr>
          <w:rFonts w:ascii="Arial" w:eastAsia="Times New Roman" w:hAnsi="Arial" w:cs="Arial"/>
          <w:color w:val="000000"/>
        </w:rPr>
        <w:t>(7), 639. https://doi.org/10.1177/17449871221113740</w:t>
      </w:r>
    </w:p>
    <w:p w14:paraId="6B264317" w14:textId="77777777" w:rsidR="00EB181D" w:rsidRPr="00EB181D" w:rsidRDefault="00EB181D">
      <w:pPr>
        <w:autoSpaceDE w:val="0"/>
        <w:autoSpaceDN w:val="0"/>
        <w:ind w:hanging="480"/>
        <w:divId w:val="1921670827"/>
        <w:rPr>
          <w:rFonts w:ascii="Arial" w:eastAsia="Times New Roman" w:hAnsi="Arial" w:cs="Arial"/>
          <w:color w:val="000000"/>
        </w:rPr>
      </w:pPr>
      <w:r w:rsidRPr="00EB181D">
        <w:rPr>
          <w:rFonts w:ascii="Arial" w:eastAsia="Times New Roman" w:hAnsi="Arial" w:cs="Arial"/>
          <w:color w:val="000000"/>
        </w:rPr>
        <w:t>Tucker, S., Sheikholeslami, D., Farrington, M., Picone, D., Johnson, J., Matthews, G., Evans, R., Gould, R., Bohlken, D., Comried, L., Petrulevich, K., Perkhounkova, E., &amp; Cullen, L. (2019). Patient, Nurse, and Organizational Factors That Influence Evidence</w:t>
      </w:r>
      <w:r w:rsidRPr="00EB181D">
        <w:rPr>
          <w:rFonts w:ascii="Cambria Math" w:eastAsia="Times New Roman" w:hAnsi="Cambria Math" w:cs="Cambria Math"/>
          <w:color w:val="000000"/>
        </w:rPr>
        <w:t>‐</w:t>
      </w:r>
      <w:r w:rsidRPr="00EB181D">
        <w:rPr>
          <w:rFonts w:ascii="Arial" w:eastAsia="Times New Roman" w:hAnsi="Arial" w:cs="Arial"/>
          <w:color w:val="000000"/>
        </w:rPr>
        <w:t xml:space="preserve">Based Fall Prevention for Hospitalized Oncology Patients: An Exploratory Study. </w:t>
      </w:r>
      <w:r w:rsidRPr="00EB181D">
        <w:rPr>
          <w:rFonts w:ascii="Arial" w:eastAsia="Times New Roman" w:hAnsi="Arial" w:cs="Arial"/>
          <w:i/>
          <w:iCs/>
          <w:color w:val="000000"/>
        </w:rPr>
        <w:t>Worldviews on Evidence-Based Nursing</w:t>
      </w:r>
      <w:r w:rsidRPr="00EB181D">
        <w:rPr>
          <w:rFonts w:ascii="Arial" w:eastAsia="Times New Roman" w:hAnsi="Arial" w:cs="Arial"/>
          <w:color w:val="000000"/>
        </w:rPr>
        <w:t xml:space="preserve">, </w:t>
      </w:r>
      <w:r w:rsidRPr="00EB181D">
        <w:rPr>
          <w:rFonts w:ascii="Arial" w:eastAsia="Times New Roman" w:hAnsi="Arial" w:cs="Arial"/>
          <w:i/>
          <w:iCs/>
          <w:color w:val="000000"/>
        </w:rPr>
        <w:t>16</w:t>
      </w:r>
      <w:r w:rsidRPr="00EB181D">
        <w:rPr>
          <w:rFonts w:ascii="Arial" w:eastAsia="Times New Roman" w:hAnsi="Arial" w:cs="Arial"/>
          <w:color w:val="000000"/>
        </w:rPr>
        <w:t>(2), 111–120. https://doi.org/10.1111/wvn.12353</w:t>
      </w:r>
    </w:p>
    <w:p w14:paraId="35E8C37D" w14:textId="77777777" w:rsidR="00EB181D" w:rsidRPr="00EB181D" w:rsidRDefault="00EB181D">
      <w:pPr>
        <w:autoSpaceDE w:val="0"/>
        <w:autoSpaceDN w:val="0"/>
        <w:ind w:hanging="480"/>
        <w:divId w:val="1264260025"/>
        <w:rPr>
          <w:rFonts w:ascii="Arial" w:eastAsia="Times New Roman" w:hAnsi="Arial" w:cs="Arial"/>
          <w:color w:val="000000"/>
        </w:rPr>
      </w:pPr>
      <w:r w:rsidRPr="00EB181D">
        <w:rPr>
          <w:rFonts w:ascii="Arial" w:eastAsia="Times New Roman" w:hAnsi="Arial" w:cs="Arial"/>
          <w:color w:val="000000"/>
        </w:rPr>
        <w:t xml:space="preserve">Venkatesh, Morris, Davis, &amp; Davis. (2003a). User Acceptance of Information Technology: Toward a Unified View. </w:t>
      </w:r>
      <w:r w:rsidRPr="00EB181D">
        <w:rPr>
          <w:rFonts w:ascii="Arial" w:eastAsia="Times New Roman" w:hAnsi="Arial" w:cs="Arial"/>
          <w:i/>
          <w:iCs/>
          <w:color w:val="000000"/>
        </w:rPr>
        <w:t>MIS Quarterly</w:t>
      </w:r>
      <w:r w:rsidRPr="00EB181D">
        <w:rPr>
          <w:rFonts w:ascii="Arial" w:eastAsia="Times New Roman" w:hAnsi="Arial" w:cs="Arial"/>
          <w:color w:val="000000"/>
        </w:rPr>
        <w:t xml:space="preserve">, </w:t>
      </w:r>
      <w:r w:rsidRPr="00EB181D">
        <w:rPr>
          <w:rFonts w:ascii="Arial" w:eastAsia="Times New Roman" w:hAnsi="Arial" w:cs="Arial"/>
          <w:i/>
          <w:iCs/>
          <w:color w:val="000000"/>
        </w:rPr>
        <w:t>27</w:t>
      </w:r>
      <w:r w:rsidRPr="00EB181D">
        <w:rPr>
          <w:rFonts w:ascii="Arial" w:eastAsia="Times New Roman" w:hAnsi="Arial" w:cs="Arial"/>
          <w:color w:val="000000"/>
        </w:rPr>
        <w:t>(3), 425. https://doi.org/10.2307/30036540</w:t>
      </w:r>
    </w:p>
    <w:p w14:paraId="3DA06F3F" w14:textId="77777777" w:rsidR="00EB181D" w:rsidRPr="00EB181D" w:rsidRDefault="00EB181D">
      <w:pPr>
        <w:autoSpaceDE w:val="0"/>
        <w:autoSpaceDN w:val="0"/>
        <w:ind w:hanging="480"/>
        <w:divId w:val="1412199149"/>
        <w:rPr>
          <w:rFonts w:ascii="Arial" w:eastAsia="Times New Roman" w:hAnsi="Arial" w:cs="Arial"/>
          <w:color w:val="000000"/>
        </w:rPr>
      </w:pPr>
      <w:r w:rsidRPr="00EB181D">
        <w:rPr>
          <w:rFonts w:ascii="Arial" w:eastAsia="Times New Roman" w:hAnsi="Arial" w:cs="Arial"/>
          <w:color w:val="000000"/>
        </w:rPr>
        <w:t xml:space="preserve">Venkatesh, V., Morris, M. G., Davis, G. B., &amp; Davis, F. D. (2003b). User acceptance of information technology: Toward a unified view. </w:t>
      </w:r>
      <w:r w:rsidRPr="00EB181D">
        <w:rPr>
          <w:rFonts w:ascii="Arial" w:eastAsia="Times New Roman" w:hAnsi="Arial" w:cs="Arial"/>
          <w:i/>
          <w:iCs/>
          <w:color w:val="000000"/>
        </w:rPr>
        <w:t>MIS Quarterly: Management Information Systems</w:t>
      </w:r>
      <w:r w:rsidRPr="00EB181D">
        <w:rPr>
          <w:rFonts w:ascii="Arial" w:eastAsia="Times New Roman" w:hAnsi="Arial" w:cs="Arial"/>
          <w:color w:val="000000"/>
        </w:rPr>
        <w:t xml:space="preserve">, </w:t>
      </w:r>
      <w:r w:rsidRPr="00EB181D">
        <w:rPr>
          <w:rFonts w:ascii="Arial" w:eastAsia="Times New Roman" w:hAnsi="Arial" w:cs="Arial"/>
          <w:i/>
          <w:iCs/>
          <w:color w:val="000000"/>
        </w:rPr>
        <w:t>27</w:t>
      </w:r>
      <w:r w:rsidRPr="00EB181D">
        <w:rPr>
          <w:rFonts w:ascii="Arial" w:eastAsia="Times New Roman" w:hAnsi="Arial" w:cs="Arial"/>
          <w:color w:val="000000"/>
        </w:rPr>
        <w:t>(3), 425–478. https://doi.org/10.2307/30036540</w:t>
      </w:r>
    </w:p>
    <w:p w14:paraId="4ED89FC0" w14:textId="77777777" w:rsidR="00EB181D" w:rsidRPr="00EB181D" w:rsidRDefault="00EB181D">
      <w:pPr>
        <w:autoSpaceDE w:val="0"/>
        <w:autoSpaceDN w:val="0"/>
        <w:ind w:hanging="480"/>
        <w:divId w:val="777213212"/>
        <w:rPr>
          <w:rFonts w:ascii="Arial" w:eastAsia="Times New Roman" w:hAnsi="Arial" w:cs="Arial"/>
          <w:color w:val="000000"/>
        </w:rPr>
      </w:pPr>
      <w:r w:rsidRPr="00EB181D">
        <w:rPr>
          <w:rFonts w:ascii="Arial" w:eastAsia="Times New Roman" w:hAnsi="Arial" w:cs="Arial"/>
          <w:color w:val="000000"/>
        </w:rPr>
        <w:lastRenderedPageBreak/>
        <w:t xml:space="preserve">Walker, L., &amp; Clendon, J. (2016). The case for end-user involvement in design of health technologies. </w:t>
      </w:r>
      <w:r w:rsidRPr="00EB181D">
        <w:rPr>
          <w:rFonts w:ascii="Arial" w:eastAsia="Times New Roman" w:hAnsi="Arial" w:cs="Arial"/>
          <w:i/>
          <w:iCs/>
          <w:color w:val="000000"/>
        </w:rPr>
        <w:t>Journal of Telemedicine &amp; Telecare</w:t>
      </w:r>
      <w:r w:rsidRPr="00EB181D">
        <w:rPr>
          <w:rFonts w:ascii="Arial" w:eastAsia="Times New Roman" w:hAnsi="Arial" w:cs="Arial"/>
          <w:color w:val="000000"/>
        </w:rPr>
        <w:t xml:space="preserve">, </w:t>
      </w:r>
      <w:r w:rsidRPr="00EB181D">
        <w:rPr>
          <w:rFonts w:ascii="Arial" w:eastAsia="Times New Roman" w:hAnsi="Arial" w:cs="Arial"/>
          <w:i/>
          <w:iCs/>
          <w:color w:val="000000"/>
        </w:rPr>
        <w:t>22</w:t>
      </w:r>
      <w:r w:rsidRPr="00EB181D">
        <w:rPr>
          <w:rFonts w:ascii="Arial" w:eastAsia="Times New Roman" w:hAnsi="Arial" w:cs="Arial"/>
          <w:color w:val="000000"/>
        </w:rPr>
        <w:t>(8), 443–446. https://doi.org/10.1177/1357633X16670479</w:t>
      </w:r>
    </w:p>
    <w:p w14:paraId="677556C0" w14:textId="77777777" w:rsidR="00EB181D" w:rsidRPr="00EB181D" w:rsidRDefault="00EB181D">
      <w:pPr>
        <w:autoSpaceDE w:val="0"/>
        <w:autoSpaceDN w:val="0"/>
        <w:ind w:hanging="480"/>
        <w:divId w:val="970750761"/>
        <w:rPr>
          <w:rFonts w:ascii="Arial" w:eastAsia="Times New Roman" w:hAnsi="Arial" w:cs="Arial"/>
          <w:color w:val="000000"/>
        </w:rPr>
      </w:pPr>
      <w:r w:rsidRPr="00EB181D">
        <w:rPr>
          <w:rFonts w:ascii="Arial" w:eastAsia="Times New Roman" w:hAnsi="Arial" w:cs="Arial"/>
          <w:color w:val="000000"/>
        </w:rPr>
        <w:t xml:space="preserve">Walters, A. (2025, March 15). </w:t>
      </w:r>
      <w:r w:rsidRPr="00EB181D">
        <w:rPr>
          <w:rFonts w:ascii="Arial" w:eastAsia="Times New Roman" w:hAnsi="Arial" w:cs="Arial"/>
          <w:i/>
          <w:iCs/>
          <w:color w:val="000000"/>
        </w:rPr>
        <w:t>What is the nursing process?</w:t>
      </w:r>
      <w:r w:rsidRPr="00EB181D">
        <w:rPr>
          <w:rFonts w:ascii="Arial" w:eastAsia="Times New Roman" w:hAnsi="Arial" w:cs="Arial"/>
          <w:color w:val="000000"/>
        </w:rPr>
        <w:t xml:space="preserve"> https://www.bmj.com/healthcareers/article/what-is-the-nursing-process-</w:t>
      </w:r>
    </w:p>
    <w:p w14:paraId="1B8DE0F7" w14:textId="77777777" w:rsidR="00EB181D" w:rsidRPr="00EB181D" w:rsidRDefault="00EB181D">
      <w:pPr>
        <w:autoSpaceDE w:val="0"/>
        <w:autoSpaceDN w:val="0"/>
        <w:ind w:hanging="480"/>
        <w:divId w:val="726345452"/>
        <w:rPr>
          <w:rFonts w:ascii="Arial" w:eastAsia="Times New Roman" w:hAnsi="Arial" w:cs="Arial"/>
          <w:color w:val="000000"/>
        </w:rPr>
      </w:pPr>
      <w:r w:rsidRPr="00EB181D">
        <w:rPr>
          <w:rFonts w:ascii="Arial" w:eastAsia="Times New Roman" w:hAnsi="Arial" w:cs="Arial"/>
          <w:color w:val="000000"/>
        </w:rPr>
        <w:t xml:space="preserve">Wang, L., Zhang, L., Roe, E., Decker, S., Howard, G., Luth, A., Marks, K., &amp; Whitman, B. (2022). The Perceived Knowledge of Fall Prevention in Nurses Working in Acute Care Hospitals in China and the United States. </w:t>
      </w:r>
      <w:r w:rsidRPr="00EB181D">
        <w:rPr>
          <w:rFonts w:ascii="Arial" w:eastAsia="Times New Roman" w:hAnsi="Arial" w:cs="Arial"/>
          <w:i/>
          <w:iCs/>
          <w:color w:val="000000"/>
        </w:rPr>
        <w:t>Journal of Patient Safety</w:t>
      </w:r>
      <w:r w:rsidRPr="00EB181D">
        <w:rPr>
          <w:rFonts w:ascii="Arial" w:eastAsia="Times New Roman" w:hAnsi="Arial" w:cs="Arial"/>
          <w:color w:val="000000"/>
        </w:rPr>
        <w:t xml:space="preserve">, </w:t>
      </w:r>
      <w:r w:rsidRPr="00EB181D">
        <w:rPr>
          <w:rFonts w:ascii="Arial" w:eastAsia="Times New Roman" w:hAnsi="Arial" w:cs="Arial"/>
          <w:i/>
          <w:iCs/>
          <w:color w:val="000000"/>
        </w:rPr>
        <w:t>18</w:t>
      </w:r>
      <w:r w:rsidRPr="00EB181D">
        <w:rPr>
          <w:rFonts w:ascii="Arial" w:eastAsia="Times New Roman" w:hAnsi="Arial" w:cs="Arial"/>
          <w:color w:val="000000"/>
        </w:rPr>
        <w:t>(2), e580–e584. https://doi.org/10.1097/PTS.0000000000000873</w:t>
      </w:r>
    </w:p>
    <w:p w14:paraId="2CFC15B6" w14:textId="77777777" w:rsidR="00EB181D" w:rsidRPr="00EB181D" w:rsidRDefault="00EB181D">
      <w:pPr>
        <w:autoSpaceDE w:val="0"/>
        <w:autoSpaceDN w:val="0"/>
        <w:ind w:hanging="480"/>
        <w:divId w:val="903565168"/>
        <w:rPr>
          <w:rFonts w:ascii="Arial" w:eastAsia="Times New Roman" w:hAnsi="Arial" w:cs="Arial"/>
          <w:color w:val="000000"/>
        </w:rPr>
      </w:pPr>
      <w:r w:rsidRPr="00EB181D">
        <w:rPr>
          <w:rFonts w:ascii="Arial" w:eastAsia="Times New Roman" w:hAnsi="Arial" w:cs="Arial"/>
          <w:color w:val="000000"/>
        </w:rPr>
        <w:t xml:space="preserve">Welsh Government. (2018). </w:t>
      </w:r>
      <w:r w:rsidRPr="00EB181D">
        <w:rPr>
          <w:rFonts w:ascii="Arial" w:eastAsia="Times New Roman" w:hAnsi="Arial" w:cs="Arial"/>
          <w:i/>
          <w:iCs/>
          <w:color w:val="000000"/>
        </w:rPr>
        <w:t>A Healthier Wales: our Plan for Health and Social care</w:t>
      </w:r>
      <w:r w:rsidRPr="00EB181D">
        <w:rPr>
          <w:rFonts w:ascii="Arial" w:eastAsia="Times New Roman" w:hAnsi="Arial" w:cs="Arial"/>
          <w:color w:val="000000"/>
        </w:rPr>
        <w:t>. https://www.gov.wales/sites/default/files/publications/2021-09/a-healthier-wales-our-plan-for-health-and-social-care.pdf</w:t>
      </w:r>
    </w:p>
    <w:p w14:paraId="5DD9A083" w14:textId="77777777" w:rsidR="00EB181D" w:rsidRPr="00EB181D" w:rsidRDefault="00EB181D">
      <w:pPr>
        <w:autoSpaceDE w:val="0"/>
        <w:autoSpaceDN w:val="0"/>
        <w:ind w:hanging="480"/>
        <w:divId w:val="552809538"/>
        <w:rPr>
          <w:rFonts w:ascii="Arial" w:eastAsia="Times New Roman" w:hAnsi="Arial" w:cs="Arial"/>
          <w:color w:val="000000"/>
        </w:rPr>
      </w:pPr>
      <w:r w:rsidRPr="00EB181D">
        <w:rPr>
          <w:rFonts w:ascii="Arial" w:eastAsia="Times New Roman" w:hAnsi="Arial" w:cs="Arial"/>
          <w:color w:val="000000"/>
        </w:rPr>
        <w:t xml:space="preserve">Welsh Government. (2023). </w:t>
      </w:r>
      <w:r w:rsidRPr="00EB181D">
        <w:rPr>
          <w:rFonts w:ascii="Arial" w:eastAsia="Times New Roman" w:hAnsi="Arial" w:cs="Arial"/>
          <w:i/>
          <w:iCs/>
          <w:color w:val="000000"/>
        </w:rPr>
        <w:t>Science Evidence Advice  (SEA), NHS in 10+ years, An examination of the projected impact of Long-Term Conditions and Risk Factors in Wales</w:t>
      </w:r>
      <w:r w:rsidRPr="00EB181D">
        <w:rPr>
          <w:rFonts w:ascii="Arial" w:eastAsia="Times New Roman" w:hAnsi="Arial" w:cs="Arial"/>
          <w:color w:val="000000"/>
        </w:rPr>
        <w:t>. https://www.gov.wales/sites/default/files/publications/2023-09/science-evidence-advice.pdf</w:t>
      </w:r>
    </w:p>
    <w:p w14:paraId="00EFA0AE" w14:textId="77777777" w:rsidR="00EB181D" w:rsidRPr="00EB181D" w:rsidRDefault="00EB181D">
      <w:pPr>
        <w:autoSpaceDE w:val="0"/>
        <w:autoSpaceDN w:val="0"/>
        <w:ind w:hanging="480"/>
        <w:divId w:val="912811592"/>
        <w:rPr>
          <w:rFonts w:ascii="Arial" w:eastAsia="Times New Roman" w:hAnsi="Arial" w:cs="Arial"/>
          <w:color w:val="000000"/>
        </w:rPr>
      </w:pPr>
      <w:r w:rsidRPr="00EB181D">
        <w:rPr>
          <w:rFonts w:ascii="Arial" w:eastAsia="Times New Roman" w:hAnsi="Arial" w:cs="Arial"/>
          <w:color w:val="000000"/>
        </w:rPr>
        <w:t xml:space="preserve">Welsh NHS Confederation. (2025a). </w:t>
      </w:r>
      <w:r w:rsidRPr="00EB181D">
        <w:rPr>
          <w:rFonts w:ascii="Arial" w:eastAsia="Times New Roman" w:hAnsi="Arial" w:cs="Arial"/>
          <w:i/>
          <w:iCs/>
          <w:color w:val="000000"/>
        </w:rPr>
        <w:t>Briefing ahead of Debate: Welsh Government Draft Budget 2025-26</w:t>
      </w:r>
      <w:r w:rsidRPr="00EB181D">
        <w:rPr>
          <w:rFonts w:ascii="Arial" w:eastAsia="Times New Roman" w:hAnsi="Arial" w:cs="Arial"/>
          <w:color w:val="000000"/>
        </w:rPr>
        <w:t>. https://www.nhsconfed.org/publications/briefing-ahead-debate-welsh-government-draft-budget-2025-26</w:t>
      </w:r>
    </w:p>
    <w:p w14:paraId="03F3D395" w14:textId="77777777" w:rsidR="00EB181D" w:rsidRPr="00EB181D" w:rsidRDefault="00EB181D">
      <w:pPr>
        <w:autoSpaceDE w:val="0"/>
        <w:autoSpaceDN w:val="0"/>
        <w:ind w:hanging="480"/>
        <w:divId w:val="689570557"/>
        <w:rPr>
          <w:rFonts w:ascii="Arial" w:eastAsia="Times New Roman" w:hAnsi="Arial" w:cs="Arial"/>
          <w:color w:val="000000"/>
        </w:rPr>
      </w:pPr>
      <w:r w:rsidRPr="00EB181D">
        <w:rPr>
          <w:rFonts w:ascii="Arial" w:eastAsia="Times New Roman" w:hAnsi="Arial" w:cs="Arial"/>
          <w:color w:val="000000"/>
        </w:rPr>
        <w:t xml:space="preserve">Welsh NHS Confederation. (2025b, January 8). </w:t>
      </w:r>
      <w:r w:rsidRPr="00EB181D">
        <w:rPr>
          <w:rFonts w:ascii="Arial" w:eastAsia="Times New Roman" w:hAnsi="Arial" w:cs="Arial"/>
          <w:i/>
          <w:iCs/>
          <w:color w:val="000000"/>
        </w:rPr>
        <w:t>Pressure remains high across the NHS in Wales</w:t>
      </w:r>
      <w:r w:rsidRPr="00EB181D">
        <w:rPr>
          <w:rFonts w:ascii="Arial" w:eastAsia="Times New Roman" w:hAnsi="Arial" w:cs="Arial"/>
          <w:color w:val="000000"/>
        </w:rPr>
        <w:t>.</w:t>
      </w:r>
    </w:p>
    <w:p w14:paraId="3C08C097" w14:textId="77777777" w:rsidR="00EB181D" w:rsidRPr="00EB181D" w:rsidRDefault="00EB181D">
      <w:pPr>
        <w:autoSpaceDE w:val="0"/>
        <w:autoSpaceDN w:val="0"/>
        <w:ind w:hanging="480"/>
        <w:divId w:val="789402176"/>
        <w:rPr>
          <w:rFonts w:ascii="Arial" w:eastAsia="Times New Roman" w:hAnsi="Arial" w:cs="Arial"/>
          <w:color w:val="000000"/>
        </w:rPr>
      </w:pPr>
      <w:r w:rsidRPr="00EB181D">
        <w:rPr>
          <w:rFonts w:ascii="Arial" w:eastAsia="Times New Roman" w:hAnsi="Arial" w:cs="Arial"/>
          <w:color w:val="000000"/>
        </w:rPr>
        <w:t xml:space="preserve">Wiggins, L. (2022). </w:t>
      </w:r>
      <w:r w:rsidRPr="00EB181D">
        <w:rPr>
          <w:rFonts w:ascii="Arial" w:eastAsia="Times New Roman" w:hAnsi="Arial" w:cs="Arial"/>
          <w:i/>
          <w:iCs/>
          <w:color w:val="000000"/>
        </w:rPr>
        <w:t>An evaluation of the initial implementation, integration, and impact of the WELSH NURSING CARE RECORD (WNCR)</w:t>
      </w:r>
      <w:r w:rsidRPr="00EB181D">
        <w:rPr>
          <w:rFonts w:ascii="Arial" w:eastAsia="Times New Roman" w:hAnsi="Arial" w:cs="Arial"/>
          <w:color w:val="000000"/>
        </w:rPr>
        <w:t>.</w:t>
      </w:r>
    </w:p>
    <w:p w14:paraId="36D12E71" w14:textId="77777777" w:rsidR="00EB181D" w:rsidRPr="00EB181D" w:rsidRDefault="00EB181D">
      <w:pPr>
        <w:autoSpaceDE w:val="0"/>
        <w:autoSpaceDN w:val="0"/>
        <w:ind w:hanging="480"/>
        <w:divId w:val="423570234"/>
        <w:rPr>
          <w:rFonts w:ascii="Arial" w:eastAsia="Times New Roman" w:hAnsi="Arial" w:cs="Arial"/>
          <w:color w:val="000000"/>
        </w:rPr>
      </w:pPr>
      <w:r w:rsidRPr="00EB181D">
        <w:rPr>
          <w:rFonts w:ascii="Arial" w:eastAsia="Times New Roman" w:hAnsi="Arial" w:cs="Arial"/>
          <w:color w:val="000000"/>
        </w:rPr>
        <w:t xml:space="preserve">Wosny, M., Strasser, L. M., &amp; Hastings, J. (2023). Experience of Health Care Professionals Using Digital Tools in the Hospital: Qualitative Systematic Review. </w:t>
      </w:r>
      <w:r w:rsidRPr="00EB181D">
        <w:rPr>
          <w:rFonts w:ascii="Arial" w:eastAsia="Times New Roman" w:hAnsi="Arial" w:cs="Arial"/>
          <w:i/>
          <w:iCs/>
          <w:color w:val="000000"/>
        </w:rPr>
        <w:t>JMIR Human Factors</w:t>
      </w:r>
      <w:r w:rsidRPr="00EB181D">
        <w:rPr>
          <w:rFonts w:ascii="Arial" w:eastAsia="Times New Roman" w:hAnsi="Arial" w:cs="Arial"/>
          <w:color w:val="000000"/>
        </w:rPr>
        <w:t xml:space="preserve">, </w:t>
      </w:r>
      <w:r w:rsidRPr="00EB181D">
        <w:rPr>
          <w:rFonts w:ascii="Arial" w:eastAsia="Times New Roman" w:hAnsi="Arial" w:cs="Arial"/>
          <w:i/>
          <w:iCs/>
          <w:color w:val="000000"/>
        </w:rPr>
        <w:t>10</w:t>
      </w:r>
      <w:r w:rsidRPr="00EB181D">
        <w:rPr>
          <w:rFonts w:ascii="Arial" w:eastAsia="Times New Roman" w:hAnsi="Arial" w:cs="Arial"/>
          <w:color w:val="000000"/>
        </w:rPr>
        <w:t>(1). https://doi.org/10.2196/50357</w:t>
      </w:r>
    </w:p>
    <w:p w14:paraId="11EF6784" w14:textId="77777777" w:rsidR="00EB181D" w:rsidRPr="00EB181D" w:rsidRDefault="00EB181D">
      <w:pPr>
        <w:autoSpaceDE w:val="0"/>
        <w:autoSpaceDN w:val="0"/>
        <w:ind w:hanging="480"/>
        <w:divId w:val="1766345749"/>
        <w:rPr>
          <w:rFonts w:ascii="Arial" w:eastAsia="Times New Roman" w:hAnsi="Arial" w:cs="Arial"/>
          <w:color w:val="000000"/>
        </w:rPr>
      </w:pPr>
      <w:r w:rsidRPr="00EB181D">
        <w:rPr>
          <w:rFonts w:ascii="Arial" w:eastAsia="Times New Roman" w:hAnsi="Arial" w:cs="Arial"/>
          <w:color w:val="000000"/>
        </w:rPr>
        <w:t>Wynn, M., Garwood</w:t>
      </w:r>
      <w:r w:rsidRPr="00EB181D">
        <w:rPr>
          <w:rFonts w:ascii="Cambria Math" w:eastAsia="Times New Roman" w:hAnsi="Cambria Math" w:cs="Cambria Math"/>
          <w:color w:val="000000"/>
        </w:rPr>
        <w:t>‐</w:t>
      </w:r>
      <w:r w:rsidRPr="00EB181D">
        <w:rPr>
          <w:rFonts w:ascii="Arial" w:eastAsia="Times New Roman" w:hAnsi="Arial" w:cs="Arial"/>
          <w:color w:val="000000"/>
        </w:rPr>
        <w:t xml:space="preserve">Cross, L., Vasilica, C., Griffiths, M., Heaslip, V., &amp; Phillips, N. (2023). Digitizing nursing: A theoretical and holistic exploration to understand the adoption and use of digital technologies by nurses. </w:t>
      </w:r>
      <w:r w:rsidRPr="00EB181D">
        <w:rPr>
          <w:rFonts w:ascii="Arial" w:eastAsia="Times New Roman" w:hAnsi="Arial" w:cs="Arial"/>
          <w:i/>
          <w:iCs/>
          <w:color w:val="000000"/>
        </w:rPr>
        <w:t>Journal of Advanced Nursing</w:t>
      </w:r>
      <w:r w:rsidRPr="00EB181D">
        <w:rPr>
          <w:rFonts w:ascii="Arial" w:eastAsia="Times New Roman" w:hAnsi="Arial" w:cs="Arial"/>
          <w:color w:val="000000"/>
        </w:rPr>
        <w:t xml:space="preserve">, </w:t>
      </w:r>
      <w:r w:rsidRPr="00EB181D">
        <w:rPr>
          <w:rFonts w:ascii="Arial" w:eastAsia="Times New Roman" w:hAnsi="Arial" w:cs="Arial"/>
          <w:i/>
          <w:iCs/>
          <w:color w:val="000000"/>
        </w:rPr>
        <w:t>79</w:t>
      </w:r>
      <w:r w:rsidRPr="00EB181D">
        <w:rPr>
          <w:rFonts w:ascii="Arial" w:eastAsia="Times New Roman" w:hAnsi="Arial" w:cs="Arial"/>
          <w:color w:val="000000"/>
        </w:rPr>
        <w:t>(10), 3737–3747. https://doi.org/10.1111/jan.15810</w:t>
      </w:r>
    </w:p>
    <w:p w14:paraId="2862EADA" w14:textId="77777777" w:rsidR="00EB181D" w:rsidRPr="00EB181D" w:rsidRDefault="00EB181D">
      <w:pPr>
        <w:autoSpaceDE w:val="0"/>
        <w:autoSpaceDN w:val="0"/>
        <w:ind w:hanging="480"/>
        <w:divId w:val="191306147"/>
        <w:rPr>
          <w:rFonts w:ascii="Arial" w:eastAsia="Times New Roman" w:hAnsi="Arial" w:cs="Arial"/>
          <w:color w:val="000000"/>
        </w:rPr>
      </w:pPr>
      <w:r w:rsidRPr="00EB181D">
        <w:rPr>
          <w:rFonts w:ascii="Arial" w:eastAsia="Times New Roman" w:hAnsi="Arial" w:cs="Arial"/>
          <w:color w:val="000000"/>
        </w:rPr>
        <w:t xml:space="preserve">Yasan, C., Burton, T., &amp; Tracey, M. (2020). Nurses’ documentation of falls prevention in a patient centred care plan in a medical ward. </w:t>
      </w:r>
      <w:r w:rsidRPr="00EB181D">
        <w:rPr>
          <w:rFonts w:ascii="Arial" w:eastAsia="Times New Roman" w:hAnsi="Arial" w:cs="Arial"/>
          <w:i/>
          <w:iCs/>
          <w:color w:val="000000"/>
        </w:rPr>
        <w:t>Australian Journal of Advanced Nursing</w:t>
      </w:r>
      <w:r w:rsidRPr="00EB181D">
        <w:rPr>
          <w:rFonts w:ascii="Arial" w:eastAsia="Times New Roman" w:hAnsi="Arial" w:cs="Arial"/>
          <w:color w:val="000000"/>
        </w:rPr>
        <w:t xml:space="preserve">, </w:t>
      </w:r>
      <w:r w:rsidRPr="00EB181D">
        <w:rPr>
          <w:rFonts w:ascii="Arial" w:eastAsia="Times New Roman" w:hAnsi="Arial" w:cs="Arial"/>
          <w:i/>
          <w:iCs/>
          <w:color w:val="000000"/>
        </w:rPr>
        <w:t>37</w:t>
      </w:r>
      <w:r w:rsidRPr="00EB181D">
        <w:rPr>
          <w:rFonts w:ascii="Arial" w:eastAsia="Times New Roman" w:hAnsi="Arial" w:cs="Arial"/>
          <w:color w:val="000000"/>
        </w:rPr>
        <w:t>(2), 19–24. https://doi.org/10.37464/2020.372.103</w:t>
      </w:r>
    </w:p>
    <w:p w14:paraId="2BEC567B" w14:textId="2C13F1F8" w:rsidR="002735D5" w:rsidRPr="002735D5" w:rsidRDefault="00EB181D" w:rsidP="002735D5">
      <w:r w:rsidRPr="00EB181D">
        <w:rPr>
          <w:rFonts w:eastAsia="Times New Roman"/>
          <w:color w:val="000000"/>
        </w:rPr>
        <w:t> </w:t>
      </w:r>
    </w:p>
    <w:p w14:paraId="2591C579" w14:textId="3765719C" w:rsidR="00663B6E" w:rsidRPr="009E458F" w:rsidRDefault="008F1F20" w:rsidP="00B4007F">
      <w:pPr>
        <w:spacing w:line="480" w:lineRule="auto"/>
        <w:rPr>
          <w:rFonts w:ascii="Arial" w:hAnsi="Arial" w:cs="Arial"/>
          <w:color w:val="000000"/>
        </w:rPr>
      </w:pPr>
      <w:r>
        <w:rPr>
          <w:rFonts w:ascii="Arial" w:hAnsi="Arial" w:cs="Arial"/>
          <w:color w:val="000000"/>
        </w:rPr>
        <w:t xml:space="preserve"> </w:t>
      </w:r>
      <w:r w:rsidR="00663B6E">
        <w:rPr>
          <w:color w:val="000000"/>
        </w:rPr>
        <w:br w:type="page"/>
      </w:r>
    </w:p>
    <w:p w14:paraId="3D492374" w14:textId="77777777" w:rsidR="007649B9" w:rsidRDefault="007649B9" w:rsidP="00FC6655">
      <w:pPr>
        <w:pStyle w:val="Level2sentencecase"/>
        <w:spacing w:line="480" w:lineRule="auto"/>
        <w:rPr>
          <w:iCs w:val="0"/>
          <w:color w:val="000000"/>
        </w:rPr>
      </w:pPr>
    </w:p>
    <w:p w14:paraId="1DDC7856" w14:textId="77777777" w:rsidR="000E75B5" w:rsidRDefault="000E75B5" w:rsidP="006F4504">
      <w:pPr>
        <w:pStyle w:val="Doublespaced"/>
        <w:spacing w:line="480" w:lineRule="auto"/>
        <w:rPr>
          <w:iCs w:val="0"/>
          <w:color w:val="000000"/>
        </w:rPr>
      </w:pPr>
    </w:p>
    <w:p w14:paraId="4136D153" w14:textId="77777777" w:rsidR="00D332A6" w:rsidRDefault="00D332A6" w:rsidP="003300AE">
      <w:pPr>
        <w:spacing w:after="160" w:line="480" w:lineRule="auto"/>
        <w:rPr>
          <w:rFonts w:ascii="Arial" w:eastAsia="Calibri Light" w:hAnsi="Arial" w:cs="Arial"/>
          <w:iCs/>
          <w:color w:val="000000"/>
          <w:lang w:eastAsia="en-GB" w:bidi="en-GB"/>
        </w:rPr>
      </w:pPr>
    </w:p>
    <w:p w14:paraId="0B182556" w14:textId="7CBE2E90" w:rsidR="003B6DCB" w:rsidRDefault="00D332A6" w:rsidP="003300AE">
      <w:pPr>
        <w:pStyle w:val="Heading1"/>
        <w:spacing w:line="480" w:lineRule="auto"/>
      </w:pPr>
      <w:bookmarkStart w:id="3" w:name="_Toc197891493"/>
      <w:r>
        <w:t>Appendix A</w:t>
      </w:r>
      <w:r w:rsidR="00E3047C">
        <w:t>: Questionnaire</w:t>
      </w:r>
      <w:bookmarkEnd w:id="3"/>
      <w:r w:rsidR="00E3047C">
        <w:t xml:space="preserve"> </w:t>
      </w:r>
    </w:p>
    <w:p w14:paraId="417D92BB" w14:textId="5D78946B" w:rsidR="00DA57FB" w:rsidRDefault="00DA57FB" w:rsidP="003300AE">
      <w:pPr>
        <w:spacing w:line="480" w:lineRule="auto"/>
      </w:pPr>
    </w:p>
    <w:p w14:paraId="14DE81C6" w14:textId="6F4C5124" w:rsidR="00432544" w:rsidRDefault="00E4659E" w:rsidP="003300AE">
      <w:pPr>
        <w:spacing w:line="480" w:lineRule="auto"/>
      </w:pPr>
      <w:r>
        <w:object w:dxaOrig="7140" w:dyaOrig="10103" w14:anchorId="270D4B7E">
          <v:shape id="_x0000_i1026" type="#_x0000_t75" style="width:357pt;height:505.5pt" o:ole="">
            <v:imagedata r:id="rId24" o:title=""/>
          </v:shape>
          <o:OLEObject Type="Embed" ProgID="Acrobat.Document.DC" ShapeID="_x0000_i1026" DrawAspect="Content" ObjectID="_1808680250" r:id="rId25"/>
        </w:object>
      </w:r>
    </w:p>
    <w:p w14:paraId="30604147" w14:textId="33BCC4FF" w:rsidR="00953C4A" w:rsidRDefault="00953C4A" w:rsidP="003300AE">
      <w:pPr>
        <w:spacing w:after="160" w:line="480" w:lineRule="auto"/>
      </w:pPr>
      <w:r>
        <w:lastRenderedPageBreak/>
        <w:br w:type="page"/>
      </w:r>
    </w:p>
    <w:p w14:paraId="6BDE46B9" w14:textId="5371120D" w:rsidR="009442A3" w:rsidRDefault="00953C4A" w:rsidP="003300AE">
      <w:pPr>
        <w:pStyle w:val="Heading1"/>
        <w:spacing w:line="480" w:lineRule="auto"/>
      </w:pPr>
      <w:bookmarkStart w:id="4" w:name="_Toc197891494"/>
      <w:r>
        <w:lastRenderedPageBreak/>
        <w:t xml:space="preserve">Appendix B Semi </w:t>
      </w:r>
      <w:r w:rsidR="003B6459">
        <w:t>Semi-Structured Interview</w:t>
      </w:r>
      <w:r>
        <w:t xml:space="preserve"> Questions</w:t>
      </w:r>
      <w:bookmarkEnd w:id="4"/>
      <w:r>
        <w:t xml:space="preserve"> </w:t>
      </w:r>
    </w:p>
    <w:p w14:paraId="75B6A581" w14:textId="77777777" w:rsidR="00953C4A" w:rsidRDefault="00953C4A" w:rsidP="003300AE">
      <w:pPr>
        <w:spacing w:line="480" w:lineRule="auto"/>
      </w:pPr>
    </w:p>
    <w:p w14:paraId="226498A5" w14:textId="77777777" w:rsidR="003B6459" w:rsidRDefault="003B6459" w:rsidP="003300AE">
      <w:pPr>
        <w:pStyle w:val="ListParagraph"/>
        <w:numPr>
          <w:ilvl w:val="0"/>
          <w:numId w:val="2"/>
        </w:numPr>
        <w:spacing w:line="480" w:lineRule="auto"/>
        <w:rPr>
          <w:b/>
          <w:bCs/>
        </w:rPr>
      </w:pPr>
      <w:r w:rsidRPr="00F92AAE">
        <w:rPr>
          <w:b/>
          <w:bCs/>
        </w:rPr>
        <w:t xml:space="preserve">Can you tell me a bit about your current role and how long you have been working in nursing? </w:t>
      </w:r>
    </w:p>
    <w:p w14:paraId="0840A4F9" w14:textId="77777777" w:rsidR="003B6459" w:rsidRDefault="003B6459" w:rsidP="003300AE">
      <w:pPr>
        <w:pStyle w:val="ListParagraph"/>
        <w:spacing w:line="480" w:lineRule="auto"/>
        <w:rPr>
          <w:b/>
          <w:bCs/>
        </w:rPr>
      </w:pPr>
    </w:p>
    <w:p w14:paraId="33058C52" w14:textId="77777777" w:rsidR="003B6459" w:rsidRPr="00154B00" w:rsidRDefault="003B6459" w:rsidP="003300AE">
      <w:pPr>
        <w:pStyle w:val="ListParagraph"/>
        <w:spacing w:line="480" w:lineRule="auto"/>
        <w:rPr>
          <w:b/>
          <w:bCs/>
        </w:rPr>
      </w:pPr>
    </w:p>
    <w:p w14:paraId="76E4F18A" w14:textId="77777777" w:rsidR="003B6459" w:rsidRPr="00F92AAE" w:rsidRDefault="003B6459" w:rsidP="003300AE">
      <w:pPr>
        <w:pStyle w:val="ListParagraph"/>
        <w:numPr>
          <w:ilvl w:val="0"/>
          <w:numId w:val="2"/>
        </w:numPr>
        <w:spacing w:line="480" w:lineRule="auto"/>
      </w:pPr>
      <w:r w:rsidRPr="00663A2D">
        <w:rPr>
          <w:b/>
          <w:bCs/>
        </w:rPr>
        <w:t xml:space="preserve">What is you experience with completing the falls and bone MRFA in your current setting? </w:t>
      </w:r>
    </w:p>
    <w:p w14:paraId="48132D79" w14:textId="77777777" w:rsidR="003B6459" w:rsidRPr="00F92AAE" w:rsidRDefault="003B6459" w:rsidP="003300AE">
      <w:pPr>
        <w:pStyle w:val="ListParagraph"/>
        <w:spacing w:line="480" w:lineRule="auto"/>
      </w:pPr>
    </w:p>
    <w:p w14:paraId="22C45BFE" w14:textId="77777777" w:rsidR="003B6459" w:rsidRDefault="003B6459" w:rsidP="003300AE">
      <w:pPr>
        <w:pStyle w:val="ListParagraph"/>
        <w:numPr>
          <w:ilvl w:val="0"/>
          <w:numId w:val="2"/>
        </w:numPr>
        <w:spacing w:line="480" w:lineRule="auto"/>
      </w:pPr>
      <w:r w:rsidRPr="00B71166">
        <w:rPr>
          <w:b/>
          <w:bCs/>
        </w:rPr>
        <w:t xml:space="preserve">How important do you feel falls risk assessments are in patient care? </w:t>
      </w:r>
    </w:p>
    <w:p w14:paraId="6209DB5D" w14:textId="77777777" w:rsidR="003B6459" w:rsidRPr="00BC0E24" w:rsidRDefault="003B6459" w:rsidP="003300AE">
      <w:pPr>
        <w:spacing w:line="480" w:lineRule="auto"/>
        <w:ind w:left="720"/>
        <w:rPr>
          <w:b/>
          <w:bCs/>
        </w:rPr>
      </w:pPr>
    </w:p>
    <w:p w14:paraId="2F31728D" w14:textId="77777777" w:rsidR="003B6459" w:rsidRPr="002C48A9" w:rsidRDefault="003B6459" w:rsidP="003300AE">
      <w:pPr>
        <w:pStyle w:val="ListParagraph"/>
        <w:numPr>
          <w:ilvl w:val="0"/>
          <w:numId w:val="1"/>
        </w:numPr>
        <w:spacing w:line="480" w:lineRule="auto"/>
        <w:rPr>
          <w:b/>
          <w:bCs/>
        </w:rPr>
      </w:pPr>
      <w:r w:rsidRPr="002C48A9">
        <w:rPr>
          <w:b/>
          <w:bCs/>
        </w:rPr>
        <w:t xml:space="preserve">What do you find helpful or effective about the Falls and Bone MRFA? </w:t>
      </w:r>
    </w:p>
    <w:p w14:paraId="1704570E" w14:textId="77777777" w:rsidR="003B6459" w:rsidRPr="00BC0E24" w:rsidRDefault="003B6459" w:rsidP="003300AE">
      <w:pPr>
        <w:spacing w:line="480" w:lineRule="auto"/>
        <w:ind w:left="720"/>
        <w:rPr>
          <w:b/>
          <w:bCs/>
        </w:rPr>
      </w:pPr>
    </w:p>
    <w:p w14:paraId="1C8C60AC" w14:textId="77777777" w:rsidR="003B6459" w:rsidRDefault="003B6459" w:rsidP="003300AE">
      <w:pPr>
        <w:pStyle w:val="ListParagraph"/>
        <w:numPr>
          <w:ilvl w:val="0"/>
          <w:numId w:val="1"/>
        </w:numPr>
        <w:spacing w:line="480" w:lineRule="auto"/>
      </w:pPr>
      <w:r w:rsidRPr="00E87EA5">
        <w:rPr>
          <w:b/>
          <w:bCs/>
        </w:rPr>
        <w:t>Have you encountered any challenges or frustrations when completing the falls and bone MRFA or when using WNCR?</w:t>
      </w:r>
    </w:p>
    <w:p w14:paraId="50655CE2" w14:textId="77777777" w:rsidR="003B6459" w:rsidRPr="00BC0E24" w:rsidRDefault="003B6459" w:rsidP="003300AE">
      <w:pPr>
        <w:spacing w:line="480" w:lineRule="auto"/>
        <w:ind w:left="720"/>
        <w:rPr>
          <w:b/>
          <w:bCs/>
        </w:rPr>
      </w:pPr>
    </w:p>
    <w:p w14:paraId="5BA91EFE" w14:textId="77777777" w:rsidR="003B6459" w:rsidRPr="007C6DE8" w:rsidRDefault="003B6459" w:rsidP="003300AE">
      <w:pPr>
        <w:pStyle w:val="ListParagraph"/>
        <w:numPr>
          <w:ilvl w:val="0"/>
          <w:numId w:val="1"/>
        </w:numPr>
        <w:spacing w:line="480" w:lineRule="auto"/>
      </w:pPr>
      <w:r w:rsidRPr="007C6DE8">
        <w:rPr>
          <w:b/>
          <w:bCs/>
        </w:rPr>
        <w:t xml:space="preserve">How do you feel about using WNCR to document falls risk assessments? </w:t>
      </w:r>
      <w:r>
        <w:rPr>
          <w:b/>
          <w:bCs/>
        </w:rPr>
        <w:t>6</w:t>
      </w:r>
    </w:p>
    <w:p w14:paraId="0216EEC3" w14:textId="77777777" w:rsidR="003B6459" w:rsidRPr="007C6DE8" w:rsidRDefault="003B6459" w:rsidP="003300AE">
      <w:pPr>
        <w:pStyle w:val="ListParagraph"/>
        <w:spacing w:line="480" w:lineRule="auto"/>
        <w:rPr>
          <w:b/>
          <w:bCs/>
        </w:rPr>
      </w:pPr>
    </w:p>
    <w:p w14:paraId="44D26550" w14:textId="77777777" w:rsidR="003B6459" w:rsidRPr="007C6DE8" w:rsidRDefault="003B6459" w:rsidP="003300AE">
      <w:pPr>
        <w:pStyle w:val="ListParagraph"/>
        <w:numPr>
          <w:ilvl w:val="0"/>
          <w:numId w:val="1"/>
        </w:numPr>
        <w:spacing w:line="480" w:lineRule="auto"/>
      </w:pPr>
      <w:r w:rsidRPr="007C6DE8">
        <w:rPr>
          <w:b/>
          <w:bCs/>
        </w:rPr>
        <w:t xml:space="preserve">What are some benefits you have noticed from using WNCR? </w:t>
      </w:r>
    </w:p>
    <w:p w14:paraId="568589ED" w14:textId="77777777" w:rsidR="003B6459" w:rsidRPr="007C6DE8" w:rsidRDefault="003B6459" w:rsidP="003300AE">
      <w:pPr>
        <w:pStyle w:val="ListParagraph"/>
        <w:spacing w:line="480" w:lineRule="auto"/>
        <w:rPr>
          <w:b/>
          <w:bCs/>
        </w:rPr>
      </w:pPr>
    </w:p>
    <w:p w14:paraId="5C092E19" w14:textId="77777777" w:rsidR="003B6459" w:rsidRDefault="003B6459" w:rsidP="003300AE">
      <w:pPr>
        <w:pStyle w:val="ListParagraph"/>
        <w:numPr>
          <w:ilvl w:val="0"/>
          <w:numId w:val="1"/>
        </w:numPr>
        <w:spacing w:line="480" w:lineRule="auto"/>
        <w:rPr>
          <w:b/>
          <w:bCs/>
        </w:rPr>
      </w:pPr>
      <w:r w:rsidRPr="007C6DE8">
        <w:rPr>
          <w:b/>
          <w:bCs/>
        </w:rPr>
        <w:t xml:space="preserve">What do you think the barriers to completing the falls and bone MRFA or to using WNCR in general? </w:t>
      </w:r>
    </w:p>
    <w:p w14:paraId="673A6F96" w14:textId="77777777" w:rsidR="003B6459" w:rsidRPr="002C48A9" w:rsidRDefault="003B6459" w:rsidP="003300AE">
      <w:pPr>
        <w:pStyle w:val="ListParagraph"/>
        <w:spacing w:line="480" w:lineRule="auto"/>
        <w:rPr>
          <w:b/>
          <w:bCs/>
        </w:rPr>
      </w:pPr>
    </w:p>
    <w:p w14:paraId="47D7CD05" w14:textId="77777777" w:rsidR="003B6459" w:rsidRPr="007C6DE8" w:rsidRDefault="003B6459" w:rsidP="003300AE">
      <w:pPr>
        <w:pStyle w:val="ListParagraph"/>
        <w:spacing w:line="480" w:lineRule="auto"/>
        <w:ind w:left="360"/>
        <w:rPr>
          <w:b/>
          <w:bCs/>
        </w:rPr>
      </w:pPr>
    </w:p>
    <w:p w14:paraId="3CE11880" w14:textId="77777777" w:rsidR="003B6459" w:rsidRPr="002C48A9" w:rsidRDefault="003B6459" w:rsidP="003300AE">
      <w:pPr>
        <w:pStyle w:val="ListParagraph"/>
        <w:numPr>
          <w:ilvl w:val="0"/>
          <w:numId w:val="1"/>
        </w:numPr>
        <w:spacing w:line="480" w:lineRule="auto"/>
        <w:rPr>
          <w:b/>
          <w:bCs/>
        </w:rPr>
      </w:pPr>
      <w:r w:rsidRPr="002C48A9">
        <w:rPr>
          <w:b/>
          <w:bCs/>
        </w:rPr>
        <w:t xml:space="preserve">Have you received training on how to use WNCR or complete the Falls and Bone MRFA? </w:t>
      </w:r>
    </w:p>
    <w:p w14:paraId="2275BE9E" w14:textId="77777777" w:rsidR="003B6459" w:rsidRPr="00BC0E24" w:rsidRDefault="003B6459" w:rsidP="003300AE">
      <w:pPr>
        <w:spacing w:line="480" w:lineRule="auto"/>
        <w:ind w:left="720"/>
        <w:rPr>
          <w:b/>
          <w:bCs/>
        </w:rPr>
      </w:pPr>
    </w:p>
    <w:p w14:paraId="1A1E7E41" w14:textId="77777777" w:rsidR="003B6459" w:rsidRDefault="003B6459" w:rsidP="003300AE">
      <w:pPr>
        <w:pStyle w:val="ListParagraph"/>
        <w:numPr>
          <w:ilvl w:val="0"/>
          <w:numId w:val="1"/>
        </w:numPr>
        <w:spacing w:line="480" w:lineRule="auto"/>
      </w:pPr>
      <w:r w:rsidRPr="002C48A9">
        <w:rPr>
          <w:b/>
          <w:bCs/>
        </w:rPr>
        <w:t xml:space="preserve">What support would help you feel more confident or efficient in using WNCR or completing the falls and bone MRFA? </w:t>
      </w:r>
    </w:p>
    <w:p w14:paraId="1EDE48B3" w14:textId="77777777" w:rsidR="003B6459" w:rsidRPr="00BC0E24" w:rsidRDefault="003B6459" w:rsidP="003300AE">
      <w:pPr>
        <w:spacing w:line="480" w:lineRule="auto"/>
        <w:ind w:left="720"/>
        <w:rPr>
          <w:b/>
          <w:bCs/>
        </w:rPr>
      </w:pPr>
    </w:p>
    <w:p w14:paraId="5097C0A3" w14:textId="77777777" w:rsidR="003B6459" w:rsidRPr="002C48A9" w:rsidRDefault="003B6459" w:rsidP="003300AE">
      <w:pPr>
        <w:numPr>
          <w:ilvl w:val="0"/>
          <w:numId w:val="1"/>
        </w:numPr>
        <w:spacing w:after="160" w:line="480" w:lineRule="auto"/>
        <w:rPr>
          <w:b/>
          <w:bCs/>
        </w:rPr>
      </w:pPr>
      <w:r w:rsidRPr="002C48A9">
        <w:rPr>
          <w:b/>
          <w:bCs/>
        </w:rPr>
        <w:t xml:space="preserve">If you could improve one thing about the process, what would it be? </w:t>
      </w:r>
    </w:p>
    <w:p w14:paraId="68C5FD3C" w14:textId="77777777" w:rsidR="003B6459" w:rsidRDefault="003B6459" w:rsidP="003300AE">
      <w:pPr>
        <w:pStyle w:val="ListParagraph"/>
        <w:spacing w:line="480" w:lineRule="auto"/>
        <w:rPr>
          <w:b/>
          <w:bCs/>
        </w:rPr>
      </w:pPr>
    </w:p>
    <w:p w14:paraId="0E90E6B4" w14:textId="77777777" w:rsidR="003B6459" w:rsidRPr="002C48A9" w:rsidRDefault="003B6459" w:rsidP="003300AE">
      <w:pPr>
        <w:spacing w:line="480" w:lineRule="auto"/>
        <w:ind w:left="720"/>
        <w:rPr>
          <w:b/>
          <w:bCs/>
        </w:rPr>
      </w:pPr>
    </w:p>
    <w:p w14:paraId="67EF3D30" w14:textId="77777777" w:rsidR="003B6459" w:rsidRDefault="003B6459" w:rsidP="003300AE">
      <w:pPr>
        <w:pStyle w:val="ListParagraph"/>
        <w:numPr>
          <w:ilvl w:val="0"/>
          <w:numId w:val="1"/>
        </w:numPr>
        <w:spacing w:line="480" w:lineRule="auto"/>
        <w:rPr>
          <w:rFonts w:ascii="Segoe UI" w:eastAsia="Segoe UI" w:hAnsi="Segoe UI" w:cs="Segoe UI"/>
          <w:color w:val="323130"/>
        </w:rPr>
      </w:pPr>
      <w:r w:rsidRPr="00C93691">
        <w:rPr>
          <w:b/>
          <w:bCs/>
        </w:rPr>
        <w:t xml:space="preserve">Is there anything else you’d like to share about your experience or views on this topic? </w:t>
      </w:r>
    </w:p>
    <w:p w14:paraId="600B444F" w14:textId="77777777" w:rsidR="003B6459" w:rsidRDefault="003B6459" w:rsidP="003300AE">
      <w:pPr>
        <w:spacing w:line="480" w:lineRule="auto"/>
      </w:pPr>
    </w:p>
    <w:p w14:paraId="374FD482" w14:textId="41E8C57B" w:rsidR="00417D5D" w:rsidRDefault="00417D5D" w:rsidP="003300AE">
      <w:pPr>
        <w:spacing w:after="160" w:line="480" w:lineRule="auto"/>
      </w:pPr>
      <w:r>
        <w:br w:type="page"/>
      </w:r>
    </w:p>
    <w:p w14:paraId="19ECDA33" w14:textId="5BD07D4B" w:rsidR="00417D5D" w:rsidRDefault="00417D5D" w:rsidP="003300AE">
      <w:pPr>
        <w:pStyle w:val="Heading1"/>
        <w:spacing w:line="480" w:lineRule="auto"/>
      </w:pPr>
      <w:bookmarkStart w:id="5" w:name="_Toc197891495"/>
      <w:r>
        <w:lastRenderedPageBreak/>
        <w:t xml:space="preserve">Appendix C: </w:t>
      </w:r>
      <w:r w:rsidR="00F01BE3">
        <w:t>Semi-Structured Interview Transcript P1</w:t>
      </w:r>
      <w:bookmarkEnd w:id="5"/>
    </w:p>
    <w:p w14:paraId="1E2B7D18" w14:textId="77777777" w:rsidR="0086688F" w:rsidRDefault="0086688F" w:rsidP="003300AE">
      <w:pPr>
        <w:spacing w:line="480" w:lineRule="auto"/>
      </w:pPr>
    </w:p>
    <w:p w14:paraId="0E56B59C" w14:textId="77777777" w:rsidR="002E023D" w:rsidRDefault="002E023D" w:rsidP="003300AE">
      <w:pPr>
        <w:numPr>
          <w:ilvl w:val="0"/>
          <w:numId w:val="3"/>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60" w:line="480" w:lineRule="auto"/>
        <w:rPr>
          <w:b/>
        </w:rPr>
      </w:pPr>
      <w:r>
        <w:rPr>
          <w:b/>
        </w:rPr>
        <w:t xml:space="preserve">a) Can you tell me a bit about your current role and how long you have been working in nursing? </w:t>
      </w:r>
      <w:r>
        <w:rPr>
          <w:rFonts w:ascii="Segoe UI" w:eastAsia="Segoe UI" w:hAnsi="Segoe UI"/>
          <w:color w:val="323130"/>
        </w:rPr>
        <w:t>I joined on last July to Hywel Dda before I was in India. So I'm an internationally qualified nurse and currently I am working as a Band 5, on Sweet Pea Ward I was qualified for 15 years in India</w:t>
      </w:r>
    </w:p>
    <w:p w14:paraId="2F81EC87" w14:textId="77777777" w:rsidR="002E023D" w:rsidRPr="0035007B" w:rsidRDefault="002E023D" w:rsidP="003300AE">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r>
        <w:rPr>
          <w:b/>
        </w:rPr>
        <w:t xml:space="preserve">b) </w:t>
      </w:r>
      <w:r w:rsidRPr="0035007B">
        <w:rPr>
          <w:b/>
        </w:rPr>
        <w:t xml:space="preserve">Do you have any experience of digital systems? </w:t>
      </w:r>
      <w:r w:rsidRPr="0035007B">
        <w:rPr>
          <w:rFonts w:ascii="Segoe UI" w:eastAsia="Segoe UI" w:hAnsi="Segoe UI"/>
          <w:color w:val="323130"/>
        </w:rPr>
        <w:t>Yeah, we haveboth paper and electronic, but the type like type of documentation is a bit different here</w:t>
      </w:r>
    </w:p>
    <w:p w14:paraId="265BBC21" w14:textId="77777777" w:rsidR="002E023D" w:rsidRDefault="002E023D" w:rsidP="003300A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284D0399" w14:textId="77777777" w:rsidR="002E023D" w:rsidRDefault="002E023D" w:rsidP="003300AE">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rPr>
          <w:b/>
        </w:rPr>
      </w:pPr>
      <w:r>
        <w:rPr>
          <w:b/>
        </w:rPr>
        <w:t xml:space="preserve">What is you experience with completing the falls and bone MRFA in your current setting? </w:t>
      </w:r>
      <w:r>
        <w:rPr>
          <w:rFonts w:ascii="Segoe UI" w:eastAsia="Segoe UI" w:hAnsi="Segoe UI"/>
          <w:color w:val="323130"/>
        </w:rPr>
        <w:t xml:space="preserve">It's very helpful, we'll get an idea about the risk of the patient. Especially if while we are checking the Lying and standing blood pressure, it is very beneficial to know in the like if we get the drop, we will be knowing that patient is not covered. Yeah, so it is, it is in my experience it is good. </w:t>
      </w:r>
    </w:p>
    <w:p w14:paraId="2D8FD49B"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01DC17DA" w14:textId="77777777" w:rsidR="002E023D" w:rsidRDefault="002E023D" w:rsidP="003300AE">
      <w:pPr>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480" w:lineRule="auto"/>
        <w:rPr>
          <w:b/>
        </w:rPr>
      </w:pPr>
      <w:r>
        <w:rPr>
          <w:b/>
        </w:rPr>
        <w:t xml:space="preserve">How important do you feel falls risk assessments are in patient care? </w:t>
      </w:r>
      <w:r>
        <w:rPr>
          <w:rFonts w:ascii="Segoe UI" w:eastAsia="Segoe UI" w:hAnsi="Segoe UI"/>
          <w:color w:val="323130"/>
        </w:rPr>
        <w:t>Very important because it's an important factor we should know about the patient. if they are at risk of fall. So we should take an additional precautions. So yeah, it's been a very important assessment we should do in an inpatient settings here.</w:t>
      </w:r>
    </w:p>
    <w:p w14:paraId="738BBBFE"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52B7E926" w14:textId="77777777" w:rsidR="002E023D" w:rsidRDefault="002E023D" w:rsidP="003300AE">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480" w:lineRule="auto"/>
        <w:rPr>
          <w:b/>
        </w:rPr>
      </w:pPr>
      <w:r>
        <w:rPr>
          <w:b/>
        </w:rPr>
        <w:t xml:space="preserve">What do you find helpful or effective about the Falls and Bone MRFA? </w:t>
      </w:r>
      <w:r>
        <w:rPr>
          <w:rFonts w:ascii="Segoe UI" w:eastAsia="Segoe UI" w:hAnsi="Segoe UI"/>
          <w:color w:val="323130"/>
        </w:rPr>
        <w:t xml:space="preserve">Yeah, it is effective. So that because we will get an idea. So sometimes it will take a bit time to complete the form because it is like it, it is newly updated with the three sessions, not like lying standing, then standing after three minutes. Yeah, initially it was a bit difficult, but I think it's an, it's a good idea to know about the patient if we follow the sections we will know </w:t>
      </w:r>
    </w:p>
    <w:p w14:paraId="74783A88"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436A6A8B" w14:textId="77777777" w:rsidR="002E023D" w:rsidRDefault="002E023D" w:rsidP="003300A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pPr>
      <w:r>
        <w:rPr>
          <w:b/>
        </w:rPr>
        <w:t xml:space="preserve">Have you encountered any challenges or frustrations when completing the falls and bone MRFA or when using WNCR? </w:t>
      </w:r>
      <w:r>
        <w:rPr>
          <w:rFonts w:ascii="Segoe UI" w:eastAsia="Segoe UI" w:hAnsi="Segoe UI"/>
          <w:color w:val="323130"/>
        </w:rPr>
        <w:t>Yeah, the initial times that I feel like. Is that important? It's like I in my mind, I feel like do it's required three times. I mean their blood pressure, this whole thing. I became used to iy</w:t>
      </w:r>
    </w:p>
    <w:p w14:paraId="64862924"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09E53155" w14:textId="77777777" w:rsidR="002E023D" w:rsidRDefault="002E023D" w:rsidP="003300AE">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pPr>
      <w:r>
        <w:rPr>
          <w:b/>
        </w:rPr>
        <w:t xml:space="preserve">How do you feel about using WNCR to document falls risk assessments? </w:t>
      </w:r>
      <w:r>
        <w:rPr>
          <w:rFonts w:ascii="Segoe UI" w:eastAsia="Segoe UI" w:hAnsi="Segoe UI"/>
          <w:color w:val="323130"/>
        </w:rPr>
        <w:t xml:space="preserve">Yeah, it's good. I mean. Yeah, the as I said before, it was in the beginning. It was like, you know this the all the systems are new especially we are coming from another country. It was a bit difficult but you know like time being it is it's good I'm the IT is important yeah. So it is easy. </w:t>
      </w:r>
    </w:p>
    <w:p w14:paraId="38A248E5" w14:textId="77777777" w:rsidR="002E023D" w:rsidRDefault="002E023D" w:rsidP="003300AE">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480" w:lineRule="auto"/>
        <w:rPr>
          <w:b/>
        </w:rPr>
      </w:pPr>
      <w:r>
        <w:rPr>
          <w:b/>
        </w:rPr>
        <w:t xml:space="preserve">What are some benefits you have noticed from using WNCR? </w:t>
      </w:r>
    </w:p>
    <w:p w14:paraId="44D349D0"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78C39B7B" w14:textId="77777777" w:rsidR="002E023D" w:rsidRDefault="002E023D" w:rsidP="003300AE">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pPr>
      <w:r>
        <w:rPr>
          <w:b/>
        </w:rPr>
        <w:t xml:space="preserve">What do you think the barriers to completing the falls and bone MRFA or to using WNCR in general? </w:t>
      </w:r>
      <w:r>
        <w:rPr>
          <w:rFonts w:ascii="Segoe UI" w:eastAsia="Segoe UI" w:hAnsi="Segoe UI"/>
          <w:color w:val="323130"/>
        </w:rPr>
        <w:t xml:space="preserve"> In Ongology, sometimes the patient will be </w:t>
      </w:r>
      <w:r>
        <w:rPr>
          <w:rFonts w:ascii="Segoe UI" w:eastAsia="Segoe UI" w:hAnsi="Segoe UI"/>
          <w:color w:val="323130"/>
        </w:rPr>
        <w:lastRenderedPageBreak/>
        <w:t>coming with like a decision of end of life. So in that case. We will be like omitting that blood pressure part like unable to measure. So in that case there is a questionnaire like do you measure the blood pressure, are you you are the one measure the blood pressure, something like that. So in that part we need to press. No I mean because we are not recording the blood pressure of that patient and we will in the last end if the patient is the risk of. Posteral drop, then, that part we can't answer like there is no evidence of.</w:t>
      </w:r>
    </w:p>
    <w:p w14:paraId="0330C59C"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pPr>
    </w:p>
    <w:p w14:paraId="011991F8" w14:textId="77777777" w:rsidR="002E023D" w:rsidRDefault="002E023D" w:rsidP="003300AE">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rPr>
          <w:b/>
        </w:rPr>
      </w:pPr>
      <w:r>
        <w:rPr>
          <w:b/>
        </w:rPr>
        <w:t xml:space="preserve">Have you received training on how to use WNCR or complete the Falls and Bone MRFA? </w:t>
      </w:r>
      <w:r>
        <w:rPr>
          <w:rFonts w:ascii="Segoe UI" w:eastAsia="Segoe UI" w:hAnsi="Segoe UI"/>
          <w:color w:val="323130"/>
        </w:rPr>
        <w:t xml:space="preserve">Yeah, I got Training. During the initial preceptorship </w:t>
      </w:r>
    </w:p>
    <w:p w14:paraId="4D019596" w14:textId="77777777" w:rsidR="002E023D" w:rsidRDefault="002E023D" w:rsidP="003300A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50D478B2" w14:textId="77777777" w:rsidR="002E023D" w:rsidRDefault="002E023D" w:rsidP="003300AE">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pPr>
      <w:r>
        <w:rPr>
          <w:b/>
        </w:rPr>
        <w:t xml:space="preserve">What support would help you feel more confident or efficient in using WNCR or completing the falls and bone MRFA? </w:t>
      </w:r>
      <w:r>
        <w:rPr>
          <w:rFonts w:ascii="Segoe UI" w:eastAsia="Segoe UI" w:hAnsi="Segoe UI"/>
          <w:color w:val="323130"/>
        </w:rPr>
        <w:t>Yep. So far it is good. I mean, yeah, in, in my opinion it is. I am comfortable with that, yeah.</w:t>
      </w:r>
    </w:p>
    <w:p w14:paraId="02273044"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ind w:left="720"/>
        <w:rPr>
          <w:b/>
        </w:rPr>
      </w:pPr>
    </w:p>
    <w:p w14:paraId="34734DE3" w14:textId="77777777" w:rsidR="002E023D" w:rsidRDefault="002E023D" w:rsidP="003300A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contextualSpacing w:val="0"/>
      </w:pPr>
      <w:r>
        <w:rPr>
          <w:b/>
        </w:rPr>
        <w:t xml:space="preserve">If you could improve one thing about the process, what would it be? </w:t>
      </w:r>
      <w:r>
        <w:rPr>
          <w:rFonts w:ascii="Segoe UI" w:eastAsia="Segoe UI" w:hAnsi="Segoe UI"/>
          <w:color w:val="323130"/>
        </w:rPr>
        <w:t xml:space="preserve">Some patients we are now sitting in bed, but we are able to take only the lying blood pressure so but the patient is risk of fall like even though we are not checking the standing with blood pressure. So in that case I mean the form sometimes I feel like it is a mismatching like. Yeah, something like that. Because we know that patient is at risk for. So if the person is coming just below that, is there any? Yeah, postural drop But even though they we can </w:t>
      </w:r>
      <w:r>
        <w:rPr>
          <w:rFonts w:ascii="Segoe UI" w:eastAsia="Segoe UI" w:hAnsi="Segoe UI"/>
          <w:color w:val="323130"/>
        </w:rPr>
        <w:lastRenderedPageBreak/>
        <w:t>measure the poster drop, the patient is at their risk of falls, something like that I feel.</w:t>
      </w:r>
    </w:p>
    <w:p w14:paraId="467FC540" w14:textId="77777777" w:rsidR="002E023D" w:rsidRDefault="002E023D" w:rsidP="00330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b/>
        </w:rPr>
      </w:pPr>
    </w:p>
    <w:p w14:paraId="2EBEF32E" w14:textId="77777777" w:rsidR="002E023D" w:rsidRDefault="002E023D" w:rsidP="003300AE">
      <w:pPr>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line="480" w:lineRule="auto"/>
        <w:rPr>
          <w:b/>
        </w:rPr>
      </w:pPr>
      <w:r>
        <w:rPr>
          <w:b/>
        </w:rPr>
        <w:t xml:space="preserve">Is there anything else you’d like to share about your experience or views on this topic? </w:t>
      </w:r>
      <w:r>
        <w:rPr>
          <w:rFonts w:ascii="Segoe UI" w:eastAsia="Segoe UI" w:hAnsi="Segoe UI"/>
          <w:color w:val="323130"/>
        </w:rPr>
        <w:t>It is an important assessment, the poll risk assessment.</w:t>
      </w:r>
      <w:r>
        <w:rPr>
          <w:rFonts w:ascii="Segoe UI" w:eastAsia="Segoe UI" w:hAnsi="Segoe UI"/>
          <w:color w:val="323130"/>
        </w:rPr>
        <w:br/>
        <w:t>Yeah, it is important to complete within 24 hours so that we will get an idea if the patient is risk coordinated, we can take additional precautions. So yeah, so far it is good. Yeah. I mean, I am comfortable.</w:t>
      </w:r>
    </w:p>
    <w:p w14:paraId="7FD49A78" w14:textId="69C44D94" w:rsidR="00B51E09" w:rsidRDefault="00B51E09" w:rsidP="003300AE">
      <w:pPr>
        <w:spacing w:after="160" w:line="480" w:lineRule="auto"/>
        <w:rPr>
          <w:b/>
        </w:rPr>
      </w:pPr>
      <w:r>
        <w:rPr>
          <w:b/>
        </w:rPr>
        <w:br w:type="page"/>
      </w:r>
    </w:p>
    <w:p w14:paraId="6868CEC9" w14:textId="5CA040A7" w:rsidR="00F23080" w:rsidRDefault="00F23080" w:rsidP="003300AE">
      <w:pPr>
        <w:pStyle w:val="Heading1"/>
        <w:spacing w:line="480" w:lineRule="auto"/>
      </w:pPr>
      <w:bookmarkStart w:id="6" w:name="_Toc197891496"/>
      <w:r>
        <w:lastRenderedPageBreak/>
        <w:t>Appendix D: Semi-Structured Interview Transcript P2</w:t>
      </w:r>
      <w:bookmarkEnd w:id="6"/>
    </w:p>
    <w:p w14:paraId="2AE115BC" w14:textId="77777777" w:rsidR="008E4061" w:rsidRDefault="008E4061" w:rsidP="003300AE">
      <w:pPr>
        <w:spacing w:after="160" w:line="480" w:lineRule="auto"/>
      </w:pPr>
    </w:p>
    <w:p w14:paraId="5FD40984" w14:textId="77777777" w:rsidR="00F23080" w:rsidRPr="000330BF" w:rsidRDefault="00F23080" w:rsidP="003300AE">
      <w:pPr>
        <w:pStyle w:val="ListParagraph"/>
        <w:numPr>
          <w:ilvl w:val="0"/>
          <w:numId w:val="13"/>
        </w:numPr>
        <w:spacing w:line="480" w:lineRule="auto"/>
      </w:pPr>
      <w:r w:rsidRPr="000330BF">
        <w:rPr>
          <w:b/>
          <w:bCs/>
        </w:rPr>
        <w:t xml:space="preserve">Can you tell me a bit about your current role and how long you have been working in nursing? </w:t>
      </w:r>
      <w:r w:rsidRPr="000330BF">
        <w:rPr>
          <w:rFonts w:ascii="Segoe UI" w:eastAsia="Segoe UI" w:hAnsi="Segoe UI" w:cs="Segoe UI"/>
          <w:color w:val="323130"/>
        </w:rPr>
        <w:t xml:space="preserve">So I'm a staff nurse in </w:t>
      </w:r>
      <w:r>
        <w:rPr>
          <w:rFonts w:ascii="Segoe UI" w:eastAsia="Segoe UI" w:hAnsi="Segoe UI" w:cs="Segoe UI"/>
          <w:color w:val="323130"/>
        </w:rPr>
        <w:t>the Daisy Unit</w:t>
      </w:r>
      <w:r w:rsidRPr="000330BF">
        <w:rPr>
          <w:rFonts w:ascii="Segoe UI" w:eastAsia="Segoe UI" w:hAnsi="Segoe UI" w:cs="Segoe UI"/>
          <w:color w:val="323130"/>
        </w:rPr>
        <w:t xml:space="preserve"> and I qualified in 2018. It's been seven years.</w:t>
      </w:r>
    </w:p>
    <w:p w14:paraId="647DFA59" w14:textId="77777777" w:rsidR="00F23080" w:rsidRDefault="00F23080" w:rsidP="003300AE">
      <w:pPr>
        <w:pStyle w:val="ListParagraph"/>
        <w:numPr>
          <w:ilvl w:val="1"/>
          <w:numId w:val="13"/>
        </w:numPr>
        <w:spacing w:line="480" w:lineRule="auto"/>
      </w:pPr>
      <w:r w:rsidRPr="0072770A">
        <w:rPr>
          <w:b/>
          <w:bCs/>
        </w:rPr>
        <w:t>Do you have any experience with digital systems?</w:t>
      </w:r>
      <w:r>
        <w:t xml:space="preserve"> </w:t>
      </w:r>
      <w:r w:rsidRPr="0072770A">
        <w:rPr>
          <w:rFonts w:ascii="Segoe UI" w:eastAsia="Segoe UI" w:hAnsi="Segoe UI" w:cs="Segoe UI"/>
          <w:color w:val="323130"/>
        </w:rPr>
        <w:t>Well, my previous trust was completely</w:t>
      </w:r>
      <w:r>
        <w:rPr>
          <w:rFonts w:ascii="Segoe UI" w:eastAsia="Segoe UI" w:hAnsi="Segoe UI" w:cs="Segoe UI"/>
          <w:color w:val="323130"/>
        </w:rPr>
        <w:t xml:space="preserve"> c</w:t>
      </w:r>
      <w:r w:rsidRPr="0072770A">
        <w:rPr>
          <w:rFonts w:ascii="Segoe UI" w:eastAsia="Segoe UI" w:hAnsi="Segoe UI" w:cs="Segoe UI"/>
          <w:color w:val="323130"/>
        </w:rPr>
        <w:t>omputerised.</w:t>
      </w:r>
      <w:r>
        <w:rPr>
          <w:rFonts w:ascii="Segoe UI" w:eastAsia="Segoe UI" w:hAnsi="Segoe UI" w:cs="Segoe UI"/>
          <w:color w:val="323130"/>
        </w:rPr>
        <w:t xml:space="preserve"> </w:t>
      </w:r>
      <w:r w:rsidRPr="0072770A">
        <w:rPr>
          <w:rFonts w:ascii="Segoe UI" w:eastAsia="Segoe UI" w:hAnsi="Segoe UI" w:cs="Segoe UI"/>
          <w:color w:val="323130"/>
        </w:rPr>
        <w:t>When the patient</w:t>
      </w:r>
      <w:r>
        <w:rPr>
          <w:rFonts w:ascii="Segoe UI" w:eastAsia="Segoe UI" w:hAnsi="Segoe UI" w:cs="Segoe UI"/>
          <w:color w:val="323130"/>
        </w:rPr>
        <w:t>s</w:t>
      </w:r>
      <w:r w:rsidRPr="0072770A">
        <w:rPr>
          <w:rFonts w:ascii="Segoe UI" w:eastAsia="Segoe UI" w:hAnsi="Segoe UI" w:cs="Segoe UI"/>
          <w:color w:val="323130"/>
        </w:rPr>
        <w:t xml:space="preserve"> were admitted to acute medical, would we use similar booklets to the one that we used in </w:t>
      </w:r>
      <w:r>
        <w:rPr>
          <w:rFonts w:ascii="Segoe UI" w:eastAsia="Segoe UI" w:hAnsi="Segoe UI" w:cs="Segoe UI"/>
          <w:color w:val="323130"/>
        </w:rPr>
        <w:t>ED.</w:t>
      </w:r>
      <w:r w:rsidRPr="0072770A">
        <w:rPr>
          <w:rFonts w:ascii="Segoe UI" w:eastAsia="Segoe UI" w:hAnsi="Segoe UI" w:cs="Segoe UI"/>
          <w:color w:val="323130"/>
        </w:rPr>
        <w:t xml:space="preserve"> Gradually they changed and they started changing to </w:t>
      </w:r>
      <w:r>
        <w:rPr>
          <w:rFonts w:ascii="Segoe UI" w:eastAsia="Segoe UI" w:hAnsi="Segoe UI" w:cs="Segoe UI"/>
          <w:color w:val="323130"/>
        </w:rPr>
        <w:t xml:space="preserve">the </w:t>
      </w:r>
      <w:r w:rsidRPr="0072770A">
        <w:rPr>
          <w:rFonts w:ascii="Segoe UI" w:eastAsia="Segoe UI" w:hAnsi="Segoe UI" w:cs="Segoe UI"/>
          <w:color w:val="323130"/>
        </w:rPr>
        <w:t xml:space="preserve">computer system. But starting with risk assessments first, not </w:t>
      </w:r>
      <w:r>
        <w:rPr>
          <w:rFonts w:ascii="Segoe UI" w:eastAsia="Segoe UI" w:hAnsi="Segoe UI" w:cs="Segoe UI"/>
          <w:color w:val="323130"/>
        </w:rPr>
        <w:t xml:space="preserve">the </w:t>
      </w:r>
      <w:r w:rsidRPr="0072770A">
        <w:rPr>
          <w:rFonts w:ascii="Segoe UI" w:eastAsia="Segoe UI" w:hAnsi="Segoe UI" w:cs="Segoe UI"/>
          <w:color w:val="323130"/>
        </w:rPr>
        <w:t>full admission.</w:t>
      </w:r>
    </w:p>
    <w:p w14:paraId="4FFA09AA" w14:textId="77777777" w:rsidR="00F23080" w:rsidRPr="000330BF" w:rsidRDefault="00F23080" w:rsidP="003300AE">
      <w:pPr>
        <w:pStyle w:val="ListParagraph"/>
        <w:spacing w:line="480" w:lineRule="auto"/>
        <w:ind w:left="1440"/>
      </w:pPr>
    </w:p>
    <w:p w14:paraId="465196B9" w14:textId="77777777" w:rsidR="00F23080" w:rsidRPr="0055427F" w:rsidRDefault="00F23080" w:rsidP="003300AE">
      <w:pPr>
        <w:numPr>
          <w:ilvl w:val="0"/>
          <w:numId w:val="13"/>
        </w:numPr>
        <w:spacing w:after="160" w:line="480" w:lineRule="auto"/>
        <w:rPr>
          <w:b/>
          <w:bCs/>
        </w:rPr>
      </w:pPr>
      <w:r w:rsidRPr="00BC0E24">
        <w:rPr>
          <w:b/>
          <w:bCs/>
        </w:rPr>
        <w:t>What is you experience with completing the falls and bone MRFA in your current setting?</w:t>
      </w:r>
      <w:r>
        <w:rPr>
          <w:b/>
          <w:bCs/>
        </w:rPr>
        <w:t xml:space="preserve"> </w:t>
      </w:r>
      <w:r>
        <w:rPr>
          <w:rFonts w:ascii="Segoe UI" w:eastAsia="Segoe UI" w:hAnsi="Segoe UI" w:cs="Segoe UI"/>
          <w:color w:val="323130"/>
        </w:rPr>
        <w:t>Good experience. I we do it on every shift.</w:t>
      </w:r>
    </w:p>
    <w:p w14:paraId="43101A7D" w14:textId="77777777" w:rsidR="00F23080" w:rsidRPr="00BC0E24" w:rsidRDefault="00F23080" w:rsidP="003300AE">
      <w:pPr>
        <w:spacing w:line="480" w:lineRule="auto"/>
        <w:ind w:left="720"/>
        <w:rPr>
          <w:b/>
          <w:bCs/>
        </w:rPr>
      </w:pPr>
    </w:p>
    <w:p w14:paraId="5BD4FABC" w14:textId="77777777" w:rsidR="00F23080" w:rsidRDefault="00F23080" w:rsidP="003300AE">
      <w:pPr>
        <w:pStyle w:val="ListParagraph"/>
        <w:numPr>
          <w:ilvl w:val="0"/>
          <w:numId w:val="14"/>
        </w:numPr>
        <w:spacing w:line="480" w:lineRule="auto"/>
      </w:pPr>
      <w:r w:rsidRPr="00711927">
        <w:rPr>
          <w:b/>
          <w:bCs/>
        </w:rPr>
        <w:t xml:space="preserve">How important do you feel falls risk assessments are in patient care? </w:t>
      </w:r>
      <w:r>
        <w:rPr>
          <w:rFonts w:ascii="Segoe UI" w:eastAsia="Segoe UI" w:hAnsi="Segoe UI" w:cs="Segoe UI"/>
          <w:color w:val="323130"/>
        </w:rPr>
        <w:t>They are important</w:t>
      </w:r>
      <w:r w:rsidRPr="00711927">
        <w:rPr>
          <w:rFonts w:ascii="Segoe UI" w:eastAsia="Segoe UI" w:hAnsi="Segoe UI" w:cs="Segoe UI"/>
          <w:color w:val="323130"/>
        </w:rPr>
        <w:t>, especially with the patients who are at risk of falls and.</w:t>
      </w:r>
      <w:r w:rsidRPr="00711927">
        <w:rPr>
          <w:rFonts w:ascii="Segoe UI" w:eastAsia="Segoe UI" w:hAnsi="Segoe UI" w:cs="Segoe UI"/>
          <w:color w:val="323130"/>
        </w:rPr>
        <w:br/>
      </w:r>
      <w:r>
        <w:rPr>
          <w:rFonts w:ascii="Segoe UI" w:eastAsia="Segoe UI" w:hAnsi="Segoe UI" w:cs="Segoe UI"/>
          <w:color w:val="323130"/>
        </w:rPr>
        <w:t>V</w:t>
      </w:r>
      <w:r w:rsidRPr="00711927">
        <w:rPr>
          <w:rFonts w:ascii="Segoe UI" w:eastAsia="Segoe UI" w:hAnsi="Segoe UI" w:cs="Segoe UI"/>
          <w:color w:val="323130"/>
        </w:rPr>
        <w:t xml:space="preserve">ery often, we get elderly patients or confused patients or patients </w:t>
      </w:r>
      <w:r>
        <w:rPr>
          <w:rFonts w:ascii="Segoe UI" w:eastAsia="Segoe UI" w:hAnsi="Segoe UI" w:cs="Segoe UI"/>
          <w:color w:val="323130"/>
        </w:rPr>
        <w:t>who come in</w:t>
      </w:r>
      <w:r w:rsidRPr="00711927">
        <w:rPr>
          <w:rFonts w:ascii="Segoe UI" w:eastAsia="Segoe UI" w:hAnsi="Segoe UI" w:cs="Segoe UI"/>
          <w:color w:val="323130"/>
        </w:rPr>
        <w:t xml:space="preserve"> with a fall. So it's </w:t>
      </w:r>
      <w:r>
        <w:rPr>
          <w:rFonts w:ascii="Segoe UI" w:eastAsia="Segoe UI" w:hAnsi="Segoe UI" w:cs="Segoe UI"/>
          <w:color w:val="323130"/>
        </w:rPr>
        <w:t>alerts</w:t>
      </w:r>
      <w:r w:rsidRPr="00711927">
        <w:rPr>
          <w:rFonts w:ascii="Segoe UI" w:eastAsia="Segoe UI" w:hAnsi="Segoe UI" w:cs="Segoe UI"/>
          <w:color w:val="323130"/>
        </w:rPr>
        <w:t xml:space="preserve"> us to see the patients who are at increased risk of fall, so can protect them from getting</w:t>
      </w:r>
      <w:r>
        <w:rPr>
          <w:rFonts w:ascii="Segoe UI" w:eastAsia="Segoe UI" w:hAnsi="Segoe UI" w:cs="Segoe UI"/>
          <w:color w:val="323130"/>
        </w:rPr>
        <w:t xml:space="preserve"> hurt from the fall</w:t>
      </w:r>
    </w:p>
    <w:p w14:paraId="14A3E986" w14:textId="77777777" w:rsidR="00F23080" w:rsidRPr="00BC0E24" w:rsidRDefault="00F23080" w:rsidP="003300AE">
      <w:pPr>
        <w:spacing w:line="480" w:lineRule="auto"/>
        <w:ind w:left="720"/>
        <w:rPr>
          <w:b/>
          <w:bCs/>
        </w:rPr>
      </w:pPr>
    </w:p>
    <w:p w14:paraId="6F426A61" w14:textId="77777777" w:rsidR="00F23080" w:rsidRPr="00BB2ADC" w:rsidRDefault="00F23080" w:rsidP="003300AE">
      <w:pPr>
        <w:pStyle w:val="ListParagraph"/>
        <w:numPr>
          <w:ilvl w:val="0"/>
          <w:numId w:val="14"/>
        </w:numPr>
        <w:spacing w:line="480" w:lineRule="auto"/>
        <w:rPr>
          <w:b/>
          <w:bCs/>
        </w:rPr>
      </w:pPr>
      <w:r w:rsidRPr="00BB2ADC">
        <w:rPr>
          <w:b/>
          <w:bCs/>
        </w:rPr>
        <w:lastRenderedPageBreak/>
        <w:t xml:space="preserve">What do you find helpful or effective about the Falls and Bone MRFA? </w:t>
      </w:r>
      <w:r w:rsidRPr="00BB2ADC">
        <w:rPr>
          <w:rFonts w:ascii="Segoe UI" w:eastAsia="Segoe UI" w:hAnsi="Segoe UI" w:cs="Segoe UI"/>
          <w:color w:val="323130"/>
        </w:rPr>
        <w:t>If we have a good patient history. In the clarking proforma, done by the doctors or family or relatives. Then it's really helpful. Sometimes patients are not able to answer the questions when they first admitted to hospital. If I don't have a good history, I automatically put the patient as risk of falls</w:t>
      </w:r>
    </w:p>
    <w:p w14:paraId="61F80DFD" w14:textId="77777777" w:rsidR="00F23080" w:rsidRPr="00BB2ADC" w:rsidRDefault="00F23080" w:rsidP="003300AE">
      <w:pPr>
        <w:pStyle w:val="ListParagraph"/>
        <w:spacing w:line="480" w:lineRule="auto"/>
        <w:rPr>
          <w:b/>
          <w:bCs/>
        </w:rPr>
      </w:pPr>
    </w:p>
    <w:p w14:paraId="043D7B68" w14:textId="77777777" w:rsidR="00F23080" w:rsidRPr="00BB2ADC" w:rsidRDefault="00F23080" w:rsidP="003300AE">
      <w:pPr>
        <w:pStyle w:val="ListParagraph"/>
        <w:spacing w:line="480" w:lineRule="auto"/>
        <w:rPr>
          <w:b/>
          <w:bCs/>
        </w:rPr>
      </w:pPr>
    </w:p>
    <w:p w14:paraId="45B3E5C0" w14:textId="77777777" w:rsidR="00F23080" w:rsidRDefault="00F23080" w:rsidP="003300AE">
      <w:pPr>
        <w:pStyle w:val="ListParagraph"/>
        <w:numPr>
          <w:ilvl w:val="0"/>
          <w:numId w:val="14"/>
        </w:numPr>
        <w:spacing w:line="480" w:lineRule="auto"/>
      </w:pPr>
      <w:r w:rsidRPr="00015CCB">
        <w:rPr>
          <w:b/>
          <w:bCs/>
        </w:rPr>
        <w:t xml:space="preserve">Have you encountered any challenges or frustrations when completing the falls and bone MRFA or when using WNCR? </w:t>
      </w:r>
      <w:r w:rsidRPr="00015CCB">
        <w:rPr>
          <w:rFonts w:ascii="Segoe UI" w:eastAsia="Segoe UI" w:hAnsi="Segoe UI" w:cs="Segoe UI"/>
          <w:color w:val="323130"/>
        </w:rPr>
        <w:t xml:space="preserve">Yes, so I mostly do night shifts. </w:t>
      </w:r>
      <w:r>
        <w:rPr>
          <w:rFonts w:ascii="Segoe UI" w:eastAsia="Segoe UI" w:hAnsi="Segoe UI" w:cs="Segoe UI"/>
          <w:color w:val="323130"/>
        </w:rPr>
        <w:t>I</w:t>
      </w:r>
      <w:r w:rsidRPr="00015CCB">
        <w:rPr>
          <w:rFonts w:ascii="Segoe UI" w:eastAsia="Segoe UI" w:hAnsi="Segoe UI" w:cs="Segoe UI"/>
          <w:color w:val="323130"/>
        </w:rPr>
        <w:t>f we receive patients from A&amp;E at 2:00 in the morning who are exhausted and spent 24 hours on in a chair or a stretcher, it's really difficult to answer any questions on the computer system because all the patients want to do is sleep</w:t>
      </w:r>
      <w:r>
        <w:rPr>
          <w:rFonts w:ascii="Segoe UI" w:eastAsia="Segoe UI" w:hAnsi="Segoe UI" w:cs="Segoe UI"/>
          <w:color w:val="323130"/>
        </w:rPr>
        <w:t xml:space="preserve"> </w:t>
      </w:r>
      <w:r w:rsidRPr="00015CCB">
        <w:rPr>
          <w:rFonts w:ascii="Segoe UI" w:eastAsia="Segoe UI" w:hAnsi="Segoe UI" w:cs="Segoe UI"/>
          <w:color w:val="323130"/>
        </w:rPr>
        <w:t>And</w:t>
      </w:r>
      <w:r>
        <w:rPr>
          <w:rFonts w:ascii="Segoe UI" w:eastAsia="Segoe UI" w:hAnsi="Segoe UI" w:cs="Segoe UI"/>
          <w:color w:val="323130"/>
        </w:rPr>
        <w:t xml:space="preserve"> I w</w:t>
      </w:r>
      <w:r w:rsidRPr="00015CCB">
        <w:rPr>
          <w:rFonts w:ascii="Segoe UI" w:eastAsia="Segoe UI" w:hAnsi="Segoe UI" w:cs="Segoe UI"/>
          <w:color w:val="323130"/>
        </w:rPr>
        <w:t xml:space="preserve">ouldn't rely on anything that has been filled in A&amp;E in a way because very often we have patients who are in, we've been told, are they all care, whereas they can actually walk. So that's more, more most frustrating thing that the question on false assessment is have you ever fallen and there is one to 10 or one to five plus? And we don't want to </w:t>
      </w:r>
      <w:r>
        <w:rPr>
          <w:rFonts w:ascii="Segoe UI" w:eastAsia="Segoe UI" w:hAnsi="Segoe UI" w:cs="Segoe UI"/>
          <w:color w:val="323130"/>
        </w:rPr>
        <w:t>commit</w:t>
      </w:r>
      <w:r w:rsidRPr="00015CCB">
        <w:rPr>
          <w:rFonts w:ascii="Segoe UI" w:eastAsia="Segoe UI" w:hAnsi="Segoe UI" w:cs="Segoe UI"/>
          <w:color w:val="323130"/>
        </w:rPr>
        <w:t xml:space="preserve"> a fraud so very often or frequently it's been left blank because we don't actually know unless it's written in the past medical history. Also, I think </w:t>
      </w:r>
      <w:r>
        <w:rPr>
          <w:rFonts w:ascii="Segoe UI" w:eastAsia="Segoe UI" w:hAnsi="Segoe UI" w:cs="Segoe UI"/>
          <w:color w:val="323130"/>
        </w:rPr>
        <w:t>the</w:t>
      </w:r>
      <w:r w:rsidRPr="00015CCB">
        <w:rPr>
          <w:rFonts w:ascii="Segoe UI" w:eastAsia="Segoe UI" w:hAnsi="Segoe UI" w:cs="Segoe UI"/>
          <w:color w:val="323130"/>
        </w:rPr>
        <w:t xml:space="preserve"> lying and standing BP is another thing that causes delays because I've done days and nights</w:t>
      </w:r>
      <w:r>
        <w:rPr>
          <w:rFonts w:ascii="Segoe UI" w:eastAsia="Segoe UI" w:hAnsi="Segoe UI" w:cs="Segoe UI"/>
          <w:color w:val="323130"/>
        </w:rPr>
        <w:t xml:space="preserve">. At </w:t>
      </w:r>
      <w:r w:rsidRPr="00015CCB">
        <w:rPr>
          <w:rFonts w:ascii="Segoe UI" w:eastAsia="Segoe UI" w:hAnsi="Segoe UI" w:cs="Segoe UI"/>
          <w:color w:val="323130"/>
        </w:rPr>
        <w:t>nights</w:t>
      </w:r>
      <w:r>
        <w:rPr>
          <w:rFonts w:ascii="Segoe UI" w:eastAsia="Segoe UI" w:hAnsi="Segoe UI" w:cs="Segoe UI"/>
          <w:color w:val="323130"/>
        </w:rPr>
        <w:t xml:space="preserve"> p</w:t>
      </w:r>
      <w:r w:rsidRPr="00015CCB">
        <w:rPr>
          <w:rFonts w:ascii="Segoe UI" w:eastAsia="Segoe UI" w:hAnsi="Segoe UI" w:cs="Segoe UI"/>
          <w:color w:val="323130"/>
        </w:rPr>
        <w:t>atient</w:t>
      </w:r>
      <w:r>
        <w:rPr>
          <w:rFonts w:ascii="Segoe UI" w:eastAsia="Segoe UI" w:hAnsi="Segoe UI" w:cs="Segoe UI"/>
          <w:color w:val="323130"/>
        </w:rPr>
        <w:t>’</w:t>
      </w:r>
      <w:r w:rsidRPr="00015CCB">
        <w:rPr>
          <w:rFonts w:ascii="Segoe UI" w:eastAsia="Segoe UI" w:hAnsi="Segoe UI" w:cs="Segoe UI"/>
          <w:color w:val="323130"/>
        </w:rPr>
        <w:t xml:space="preserve"> don't really want to comply. We do initial set of O</w:t>
      </w:r>
      <w:r>
        <w:rPr>
          <w:rFonts w:ascii="Segoe UI" w:eastAsia="Segoe UI" w:hAnsi="Segoe UI" w:cs="Segoe UI"/>
          <w:color w:val="323130"/>
        </w:rPr>
        <w:t>B</w:t>
      </w:r>
      <w:r w:rsidRPr="00015CCB">
        <w:rPr>
          <w:rFonts w:ascii="Segoe UI" w:eastAsia="Segoe UI" w:hAnsi="Segoe UI" w:cs="Segoe UI"/>
          <w:color w:val="323130"/>
        </w:rPr>
        <w:t xml:space="preserve">S and we leave it as it is and then when you come in the morning you sort of get into the morning </w:t>
      </w:r>
      <w:r>
        <w:rPr>
          <w:rFonts w:ascii="Segoe UI" w:eastAsia="Segoe UI" w:hAnsi="Segoe UI" w:cs="Segoe UI"/>
          <w:color w:val="323130"/>
        </w:rPr>
        <w:lastRenderedPageBreak/>
        <w:t>Drug</w:t>
      </w:r>
      <w:r w:rsidRPr="00015CCB">
        <w:rPr>
          <w:rFonts w:ascii="Segoe UI" w:eastAsia="Segoe UI" w:hAnsi="Segoe UI" w:cs="Segoe UI"/>
          <w:color w:val="323130"/>
        </w:rPr>
        <w:t xml:space="preserve"> round and you do O</w:t>
      </w:r>
      <w:r>
        <w:rPr>
          <w:rFonts w:ascii="Segoe UI" w:eastAsia="Segoe UI" w:hAnsi="Segoe UI" w:cs="Segoe UI"/>
          <w:color w:val="323130"/>
        </w:rPr>
        <w:t>B</w:t>
      </w:r>
      <w:r w:rsidRPr="00015CCB">
        <w:rPr>
          <w:rFonts w:ascii="Segoe UI" w:eastAsia="Segoe UI" w:hAnsi="Segoe UI" w:cs="Segoe UI"/>
          <w:color w:val="323130"/>
        </w:rPr>
        <w:t xml:space="preserve">S and then you come back and you realise you should have done this line and standing </w:t>
      </w:r>
      <w:r>
        <w:rPr>
          <w:rFonts w:ascii="Segoe UI" w:eastAsia="Segoe UI" w:hAnsi="Segoe UI" w:cs="Segoe UI"/>
          <w:color w:val="323130"/>
        </w:rPr>
        <w:t>BP</w:t>
      </w:r>
      <w:r w:rsidRPr="00015CCB">
        <w:rPr>
          <w:rFonts w:ascii="Segoe UI" w:eastAsia="Segoe UI" w:hAnsi="Segoe UI" w:cs="Segoe UI"/>
          <w:color w:val="323130"/>
        </w:rPr>
        <w:t xml:space="preserve"> and there is lunch and there are doctor assessments and the tea time </w:t>
      </w:r>
      <w:r>
        <w:rPr>
          <w:rFonts w:ascii="Segoe UI" w:eastAsia="Segoe UI" w:hAnsi="Segoe UI" w:cs="Segoe UI"/>
          <w:color w:val="323130"/>
        </w:rPr>
        <w:t>drugs</w:t>
      </w:r>
      <w:r w:rsidRPr="00015CCB">
        <w:rPr>
          <w:rFonts w:ascii="Segoe UI" w:eastAsia="Segoe UI" w:hAnsi="Segoe UI" w:cs="Segoe UI"/>
          <w:color w:val="323130"/>
        </w:rPr>
        <w:t xml:space="preserve"> also. Rolls on to the night shift</w:t>
      </w:r>
      <w:r>
        <w:rPr>
          <w:rFonts w:ascii="Segoe UI" w:eastAsia="Segoe UI" w:hAnsi="Segoe UI" w:cs="Segoe UI"/>
          <w:color w:val="323130"/>
        </w:rPr>
        <w:t xml:space="preserve"> a</w:t>
      </w:r>
      <w:r w:rsidRPr="00015CCB">
        <w:rPr>
          <w:rFonts w:ascii="Segoe UI" w:eastAsia="Segoe UI" w:hAnsi="Segoe UI" w:cs="Segoe UI"/>
          <w:color w:val="323130"/>
        </w:rPr>
        <w:t>nd the cycle starts all over. That's probably the most frustrating thing that time constraints and lack of time and the time when timing to when the patient submitted to know what you need</w:t>
      </w:r>
    </w:p>
    <w:p w14:paraId="2181CD98" w14:textId="77777777" w:rsidR="00F23080" w:rsidRPr="00152038" w:rsidRDefault="00F23080" w:rsidP="003300AE">
      <w:pPr>
        <w:pStyle w:val="ListParagraph"/>
        <w:spacing w:line="480" w:lineRule="auto"/>
      </w:pPr>
    </w:p>
    <w:p w14:paraId="0BB907B4" w14:textId="77777777" w:rsidR="00F23080" w:rsidRDefault="00F23080" w:rsidP="003300AE">
      <w:pPr>
        <w:pStyle w:val="ListParagraph"/>
        <w:numPr>
          <w:ilvl w:val="0"/>
          <w:numId w:val="14"/>
        </w:numPr>
        <w:spacing w:line="480" w:lineRule="auto"/>
      </w:pPr>
      <w:r w:rsidRPr="00E05218">
        <w:rPr>
          <w:b/>
          <w:bCs/>
        </w:rPr>
        <w:t xml:space="preserve">How do you feel about using WNCR to document falls risk assessments? </w:t>
      </w:r>
      <w:r w:rsidRPr="00E05218">
        <w:rPr>
          <w:rFonts w:ascii="Segoe UI" w:eastAsia="Segoe UI" w:hAnsi="Segoe UI" w:cs="Segoe UI"/>
          <w:color w:val="323130"/>
        </w:rPr>
        <w:t>I've I know we want everything to be on the system and I get that.</w:t>
      </w:r>
      <w:r>
        <w:rPr>
          <w:rFonts w:ascii="Segoe UI" w:eastAsia="Segoe UI" w:hAnsi="Segoe UI" w:cs="Segoe UI"/>
          <w:color w:val="323130"/>
        </w:rPr>
        <w:t xml:space="preserve"> </w:t>
      </w:r>
      <w:r w:rsidRPr="00E05218">
        <w:rPr>
          <w:rFonts w:ascii="Segoe UI" w:eastAsia="Segoe UI" w:hAnsi="Segoe UI" w:cs="Segoe UI"/>
          <w:color w:val="323130"/>
        </w:rPr>
        <w:t xml:space="preserve">But sometimes when you work in acute medical world, it would be easy if it was on the paper. But I know we want to get rid of </w:t>
      </w:r>
      <w:r>
        <w:rPr>
          <w:rFonts w:ascii="Segoe UI" w:eastAsia="Segoe UI" w:hAnsi="Segoe UI" w:cs="Segoe UI"/>
          <w:color w:val="323130"/>
        </w:rPr>
        <w:t>paper.</w:t>
      </w:r>
      <w:r w:rsidRPr="00E05218">
        <w:rPr>
          <w:rFonts w:ascii="Segoe UI" w:eastAsia="Segoe UI" w:hAnsi="Segoe UI" w:cs="Segoe UI"/>
          <w:color w:val="323130"/>
        </w:rPr>
        <w:br/>
        <w:t xml:space="preserve">I find when I </w:t>
      </w:r>
      <w:r>
        <w:rPr>
          <w:rFonts w:ascii="Segoe UI" w:eastAsia="Segoe UI" w:hAnsi="Segoe UI" w:cs="Segoe UI"/>
          <w:color w:val="323130"/>
        </w:rPr>
        <w:t>work day shifts</w:t>
      </w:r>
      <w:r w:rsidRPr="00E05218">
        <w:rPr>
          <w:rFonts w:ascii="Segoe UI" w:eastAsia="Segoe UI" w:hAnsi="Segoe UI" w:cs="Segoe UI"/>
          <w:color w:val="323130"/>
        </w:rPr>
        <w:t xml:space="preserve"> there is limited space for the nurses every single desk is occupied by the doctors.</w:t>
      </w:r>
      <w:r w:rsidRPr="00E05218">
        <w:rPr>
          <w:rFonts w:ascii="Segoe UI" w:eastAsia="Segoe UI" w:hAnsi="Segoe UI" w:cs="Segoe UI"/>
          <w:color w:val="323130"/>
        </w:rPr>
        <w:br/>
        <w:t xml:space="preserve">You don't even have time to place </w:t>
      </w:r>
      <w:r>
        <w:rPr>
          <w:rFonts w:ascii="Segoe UI" w:eastAsia="Segoe UI" w:hAnsi="Segoe UI" w:cs="Segoe UI"/>
          <w:color w:val="323130"/>
        </w:rPr>
        <w:t>record</w:t>
      </w:r>
      <w:r w:rsidRPr="00E05218">
        <w:rPr>
          <w:rFonts w:ascii="Segoe UI" w:eastAsia="Segoe UI" w:hAnsi="Segoe UI" w:cs="Segoe UI"/>
          <w:color w:val="323130"/>
        </w:rPr>
        <w:t xml:space="preserve">, sit down to log in as soon as you log into the computer you've been called away. Or </w:t>
      </w:r>
      <w:r>
        <w:rPr>
          <w:rFonts w:ascii="Segoe UI" w:eastAsia="Segoe UI" w:hAnsi="Segoe UI" w:cs="Segoe UI"/>
          <w:color w:val="323130"/>
        </w:rPr>
        <w:t>distracted</w:t>
      </w:r>
      <w:r w:rsidRPr="00E05218">
        <w:rPr>
          <w:rFonts w:ascii="Segoe UI" w:eastAsia="Segoe UI" w:hAnsi="Segoe UI" w:cs="Segoe UI"/>
          <w:color w:val="323130"/>
        </w:rPr>
        <w:t xml:space="preserve"> and ask</w:t>
      </w:r>
      <w:r>
        <w:rPr>
          <w:rFonts w:ascii="Segoe UI" w:eastAsia="Segoe UI" w:hAnsi="Segoe UI" w:cs="Segoe UI"/>
          <w:color w:val="323130"/>
        </w:rPr>
        <w:t>ed</w:t>
      </w:r>
      <w:r w:rsidRPr="00E05218">
        <w:rPr>
          <w:rFonts w:ascii="Segoe UI" w:eastAsia="Segoe UI" w:hAnsi="Segoe UI" w:cs="Segoe UI"/>
          <w:color w:val="323130"/>
        </w:rPr>
        <w:t xml:space="preserve"> other questions and that's the most annoying thing you I find that anytime you're seen, you ask a nurse you've seen sat down trying to do something. You've been distracted and you walk away, you come back, your computer is gone or someone else is started it.</w:t>
      </w:r>
    </w:p>
    <w:p w14:paraId="546942CE" w14:textId="77777777" w:rsidR="00F23080" w:rsidRPr="00BC0E24" w:rsidRDefault="00F23080" w:rsidP="003300AE">
      <w:pPr>
        <w:spacing w:line="480" w:lineRule="auto"/>
        <w:ind w:left="720"/>
        <w:rPr>
          <w:b/>
          <w:bCs/>
        </w:rPr>
      </w:pPr>
    </w:p>
    <w:p w14:paraId="6534BE70" w14:textId="77777777" w:rsidR="00F23080" w:rsidRDefault="00F23080" w:rsidP="003300AE">
      <w:pPr>
        <w:pStyle w:val="ListParagraph"/>
        <w:numPr>
          <w:ilvl w:val="0"/>
          <w:numId w:val="14"/>
        </w:numPr>
        <w:spacing w:line="480" w:lineRule="auto"/>
      </w:pPr>
      <w:r w:rsidRPr="00823458">
        <w:rPr>
          <w:b/>
          <w:bCs/>
        </w:rPr>
        <w:t xml:space="preserve">What are some benefits you have noticed from using WNCR? </w:t>
      </w:r>
      <w:r w:rsidRPr="00823458">
        <w:rPr>
          <w:rFonts w:ascii="Segoe UI" w:eastAsia="Segoe UI" w:hAnsi="Segoe UI" w:cs="Segoe UI"/>
          <w:color w:val="323130"/>
        </w:rPr>
        <w:t xml:space="preserve">I mean, it's not us the </w:t>
      </w:r>
      <w:r>
        <w:rPr>
          <w:rFonts w:ascii="Segoe UI" w:eastAsia="Segoe UI" w:hAnsi="Segoe UI" w:cs="Segoe UI"/>
          <w:color w:val="323130"/>
        </w:rPr>
        <w:t xml:space="preserve">WNCR, </w:t>
      </w:r>
      <w:r w:rsidRPr="00823458">
        <w:rPr>
          <w:rFonts w:ascii="Segoe UI" w:eastAsia="Segoe UI" w:hAnsi="Segoe UI" w:cs="Segoe UI"/>
          <w:color w:val="323130"/>
        </w:rPr>
        <w:t xml:space="preserve">when you get used to it, you can actually do all the </w:t>
      </w:r>
      <w:r w:rsidRPr="00823458">
        <w:rPr>
          <w:rFonts w:ascii="Segoe UI" w:eastAsia="Segoe UI" w:hAnsi="Segoe UI" w:cs="Segoe UI"/>
          <w:color w:val="323130"/>
        </w:rPr>
        <w:lastRenderedPageBreak/>
        <w:t xml:space="preserve">assessment in your head. </w:t>
      </w:r>
      <w:r>
        <w:rPr>
          <w:rFonts w:ascii="Segoe UI" w:eastAsia="Segoe UI" w:hAnsi="Segoe UI" w:cs="Segoe UI"/>
          <w:color w:val="323130"/>
        </w:rPr>
        <w:t>W</w:t>
      </w:r>
      <w:r w:rsidRPr="00823458">
        <w:rPr>
          <w:rFonts w:ascii="Segoe UI" w:eastAsia="Segoe UI" w:hAnsi="Segoe UI" w:cs="Segoe UI"/>
          <w:color w:val="323130"/>
        </w:rPr>
        <w:t>e thought you could take the laptop or the computer to the patients room and it's it's handy. But when you're rushing. It's you sort of know what question you can ask. And the quite straightforward</w:t>
      </w:r>
      <w:r>
        <w:rPr>
          <w:rFonts w:ascii="Segoe UI" w:eastAsia="Segoe UI" w:hAnsi="Segoe UI" w:cs="Segoe UI"/>
          <w:color w:val="323130"/>
        </w:rPr>
        <w:t xml:space="preserve"> </w:t>
      </w:r>
      <w:r w:rsidRPr="00823458">
        <w:rPr>
          <w:rFonts w:ascii="Segoe UI" w:eastAsia="Segoe UI" w:hAnsi="Segoe UI" w:cs="Segoe UI"/>
          <w:color w:val="323130"/>
        </w:rPr>
        <w:t>anyway.</w:t>
      </w:r>
      <w:r>
        <w:rPr>
          <w:rFonts w:ascii="Segoe UI" w:eastAsia="Segoe UI" w:hAnsi="Segoe UI" w:cs="Segoe UI"/>
          <w:color w:val="323130"/>
        </w:rPr>
        <w:t xml:space="preserve"> </w:t>
      </w:r>
      <w:r w:rsidRPr="00823458">
        <w:rPr>
          <w:rFonts w:ascii="Segoe UI" w:eastAsia="Segoe UI" w:hAnsi="Segoe UI" w:cs="Segoe UI"/>
          <w:color w:val="323130"/>
        </w:rPr>
        <w:t xml:space="preserve">So you can do all that and it's traceable. So you won't lose it. It will always stay in the system that you can see that when we move the patients to another hospital, you can just click and print all the information for all the hospitals. So it is helpful and you can also go back to the previous on the </w:t>
      </w:r>
      <w:r>
        <w:rPr>
          <w:rFonts w:ascii="Segoe UI" w:eastAsia="Segoe UI" w:hAnsi="Segoe UI" w:cs="Segoe UI"/>
          <w:color w:val="323130"/>
        </w:rPr>
        <w:t>admission</w:t>
      </w:r>
      <w:r w:rsidRPr="00823458">
        <w:rPr>
          <w:rFonts w:ascii="Segoe UI" w:eastAsia="Segoe UI" w:hAnsi="Segoe UI" w:cs="Segoe UI"/>
          <w:color w:val="323130"/>
        </w:rPr>
        <w:t xml:space="preserve"> and check whether patients </w:t>
      </w:r>
      <w:r>
        <w:rPr>
          <w:rFonts w:ascii="Segoe UI" w:eastAsia="Segoe UI" w:hAnsi="Segoe UI" w:cs="Segoe UI"/>
          <w:color w:val="323130"/>
        </w:rPr>
        <w:t>m</w:t>
      </w:r>
      <w:r w:rsidRPr="00823458">
        <w:rPr>
          <w:rFonts w:ascii="Segoe UI" w:eastAsia="Segoe UI" w:hAnsi="Segoe UI" w:cs="Segoe UI"/>
          <w:color w:val="323130"/>
        </w:rPr>
        <w:t>obility or weight</w:t>
      </w:r>
      <w:r>
        <w:rPr>
          <w:rFonts w:ascii="Segoe UI" w:eastAsia="Segoe UI" w:hAnsi="Segoe UI" w:cs="Segoe UI"/>
          <w:color w:val="323130"/>
        </w:rPr>
        <w:t xml:space="preserve"> has</w:t>
      </w:r>
      <w:r w:rsidRPr="00823458">
        <w:rPr>
          <w:rFonts w:ascii="Segoe UI" w:eastAsia="Segoe UI" w:hAnsi="Segoe UI" w:cs="Segoe UI"/>
          <w:color w:val="323130"/>
        </w:rPr>
        <w:t xml:space="preserve"> changed, which is also helpful with the paperwork. It's very bulky, so we don't really go back and check on the previous admission in the paper form because you don't really know what you're looking for, whereas in the computer system you just click and see. All right, </w:t>
      </w:r>
      <w:r>
        <w:rPr>
          <w:rFonts w:ascii="Segoe UI" w:eastAsia="Segoe UI" w:hAnsi="Segoe UI" w:cs="Segoe UI"/>
          <w:color w:val="323130"/>
        </w:rPr>
        <w:t>this patient was admitted</w:t>
      </w:r>
      <w:r w:rsidRPr="00823458">
        <w:rPr>
          <w:rFonts w:ascii="Segoe UI" w:eastAsia="Segoe UI" w:hAnsi="Segoe UI" w:cs="Segoe UI"/>
          <w:color w:val="323130"/>
        </w:rPr>
        <w:t xml:space="preserve"> a year ago, oh, he fell before. All right, so we we've got some. Information from that if we're struggling to get some something from the patient or the relatives. So that's really.</w:t>
      </w:r>
      <w:r>
        <w:rPr>
          <w:rFonts w:ascii="Segoe UI" w:eastAsia="Segoe UI" w:hAnsi="Segoe UI" w:cs="Segoe UI"/>
          <w:color w:val="323130"/>
        </w:rPr>
        <w:t xml:space="preserve"> </w:t>
      </w:r>
      <w:r w:rsidRPr="00823458">
        <w:rPr>
          <w:rFonts w:ascii="Segoe UI" w:eastAsia="Segoe UI" w:hAnsi="Segoe UI" w:cs="Segoe UI"/>
          <w:color w:val="323130"/>
        </w:rPr>
        <w:t>Really helpful, I think.</w:t>
      </w:r>
    </w:p>
    <w:p w14:paraId="337AB437" w14:textId="77777777" w:rsidR="00F23080" w:rsidRPr="00BC0E24" w:rsidRDefault="00F23080" w:rsidP="003300AE">
      <w:pPr>
        <w:spacing w:line="480" w:lineRule="auto"/>
        <w:ind w:left="360"/>
        <w:rPr>
          <w:b/>
          <w:bCs/>
        </w:rPr>
      </w:pPr>
    </w:p>
    <w:p w14:paraId="0560808B" w14:textId="77777777" w:rsidR="00F23080" w:rsidRDefault="00F23080" w:rsidP="003300AE">
      <w:pPr>
        <w:numPr>
          <w:ilvl w:val="0"/>
          <w:numId w:val="15"/>
        </w:numPr>
        <w:spacing w:after="160" w:line="480" w:lineRule="auto"/>
        <w:rPr>
          <w:b/>
          <w:bCs/>
        </w:rPr>
      </w:pPr>
      <w:r w:rsidRPr="00BC0E24">
        <w:rPr>
          <w:b/>
          <w:bCs/>
        </w:rPr>
        <w:t>What do you think the barriers to completing the falls and bone MRFA or to using WNCR in general?</w:t>
      </w:r>
      <w:r>
        <w:rPr>
          <w:b/>
          <w:bCs/>
        </w:rPr>
        <w:t xml:space="preserve"> </w:t>
      </w:r>
    </w:p>
    <w:p w14:paraId="623010D0" w14:textId="77777777" w:rsidR="00F23080" w:rsidRPr="00BC0E24" w:rsidRDefault="00F23080" w:rsidP="003300AE">
      <w:pPr>
        <w:spacing w:line="480" w:lineRule="auto"/>
        <w:ind w:left="720"/>
        <w:rPr>
          <w:b/>
          <w:bCs/>
        </w:rPr>
      </w:pPr>
    </w:p>
    <w:p w14:paraId="6901DDDE" w14:textId="77777777" w:rsidR="00F23080" w:rsidRPr="00327AD1" w:rsidRDefault="00F23080" w:rsidP="003300AE">
      <w:pPr>
        <w:pStyle w:val="ListParagraph"/>
        <w:numPr>
          <w:ilvl w:val="0"/>
          <w:numId w:val="16"/>
        </w:numPr>
        <w:spacing w:line="480" w:lineRule="auto"/>
      </w:pPr>
      <w:r w:rsidRPr="00327AD1">
        <w:rPr>
          <w:b/>
          <w:bCs/>
        </w:rPr>
        <w:t xml:space="preserve">Have you received training on how to use WNCR or complete the Falls and Bone MRFA? </w:t>
      </w:r>
      <w:r w:rsidRPr="00327AD1">
        <w:rPr>
          <w:rFonts w:ascii="Segoe UI" w:eastAsia="Segoe UI" w:hAnsi="Segoe UI" w:cs="Segoe UI"/>
          <w:color w:val="323130"/>
        </w:rPr>
        <w:t>I want to say yes, but it's probably self-explanatory so.</w:t>
      </w:r>
      <w:r w:rsidRPr="00327AD1">
        <w:rPr>
          <w:rFonts w:ascii="Segoe UI" w:eastAsia="Segoe UI" w:hAnsi="Segoe UI" w:cs="Segoe UI"/>
          <w:color w:val="323130"/>
        </w:rPr>
        <w:br/>
      </w:r>
      <w:r w:rsidRPr="00327AD1">
        <w:rPr>
          <w:rFonts w:ascii="Segoe UI" w:eastAsia="Segoe UI" w:hAnsi="Segoe UI" w:cs="Segoe UI"/>
          <w:color w:val="323130"/>
        </w:rPr>
        <w:lastRenderedPageBreak/>
        <w:t>I can't remember, to be honest with you. Probably when I first came, I don't. There was some kind of training online.</w:t>
      </w:r>
    </w:p>
    <w:p w14:paraId="07A9737B" w14:textId="77777777" w:rsidR="00F23080" w:rsidRPr="00265EDB" w:rsidRDefault="00F23080" w:rsidP="003300AE">
      <w:pPr>
        <w:pStyle w:val="ListParagraph"/>
        <w:numPr>
          <w:ilvl w:val="0"/>
          <w:numId w:val="17"/>
        </w:numPr>
        <w:spacing w:line="480" w:lineRule="auto"/>
      </w:pPr>
      <w:r w:rsidRPr="00265EDB">
        <w:rPr>
          <w:b/>
          <w:bCs/>
        </w:rPr>
        <w:t xml:space="preserve">What support would help you feel more confident or efficient in using WNCR or completing the falls and bone MRFA? </w:t>
      </w:r>
      <w:r w:rsidRPr="00265EDB">
        <w:rPr>
          <w:rFonts w:ascii="Segoe UI" w:eastAsia="Segoe UI" w:hAnsi="Segoe UI" w:cs="Segoe UI"/>
          <w:color w:val="323130"/>
        </w:rPr>
        <w:t>I mean, if we were always fully staffed.</w:t>
      </w:r>
      <w:r>
        <w:rPr>
          <w:rFonts w:ascii="Segoe UI" w:eastAsia="Segoe UI" w:hAnsi="Segoe UI" w:cs="Segoe UI"/>
          <w:color w:val="323130"/>
        </w:rPr>
        <w:t xml:space="preserve"> A</w:t>
      </w:r>
      <w:r w:rsidRPr="00265EDB">
        <w:rPr>
          <w:rFonts w:ascii="Segoe UI" w:eastAsia="Segoe UI" w:hAnsi="Segoe UI" w:cs="Segoe UI"/>
          <w:color w:val="323130"/>
        </w:rPr>
        <w:t>nd</w:t>
      </w:r>
      <w:r>
        <w:rPr>
          <w:rFonts w:ascii="Segoe UI" w:eastAsia="Segoe UI" w:hAnsi="Segoe UI" w:cs="Segoe UI"/>
          <w:color w:val="323130"/>
        </w:rPr>
        <w:t xml:space="preserve"> if</w:t>
      </w:r>
      <w:r w:rsidRPr="00265EDB">
        <w:rPr>
          <w:rFonts w:ascii="Segoe UI" w:eastAsia="Segoe UI" w:hAnsi="Segoe UI" w:cs="Segoe UI"/>
          <w:color w:val="323130"/>
        </w:rPr>
        <w:t xml:space="preserve"> the healthcare assistants to support us in a way they're supposed to support us, then I think everything would be good and smooth.</w:t>
      </w:r>
      <w:r>
        <w:rPr>
          <w:rFonts w:ascii="Segoe UI" w:eastAsia="Segoe UI" w:hAnsi="Segoe UI" w:cs="Segoe UI"/>
          <w:color w:val="323130"/>
        </w:rPr>
        <w:t xml:space="preserve"> However, because it's not always the case, that's the most difficult part of our job that we need to be in five different places at the same time</w:t>
      </w:r>
    </w:p>
    <w:p w14:paraId="0ABFE365" w14:textId="77777777" w:rsidR="00F23080" w:rsidRPr="00A04E83" w:rsidRDefault="00F23080" w:rsidP="003300AE">
      <w:pPr>
        <w:pStyle w:val="ListParagraph"/>
        <w:numPr>
          <w:ilvl w:val="0"/>
          <w:numId w:val="17"/>
        </w:numPr>
        <w:spacing w:line="480" w:lineRule="auto"/>
      </w:pPr>
      <w:r w:rsidRPr="005D0A7D">
        <w:rPr>
          <w:b/>
          <w:bCs/>
        </w:rPr>
        <w:t xml:space="preserve">If you could improve one thing about the process, what would it be? </w:t>
      </w:r>
      <w:r>
        <w:rPr>
          <w:rFonts w:ascii="Segoe UI" w:eastAsia="Segoe UI" w:hAnsi="Segoe UI" w:cs="Segoe UI"/>
          <w:color w:val="323130"/>
        </w:rPr>
        <w:t>W</w:t>
      </w:r>
      <w:r w:rsidRPr="005D0A7D">
        <w:rPr>
          <w:rFonts w:ascii="Segoe UI" w:eastAsia="Segoe UI" w:hAnsi="Segoe UI" w:cs="Segoe UI"/>
          <w:color w:val="323130"/>
        </w:rPr>
        <w:t xml:space="preserve">hen I'm trying to see the risk assessment </w:t>
      </w:r>
      <w:r>
        <w:rPr>
          <w:rFonts w:ascii="Segoe UI" w:eastAsia="Segoe UI" w:hAnsi="Segoe UI" w:cs="Segoe UI"/>
          <w:color w:val="323130"/>
        </w:rPr>
        <w:t>proforma</w:t>
      </w:r>
      <w:r w:rsidRPr="005D0A7D">
        <w:rPr>
          <w:rFonts w:ascii="Segoe UI" w:eastAsia="Segoe UI" w:hAnsi="Segoe UI" w:cs="Segoe UI"/>
          <w:color w:val="323130"/>
        </w:rPr>
        <w:t xml:space="preserve"> in my head. when I opened it and see </w:t>
      </w:r>
      <w:r>
        <w:rPr>
          <w:rFonts w:ascii="Segoe UI" w:eastAsia="Segoe UI" w:hAnsi="Segoe UI" w:cs="Segoe UI"/>
          <w:color w:val="323130"/>
        </w:rPr>
        <w:t xml:space="preserve">the question </w:t>
      </w:r>
      <w:r w:rsidRPr="005D0A7D">
        <w:rPr>
          <w:rFonts w:ascii="Segoe UI" w:eastAsia="Segoe UI" w:hAnsi="Segoe UI" w:cs="Segoe UI"/>
          <w:color w:val="323130"/>
        </w:rPr>
        <w:t>“have you fallen in last 12 months</w:t>
      </w:r>
      <w:r>
        <w:rPr>
          <w:rFonts w:ascii="Segoe UI" w:eastAsia="Segoe UI" w:hAnsi="Segoe UI" w:cs="Segoe UI"/>
          <w:color w:val="323130"/>
        </w:rPr>
        <w:t>?”</w:t>
      </w:r>
      <w:r w:rsidRPr="005D0A7D">
        <w:rPr>
          <w:rFonts w:ascii="Segoe UI" w:eastAsia="Segoe UI" w:hAnsi="Segoe UI" w:cs="Segoe UI"/>
          <w:color w:val="323130"/>
        </w:rPr>
        <w:t xml:space="preserve"> and there are numbers. I would change it to</w:t>
      </w:r>
      <w:r>
        <w:rPr>
          <w:rFonts w:ascii="Segoe UI" w:eastAsia="Segoe UI" w:hAnsi="Segoe UI" w:cs="Segoe UI"/>
          <w:color w:val="323130"/>
        </w:rPr>
        <w:t xml:space="preserve"> a</w:t>
      </w:r>
      <w:r w:rsidRPr="005D0A7D">
        <w:rPr>
          <w:rFonts w:ascii="Segoe UI" w:eastAsia="Segoe UI" w:hAnsi="Segoe UI" w:cs="Segoe UI"/>
          <w:color w:val="323130"/>
        </w:rPr>
        <w:t xml:space="preserve"> yes or no question. Yes I have fallen. And then and then elaborate and I would put from the history that I from say.</w:t>
      </w:r>
      <w:r w:rsidRPr="005D0A7D">
        <w:rPr>
          <w:rFonts w:ascii="Segoe UI" w:eastAsia="Segoe UI" w:hAnsi="Segoe UI" w:cs="Segoe UI"/>
          <w:color w:val="323130"/>
        </w:rPr>
        <w:br/>
      </w:r>
      <w:r>
        <w:rPr>
          <w:rFonts w:ascii="Segoe UI" w:eastAsia="Segoe UI" w:hAnsi="Segoe UI" w:cs="Segoe UI"/>
          <w:color w:val="323130"/>
        </w:rPr>
        <w:t>“</w:t>
      </w:r>
      <w:r w:rsidRPr="005D0A7D">
        <w:rPr>
          <w:rFonts w:ascii="Segoe UI" w:eastAsia="Segoe UI" w:hAnsi="Segoe UI" w:cs="Segoe UI"/>
          <w:color w:val="323130"/>
        </w:rPr>
        <w:t>From the past medical history.</w:t>
      </w:r>
      <w:r>
        <w:rPr>
          <w:rFonts w:ascii="Segoe UI" w:eastAsia="Segoe UI" w:hAnsi="Segoe UI" w:cs="Segoe UI"/>
          <w:color w:val="323130"/>
        </w:rPr>
        <w:t xml:space="preserve"> </w:t>
      </w:r>
      <w:r w:rsidRPr="005D0A7D">
        <w:rPr>
          <w:rFonts w:ascii="Segoe UI" w:eastAsia="Segoe UI" w:hAnsi="Segoe UI" w:cs="Segoe UI"/>
          <w:color w:val="323130"/>
        </w:rPr>
        <w:t xml:space="preserve">The patient has fallen two years ago and </w:t>
      </w:r>
      <w:r>
        <w:rPr>
          <w:rFonts w:ascii="Segoe UI" w:eastAsia="Segoe UI" w:hAnsi="Segoe UI" w:cs="Segoe UI"/>
          <w:color w:val="323130"/>
        </w:rPr>
        <w:t xml:space="preserve">suffered a </w:t>
      </w:r>
      <w:r w:rsidRPr="005D0A7D">
        <w:rPr>
          <w:rFonts w:ascii="Segoe UI" w:eastAsia="Segoe UI" w:hAnsi="Segoe UI" w:cs="Segoe UI"/>
          <w:color w:val="323130"/>
        </w:rPr>
        <w:t xml:space="preserve">fracture, </w:t>
      </w:r>
      <w:r>
        <w:rPr>
          <w:rFonts w:ascii="Segoe UI" w:eastAsia="Segoe UI" w:hAnsi="Segoe UI" w:cs="Segoe UI"/>
          <w:color w:val="323130"/>
        </w:rPr>
        <w:t>and</w:t>
      </w:r>
      <w:r w:rsidRPr="005D0A7D">
        <w:rPr>
          <w:rFonts w:ascii="Segoe UI" w:eastAsia="Segoe UI" w:hAnsi="Segoe UI" w:cs="Segoe UI"/>
          <w:color w:val="323130"/>
        </w:rPr>
        <w:t xml:space="preserve"> patient has stated he's </w:t>
      </w:r>
      <w:r>
        <w:rPr>
          <w:rFonts w:ascii="Segoe UI" w:eastAsia="Segoe UI" w:hAnsi="Segoe UI" w:cs="Segoe UI"/>
          <w:color w:val="323130"/>
        </w:rPr>
        <w:t>had</w:t>
      </w:r>
      <w:r w:rsidRPr="005D0A7D">
        <w:rPr>
          <w:rFonts w:ascii="Segoe UI" w:eastAsia="Segoe UI" w:hAnsi="Segoe UI" w:cs="Segoe UI"/>
          <w:color w:val="323130"/>
        </w:rPr>
        <w:t xml:space="preserve"> a few wobbles or falls</w:t>
      </w:r>
      <w:r>
        <w:rPr>
          <w:rFonts w:ascii="Segoe UI" w:eastAsia="Segoe UI" w:hAnsi="Segoe UI" w:cs="Segoe UI"/>
          <w:color w:val="323130"/>
        </w:rPr>
        <w:t xml:space="preserve">.” </w:t>
      </w:r>
      <w:r w:rsidRPr="005D0A7D">
        <w:rPr>
          <w:rFonts w:ascii="Segoe UI" w:eastAsia="Segoe UI" w:hAnsi="Segoe UI" w:cs="Segoe UI"/>
          <w:color w:val="323130"/>
        </w:rPr>
        <w:t xml:space="preserve">I'm usually confused because it says on the on the </w:t>
      </w:r>
      <w:r>
        <w:rPr>
          <w:rFonts w:ascii="Segoe UI" w:eastAsia="Segoe UI" w:hAnsi="Segoe UI" w:cs="Segoe UI"/>
          <w:color w:val="323130"/>
        </w:rPr>
        <w:t>proforma</w:t>
      </w:r>
      <w:r w:rsidRPr="005D0A7D">
        <w:rPr>
          <w:rFonts w:ascii="Segoe UI" w:eastAsia="Segoe UI" w:hAnsi="Segoe UI" w:cs="Segoe UI"/>
          <w:color w:val="323130"/>
        </w:rPr>
        <w:t>. Have you ever had an</w:t>
      </w:r>
      <w:r>
        <w:rPr>
          <w:rFonts w:ascii="Segoe UI" w:eastAsia="Segoe UI" w:hAnsi="Segoe UI" w:cs="Segoe UI"/>
          <w:color w:val="323130"/>
        </w:rPr>
        <w:t>y</w:t>
      </w:r>
      <w:r w:rsidRPr="005D0A7D">
        <w:rPr>
          <w:rFonts w:ascii="Segoe UI" w:eastAsia="Segoe UI" w:hAnsi="Segoe UI" w:cs="Segoe UI"/>
          <w:color w:val="323130"/>
        </w:rPr>
        <w:t xml:space="preserve"> </w:t>
      </w:r>
      <w:r>
        <w:rPr>
          <w:rFonts w:ascii="Segoe UI" w:eastAsia="Segoe UI" w:hAnsi="Segoe UI" w:cs="Segoe UI"/>
          <w:color w:val="323130"/>
        </w:rPr>
        <w:t>falls,</w:t>
      </w:r>
      <w:r w:rsidRPr="005D0A7D">
        <w:rPr>
          <w:rFonts w:ascii="Segoe UI" w:eastAsia="Segoe UI" w:hAnsi="Segoe UI" w:cs="Segoe UI"/>
          <w:color w:val="323130"/>
        </w:rPr>
        <w:t xml:space="preserve"> tri</w:t>
      </w:r>
      <w:r>
        <w:rPr>
          <w:rFonts w:ascii="Segoe UI" w:eastAsia="Segoe UI" w:hAnsi="Segoe UI" w:cs="Segoe UI"/>
          <w:color w:val="323130"/>
        </w:rPr>
        <w:t>p</w:t>
      </w:r>
      <w:r w:rsidRPr="005D0A7D">
        <w:rPr>
          <w:rFonts w:ascii="Segoe UI" w:eastAsia="Segoe UI" w:hAnsi="Segoe UI" w:cs="Segoe UI"/>
          <w:color w:val="323130"/>
        </w:rPr>
        <w:t>s</w:t>
      </w:r>
      <w:r>
        <w:rPr>
          <w:rFonts w:ascii="Segoe UI" w:eastAsia="Segoe UI" w:hAnsi="Segoe UI" w:cs="Segoe UI"/>
          <w:color w:val="323130"/>
        </w:rPr>
        <w:t>,</w:t>
      </w:r>
      <w:r w:rsidRPr="005D0A7D">
        <w:rPr>
          <w:rFonts w:ascii="Segoe UI" w:eastAsia="Segoe UI" w:hAnsi="Segoe UI" w:cs="Segoe UI"/>
          <w:color w:val="323130"/>
        </w:rPr>
        <w:t xml:space="preserve"> wobbles? And I don't know </w:t>
      </w:r>
      <w:r>
        <w:rPr>
          <w:rFonts w:ascii="Segoe UI" w:eastAsia="Segoe UI" w:hAnsi="Segoe UI" w:cs="Segoe UI"/>
          <w:color w:val="323130"/>
        </w:rPr>
        <w:t>when</w:t>
      </w:r>
      <w:r w:rsidRPr="005D0A7D">
        <w:rPr>
          <w:rFonts w:ascii="Segoe UI" w:eastAsia="Segoe UI" w:hAnsi="Segoe UI" w:cs="Segoe UI"/>
          <w:color w:val="323130"/>
        </w:rPr>
        <w:t xml:space="preserve"> the patient says, </w:t>
      </w:r>
      <w:r>
        <w:rPr>
          <w:rFonts w:ascii="Segoe UI" w:eastAsia="Segoe UI" w:hAnsi="Segoe UI" w:cs="Segoe UI"/>
          <w:color w:val="323130"/>
        </w:rPr>
        <w:t>“</w:t>
      </w:r>
      <w:r w:rsidRPr="005D0A7D">
        <w:rPr>
          <w:rFonts w:ascii="Segoe UI" w:eastAsia="Segoe UI" w:hAnsi="Segoe UI" w:cs="Segoe UI"/>
          <w:color w:val="323130"/>
        </w:rPr>
        <w:t>I was giddy, but I didn't fall</w:t>
      </w:r>
      <w:r>
        <w:rPr>
          <w:rFonts w:ascii="Segoe UI" w:eastAsia="Segoe UI" w:hAnsi="Segoe UI" w:cs="Segoe UI"/>
          <w:color w:val="323130"/>
        </w:rPr>
        <w:t>”</w:t>
      </w:r>
      <w:r w:rsidRPr="005D0A7D">
        <w:rPr>
          <w:rFonts w:ascii="Segoe UI" w:eastAsia="Segoe UI" w:hAnsi="Segoe UI" w:cs="Segoe UI"/>
          <w:color w:val="323130"/>
        </w:rPr>
        <w:t xml:space="preserve"> Whether that should be included in the assessment or not.</w:t>
      </w:r>
    </w:p>
    <w:p w14:paraId="7E834585" w14:textId="77777777" w:rsidR="00F23080" w:rsidRPr="00A04E83" w:rsidRDefault="00F23080" w:rsidP="003300AE">
      <w:pPr>
        <w:pStyle w:val="ListParagraph"/>
        <w:spacing w:line="480" w:lineRule="auto"/>
      </w:pPr>
    </w:p>
    <w:p w14:paraId="0D0F097D" w14:textId="77777777" w:rsidR="00F23080" w:rsidRDefault="00F23080" w:rsidP="003300AE">
      <w:pPr>
        <w:pStyle w:val="ListParagraph"/>
        <w:numPr>
          <w:ilvl w:val="0"/>
          <w:numId w:val="17"/>
        </w:numPr>
        <w:spacing w:line="480" w:lineRule="auto"/>
      </w:pPr>
      <w:r w:rsidRPr="00D53F10">
        <w:rPr>
          <w:b/>
          <w:bCs/>
        </w:rPr>
        <w:t xml:space="preserve">Is there anything else you’d like to share about your experience or views on this topic? </w:t>
      </w:r>
      <w:r w:rsidRPr="00D53F10">
        <w:rPr>
          <w:rFonts w:ascii="Segoe UI" w:eastAsia="Segoe UI" w:hAnsi="Segoe UI" w:cs="Segoe UI"/>
          <w:color w:val="323130"/>
        </w:rPr>
        <w:t xml:space="preserve">From my previous experience in the previous </w:t>
      </w:r>
      <w:r>
        <w:rPr>
          <w:rFonts w:ascii="Segoe UI" w:eastAsia="Segoe UI" w:hAnsi="Segoe UI" w:cs="Segoe UI"/>
          <w:color w:val="323130"/>
        </w:rPr>
        <w:t>trust</w:t>
      </w:r>
      <w:r w:rsidRPr="00F33F66">
        <w:rPr>
          <w:rFonts w:ascii="Segoe UI" w:eastAsia="Segoe UI" w:hAnsi="Segoe UI" w:cs="Segoe UI"/>
          <w:color w:val="323130"/>
        </w:rPr>
        <w:t xml:space="preserve">, when I said to you that we had systems, but we had mobile phones. We we had the main </w:t>
      </w:r>
      <w:r w:rsidRPr="00F33F66">
        <w:rPr>
          <w:rFonts w:ascii="Segoe UI" w:eastAsia="Segoe UI" w:hAnsi="Segoe UI" w:cs="Segoe UI"/>
          <w:color w:val="323130"/>
        </w:rPr>
        <w:lastRenderedPageBreak/>
        <w:t xml:space="preserve">computer on the desk, which was usually used by the doctors, and then we had laptops for </w:t>
      </w:r>
      <w:r>
        <w:rPr>
          <w:rFonts w:ascii="Segoe UI" w:eastAsia="Segoe UI" w:hAnsi="Segoe UI" w:cs="Segoe UI"/>
          <w:color w:val="323130"/>
        </w:rPr>
        <w:t>ePrescribing</w:t>
      </w:r>
      <w:r w:rsidRPr="00F33F66">
        <w:rPr>
          <w:rFonts w:ascii="Segoe UI" w:eastAsia="Segoe UI" w:hAnsi="Segoe UI" w:cs="Segoe UI"/>
          <w:color w:val="323130"/>
        </w:rPr>
        <w:t>. But for all other jobs we had</w:t>
      </w:r>
      <w:r>
        <w:rPr>
          <w:rFonts w:ascii="Segoe UI" w:eastAsia="Segoe UI" w:hAnsi="Segoe UI" w:cs="Segoe UI"/>
          <w:color w:val="323130"/>
        </w:rPr>
        <w:t xml:space="preserve"> t</w:t>
      </w:r>
      <w:r w:rsidRPr="00F33F66">
        <w:rPr>
          <w:rFonts w:ascii="Segoe UI" w:eastAsia="Segoe UI" w:hAnsi="Segoe UI" w:cs="Segoe UI"/>
          <w:color w:val="323130"/>
        </w:rPr>
        <w:t xml:space="preserve">hese phones in our pockets. I mean the system wasn't </w:t>
      </w:r>
      <w:r>
        <w:rPr>
          <w:rFonts w:ascii="Segoe UI" w:eastAsia="Segoe UI" w:hAnsi="Segoe UI" w:cs="Segoe UI"/>
          <w:color w:val="323130"/>
        </w:rPr>
        <w:t>as p</w:t>
      </w:r>
      <w:r w:rsidRPr="00F33F66">
        <w:rPr>
          <w:rFonts w:ascii="Segoe UI" w:eastAsia="Segoe UI" w:hAnsi="Segoe UI" w:cs="Segoe UI"/>
          <w:color w:val="323130"/>
        </w:rPr>
        <w:t>rogress</w:t>
      </w:r>
      <w:r>
        <w:rPr>
          <w:rFonts w:ascii="Segoe UI" w:eastAsia="Segoe UI" w:hAnsi="Segoe UI" w:cs="Segoe UI"/>
          <w:color w:val="323130"/>
        </w:rPr>
        <w:t xml:space="preserve">ed </w:t>
      </w:r>
      <w:r w:rsidRPr="00F33F66">
        <w:rPr>
          <w:rFonts w:ascii="Segoe UI" w:eastAsia="Segoe UI" w:hAnsi="Segoe UI" w:cs="Segoe UI"/>
          <w:color w:val="323130"/>
        </w:rPr>
        <w:t>as our WNC</w:t>
      </w:r>
      <w:r>
        <w:rPr>
          <w:rFonts w:ascii="Segoe UI" w:eastAsia="Segoe UI" w:hAnsi="Segoe UI" w:cs="Segoe UI"/>
          <w:color w:val="323130"/>
        </w:rPr>
        <w:t>R</w:t>
      </w:r>
      <w:r w:rsidRPr="00F33F66">
        <w:rPr>
          <w:rFonts w:ascii="Segoe UI" w:eastAsia="Segoe UI" w:hAnsi="Segoe UI" w:cs="Segoe UI"/>
          <w:color w:val="323130"/>
        </w:rPr>
        <w:t xml:space="preserve"> because you have entire admission on it, whereas we started slowly, we had news first and then we had handovers on our phones and then gradually they added risk assessments. It was literally just tick boxes and very quick and we could take the phone from our pockets and tick, tick, tick, tick, tick and it was much smoother and quicker. Because we were in restricted to the space. And also it was it was always lo</w:t>
      </w:r>
      <w:r>
        <w:rPr>
          <w:rFonts w:ascii="Segoe UI" w:eastAsia="Segoe UI" w:hAnsi="Segoe UI" w:cs="Segoe UI"/>
          <w:color w:val="323130"/>
        </w:rPr>
        <w:t xml:space="preserve">gged in. </w:t>
      </w:r>
      <w:r w:rsidRPr="00F33F66">
        <w:rPr>
          <w:rFonts w:ascii="Segoe UI" w:eastAsia="Segoe UI" w:hAnsi="Segoe UI" w:cs="Segoe UI"/>
          <w:color w:val="323130"/>
        </w:rPr>
        <w:t xml:space="preserve">It wasn't like it would log out on me. It was in our pocket. </w:t>
      </w:r>
      <w:r>
        <w:rPr>
          <w:rFonts w:ascii="Segoe UI" w:eastAsia="Segoe UI" w:hAnsi="Segoe UI" w:cs="Segoe UI"/>
          <w:color w:val="323130"/>
        </w:rPr>
        <w:t>I</w:t>
      </w:r>
      <w:r w:rsidRPr="00F33F66">
        <w:rPr>
          <w:rFonts w:ascii="Segoe UI" w:eastAsia="Segoe UI" w:hAnsi="Segoe UI" w:cs="Segoe UI"/>
          <w:color w:val="323130"/>
        </w:rPr>
        <w:t xml:space="preserve">t was allocated to us. And if </w:t>
      </w:r>
      <w:r>
        <w:rPr>
          <w:rFonts w:ascii="Segoe UI" w:eastAsia="Segoe UI" w:hAnsi="Segoe UI" w:cs="Segoe UI"/>
          <w:color w:val="323130"/>
        </w:rPr>
        <w:t>you were logged</w:t>
      </w:r>
      <w:r w:rsidRPr="00F33F66">
        <w:rPr>
          <w:rFonts w:ascii="Segoe UI" w:eastAsia="Segoe UI" w:hAnsi="Segoe UI" w:cs="Segoe UI"/>
          <w:color w:val="323130"/>
        </w:rPr>
        <w:t xml:space="preserve"> out, it was a quick PIN code and you were back </w:t>
      </w:r>
      <w:r>
        <w:rPr>
          <w:rFonts w:ascii="Segoe UI" w:eastAsia="Segoe UI" w:hAnsi="Segoe UI" w:cs="Segoe UI"/>
          <w:color w:val="323130"/>
        </w:rPr>
        <w:t>in</w:t>
      </w:r>
      <w:r w:rsidRPr="00F33F66">
        <w:rPr>
          <w:rFonts w:ascii="Segoe UI" w:eastAsia="Segoe UI" w:hAnsi="Segoe UI" w:cs="Segoe UI"/>
          <w:color w:val="323130"/>
        </w:rPr>
        <w:t xml:space="preserve">to it. I don't know, it seems less. It was quite it was synced quicker at the time, but I may be wrong because it was three years ago, which? You know, it's probably changed probably changed by now because they were progressing towards something similar to </w:t>
      </w:r>
      <w:r>
        <w:rPr>
          <w:rFonts w:ascii="Segoe UI" w:eastAsia="Segoe UI" w:hAnsi="Segoe UI" w:cs="Segoe UI"/>
          <w:color w:val="323130"/>
        </w:rPr>
        <w:t>WNCR</w:t>
      </w:r>
    </w:p>
    <w:p w14:paraId="14EBB1CA" w14:textId="77777777" w:rsidR="00F23080" w:rsidRPr="00D53F10" w:rsidRDefault="00F23080" w:rsidP="003300AE">
      <w:pPr>
        <w:spacing w:line="480" w:lineRule="auto"/>
        <w:rPr>
          <w:b/>
          <w:bCs/>
        </w:rPr>
      </w:pPr>
    </w:p>
    <w:p w14:paraId="177432F8" w14:textId="0ADD2F7F" w:rsidR="00F23080" w:rsidRDefault="00F23080" w:rsidP="003300AE">
      <w:pPr>
        <w:spacing w:after="160" w:line="480" w:lineRule="auto"/>
      </w:pPr>
      <w:r>
        <w:br w:type="page"/>
      </w:r>
    </w:p>
    <w:p w14:paraId="2A17BC26" w14:textId="31505D1C" w:rsidR="00E52859" w:rsidRDefault="00E52859" w:rsidP="003300AE">
      <w:pPr>
        <w:pStyle w:val="Heading1"/>
        <w:spacing w:line="480" w:lineRule="auto"/>
      </w:pPr>
      <w:bookmarkStart w:id="7" w:name="_Toc197891497"/>
      <w:r>
        <w:lastRenderedPageBreak/>
        <w:t>Appendix E: Semi-Structured Interview Transcript P3</w:t>
      </w:r>
      <w:bookmarkEnd w:id="7"/>
    </w:p>
    <w:p w14:paraId="19DFE9E0" w14:textId="77777777" w:rsidR="00CE79C6" w:rsidRDefault="00CE79C6" w:rsidP="003300AE">
      <w:pPr>
        <w:pStyle w:val="ListParagraph"/>
        <w:numPr>
          <w:ilvl w:val="0"/>
          <w:numId w:val="13"/>
        </w:numPr>
        <w:spacing w:line="480" w:lineRule="auto"/>
      </w:pPr>
      <w:r w:rsidRPr="00BD0040">
        <w:rPr>
          <w:b/>
          <w:bCs/>
        </w:rPr>
        <w:t xml:space="preserve">Can you tell me a bit about your current role and how long you have been working in nursing? </w:t>
      </w:r>
      <w:r w:rsidRPr="00BD0040">
        <w:rPr>
          <w:rFonts w:ascii="Segoe UI" w:eastAsia="Segoe UI" w:hAnsi="Segoe UI" w:cs="Segoe UI"/>
          <w:color w:val="323130"/>
        </w:rPr>
        <w:t xml:space="preserve">So currently I'm a registered nurse on </w:t>
      </w:r>
      <w:r>
        <w:rPr>
          <w:rFonts w:ascii="Segoe UI" w:eastAsia="Segoe UI" w:hAnsi="Segoe UI" w:cs="Segoe UI"/>
          <w:color w:val="323130"/>
        </w:rPr>
        <w:t>Daisy Unit</w:t>
      </w:r>
      <w:r w:rsidRPr="00BD0040">
        <w:rPr>
          <w:rFonts w:ascii="Segoe UI" w:eastAsia="Segoe UI" w:hAnsi="Segoe UI" w:cs="Segoe UI"/>
          <w:color w:val="323130"/>
        </w:rPr>
        <w:t xml:space="preserve">  and I've been qualified for just over 2 1/2 years.</w:t>
      </w:r>
    </w:p>
    <w:p w14:paraId="3E1BF1B8" w14:textId="77777777" w:rsidR="00CE79C6" w:rsidRPr="00BC0E24" w:rsidRDefault="00CE79C6" w:rsidP="003300AE">
      <w:pPr>
        <w:spacing w:line="480" w:lineRule="auto"/>
        <w:rPr>
          <w:b/>
          <w:bCs/>
        </w:rPr>
      </w:pPr>
    </w:p>
    <w:p w14:paraId="5114F44A" w14:textId="77777777" w:rsidR="00CE79C6" w:rsidRDefault="00CE79C6" w:rsidP="003300AE">
      <w:pPr>
        <w:pStyle w:val="ListParagraph"/>
        <w:numPr>
          <w:ilvl w:val="0"/>
          <w:numId w:val="18"/>
        </w:numPr>
        <w:spacing w:line="480" w:lineRule="auto"/>
      </w:pPr>
      <w:r w:rsidRPr="00947133">
        <w:rPr>
          <w:b/>
          <w:bCs/>
        </w:rPr>
        <w:t xml:space="preserve">What is you experience with completing the falls and bone MRFA in your current setting? </w:t>
      </w:r>
      <w:r>
        <w:rPr>
          <w:rFonts w:ascii="Segoe UI" w:eastAsia="Segoe UI" w:hAnsi="Segoe UI" w:cs="Segoe UI"/>
          <w:color w:val="323130"/>
        </w:rPr>
        <w:t>W</w:t>
      </w:r>
      <w:r w:rsidRPr="00947133">
        <w:rPr>
          <w:rFonts w:ascii="Segoe UI" w:eastAsia="Segoe UI" w:hAnsi="Segoe UI" w:cs="Segoe UI"/>
          <w:color w:val="323130"/>
        </w:rPr>
        <w:t>e have to do that. We're the first ones that open up a WNCR assessment because A&amp;E are still paper copies. So we're usually the first line to do that. So I have a lot of experience doing it.</w:t>
      </w:r>
    </w:p>
    <w:p w14:paraId="2BEC898F" w14:textId="77777777" w:rsidR="00CE79C6" w:rsidRPr="00BC0E24" w:rsidRDefault="00CE79C6" w:rsidP="003300AE">
      <w:pPr>
        <w:spacing w:line="480" w:lineRule="auto"/>
        <w:ind w:left="720"/>
        <w:rPr>
          <w:b/>
          <w:bCs/>
        </w:rPr>
      </w:pPr>
    </w:p>
    <w:p w14:paraId="2C660226" w14:textId="77777777" w:rsidR="00CE79C6" w:rsidRDefault="00CE79C6" w:rsidP="003300AE">
      <w:pPr>
        <w:pStyle w:val="ListParagraph"/>
        <w:numPr>
          <w:ilvl w:val="0"/>
          <w:numId w:val="14"/>
        </w:numPr>
        <w:spacing w:line="480" w:lineRule="auto"/>
      </w:pPr>
      <w:r w:rsidRPr="004605F0">
        <w:rPr>
          <w:b/>
          <w:bCs/>
        </w:rPr>
        <w:t xml:space="preserve">How important do you feel falls risk assessments are in patient care? </w:t>
      </w:r>
      <w:r w:rsidRPr="004605F0">
        <w:rPr>
          <w:rFonts w:ascii="Segoe UI" w:eastAsia="Segoe UI" w:hAnsi="Segoe UI" w:cs="Segoe UI"/>
          <w:color w:val="323130"/>
        </w:rPr>
        <w:t>I think they're actually really important to identify who is at risk of falls to make sure that they're in</w:t>
      </w:r>
      <w:r>
        <w:rPr>
          <w:rFonts w:ascii="Segoe UI" w:eastAsia="Segoe UI" w:hAnsi="Segoe UI" w:cs="Segoe UI"/>
          <w:color w:val="323130"/>
        </w:rPr>
        <w:t xml:space="preserve"> </w:t>
      </w:r>
      <w:r w:rsidRPr="004605F0">
        <w:rPr>
          <w:rFonts w:ascii="Segoe UI" w:eastAsia="Segoe UI" w:hAnsi="Segoe UI" w:cs="Segoe UI"/>
          <w:color w:val="323130"/>
        </w:rPr>
        <w:t>appropriate rooms because they're all singular rooms.</w:t>
      </w:r>
      <w:r w:rsidRPr="004605F0">
        <w:rPr>
          <w:rFonts w:ascii="Segoe UI" w:eastAsia="Segoe UI" w:hAnsi="Segoe UI" w:cs="Segoe UI"/>
          <w:color w:val="323130"/>
        </w:rPr>
        <w:br/>
        <w:t>And make sure that you know people are keeping an eye on them and stuff and looking for ways to prevent falls.</w:t>
      </w:r>
      <w:r w:rsidRPr="004605F0">
        <w:rPr>
          <w:rFonts w:ascii="Segoe UI" w:eastAsia="Segoe UI" w:hAnsi="Segoe UI" w:cs="Segoe UI"/>
          <w:color w:val="323130"/>
        </w:rPr>
        <w:br/>
        <w:t>With</w:t>
      </w:r>
      <w:r>
        <w:rPr>
          <w:rFonts w:ascii="Segoe UI" w:eastAsia="Segoe UI" w:hAnsi="Segoe UI" w:cs="Segoe UI"/>
          <w:color w:val="323130"/>
        </w:rPr>
        <w:t xml:space="preserve"> </w:t>
      </w:r>
      <w:r w:rsidRPr="004605F0">
        <w:rPr>
          <w:rFonts w:ascii="Segoe UI" w:eastAsia="Segoe UI" w:hAnsi="Segoe UI" w:cs="Segoe UI"/>
          <w:color w:val="323130"/>
        </w:rPr>
        <w:t xml:space="preserve">making sure they've got the right equipment if they need frames or a stick, they've got shoes on </w:t>
      </w:r>
      <w:r>
        <w:rPr>
          <w:rFonts w:ascii="Segoe UI" w:eastAsia="Segoe UI" w:hAnsi="Segoe UI" w:cs="Segoe UI"/>
          <w:color w:val="323130"/>
        </w:rPr>
        <w:t xml:space="preserve">or </w:t>
      </w:r>
      <w:r w:rsidRPr="004605F0">
        <w:rPr>
          <w:rFonts w:ascii="Segoe UI" w:eastAsia="Segoe UI" w:hAnsi="Segoe UI" w:cs="Segoe UI"/>
          <w:color w:val="323130"/>
        </w:rPr>
        <w:t xml:space="preserve">the beds </w:t>
      </w:r>
      <w:r>
        <w:rPr>
          <w:rFonts w:ascii="Segoe UI" w:eastAsia="Segoe UI" w:hAnsi="Segoe UI" w:cs="Segoe UI"/>
          <w:color w:val="323130"/>
        </w:rPr>
        <w:t>lowered</w:t>
      </w:r>
      <w:r w:rsidRPr="004605F0">
        <w:rPr>
          <w:rFonts w:ascii="Segoe UI" w:eastAsia="Segoe UI" w:hAnsi="Segoe UI" w:cs="Segoe UI"/>
          <w:color w:val="323130"/>
        </w:rPr>
        <w:t>. If they're in bed, you know, things like that.</w:t>
      </w:r>
    </w:p>
    <w:p w14:paraId="606D456B" w14:textId="77777777" w:rsidR="00CE79C6" w:rsidRPr="00BC0E24" w:rsidRDefault="00CE79C6" w:rsidP="003300AE">
      <w:pPr>
        <w:spacing w:line="480" w:lineRule="auto"/>
        <w:ind w:left="720"/>
        <w:rPr>
          <w:b/>
          <w:bCs/>
        </w:rPr>
      </w:pPr>
    </w:p>
    <w:p w14:paraId="5B0CFD00" w14:textId="77777777" w:rsidR="00CE79C6" w:rsidRDefault="00CE79C6" w:rsidP="003300AE">
      <w:pPr>
        <w:pStyle w:val="ListParagraph"/>
        <w:numPr>
          <w:ilvl w:val="0"/>
          <w:numId w:val="14"/>
        </w:numPr>
        <w:spacing w:line="480" w:lineRule="auto"/>
      </w:pPr>
      <w:r w:rsidRPr="00BE1488">
        <w:rPr>
          <w:b/>
          <w:bCs/>
        </w:rPr>
        <w:t xml:space="preserve">What do you find helpful or effective about the Falls and Bone MRFA? </w:t>
      </w:r>
      <w:r w:rsidRPr="00BE1488">
        <w:rPr>
          <w:rFonts w:ascii="Segoe UI" w:eastAsia="Segoe UI" w:hAnsi="Segoe UI" w:cs="Segoe UI"/>
          <w:color w:val="323130"/>
        </w:rPr>
        <w:t>You know what? I've got a suggestion that would make it helpful.</w:t>
      </w:r>
      <w:r w:rsidRPr="00BE1488">
        <w:rPr>
          <w:rFonts w:ascii="Segoe UI" w:eastAsia="Segoe UI" w:hAnsi="Segoe UI" w:cs="Segoe UI"/>
          <w:color w:val="323130"/>
        </w:rPr>
        <w:br/>
        <w:t xml:space="preserve">I was thinking about this the other day when we start a new assessment for a </w:t>
      </w:r>
      <w:r w:rsidRPr="00BE1488">
        <w:rPr>
          <w:rFonts w:ascii="Segoe UI" w:eastAsia="Segoe UI" w:hAnsi="Segoe UI" w:cs="Segoe UI"/>
          <w:color w:val="323130"/>
        </w:rPr>
        <w:lastRenderedPageBreak/>
        <w:t>patient, say someone's been previously admitted a couple of times. It would be helpful if, say, in the previous admission it was noted that they'd had two falls in the last 12 months that when you're on the new admission that those two falls are automatically on there. To carry on. So it's like a continuation 'cause. I don't think not everyone would necessarily think to go looking back through previous, you know admissions to see well how many was recorded on the last one.Especially if the patient</w:t>
      </w:r>
      <w:r>
        <w:rPr>
          <w:rFonts w:ascii="Segoe UI" w:eastAsia="Segoe UI" w:hAnsi="Segoe UI" w:cs="Segoe UI"/>
          <w:color w:val="323130"/>
        </w:rPr>
        <w:t xml:space="preserve"> i</w:t>
      </w:r>
      <w:r w:rsidRPr="00BE1488">
        <w:rPr>
          <w:rFonts w:ascii="Segoe UI" w:eastAsia="Segoe UI" w:hAnsi="Segoe UI" w:cs="Segoe UI"/>
          <w:color w:val="323130"/>
        </w:rPr>
        <w:t>s not good</w:t>
      </w:r>
      <w:r>
        <w:rPr>
          <w:rFonts w:ascii="Segoe UI" w:eastAsia="Segoe UI" w:hAnsi="Segoe UI" w:cs="Segoe UI"/>
          <w:color w:val="323130"/>
        </w:rPr>
        <w:t xml:space="preserve"> a</w:t>
      </w:r>
      <w:r w:rsidRPr="00BE1488">
        <w:rPr>
          <w:rFonts w:ascii="Segoe UI" w:eastAsia="Segoe UI" w:hAnsi="Segoe UI" w:cs="Segoe UI"/>
          <w:color w:val="323130"/>
        </w:rPr>
        <w:t>t providing a history, then you know.</w:t>
      </w:r>
    </w:p>
    <w:p w14:paraId="1C52CEC1" w14:textId="77777777" w:rsidR="00CE79C6" w:rsidRDefault="00CE79C6" w:rsidP="003300AE">
      <w:pPr>
        <w:spacing w:line="480" w:lineRule="auto"/>
        <w:ind w:left="360" w:firstLine="360"/>
      </w:pPr>
      <w:r>
        <w:rPr>
          <w:rFonts w:ascii="Segoe UI" w:eastAsia="Segoe UI" w:hAnsi="Segoe UI" w:cs="Segoe UI"/>
          <w:color w:val="323130"/>
        </w:rPr>
        <w:t>Maybe one thing that is helpful I guess is that with the questions on if they're on anticoagulants, if they're on diuretics and stuff like that, It's a good prompt and it's a good reminder to think you know or they know, maybe they've not had falls before and they might not necessarily look like they could be at risk of a fall because they're mobile. But being aware and having to look at the drug chart and think, oh, actually, yeah, they are on that. It's like a good reminder then.</w:t>
      </w:r>
    </w:p>
    <w:p w14:paraId="2FD28F37" w14:textId="77777777" w:rsidR="00CE79C6" w:rsidRPr="00BC0E24" w:rsidRDefault="00CE79C6" w:rsidP="003300AE">
      <w:pPr>
        <w:spacing w:line="480" w:lineRule="auto"/>
        <w:ind w:left="720"/>
        <w:rPr>
          <w:b/>
          <w:bCs/>
        </w:rPr>
      </w:pPr>
    </w:p>
    <w:p w14:paraId="3BCD074C" w14:textId="77777777" w:rsidR="00CE79C6" w:rsidRDefault="00CE79C6" w:rsidP="003300AE">
      <w:pPr>
        <w:pStyle w:val="ListParagraph"/>
        <w:numPr>
          <w:ilvl w:val="0"/>
          <w:numId w:val="14"/>
        </w:numPr>
        <w:spacing w:line="480" w:lineRule="auto"/>
      </w:pPr>
      <w:r w:rsidRPr="007850A6">
        <w:rPr>
          <w:b/>
          <w:bCs/>
        </w:rPr>
        <w:t xml:space="preserve">Have you encountered any challenges or frustrations when completing the falls and bone MRFA or when using WNCR? </w:t>
      </w:r>
      <w:r w:rsidRPr="007850A6">
        <w:rPr>
          <w:rFonts w:ascii="Segoe UI" w:eastAsia="Segoe UI" w:hAnsi="Segoe UI" w:cs="Segoe UI"/>
          <w:color w:val="323130"/>
        </w:rPr>
        <w:t>Obviously, patients being unable to recall if they're not good history tellers and you know if if their family aren't there and or care providers and you can't speak to them at that moment. Going back to the medication thing, when you take yes to any of those questions, it prompts a box to say for actions and stuff like that. But</w:t>
      </w:r>
      <w:r>
        <w:rPr>
          <w:rFonts w:ascii="Segoe UI" w:eastAsia="Segoe UI" w:hAnsi="Segoe UI" w:cs="Segoe UI"/>
          <w:color w:val="323130"/>
        </w:rPr>
        <w:t xml:space="preserve"> w</w:t>
      </w:r>
      <w:r w:rsidRPr="007850A6">
        <w:rPr>
          <w:rFonts w:ascii="Segoe UI" w:eastAsia="Segoe UI" w:hAnsi="Segoe UI" w:cs="Segoe UI"/>
          <w:color w:val="323130"/>
        </w:rPr>
        <w:t>hat is really expected of us to write in that because</w:t>
      </w:r>
      <w:r>
        <w:rPr>
          <w:rFonts w:ascii="Segoe UI" w:eastAsia="Segoe UI" w:hAnsi="Segoe UI" w:cs="Segoe UI"/>
          <w:color w:val="323130"/>
        </w:rPr>
        <w:t xml:space="preserve"> </w:t>
      </w:r>
      <w:r w:rsidRPr="007850A6">
        <w:rPr>
          <w:rFonts w:ascii="Segoe UI" w:eastAsia="Segoe UI" w:hAnsi="Segoe UI" w:cs="Segoe UI"/>
          <w:color w:val="323130"/>
        </w:rPr>
        <w:t xml:space="preserve">,if they're on those </w:t>
      </w:r>
      <w:r w:rsidRPr="007850A6">
        <w:rPr>
          <w:rFonts w:ascii="Segoe UI" w:eastAsia="Segoe UI" w:hAnsi="Segoe UI" w:cs="Segoe UI"/>
          <w:color w:val="323130"/>
        </w:rPr>
        <w:lastRenderedPageBreak/>
        <w:t>medications and they have to be on those. How can we action that? Do you know?</w:t>
      </w:r>
    </w:p>
    <w:p w14:paraId="439DD20A" w14:textId="77777777" w:rsidR="00CE79C6" w:rsidRDefault="00CE79C6" w:rsidP="003300AE">
      <w:pPr>
        <w:spacing w:line="480" w:lineRule="auto"/>
        <w:ind w:firstLine="720"/>
      </w:pPr>
      <w:r>
        <w:rPr>
          <w:rFonts w:ascii="Segoe UI" w:eastAsia="Segoe UI" w:hAnsi="Segoe UI" w:cs="Segoe UI"/>
          <w:color w:val="323130"/>
        </w:rPr>
        <w:t>Just if they're on furosemide, especially IV, making sure I guess that the patient is aware they could become a bit more wobbly on their feet for the couple of hours after, especially, isn't it?</w:t>
      </w:r>
    </w:p>
    <w:p w14:paraId="188FA4E6" w14:textId="77777777" w:rsidR="00CE79C6" w:rsidRPr="007850A6" w:rsidRDefault="00CE79C6" w:rsidP="003300AE">
      <w:pPr>
        <w:spacing w:line="480" w:lineRule="auto"/>
        <w:ind w:firstLine="720"/>
      </w:pPr>
    </w:p>
    <w:p w14:paraId="59B5C82C" w14:textId="77777777" w:rsidR="00CE79C6" w:rsidRDefault="00CE79C6" w:rsidP="003300AE">
      <w:pPr>
        <w:pStyle w:val="ListParagraph"/>
        <w:numPr>
          <w:ilvl w:val="0"/>
          <w:numId w:val="19"/>
        </w:numPr>
        <w:spacing w:line="480" w:lineRule="auto"/>
      </w:pPr>
      <w:r w:rsidRPr="002853CF">
        <w:rPr>
          <w:b/>
          <w:bCs/>
        </w:rPr>
        <w:t xml:space="preserve">How do you feel about using WNCR to document falls risk assessments? </w:t>
      </w:r>
      <w:r w:rsidRPr="002853CF">
        <w:rPr>
          <w:rFonts w:ascii="Segoe UI" w:eastAsia="Segoe UI" w:hAnsi="Segoe UI" w:cs="Segoe UI"/>
          <w:color w:val="323130"/>
        </w:rPr>
        <w:t>I think what like do I think it's good is that what you mean? I think it's good because</w:t>
      </w:r>
      <w:r>
        <w:rPr>
          <w:rFonts w:ascii="Segoe UI" w:eastAsia="Segoe UI" w:hAnsi="Segoe UI" w:cs="Segoe UI"/>
          <w:color w:val="323130"/>
        </w:rPr>
        <w:t xml:space="preserve"> e</w:t>
      </w:r>
      <w:r w:rsidRPr="002853CF">
        <w:rPr>
          <w:rFonts w:ascii="Segoe UI" w:eastAsia="Segoe UI" w:hAnsi="Segoe UI" w:cs="Segoe UI"/>
          <w:color w:val="323130"/>
        </w:rPr>
        <w:t>ven if you're not the one that's completed it, you can still go back and view it.</w:t>
      </w:r>
    </w:p>
    <w:p w14:paraId="2DCD17CD" w14:textId="77777777" w:rsidR="00CE79C6" w:rsidRPr="00BC0E24" w:rsidRDefault="00CE79C6" w:rsidP="003300AE">
      <w:pPr>
        <w:spacing w:line="480" w:lineRule="auto"/>
        <w:ind w:left="720"/>
        <w:rPr>
          <w:b/>
          <w:bCs/>
        </w:rPr>
      </w:pPr>
    </w:p>
    <w:p w14:paraId="3016E8D1" w14:textId="77777777" w:rsidR="00CE79C6" w:rsidRDefault="00CE79C6" w:rsidP="003300AE">
      <w:pPr>
        <w:pStyle w:val="ListParagraph"/>
        <w:numPr>
          <w:ilvl w:val="0"/>
          <w:numId w:val="19"/>
        </w:numPr>
        <w:spacing w:line="480" w:lineRule="auto"/>
      </w:pPr>
      <w:r w:rsidRPr="008B7FBB">
        <w:rPr>
          <w:b/>
          <w:bCs/>
        </w:rPr>
        <w:t xml:space="preserve">What are some benefits you have noticed from using WNCR? </w:t>
      </w:r>
      <w:r w:rsidRPr="008B7FBB">
        <w:rPr>
          <w:rFonts w:ascii="Segoe UI" w:eastAsia="Segoe UI" w:hAnsi="Segoe UI" w:cs="Segoe UI"/>
          <w:color w:val="323130"/>
        </w:rPr>
        <w:t>Benefit is that you haven't got to try and make out people's handwriting if they've got poor handwriting.</w:t>
      </w:r>
      <w:r w:rsidRPr="008B7FBB">
        <w:rPr>
          <w:rFonts w:ascii="Segoe UI" w:eastAsia="Segoe UI" w:hAnsi="Segoe UI" w:cs="Segoe UI"/>
          <w:color w:val="323130"/>
        </w:rPr>
        <w:br/>
        <w:t>Another benefit is you can easily go back and look at notes and stuff from that admission and previous admissions to get information. And I think</w:t>
      </w:r>
      <w:r>
        <w:rPr>
          <w:rFonts w:ascii="Segoe UI" w:eastAsia="Segoe UI" w:hAnsi="Segoe UI" w:cs="Segoe UI"/>
          <w:color w:val="323130"/>
        </w:rPr>
        <w:t xml:space="preserve"> h</w:t>
      </w:r>
      <w:r w:rsidRPr="008B7FBB">
        <w:rPr>
          <w:rFonts w:ascii="Segoe UI" w:eastAsia="Segoe UI" w:hAnsi="Segoe UI" w:cs="Segoe UI"/>
          <w:color w:val="323130"/>
        </w:rPr>
        <w:t>aving the prompt to do all the risk assessments is good if because if they're all paper ones, sometimes it can get lost or missed. And it makes sure that you're accountable for doing the risk assessments, you know.</w:t>
      </w:r>
    </w:p>
    <w:p w14:paraId="79EE6F7E" w14:textId="77777777" w:rsidR="00CE79C6" w:rsidRDefault="00CE79C6" w:rsidP="003300AE">
      <w:pPr>
        <w:spacing w:line="480" w:lineRule="auto"/>
      </w:pPr>
    </w:p>
    <w:p w14:paraId="4B381F3F" w14:textId="77777777" w:rsidR="00CE79C6" w:rsidRDefault="00CE79C6" w:rsidP="003300AE">
      <w:pPr>
        <w:spacing w:line="480" w:lineRule="auto"/>
      </w:pPr>
    </w:p>
    <w:p w14:paraId="43139212" w14:textId="77777777" w:rsidR="00CE79C6" w:rsidRPr="00BC0E24" w:rsidRDefault="00CE79C6" w:rsidP="003300AE">
      <w:pPr>
        <w:spacing w:line="480" w:lineRule="auto"/>
        <w:ind w:left="720"/>
        <w:rPr>
          <w:b/>
          <w:bCs/>
        </w:rPr>
      </w:pPr>
    </w:p>
    <w:p w14:paraId="60D7A2BD" w14:textId="77777777" w:rsidR="00CE79C6" w:rsidRDefault="00CE79C6" w:rsidP="003300AE">
      <w:pPr>
        <w:pStyle w:val="ListParagraph"/>
        <w:numPr>
          <w:ilvl w:val="0"/>
          <w:numId w:val="15"/>
        </w:numPr>
        <w:spacing w:line="480" w:lineRule="auto"/>
      </w:pPr>
      <w:r w:rsidRPr="00212F2A">
        <w:rPr>
          <w:b/>
          <w:bCs/>
        </w:rPr>
        <w:lastRenderedPageBreak/>
        <w:t xml:space="preserve">What do you think the barriers to completing the falls and bone MRFA or to using WNCR in general? </w:t>
      </w:r>
      <w:r w:rsidRPr="00212F2A">
        <w:rPr>
          <w:rFonts w:ascii="Segoe UI" w:eastAsia="Segoe UI" w:hAnsi="Segoe UI" w:cs="Segoe UI"/>
          <w:color w:val="323130"/>
        </w:rPr>
        <w:t>Yeah, one is sometimes if it's a a full day, you know all the team are in and that it's can be difficult to get on to a good enough device. Other barriers can be like when you sit to do some documenting and then you're just called away and you're like, can't be helped. So things aren't always completed on time because. You're doing other things</w:t>
      </w:r>
    </w:p>
    <w:p w14:paraId="4B8B2392" w14:textId="77777777" w:rsidR="00CE79C6" w:rsidRDefault="00CE79C6" w:rsidP="003300AE">
      <w:pPr>
        <w:pStyle w:val="ListParagraph"/>
        <w:spacing w:line="480" w:lineRule="auto"/>
        <w:rPr>
          <w:rFonts w:ascii="Segoe UI" w:eastAsia="Segoe UI" w:hAnsi="Segoe UI" w:cs="Segoe UI"/>
          <w:color w:val="323130"/>
        </w:rPr>
      </w:pPr>
    </w:p>
    <w:p w14:paraId="33E07BFF" w14:textId="77777777" w:rsidR="00CE79C6" w:rsidRPr="005B55D1" w:rsidRDefault="00CE79C6" w:rsidP="003300AE">
      <w:pPr>
        <w:pStyle w:val="ListParagraph"/>
        <w:spacing w:line="480" w:lineRule="auto"/>
        <w:rPr>
          <w:rFonts w:ascii="Segoe UI" w:eastAsia="Segoe UI" w:hAnsi="Segoe UI" w:cs="Segoe UI"/>
          <w:color w:val="323130"/>
        </w:rPr>
      </w:pPr>
      <w:r w:rsidRPr="00726471">
        <w:rPr>
          <w:rFonts w:ascii="Segoe UI" w:eastAsia="Segoe UI" w:hAnsi="Segoe UI" w:cs="Segoe UI"/>
          <w:color w:val="323130"/>
        </w:rPr>
        <w:t>Patients are unwell or willing to get up out of bed when they've just come across from A&amp;E, for example, but they are mobile. Or do you have to take it to them to say not taken you know so you can complete it and a suggestion would be an option to say like not able to record today and then. To be able to like a drop down then recheck in 24 hours so that it rather than it being then green for the week because then the following nurses might think oh it's been done. I don't need to do it. And if you're not in the next day to be able to change it to 24 hours so it becomes red again to prompt people to have to do the line and standing maybe when they're up the next morning or something.</w:t>
      </w:r>
      <w:r>
        <w:rPr>
          <w:rFonts w:ascii="Segoe UI" w:eastAsia="Segoe UI" w:hAnsi="Segoe UI" w:cs="Segoe UI"/>
          <w:color w:val="323130"/>
        </w:rPr>
        <w:t xml:space="preserve"> I mean, obviously we've got the button that says that we haven't been able to do it and we can put the clinical judgement that they're not well enough to do it. I'd say that we should definitely always do the Falls assessment in the time whether they're not usually mobile, whether they're usually mobile and they're not or not and just say because I think the guideline says if there's an improvement.</w:t>
      </w:r>
    </w:p>
    <w:p w14:paraId="4601A4F3" w14:textId="77777777" w:rsidR="00CE79C6" w:rsidRPr="00BC0E24" w:rsidRDefault="00CE79C6" w:rsidP="003300AE">
      <w:pPr>
        <w:spacing w:line="480" w:lineRule="auto"/>
        <w:rPr>
          <w:b/>
          <w:bCs/>
        </w:rPr>
      </w:pPr>
    </w:p>
    <w:p w14:paraId="4821EAC6" w14:textId="77777777" w:rsidR="00CE79C6" w:rsidRDefault="00CE79C6" w:rsidP="003300AE">
      <w:pPr>
        <w:pStyle w:val="ListParagraph"/>
        <w:numPr>
          <w:ilvl w:val="0"/>
          <w:numId w:val="16"/>
        </w:numPr>
        <w:spacing w:line="480" w:lineRule="auto"/>
      </w:pPr>
      <w:r w:rsidRPr="001F7216">
        <w:rPr>
          <w:b/>
          <w:bCs/>
        </w:rPr>
        <w:t xml:space="preserve">Have you received training on how to use WNCR or complete the Falls and Bone MRFA? </w:t>
      </w:r>
      <w:r w:rsidRPr="001F7216">
        <w:rPr>
          <w:rFonts w:ascii="Segoe UI" w:eastAsia="Segoe UI" w:hAnsi="Segoe UI" w:cs="Segoe UI"/>
          <w:color w:val="323130"/>
        </w:rPr>
        <w:t>I must have had training when Wncr first came out.</w:t>
      </w:r>
      <w:r>
        <w:rPr>
          <w:rFonts w:ascii="Segoe UI" w:eastAsia="Segoe UI" w:hAnsi="Segoe UI" w:cs="Segoe UI"/>
          <w:color w:val="323130"/>
        </w:rPr>
        <w:t xml:space="preserve"> </w:t>
      </w:r>
      <w:r w:rsidRPr="001F7216">
        <w:rPr>
          <w:rFonts w:ascii="Segoe UI" w:eastAsia="Segoe UI" w:hAnsi="Segoe UI" w:cs="Segoe UI"/>
          <w:color w:val="323130"/>
        </w:rPr>
        <w:t>I think it's pretty self-explanatory anyway, most of it. I mean I don't struggle with it.</w:t>
      </w:r>
    </w:p>
    <w:p w14:paraId="5838885E" w14:textId="77777777" w:rsidR="00CE79C6" w:rsidRPr="00BC0E24" w:rsidRDefault="00CE79C6" w:rsidP="003300AE">
      <w:pPr>
        <w:spacing w:line="480" w:lineRule="auto"/>
        <w:rPr>
          <w:b/>
          <w:bCs/>
        </w:rPr>
      </w:pPr>
    </w:p>
    <w:p w14:paraId="0BD46135" w14:textId="77777777" w:rsidR="00CE79C6" w:rsidRDefault="00CE79C6" w:rsidP="003300AE">
      <w:pPr>
        <w:pStyle w:val="ListParagraph"/>
        <w:numPr>
          <w:ilvl w:val="0"/>
          <w:numId w:val="17"/>
        </w:numPr>
        <w:spacing w:line="480" w:lineRule="auto"/>
      </w:pPr>
      <w:r w:rsidRPr="00260A6F">
        <w:rPr>
          <w:b/>
          <w:bCs/>
        </w:rPr>
        <w:t xml:space="preserve">What support would help you feel more confident or efficient in using WNCR or completing the falls and bone MRFA? </w:t>
      </w:r>
      <w:r w:rsidRPr="00260A6F">
        <w:rPr>
          <w:rFonts w:ascii="Segoe UI" w:eastAsia="Segoe UI" w:hAnsi="Segoe UI" w:cs="Segoe UI"/>
          <w:color w:val="323130"/>
        </w:rPr>
        <w:t>Maybe just clarifying like things like the medication. What is expected to write in that box? Just sort of what is expected, I think because. And everyone's it's all like perception as well, isn't it? Like everyone's got their own, so it varies.</w:t>
      </w:r>
    </w:p>
    <w:p w14:paraId="6DA1E6AC" w14:textId="77777777" w:rsidR="00CE79C6" w:rsidRPr="00BC0E24" w:rsidRDefault="00CE79C6" w:rsidP="003300AE">
      <w:pPr>
        <w:spacing w:line="480" w:lineRule="auto"/>
        <w:rPr>
          <w:b/>
          <w:bCs/>
        </w:rPr>
      </w:pPr>
    </w:p>
    <w:p w14:paraId="771B4C11" w14:textId="77777777" w:rsidR="00CE79C6" w:rsidRDefault="00CE79C6" w:rsidP="003300AE">
      <w:pPr>
        <w:pStyle w:val="ListParagraph"/>
        <w:numPr>
          <w:ilvl w:val="0"/>
          <w:numId w:val="20"/>
        </w:numPr>
        <w:spacing w:line="480" w:lineRule="auto"/>
      </w:pPr>
      <w:r w:rsidRPr="00260A6F">
        <w:rPr>
          <w:b/>
          <w:bCs/>
        </w:rPr>
        <w:t xml:space="preserve">If you could improve one thing about the process, what would it be? </w:t>
      </w:r>
      <w:r w:rsidRPr="00260A6F">
        <w:rPr>
          <w:rFonts w:ascii="Segoe UI" w:eastAsia="Segoe UI" w:hAnsi="Segoe UI" w:cs="Segoe UI"/>
          <w:color w:val="323130"/>
        </w:rPr>
        <w:t>Yeah, that that would definitely improve it. I think being able to change the prompt, you know to make it red or amber like it needs reassessing sort of thing.</w:t>
      </w:r>
    </w:p>
    <w:p w14:paraId="6D42247B" w14:textId="77777777" w:rsidR="00CE79C6" w:rsidRPr="00BC0E24" w:rsidRDefault="00CE79C6" w:rsidP="003300AE">
      <w:pPr>
        <w:spacing w:line="480" w:lineRule="auto"/>
        <w:ind w:left="360"/>
        <w:rPr>
          <w:b/>
          <w:bCs/>
        </w:rPr>
      </w:pPr>
    </w:p>
    <w:p w14:paraId="1D7E69B6" w14:textId="77777777" w:rsidR="00CE79C6" w:rsidRDefault="00CE79C6" w:rsidP="003300AE">
      <w:pPr>
        <w:pStyle w:val="ListParagraph"/>
        <w:numPr>
          <w:ilvl w:val="0"/>
          <w:numId w:val="20"/>
        </w:numPr>
        <w:spacing w:line="480" w:lineRule="auto"/>
      </w:pPr>
      <w:r w:rsidRPr="00050DBF">
        <w:rPr>
          <w:b/>
          <w:bCs/>
        </w:rPr>
        <w:t xml:space="preserve">Is there anything else you’d like to share about your experience or views on this topic? </w:t>
      </w:r>
      <w:r w:rsidRPr="00050DBF">
        <w:rPr>
          <w:rFonts w:ascii="Segoe UI" w:eastAsia="Segoe UI" w:hAnsi="Segoe UI" w:cs="Segoe UI"/>
          <w:color w:val="323130"/>
        </w:rPr>
        <w:t>I don't think so. I think wncr in general is a good thing. Like I find it easy to use. You know, it's a good way of documenting and stuff like that. I think sometimes some of the questions are</w:t>
      </w:r>
      <w:r>
        <w:rPr>
          <w:rFonts w:ascii="Segoe UI" w:eastAsia="Segoe UI" w:hAnsi="Segoe UI" w:cs="Segoe UI"/>
          <w:color w:val="323130"/>
        </w:rPr>
        <w:t xml:space="preserve"> a</w:t>
      </w:r>
      <w:r w:rsidRPr="00050DBF">
        <w:rPr>
          <w:rFonts w:ascii="Segoe UI" w:eastAsia="Segoe UI" w:hAnsi="Segoe UI" w:cs="Segoe UI"/>
          <w:color w:val="323130"/>
        </w:rPr>
        <w:t xml:space="preserve"> bit repetitive and</w:t>
      </w:r>
      <w:r>
        <w:rPr>
          <w:rFonts w:ascii="Segoe UI" w:eastAsia="Segoe UI" w:hAnsi="Segoe UI" w:cs="Segoe UI"/>
          <w:color w:val="323130"/>
        </w:rPr>
        <w:t xml:space="preserve"> l</w:t>
      </w:r>
      <w:r w:rsidRPr="00050DBF">
        <w:rPr>
          <w:rFonts w:ascii="Segoe UI" w:eastAsia="Segoe UI" w:hAnsi="Segoe UI" w:cs="Segoe UI"/>
          <w:color w:val="323130"/>
        </w:rPr>
        <w:t>ong winded then, shall we say.</w:t>
      </w:r>
      <w:r>
        <w:rPr>
          <w:rFonts w:ascii="Segoe UI" w:eastAsia="Segoe UI" w:hAnsi="Segoe UI" w:cs="Segoe UI"/>
          <w:color w:val="323130"/>
        </w:rPr>
        <w:t xml:space="preserve"> </w:t>
      </w:r>
      <w:r w:rsidRPr="00050DBF">
        <w:rPr>
          <w:rFonts w:ascii="Segoe UI" w:eastAsia="Segoe UI" w:hAnsi="Segoe UI" w:cs="Segoe UI"/>
          <w:color w:val="323130"/>
        </w:rPr>
        <w:t xml:space="preserve">Also, the one thing on our ward that rarely gets completed I find is the what matters to me box and I think the questions in </w:t>
      </w:r>
      <w:r w:rsidRPr="00050DBF">
        <w:rPr>
          <w:rFonts w:ascii="Segoe UI" w:eastAsia="Segoe UI" w:hAnsi="Segoe UI" w:cs="Segoe UI"/>
          <w:color w:val="323130"/>
        </w:rPr>
        <w:lastRenderedPageBreak/>
        <w:t>that should be reviewed. Because you ask patients what matters to you right now and they look at you gone out.</w:t>
      </w:r>
      <w:r>
        <w:rPr>
          <w:rFonts w:ascii="Segoe UI" w:eastAsia="Segoe UI" w:hAnsi="Segoe UI" w:cs="Segoe UI"/>
          <w:color w:val="323130"/>
        </w:rPr>
        <w:t xml:space="preserve"> </w:t>
      </w:r>
      <w:r w:rsidRPr="00050DBF">
        <w:rPr>
          <w:rFonts w:ascii="Segoe UI" w:eastAsia="Segoe UI" w:hAnsi="Segoe UI" w:cs="Segoe UI"/>
          <w:color w:val="323130"/>
        </w:rPr>
        <w:t xml:space="preserve">Like </w:t>
      </w:r>
      <w:r>
        <w:rPr>
          <w:rFonts w:ascii="Segoe UI" w:eastAsia="Segoe UI" w:hAnsi="Segoe UI" w:cs="Segoe UI"/>
          <w:color w:val="323130"/>
        </w:rPr>
        <w:t>What</w:t>
      </w:r>
      <w:r w:rsidRPr="00050DBF">
        <w:rPr>
          <w:rFonts w:ascii="Segoe UI" w:eastAsia="Segoe UI" w:hAnsi="Segoe UI" w:cs="Segoe UI"/>
          <w:color w:val="323130"/>
        </w:rPr>
        <w:t>? Well, just getting better. I don't</w:t>
      </w:r>
      <w:r>
        <w:rPr>
          <w:rFonts w:ascii="Segoe UI" w:eastAsia="Segoe UI" w:hAnsi="Segoe UI" w:cs="Segoe UI"/>
          <w:color w:val="323130"/>
        </w:rPr>
        <w:t xml:space="preserve"> know</w:t>
      </w:r>
      <w:r w:rsidRPr="00050DBF">
        <w:rPr>
          <w:rFonts w:ascii="Segoe UI" w:eastAsia="Segoe UI" w:hAnsi="Segoe UI" w:cs="Segoe UI"/>
          <w:color w:val="323130"/>
        </w:rPr>
        <w:t>. Yeah, it's so generalised. I think it needs a bit more specific in it to make it more applicable to the actual admission. If I find it, it's easier. Say a patient comes in and then they've they're going to need a package of care and stuff like that, and they need support. Then it's easier to answer because obviously that is what they want to get out of. It is more support going home.</w:t>
      </w:r>
    </w:p>
    <w:p w14:paraId="15AA3BAB" w14:textId="77777777" w:rsidR="00CE79C6" w:rsidRPr="004D7BC6" w:rsidRDefault="00CE79C6" w:rsidP="003300AE">
      <w:pPr>
        <w:spacing w:line="480" w:lineRule="auto"/>
        <w:rPr>
          <w:b/>
          <w:bCs/>
        </w:rPr>
      </w:pPr>
    </w:p>
    <w:p w14:paraId="6273D308" w14:textId="59DF3770" w:rsidR="00CE79C6" w:rsidRDefault="00CE79C6" w:rsidP="003300AE">
      <w:pPr>
        <w:spacing w:after="160" w:line="480" w:lineRule="auto"/>
      </w:pPr>
      <w:r>
        <w:br w:type="page"/>
      </w:r>
    </w:p>
    <w:p w14:paraId="42DED269" w14:textId="5A986E7C" w:rsidR="00CE79C6" w:rsidRDefault="00CE79C6" w:rsidP="003300AE">
      <w:pPr>
        <w:pStyle w:val="Heading1"/>
        <w:spacing w:line="480" w:lineRule="auto"/>
      </w:pPr>
      <w:bookmarkStart w:id="8" w:name="_Toc197891498"/>
      <w:r>
        <w:lastRenderedPageBreak/>
        <w:t>Appendix F: Semi-Structured Interview Transcript P4</w:t>
      </w:r>
      <w:bookmarkEnd w:id="8"/>
    </w:p>
    <w:p w14:paraId="5C9BC6DE" w14:textId="77777777" w:rsidR="00EF3A8B" w:rsidRPr="00EF3A8B" w:rsidRDefault="00EF3A8B" w:rsidP="003300AE">
      <w:pPr>
        <w:numPr>
          <w:ilvl w:val="0"/>
          <w:numId w:val="21"/>
        </w:numPr>
        <w:spacing w:after="160" w:line="480" w:lineRule="auto"/>
        <w:rPr>
          <w:b/>
          <w:bCs/>
          <w:sz w:val="28"/>
          <w:szCs w:val="28"/>
        </w:rPr>
      </w:pPr>
      <w:r w:rsidRPr="00EF3A8B">
        <w:rPr>
          <w:b/>
          <w:bCs/>
          <w:sz w:val="28"/>
          <w:szCs w:val="28"/>
        </w:rPr>
        <w:t xml:space="preserve">Can you tell me a bit about your current role and how long you have been working in nursing? </w:t>
      </w:r>
      <w:r w:rsidRPr="00EF3A8B">
        <w:t>okay so currently I'm band five and nurse on Sunflower unit dealing with patients with cognitive impairment and frailty generally and I've been a nurse for 45 years now</w:t>
      </w:r>
    </w:p>
    <w:p w14:paraId="5F291567" w14:textId="77777777" w:rsidR="00EF3A8B" w:rsidRPr="00EF3A8B" w:rsidRDefault="00EF3A8B" w:rsidP="003300AE">
      <w:pPr>
        <w:pStyle w:val="ListParagraph"/>
        <w:numPr>
          <w:ilvl w:val="1"/>
          <w:numId w:val="21"/>
        </w:numPr>
        <w:spacing w:line="480" w:lineRule="auto"/>
        <w:rPr>
          <w:b/>
          <w:bCs/>
          <w:sz w:val="28"/>
          <w:szCs w:val="28"/>
        </w:rPr>
      </w:pPr>
      <w:r w:rsidRPr="00EF3A8B">
        <w:rPr>
          <w:b/>
          <w:bCs/>
          <w:sz w:val="28"/>
          <w:szCs w:val="28"/>
        </w:rPr>
        <w:t xml:space="preserve">Have you had previous experience of digital systems? </w:t>
      </w:r>
      <w:r w:rsidRPr="00EF3A8B">
        <w:t xml:space="preserve">I trained away and then when after I qualified I worked at Liverpool for a while </w:t>
      </w:r>
    </w:p>
    <w:p w14:paraId="4626F9B1" w14:textId="77777777" w:rsidR="00EF3A8B" w:rsidRPr="00EF3A8B" w:rsidRDefault="00EF3A8B" w:rsidP="003300AE">
      <w:pPr>
        <w:pStyle w:val="ListParagraph"/>
        <w:spacing w:line="480" w:lineRule="auto"/>
        <w:rPr>
          <w:b/>
          <w:bCs/>
          <w:sz w:val="28"/>
          <w:szCs w:val="28"/>
        </w:rPr>
      </w:pPr>
    </w:p>
    <w:p w14:paraId="6045DD01" w14:textId="77777777" w:rsidR="00EF3A8B" w:rsidRPr="00EF3A8B" w:rsidRDefault="00EF3A8B" w:rsidP="003300AE">
      <w:pPr>
        <w:pStyle w:val="ListParagraph"/>
        <w:numPr>
          <w:ilvl w:val="0"/>
          <w:numId w:val="21"/>
        </w:numPr>
        <w:spacing w:line="480" w:lineRule="auto"/>
        <w:rPr>
          <w:b/>
          <w:bCs/>
          <w:sz w:val="28"/>
          <w:szCs w:val="28"/>
        </w:rPr>
      </w:pPr>
      <w:r w:rsidRPr="00EF3A8B">
        <w:rPr>
          <w:b/>
          <w:bCs/>
          <w:sz w:val="28"/>
          <w:szCs w:val="28"/>
        </w:rPr>
        <w:t xml:space="preserve">What is you experience with completing the falls and bone MRFA in your current setting? </w:t>
      </w:r>
      <w:r w:rsidRPr="00EF3A8B">
        <w:t xml:space="preserve">Doing it as patients come in, then then they have a fall and updating and inputting the new information and any recommendations that we need to do to ensure thier safety and try and  reduce the risk of them falling again </w:t>
      </w:r>
    </w:p>
    <w:p w14:paraId="733C6A2B" w14:textId="77777777" w:rsidR="00EF3A8B" w:rsidRPr="00EF3A8B" w:rsidRDefault="00EF3A8B" w:rsidP="003300AE">
      <w:pPr>
        <w:numPr>
          <w:ilvl w:val="0"/>
          <w:numId w:val="18"/>
        </w:numPr>
        <w:spacing w:after="160" w:line="480" w:lineRule="auto"/>
        <w:rPr>
          <w:b/>
          <w:bCs/>
          <w:sz w:val="28"/>
          <w:szCs w:val="28"/>
        </w:rPr>
      </w:pPr>
      <w:r w:rsidRPr="00EF3A8B">
        <w:rPr>
          <w:b/>
          <w:bCs/>
          <w:sz w:val="28"/>
          <w:szCs w:val="28"/>
        </w:rPr>
        <w:t xml:space="preserve">How important do you feel falls risk assessments are in patient care? </w:t>
      </w:r>
      <w:r w:rsidRPr="00EF3A8B">
        <w:rPr>
          <w:sz w:val="28"/>
          <w:szCs w:val="28"/>
        </w:rPr>
        <w:t xml:space="preserve">Particularly in our work area </w:t>
      </w:r>
      <w:r w:rsidRPr="00EF3A8B">
        <w:t xml:space="preserve">I think its very important perhaps something that's not always prioritised but in our work area its very much so. </w:t>
      </w:r>
    </w:p>
    <w:p w14:paraId="6FC1E8A8" w14:textId="77777777" w:rsidR="00EF3A8B" w:rsidRPr="00EF3A8B" w:rsidRDefault="00EF3A8B" w:rsidP="003300AE">
      <w:pPr>
        <w:numPr>
          <w:ilvl w:val="0"/>
          <w:numId w:val="22"/>
        </w:numPr>
        <w:spacing w:after="160" w:line="480" w:lineRule="auto"/>
        <w:rPr>
          <w:b/>
          <w:bCs/>
          <w:sz w:val="28"/>
          <w:szCs w:val="28"/>
        </w:rPr>
      </w:pPr>
      <w:r w:rsidRPr="00EF3A8B">
        <w:rPr>
          <w:b/>
          <w:bCs/>
          <w:sz w:val="28"/>
          <w:szCs w:val="28"/>
        </w:rPr>
        <w:t xml:space="preserve">What do you find helpful or effective about the Falls and Bone MRFA? </w:t>
      </w:r>
      <w:r w:rsidRPr="00EF3A8B">
        <w:t xml:space="preserve">I think the prompts that you get that drop down. I think they could probably act as a prompt for all of us really. Especially in the busyness of a day it's difficult to think and possibly some prompts of some actions to put in there </w:t>
      </w:r>
    </w:p>
    <w:p w14:paraId="7D076ABD" w14:textId="77777777" w:rsidR="00EF3A8B" w:rsidRPr="00EF3A8B" w:rsidRDefault="00EF3A8B" w:rsidP="003300AE">
      <w:pPr>
        <w:numPr>
          <w:ilvl w:val="0"/>
          <w:numId w:val="1"/>
        </w:numPr>
        <w:spacing w:after="160" w:line="480" w:lineRule="auto"/>
        <w:rPr>
          <w:b/>
          <w:bCs/>
          <w:sz w:val="28"/>
          <w:szCs w:val="28"/>
        </w:rPr>
      </w:pPr>
      <w:r w:rsidRPr="00EF3A8B">
        <w:rPr>
          <w:b/>
          <w:bCs/>
          <w:sz w:val="28"/>
          <w:szCs w:val="28"/>
        </w:rPr>
        <w:lastRenderedPageBreak/>
        <w:t xml:space="preserve">Have you encountered any challenges or frustrations when completing the falls and bone MRFA or when using WNCR? </w:t>
      </w:r>
      <w:r w:rsidRPr="00EF3A8B">
        <w:t xml:space="preserve">I think its the WNCR I think it's the devices more than anything. For us we've got some large computers but then we got iPads and they are not always registering my password and username or takes an absolutely long time for them to actually load </w:t>
      </w:r>
    </w:p>
    <w:p w14:paraId="2096E2A7" w14:textId="77777777" w:rsidR="00EF3A8B" w:rsidRPr="00EF3A8B" w:rsidRDefault="00EF3A8B" w:rsidP="003300AE">
      <w:pPr>
        <w:numPr>
          <w:ilvl w:val="0"/>
          <w:numId w:val="1"/>
        </w:numPr>
        <w:spacing w:after="160" w:line="480" w:lineRule="auto"/>
        <w:rPr>
          <w:b/>
          <w:bCs/>
          <w:sz w:val="28"/>
          <w:szCs w:val="28"/>
        </w:rPr>
      </w:pPr>
      <w:r w:rsidRPr="00EF3A8B">
        <w:rPr>
          <w:b/>
          <w:bCs/>
          <w:sz w:val="28"/>
          <w:szCs w:val="28"/>
        </w:rPr>
        <w:t xml:space="preserve">How do you feel about using WNCR to document falls risk assessments? </w:t>
      </w:r>
      <w:r w:rsidRPr="00EF3A8B">
        <w:rPr>
          <w:sz w:val="28"/>
          <w:szCs w:val="28"/>
        </w:rPr>
        <w:t>I don’t have a problem with it.</w:t>
      </w:r>
    </w:p>
    <w:p w14:paraId="5781DC3C" w14:textId="77777777" w:rsidR="00EF3A8B" w:rsidRPr="00EF3A8B" w:rsidRDefault="00EF3A8B" w:rsidP="003300AE">
      <w:pPr>
        <w:numPr>
          <w:ilvl w:val="0"/>
          <w:numId w:val="15"/>
        </w:numPr>
        <w:spacing w:after="160" w:line="480" w:lineRule="auto"/>
        <w:rPr>
          <w:b/>
          <w:bCs/>
          <w:sz w:val="28"/>
          <w:szCs w:val="28"/>
        </w:rPr>
      </w:pPr>
      <w:r w:rsidRPr="00EF3A8B">
        <w:rPr>
          <w:b/>
          <w:bCs/>
          <w:sz w:val="28"/>
          <w:szCs w:val="28"/>
        </w:rPr>
        <w:t>What are some benefits you have noticed from using WNCR</w:t>
      </w:r>
      <w:r w:rsidRPr="00EF3A8B">
        <w:t xml:space="preserve"> I suppose as long as you have got the iPads working its something you could do at the bedside ito be completing a risk assessment. Its to hand and its instant I suppose you can sit and talk to somebody then it's easier that than perhaps trawling through their notes  or waiting for family to come and get the information off </w:t>
      </w:r>
    </w:p>
    <w:p w14:paraId="2BEAD326" w14:textId="77777777" w:rsidR="00EF3A8B" w:rsidRPr="00EF3A8B" w:rsidRDefault="00EF3A8B" w:rsidP="003300AE">
      <w:pPr>
        <w:numPr>
          <w:ilvl w:val="0"/>
          <w:numId w:val="15"/>
        </w:numPr>
        <w:spacing w:after="160" w:line="480" w:lineRule="auto"/>
        <w:rPr>
          <w:b/>
          <w:bCs/>
          <w:sz w:val="28"/>
          <w:szCs w:val="28"/>
        </w:rPr>
      </w:pPr>
      <w:r w:rsidRPr="00EF3A8B">
        <w:rPr>
          <w:b/>
          <w:bCs/>
          <w:sz w:val="28"/>
          <w:szCs w:val="28"/>
        </w:rPr>
        <w:t xml:space="preserve">What do you think the barriers to completing the falls and bone MRFA or to using WNCR in general? </w:t>
      </w:r>
      <w:r w:rsidRPr="00EF3A8B">
        <w:t xml:space="preserve">Time as with everything, time is a big factor. The devices are not always loading and so having perhaps wait for to load before we are able to access anything. </w:t>
      </w:r>
    </w:p>
    <w:p w14:paraId="6AB31B1D" w14:textId="77777777" w:rsidR="00EF3A8B" w:rsidRPr="00EF3A8B" w:rsidRDefault="00EF3A8B" w:rsidP="003300AE">
      <w:pPr>
        <w:numPr>
          <w:ilvl w:val="0"/>
          <w:numId w:val="23"/>
        </w:numPr>
        <w:spacing w:after="160" w:line="480" w:lineRule="auto"/>
        <w:rPr>
          <w:b/>
          <w:bCs/>
          <w:sz w:val="28"/>
          <w:szCs w:val="28"/>
        </w:rPr>
      </w:pPr>
      <w:r w:rsidRPr="00EF3A8B">
        <w:rPr>
          <w:b/>
          <w:bCs/>
          <w:sz w:val="28"/>
          <w:szCs w:val="28"/>
        </w:rPr>
        <w:t xml:space="preserve">Have you received training on how to use WNCR or complete the Falls and Bone MRFA? </w:t>
      </w:r>
      <w:r w:rsidRPr="00EF3A8B">
        <w:t>Initially when it was implemented yeah we had some training on how to access it and use it and weve had follow-up sessions with yourself coming to the ward and things like that to see what the issues are.</w:t>
      </w:r>
    </w:p>
    <w:p w14:paraId="74241E38" w14:textId="77777777" w:rsidR="00EF3A8B" w:rsidRPr="00EF3A8B" w:rsidRDefault="00EF3A8B" w:rsidP="003300AE">
      <w:pPr>
        <w:numPr>
          <w:ilvl w:val="0"/>
          <w:numId w:val="23"/>
        </w:numPr>
        <w:spacing w:after="160" w:line="480" w:lineRule="auto"/>
        <w:rPr>
          <w:b/>
          <w:bCs/>
          <w:sz w:val="28"/>
          <w:szCs w:val="28"/>
        </w:rPr>
      </w:pPr>
      <w:r w:rsidRPr="00EF3A8B">
        <w:rPr>
          <w:b/>
          <w:bCs/>
          <w:sz w:val="28"/>
          <w:szCs w:val="28"/>
        </w:rPr>
        <w:lastRenderedPageBreak/>
        <w:t xml:space="preserve">What support would help you feel more confident or efficient in using WNCR or completing the falls and bone MRFA? </w:t>
      </w:r>
      <w:r w:rsidRPr="00EF3A8B">
        <w:t xml:space="preserve">I think having the sessions we had the other day and I find that really helpful. I've done a shift since you did that training and people are saying how it just made you think in a different way really and of different and things that you could actually put on instead of putting wears glasses, </w:t>
      </w:r>
    </w:p>
    <w:p w14:paraId="28A83FC2" w14:textId="77777777" w:rsidR="00EF3A8B" w:rsidRPr="00EF3A8B" w:rsidRDefault="00EF3A8B" w:rsidP="003300AE">
      <w:pPr>
        <w:numPr>
          <w:ilvl w:val="0"/>
          <w:numId w:val="17"/>
        </w:numPr>
        <w:spacing w:after="160" w:line="480" w:lineRule="auto"/>
        <w:rPr>
          <w:b/>
          <w:bCs/>
          <w:sz w:val="28"/>
          <w:szCs w:val="28"/>
        </w:rPr>
      </w:pPr>
      <w:r w:rsidRPr="00EF3A8B">
        <w:rPr>
          <w:b/>
          <w:bCs/>
          <w:sz w:val="28"/>
          <w:szCs w:val="28"/>
        </w:rPr>
        <w:t xml:space="preserve">If you could improve one thing about the process, what would it be? </w:t>
      </w:r>
    </w:p>
    <w:p w14:paraId="59A2C13A" w14:textId="77777777" w:rsidR="00EF3A8B" w:rsidRPr="00EF3A8B" w:rsidRDefault="00EF3A8B" w:rsidP="003300AE">
      <w:pPr>
        <w:numPr>
          <w:ilvl w:val="0"/>
          <w:numId w:val="20"/>
        </w:numPr>
        <w:spacing w:after="160" w:line="480" w:lineRule="auto"/>
        <w:rPr>
          <w:b/>
          <w:bCs/>
          <w:sz w:val="28"/>
          <w:szCs w:val="28"/>
        </w:rPr>
      </w:pPr>
      <w:r w:rsidRPr="00EF3A8B">
        <w:rPr>
          <w:b/>
          <w:bCs/>
          <w:sz w:val="28"/>
          <w:szCs w:val="28"/>
        </w:rPr>
        <w:t xml:space="preserve">Is there anything else you’d like to share about your experience or views on this topic? </w:t>
      </w:r>
      <w:r w:rsidRPr="00EF3A8B">
        <w:t>I just think we just don't prioritise enough I suppose in our work area in particular frailty, the main priorities that we look at really. We all concentrate on bowels and pain and things like that, but I think the falls are as much of a priority as those.</w:t>
      </w:r>
    </w:p>
    <w:p w14:paraId="635EB1FB" w14:textId="4CB6117D" w:rsidR="00EF3A8B" w:rsidRDefault="00EF3A8B" w:rsidP="003300AE">
      <w:pPr>
        <w:spacing w:after="160" w:line="480" w:lineRule="auto"/>
      </w:pPr>
      <w:r>
        <w:br w:type="page"/>
      </w:r>
    </w:p>
    <w:p w14:paraId="7964ABF9" w14:textId="78C66B68" w:rsidR="00EF3A8B" w:rsidRDefault="00EF3A8B" w:rsidP="003300AE">
      <w:pPr>
        <w:pStyle w:val="Heading1"/>
        <w:spacing w:line="480" w:lineRule="auto"/>
      </w:pPr>
      <w:bookmarkStart w:id="9" w:name="_Toc197891499"/>
      <w:r>
        <w:lastRenderedPageBreak/>
        <w:t>Appendix G: Semi-Structured Interview Transcript P5</w:t>
      </w:r>
      <w:bookmarkEnd w:id="9"/>
      <w:r>
        <w:t xml:space="preserve"> </w:t>
      </w:r>
    </w:p>
    <w:p w14:paraId="19369E9F" w14:textId="77777777" w:rsidR="00DB12B1" w:rsidRDefault="00DB12B1" w:rsidP="003300AE">
      <w:pPr>
        <w:pStyle w:val="ListParagraph"/>
        <w:numPr>
          <w:ilvl w:val="0"/>
          <w:numId w:val="13"/>
        </w:numPr>
        <w:spacing w:line="480" w:lineRule="auto"/>
      </w:pPr>
      <w:r w:rsidRPr="00154B00">
        <w:rPr>
          <w:b/>
          <w:bCs/>
        </w:rPr>
        <w:t xml:space="preserve">Can you tell me a bit about your current role and how long you have been working in nursing? </w:t>
      </w:r>
      <w:r w:rsidRPr="00154B00">
        <w:rPr>
          <w:rFonts w:ascii="Segoe UI" w:eastAsia="Segoe UI" w:hAnsi="Segoe UI" w:cs="Segoe UI"/>
          <w:color w:val="323130"/>
        </w:rPr>
        <w:t>My current role is a Charge Nurse on Daisy Unit. Ive been in this role for two years and I've been a nurse for five years.</w:t>
      </w:r>
    </w:p>
    <w:p w14:paraId="5F6FF3D4" w14:textId="77777777" w:rsidR="00DB12B1" w:rsidRPr="00416E13" w:rsidRDefault="00DB12B1" w:rsidP="003300AE">
      <w:pPr>
        <w:pStyle w:val="ListParagraph"/>
        <w:numPr>
          <w:ilvl w:val="0"/>
          <w:numId w:val="24"/>
        </w:numPr>
        <w:spacing w:line="480" w:lineRule="auto"/>
        <w:rPr>
          <w:b/>
          <w:bCs/>
        </w:rPr>
      </w:pPr>
      <w:r>
        <w:rPr>
          <w:b/>
          <w:bCs/>
        </w:rPr>
        <w:t xml:space="preserve">Do you have any previous experience of digital systems? </w:t>
      </w:r>
      <w:r>
        <w:rPr>
          <w:rFonts w:ascii="Segoe UI" w:eastAsia="Segoe UI" w:hAnsi="Segoe UI" w:cs="Segoe UI"/>
          <w:color w:val="323130"/>
        </w:rPr>
        <w:t>Yes, I've had experience with E prescribing in Swansea Bay</w:t>
      </w:r>
    </w:p>
    <w:p w14:paraId="64EA0373" w14:textId="77777777" w:rsidR="00DB12B1" w:rsidRPr="00154B00" w:rsidRDefault="00DB12B1" w:rsidP="003300AE">
      <w:pPr>
        <w:pStyle w:val="ListParagraph"/>
        <w:spacing w:line="480" w:lineRule="auto"/>
        <w:rPr>
          <w:b/>
          <w:bCs/>
        </w:rPr>
      </w:pPr>
    </w:p>
    <w:p w14:paraId="00934127" w14:textId="77777777" w:rsidR="00DB12B1" w:rsidRDefault="00DB12B1" w:rsidP="003300AE">
      <w:pPr>
        <w:pStyle w:val="ListParagraph"/>
        <w:numPr>
          <w:ilvl w:val="0"/>
          <w:numId w:val="13"/>
        </w:numPr>
        <w:spacing w:line="480" w:lineRule="auto"/>
      </w:pPr>
      <w:r w:rsidRPr="00663A2D">
        <w:rPr>
          <w:b/>
          <w:bCs/>
        </w:rPr>
        <w:t xml:space="preserve">What is you experience with completing the falls and bone MRFA in your current setting? </w:t>
      </w:r>
      <w:r w:rsidRPr="00663A2D">
        <w:rPr>
          <w:rFonts w:ascii="Segoe UI" w:eastAsia="Segoe UI" w:hAnsi="Segoe UI" w:cs="Segoe UI"/>
          <w:color w:val="323130"/>
        </w:rPr>
        <w:t>It takes a long time to do. Often we now find that things are miss because you can't complete it without doing a lying and standing BP And it's unfortunate, because we have so much paperwork at our workload that it just becomes a tick box exercise.</w:t>
      </w:r>
    </w:p>
    <w:p w14:paraId="2C3717A3" w14:textId="77777777" w:rsidR="00DB12B1" w:rsidRPr="00BC0E24" w:rsidRDefault="00DB12B1" w:rsidP="003300AE">
      <w:pPr>
        <w:spacing w:line="480" w:lineRule="auto"/>
        <w:ind w:left="720"/>
        <w:rPr>
          <w:b/>
          <w:bCs/>
        </w:rPr>
      </w:pPr>
    </w:p>
    <w:p w14:paraId="589290F8" w14:textId="77777777" w:rsidR="00DB12B1" w:rsidRDefault="00DB12B1" w:rsidP="003300AE">
      <w:pPr>
        <w:pStyle w:val="ListParagraph"/>
        <w:numPr>
          <w:ilvl w:val="0"/>
          <w:numId w:val="14"/>
        </w:numPr>
        <w:spacing w:line="480" w:lineRule="auto"/>
      </w:pPr>
      <w:r w:rsidRPr="00B71166">
        <w:rPr>
          <w:b/>
          <w:bCs/>
        </w:rPr>
        <w:t xml:space="preserve">How important do you feel falls risk assessments are in patient care? </w:t>
      </w:r>
      <w:r w:rsidRPr="00B71166">
        <w:rPr>
          <w:rFonts w:ascii="Segoe UI" w:eastAsia="Segoe UI" w:hAnsi="Segoe UI" w:cs="Segoe UI"/>
          <w:color w:val="323130"/>
        </w:rPr>
        <w:t>If correctly. Very effective, because what we should be doing from that is identifying those at falls risk. Have they had previous falls and what we can do about it because we shouldn't be waiting for any therapy needs or any home concerns until we're up to close to medically optimising the discharging them. We should be looking at those sorts of areas on admission, so identifying the risk assessments and the correct. needs of the patient should be identified first thing.</w:t>
      </w:r>
    </w:p>
    <w:p w14:paraId="09D06DC0" w14:textId="77777777" w:rsidR="00DB12B1" w:rsidRPr="00BC0E24" w:rsidRDefault="00DB12B1" w:rsidP="003300AE">
      <w:pPr>
        <w:spacing w:line="480" w:lineRule="auto"/>
        <w:ind w:left="720"/>
        <w:rPr>
          <w:b/>
          <w:bCs/>
        </w:rPr>
      </w:pPr>
    </w:p>
    <w:p w14:paraId="1C0F0CE9" w14:textId="77777777" w:rsidR="00DB12B1" w:rsidRPr="00BC0E24" w:rsidRDefault="00DB12B1" w:rsidP="003300AE">
      <w:pPr>
        <w:numPr>
          <w:ilvl w:val="0"/>
          <w:numId w:val="14"/>
        </w:numPr>
        <w:spacing w:after="160" w:line="480" w:lineRule="auto"/>
        <w:rPr>
          <w:b/>
          <w:bCs/>
        </w:rPr>
      </w:pPr>
      <w:r w:rsidRPr="00BC0E24">
        <w:rPr>
          <w:b/>
          <w:bCs/>
        </w:rPr>
        <w:lastRenderedPageBreak/>
        <w:t>What do you find helpful or effective about the Falls and Bone MRFA?</w:t>
      </w:r>
      <w:r>
        <w:rPr>
          <w:b/>
          <w:bCs/>
        </w:rPr>
        <w:t xml:space="preserve"> </w:t>
      </w:r>
      <w:r>
        <w:t>Nothing</w:t>
      </w:r>
    </w:p>
    <w:p w14:paraId="086EF5EE" w14:textId="77777777" w:rsidR="00DB12B1" w:rsidRDefault="00DB12B1" w:rsidP="003300AE">
      <w:pPr>
        <w:pStyle w:val="ListParagraph"/>
        <w:numPr>
          <w:ilvl w:val="0"/>
          <w:numId w:val="1"/>
        </w:numPr>
        <w:spacing w:line="480" w:lineRule="auto"/>
      </w:pPr>
      <w:r w:rsidRPr="00E87EA5">
        <w:rPr>
          <w:b/>
          <w:bCs/>
        </w:rPr>
        <w:t xml:space="preserve">Have you encountered any challenges or frustrations when completing the falls and bone MRFA or when using WNCR? </w:t>
      </w:r>
      <w:r w:rsidRPr="00E87EA5">
        <w:rPr>
          <w:rFonts w:ascii="Segoe UI" w:eastAsia="Segoe UI" w:hAnsi="Segoe UI" w:cs="Segoe UI"/>
          <w:color w:val="323130"/>
        </w:rPr>
        <w:t>Yes, so I know a big thing for an admission unit is if they're not sent across from A&amp;E on the digital admission system, and quite often I've been waiting and I have the free time I need to do my admission. I'm still waiting like hours later and they are still not on the system. That's a downside to the E documentation, it does take a lot longer than completed the a booklet.</w:t>
      </w:r>
      <w:r w:rsidRPr="00E87EA5">
        <w:rPr>
          <w:rFonts w:ascii="Segoe UI" w:eastAsia="Segoe UI" w:hAnsi="Segoe UI" w:cs="Segoe UI"/>
          <w:color w:val="323130"/>
        </w:rPr>
        <w:br/>
        <w:t>But yeah, as I as I did say it was only the big barrier is for example. If you've been able to do a line and standing BP.</w:t>
      </w:r>
      <w:r w:rsidRPr="00E87EA5">
        <w:rPr>
          <w:rFonts w:ascii="Segoe UI" w:eastAsia="Segoe UI" w:hAnsi="Segoe UI" w:cs="Segoe UI"/>
          <w:color w:val="323130"/>
        </w:rPr>
        <w:br/>
        <w:t>And to be honest, from experience, I've never seen someone go in there and put day two and three lying and standing data in.</w:t>
      </w:r>
    </w:p>
    <w:p w14:paraId="23DD502E" w14:textId="77777777" w:rsidR="00DB12B1" w:rsidRPr="00BC0E24" w:rsidRDefault="00DB12B1" w:rsidP="003300AE">
      <w:pPr>
        <w:spacing w:line="480" w:lineRule="auto"/>
        <w:ind w:left="720"/>
        <w:rPr>
          <w:b/>
          <w:bCs/>
        </w:rPr>
      </w:pPr>
    </w:p>
    <w:p w14:paraId="7C59A855" w14:textId="77777777" w:rsidR="00DB12B1" w:rsidRPr="00DA7A7D" w:rsidRDefault="00DB12B1" w:rsidP="003300AE">
      <w:pPr>
        <w:pStyle w:val="ListParagraph"/>
        <w:numPr>
          <w:ilvl w:val="0"/>
          <w:numId w:val="1"/>
        </w:numPr>
        <w:spacing w:line="480" w:lineRule="auto"/>
      </w:pPr>
      <w:r w:rsidRPr="00DA7A7D">
        <w:rPr>
          <w:b/>
          <w:bCs/>
        </w:rPr>
        <w:t xml:space="preserve">How do you feel about using WNCR to document falls risk assessments? </w:t>
      </w:r>
      <w:r w:rsidRPr="00DA7A7D">
        <w:rPr>
          <w:rFonts w:ascii="Segoe UI" w:eastAsia="Segoe UI" w:hAnsi="Segoe UI" w:cs="Segoe UI"/>
          <w:color w:val="323130"/>
        </w:rPr>
        <w:t xml:space="preserve">unfortunately, what I find a lot of because we're still that mix of some is paper some is, electronic, as soon as they're electronic to me it's hidden. No one can see it. So we can do a thorough assessment as we can, an excellent. one But no one's going to look at that. Whereas, for example, if it was on a bit of paper that was on a clipboard, it would most likely get read. If it was a lot of information on it or other services could probably find a bit more about it rather than going through a system. I know it's more accessible. That is the plus side of digital documentation is that you can access it anyway </w:t>
      </w:r>
      <w:r w:rsidRPr="00DA7A7D">
        <w:rPr>
          <w:rFonts w:ascii="Segoe UI" w:eastAsia="Segoe UI" w:hAnsi="Segoe UI" w:cs="Segoe UI"/>
          <w:color w:val="323130"/>
        </w:rPr>
        <w:lastRenderedPageBreak/>
        <w:t>and you haven't got to have the notes in front of you.</w:t>
      </w:r>
      <w:r>
        <w:rPr>
          <w:rFonts w:ascii="Segoe UI" w:eastAsia="Segoe UI" w:hAnsi="Segoe UI" w:cs="Segoe UI"/>
          <w:color w:val="323130"/>
        </w:rPr>
        <w:t xml:space="preserve"> But yeah, I just feel like a lot of work can be put into it and it's just not seen because it's hidden away.</w:t>
      </w:r>
    </w:p>
    <w:p w14:paraId="169BCADB" w14:textId="77777777" w:rsidR="00DB12B1" w:rsidRPr="00252F7A" w:rsidRDefault="00DB12B1" w:rsidP="003300AE">
      <w:pPr>
        <w:pStyle w:val="ListParagraph"/>
        <w:numPr>
          <w:ilvl w:val="0"/>
          <w:numId w:val="19"/>
        </w:numPr>
        <w:spacing w:line="480" w:lineRule="auto"/>
      </w:pPr>
      <w:r w:rsidRPr="00503110">
        <w:rPr>
          <w:b/>
          <w:bCs/>
        </w:rPr>
        <w:t xml:space="preserve">What are some benefits you have noticed from using WNCR? </w:t>
      </w:r>
      <w:r w:rsidRPr="00503110">
        <w:rPr>
          <w:rFonts w:ascii="Segoe UI" w:eastAsia="Segoe UI" w:hAnsi="Segoe UI" w:cs="Segoe UI"/>
          <w:color w:val="323130"/>
        </w:rPr>
        <w:t xml:space="preserve">Only from a management perspective is that I can view things when patients tell, for example, a big delay of investigating incidents is, for example, for </w:t>
      </w:r>
      <w:r>
        <w:rPr>
          <w:rFonts w:ascii="Segoe UI" w:eastAsia="Segoe UI" w:hAnsi="Segoe UI" w:cs="Segoe UI"/>
          <w:color w:val="323130"/>
        </w:rPr>
        <w:t xml:space="preserve">someone is </w:t>
      </w:r>
      <w:r w:rsidRPr="00503110">
        <w:rPr>
          <w:rFonts w:ascii="Segoe UI" w:eastAsia="Segoe UI" w:hAnsi="Segoe UI" w:cs="Segoe UI"/>
          <w:color w:val="323130"/>
        </w:rPr>
        <w:t xml:space="preserve"> an inpatient, and I can't have their notes </w:t>
      </w:r>
      <w:r>
        <w:rPr>
          <w:rFonts w:ascii="Segoe UI" w:eastAsia="Segoe UI" w:hAnsi="Segoe UI" w:cs="Segoe UI"/>
          <w:color w:val="323130"/>
        </w:rPr>
        <w:t>whith WNCR</w:t>
      </w:r>
      <w:r w:rsidRPr="00503110">
        <w:rPr>
          <w:rFonts w:ascii="Segoe UI" w:eastAsia="Segoe UI" w:hAnsi="Segoe UI" w:cs="Segoe UI"/>
          <w:color w:val="323130"/>
        </w:rPr>
        <w:t xml:space="preserve"> it </w:t>
      </w:r>
      <w:r>
        <w:rPr>
          <w:rFonts w:ascii="Segoe UI" w:eastAsia="Segoe UI" w:hAnsi="Segoe UI" w:cs="Segoe UI"/>
          <w:color w:val="323130"/>
        </w:rPr>
        <w:t>doesn’t</w:t>
      </w:r>
      <w:r w:rsidRPr="00503110">
        <w:rPr>
          <w:rFonts w:ascii="Segoe UI" w:eastAsia="Segoe UI" w:hAnsi="Segoe UI" w:cs="Segoe UI"/>
          <w:color w:val="323130"/>
        </w:rPr>
        <w:t xml:space="preserve"> matter where they are. I can view th</w:t>
      </w:r>
      <w:r>
        <w:rPr>
          <w:rFonts w:ascii="Segoe UI" w:eastAsia="Segoe UI" w:hAnsi="Segoe UI" w:cs="Segoe UI"/>
          <w:color w:val="323130"/>
        </w:rPr>
        <w:t xml:space="preserve">em </w:t>
      </w:r>
      <w:r w:rsidRPr="00503110">
        <w:rPr>
          <w:rFonts w:ascii="Segoe UI" w:eastAsia="Segoe UI" w:hAnsi="Segoe UI" w:cs="Segoe UI"/>
          <w:color w:val="323130"/>
        </w:rPr>
        <w:t>However,  I do not like the</w:t>
      </w:r>
      <w:r>
        <w:rPr>
          <w:rFonts w:ascii="Segoe UI" w:eastAsia="Segoe UI" w:hAnsi="Segoe UI" w:cs="Segoe UI"/>
          <w:color w:val="323130"/>
        </w:rPr>
        <w:t xml:space="preserve"> digital</w:t>
      </w:r>
      <w:r w:rsidRPr="00503110">
        <w:rPr>
          <w:rFonts w:ascii="Segoe UI" w:eastAsia="Segoe UI" w:hAnsi="Segoe UI" w:cs="Segoe UI"/>
          <w:color w:val="323130"/>
        </w:rPr>
        <w:t xml:space="preserve"> </w:t>
      </w:r>
      <w:r>
        <w:rPr>
          <w:rFonts w:ascii="Segoe UI" w:eastAsia="Segoe UI" w:hAnsi="Segoe UI" w:cs="Segoe UI"/>
          <w:color w:val="323130"/>
        </w:rPr>
        <w:t>Intentional</w:t>
      </w:r>
      <w:r w:rsidRPr="00503110">
        <w:rPr>
          <w:rFonts w:ascii="Segoe UI" w:eastAsia="Segoe UI" w:hAnsi="Segoe UI" w:cs="Segoe UI"/>
          <w:color w:val="323130"/>
        </w:rPr>
        <w:t xml:space="preserve"> Rounding because as an investigator I can't read them. It's harder to look at timings and to break them down. It's for example if you've looked at the old charts you could see a 24 hour view straight away and you could see any gaps, whereas now you could be going through 50 pages of all these big things and not really picking up anything </w:t>
      </w:r>
      <w:r>
        <w:rPr>
          <w:rFonts w:ascii="Segoe UI" w:eastAsia="Segoe UI" w:hAnsi="Segoe UI" w:cs="Segoe UI"/>
          <w:color w:val="323130"/>
        </w:rPr>
        <w:t>and</w:t>
      </w:r>
      <w:r w:rsidRPr="00503110">
        <w:rPr>
          <w:rFonts w:ascii="Segoe UI" w:eastAsia="Segoe UI" w:hAnsi="Segoe UI" w:cs="Segoe UI"/>
          <w:color w:val="323130"/>
        </w:rPr>
        <w:t xml:space="preserve"> notice gaps so that that's my downside to that.</w:t>
      </w:r>
    </w:p>
    <w:p w14:paraId="71C1DE57" w14:textId="77777777" w:rsidR="00DB12B1" w:rsidRDefault="00DB12B1" w:rsidP="003300AE">
      <w:pPr>
        <w:pStyle w:val="ListParagraph"/>
        <w:numPr>
          <w:ilvl w:val="0"/>
          <w:numId w:val="19"/>
        </w:numPr>
        <w:spacing w:line="480" w:lineRule="auto"/>
      </w:pPr>
      <w:r w:rsidRPr="00B71EEC">
        <w:rPr>
          <w:b/>
          <w:bCs/>
        </w:rPr>
        <w:t xml:space="preserve">What do you think the barriers to completing the falls and bone MRFA or to using WNCR in general? </w:t>
      </w:r>
      <w:r>
        <w:rPr>
          <w:rFonts w:ascii="Segoe UI" w:eastAsia="Segoe UI" w:hAnsi="Segoe UI" w:cs="Segoe UI"/>
          <w:color w:val="323130"/>
        </w:rPr>
        <w:t>T</w:t>
      </w:r>
      <w:r w:rsidRPr="00B71EEC">
        <w:rPr>
          <w:rFonts w:ascii="Segoe UI" w:eastAsia="Segoe UI" w:hAnsi="Segoe UI" w:cs="Segoe UI"/>
          <w:color w:val="323130"/>
        </w:rPr>
        <w:t>ime as well is another thing</w:t>
      </w:r>
      <w:r>
        <w:rPr>
          <w:rFonts w:ascii="Segoe UI" w:eastAsia="Segoe UI" w:hAnsi="Segoe UI" w:cs="Segoe UI"/>
          <w:color w:val="323130"/>
        </w:rPr>
        <w:t>,</w:t>
      </w:r>
      <w:r w:rsidRPr="00B71EEC">
        <w:rPr>
          <w:rFonts w:ascii="Segoe UI" w:eastAsia="Segoe UI" w:hAnsi="Segoe UI" w:cs="Segoe UI"/>
          <w:color w:val="323130"/>
        </w:rPr>
        <w:t>it's all well and good for us to be like yes, we have these deadlines absolutely</w:t>
      </w:r>
      <w:r>
        <w:rPr>
          <w:rFonts w:ascii="Segoe UI" w:eastAsia="Segoe UI" w:hAnsi="Segoe UI" w:cs="Segoe UI"/>
          <w:color w:val="323130"/>
        </w:rPr>
        <w:t xml:space="preserve"> but </w:t>
      </w:r>
      <w:r w:rsidRPr="00B71EEC">
        <w:rPr>
          <w:rFonts w:ascii="Segoe UI" w:eastAsia="Segoe UI" w:hAnsi="Segoe UI" w:cs="Segoe UI"/>
          <w:color w:val="323130"/>
        </w:rPr>
        <w:t xml:space="preserve">If you're on a long day, you've got 12 hours to do an admission. There's there's no excuse. However, we still have our nursing responsibilities on top of that. So, which of course your patient care will come first. And I know on the legal side of things, if you haven't done your documentation, you won't assess correctly. So I complete I'm it's, I'm completely on the fence. I understand. But yes, unfortunately, as and another thing with it is that you may start it. So you </w:t>
      </w:r>
      <w:r w:rsidRPr="00B71EEC">
        <w:rPr>
          <w:rFonts w:ascii="Segoe UI" w:eastAsia="Segoe UI" w:hAnsi="Segoe UI" w:cs="Segoe UI"/>
          <w:color w:val="323130"/>
        </w:rPr>
        <w:lastRenderedPageBreak/>
        <w:t xml:space="preserve">could be halfway through an assessment and you can't half </w:t>
      </w:r>
      <w:r>
        <w:rPr>
          <w:rFonts w:ascii="Segoe UI" w:eastAsia="Segoe UI" w:hAnsi="Segoe UI" w:cs="Segoe UI"/>
          <w:color w:val="323130"/>
        </w:rPr>
        <w:t>save</w:t>
      </w:r>
      <w:r w:rsidRPr="00B71EEC">
        <w:rPr>
          <w:rFonts w:ascii="Segoe UI" w:eastAsia="Segoe UI" w:hAnsi="Segoe UI" w:cs="Segoe UI"/>
          <w:color w:val="323130"/>
        </w:rPr>
        <w:t xml:space="preserve"> </w:t>
      </w:r>
      <w:r>
        <w:rPr>
          <w:rFonts w:ascii="Segoe UI" w:eastAsia="Segoe UI" w:hAnsi="Segoe UI" w:cs="Segoe UI"/>
          <w:color w:val="323130"/>
        </w:rPr>
        <w:t>it</w:t>
      </w:r>
      <w:r w:rsidRPr="00B71EEC">
        <w:rPr>
          <w:rFonts w:ascii="Segoe UI" w:eastAsia="Segoe UI" w:hAnsi="Segoe UI" w:cs="Segoe UI"/>
          <w:color w:val="323130"/>
        </w:rPr>
        <w:t>. For example, if something happens. So it's either complete or whereas paper for example, you could take the book around with you</w:t>
      </w:r>
      <w:r>
        <w:rPr>
          <w:rFonts w:ascii="Segoe UI" w:eastAsia="Segoe UI" w:hAnsi="Segoe UI" w:cs="Segoe UI"/>
          <w:color w:val="323130"/>
        </w:rPr>
        <w:t>,</w:t>
      </w:r>
      <w:r w:rsidRPr="00B71EEC">
        <w:rPr>
          <w:rFonts w:ascii="Segoe UI" w:eastAsia="Segoe UI" w:hAnsi="Segoe UI" w:cs="Segoe UI"/>
          <w:color w:val="323130"/>
        </w:rPr>
        <w:t xml:space="preserve"> </w:t>
      </w:r>
      <w:r>
        <w:rPr>
          <w:rFonts w:ascii="Segoe UI" w:eastAsia="Segoe UI" w:hAnsi="Segoe UI" w:cs="Segoe UI"/>
          <w:color w:val="323130"/>
        </w:rPr>
        <w:t>t</w:t>
      </w:r>
      <w:r w:rsidRPr="00B71EEC">
        <w:rPr>
          <w:rFonts w:ascii="Segoe UI" w:eastAsia="Segoe UI" w:hAnsi="Segoe UI" w:cs="Segoe UI"/>
          <w:color w:val="323130"/>
        </w:rPr>
        <w:t xml:space="preserve">he </w:t>
      </w:r>
      <w:r>
        <w:rPr>
          <w:rFonts w:ascii="Segoe UI" w:eastAsia="Segoe UI" w:hAnsi="Segoe UI" w:cs="Segoe UI"/>
          <w:color w:val="323130"/>
        </w:rPr>
        <w:t>file</w:t>
      </w:r>
      <w:r w:rsidRPr="00B71EEC">
        <w:rPr>
          <w:rFonts w:ascii="Segoe UI" w:eastAsia="Segoe UI" w:hAnsi="Segoe UI" w:cs="Segoe UI"/>
          <w:color w:val="323130"/>
        </w:rPr>
        <w:t xml:space="preserve"> around with you and you do as you go that's the only barrier. </w:t>
      </w:r>
      <w:r>
        <w:rPr>
          <w:rFonts w:ascii="Segoe UI" w:eastAsia="Segoe UI" w:hAnsi="Segoe UI" w:cs="Segoe UI"/>
          <w:color w:val="323130"/>
        </w:rPr>
        <w:t>W</w:t>
      </w:r>
      <w:r w:rsidRPr="00EB5AC0">
        <w:rPr>
          <w:rFonts w:ascii="Segoe UI" w:eastAsia="Segoe UI" w:hAnsi="Segoe UI" w:cs="Segoe UI"/>
          <w:color w:val="323130"/>
        </w:rPr>
        <w:t xml:space="preserve">ith notes, you can just save and then edit later. But as I say, if you're completing an </w:t>
      </w:r>
      <w:r>
        <w:rPr>
          <w:rFonts w:ascii="Segoe UI" w:eastAsia="Segoe UI" w:hAnsi="Segoe UI" w:cs="Segoe UI"/>
          <w:color w:val="323130"/>
        </w:rPr>
        <w:t xml:space="preserve">falls </w:t>
      </w:r>
      <w:r w:rsidRPr="00EB5AC0">
        <w:rPr>
          <w:rFonts w:ascii="Segoe UI" w:eastAsia="Segoe UI" w:hAnsi="Segoe UI" w:cs="Segoe UI"/>
          <w:color w:val="323130"/>
        </w:rPr>
        <w:t xml:space="preserve">assessment, you can't half save it, you have to complete the whole thing. </w:t>
      </w:r>
      <w:r>
        <w:rPr>
          <w:rFonts w:ascii="Segoe UI" w:eastAsia="Segoe UI" w:hAnsi="Segoe UI" w:cs="Segoe UI"/>
          <w:color w:val="323130"/>
        </w:rPr>
        <w:t>I</w:t>
      </w:r>
      <w:r w:rsidRPr="00EB5AC0">
        <w:rPr>
          <w:rFonts w:ascii="Segoe UI" w:eastAsia="Segoe UI" w:hAnsi="Segoe UI" w:cs="Segoe UI"/>
          <w:color w:val="323130"/>
        </w:rPr>
        <w:t xml:space="preserve">f something happens in that meantime, you lose your work. </w:t>
      </w:r>
      <w:r>
        <w:rPr>
          <w:rFonts w:ascii="Segoe UI" w:eastAsia="Segoe UI" w:hAnsi="Segoe UI" w:cs="Segoe UI"/>
          <w:color w:val="323130"/>
        </w:rPr>
        <w:t>E</w:t>
      </w:r>
      <w:r w:rsidRPr="00EB5AC0">
        <w:rPr>
          <w:rFonts w:ascii="Segoe UI" w:eastAsia="Segoe UI" w:hAnsi="Segoe UI" w:cs="Segoe UI"/>
          <w:color w:val="323130"/>
        </w:rPr>
        <w:t>specially if you put a lot of work into it as well and then it goes off</w:t>
      </w:r>
      <w:r>
        <w:rPr>
          <w:rFonts w:ascii="Segoe UI" w:eastAsia="Segoe UI" w:hAnsi="Segoe UI" w:cs="Segoe UI"/>
          <w:color w:val="323130"/>
        </w:rPr>
        <w:t>.</w:t>
      </w:r>
      <w:r w:rsidRPr="00EB5AC0">
        <w:rPr>
          <w:rFonts w:ascii="Segoe UI" w:eastAsia="Segoe UI" w:hAnsi="Segoe UI" w:cs="Segoe UI"/>
          <w:color w:val="323130"/>
        </w:rPr>
        <w:t xml:space="preserve"> </w:t>
      </w:r>
      <w:r>
        <w:rPr>
          <w:rFonts w:ascii="Segoe UI" w:eastAsia="Segoe UI" w:hAnsi="Segoe UI" w:cs="Segoe UI"/>
          <w:color w:val="323130"/>
        </w:rPr>
        <w:t>T</w:t>
      </w:r>
      <w:r w:rsidRPr="00EB5AC0">
        <w:rPr>
          <w:rFonts w:ascii="Segoe UI" w:eastAsia="Segoe UI" w:hAnsi="Segoe UI" w:cs="Segoe UI"/>
          <w:color w:val="323130"/>
        </w:rPr>
        <w:t xml:space="preserve">he other downside to </w:t>
      </w:r>
      <w:r>
        <w:rPr>
          <w:rFonts w:ascii="Segoe UI" w:eastAsia="Segoe UI" w:hAnsi="Segoe UI" w:cs="Segoe UI"/>
          <w:color w:val="323130"/>
        </w:rPr>
        <w:t>WNCR</w:t>
      </w:r>
      <w:r w:rsidRPr="00EB5AC0">
        <w:rPr>
          <w:rFonts w:ascii="Segoe UI" w:eastAsia="Segoe UI" w:hAnsi="Segoe UI" w:cs="Segoe UI"/>
          <w:color w:val="323130"/>
        </w:rPr>
        <w:t xml:space="preserve"> is, for example, if you switch a window, it'll automatically log you out. And if you're searching, if you've had to search for someone by using the NHS number because the hospital number doesn't work, that could be quite frustrating. Especially you know if I'm investigating something and I'm jumping between Windows.</w:t>
      </w:r>
      <w:r w:rsidRPr="00EB5AC0">
        <w:rPr>
          <w:rFonts w:ascii="Segoe UI" w:eastAsia="Segoe UI" w:hAnsi="Segoe UI" w:cs="Segoe UI"/>
          <w:color w:val="323130"/>
        </w:rPr>
        <w:br/>
        <w:t>And I found page like 30 of 100 on on an entry and all of a sudden then it logs me out and I've got to go back through all that.</w:t>
      </w:r>
    </w:p>
    <w:p w14:paraId="357BA4F2" w14:textId="77777777" w:rsidR="00DB12B1" w:rsidRPr="00BC0E24" w:rsidRDefault="00DB12B1" w:rsidP="003300AE">
      <w:pPr>
        <w:spacing w:line="480" w:lineRule="auto"/>
        <w:ind w:left="360"/>
        <w:rPr>
          <w:b/>
          <w:bCs/>
        </w:rPr>
      </w:pPr>
    </w:p>
    <w:p w14:paraId="63739CC5" w14:textId="77777777" w:rsidR="00DB12B1" w:rsidRPr="00E40EF4" w:rsidRDefault="00DB12B1" w:rsidP="003300AE">
      <w:pPr>
        <w:numPr>
          <w:ilvl w:val="0"/>
          <w:numId w:val="16"/>
        </w:numPr>
        <w:spacing w:after="160" w:line="480" w:lineRule="auto"/>
        <w:rPr>
          <w:b/>
          <w:bCs/>
        </w:rPr>
      </w:pPr>
      <w:r w:rsidRPr="00BC0E24">
        <w:rPr>
          <w:b/>
          <w:bCs/>
        </w:rPr>
        <w:t>Have you received training on how to use WNCR or complete the Falls and Bone MRFA?</w:t>
      </w:r>
      <w:r>
        <w:rPr>
          <w:b/>
          <w:bCs/>
        </w:rPr>
        <w:t xml:space="preserve"> </w:t>
      </w:r>
      <w:r>
        <w:t>Only the training you provided.</w:t>
      </w:r>
    </w:p>
    <w:p w14:paraId="65522EFF" w14:textId="77777777" w:rsidR="00DB12B1" w:rsidRPr="00BC0E24" w:rsidRDefault="00DB12B1" w:rsidP="003300AE">
      <w:pPr>
        <w:spacing w:line="480" w:lineRule="auto"/>
        <w:ind w:left="720"/>
        <w:rPr>
          <w:b/>
          <w:bCs/>
        </w:rPr>
      </w:pPr>
    </w:p>
    <w:p w14:paraId="1CE1C907" w14:textId="77777777" w:rsidR="00DB12B1" w:rsidRDefault="00DB12B1" w:rsidP="003300AE">
      <w:pPr>
        <w:pStyle w:val="ListParagraph"/>
        <w:numPr>
          <w:ilvl w:val="0"/>
          <w:numId w:val="17"/>
        </w:numPr>
        <w:spacing w:line="480" w:lineRule="auto"/>
      </w:pPr>
      <w:r w:rsidRPr="00F225FA">
        <w:rPr>
          <w:b/>
          <w:bCs/>
        </w:rPr>
        <w:t xml:space="preserve">What support would help you feel more confident or efficient in using WNCR or completing the falls and bone MRFA? </w:t>
      </w:r>
      <w:r w:rsidRPr="00F225FA">
        <w:rPr>
          <w:rFonts w:ascii="Segoe UI" w:eastAsia="Segoe UI" w:hAnsi="Segoe UI" w:cs="Segoe UI"/>
          <w:color w:val="323130"/>
        </w:rPr>
        <w:t xml:space="preserve">I think different topic sessions will probably be good, similar to what you've done really. Just to break down things and especially in areas that we're not very good at, for </w:t>
      </w:r>
      <w:r w:rsidRPr="00F225FA">
        <w:rPr>
          <w:rFonts w:ascii="Segoe UI" w:eastAsia="Segoe UI" w:hAnsi="Segoe UI" w:cs="Segoe UI"/>
          <w:color w:val="323130"/>
        </w:rPr>
        <w:lastRenderedPageBreak/>
        <w:t>example not completing a property disclaimer,  what matters to me</w:t>
      </w:r>
      <w:r>
        <w:rPr>
          <w:rFonts w:ascii="Segoe UI" w:eastAsia="Segoe UI" w:hAnsi="Segoe UI" w:cs="Segoe UI"/>
          <w:color w:val="323130"/>
        </w:rPr>
        <w:t>,</w:t>
      </w:r>
      <w:r w:rsidRPr="00F225FA">
        <w:rPr>
          <w:rFonts w:ascii="Segoe UI" w:eastAsia="Segoe UI" w:hAnsi="Segoe UI" w:cs="Segoe UI"/>
          <w:color w:val="323130"/>
        </w:rPr>
        <w:t xml:space="preserve"> bring that up in little discussions and like to overcome the barriers. Are there other ways of working around it? Is this something we could feed that information from? That's why I think we'll get us to really focus on things that we're missing. the </w:t>
      </w:r>
      <w:r>
        <w:rPr>
          <w:rFonts w:ascii="Segoe UI" w:eastAsia="Segoe UI" w:hAnsi="Segoe UI" w:cs="Segoe UI"/>
          <w:color w:val="323130"/>
        </w:rPr>
        <w:t>Falls</w:t>
      </w:r>
      <w:r w:rsidRPr="00F225FA">
        <w:rPr>
          <w:rFonts w:ascii="Segoe UI" w:eastAsia="Segoe UI" w:hAnsi="Segoe UI" w:cs="Segoe UI"/>
          <w:color w:val="323130"/>
        </w:rPr>
        <w:t xml:space="preserve"> and bone for example, you've done a very good presentation, well done , it's just a lot of things is knowing what to put into those because it is frustrating, as I said, for most of us is a tick box exercise because we just want to get it done. But when you've then put</w:t>
      </w:r>
      <w:r>
        <w:rPr>
          <w:rFonts w:ascii="Segoe UI" w:eastAsia="Segoe UI" w:hAnsi="Segoe UI" w:cs="Segoe UI"/>
          <w:color w:val="323130"/>
        </w:rPr>
        <w:t xml:space="preserve"> a</w:t>
      </w:r>
      <w:r w:rsidRPr="00F225FA">
        <w:rPr>
          <w:rFonts w:ascii="Segoe UI" w:eastAsia="Segoe UI" w:hAnsi="Segoe UI" w:cs="Segoe UI"/>
          <w:color w:val="323130"/>
        </w:rPr>
        <w:t xml:space="preserve"> comment in and I have been that person</w:t>
      </w:r>
      <w:r>
        <w:rPr>
          <w:rFonts w:ascii="Segoe UI" w:eastAsia="Segoe UI" w:hAnsi="Segoe UI" w:cs="Segoe UI"/>
          <w:color w:val="323130"/>
        </w:rPr>
        <w:t>,</w:t>
      </w:r>
      <w:r w:rsidRPr="00F225FA">
        <w:rPr>
          <w:rFonts w:ascii="Segoe UI" w:eastAsia="Segoe UI" w:hAnsi="Segoe UI" w:cs="Segoe UI"/>
          <w:color w:val="323130"/>
        </w:rPr>
        <w:t xml:space="preserve"> </w:t>
      </w:r>
      <w:r>
        <w:rPr>
          <w:rFonts w:ascii="Segoe UI" w:eastAsia="Segoe UI" w:hAnsi="Segoe UI" w:cs="Segoe UI"/>
          <w:color w:val="323130"/>
        </w:rPr>
        <w:t>s</w:t>
      </w:r>
      <w:r w:rsidRPr="00F225FA">
        <w:rPr>
          <w:rFonts w:ascii="Segoe UI" w:eastAsia="Segoe UI" w:hAnsi="Segoe UI" w:cs="Segoe UI"/>
          <w:color w:val="323130"/>
        </w:rPr>
        <w:t>o sorry I have been known to put full stops in something because I just don't want to write anything. I don't feel the need to write anything.</w:t>
      </w:r>
      <w:r w:rsidRPr="00F225FA">
        <w:rPr>
          <w:rFonts w:ascii="Segoe UI" w:eastAsia="Segoe UI" w:hAnsi="Segoe UI" w:cs="Segoe UI"/>
          <w:color w:val="323130"/>
        </w:rPr>
        <w:br/>
        <w:t>Because you don't, sometimes you don't need to. I've may have said yes or no, but I've explained it somewhere else, but he asked me again, and that is a frustrating thing.</w:t>
      </w:r>
    </w:p>
    <w:p w14:paraId="1CE9C399" w14:textId="77777777" w:rsidR="00DB12B1" w:rsidRDefault="00DB12B1" w:rsidP="003300AE">
      <w:pPr>
        <w:pStyle w:val="ListParagraph"/>
        <w:spacing w:line="480" w:lineRule="auto"/>
      </w:pPr>
    </w:p>
    <w:p w14:paraId="4F0184F2" w14:textId="77777777" w:rsidR="00DB12B1" w:rsidRPr="00BC0E24" w:rsidRDefault="00DB12B1" w:rsidP="003300AE">
      <w:pPr>
        <w:spacing w:line="480" w:lineRule="auto"/>
        <w:ind w:left="720"/>
        <w:rPr>
          <w:b/>
          <w:bCs/>
        </w:rPr>
      </w:pPr>
    </w:p>
    <w:p w14:paraId="085612E1" w14:textId="77777777" w:rsidR="00DB12B1" w:rsidRPr="00EA606E" w:rsidRDefault="00DB12B1" w:rsidP="003300AE">
      <w:pPr>
        <w:numPr>
          <w:ilvl w:val="0"/>
          <w:numId w:val="17"/>
        </w:numPr>
        <w:spacing w:after="160" w:line="480" w:lineRule="auto"/>
        <w:rPr>
          <w:b/>
          <w:bCs/>
        </w:rPr>
      </w:pPr>
      <w:r w:rsidRPr="00BC0E24">
        <w:rPr>
          <w:b/>
          <w:bCs/>
        </w:rPr>
        <w:t>If you could improve one thing about the process, what would it be?</w:t>
      </w:r>
      <w:r>
        <w:rPr>
          <w:b/>
          <w:bCs/>
        </w:rPr>
        <w:t xml:space="preserve"> </w:t>
      </w:r>
      <w:r>
        <w:t>Go back to paper.</w:t>
      </w:r>
    </w:p>
    <w:p w14:paraId="691F08D8" w14:textId="77777777" w:rsidR="00DB12B1" w:rsidRPr="00BC0E24" w:rsidRDefault="00DB12B1" w:rsidP="003300AE">
      <w:pPr>
        <w:spacing w:line="480" w:lineRule="auto"/>
        <w:ind w:left="720"/>
        <w:rPr>
          <w:b/>
          <w:bCs/>
        </w:rPr>
      </w:pPr>
    </w:p>
    <w:p w14:paraId="66A32EC4" w14:textId="77777777" w:rsidR="00DB12B1" w:rsidRDefault="00DB12B1" w:rsidP="003300AE">
      <w:pPr>
        <w:pStyle w:val="ListParagraph"/>
        <w:numPr>
          <w:ilvl w:val="0"/>
          <w:numId w:val="17"/>
        </w:numPr>
        <w:spacing w:line="480" w:lineRule="auto"/>
        <w:rPr>
          <w:rFonts w:ascii="Segoe UI" w:eastAsia="Segoe UI" w:hAnsi="Segoe UI" w:cs="Segoe UI"/>
          <w:color w:val="323130"/>
        </w:rPr>
      </w:pPr>
      <w:r w:rsidRPr="00C93691">
        <w:rPr>
          <w:b/>
          <w:bCs/>
        </w:rPr>
        <w:t xml:space="preserve">Is there anything else you’d like to share about your experience or views on this topic? </w:t>
      </w:r>
      <w:r w:rsidRPr="00C93691">
        <w:rPr>
          <w:rFonts w:ascii="Segoe UI" w:eastAsia="Segoe UI" w:hAnsi="Segoe UI" w:cs="Segoe UI"/>
          <w:color w:val="323130"/>
        </w:rPr>
        <w:t xml:space="preserve">Going forward as, as I said, training using many topics and especially on Falls and  bone because I'm a champion of Falls and we are improving our Lying and standing BPs. But what we always find is that day two </w:t>
      </w:r>
      <w:r w:rsidRPr="00C93691">
        <w:rPr>
          <w:rFonts w:ascii="Segoe UI" w:eastAsia="Segoe UI" w:hAnsi="Segoe UI" w:cs="Segoe UI"/>
          <w:color w:val="323130"/>
        </w:rPr>
        <w:lastRenderedPageBreak/>
        <w:t>and day three is missed. So maybe if they were say an extension to that risk assessment because no one goes into it unless it flags at red again. So for example, could they not it be taken out of the falls and bone and have its own Sub heading on the side? Then it will be red until day 1-2 and 3 is completed because not just transferring from us. I could go to a ward and they are not going to look at that risk assessment again and they then start their own similar to us like the handover sheet with the lying and standing BP form we may have done those for two days and then they'll start it from day 1-2 and 3 again and that doesn't make any sense you know if we're supposed to be having all Wales input, I think maybe a little tab on the side that has day 1-2 and three on that way it's carried out throughout the entire admission.</w:t>
      </w:r>
    </w:p>
    <w:p w14:paraId="1D460F6A" w14:textId="77777777" w:rsidR="00DB12B1" w:rsidRDefault="00DB12B1" w:rsidP="003300AE">
      <w:pPr>
        <w:spacing w:line="480" w:lineRule="auto"/>
        <w:ind w:firstLine="360"/>
      </w:pPr>
      <w:r w:rsidRPr="00D77E69">
        <w:rPr>
          <w:rFonts w:ascii="Segoe UI" w:eastAsia="Segoe UI" w:hAnsi="Segoe UI" w:cs="Segoe UI"/>
          <w:color w:val="323130"/>
        </w:rPr>
        <w:t xml:space="preserve">And yeah, and of course devices. It's all about devices. So to me the </w:t>
      </w:r>
      <w:r>
        <w:rPr>
          <w:rFonts w:ascii="Segoe UI" w:eastAsia="Segoe UI" w:hAnsi="Segoe UI" w:cs="Segoe UI"/>
          <w:color w:val="323130"/>
        </w:rPr>
        <w:t>COWs</w:t>
      </w:r>
      <w:r w:rsidRPr="00D77E69">
        <w:rPr>
          <w:rFonts w:ascii="Segoe UI" w:eastAsia="Segoe UI" w:hAnsi="Segoe UI" w:cs="Segoe UI"/>
          <w:color w:val="323130"/>
        </w:rPr>
        <w:t xml:space="preserve"> I'm happy with the </w:t>
      </w:r>
      <w:r>
        <w:rPr>
          <w:rFonts w:ascii="Segoe UI" w:eastAsia="Segoe UI" w:hAnsi="Segoe UI" w:cs="Segoe UI"/>
          <w:color w:val="323130"/>
        </w:rPr>
        <w:t>COWs</w:t>
      </w:r>
      <w:r w:rsidRPr="00D77E69">
        <w:rPr>
          <w:rFonts w:ascii="Segoe UI" w:eastAsia="Segoe UI" w:hAnsi="Segoe UI" w:cs="Segoe UI"/>
          <w:color w:val="323130"/>
        </w:rPr>
        <w:t>. The laptops aren't brilliant and they are just so small to work with, especially if you've got to have dual screens.</w:t>
      </w:r>
      <w:r>
        <w:rPr>
          <w:rFonts w:ascii="Segoe UI" w:eastAsia="Segoe UI" w:hAnsi="Segoe UI" w:cs="Segoe UI"/>
          <w:color w:val="323130"/>
        </w:rPr>
        <w:t xml:space="preserve"> Whereas the COW is perfect. Other systems we use don’t work well on the laptops. Laptops are great for your home devices to go, you know, carry around with you in your bag. But on the ward environment, I think the cows, especially the trial ones, we had those perfect no fault in them. It was to not just go for one system, it was overall. So an overall system would be doing be inclusive and that's to have a larger screen, not too big. And not too big of the cart either, because I think the smaller cart was ideal with a little drawer underneath.</w:t>
      </w:r>
    </w:p>
    <w:p w14:paraId="7FC9BD00" w14:textId="6119C0D2" w:rsidR="00DB12B1" w:rsidRDefault="00DB12B1" w:rsidP="003300AE">
      <w:pPr>
        <w:spacing w:after="160" w:line="480" w:lineRule="auto"/>
      </w:pPr>
      <w:r>
        <w:br w:type="page"/>
      </w:r>
    </w:p>
    <w:p w14:paraId="10A532C3" w14:textId="2359591F" w:rsidR="00DB12B1" w:rsidRDefault="00DB12B1" w:rsidP="003300AE">
      <w:pPr>
        <w:pStyle w:val="Heading1"/>
        <w:spacing w:line="480" w:lineRule="auto"/>
      </w:pPr>
      <w:bookmarkStart w:id="10" w:name="_Toc197891500"/>
      <w:r>
        <w:lastRenderedPageBreak/>
        <w:t>Appendix H: Semi-Structured Interview Transcript P6</w:t>
      </w:r>
      <w:bookmarkEnd w:id="10"/>
    </w:p>
    <w:p w14:paraId="394BB775" w14:textId="77777777" w:rsidR="00731498" w:rsidRPr="009E2CE3" w:rsidRDefault="00731498" w:rsidP="003300AE">
      <w:pPr>
        <w:pStyle w:val="ListParagraph"/>
        <w:numPr>
          <w:ilvl w:val="0"/>
          <w:numId w:val="2"/>
        </w:numPr>
        <w:spacing w:line="480" w:lineRule="auto"/>
      </w:pPr>
      <w:r w:rsidRPr="002154E0">
        <w:rPr>
          <w:b/>
          <w:bCs/>
        </w:rPr>
        <w:t xml:space="preserve">Can you tell me a bit about your current role and how long you have been working in nursing? </w:t>
      </w:r>
      <w:r w:rsidRPr="002154E0">
        <w:rPr>
          <w:rFonts w:ascii="Segoe UI" w:eastAsia="Segoe UI" w:hAnsi="Segoe UI" w:cs="Segoe UI"/>
          <w:color w:val="323130"/>
        </w:rPr>
        <w:t xml:space="preserve">Currently I am one of the Junior Sisters on the </w:t>
      </w:r>
      <w:r>
        <w:rPr>
          <w:rFonts w:ascii="Segoe UI" w:eastAsia="Segoe UI" w:hAnsi="Segoe UI" w:cs="Segoe UI"/>
          <w:color w:val="323130"/>
        </w:rPr>
        <w:t>Sunflower Ward</w:t>
      </w:r>
      <w:r w:rsidRPr="002154E0">
        <w:rPr>
          <w:rFonts w:ascii="Segoe UI" w:eastAsia="Segoe UI" w:hAnsi="Segoe UI" w:cs="Segoe UI"/>
          <w:color w:val="323130"/>
        </w:rPr>
        <w:t>. I've been down here now in this position.</w:t>
      </w:r>
      <w:r w:rsidRPr="002154E0">
        <w:rPr>
          <w:rFonts w:ascii="Segoe UI" w:eastAsia="Segoe UI" w:hAnsi="Segoe UI" w:cs="Segoe UI"/>
          <w:color w:val="323130"/>
        </w:rPr>
        <w:br/>
        <w:t>For about four months now.</w:t>
      </w:r>
      <w:r>
        <w:t xml:space="preserve"> </w:t>
      </w:r>
      <w:r w:rsidRPr="002154E0">
        <w:rPr>
          <w:rFonts w:ascii="Segoe UI" w:eastAsia="Segoe UI" w:hAnsi="Segoe UI" w:cs="Segoe UI"/>
          <w:color w:val="323130"/>
        </w:rPr>
        <w:t>Prior to that, I was the junior sister, one of the junior sisters up on Ward 12. That was for about seven months and in total, I've been a registered nurse coming up three years.</w:t>
      </w:r>
    </w:p>
    <w:p w14:paraId="28C9E91C" w14:textId="77777777" w:rsidR="00731498" w:rsidRPr="009E2CE3" w:rsidRDefault="00731498" w:rsidP="003300AE">
      <w:pPr>
        <w:pStyle w:val="ListParagraph"/>
        <w:spacing w:line="480" w:lineRule="auto"/>
        <w:ind w:left="1080"/>
      </w:pPr>
    </w:p>
    <w:p w14:paraId="65009656" w14:textId="77777777" w:rsidR="00731498" w:rsidRPr="00F92AAE" w:rsidRDefault="00731498" w:rsidP="003300AE">
      <w:pPr>
        <w:pStyle w:val="ListParagraph"/>
        <w:numPr>
          <w:ilvl w:val="0"/>
          <w:numId w:val="2"/>
        </w:numPr>
        <w:spacing w:line="480" w:lineRule="auto"/>
      </w:pPr>
      <w:r w:rsidRPr="009E2CE3">
        <w:rPr>
          <w:b/>
          <w:bCs/>
        </w:rPr>
        <w:t xml:space="preserve">What is you experience with completing the falls and bone MRFA in your current setting? </w:t>
      </w:r>
      <w:r w:rsidRPr="009E2CE3">
        <w:rPr>
          <w:rFonts w:ascii="Segoe UI" w:eastAsia="Segoe UI" w:hAnsi="Segoe UI" w:cs="Segoe UI"/>
          <w:color w:val="323130"/>
        </w:rPr>
        <w:t>I complete them quite a lot, to be honest with you. They're part of the risk assessment and the bundles that we have to complete when the patients are both admitted to the ward and then they should be updated as per protocol really as well. So yeah, I do complete them quite a lot.</w:t>
      </w:r>
    </w:p>
    <w:p w14:paraId="62943FCD" w14:textId="77777777" w:rsidR="00731498" w:rsidRDefault="00731498" w:rsidP="003300AE">
      <w:pPr>
        <w:pStyle w:val="ListParagraph"/>
        <w:numPr>
          <w:ilvl w:val="0"/>
          <w:numId w:val="2"/>
        </w:numPr>
        <w:spacing w:line="480" w:lineRule="auto"/>
      </w:pPr>
      <w:r w:rsidRPr="0026048D">
        <w:rPr>
          <w:b/>
          <w:bCs/>
        </w:rPr>
        <w:t xml:space="preserve">How important do you feel falls risk assessments are in patient care? </w:t>
      </w:r>
      <w:r w:rsidRPr="0026048D">
        <w:rPr>
          <w:rFonts w:ascii="Segoe UI" w:eastAsia="Segoe UI" w:hAnsi="Segoe UI" w:cs="Segoe UI"/>
          <w:color w:val="323130"/>
        </w:rPr>
        <w:t xml:space="preserve">They are very important, aren't they? Because they help highlight issues, especially with the new changes now that are, I know they're not super new, but they have come in quite recently, haven't they with the </w:t>
      </w:r>
      <w:r>
        <w:rPr>
          <w:rFonts w:ascii="Segoe UI" w:eastAsia="Segoe UI" w:hAnsi="Segoe UI" w:cs="Segoe UI"/>
          <w:color w:val="323130"/>
        </w:rPr>
        <w:t>Lying and standing</w:t>
      </w:r>
      <w:r w:rsidRPr="0026048D">
        <w:rPr>
          <w:rFonts w:ascii="Segoe UI" w:eastAsia="Segoe UI" w:hAnsi="Segoe UI" w:cs="Segoe UI"/>
          <w:color w:val="323130"/>
        </w:rPr>
        <w:t xml:space="preserve"> blood pressures being </w:t>
      </w:r>
      <w:r>
        <w:rPr>
          <w:rFonts w:ascii="Segoe UI" w:eastAsia="Segoe UI" w:hAnsi="Segoe UI" w:cs="Segoe UI"/>
          <w:color w:val="323130"/>
        </w:rPr>
        <w:t>on them. T</w:t>
      </w:r>
      <w:r w:rsidRPr="00A37E83">
        <w:rPr>
          <w:rFonts w:ascii="Segoe UI" w:eastAsia="Segoe UI" w:hAnsi="Segoe UI" w:cs="Segoe UI"/>
          <w:color w:val="323130"/>
        </w:rPr>
        <w:t>he New Falls and bone</w:t>
      </w:r>
      <w:r>
        <w:rPr>
          <w:rFonts w:ascii="Segoe UI" w:eastAsia="Segoe UI" w:hAnsi="Segoe UI" w:cs="Segoe UI"/>
          <w:color w:val="323130"/>
        </w:rPr>
        <w:t xml:space="preserve"> risk assessment,</w:t>
      </w:r>
      <w:r w:rsidRPr="00A37E83">
        <w:rPr>
          <w:rFonts w:ascii="Segoe UI" w:eastAsia="Segoe UI" w:hAnsi="Segoe UI" w:cs="Segoe UI"/>
          <w:color w:val="323130"/>
        </w:rPr>
        <w:t xml:space="preserve"> now that really does help highlight</w:t>
      </w:r>
      <w:r>
        <w:rPr>
          <w:rFonts w:ascii="Segoe UI" w:eastAsia="Segoe UI" w:hAnsi="Segoe UI" w:cs="Segoe UI"/>
          <w:color w:val="323130"/>
        </w:rPr>
        <w:t xml:space="preserve"> a</w:t>
      </w:r>
      <w:r w:rsidRPr="00A37E83">
        <w:rPr>
          <w:rFonts w:ascii="Segoe UI" w:eastAsia="Segoe UI" w:hAnsi="Segoe UI" w:cs="Segoe UI"/>
          <w:color w:val="323130"/>
        </w:rPr>
        <w:t>ny issues because it's just having to reiterate them. I feel like sometimes when</w:t>
      </w:r>
      <w:r>
        <w:rPr>
          <w:rFonts w:ascii="Segoe UI" w:eastAsia="Segoe UI" w:hAnsi="Segoe UI" w:cs="Segoe UI"/>
          <w:color w:val="323130"/>
        </w:rPr>
        <w:t xml:space="preserve"> lying and standing</w:t>
      </w:r>
      <w:r w:rsidRPr="00A37E83">
        <w:rPr>
          <w:rFonts w:ascii="Segoe UI" w:eastAsia="Segoe UI" w:hAnsi="Segoe UI" w:cs="Segoe UI"/>
          <w:color w:val="323130"/>
        </w:rPr>
        <w:t xml:space="preserve"> and blood pressures are taken and </w:t>
      </w:r>
      <w:r>
        <w:rPr>
          <w:rFonts w:ascii="Segoe UI" w:eastAsia="Segoe UI" w:hAnsi="Segoe UI" w:cs="Segoe UI"/>
          <w:color w:val="323130"/>
        </w:rPr>
        <w:t>then</w:t>
      </w:r>
      <w:r w:rsidRPr="00A37E83">
        <w:rPr>
          <w:rFonts w:ascii="Segoe UI" w:eastAsia="Segoe UI" w:hAnsi="Segoe UI" w:cs="Segoe UI"/>
          <w:color w:val="323130"/>
        </w:rPr>
        <w:t xml:space="preserve"> documented on the </w:t>
      </w:r>
      <w:r>
        <w:rPr>
          <w:rFonts w:ascii="Segoe UI" w:eastAsia="Segoe UI" w:hAnsi="Segoe UI" w:cs="Segoe UI"/>
          <w:color w:val="323130"/>
        </w:rPr>
        <w:t>obs</w:t>
      </w:r>
      <w:r w:rsidRPr="00A37E83">
        <w:rPr>
          <w:rFonts w:ascii="Segoe UI" w:eastAsia="Segoe UI" w:hAnsi="Segoe UI" w:cs="Segoe UI"/>
          <w:color w:val="323130"/>
        </w:rPr>
        <w:t xml:space="preserve"> charts and </w:t>
      </w:r>
      <w:r>
        <w:rPr>
          <w:rFonts w:ascii="Segoe UI" w:eastAsia="Segoe UI" w:hAnsi="Segoe UI" w:cs="Segoe UI"/>
          <w:color w:val="323130"/>
        </w:rPr>
        <w:t>o</w:t>
      </w:r>
      <w:r w:rsidRPr="00A37E83">
        <w:rPr>
          <w:rFonts w:ascii="Segoe UI" w:eastAsia="Segoe UI" w:hAnsi="Segoe UI" w:cs="Segoe UI"/>
          <w:color w:val="323130"/>
        </w:rPr>
        <w:t xml:space="preserve">n our </w:t>
      </w:r>
      <w:r>
        <w:rPr>
          <w:rFonts w:ascii="Segoe UI" w:eastAsia="Segoe UI" w:hAnsi="Segoe UI" w:cs="Segoe UI"/>
          <w:color w:val="323130"/>
        </w:rPr>
        <w:t>lying and</w:t>
      </w:r>
      <w:r w:rsidRPr="00A37E83">
        <w:rPr>
          <w:rFonts w:ascii="Segoe UI" w:eastAsia="Segoe UI" w:hAnsi="Segoe UI" w:cs="Segoe UI"/>
          <w:color w:val="323130"/>
        </w:rPr>
        <w:t xml:space="preserve"> </w:t>
      </w:r>
      <w:r>
        <w:rPr>
          <w:rFonts w:ascii="Segoe UI" w:eastAsia="Segoe UI" w:hAnsi="Segoe UI" w:cs="Segoe UI"/>
          <w:color w:val="323130"/>
        </w:rPr>
        <w:t>standing</w:t>
      </w:r>
      <w:r w:rsidRPr="00A37E83">
        <w:rPr>
          <w:rFonts w:ascii="Segoe UI" w:eastAsia="Segoe UI" w:hAnsi="Segoe UI" w:cs="Segoe UI"/>
          <w:color w:val="323130"/>
        </w:rPr>
        <w:t xml:space="preserve"> blood pressure form that we have</w:t>
      </w:r>
      <w:r>
        <w:rPr>
          <w:rFonts w:ascii="Segoe UI" w:eastAsia="Segoe UI" w:hAnsi="Segoe UI" w:cs="Segoe UI"/>
          <w:color w:val="323130"/>
        </w:rPr>
        <w:t xml:space="preserve"> b</w:t>
      </w:r>
      <w:r w:rsidRPr="00A37E83">
        <w:rPr>
          <w:rFonts w:ascii="Segoe UI" w:eastAsia="Segoe UI" w:hAnsi="Segoe UI" w:cs="Segoe UI"/>
          <w:color w:val="323130"/>
        </w:rPr>
        <w:t xml:space="preserve">ecause </w:t>
      </w:r>
      <w:r w:rsidRPr="00A37E83">
        <w:rPr>
          <w:rFonts w:ascii="Segoe UI" w:eastAsia="Segoe UI" w:hAnsi="Segoe UI" w:cs="Segoe UI"/>
          <w:color w:val="323130"/>
        </w:rPr>
        <w:lastRenderedPageBreak/>
        <w:t>you're in the moment there, it can easily be forgotten to tell the doctor that there has been a deficit</w:t>
      </w:r>
      <w:r>
        <w:rPr>
          <w:rFonts w:ascii="Segoe UI" w:eastAsia="Segoe UI" w:hAnsi="Segoe UI" w:cs="Segoe UI"/>
          <w:color w:val="323130"/>
        </w:rPr>
        <w:t xml:space="preserve">. I </w:t>
      </w:r>
      <w:r w:rsidRPr="00A37E83">
        <w:rPr>
          <w:rFonts w:ascii="Segoe UI" w:eastAsia="Segoe UI" w:hAnsi="Segoe UI" w:cs="Segoe UI"/>
          <w:color w:val="323130"/>
        </w:rPr>
        <w:t>feel like now it's in like my everyday practise to think about it and to do it. But when I was newly qualified, I can imagine my brain was elsewhere as well. So now that we</w:t>
      </w:r>
      <w:r>
        <w:rPr>
          <w:rFonts w:ascii="Segoe UI" w:eastAsia="Segoe UI" w:hAnsi="Segoe UI" w:cs="Segoe UI"/>
          <w:color w:val="323130"/>
        </w:rPr>
        <w:t xml:space="preserve"> document it on the falls and bone risk assessment as well. It's just another prompt that if you have forgotten to say to the doctors about it in the morning, then it's another prompt, isn't it? To mention it again. And then also it's on the it's just on another form of documentation so more people can see it.</w:t>
      </w:r>
    </w:p>
    <w:p w14:paraId="6C607E27" w14:textId="77777777" w:rsidR="00731498" w:rsidRPr="00726A61" w:rsidRDefault="00731498" w:rsidP="003300AE">
      <w:pPr>
        <w:pStyle w:val="ListParagraph"/>
        <w:spacing w:line="480" w:lineRule="auto"/>
        <w:ind w:left="1080"/>
      </w:pPr>
    </w:p>
    <w:p w14:paraId="4CD48079" w14:textId="77777777" w:rsidR="00731498" w:rsidRDefault="00731498" w:rsidP="003300AE">
      <w:pPr>
        <w:pStyle w:val="ListParagraph"/>
        <w:numPr>
          <w:ilvl w:val="0"/>
          <w:numId w:val="1"/>
        </w:numPr>
        <w:spacing w:line="480" w:lineRule="auto"/>
      </w:pPr>
      <w:r w:rsidRPr="00DC7F54">
        <w:rPr>
          <w:b/>
          <w:bCs/>
        </w:rPr>
        <w:t xml:space="preserve">What do you find helpful or effective about the Falls and Bone MRFA? </w:t>
      </w:r>
      <w:r w:rsidRPr="00DC7F54">
        <w:rPr>
          <w:rFonts w:ascii="Segoe UI" w:eastAsia="Segoe UI" w:hAnsi="Segoe UI" w:cs="Segoe UI"/>
          <w:color w:val="323130"/>
        </w:rPr>
        <w:t>I , I think it gets you really to think outside the box, and it does get you to remember like the simple things like glasses, hearing aids, appropriate footwear, health and pain of the foot it just. Yeah, it makes you think more</w:t>
      </w:r>
      <w:r>
        <w:rPr>
          <w:rFonts w:ascii="Segoe UI" w:eastAsia="Segoe UI" w:hAnsi="Segoe UI" w:cs="Segoe UI"/>
          <w:color w:val="323130"/>
        </w:rPr>
        <w:t xml:space="preserve"> </w:t>
      </w:r>
      <w:r w:rsidRPr="00DC7F54">
        <w:rPr>
          <w:rFonts w:ascii="Segoe UI" w:eastAsia="Segoe UI" w:hAnsi="Segoe UI" w:cs="Segoe UI"/>
          <w:color w:val="323130"/>
        </w:rPr>
        <w:t>Updates or anything is needed to be added.</w:t>
      </w:r>
      <w:r>
        <w:rPr>
          <w:rFonts w:ascii="Segoe UI" w:eastAsia="Segoe UI" w:hAnsi="Segoe UI" w:cs="Segoe UI"/>
          <w:color w:val="323130"/>
        </w:rPr>
        <w:t xml:space="preserve"> </w:t>
      </w:r>
      <w:r w:rsidRPr="00DC7F54">
        <w:rPr>
          <w:rFonts w:ascii="Segoe UI" w:eastAsia="Segoe UI" w:hAnsi="Segoe UI" w:cs="Segoe UI"/>
          <w:color w:val="323130"/>
        </w:rPr>
        <w:t>A reminder or information thing gets put out before it's very, very rare. Something goes wrong with it.</w:t>
      </w:r>
    </w:p>
    <w:p w14:paraId="0F5187CA" w14:textId="77777777" w:rsidR="00731498" w:rsidRPr="009844D4" w:rsidRDefault="00731498" w:rsidP="003300AE">
      <w:pPr>
        <w:pStyle w:val="ListParagraph"/>
        <w:spacing w:line="480" w:lineRule="auto"/>
      </w:pPr>
      <w:r w:rsidRPr="002B3F1C">
        <w:rPr>
          <w:rFonts w:ascii="Segoe UI" w:eastAsia="Segoe UI" w:hAnsi="Segoe UI" w:cs="Segoe UI"/>
          <w:color w:val="323130"/>
        </w:rPr>
        <w:t>into why is the patient falling</w:t>
      </w:r>
      <w:r>
        <w:rPr>
          <w:rFonts w:ascii="Segoe UI" w:eastAsia="Segoe UI" w:hAnsi="Segoe UI" w:cs="Segoe UI"/>
          <w:color w:val="323130"/>
        </w:rPr>
        <w:t>,</w:t>
      </w:r>
      <w:r w:rsidRPr="002B3F1C">
        <w:rPr>
          <w:rFonts w:ascii="Segoe UI" w:eastAsia="Segoe UI" w:hAnsi="Segoe UI" w:cs="Segoe UI"/>
          <w:color w:val="323130"/>
        </w:rPr>
        <w:t xml:space="preserve"> rather than maybe some of the obvious signs. I mean, they are obvious signs, but sometimes I feel like when someone is ill and they come into hospital, we instantly think of something medical rather than not. And especially on a busy ward, it can</w:t>
      </w:r>
      <w:r>
        <w:rPr>
          <w:rFonts w:ascii="Segoe UI" w:eastAsia="Segoe UI" w:hAnsi="Segoe UI" w:cs="Segoe UI"/>
          <w:color w:val="323130"/>
        </w:rPr>
        <w:t xml:space="preserve"> be helpful. </w:t>
      </w:r>
      <w:r w:rsidRPr="002B3F1C">
        <w:rPr>
          <w:rFonts w:ascii="Segoe UI" w:eastAsia="Segoe UI" w:hAnsi="Segoe UI" w:cs="Segoe UI"/>
          <w:color w:val="323130"/>
        </w:rPr>
        <w:t>Everything moves so fast, doesn't it? I think sometimes you need a minute to sit back and think about. Just the everyday normal things. It could be helping with the patient.</w:t>
      </w:r>
    </w:p>
    <w:p w14:paraId="45D2FE17" w14:textId="77777777" w:rsidR="00731498" w:rsidRPr="009844D4" w:rsidRDefault="00731498" w:rsidP="003300AE">
      <w:pPr>
        <w:pStyle w:val="ListParagraph"/>
        <w:spacing w:line="480" w:lineRule="auto"/>
      </w:pPr>
    </w:p>
    <w:p w14:paraId="4A6A8A8D" w14:textId="77777777" w:rsidR="00731498" w:rsidRDefault="00731498" w:rsidP="003300AE">
      <w:pPr>
        <w:pStyle w:val="ListParagraph"/>
        <w:numPr>
          <w:ilvl w:val="0"/>
          <w:numId w:val="1"/>
        </w:numPr>
        <w:spacing w:line="480" w:lineRule="auto"/>
      </w:pPr>
      <w:r w:rsidRPr="006946B8">
        <w:rPr>
          <w:b/>
          <w:bCs/>
        </w:rPr>
        <w:lastRenderedPageBreak/>
        <w:t xml:space="preserve">Have you encountered any challenges or frustrations when completing the falls and bone MRFA or when using WNCR? </w:t>
      </w:r>
      <w:r w:rsidRPr="006946B8">
        <w:rPr>
          <w:rFonts w:ascii="Segoe UI" w:eastAsia="Segoe UI" w:hAnsi="Segoe UI" w:cs="Segoe UI"/>
          <w:color w:val="323130"/>
        </w:rPr>
        <w:t>Yeah, they're, they're incomplete. About them not being completed really</w:t>
      </w:r>
      <w:r>
        <w:rPr>
          <w:rFonts w:ascii="Segoe UI" w:eastAsia="Segoe UI" w:hAnsi="Segoe UI" w:cs="Segoe UI"/>
          <w:color w:val="323130"/>
        </w:rPr>
        <w:t xml:space="preserve"> a</w:t>
      </w:r>
      <w:r w:rsidRPr="006946B8">
        <w:rPr>
          <w:rFonts w:ascii="Segoe UI" w:eastAsia="Segoe UI" w:hAnsi="Segoe UI" w:cs="Segoe UI"/>
          <w:color w:val="323130"/>
        </w:rPr>
        <w:t>nd I think as well is having</w:t>
      </w:r>
      <w:r>
        <w:rPr>
          <w:rFonts w:ascii="Segoe UI" w:eastAsia="Segoe UI" w:hAnsi="Segoe UI" w:cs="Segoe UI"/>
          <w:color w:val="323130"/>
        </w:rPr>
        <w:t xml:space="preserve"> </w:t>
      </w:r>
      <w:r w:rsidRPr="006946B8">
        <w:rPr>
          <w:rFonts w:ascii="Segoe UI" w:eastAsia="Segoe UI" w:hAnsi="Segoe UI" w:cs="Segoe UI"/>
          <w:color w:val="323130"/>
        </w:rPr>
        <w:t xml:space="preserve">Some </w:t>
      </w:r>
      <w:r>
        <w:rPr>
          <w:rFonts w:ascii="Segoe UI" w:eastAsia="Segoe UI" w:hAnsi="Segoe UI" w:cs="Segoe UI"/>
          <w:color w:val="323130"/>
        </w:rPr>
        <w:t>are</w:t>
      </w:r>
      <w:r w:rsidRPr="006946B8">
        <w:rPr>
          <w:rFonts w:ascii="Segoe UI" w:eastAsia="Segoe UI" w:hAnsi="Segoe UI" w:cs="Segoe UI"/>
          <w:color w:val="323130"/>
        </w:rPr>
        <w:t xml:space="preserve"> good </w:t>
      </w:r>
      <w:r>
        <w:rPr>
          <w:rFonts w:ascii="Segoe UI" w:eastAsia="Segoe UI" w:hAnsi="Segoe UI" w:cs="Segoe UI"/>
          <w:color w:val="323130"/>
        </w:rPr>
        <w:t xml:space="preserve">and </w:t>
      </w:r>
      <w:r w:rsidRPr="006946B8">
        <w:rPr>
          <w:rFonts w:ascii="Segoe UI" w:eastAsia="Segoe UI" w:hAnsi="Segoe UI" w:cs="Segoe UI"/>
          <w:color w:val="323130"/>
        </w:rPr>
        <w:t>that you don't have to redo the thing</w:t>
      </w:r>
      <w:r>
        <w:rPr>
          <w:rFonts w:ascii="Segoe UI" w:eastAsia="Segoe UI" w:hAnsi="Segoe UI" w:cs="Segoe UI"/>
          <w:color w:val="323130"/>
        </w:rPr>
        <w:t>, t</w:t>
      </w:r>
      <w:r w:rsidRPr="006946B8">
        <w:rPr>
          <w:rFonts w:ascii="Segoe UI" w:eastAsia="Segoe UI" w:hAnsi="Segoe UI" w:cs="Segoe UI"/>
          <w:color w:val="323130"/>
        </w:rPr>
        <w:t xml:space="preserve">he whole risk assessment every time. But then also as well going on to </w:t>
      </w:r>
      <w:r>
        <w:rPr>
          <w:rFonts w:ascii="Segoe UI" w:eastAsia="Segoe UI" w:hAnsi="Segoe UI" w:cs="Segoe UI"/>
          <w:color w:val="323130"/>
        </w:rPr>
        <w:t>the risk assessments to update them</w:t>
      </w:r>
      <w:r w:rsidRPr="006946B8">
        <w:rPr>
          <w:rFonts w:ascii="Segoe UI" w:eastAsia="Segoe UI" w:hAnsi="Segoe UI" w:cs="Segoe UI"/>
          <w:color w:val="323130"/>
        </w:rPr>
        <w:t xml:space="preserve"> quickly, not even quickly, just to do it because they need to be done sometimes you are still finding you are carrying out the whole </w:t>
      </w:r>
      <w:r>
        <w:rPr>
          <w:rFonts w:ascii="Segoe UI" w:eastAsia="Segoe UI" w:hAnsi="Segoe UI" w:cs="Segoe UI"/>
          <w:color w:val="323130"/>
        </w:rPr>
        <w:t>assessment</w:t>
      </w:r>
      <w:r w:rsidRPr="006946B8">
        <w:rPr>
          <w:rFonts w:ascii="Segoe UI" w:eastAsia="Segoe UI" w:hAnsi="Segoe UI" w:cs="Segoe UI"/>
          <w:color w:val="323130"/>
        </w:rPr>
        <w:t xml:space="preserve"> again because not much was inputted in the one before.</w:t>
      </w:r>
      <w:r w:rsidRPr="006946B8">
        <w:rPr>
          <w:rFonts w:ascii="Segoe UI" w:eastAsia="Segoe UI" w:hAnsi="Segoe UI" w:cs="Segoe UI"/>
          <w:color w:val="323130"/>
        </w:rPr>
        <w:br/>
        <w:t xml:space="preserve">But I do know that across sites that has been a roll out now </w:t>
      </w:r>
      <w:r>
        <w:rPr>
          <w:rFonts w:ascii="Segoe UI" w:eastAsia="Segoe UI" w:hAnsi="Segoe UI" w:cs="Segoe UI"/>
          <w:color w:val="323130"/>
        </w:rPr>
        <w:t>o</w:t>
      </w:r>
      <w:r w:rsidRPr="006946B8">
        <w:rPr>
          <w:rFonts w:ascii="Segoe UI" w:eastAsia="Segoe UI" w:hAnsi="Segoe UI" w:cs="Segoe UI"/>
          <w:color w:val="323130"/>
        </w:rPr>
        <w:t>f training which is undergoing, so hopefully this will it will soon be a distant memory and we'll we can carry on completing them. Good to be honest with you</w:t>
      </w:r>
    </w:p>
    <w:p w14:paraId="74522706" w14:textId="77777777" w:rsidR="00731498" w:rsidRPr="000F34E9" w:rsidRDefault="00731498" w:rsidP="003300AE">
      <w:pPr>
        <w:pStyle w:val="ListParagraph"/>
        <w:spacing w:line="480" w:lineRule="auto"/>
      </w:pPr>
    </w:p>
    <w:p w14:paraId="0EB00F4A" w14:textId="77777777" w:rsidR="00731498" w:rsidRDefault="00731498" w:rsidP="003300AE">
      <w:pPr>
        <w:pStyle w:val="ListParagraph"/>
        <w:numPr>
          <w:ilvl w:val="0"/>
          <w:numId w:val="1"/>
        </w:numPr>
        <w:spacing w:line="480" w:lineRule="auto"/>
      </w:pPr>
      <w:r w:rsidRPr="00B359A7">
        <w:rPr>
          <w:b/>
          <w:bCs/>
        </w:rPr>
        <w:t xml:space="preserve">How do you feel about using WNCR to document falls risk assessments? </w:t>
      </w:r>
      <w:r w:rsidRPr="00B359A7">
        <w:rPr>
          <w:rFonts w:ascii="Segoe UI" w:eastAsia="Segoe UI" w:hAnsi="Segoe UI" w:cs="Segoe UI"/>
          <w:color w:val="323130"/>
        </w:rPr>
        <w:t xml:space="preserve">I personally I have no issue with it. I  But I do feel like with other people, half of it being half falls bundle things being on paper, some are here on wncr is a bit of a confusion. So these people either remember to do the care plans and not the risk assessments or the remember to do the risk assessments and there's no care plans. I know this is a working thing as well. So I am aware that they'll all be on one system soon, but. Yeah, but it's a work in progress, isn't it. It hasn't been out too long. But also saying that the other day when I don't think WNCR  was down, but I wasn't able to admit the </w:t>
      </w:r>
      <w:r w:rsidRPr="00B359A7">
        <w:rPr>
          <w:rFonts w:ascii="Segoe UI" w:eastAsia="Segoe UI" w:hAnsi="Segoe UI" w:cs="Segoe UI"/>
          <w:color w:val="323130"/>
        </w:rPr>
        <w:lastRenderedPageBreak/>
        <w:t>person on to our system, so I had to do all my documentation in writing. My thought was I definitely preferred WNCR</w:t>
      </w:r>
    </w:p>
    <w:p w14:paraId="134731F9" w14:textId="77777777" w:rsidR="00731498" w:rsidRDefault="00731498" w:rsidP="003300AE">
      <w:pPr>
        <w:spacing w:line="480" w:lineRule="auto"/>
      </w:pPr>
    </w:p>
    <w:p w14:paraId="2D54D7C1" w14:textId="77777777" w:rsidR="00731498" w:rsidRDefault="00731498" w:rsidP="003300AE">
      <w:pPr>
        <w:spacing w:line="480" w:lineRule="auto"/>
      </w:pPr>
    </w:p>
    <w:p w14:paraId="2AE5C6BB" w14:textId="77777777" w:rsidR="00731498" w:rsidRPr="00DC7F54" w:rsidRDefault="00731498" w:rsidP="003300AE">
      <w:pPr>
        <w:spacing w:line="480" w:lineRule="auto"/>
      </w:pPr>
    </w:p>
    <w:p w14:paraId="4C05AF93" w14:textId="77777777" w:rsidR="00731498" w:rsidRDefault="00731498" w:rsidP="003300AE">
      <w:pPr>
        <w:pStyle w:val="ListParagraph"/>
        <w:numPr>
          <w:ilvl w:val="0"/>
          <w:numId w:val="1"/>
        </w:numPr>
        <w:spacing w:line="480" w:lineRule="auto"/>
      </w:pPr>
      <w:r w:rsidRPr="000D65D0">
        <w:rPr>
          <w:b/>
          <w:bCs/>
        </w:rPr>
        <w:t xml:space="preserve">What are some benefits you have noticed from using WNCR? </w:t>
      </w:r>
      <w:r w:rsidRPr="000D65D0">
        <w:rPr>
          <w:rFonts w:ascii="Segoe UI" w:eastAsia="Segoe UI" w:hAnsi="Segoe UI" w:cs="Segoe UI"/>
          <w:color w:val="323130"/>
        </w:rPr>
        <w:t>Me personally, I do like typing. I can type quite fast so.That is definitely a benefit to me. It's tidy. You don't have to try and read other people's writing. All of the information is on one place, really. I mean, apart from the medical notes and things like that, but most of the nursing documentation now is all on here.</w:t>
      </w:r>
      <w:r w:rsidRPr="000D65D0">
        <w:rPr>
          <w:rFonts w:ascii="Segoe UI" w:eastAsia="Segoe UI" w:hAnsi="Segoe UI" w:cs="Segoe UI"/>
          <w:color w:val="323130"/>
        </w:rPr>
        <w:br/>
        <w:t>What other things? I do think it is a really good system to be honest with you. It's hardly ever down, is it? Or if it, or if it is, it's when. I would say is that the computers and it's normally at like 7:00 when everyone needs to do their writing on a long day. And that's probably because most the hospital is on there .</w:t>
      </w:r>
    </w:p>
    <w:p w14:paraId="112D8AB9" w14:textId="77777777" w:rsidR="00731498" w:rsidRPr="000D65D0" w:rsidRDefault="00731498" w:rsidP="003300AE">
      <w:pPr>
        <w:spacing w:line="480" w:lineRule="auto"/>
        <w:rPr>
          <w:b/>
          <w:bCs/>
        </w:rPr>
      </w:pPr>
    </w:p>
    <w:p w14:paraId="1B2F9966" w14:textId="77777777" w:rsidR="00731498" w:rsidRDefault="00731498" w:rsidP="003300AE">
      <w:pPr>
        <w:pStyle w:val="ListParagraph"/>
        <w:numPr>
          <w:ilvl w:val="0"/>
          <w:numId w:val="1"/>
        </w:numPr>
        <w:spacing w:line="480" w:lineRule="auto"/>
      </w:pPr>
      <w:r w:rsidRPr="00013785">
        <w:rPr>
          <w:b/>
          <w:bCs/>
        </w:rPr>
        <w:t xml:space="preserve">What do you think the barriers to completing the falls and bone MRFA or to using WNCR in general? </w:t>
      </w:r>
      <w:r w:rsidRPr="00013785">
        <w:rPr>
          <w:rFonts w:ascii="Segoe UI" w:eastAsia="Segoe UI" w:hAnsi="Segoe UI" w:cs="Segoe UI"/>
          <w:color w:val="323130"/>
        </w:rPr>
        <w:t>Currently on the ward not having enough laptops and currently two of our computers have been broken. So that is definitely one of them.</w:t>
      </w:r>
      <w:r w:rsidRPr="00013785">
        <w:rPr>
          <w:rFonts w:ascii="Segoe UI" w:eastAsia="Segoe UI" w:hAnsi="Segoe UI" w:cs="Segoe UI"/>
          <w:color w:val="323130"/>
        </w:rPr>
        <w:br/>
        <w:t xml:space="preserve">I think as well people view it as time to be honest with you, and some </w:t>
      </w:r>
      <w:r>
        <w:rPr>
          <w:rFonts w:ascii="Segoe UI" w:eastAsia="Segoe UI" w:hAnsi="Segoe UI" w:cs="Segoe UI"/>
          <w:color w:val="323130"/>
        </w:rPr>
        <w:t>shifts</w:t>
      </w:r>
      <w:r w:rsidRPr="00013785">
        <w:rPr>
          <w:rFonts w:ascii="Segoe UI" w:eastAsia="Segoe UI" w:hAnsi="Segoe UI" w:cs="Segoe UI"/>
          <w:color w:val="323130"/>
        </w:rPr>
        <w:t xml:space="preserve"> are very busy, as you're well aware, but it's just trying to reiterate the </w:t>
      </w:r>
      <w:r w:rsidRPr="00013785">
        <w:rPr>
          <w:rFonts w:ascii="Segoe UI" w:eastAsia="Segoe UI" w:hAnsi="Segoe UI" w:cs="Segoe UI"/>
          <w:color w:val="323130"/>
        </w:rPr>
        <w:lastRenderedPageBreak/>
        <w:t>importance of that. They need to be done and they are part of the assessment of the full patient. As much as the patient needs us there with some as well. I think one of another issue would be say for example yesterday there's a lot of admissions, there's a lot of discharges all in one day.</w:t>
      </w:r>
      <w:r>
        <w:rPr>
          <w:rFonts w:ascii="Segoe UI" w:eastAsia="Segoe UI" w:hAnsi="Segoe UI" w:cs="Segoe UI"/>
          <w:color w:val="323130"/>
        </w:rPr>
        <w:t xml:space="preserve"> </w:t>
      </w:r>
      <w:r w:rsidRPr="00013785">
        <w:rPr>
          <w:rFonts w:ascii="Segoe UI" w:eastAsia="Segoe UI" w:hAnsi="Segoe UI" w:cs="Segoe UI"/>
          <w:color w:val="323130"/>
        </w:rPr>
        <w:t>So yeah, time I think is one of the major things, but also I'm well aware that this part is just, it's just something that we're going to have to overcome, isn't it? And as well, it's 24 hour care. So just because you're the person admitting them. You do like you don't have time. Sometimes you don't have time to do all the risk assessments there and then, but then it is 24 hour care, so it should be they should be getting completed anyway and. It's it's not continuous, is it? It's just it needs to become.</w:t>
      </w:r>
      <w:r w:rsidRPr="00013785">
        <w:rPr>
          <w:rFonts w:ascii="Segoe UI" w:eastAsia="Segoe UI" w:hAnsi="Segoe UI" w:cs="Segoe UI"/>
          <w:color w:val="323130"/>
        </w:rPr>
        <w:br/>
        <w:t>It needs to become embedded into good practise and then once that is done, I think we'll be really good. But it's just trying to encourage, encourage, encourage all the time, isn't it?</w:t>
      </w:r>
    </w:p>
    <w:p w14:paraId="0C1CAEC2" w14:textId="77777777" w:rsidR="00731498" w:rsidRPr="000D65D0" w:rsidRDefault="00731498" w:rsidP="003300AE">
      <w:pPr>
        <w:spacing w:line="480" w:lineRule="auto"/>
        <w:rPr>
          <w:b/>
          <w:bCs/>
        </w:rPr>
      </w:pPr>
    </w:p>
    <w:p w14:paraId="4368EDA4" w14:textId="77777777" w:rsidR="00731498" w:rsidRPr="007C6DE8" w:rsidRDefault="00731498" w:rsidP="003300AE">
      <w:pPr>
        <w:pStyle w:val="ListParagraph"/>
        <w:spacing w:line="480" w:lineRule="auto"/>
        <w:ind w:left="360"/>
        <w:rPr>
          <w:b/>
          <w:bCs/>
        </w:rPr>
      </w:pPr>
    </w:p>
    <w:p w14:paraId="2B718A04" w14:textId="77777777" w:rsidR="00731498" w:rsidRPr="00BA4508" w:rsidRDefault="00731498" w:rsidP="003300AE">
      <w:pPr>
        <w:pStyle w:val="ListParagraph"/>
        <w:numPr>
          <w:ilvl w:val="0"/>
          <w:numId w:val="1"/>
        </w:numPr>
        <w:spacing w:line="480" w:lineRule="auto"/>
      </w:pPr>
      <w:r w:rsidRPr="00BA4508">
        <w:rPr>
          <w:b/>
          <w:bCs/>
        </w:rPr>
        <w:t xml:space="preserve">Have you received training on how to use WNCR or complete the Falls and Bone MRFA? </w:t>
      </w:r>
      <w:r w:rsidRPr="00BA4508">
        <w:rPr>
          <w:rFonts w:ascii="Segoe UI" w:eastAsia="Segoe UI" w:hAnsi="Segoe UI" w:cs="Segoe UI"/>
          <w:color w:val="323130"/>
        </w:rPr>
        <w:t>Yes, I have one Face to face when WNCR came out.</w:t>
      </w:r>
    </w:p>
    <w:p w14:paraId="3DC88256" w14:textId="77777777" w:rsidR="00731498" w:rsidRPr="00BA4508" w:rsidRDefault="00731498" w:rsidP="003300AE">
      <w:pPr>
        <w:pStyle w:val="ListParagraph"/>
        <w:spacing w:line="480" w:lineRule="auto"/>
      </w:pPr>
    </w:p>
    <w:p w14:paraId="503CF0A3" w14:textId="77777777" w:rsidR="00731498" w:rsidRPr="00402A79" w:rsidRDefault="00731498" w:rsidP="003300AE">
      <w:pPr>
        <w:pStyle w:val="ListParagraph"/>
        <w:numPr>
          <w:ilvl w:val="0"/>
          <w:numId w:val="1"/>
        </w:numPr>
        <w:spacing w:line="480" w:lineRule="auto"/>
        <w:rPr>
          <w:b/>
          <w:bCs/>
        </w:rPr>
      </w:pPr>
      <w:r w:rsidRPr="00402A79">
        <w:rPr>
          <w:b/>
          <w:bCs/>
        </w:rPr>
        <w:t xml:space="preserve">What support would help you feel more confident or efficient in using WNCR or completing the falls and bone MRFA? </w:t>
      </w:r>
      <w:r w:rsidRPr="00402A79">
        <w:rPr>
          <w:rFonts w:ascii="Segoe UI" w:eastAsia="Segoe UI" w:hAnsi="Segoe UI" w:cs="Segoe UI"/>
          <w:color w:val="323130"/>
        </w:rPr>
        <w:t xml:space="preserve">It's all there to be honest, </w:t>
      </w:r>
      <w:r w:rsidRPr="00402A79">
        <w:rPr>
          <w:rFonts w:ascii="Segoe UI" w:eastAsia="Segoe UI" w:hAnsi="Segoe UI" w:cs="Segoe UI"/>
          <w:color w:val="323130"/>
        </w:rPr>
        <w:lastRenderedPageBreak/>
        <w:t xml:space="preserve">if there's any issues with it or we're unsure you  do help like quite fast,I mean, if you're in work, you always come and support. </w:t>
      </w:r>
    </w:p>
    <w:p w14:paraId="4CE87D6C" w14:textId="77777777" w:rsidR="00731498" w:rsidRPr="00513B84" w:rsidRDefault="00731498" w:rsidP="003300AE">
      <w:pPr>
        <w:pStyle w:val="ListParagraph"/>
        <w:numPr>
          <w:ilvl w:val="0"/>
          <w:numId w:val="1"/>
        </w:numPr>
        <w:spacing w:line="480" w:lineRule="auto"/>
      </w:pPr>
      <w:r w:rsidRPr="00513B84">
        <w:rPr>
          <w:b/>
          <w:bCs/>
        </w:rPr>
        <w:t xml:space="preserve">If you could improve one thing about the process, what would it be? </w:t>
      </w:r>
      <w:r w:rsidRPr="00513B84">
        <w:rPr>
          <w:rFonts w:ascii="Segoe UI" w:eastAsia="Segoe UI" w:hAnsi="Segoe UI" w:cs="Segoe UI"/>
          <w:color w:val="323130"/>
        </w:rPr>
        <w:t>I don't think there's anything I would change necessarily about wncr, to be honest. I think it would be better if the care plans were on there but I know that’s a work in progress. But also just so it's all in one area now. Just so things aren't getting missed.</w:t>
      </w:r>
      <w:r w:rsidRPr="00513B84">
        <w:rPr>
          <w:rFonts w:ascii="Segoe UI" w:eastAsia="Segoe UI" w:hAnsi="Segoe UI" w:cs="Segoe UI"/>
          <w:color w:val="323130"/>
        </w:rPr>
        <w:br/>
        <w:t>There's quite a lot of prompts throughout there sometimes the more prompts you put up,it is too much writing then and then people are just are still not going to do it. So I think it. I, to be honest, I think I think WNCR and this risk assessment, they are really good. It's just having to get it into people's everyday practice</w:t>
      </w:r>
    </w:p>
    <w:p w14:paraId="0E207AC5" w14:textId="77777777" w:rsidR="00731498" w:rsidRDefault="00731498" w:rsidP="003300AE">
      <w:pPr>
        <w:pStyle w:val="ListParagraph"/>
        <w:numPr>
          <w:ilvl w:val="0"/>
          <w:numId w:val="1"/>
        </w:numPr>
        <w:spacing w:line="480" w:lineRule="auto"/>
        <w:rPr>
          <w:rFonts w:ascii="Segoe UI" w:eastAsia="Segoe UI" w:hAnsi="Segoe UI" w:cs="Segoe UI"/>
          <w:color w:val="323130"/>
        </w:rPr>
      </w:pPr>
      <w:r w:rsidRPr="00C93691">
        <w:rPr>
          <w:b/>
          <w:bCs/>
        </w:rPr>
        <w:t xml:space="preserve">Is there anything else you’d like to share about your experience or views on this topic? </w:t>
      </w:r>
      <w:r>
        <w:rPr>
          <w:rFonts w:ascii="Segoe UI" w:eastAsia="Segoe UI" w:hAnsi="Segoe UI" w:cs="Segoe UI"/>
          <w:color w:val="323130"/>
        </w:rPr>
        <w:t>No, I don't. I don't think so.</w:t>
      </w:r>
    </w:p>
    <w:p w14:paraId="340721B7" w14:textId="509C1545" w:rsidR="00731498" w:rsidRDefault="00731498" w:rsidP="003300AE">
      <w:pPr>
        <w:spacing w:after="160" w:line="480" w:lineRule="auto"/>
      </w:pPr>
      <w:r>
        <w:br w:type="page"/>
      </w:r>
    </w:p>
    <w:p w14:paraId="1345746A" w14:textId="50B2B320" w:rsidR="00731498" w:rsidRDefault="00731498" w:rsidP="003300AE">
      <w:pPr>
        <w:pStyle w:val="Heading1"/>
        <w:spacing w:line="480" w:lineRule="auto"/>
      </w:pPr>
      <w:bookmarkStart w:id="11" w:name="_Toc197891501"/>
      <w:r>
        <w:lastRenderedPageBreak/>
        <w:t>Appendix I: Semi-Structured Interview Transcript P7</w:t>
      </w:r>
      <w:bookmarkEnd w:id="11"/>
    </w:p>
    <w:p w14:paraId="3BC72545" w14:textId="77777777" w:rsidR="00FE0C24" w:rsidRDefault="00FE0C24" w:rsidP="003300AE">
      <w:pPr>
        <w:pStyle w:val="ListParagraph"/>
        <w:numPr>
          <w:ilvl w:val="0"/>
          <w:numId w:val="25"/>
        </w:numPr>
        <w:spacing w:line="480" w:lineRule="auto"/>
      </w:pPr>
      <w:r w:rsidRPr="00917A56">
        <w:rPr>
          <w:b/>
          <w:bCs/>
        </w:rPr>
        <w:t xml:space="preserve">Can you tell me a bit about your current role and how long you have been working in nursing? </w:t>
      </w:r>
      <w:r w:rsidRPr="00917A56">
        <w:rPr>
          <w:rFonts w:ascii="Segoe UI" w:eastAsia="Segoe UI" w:hAnsi="Segoe UI" w:cs="Segoe UI"/>
          <w:color w:val="323130"/>
        </w:rPr>
        <w:t>So my current role I'm a band 6 junior sister. I've been in my role for. This is my sixth year now, but I've been employed by the Health Board for 13 years. So I did my nurse training through Swansea University and started my career on Ward 10 13 years ago.</w:t>
      </w:r>
    </w:p>
    <w:p w14:paraId="61EDA0C8" w14:textId="77777777" w:rsidR="00FE0C24" w:rsidRPr="004452D5" w:rsidRDefault="00FE0C24" w:rsidP="003300AE">
      <w:pPr>
        <w:spacing w:line="480" w:lineRule="auto"/>
        <w:rPr>
          <w:b/>
          <w:bCs/>
        </w:rPr>
      </w:pPr>
    </w:p>
    <w:p w14:paraId="743DF4E4" w14:textId="77777777" w:rsidR="00FE0C24" w:rsidRDefault="00FE0C24" w:rsidP="003300AE">
      <w:pPr>
        <w:pStyle w:val="ListParagraph"/>
        <w:numPr>
          <w:ilvl w:val="0"/>
          <w:numId w:val="25"/>
        </w:numPr>
        <w:spacing w:line="480" w:lineRule="auto"/>
      </w:pPr>
      <w:r w:rsidRPr="00643516">
        <w:rPr>
          <w:b/>
          <w:bCs/>
        </w:rPr>
        <w:t xml:space="preserve">What is you experience with completing the falls and bone MRFA in your current setting? </w:t>
      </w:r>
      <w:r w:rsidRPr="00643516">
        <w:rPr>
          <w:rFonts w:ascii="Segoe UI" w:eastAsia="Segoe UI" w:hAnsi="Segoe UI" w:cs="Segoe UI"/>
          <w:color w:val="323130"/>
        </w:rPr>
        <w:t xml:space="preserve">My role, so although I'm a band 6, I'm clinical, I spend a lot of time on the floor with my patients assessing and implementing care. </w:t>
      </w:r>
      <w:r>
        <w:rPr>
          <w:rFonts w:ascii="Segoe UI" w:eastAsia="Segoe UI" w:hAnsi="Segoe UI" w:cs="Segoe UI"/>
          <w:color w:val="323130"/>
        </w:rPr>
        <w:t>W</w:t>
      </w:r>
      <w:r w:rsidRPr="00643516">
        <w:rPr>
          <w:rFonts w:ascii="Segoe UI" w:eastAsia="Segoe UI" w:hAnsi="Segoe UI" w:cs="Segoe UI"/>
          <w:color w:val="323130"/>
        </w:rPr>
        <w:t>hen patients come to the ward, I know that these assessments have to be done within a timely manner. I tend to try and do them immediately when they arrive on the ward, but as long as they're done within 24 hours, I'm happy with that because I know the pressures on the ward can sometimes</w:t>
      </w:r>
      <w:r>
        <w:rPr>
          <w:rFonts w:ascii="Segoe UI" w:eastAsia="Segoe UI" w:hAnsi="Segoe UI" w:cs="Segoe UI"/>
          <w:color w:val="323130"/>
        </w:rPr>
        <w:t xml:space="preserve"> b</w:t>
      </w:r>
      <w:r w:rsidRPr="00643516">
        <w:rPr>
          <w:rFonts w:ascii="Segoe UI" w:eastAsia="Segoe UI" w:hAnsi="Segoe UI" w:cs="Segoe UI"/>
          <w:color w:val="323130"/>
        </w:rPr>
        <w:t>e a bit much</w:t>
      </w:r>
      <w:r>
        <w:rPr>
          <w:rFonts w:ascii="Segoe UI" w:eastAsia="Segoe UI" w:hAnsi="Segoe UI" w:cs="Segoe UI"/>
          <w:color w:val="323130"/>
        </w:rPr>
        <w:t xml:space="preserve">. </w:t>
      </w:r>
      <w:r w:rsidRPr="00643516">
        <w:rPr>
          <w:rFonts w:ascii="Segoe UI" w:eastAsia="Segoe UI" w:hAnsi="Segoe UI" w:cs="Segoe UI"/>
          <w:color w:val="323130"/>
        </w:rPr>
        <w:t>so the multifactorial falls assessment would be completed</w:t>
      </w:r>
      <w:r>
        <w:rPr>
          <w:rFonts w:ascii="Segoe UI" w:eastAsia="Segoe UI" w:hAnsi="Segoe UI" w:cs="Segoe UI"/>
          <w:color w:val="323130"/>
        </w:rPr>
        <w:t xml:space="preserve"> </w:t>
      </w:r>
      <w:r w:rsidRPr="00643516">
        <w:rPr>
          <w:rFonts w:ascii="Segoe UI" w:eastAsia="Segoe UI" w:hAnsi="Segoe UI" w:cs="Segoe UI"/>
          <w:color w:val="323130"/>
        </w:rPr>
        <w:t>that gives you a baseline for future assessments. Then they're either completed weekly, or unless there's a change. So if a patient falls, you'd update it</w:t>
      </w:r>
      <w:r>
        <w:rPr>
          <w:rFonts w:ascii="Segoe UI" w:eastAsia="Segoe UI" w:hAnsi="Segoe UI" w:cs="Segoe UI"/>
          <w:color w:val="323130"/>
        </w:rPr>
        <w:t>.</w:t>
      </w:r>
      <w:r w:rsidRPr="00643516">
        <w:rPr>
          <w:rFonts w:ascii="Segoe UI" w:eastAsia="Segoe UI" w:hAnsi="Segoe UI" w:cs="Segoe UI"/>
          <w:color w:val="323130"/>
        </w:rPr>
        <w:t xml:space="preserve"> </w:t>
      </w:r>
      <w:r>
        <w:rPr>
          <w:rFonts w:ascii="Segoe UI" w:eastAsia="Segoe UI" w:hAnsi="Segoe UI" w:cs="Segoe UI"/>
          <w:color w:val="323130"/>
        </w:rPr>
        <w:t>I</w:t>
      </w:r>
      <w:r w:rsidRPr="00643516">
        <w:rPr>
          <w:rFonts w:ascii="Segoe UI" w:eastAsia="Segoe UI" w:hAnsi="Segoe UI" w:cs="Segoe UI"/>
          <w:color w:val="323130"/>
        </w:rPr>
        <w:t xml:space="preserve">f any family </w:t>
      </w:r>
      <w:r>
        <w:rPr>
          <w:rFonts w:ascii="Segoe UI" w:eastAsia="Segoe UI" w:hAnsi="Segoe UI" w:cs="Segoe UI"/>
          <w:color w:val="323130"/>
        </w:rPr>
        <w:t>has</w:t>
      </w:r>
      <w:r w:rsidRPr="00643516">
        <w:rPr>
          <w:rFonts w:ascii="Segoe UI" w:eastAsia="Segoe UI" w:hAnsi="Segoe UI" w:cs="Segoe UI"/>
          <w:color w:val="323130"/>
        </w:rPr>
        <w:t xml:space="preserve"> got any information, perhaps you know if you've got a patient that's a poor historian, then you can take information from them and update it as you're going along. </w:t>
      </w:r>
    </w:p>
    <w:p w14:paraId="07E8BFAD" w14:textId="77777777" w:rsidR="00FE0C24" w:rsidRPr="00F92AAE" w:rsidRDefault="00FE0C24" w:rsidP="003300AE">
      <w:pPr>
        <w:spacing w:line="480" w:lineRule="auto"/>
      </w:pPr>
    </w:p>
    <w:p w14:paraId="070DF23E" w14:textId="77777777" w:rsidR="00FE0C24" w:rsidRDefault="00FE0C24" w:rsidP="003300AE">
      <w:pPr>
        <w:pStyle w:val="ListParagraph"/>
        <w:numPr>
          <w:ilvl w:val="0"/>
          <w:numId w:val="25"/>
        </w:numPr>
        <w:spacing w:line="480" w:lineRule="auto"/>
      </w:pPr>
      <w:r w:rsidRPr="00E13A6A">
        <w:rPr>
          <w:b/>
          <w:bCs/>
        </w:rPr>
        <w:lastRenderedPageBreak/>
        <w:t xml:space="preserve">How important do you feel falls risk assessments are in patient care? </w:t>
      </w:r>
      <w:r w:rsidRPr="00E13A6A">
        <w:rPr>
          <w:rFonts w:ascii="Segoe UI" w:eastAsia="Segoe UI" w:hAnsi="Segoe UI" w:cs="Segoe UI"/>
          <w:color w:val="323130"/>
        </w:rPr>
        <w:t>It's crucial. That's absolutely crucial. We need to know if somebody's a risk of falls. I mean, most of our patients here are risk of falls, they, frail, they're elderly, they've got multiple comorbidities. So we need to make sure we've got things in place, we've got adequate staffing to be able to minimise and mitigate the risk. So it's absolutely crucial.</w:t>
      </w:r>
    </w:p>
    <w:p w14:paraId="3D12F650" w14:textId="77777777" w:rsidR="00FE0C24" w:rsidRPr="00BC0E24" w:rsidRDefault="00FE0C24" w:rsidP="003300AE">
      <w:pPr>
        <w:spacing w:line="480" w:lineRule="auto"/>
        <w:rPr>
          <w:b/>
          <w:bCs/>
        </w:rPr>
      </w:pPr>
    </w:p>
    <w:p w14:paraId="1B8020F9" w14:textId="77777777" w:rsidR="00FE0C24" w:rsidRPr="00E31C1A" w:rsidRDefault="00FE0C24" w:rsidP="003300AE">
      <w:pPr>
        <w:pStyle w:val="ListParagraph"/>
        <w:numPr>
          <w:ilvl w:val="0"/>
          <w:numId w:val="25"/>
        </w:numPr>
        <w:spacing w:line="480" w:lineRule="auto"/>
        <w:rPr>
          <w:b/>
          <w:bCs/>
        </w:rPr>
      </w:pPr>
      <w:r w:rsidRPr="00E31C1A">
        <w:rPr>
          <w:b/>
          <w:bCs/>
        </w:rPr>
        <w:t xml:space="preserve">What do you find helpful or effective about the Falls and Bone MRFA? </w:t>
      </w:r>
      <w:r w:rsidRPr="00E31C1A">
        <w:rPr>
          <w:rFonts w:ascii="Segoe UI" w:eastAsia="Segoe UI" w:hAnsi="Segoe UI" w:cs="Segoe UI"/>
          <w:color w:val="323130"/>
        </w:rPr>
        <w:t xml:space="preserve">I do find it quite lengthy but what I do find helpful is that once you've filled it out, you've got an overview. Then when you just click on and view it, so you don't have to go back in and really come read the whole risk assessment unless you obviously need to because you've got a screenshot of it, sort of whether they're at risk or not at risk just from the front page. So that's quite useful because like I said, it is quite, it is quite long, but What? </w:t>
      </w:r>
    </w:p>
    <w:p w14:paraId="1D7DB5FE" w14:textId="77777777" w:rsidR="00FE0C24" w:rsidRPr="00BC0E24" w:rsidRDefault="00FE0C24" w:rsidP="003300AE">
      <w:pPr>
        <w:spacing w:line="480" w:lineRule="auto"/>
        <w:ind w:left="720"/>
        <w:rPr>
          <w:b/>
          <w:bCs/>
        </w:rPr>
      </w:pPr>
    </w:p>
    <w:p w14:paraId="7ABB9A53" w14:textId="77777777" w:rsidR="00FE0C24" w:rsidRPr="000D4044" w:rsidRDefault="00FE0C24" w:rsidP="003300AE">
      <w:pPr>
        <w:pStyle w:val="ListParagraph"/>
        <w:numPr>
          <w:ilvl w:val="0"/>
          <w:numId w:val="25"/>
        </w:numPr>
        <w:spacing w:line="480" w:lineRule="auto"/>
      </w:pPr>
      <w:r w:rsidRPr="000D4044">
        <w:rPr>
          <w:b/>
          <w:bCs/>
        </w:rPr>
        <w:t xml:space="preserve">Have you encountered any challenges or frustrations when completing the falls and bone MRFA or when using WNCR? </w:t>
      </w:r>
      <w:r w:rsidRPr="000D4044">
        <w:rPr>
          <w:rFonts w:ascii="Segoe UI" w:eastAsia="Segoe UI" w:hAnsi="Segoe UI" w:cs="Segoe UI"/>
          <w:color w:val="323130"/>
        </w:rPr>
        <w:t xml:space="preserve">What I find frustrating from an from a sister's perspective is when I'm doing datixs and you're going in and nobody's filled them in properly, they've just put a dot in the box. It's not helpful to me at all. perfect example today when I was doing a full state tax, I've gone into the mrfa and it's been filled out, </w:t>
      </w:r>
      <w:r w:rsidRPr="000D4044">
        <w:rPr>
          <w:rFonts w:ascii="Segoe UI" w:eastAsia="Segoe UI" w:hAnsi="Segoe UI" w:cs="Segoe UI"/>
          <w:color w:val="323130"/>
        </w:rPr>
        <w:lastRenderedPageBreak/>
        <w:t>but the boxes haven't been, no information's been put in there. So it doesn't tell me a story.</w:t>
      </w:r>
    </w:p>
    <w:p w14:paraId="0A1C662E" w14:textId="77777777" w:rsidR="00FE0C24" w:rsidRDefault="00FE0C24" w:rsidP="003300AE">
      <w:pPr>
        <w:pStyle w:val="ListParagraph"/>
        <w:spacing w:line="480" w:lineRule="auto"/>
      </w:pPr>
    </w:p>
    <w:p w14:paraId="7E88A848" w14:textId="77777777" w:rsidR="00FE0C24" w:rsidRPr="00E31C1A" w:rsidRDefault="00FE0C24" w:rsidP="003300AE">
      <w:pPr>
        <w:pStyle w:val="ListParagraph"/>
        <w:spacing w:line="480" w:lineRule="auto"/>
        <w:ind w:left="1080"/>
      </w:pPr>
    </w:p>
    <w:p w14:paraId="5BACCD7D" w14:textId="77777777" w:rsidR="00FE0C24" w:rsidRDefault="00FE0C24" w:rsidP="003300AE">
      <w:pPr>
        <w:pStyle w:val="ListParagraph"/>
        <w:numPr>
          <w:ilvl w:val="0"/>
          <w:numId w:val="25"/>
        </w:numPr>
        <w:spacing w:line="480" w:lineRule="auto"/>
      </w:pPr>
      <w:r w:rsidRPr="009B4DB8">
        <w:rPr>
          <w:b/>
          <w:bCs/>
        </w:rPr>
        <w:t xml:space="preserve">How do you feel about using WNCR to document falls risk assessments? </w:t>
      </w:r>
      <w:r w:rsidRPr="009B4DB8">
        <w:rPr>
          <w:rFonts w:ascii="Segoe UI" w:eastAsia="Segoe UI" w:hAnsi="Segoe UI" w:cs="Segoe UI"/>
          <w:color w:val="323130"/>
        </w:rPr>
        <w:t>I'm quite comfortable doing it. Yeah, I quite like that. You know, the information's there. It's stored, just not going to get lost. It's not at the end of a clipboard and everybody else can access it too, so yeah.</w:t>
      </w:r>
    </w:p>
    <w:p w14:paraId="0F540DA7" w14:textId="77777777" w:rsidR="00FE0C24" w:rsidRPr="007C6DE8" w:rsidRDefault="00FE0C24" w:rsidP="003300AE">
      <w:pPr>
        <w:pStyle w:val="ListParagraph"/>
        <w:spacing w:line="480" w:lineRule="auto"/>
        <w:ind w:left="1080"/>
      </w:pPr>
    </w:p>
    <w:p w14:paraId="269C7FF5" w14:textId="77777777" w:rsidR="00FE0C24" w:rsidRPr="007C6DE8" w:rsidRDefault="00FE0C24" w:rsidP="003300AE">
      <w:pPr>
        <w:pStyle w:val="ListParagraph"/>
        <w:spacing w:line="480" w:lineRule="auto"/>
        <w:rPr>
          <w:b/>
          <w:bCs/>
        </w:rPr>
      </w:pPr>
    </w:p>
    <w:p w14:paraId="5CE5ADFF" w14:textId="77777777" w:rsidR="00FE0C24" w:rsidRDefault="00FE0C24" w:rsidP="003300AE">
      <w:pPr>
        <w:pStyle w:val="ListParagraph"/>
        <w:numPr>
          <w:ilvl w:val="0"/>
          <w:numId w:val="25"/>
        </w:numPr>
        <w:spacing w:line="480" w:lineRule="auto"/>
      </w:pPr>
      <w:r w:rsidRPr="00AB2598">
        <w:rPr>
          <w:b/>
          <w:bCs/>
        </w:rPr>
        <w:t xml:space="preserve">What are some benefits you have noticed from using WNCR? </w:t>
      </w:r>
      <w:r w:rsidRPr="00AB2598">
        <w:rPr>
          <w:rFonts w:ascii="Segoe UI" w:eastAsia="Segoe UI" w:hAnsi="Segoe UI" w:cs="Segoe UI"/>
          <w:color w:val="323130"/>
        </w:rPr>
        <w:t>Yes. Again, paperwork doesn't get lost.</w:t>
      </w:r>
      <w:r>
        <w:rPr>
          <w:rFonts w:ascii="Segoe UI" w:eastAsia="Segoe UI" w:hAnsi="Segoe UI" w:cs="Segoe UI"/>
          <w:color w:val="323130"/>
        </w:rPr>
        <w:t xml:space="preserve"> </w:t>
      </w:r>
      <w:r w:rsidRPr="00AB2598">
        <w:rPr>
          <w:rFonts w:ascii="Segoe UI" w:eastAsia="Segoe UI" w:hAnsi="Segoe UI" w:cs="Segoe UI"/>
          <w:color w:val="323130"/>
        </w:rPr>
        <w:t>It did take a bit of time, but I think now everybody's settled into it. I find it quite easy and quite quick, when it comes to not just the falls part of it, but the general documentation</w:t>
      </w:r>
      <w:r>
        <w:rPr>
          <w:rFonts w:ascii="Segoe UI" w:eastAsia="Segoe UI" w:hAnsi="Segoe UI" w:cs="Segoe UI"/>
          <w:color w:val="323130"/>
        </w:rPr>
        <w:t xml:space="preserve"> as a whole</w:t>
      </w:r>
      <w:r>
        <w:t xml:space="preserve"> </w:t>
      </w:r>
      <w:r w:rsidRPr="00AB2598">
        <w:rPr>
          <w:rFonts w:ascii="Segoe UI" w:eastAsia="Segoe UI" w:hAnsi="Segoe UI" w:cs="Segoe UI"/>
          <w:color w:val="323130"/>
        </w:rPr>
        <w:t>Yeah, I don't think I'd want to go back to paper.</w:t>
      </w:r>
    </w:p>
    <w:p w14:paraId="7251013A" w14:textId="77777777" w:rsidR="00FE0C24" w:rsidRPr="002C278F" w:rsidRDefault="00FE0C24" w:rsidP="003300AE">
      <w:pPr>
        <w:spacing w:line="480" w:lineRule="auto"/>
        <w:rPr>
          <w:b/>
          <w:bCs/>
        </w:rPr>
      </w:pPr>
    </w:p>
    <w:p w14:paraId="28A8F5FF" w14:textId="77777777" w:rsidR="00FE0C24" w:rsidRPr="00875E01" w:rsidRDefault="00FE0C24" w:rsidP="003300AE">
      <w:pPr>
        <w:pStyle w:val="ListParagraph"/>
        <w:numPr>
          <w:ilvl w:val="0"/>
          <w:numId w:val="25"/>
        </w:numPr>
        <w:spacing w:line="480" w:lineRule="auto"/>
      </w:pPr>
      <w:r w:rsidRPr="002C278F">
        <w:rPr>
          <w:b/>
          <w:bCs/>
        </w:rPr>
        <w:t xml:space="preserve">What do you think the barriers to completing the falls and bone MRFA or to using WNCR in general? </w:t>
      </w:r>
      <w:r w:rsidRPr="002C278F">
        <w:rPr>
          <w:rFonts w:ascii="Segoe UI" w:eastAsia="Segoe UI" w:hAnsi="Segoe UI" w:cs="Segoe UI"/>
          <w:color w:val="323130"/>
        </w:rPr>
        <w:t xml:space="preserve">Some of the barriers I have experienced have been perhaps some of the older nurses who are not computer savvy or tech savvy. As I say, they have found it difficult. They don't type very fast so it takes them longer. You know, for that part of it, bless them and they don't like change. Not everybody likes change. It takes a long time to implement. So those have been barriers. They've been </w:t>
      </w:r>
      <w:r w:rsidRPr="002C278F">
        <w:rPr>
          <w:rFonts w:ascii="Segoe UI" w:eastAsia="Segoe UI" w:hAnsi="Segoe UI" w:cs="Segoe UI"/>
          <w:color w:val="323130"/>
        </w:rPr>
        <w:lastRenderedPageBreak/>
        <w:t xml:space="preserve">language barriers with our international nurses. </w:t>
      </w:r>
      <w:r>
        <w:rPr>
          <w:rFonts w:ascii="Segoe UI" w:eastAsia="Segoe UI" w:hAnsi="Segoe UI" w:cs="Segoe UI"/>
          <w:color w:val="323130"/>
        </w:rPr>
        <w:t>T</w:t>
      </w:r>
      <w:r w:rsidRPr="002C278F">
        <w:rPr>
          <w:rFonts w:ascii="Segoe UI" w:eastAsia="Segoe UI" w:hAnsi="Segoe UI" w:cs="Segoe UI"/>
          <w:color w:val="323130"/>
        </w:rPr>
        <w:t xml:space="preserve">hat's definitely been an issue in recent months. Also, with a language barrier, then </w:t>
      </w:r>
      <w:r>
        <w:rPr>
          <w:rFonts w:ascii="Segoe UI" w:eastAsia="Segoe UI" w:hAnsi="Segoe UI" w:cs="Segoe UI"/>
          <w:color w:val="323130"/>
        </w:rPr>
        <w:t xml:space="preserve">not </w:t>
      </w:r>
      <w:r w:rsidRPr="002C278F">
        <w:rPr>
          <w:rFonts w:ascii="Segoe UI" w:eastAsia="Segoe UI" w:hAnsi="Segoe UI" w:cs="Segoe UI"/>
          <w:color w:val="323130"/>
        </w:rPr>
        <w:t xml:space="preserve">getting into a flow of knowing what assessments are needed and how will they need to be done and how soon they need to be done. And yeah, so we've I mean we've got a </w:t>
      </w:r>
      <w:r>
        <w:rPr>
          <w:rFonts w:ascii="Segoe UI" w:eastAsia="Segoe UI" w:hAnsi="Segoe UI" w:cs="Segoe UI"/>
          <w:color w:val="323130"/>
        </w:rPr>
        <w:t>falls board</w:t>
      </w:r>
      <w:r w:rsidRPr="002C278F">
        <w:rPr>
          <w:rFonts w:ascii="Segoe UI" w:eastAsia="Segoe UI" w:hAnsi="Segoe UI" w:cs="Segoe UI"/>
          <w:color w:val="323130"/>
        </w:rPr>
        <w:t xml:space="preserve"> on the ward now so they can follow it like as an algorithm. So they know what to do straight after a fall. And that's improved. That's definitely improved it for them.</w:t>
      </w:r>
    </w:p>
    <w:p w14:paraId="74F20F13" w14:textId="77777777" w:rsidR="00FE0C24" w:rsidRDefault="00FE0C24" w:rsidP="003300AE">
      <w:pPr>
        <w:pStyle w:val="ListParagraph"/>
        <w:spacing w:line="480" w:lineRule="auto"/>
      </w:pPr>
    </w:p>
    <w:p w14:paraId="05394B22" w14:textId="77777777" w:rsidR="00FE0C24" w:rsidRPr="00875E01" w:rsidRDefault="00FE0C24" w:rsidP="003300AE">
      <w:pPr>
        <w:pStyle w:val="ListParagraph"/>
        <w:spacing w:line="480" w:lineRule="auto"/>
        <w:ind w:left="1080"/>
      </w:pPr>
    </w:p>
    <w:p w14:paraId="02041B51" w14:textId="77777777" w:rsidR="00FE0C24" w:rsidRPr="00BC21EB" w:rsidRDefault="00FE0C24" w:rsidP="003300AE">
      <w:pPr>
        <w:pStyle w:val="ListParagraph"/>
        <w:numPr>
          <w:ilvl w:val="0"/>
          <w:numId w:val="25"/>
        </w:numPr>
        <w:spacing w:line="480" w:lineRule="auto"/>
        <w:rPr>
          <w:b/>
          <w:bCs/>
        </w:rPr>
      </w:pPr>
      <w:r w:rsidRPr="002C48A9">
        <w:rPr>
          <w:b/>
          <w:bCs/>
        </w:rPr>
        <w:t xml:space="preserve">Have you received training on how to use WNCR or complete the Falls and Bone MRFA? </w:t>
      </w:r>
      <w:r w:rsidRPr="00BC21EB">
        <w:rPr>
          <w:rFonts w:ascii="Segoe UI" w:eastAsia="Segoe UI" w:hAnsi="Segoe UI" w:cs="Segoe UI"/>
          <w:color w:val="323130"/>
        </w:rPr>
        <w:t xml:space="preserve">When </w:t>
      </w:r>
      <w:r>
        <w:rPr>
          <w:rFonts w:ascii="Segoe UI" w:eastAsia="Segoe UI" w:hAnsi="Segoe UI" w:cs="Segoe UI"/>
          <w:color w:val="323130"/>
        </w:rPr>
        <w:t>WNCR</w:t>
      </w:r>
      <w:r w:rsidRPr="00BC21EB">
        <w:rPr>
          <w:rFonts w:ascii="Segoe UI" w:eastAsia="Segoe UI" w:hAnsi="Segoe UI" w:cs="Segoe UI"/>
          <w:color w:val="323130"/>
        </w:rPr>
        <w:t xml:space="preserve"> was </w:t>
      </w:r>
      <w:r>
        <w:rPr>
          <w:rFonts w:ascii="Segoe UI" w:eastAsia="Segoe UI" w:hAnsi="Segoe UI" w:cs="Segoe UI"/>
          <w:color w:val="323130"/>
        </w:rPr>
        <w:t>implemented,</w:t>
      </w:r>
      <w:r w:rsidRPr="00BC21EB">
        <w:rPr>
          <w:rFonts w:ascii="Segoe UI" w:eastAsia="Segoe UI" w:hAnsi="Segoe UI" w:cs="Segoe UI"/>
          <w:color w:val="323130"/>
        </w:rPr>
        <w:t xml:space="preserve"> you guys were going on the wards. I think I. Yeah, I think, yeah, I remember us years ago now. So yeah, I did. But I can't remember it.</w:t>
      </w:r>
    </w:p>
    <w:p w14:paraId="72989C3C" w14:textId="77777777" w:rsidR="00FE0C24" w:rsidRPr="00BC0E24" w:rsidRDefault="00FE0C24" w:rsidP="003300AE">
      <w:pPr>
        <w:spacing w:line="480" w:lineRule="auto"/>
        <w:ind w:left="720"/>
        <w:rPr>
          <w:b/>
          <w:bCs/>
        </w:rPr>
      </w:pPr>
    </w:p>
    <w:p w14:paraId="63AE9146" w14:textId="77777777" w:rsidR="00FE0C24" w:rsidRDefault="00FE0C24" w:rsidP="003300AE">
      <w:pPr>
        <w:pStyle w:val="ListParagraph"/>
        <w:numPr>
          <w:ilvl w:val="0"/>
          <w:numId w:val="25"/>
        </w:numPr>
        <w:spacing w:line="480" w:lineRule="auto"/>
      </w:pPr>
      <w:r w:rsidRPr="00B24F7A">
        <w:rPr>
          <w:b/>
          <w:bCs/>
        </w:rPr>
        <w:t xml:space="preserve">What support would help you feel more confident or efficient in using WNCR or completing the falls and bone MRFA? </w:t>
      </w:r>
      <w:r w:rsidRPr="00B24F7A">
        <w:rPr>
          <w:rFonts w:ascii="Segoe UI" w:eastAsia="Segoe UI" w:hAnsi="Segoe UI" w:cs="Segoe UI"/>
          <w:color w:val="323130"/>
        </w:rPr>
        <w:t>For me personally, no, I feel OK using it. Yeah, I'm fine. And I'm always offering the girls on the ward if they need any support with it, then they can always come to me. But I feel quite confident using it myself.</w:t>
      </w:r>
    </w:p>
    <w:p w14:paraId="3B08155A" w14:textId="77777777" w:rsidR="00FE0C24" w:rsidRDefault="00FE0C24" w:rsidP="003300AE">
      <w:pPr>
        <w:pStyle w:val="ListParagraph"/>
        <w:spacing w:line="480" w:lineRule="auto"/>
        <w:ind w:left="1080"/>
      </w:pPr>
    </w:p>
    <w:p w14:paraId="4027FF41" w14:textId="77777777" w:rsidR="00FE0C24" w:rsidRPr="00BC0E24" w:rsidRDefault="00FE0C24" w:rsidP="003300AE">
      <w:pPr>
        <w:spacing w:line="480" w:lineRule="auto"/>
        <w:ind w:left="720"/>
        <w:rPr>
          <w:b/>
          <w:bCs/>
        </w:rPr>
      </w:pPr>
    </w:p>
    <w:p w14:paraId="5978271F" w14:textId="77777777" w:rsidR="00FE0C24" w:rsidRPr="00FB1AD0" w:rsidRDefault="00FE0C24" w:rsidP="003300AE">
      <w:pPr>
        <w:numPr>
          <w:ilvl w:val="0"/>
          <w:numId w:val="25"/>
        </w:numPr>
        <w:spacing w:after="160" w:line="480" w:lineRule="auto"/>
        <w:rPr>
          <w:b/>
          <w:bCs/>
        </w:rPr>
      </w:pPr>
      <w:r w:rsidRPr="002C48A9">
        <w:rPr>
          <w:b/>
          <w:bCs/>
        </w:rPr>
        <w:lastRenderedPageBreak/>
        <w:t>If you could improve one thing about the process, what would it be?</w:t>
      </w:r>
      <w:r>
        <w:rPr>
          <w:b/>
          <w:bCs/>
        </w:rPr>
        <w:t xml:space="preserve"> </w:t>
      </w:r>
      <w:r w:rsidRPr="00FB1AD0">
        <w:rPr>
          <w:rFonts w:ascii="Segoe UI" w:eastAsia="Segoe UI" w:hAnsi="Segoe UI" w:cs="Segoe UI"/>
          <w:color w:val="323130"/>
        </w:rPr>
        <w:t xml:space="preserve">The new falls and bone update, I’ve  found there's another barrier. They've added on that you've got to do the lying and standing in blood pressure and you can't fill it out and complete it until that's been done. I have found that staff are actually ignoring the falls and bone assessment completely. Sometimes I'll go in and do a spot check and I'll find that the falls and bone one hasn't been done and it's because, you know, they think I haven’t got time to go and do a line and stand in blood pressure so I'm not going to fill it out. That is one of the things. I kind of wish it hadn't been put on there for that reason and maybe have a separate assessment for lying and standing blood pressure possibly, but a lot of our patients here as well, the nature of the ward that we're on, you know they're so poorly here with cancer and they're palliative, they don't want to stand or they can't stand for long enough. </w:t>
      </w:r>
    </w:p>
    <w:p w14:paraId="7181A72D" w14:textId="77777777" w:rsidR="00FE0C24" w:rsidRPr="002C48A9" w:rsidRDefault="00FE0C24" w:rsidP="003300AE">
      <w:pPr>
        <w:spacing w:line="480" w:lineRule="auto"/>
        <w:rPr>
          <w:b/>
          <w:bCs/>
        </w:rPr>
      </w:pPr>
    </w:p>
    <w:p w14:paraId="15F75E2A" w14:textId="77777777" w:rsidR="00FE0C24" w:rsidRDefault="00FE0C24" w:rsidP="003300AE">
      <w:pPr>
        <w:pStyle w:val="ListParagraph"/>
        <w:numPr>
          <w:ilvl w:val="0"/>
          <w:numId w:val="25"/>
        </w:numPr>
        <w:spacing w:line="480" w:lineRule="auto"/>
        <w:rPr>
          <w:rFonts w:ascii="Segoe UI" w:eastAsia="Segoe UI" w:hAnsi="Segoe UI" w:cs="Segoe UI"/>
          <w:color w:val="323130"/>
        </w:rPr>
      </w:pPr>
      <w:r w:rsidRPr="00C93691">
        <w:rPr>
          <w:b/>
          <w:bCs/>
        </w:rPr>
        <w:t xml:space="preserve">Is there anything else you’d like to share about your experience or views on this topic? </w:t>
      </w:r>
      <w:r>
        <w:t>No</w:t>
      </w:r>
    </w:p>
    <w:p w14:paraId="0EE8C7CB" w14:textId="6CD8A221" w:rsidR="00B425D7" w:rsidRDefault="00B425D7" w:rsidP="003300AE">
      <w:pPr>
        <w:spacing w:after="160" w:line="480" w:lineRule="auto"/>
      </w:pPr>
      <w:r>
        <w:br w:type="page"/>
      </w:r>
    </w:p>
    <w:p w14:paraId="5A3CB354" w14:textId="224E1501" w:rsidR="00B425D7" w:rsidRDefault="00B425D7" w:rsidP="003300AE">
      <w:pPr>
        <w:pStyle w:val="Heading1"/>
        <w:spacing w:line="480" w:lineRule="auto"/>
      </w:pPr>
      <w:bookmarkStart w:id="12" w:name="_Toc197891502"/>
      <w:r>
        <w:lastRenderedPageBreak/>
        <w:t>Appendix J: Semi-Structured Interview Transcript P8</w:t>
      </w:r>
      <w:bookmarkEnd w:id="12"/>
    </w:p>
    <w:p w14:paraId="771D576E" w14:textId="77777777" w:rsidR="00FA1563" w:rsidRPr="00075B8E" w:rsidRDefault="00FA1563" w:rsidP="003300AE">
      <w:pPr>
        <w:pStyle w:val="ListParagraph"/>
        <w:numPr>
          <w:ilvl w:val="0"/>
          <w:numId w:val="26"/>
        </w:numPr>
        <w:spacing w:line="480" w:lineRule="auto"/>
      </w:pPr>
      <w:r w:rsidRPr="00F90B4F">
        <w:rPr>
          <w:b/>
          <w:bCs/>
        </w:rPr>
        <w:t xml:space="preserve">Can you tell me a bit about your current role and how long you have been working in nursing? </w:t>
      </w:r>
      <w:r w:rsidRPr="00F90B4F">
        <w:rPr>
          <w:rFonts w:ascii="Segoe UI" w:eastAsia="Segoe UI" w:hAnsi="Segoe UI" w:cs="Segoe UI"/>
          <w:color w:val="323130"/>
        </w:rPr>
        <w:t xml:space="preserve">OK, I'm a nurse on </w:t>
      </w:r>
      <w:r>
        <w:rPr>
          <w:rFonts w:ascii="Segoe UI" w:eastAsia="Segoe UI" w:hAnsi="Segoe UI" w:cs="Segoe UI"/>
          <w:color w:val="323130"/>
        </w:rPr>
        <w:t>sunflower ward</w:t>
      </w:r>
      <w:r w:rsidRPr="00F90B4F">
        <w:rPr>
          <w:rFonts w:ascii="Segoe UI" w:eastAsia="Segoe UI" w:hAnsi="Segoe UI" w:cs="Segoe UI"/>
          <w:color w:val="323130"/>
        </w:rPr>
        <w:t xml:space="preserve"> and I've been qualified four years.</w:t>
      </w:r>
    </w:p>
    <w:p w14:paraId="3BB01836" w14:textId="77777777" w:rsidR="00FA1563" w:rsidRPr="00F92AAE" w:rsidRDefault="00FA1563" w:rsidP="003300AE">
      <w:pPr>
        <w:pStyle w:val="ListParagraph"/>
        <w:numPr>
          <w:ilvl w:val="0"/>
          <w:numId w:val="26"/>
        </w:numPr>
        <w:spacing w:line="480" w:lineRule="auto"/>
      </w:pPr>
      <w:r w:rsidRPr="00185334">
        <w:rPr>
          <w:b/>
          <w:bCs/>
        </w:rPr>
        <w:t xml:space="preserve">What is you experience with completing the falls and bone MRFA in your current setting? </w:t>
      </w:r>
      <w:r w:rsidRPr="00185334">
        <w:rPr>
          <w:rFonts w:ascii="Segoe UI" w:eastAsia="Segoe UI" w:hAnsi="Segoe UI" w:cs="Segoe UI"/>
          <w:color w:val="323130"/>
        </w:rPr>
        <w:t xml:space="preserve">I mainly work nights at the moment, and we do have do have quite a few falls on nights. , I'm not normally the one fill it out on admission, but I </w:t>
      </w:r>
      <w:r>
        <w:rPr>
          <w:rFonts w:ascii="Segoe UI" w:eastAsia="Segoe UI" w:hAnsi="Segoe UI" w:cs="Segoe UI"/>
          <w:color w:val="323130"/>
        </w:rPr>
        <w:t>update</w:t>
      </w:r>
      <w:r w:rsidRPr="00185334">
        <w:rPr>
          <w:rFonts w:ascii="Segoe UI" w:eastAsia="Segoe UI" w:hAnsi="Segoe UI" w:cs="Segoe UI"/>
          <w:color w:val="323130"/>
        </w:rPr>
        <w:t xml:space="preserve"> after </w:t>
      </w:r>
      <w:r>
        <w:rPr>
          <w:rFonts w:ascii="Segoe UI" w:eastAsia="Segoe UI" w:hAnsi="Segoe UI" w:cs="Segoe UI"/>
          <w:color w:val="323130"/>
        </w:rPr>
        <w:t>a</w:t>
      </w:r>
      <w:r w:rsidRPr="00185334">
        <w:rPr>
          <w:rFonts w:ascii="Segoe UI" w:eastAsia="Segoe UI" w:hAnsi="Segoe UI" w:cs="Segoe UI"/>
          <w:color w:val="323130"/>
        </w:rPr>
        <w:t xml:space="preserve"> patient falls. </w:t>
      </w:r>
    </w:p>
    <w:p w14:paraId="6D9DB631" w14:textId="77777777" w:rsidR="00FA1563" w:rsidRPr="00F92AAE" w:rsidRDefault="00FA1563" w:rsidP="003300AE">
      <w:pPr>
        <w:pStyle w:val="ListParagraph"/>
        <w:spacing w:line="480" w:lineRule="auto"/>
      </w:pPr>
    </w:p>
    <w:p w14:paraId="56636930" w14:textId="77777777" w:rsidR="00FA1563" w:rsidRDefault="00FA1563" w:rsidP="003300AE">
      <w:pPr>
        <w:pStyle w:val="ListParagraph"/>
        <w:numPr>
          <w:ilvl w:val="0"/>
          <w:numId w:val="26"/>
        </w:numPr>
        <w:spacing w:line="480" w:lineRule="auto"/>
      </w:pPr>
      <w:r w:rsidRPr="000E5763">
        <w:rPr>
          <w:b/>
          <w:bCs/>
        </w:rPr>
        <w:t xml:space="preserve">How important do you feel falls risk assessments are in patient care? </w:t>
      </w:r>
      <w:r w:rsidRPr="000E5763">
        <w:rPr>
          <w:rFonts w:ascii="Segoe UI" w:eastAsia="Segoe UI" w:hAnsi="Segoe UI" w:cs="Segoe UI"/>
          <w:color w:val="323130"/>
        </w:rPr>
        <w:t xml:space="preserve">Well, they're really important. I just. I feel like maybe. Once they're done, you're the only one who's looked at them. I don't know. There's nothing to sort of flag to you that this patient, say you've missed it in handover that this patient's had a fall. There's nothing that flags that when you log on to your patient. I feel like you could </w:t>
      </w:r>
      <w:r>
        <w:rPr>
          <w:rFonts w:ascii="Segoe UI" w:eastAsia="Segoe UI" w:hAnsi="Segoe UI" w:cs="Segoe UI"/>
          <w:color w:val="323130"/>
        </w:rPr>
        <w:t xml:space="preserve">flag </w:t>
      </w:r>
      <w:r w:rsidRPr="000E5763">
        <w:rPr>
          <w:rFonts w:ascii="Segoe UI" w:eastAsia="Segoe UI" w:hAnsi="Segoe UI" w:cs="Segoe UI"/>
          <w:color w:val="323130"/>
        </w:rPr>
        <w:t xml:space="preserve"> </w:t>
      </w:r>
      <w:r>
        <w:rPr>
          <w:rFonts w:ascii="Segoe UI" w:eastAsia="Segoe UI" w:hAnsi="Segoe UI" w:cs="Segoe UI"/>
          <w:color w:val="323130"/>
        </w:rPr>
        <w:t>a</w:t>
      </w:r>
      <w:r w:rsidRPr="000E5763">
        <w:rPr>
          <w:rFonts w:ascii="Segoe UI" w:eastAsia="Segoe UI" w:hAnsi="Segoe UI" w:cs="Segoe UI"/>
          <w:color w:val="323130"/>
        </w:rPr>
        <w:t xml:space="preserve">nd then even </w:t>
      </w:r>
      <w:r>
        <w:rPr>
          <w:rFonts w:ascii="Segoe UI" w:eastAsia="Segoe UI" w:hAnsi="Segoe UI" w:cs="Segoe UI"/>
          <w:color w:val="323130"/>
        </w:rPr>
        <w:t>the S</w:t>
      </w:r>
      <w:r w:rsidRPr="000E5763">
        <w:rPr>
          <w:rFonts w:ascii="Segoe UI" w:eastAsia="Segoe UI" w:hAnsi="Segoe UI" w:cs="Segoe UI"/>
          <w:color w:val="323130"/>
        </w:rPr>
        <w:t xml:space="preserve">ite could see how many </w:t>
      </w:r>
      <w:r>
        <w:rPr>
          <w:rFonts w:ascii="Segoe UI" w:eastAsia="Segoe UI" w:hAnsi="Segoe UI" w:cs="Segoe UI"/>
          <w:color w:val="323130"/>
        </w:rPr>
        <w:t xml:space="preserve">Risk of </w:t>
      </w:r>
      <w:r w:rsidRPr="000E5763">
        <w:rPr>
          <w:rFonts w:ascii="Segoe UI" w:eastAsia="Segoe UI" w:hAnsi="Segoe UI" w:cs="Segoe UI"/>
          <w:color w:val="323130"/>
        </w:rPr>
        <w:t xml:space="preserve"> falls we've </w:t>
      </w:r>
      <w:r>
        <w:rPr>
          <w:rFonts w:ascii="Segoe UI" w:eastAsia="Segoe UI" w:hAnsi="Segoe UI" w:cs="Segoe UI"/>
          <w:color w:val="323130"/>
        </w:rPr>
        <w:t>have</w:t>
      </w:r>
      <w:r w:rsidRPr="000E5763">
        <w:rPr>
          <w:rFonts w:ascii="Segoe UI" w:eastAsia="Segoe UI" w:hAnsi="Segoe UI" w:cs="Segoe UI"/>
          <w:color w:val="323130"/>
        </w:rPr>
        <w:t xml:space="preserve"> on the ward quickly rather than us trying to justify why we need to keep staff.</w:t>
      </w:r>
    </w:p>
    <w:p w14:paraId="3EC74C26" w14:textId="77777777" w:rsidR="00FA1563" w:rsidRPr="0067467C" w:rsidRDefault="00FA1563" w:rsidP="003300AE">
      <w:pPr>
        <w:pStyle w:val="ListParagraph"/>
        <w:spacing w:line="480" w:lineRule="auto"/>
      </w:pPr>
    </w:p>
    <w:p w14:paraId="7EC1355A" w14:textId="0C7FA9DE" w:rsidR="00FA1563" w:rsidRPr="00FA1563" w:rsidRDefault="00FA1563" w:rsidP="003300AE">
      <w:pPr>
        <w:pStyle w:val="ListParagraph"/>
        <w:numPr>
          <w:ilvl w:val="0"/>
          <w:numId w:val="26"/>
        </w:numPr>
        <w:spacing w:line="480" w:lineRule="auto"/>
        <w:rPr>
          <w:b/>
          <w:bCs/>
        </w:rPr>
      </w:pPr>
      <w:r w:rsidRPr="00FA1563">
        <w:rPr>
          <w:b/>
          <w:bCs/>
        </w:rPr>
        <w:t xml:space="preserve">What do you find helpful or effective about the Falls and Bone MRFA? </w:t>
      </w:r>
    </w:p>
    <w:p w14:paraId="5528BEF2" w14:textId="77777777" w:rsidR="00FA1563" w:rsidRPr="00BC0E24" w:rsidRDefault="00FA1563" w:rsidP="003300AE">
      <w:pPr>
        <w:spacing w:line="480" w:lineRule="auto"/>
        <w:ind w:left="720"/>
        <w:rPr>
          <w:b/>
          <w:bCs/>
        </w:rPr>
      </w:pPr>
      <w:r>
        <w:rPr>
          <w:rFonts w:ascii="Segoe UI" w:eastAsia="Segoe UI" w:hAnsi="Segoe UI" w:cs="Segoe UI"/>
          <w:color w:val="323130"/>
        </w:rPr>
        <w:t xml:space="preserve">I think they sort of prompt you, don't they? To remind you of what interventions you should be doing. If you've like, had your falls assessment, the doctors come, they've put in their yellow form. If they've not written stuff like a lying and standing BP, it can like prompt you. Oh, yeah.  I should have </w:t>
      </w:r>
      <w:r>
        <w:rPr>
          <w:rFonts w:ascii="Segoe UI" w:eastAsia="Segoe UI" w:hAnsi="Segoe UI" w:cs="Segoe UI"/>
          <w:color w:val="323130"/>
        </w:rPr>
        <w:lastRenderedPageBreak/>
        <w:t>done that. Yeah, I'll do that now. And then, you know, that you've done everything</w:t>
      </w:r>
    </w:p>
    <w:p w14:paraId="1732307E" w14:textId="77777777" w:rsidR="00FA1563" w:rsidRDefault="00FA1563" w:rsidP="003300AE">
      <w:pPr>
        <w:pStyle w:val="ListParagraph"/>
        <w:numPr>
          <w:ilvl w:val="0"/>
          <w:numId w:val="26"/>
        </w:numPr>
        <w:spacing w:line="480" w:lineRule="auto"/>
      </w:pPr>
      <w:r w:rsidRPr="00EA2BA7">
        <w:rPr>
          <w:b/>
          <w:bCs/>
        </w:rPr>
        <w:t xml:space="preserve">Have you encountered any challenges or frustrations when completing the falls and bone MRFA or when using WNCR? </w:t>
      </w:r>
      <w:r w:rsidRPr="00EA2BA7">
        <w:rPr>
          <w:rFonts w:ascii="Segoe UI" w:eastAsia="Segoe UI" w:hAnsi="Segoe UI" w:cs="Segoe UI"/>
          <w:color w:val="323130"/>
        </w:rPr>
        <w:t>Yeah. I think at the moment on Sunflower ward, It's all put on night staff to do the assessments.</w:t>
      </w:r>
      <w:r w:rsidRPr="00EA2BA7">
        <w:rPr>
          <w:rFonts w:ascii="Segoe UI" w:eastAsia="Segoe UI" w:hAnsi="Segoe UI" w:cs="Segoe UI"/>
          <w:color w:val="323130"/>
        </w:rPr>
        <w:br/>
        <w:t xml:space="preserve">When actually, if we get a patient in the middle of the night who's already nearly asleep, it's enough to just get them to have a blood pressure and a set of obs taken. You're most sort of need to not be able to document until you’ve done a lying and standing BP Otherwise, its never going to get, if I don't do it on a night shift and I hand it over, it's not done. It won't be done for like a week. And then that's when we fail. The patients come from A&amp;E and they haven't been walking for five days, the middle of the night is not the time that we're going to suddenly go. Do you want to get up because one doctor on and they're going to be </w:t>
      </w:r>
      <w:r>
        <w:rPr>
          <w:rFonts w:ascii="Segoe UI" w:eastAsia="Segoe UI" w:hAnsi="Segoe UI" w:cs="Segoe UI"/>
          <w:color w:val="323130"/>
        </w:rPr>
        <w:t>cursing</w:t>
      </w:r>
      <w:r w:rsidRPr="00EA2BA7">
        <w:rPr>
          <w:rFonts w:ascii="Segoe UI" w:eastAsia="Segoe UI" w:hAnsi="Segoe UI" w:cs="Segoe UI"/>
          <w:color w:val="323130"/>
        </w:rPr>
        <w:t xml:space="preserve"> us if we're constantly calling them because patients fall into the </w:t>
      </w:r>
      <w:r>
        <w:rPr>
          <w:rFonts w:ascii="Segoe UI" w:eastAsia="Segoe UI" w:hAnsi="Segoe UI" w:cs="Segoe UI"/>
          <w:color w:val="323130"/>
        </w:rPr>
        <w:t>f</w:t>
      </w:r>
      <w:r w:rsidRPr="00EA2BA7">
        <w:rPr>
          <w:rFonts w:ascii="Segoe UI" w:eastAsia="Segoe UI" w:hAnsi="Segoe UI" w:cs="Segoe UI"/>
          <w:color w:val="323130"/>
        </w:rPr>
        <w:t>loor because they they've had a vasovagal</w:t>
      </w:r>
      <w:r>
        <w:rPr>
          <w:rFonts w:ascii="Segoe UI" w:eastAsia="Segoe UI" w:hAnsi="Segoe UI" w:cs="Segoe UI"/>
          <w:color w:val="323130"/>
        </w:rPr>
        <w:t xml:space="preserve"> and w</w:t>
      </w:r>
      <w:r w:rsidRPr="00EA2BA7">
        <w:rPr>
          <w:rFonts w:ascii="Segoe UI" w:eastAsia="Segoe UI" w:hAnsi="Segoe UI" w:cs="Segoe UI"/>
          <w:color w:val="323130"/>
        </w:rPr>
        <w:t>e didn't know anything about it.</w:t>
      </w:r>
      <w:r>
        <w:rPr>
          <w:rFonts w:ascii="Segoe UI" w:eastAsia="Segoe UI" w:hAnsi="Segoe UI" w:cs="Segoe UI"/>
          <w:color w:val="323130"/>
        </w:rPr>
        <w:t xml:space="preserve"> We do get we seem to get a lot of patients who have drops in blood pressure.</w:t>
      </w:r>
    </w:p>
    <w:p w14:paraId="7B7B1ECC" w14:textId="77777777" w:rsidR="00FA1563" w:rsidRPr="00C4611B" w:rsidRDefault="00FA1563" w:rsidP="003300AE">
      <w:pPr>
        <w:pStyle w:val="ListParagraph"/>
        <w:spacing w:line="480" w:lineRule="auto"/>
      </w:pPr>
    </w:p>
    <w:p w14:paraId="3D596DD2" w14:textId="67579F0A" w:rsidR="00FA1563" w:rsidRPr="007C6DE8" w:rsidRDefault="00FA1563" w:rsidP="003300AE">
      <w:pPr>
        <w:pStyle w:val="ListParagraph"/>
        <w:numPr>
          <w:ilvl w:val="0"/>
          <w:numId w:val="26"/>
        </w:numPr>
        <w:spacing w:line="480" w:lineRule="auto"/>
      </w:pPr>
      <w:r w:rsidRPr="007C6DE8">
        <w:rPr>
          <w:b/>
          <w:bCs/>
        </w:rPr>
        <w:t xml:space="preserve">How do you feel about using WNCR to document falls risk assessments? </w:t>
      </w:r>
      <w:r>
        <w:rPr>
          <w:rFonts w:ascii="Segoe UI" w:eastAsia="Segoe UI" w:hAnsi="Segoe UI" w:cs="Segoe UI"/>
          <w:color w:val="323130"/>
        </w:rPr>
        <w:t xml:space="preserve">I think , if you've  got the computer and you've got. Yeah, I think I think it's fine. I think at least it's there it can't get lost. What time you </w:t>
      </w:r>
      <w:r>
        <w:rPr>
          <w:rFonts w:ascii="Segoe UI" w:eastAsia="Segoe UI" w:hAnsi="Segoe UI" w:cs="Segoe UI"/>
          <w:color w:val="323130"/>
        </w:rPr>
        <w:lastRenderedPageBreak/>
        <w:t>did it, you can prove that you did it and no one can sort of question you on the fact.</w:t>
      </w:r>
    </w:p>
    <w:p w14:paraId="2AD6F8EB" w14:textId="77777777" w:rsidR="00FA1563" w:rsidRPr="007C6DE8" w:rsidRDefault="00FA1563" w:rsidP="003300AE">
      <w:pPr>
        <w:pStyle w:val="ListParagraph"/>
        <w:spacing w:line="480" w:lineRule="auto"/>
        <w:rPr>
          <w:b/>
          <w:bCs/>
        </w:rPr>
      </w:pPr>
    </w:p>
    <w:p w14:paraId="14180ADE" w14:textId="77777777" w:rsidR="00FA1563" w:rsidRPr="00572783" w:rsidRDefault="00FA1563" w:rsidP="003300AE">
      <w:pPr>
        <w:pStyle w:val="ListParagraph"/>
        <w:numPr>
          <w:ilvl w:val="0"/>
          <w:numId w:val="26"/>
        </w:numPr>
        <w:spacing w:line="480" w:lineRule="auto"/>
      </w:pPr>
      <w:r w:rsidRPr="004B5F67">
        <w:rPr>
          <w:b/>
          <w:bCs/>
        </w:rPr>
        <w:t xml:space="preserve">What are some benefits you have noticed from using WNCR? </w:t>
      </w:r>
      <w:r w:rsidRPr="004B5F67">
        <w:rPr>
          <w:rFonts w:ascii="Segoe UI" w:eastAsia="Segoe UI" w:hAnsi="Segoe UI" w:cs="Segoe UI"/>
          <w:color w:val="323130"/>
        </w:rPr>
        <w:t>Yeah, I think it's easier in that I can read what other people have documented and then you can go back and you're not searching through people's big massive files continuously for this sort of information. The only problem is  you've got some bits on paper and some bits on WNCR. So it's remembering which bits need to go on paper in which bits don't need to go on paper.</w:t>
      </w:r>
    </w:p>
    <w:p w14:paraId="7965A2AA" w14:textId="77777777" w:rsidR="00FA1563" w:rsidRDefault="00FA1563" w:rsidP="003300AE">
      <w:pPr>
        <w:pStyle w:val="ListParagraph"/>
        <w:spacing w:line="480" w:lineRule="auto"/>
      </w:pPr>
    </w:p>
    <w:p w14:paraId="4B1E408E" w14:textId="77777777" w:rsidR="00FA1563" w:rsidRPr="00572783" w:rsidRDefault="00FA1563" w:rsidP="003300AE">
      <w:pPr>
        <w:pStyle w:val="ListParagraph"/>
        <w:spacing w:line="480" w:lineRule="auto"/>
      </w:pPr>
    </w:p>
    <w:p w14:paraId="629F5788" w14:textId="77777777" w:rsidR="00FA1563" w:rsidRPr="00934F44" w:rsidRDefault="00FA1563" w:rsidP="003300AE">
      <w:pPr>
        <w:pStyle w:val="ListParagraph"/>
        <w:numPr>
          <w:ilvl w:val="0"/>
          <w:numId w:val="26"/>
        </w:numPr>
        <w:spacing w:line="480" w:lineRule="auto"/>
      </w:pPr>
      <w:r w:rsidRPr="00743591">
        <w:rPr>
          <w:b/>
          <w:bCs/>
        </w:rPr>
        <w:t xml:space="preserve">What do you think the barriers to completing the falls and bone MRFA or to using WNCR in general? </w:t>
      </w:r>
      <w:r w:rsidRPr="00743591">
        <w:rPr>
          <w:rFonts w:ascii="Segoe UI" w:eastAsia="Segoe UI" w:hAnsi="Segoe UI" w:cs="Segoe UI"/>
          <w:color w:val="323130"/>
        </w:rPr>
        <w:t>I think it's just lack of devices. Because even with agency</w:t>
      </w:r>
      <w:r>
        <w:rPr>
          <w:rFonts w:ascii="Segoe UI" w:eastAsia="Segoe UI" w:hAnsi="Segoe UI" w:cs="Segoe UI"/>
          <w:color w:val="323130"/>
        </w:rPr>
        <w:t xml:space="preserve"> staff </w:t>
      </w:r>
      <w:r w:rsidRPr="00743591">
        <w:rPr>
          <w:rFonts w:ascii="Segoe UI" w:eastAsia="Segoe UI" w:hAnsi="Segoe UI" w:cs="Segoe UI"/>
          <w:color w:val="323130"/>
        </w:rPr>
        <w:t xml:space="preserve">, it's not so hard to set up a temporary </w:t>
      </w:r>
      <w:r>
        <w:rPr>
          <w:rFonts w:ascii="Segoe UI" w:eastAsia="Segoe UI" w:hAnsi="Segoe UI" w:cs="Segoe UI"/>
          <w:color w:val="323130"/>
        </w:rPr>
        <w:t>user account</w:t>
      </w:r>
      <w:r w:rsidRPr="00743591">
        <w:rPr>
          <w:rFonts w:ascii="Segoe UI" w:eastAsia="Segoe UI" w:hAnsi="Segoe UI" w:cs="Segoe UI"/>
          <w:color w:val="323130"/>
        </w:rPr>
        <w:t xml:space="preserve"> for them</w:t>
      </w:r>
      <w:r>
        <w:rPr>
          <w:rFonts w:ascii="Segoe UI" w:eastAsia="Segoe UI" w:hAnsi="Segoe UI" w:cs="Segoe UI"/>
          <w:color w:val="323130"/>
        </w:rPr>
        <w:t xml:space="preserve">. </w:t>
      </w:r>
      <w:r w:rsidRPr="00743591">
        <w:rPr>
          <w:rFonts w:ascii="Segoe UI" w:eastAsia="Segoe UI" w:hAnsi="Segoe UI" w:cs="Segoe UI"/>
          <w:color w:val="323130"/>
        </w:rPr>
        <w:t xml:space="preserve">I think the nicest thing would be if the doctors could go on it so we could actually read what they're writing as well. It's that right in and it all ends up in a </w:t>
      </w:r>
      <w:r>
        <w:rPr>
          <w:rFonts w:ascii="Segoe UI" w:eastAsia="Segoe UI" w:hAnsi="Segoe UI" w:cs="Segoe UI"/>
          <w:color w:val="323130"/>
        </w:rPr>
        <w:t>file</w:t>
      </w:r>
      <w:r w:rsidRPr="00743591">
        <w:rPr>
          <w:rFonts w:ascii="Segoe UI" w:eastAsia="Segoe UI" w:hAnsi="Segoe UI" w:cs="Segoe UI"/>
          <w:color w:val="323130"/>
        </w:rPr>
        <w:t xml:space="preserve"> and you end up searching the file and searching wncr for the answers. But I think you know</w:t>
      </w:r>
      <w:r>
        <w:rPr>
          <w:rFonts w:ascii="Segoe UI" w:eastAsia="Segoe UI" w:hAnsi="Segoe UI" w:cs="Segoe UI"/>
          <w:color w:val="323130"/>
        </w:rPr>
        <w:t xml:space="preserve"> i</w:t>
      </w:r>
      <w:r w:rsidRPr="00804633">
        <w:rPr>
          <w:rFonts w:ascii="Segoe UI" w:eastAsia="Segoe UI" w:hAnsi="Segoe UI" w:cs="Segoe UI"/>
          <w:color w:val="323130"/>
        </w:rPr>
        <w:t xml:space="preserve">n most cases, I think it's really it is positive and it's easy for us on nights to do documentation </w:t>
      </w:r>
      <w:r>
        <w:rPr>
          <w:rFonts w:ascii="Segoe UI" w:eastAsia="Segoe UI" w:hAnsi="Segoe UI" w:cs="Segoe UI"/>
          <w:color w:val="323130"/>
        </w:rPr>
        <w:t>because</w:t>
      </w:r>
      <w:r w:rsidRPr="00804633">
        <w:rPr>
          <w:rFonts w:ascii="Segoe UI" w:eastAsia="Segoe UI" w:hAnsi="Segoe UI" w:cs="Segoe UI"/>
          <w:color w:val="323130"/>
        </w:rPr>
        <w:t xml:space="preserve"> we haven't got the doctors, but I know on days they do struggle because.</w:t>
      </w:r>
      <w:r>
        <w:rPr>
          <w:rFonts w:ascii="Segoe UI" w:eastAsia="Segoe UI" w:hAnsi="Segoe UI" w:cs="Segoe UI"/>
          <w:color w:val="323130"/>
        </w:rPr>
        <w:t xml:space="preserve"> </w:t>
      </w:r>
      <w:r w:rsidRPr="00804633">
        <w:rPr>
          <w:rFonts w:ascii="Segoe UI" w:eastAsia="Segoe UI" w:hAnsi="Segoe UI" w:cs="Segoe UI"/>
          <w:color w:val="323130"/>
        </w:rPr>
        <w:t>The doctors don't, like to use their station at the top. They like to be on the ward, which is fine. It's great that they want to be</w:t>
      </w:r>
      <w:r>
        <w:rPr>
          <w:rFonts w:ascii="Segoe UI" w:eastAsia="Segoe UI" w:hAnsi="Segoe UI" w:cs="Segoe UI"/>
          <w:color w:val="323130"/>
        </w:rPr>
        <w:t xml:space="preserve"> on the</w:t>
      </w:r>
      <w:r w:rsidRPr="00804633">
        <w:rPr>
          <w:rFonts w:ascii="Segoe UI" w:eastAsia="Segoe UI" w:hAnsi="Segoe UI" w:cs="Segoe UI"/>
          <w:color w:val="323130"/>
        </w:rPr>
        <w:t xml:space="preserve"> board, but there's only two computers. And then you see a </w:t>
      </w:r>
      <w:r w:rsidRPr="00804633">
        <w:rPr>
          <w:rFonts w:ascii="Segoe UI" w:eastAsia="Segoe UI" w:hAnsi="Segoe UI" w:cs="Segoe UI"/>
          <w:color w:val="323130"/>
        </w:rPr>
        <w:lastRenderedPageBreak/>
        <w:t>doctor.</w:t>
      </w:r>
      <w:r>
        <w:rPr>
          <w:rFonts w:ascii="Segoe UI" w:eastAsia="Segoe UI" w:hAnsi="Segoe UI" w:cs="Segoe UI"/>
          <w:color w:val="323130"/>
        </w:rPr>
        <w:t>, t</w:t>
      </w:r>
      <w:r w:rsidRPr="00804633">
        <w:rPr>
          <w:rFonts w:ascii="Segoe UI" w:eastAsia="Segoe UI" w:hAnsi="Segoe UI" w:cs="Segoe UI"/>
          <w:color w:val="323130"/>
        </w:rPr>
        <w:t>hey go into their office. So that's the third computer gone. And then can't really do</w:t>
      </w:r>
      <w:r>
        <w:rPr>
          <w:rFonts w:ascii="Segoe UI" w:eastAsia="Segoe UI" w:hAnsi="Segoe UI" w:cs="Segoe UI"/>
          <w:color w:val="323130"/>
        </w:rPr>
        <w:t>cument in</w:t>
      </w:r>
      <w:r w:rsidRPr="00804633">
        <w:rPr>
          <w:rFonts w:ascii="Segoe UI" w:eastAsia="Segoe UI" w:hAnsi="Segoe UI" w:cs="Segoe UI"/>
          <w:color w:val="323130"/>
        </w:rPr>
        <w:t xml:space="preserve"> real time. </w:t>
      </w:r>
      <w:r>
        <w:rPr>
          <w:rFonts w:ascii="Segoe UI" w:eastAsia="Segoe UI" w:hAnsi="Segoe UI" w:cs="Segoe UI"/>
          <w:color w:val="323130"/>
        </w:rPr>
        <w:t>You are w</w:t>
      </w:r>
      <w:r w:rsidRPr="00804633">
        <w:rPr>
          <w:rFonts w:ascii="Segoe UI" w:eastAsia="Segoe UI" w:hAnsi="Segoe UI" w:cs="Segoe UI"/>
          <w:color w:val="323130"/>
        </w:rPr>
        <w:t xml:space="preserve">aiting until about 5:00 to start writing </w:t>
      </w:r>
      <w:r>
        <w:rPr>
          <w:rFonts w:ascii="Segoe UI" w:eastAsia="Segoe UI" w:hAnsi="Segoe UI" w:cs="Segoe UI"/>
          <w:color w:val="323130"/>
        </w:rPr>
        <w:t>.</w:t>
      </w:r>
    </w:p>
    <w:p w14:paraId="15EDF558" w14:textId="77777777" w:rsidR="00FA1563" w:rsidRDefault="00FA1563" w:rsidP="003300AE">
      <w:pPr>
        <w:pStyle w:val="ListParagraph"/>
        <w:spacing w:line="480" w:lineRule="auto"/>
        <w:rPr>
          <w:rFonts w:ascii="Segoe UI" w:eastAsia="Segoe UI" w:hAnsi="Segoe UI" w:cs="Segoe UI"/>
          <w:color w:val="323130"/>
        </w:rPr>
      </w:pPr>
      <w:r w:rsidRPr="00804633">
        <w:rPr>
          <w:rFonts w:ascii="Segoe UI" w:eastAsia="Segoe UI" w:hAnsi="Segoe UI" w:cs="Segoe UI"/>
          <w:color w:val="323130"/>
        </w:rPr>
        <w:t xml:space="preserve">We've always stuck </w:t>
      </w:r>
      <w:r>
        <w:rPr>
          <w:rFonts w:ascii="Segoe UI" w:eastAsia="Segoe UI" w:hAnsi="Segoe UI" w:cs="Segoe UI"/>
          <w:color w:val="323130"/>
        </w:rPr>
        <w:t>to the</w:t>
      </w:r>
      <w:r w:rsidRPr="00804633">
        <w:rPr>
          <w:rFonts w:ascii="Segoe UI" w:eastAsia="Segoe UI" w:hAnsi="Segoe UI" w:cs="Segoe UI"/>
          <w:color w:val="323130"/>
        </w:rPr>
        <w:t xml:space="preserve"> seven days do the assessment on the weekend, but they're out of time, so a lot of them are out</w:t>
      </w:r>
      <w:r>
        <w:rPr>
          <w:rFonts w:ascii="Segoe UI" w:eastAsia="Segoe UI" w:hAnsi="Segoe UI" w:cs="Segoe UI"/>
          <w:color w:val="323130"/>
        </w:rPr>
        <w:t xml:space="preserve"> of sync i</w:t>
      </w:r>
      <w:r w:rsidRPr="00804633">
        <w:rPr>
          <w:rFonts w:ascii="Segoe UI" w:eastAsia="Segoe UI" w:hAnsi="Segoe UI" w:cs="Segoe UI"/>
          <w:color w:val="323130"/>
        </w:rPr>
        <w:t xml:space="preserve">f someone comes in on a Monday. </w:t>
      </w:r>
    </w:p>
    <w:p w14:paraId="64E9EAE3" w14:textId="77777777" w:rsidR="00FA1563" w:rsidRPr="00181FD4" w:rsidRDefault="00FA1563" w:rsidP="003300AE">
      <w:pPr>
        <w:pStyle w:val="ListParagraph"/>
        <w:spacing w:line="480" w:lineRule="auto"/>
      </w:pPr>
    </w:p>
    <w:p w14:paraId="7CE4EFF6" w14:textId="77777777" w:rsidR="00FA1563" w:rsidRPr="002C48A9" w:rsidRDefault="00FA1563" w:rsidP="003300AE">
      <w:pPr>
        <w:pStyle w:val="ListParagraph"/>
        <w:numPr>
          <w:ilvl w:val="0"/>
          <w:numId w:val="26"/>
        </w:numPr>
        <w:spacing w:line="480" w:lineRule="auto"/>
        <w:rPr>
          <w:b/>
          <w:bCs/>
        </w:rPr>
      </w:pPr>
      <w:r w:rsidRPr="002C48A9">
        <w:rPr>
          <w:b/>
          <w:bCs/>
        </w:rPr>
        <w:t xml:space="preserve">Have you received training on how to use WNCR or complete the Falls and Bone MRFA? </w:t>
      </w:r>
      <w:r>
        <w:t>Yes you trained me.</w:t>
      </w:r>
    </w:p>
    <w:p w14:paraId="75D6A6FA" w14:textId="77777777" w:rsidR="00FA1563" w:rsidRPr="00BC0E24" w:rsidRDefault="00FA1563" w:rsidP="003300AE">
      <w:pPr>
        <w:spacing w:line="480" w:lineRule="auto"/>
        <w:ind w:left="720"/>
        <w:rPr>
          <w:b/>
          <w:bCs/>
        </w:rPr>
      </w:pPr>
    </w:p>
    <w:p w14:paraId="46D0B357" w14:textId="77777777" w:rsidR="00FA1563" w:rsidRPr="00742730" w:rsidRDefault="00FA1563" w:rsidP="003300AE">
      <w:pPr>
        <w:pStyle w:val="ListParagraph"/>
        <w:numPr>
          <w:ilvl w:val="0"/>
          <w:numId w:val="26"/>
        </w:numPr>
        <w:spacing w:line="480" w:lineRule="auto"/>
      </w:pPr>
      <w:r w:rsidRPr="00726A79">
        <w:rPr>
          <w:b/>
          <w:bCs/>
        </w:rPr>
        <w:t xml:space="preserve">What support would help you feel more confident or efficient in using WNCR or completing the falls and bone MRFA? </w:t>
      </w:r>
      <w:r w:rsidRPr="00726A79">
        <w:rPr>
          <w:rFonts w:ascii="Segoe UI" w:eastAsia="Segoe UI" w:hAnsi="Segoe UI" w:cs="Segoe UI"/>
          <w:color w:val="323130"/>
        </w:rPr>
        <w:t xml:space="preserve">. I think once you start </w:t>
      </w:r>
      <w:r>
        <w:rPr>
          <w:rFonts w:ascii="Segoe UI" w:eastAsia="Segoe UI" w:hAnsi="Segoe UI" w:cs="Segoe UI"/>
          <w:color w:val="323130"/>
        </w:rPr>
        <w:t xml:space="preserve">you’ve </w:t>
      </w:r>
      <w:r w:rsidRPr="00726A79">
        <w:rPr>
          <w:rFonts w:ascii="Segoe UI" w:eastAsia="Segoe UI" w:hAnsi="Segoe UI" w:cs="Segoe UI"/>
          <w:color w:val="323130"/>
        </w:rPr>
        <w:t>just got to use it, haven't you?</w:t>
      </w:r>
      <w:r>
        <w:rPr>
          <w:rFonts w:ascii="Segoe UI" w:eastAsia="Segoe UI" w:hAnsi="Segoe UI" w:cs="Segoe UI"/>
          <w:color w:val="323130"/>
        </w:rPr>
        <w:t xml:space="preserve"> </w:t>
      </w:r>
      <w:r w:rsidRPr="00726A79">
        <w:rPr>
          <w:rFonts w:ascii="Segoe UI" w:eastAsia="Segoe UI" w:hAnsi="Segoe UI" w:cs="Segoe UI"/>
          <w:color w:val="323130"/>
        </w:rPr>
        <w:t>Once you start just doing it and looking at it.</w:t>
      </w:r>
      <w:r>
        <w:rPr>
          <w:rFonts w:ascii="Segoe UI" w:eastAsia="Segoe UI" w:hAnsi="Segoe UI" w:cs="Segoe UI"/>
          <w:color w:val="323130"/>
        </w:rPr>
        <w:t xml:space="preserve">I think </w:t>
      </w:r>
      <w:r w:rsidRPr="00726A79">
        <w:rPr>
          <w:rFonts w:ascii="Segoe UI" w:eastAsia="Segoe UI" w:hAnsi="Segoe UI" w:cs="Segoe UI"/>
          <w:color w:val="323130"/>
        </w:rPr>
        <w:t>it</w:t>
      </w:r>
      <w:r>
        <w:rPr>
          <w:rFonts w:ascii="Segoe UI" w:eastAsia="Segoe UI" w:hAnsi="Segoe UI" w:cs="Segoe UI"/>
          <w:color w:val="323130"/>
        </w:rPr>
        <w:t xml:space="preserve">s </w:t>
      </w:r>
      <w:r w:rsidRPr="00726A79">
        <w:rPr>
          <w:rFonts w:ascii="Segoe UI" w:eastAsia="Segoe UI" w:hAnsi="Segoe UI" w:cs="Segoe UI"/>
          <w:color w:val="323130"/>
        </w:rPr>
        <w:t>self explanatory to be honest</w:t>
      </w:r>
      <w:r>
        <w:rPr>
          <w:rFonts w:ascii="Segoe UI" w:eastAsia="Segoe UI" w:hAnsi="Segoe UI" w:cs="Segoe UI"/>
          <w:color w:val="323130"/>
        </w:rPr>
        <w:t xml:space="preserve">. </w:t>
      </w:r>
      <w:r w:rsidRPr="00726A79">
        <w:rPr>
          <w:rFonts w:ascii="Segoe UI" w:eastAsia="Segoe UI" w:hAnsi="Segoe UI" w:cs="Segoe UI"/>
          <w:color w:val="323130"/>
        </w:rPr>
        <w:t xml:space="preserve"> </w:t>
      </w:r>
      <w:r>
        <w:rPr>
          <w:rFonts w:ascii="Segoe UI" w:eastAsia="Segoe UI" w:hAnsi="Segoe UI" w:cs="Segoe UI"/>
          <w:color w:val="323130"/>
        </w:rPr>
        <w:t>In</w:t>
      </w:r>
      <w:r w:rsidRPr="00726A79">
        <w:rPr>
          <w:rFonts w:ascii="Segoe UI" w:eastAsia="Segoe UI" w:hAnsi="Segoe UI" w:cs="Segoe UI"/>
          <w:color w:val="323130"/>
        </w:rPr>
        <w:t xml:space="preserve"> the sessio</w:t>
      </w:r>
      <w:r>
        <w:rPr>
          <w:rFonts w:ascii="Segoe UI" w:eastAsia="Segoe UI" w:hAnsi="Segoe UI" w:cs="Segoe UI"/>
          <w:color w:val="323130"/>
        </w:rPr>
        <w:t>n you d</w:t>
      </w:r>
      <w:r w:rsidRPr="00726A79">
        <w:rPr>
          <w:rFonts w:ascii="Segoe UI" w:eastAsia="Segoe UI" w:hAnsi="Segoe UI" w:cs="Segoe UI"/>
          <w:color w:val="323130"/>
        </w:rPr>
        <w:t>id the other day. there was this stuff that I haven't really been thinking of in the boxes.</w:t>
      </w:r>
      <w:r>
        <w:rPr>
          <w:rFonts w:ascii="Segoe UI" w:eastAsia="Segoe UI" w:hAnsi="Segoe UI" w:cs="Segoe UI"/>
          <w:color w:val="323130"/>
        </w:rPr>
        <w:t xml:space="preserve"> </w:t>
      </w:r>
      <w:r w:rsidRPr="00726A79">
        <w:rPr>
          <w:rFonts w:ascii="Segoe UI" w:eastAsia="Segoe UI" w:hAnsi="Segoe UI" w:cs="Segoe UI"/>
          <w:color w:val="323130"/>
        </w:rPr>
        <w:t>So I'd write wears glasses and I wouldn't think any more of it. I think maybe. I don't know if we had more on like what you write</w:t>
      </w:r>
      <w:r>
        <w:rPr>
          <w:rFonts w:ascii="Segoe UI" w:eastAsia="Segoe UI" w:hAnsi="Segoe UI" w:cs="Segoe UI"/>
          <w:color w:val="323130"/>
        </w:rPr>
        <w:t xml:space="preserve"> or </w:t>
      </w:r>
      <w:r w:rsidRPr="00726A79">
        <w:rPr>
          <w:rFonts w:ascii="Segoe UI" w:eastAsia="Segoe UI" w:hAnsi="Segoe UI" w:cs="Segoe UI"/>
          <w:color w:val="323130"/>
        </w:rPr>
        <w:t>why you're writing it, I I always thought just write, you know, has glasses, but if you then justify like has glasses at bedside, we'll make sure it has them on.</w:t>
      </w:r>
    </w:p>
    <w:p w14:paraId="4F7CE772" w14:textId="77777777" w:rsidR="00FA1563" w:rsidRPr="0082589D" w:rsidRDefault="00FA1563" w:rsidP="003300AE">
      <w:pPr>
        <w:numPr>
          <w:ilvl w:val="0"/>
          <w:numId w:val="26"/>
        </w:numPr>
        <w:spacing w:after="160" w:line="480" w:lineRule="auto"/>
        <w:rPr>
          <w:b/>
          <w:bCs/>
        </w:rPr>
      </w:pPr>
      <w:r w:rsidRPr="002C48A9">
        <w:rPr>
          <w:b/>
          <w:bCs/>
        </w:rPr>
        <w:t>If you could improve one thing about the process, what would it be?</w:t>
      </w:r>
      <w:r>
        <w:rPr>
          <w:b/>
          <w:bCs/>
        </w:rPr>
        <w:t xml:space="preserve"> </w:t>
      </w:r>
      <w:r w:rsidRPr="004C489A">
        <w:rPr>
          <w:sz w:val="22"/>
          <w:szCs w:val="22"/>
        </w:rPr>
        <w:t>Maybe not just doing the assessments on the weekend</w:t>
      </w:r>
      <w:r>
        <w:t>.</w:t>
      </w:r>
      <w:r w:rsidRPr="004C489A">
        <w:rPr>
          <w:rFonts w:ascii="Segoe UI" w:eastAsia="Segoe UI" w:hAnsi="Segoe UI" w:cs="Segoe UI"/>
          <w:color w:val="323130"/>
        </w:rPr>
        <w:t xml:space="preserve"> I think that would be better. I think if I think it's, it's just getting us all in the habit. We're all so used to it to doing it on the </w:t>
      </w:r>
      <w:r w:rsidRPr="004C489A">
        <w:rPr>
          <w:rFonts w:ascii="Segoe UI" w:eastAsia="Segoe UI" w:hAnsi="Segoe UI" w:cs="Segoe UI"/>
          <w:color w:val="323130"/>
        </w:rPr>
        <w:lastRenderedPageBreak/>
        <w:t>weekend, but it doesn't work to just get it on the weekend and then it puts a lot of pressure then on the weekend staff To do every single assessment when really if patient came in on Friday, it doesn't need to be updated on the Saturday but Monday You can't, can't wait another two weeks. Maybe if we I know we're really bad for our paper assessments on Maybe if it flag</w:t>
      </w:r>
      <w:r>
        <w:rPr>
          <w:rFonts w:ascii="Segoe UI" w:eastAsia="Segoe UI" w:hAnsi="Segoe UI" w:cs="Segoe UI"/>
          <w:color w:val="323130"/>
        </w:rPr>
        <w:t xml:space="preserve">ged </w:t>
      </w:r>
      <w:r w:rsidRPr="004C489A">
        <w:rPr>
          <w:rFonts w:ascii="Segoe UI" w:eastAsia="Segoe UI" w:hAnsi="Segoe UI" w:cs="Segoe UI"/>
          <w:color w:val="323130"/>
        </w:rPr>
        <w:t xml:space="preserve">which </w:t>
      </w:r>
      <w:r>
        <w:rPr>
          <w:rFonts w:ascii="Segoe UI" w:eastAsia="Segoe UI" w:hAnsi="Segoe UI" w:cs="Segoe UI"/>
          <w:color w:val="323130"/>
        </w:rPr>
        <w:t xml:space="preserve">assessment </w:t>
      </w:r>
      <w:r w:rsidRPr="004C489A">
        <w:rPr>
          <w:rFonts w:ascii="Segoe UI" w:eastAsia="Segoe UI" w:hAnsi="Segoe UI" w:cs="Segoe UI"/>
          <w:color w:val="323130"/>
        </w:rPr>
        <w:t xml:space="preserve"> you need to do on paper at the same time.</w:t>
      </w:r>
    </w:p>
    <w:p w14:paraId="05C7EE43" w14:textId="77777777" w:rsidR="00FA1563" w:rsidRDefault="00FA1563" w:rsidP="003300AE">
      <w:pPr>
        <w:pStyle w:val="ListParagraph"/>
        <w:numPr>
          <w:ilvl w:val="0"/>
          <w:numId w:val="26"/>
        </w:numPr>
        <w:spacing w:line="480" w:lineRule="auto"/>
      </w:pPr>
      <w:r w:rsidRPr="00F07886">
        <w:rPr>
          <w:b/>
          <w:bCs/>
        </w:rPr>
        <w:t xml:space="preserve">Is there anything else you’d like to share about your experience or views on this topic? </w:t>
      </w:r>
      <w:r>
        <w:t xml:space="preserve">On my friends ward they have a patient checklist that they do. When a patient is admitted, rather than log straight in to WNCR, they go through this checklist. </w:t>
      </w:r>
      <w:r w:rsidRPr="00F07886">
        <w:rPr>
          <w:rFonts w:ascii="Segoe UI" w:eastAsia="Segoe UI" w:hAnsi="Segoe UI" w:cs="Segoe UI"/>
          <w:color w:val="323130"/>
        </w:rPr>
        <w:t>That has everything and it would be easy for anyone to quickly write up. They sort of go through it that way and then they've got all the information on their paper.</w:t>
      </w:r>
      <w:r>
        <w:rPr>
          <w:rFonts w:ascii="Segoe UI" w:eastAsia="Segoe UI" w:hAnsi="Segoe UI" w:cs="Segoe UI"/>
          <w:color w:val="323130"/>
        </w:rPr>
        <w:t xml:space="preserve"> It is duplication but if a student nurse didn’t feel confident enough to put it on the computer or if you quickly went to a patient and wrote it done because we don’t have enough Ipads, it wouldn’t be so difficult to put on the computer. </w:t>
      </w:r>
    </w:p>
    <w:p w14:paraId="620C3EC1" w14:textId="77777777" w:rsidR="00FA1563" w:rsidRDefault="00FA1563" w:rsidP="003300AE">
      <w:pPr>
        <w:pStyle w:val="ListParagraph"/>
        <w:spacing w:line="480" w:lineRule="auto"/>
        <w:rPr>
          <w:rFonts w:ascii="Segoe UI" w:eastAsia="Segoe UI" w:hAnsi="Segoe UI" w:cs="Segoe UI"/>
          <w:color w:val="323130"/>
        </w:rPr>
      </w:pPr>
    </w:p>
    <w:p w14:paraId="4DD0B1AA" w14:textId="277D314E" w:rsidR="00FA1563" w:rsidRDefault="00FA1563" w:rsidP="003300AE">
      <w:pPr>
        <w:spacing w:after="160" w:line="480" w:lineRule="auto"/>
      </w:pPr>
      <w:r>
        <w:br w:type="page"/>
      </w:r>
    </w:p>
    <w:p w14:paraId="08D93BAE" w14:textId="4B011262" w:rsidR="00F23080" w:rsidRDefault="00FA1563" w:rsidP="003300AE">
      <w:pPr>
        <w:pStyle w:val="Heading1"/>
        <w:spacing w:line="480" w:lineRule="auto"/>
      </w:pPr>
      <w:bookmarkStart w:id="13" w:name="_Toc197891503"/>
      <w:r>
        <w:lastRenderedPageBreak/>
        <w:t>Appendix K: Semi-Structured Interview Transcript P9</w:t>
      </w:r>
      <w:bookmarkEnd w:id="13"/>
    </w:p>
    <w:p w14:paraId="401D64DC" w14:textId="77777777" w:rsidR="00FE6525" w:rsidRPr="009B12B5" w:rsidRDefault="00FE6525" w:rsidP="003300AE">
      <w:pPr>
        <w:pStyle w:val="ListParagraph"/>
        <w:numPr>
          <w:ilvl w:val="0"/>
          <w:numId w:val="27"/>
        </w:numPr>
        <w:spacing w:line="480" w:lineRule="auto"/>
      </w:pPr>
      <w:r w:rsidRPr="00FB5490">
        <w:rPr>
          <w:b/>
          <w:bCs/>
        </w:rPr>
        <w:t xml:space="preserve">Can you tell me a bit about your current role and how long you have been working in nursing? </w:t>
      </w:r>
      <w:r w:rsidRPr="00FB5490">
        <w:rPr>
          <w:rFonts w:ascii="Segoe UI" w:eastAsia="Segoe UI" w:hAnsi="Segoe UI" w:cs="Segoe UI"/>
          <w:color w:val="323130"/>
        </w:rPr>
        <w:t>I've been qualified for 11 years</w:t>
      </w:r>
      <w:r>
        <w:rPr>
          <w:rFonts w:ascii="Segoe UI" w:eastAsia="Segoe UI" w:hAnsi="Segoe UI" w:cs="Segoe UI"/>
          <w:color w:val="323130"/>
        </w:rPr>
        <w:t xml:space="preserve"> a</w:t>
      </w:r>
      <w:r w:rsidRPr="00FB5490">
        <w:rPr>
          <w:rFonts w:ascii="Segoe UI" w:eastAsia="Segoe UI" w:hAnsi="Segoe UI" w:cs="Segoe UI"/>
          <w:color w:val="323130"/>
        </w:rPr>
        <w:t>nd</w:t>
      </w:r>
      <w:r>
        <w:rPr>
          <w:rFonts w:ascii="Segoe UI" w:eastAsia="Segoe UI" w:hAnsi="Segoe UI" w:cs="Segoe UI"/>
          <w:color w:val="323130"/>
        </w:rPr>
        <w:t xml:space="preserve"> I’ve a</w:t>
      </w:r>
      <w:r w:rsidRPr="00FB5490">
        <w:rPr>
          <w:rFonts w:ascii="Segoe UI" w:eastAsia="Segoe UI" w:hAnsi="Segoe UI" w:cs="Segoe UI"/>
          <w:color w:val="323130"/>
        </w:rPr>
        <w:t>lways worked in acute</w:t>
      </w:r>
      <w:r>
        <w:rPr>
          <w:rFonts w:ascii="Segoe UI" w:eastAsia="Segoe UI" w:hAnsi="Segoe UI" w:cs="Segoe UI"/>
          <w:color w:val="323130"/>
        </w:rPr>
        <w:t xml:space="preserve"> care</w:t>
      </w:r>
      <w:r w:rsidRPr="00FB5490">
        <w:rPr>
          <w:rFonts w:ascii="Segoe UI" w:eastAsia="Segoe UI" w:hAnsi="Segoe UI" w:cs="Segoe UI"/>
          <w:color w:val="323130"/>
        </w:rPr>
        <w:t xml:space="preserve"> either A&amp;E or </w:t>
      </w:r>
      <w:r>
        <w:rPr>
          <w:rFonts w:ascii="Segoe UI" w:eastAsia="Segoe UI" w:hAnsi="Segoe UI" w:cs="Segoe UI"/>
          <w:color w:val="323130"/>
        </w:rPr>
        <w:t>MAU</w:t>
      </w:r>
      <w:r w:rsidRPr="00FB5490">
        <w:rPr>
          <w:rFonts w:ascii="Segoe UI" w:eastAsia="Segoe UI" w:hAnsi="Segoe UI" w:cs="Segoe UI"/>
          <w:color w:val="323130"/>
        </w:rPr>
        <w:t>, always a</w:t>
      </w:r>
      <w:r>
        <w:rPr>
          <w:rFonts w:ascii="Segoe UI" w:eastAsia="Segoe UI" w:hAnsi="Segoe UI" w:cs="Segoe UI"/>
          <w:color w:val="323130"/>
        </w:rPr>
        <w:t>n</w:t>
      </w:r>
      <w:r w:rsidRPr="00FB5490">
        <w:rPr>
          <w:rFonts w:ascii="Segoe UI" w:eastAsia="Segoe UI" w:hAnsi="Segoe UI" w:cs="Segoe UI"/>
          <w:color w:val="323130"/>
        </w:rPr>
        <w:t xml:space="preserve"> acute admissions </w:t>
      </w:r>
      <w:r>
        <w:rPr>
          <w:rFonts w:ascii="Segoe UI" w:eastAsia="Segoe UI" w:hAnsi="Segoe UI" w:cs="Segoe UI"/>
          <w:color w:val="323130"/>
        </w:rPr>
        <w:t>area. No</w:t>
      </w:r>
      <w:r w:rsidRPr="00FB5490">
        <w:rPr>
          <w:rFonts w:ascii="Segoe UI" w:eastAsia="Segoe UI" w:hAnsi="Segoe UI" w:cs="Segoe UI"/>
          <w:color w:val="323130"/>
        </w:rPr>
        <w:t xml:space="preserve">w </w:t>
      </w:r>
      <w:r>
        <w:rPr>
          <w:rFonts w:ascii="Segoe UI" w:eastAsia="Segoe UI" w:hAnsi="Segoe UI" w:cs="Segoe UI"/>
          <w:color w:val="323130"/>
        </w:rPr>
        <w:t>I work in Daisy Unit,</w:t>
      </w:r>
      <w:r w:rsidRPr="00FB5490">
        <w:rPr>
          <w:rFonts w:ascii="Segoe UI" w:eastAsia="Segoe UI" w:hAnsi="Segoe UI" w:cs="Segoe UI"/>
          <w:color w:val="323130"/>
        </w:rPr>
        <w:t xml:space="preserve"> an admissions unit of medical majority. Sometimes </w:t>
      </w:r>
      <w:r>
        <w:rPr>
          <w:rFonts w:ascii="Segoe UI" w:eastAsia="Segoe UI" w:hAnsi="Segoe UI" w:cs="Segoe UI"/>
          <w:color w:val="323130"/>
        </w:rPr>
        <w:t>there is the</w:t>
      </w:r>
      <w:r w:rsidRPr="00FB5490">
        <w:rPr>
          <w:rFonts w:ascii="Segoe UI" w:eastAsia="Segoe UI" w:hAnsi="Segoe UI" w:cs="Segoe UI"/>
          <w:color w:val="323130"/>
        </w:rPr>
        <w:t xml:space="preserve"> odd surgical</w:t>
      </w:r>
      <w:r>
        <w:rPr>
          <w:rFonts w:ascii="Segoe UI" w:eastAsia="Segoe UI" w:hAnsi="Segoe UI" w:cs="Segoe UI"/>
          <w:color w:val="323130"/>
        </w:rPr>
        <w:t xml:space="preserve"> patient</w:t>
      </w:r>
      <w:r w:rsidRPr="00FB5490">
        <w:rPr>
          <w:rFonts w:ascii="Segoe UI" w:eastAsia="Segoe UI" w:hAnsi="Segoe UI" w:cs="Segoe UI"/>
          <w:color w:val="323130"/>
        </w:rPr>
        <w:t>, but we transfer them on.</w:t>
      </w:r>
    </w:p>
    <w:p w14:paraId="42B31833" w14:textId="77777777" w:rsidR="00FE6525" w:rsidRPr="00055F53" w:rsidRDefault="00FE6525" w:rsidP="003300AE">
      <w:pPr>
        <w:pStyle w:val="ListParagraph"/>
        <w:numPr>
          <w:ilvl w:val="0"/>
          <w:numId w:val="28"/>
        </w:numPr>
        <w:spacing w:line="480" w:lineRule="auto"/>
        <w:rPr>
          <w:rFonts w:ascii="Segoe UI" w:eastAsia="Segoe UI" w:hAnsi="Segoe UI" w:cs="Segoe UI"/>
          <w:color w:val="323130"/>
        </w:rPr>
      </w:pPr>
      <w:r w:rsidRPr="00055F53">
        <w:rPr>
          <w:b/>
          <w:bCs/>
        </w:rPr>
        <w:t xml:space="preserve">Do you have any previous experiences with digital systems? </w:t>
      </w:r>
      <w:r w:rsidRPr="00055F53">
        <w:rPr>
          <w:rFonts w:ascii="Segoe UI" w:eastAsia="Segoe UI" w:hAnsi="Segoe UI" w:cs="Segoe UI"/>
          <w:color w:val="323130"/>
        </w:rPr>
        <w:t>No. When I worked in Northampton and Kettering Hospital.</w:t>
      </w:r>
      <w:r w:rsidRPr="00055F53">
        <w:rPr>
          <w:rFonts w:ascii="Segoe UI" w:eastAsia="Segoe UI" w:hAnsi="Segoe UI" w:cs="Segoe UI"/>
          <w:color w:val="323130"/>
        </w:rPr>
        <w:br/>
        <w:t>It was. It wasn't digital at all. It was all paper. There was nothing. We didn't have any computer. Well, I mean, we had computers, but no even like blood bottles. We wrote the on the blood bottle. Everything was done on paper.</w:t>
      </w:r>
    </w:p>
    <w:p w14:paraId="6BB432EB" w14:textId="77777777" w:rsidR="00FE6525" w:rsidRPr="00055F53" w:rsidRDefault="00FE6525" w:rsidP="003300AE">
      <w:pPr>
        <w:pStyle w:val="ListParagraph"/>
        <w:spacing w:line="480" w:lineRule="auto"/>
      </w:pPr>
    </w:p>
    <w:p w14:paraId="7B124BC4" w14:textId="77777777" w:rsidR="00FE6525" w:rsidRDefault="00FE6525" w:rsidP="003300AE">
      <w:pPr>
        <w:pStyle w:val="ListParagraph"/>
        <w:numPr>
          <w:ilvl w:val="0"/>
          <w:numId w:val="27"/>
        </w:numPr>
        <w:spacing w:line="480" w:lineRule="auto"/>
      </w:pPr>
      <w:r w:rsidRPr="00221312">
        <w:rPr>
          <w:b/>
          <w:bCs/>
        </w:rPr>
        <w:t xml:space="preserve">What is you experience with completing the falls and bone MRFA in your current setting? </w:t>
      </w:r>
      <w:r w:rsidRPr="00221312">
        <w:rPr>
          <w:rFonts w:ascii="Segoe UI" w:eastAsia="Segoe UI" w:hAnsi="Segoe UI" w:cs="Segoe UI"/>
          <w:color w:val="323130"/>
        </w:rPr>
        <w:t>The falls risk assessment,</w:t>
      </w:r>
      <w:r>
        <w:rPr>
          <w:rFonts w:ascii="Segoe UI" w:eastAsia="Segoe UI" w:hAnsi="Segoe UI" w:cs="Segoe UI"/>
          <w:color w:val="323130"/>
        </w:rPr>
        <w:t xml:space="preserve"> </w:t>
      </w:r>
      <w:r w:rsidRPr="00221312">
        <w:rPr>
          <w:rFonts w:ascii="Segoe UI" w:eastAsia="Segoe UI" w:hAnsi="Segoe UI" w:cs="Segoe UI"/>
          <w:color w:val="323130"/>
        </w:rPr>
        <w:t>we are to do it for every patient and then meant to repeat it. I think it's weekly. I just repeat it whenever it's gone, red or try to. Also if there's any like changes that if someone's had a fall. I imagine we're meant to do it if there's any changes. So let's say someone started on an anticoagulation or showed new signs of confusion, maybe if their condition changed, we're meant to do it again, but to be completely honest I would do it if they had a fall. I know we need to complete it, but I wouldn't think of doing it. I'm only thinking that now, but I wouldn't think of doing it if their condition changed or their medication changed</w:t>
      </w:r>
    </w:p>
    <w:p w14:paraId="07E41216" w14:textId="77777777" w:rsidR="00F70A15" w:rsidRPr="00F70A15" w:rsidRDefault="00FE6525" w:rsidP="003300AE">
      <w:pPr>
        <w:pStyle w:val="ListParagraph"/>
        <w:numPr>
          <w:ilvl w:val="0"/>
          <w:numId w:val="27"/>
        </w:numPr>
        <w:spacing w:line="480" w:lineRule="auto"/>
      </w:pPr>
      <w:r w:rsidRPr="00DD6B64">
        <w:rPr>
          <w:b/>
          <w:bCs/>
        </w:rPr>
        <w:lastRenderedPageBreak/>
        <w:t xml:space="preserve">How important do you feel falls risk assessments are in patient care? </w:t>
      </w:r>
      <w:r w:rsidRPr="00DD6B64">
        <w:rPr>
          <w:rFonts w:ascii="Segoe UI" w:eastAsia="Segoe UI" w:hAnsi="Segoe UI" w:cs="Segoe UI"/>
          <w:color w:val="323130"/>
        </w:rPr>
        <w:t>Yeah, I feel they're important because I feel like it highlights like someone needs additional, let's say considerations. It might be like, you know, do they need to be in a different room or of course, like do they need a one to one or do we need to look at their medication. I do think it highlights things and rather than just being like as we always are like oh, call bell to hand. One of the big things is that aggravates me is don’t just put a call bell on someone's tummy if they don't comprehend what that is, and it's my biggest aggravates me. So much so I always just do they even comprehend what that call Bell is and they almost need to prove to you by using it rather than just Oh yeah, put it on their chest</w:t>
      </w:r>
    </w:p>
    <w:p w14:paraId="5AEF522F" w14:textId="3A206589" w:rsidR="00FE6525" w:rsidRPr="00F70A15" w:rsidRDefault="00FE6525" w:rsidP="003300AE">
      <w:pPr>
        <w:pStyle w:val="ListParagraph"/>
        <w:numPr>
          <w:ilvl w:val="0"/>
          <w:numId w:val="27"/>
        </w:numPr>
        <w:spacing w:line="480" w:lineRule="auto"/>
      </w:pPr>
      <w:r w:rsidRPr="00F70A15">
        <w:rPr>
          <w:b/>
          <w:bCs/>
        </w:rPr>
        <w:t xml:space="preserve">What do you find helpful or effective about the Falls and Bone MRFA? </w:t>
      </w:r>
    </w:p>
    <w:p w14:paraId="5A5EF2D4" w14:textId="77777777" w:rsidR="00F70A15" w:rsidRDefault="00FE6525" w:rsidP="003300AE">
      <w:pPr>
        <w:pStyle w:val="ListParagraph"/>
        <w:spacing w:line="480" w:lineRule="auto"/>
        <w:rPr>
          <w:rFonts w:ascii="Segoe UI" w:eastAsia="Segoe UI" w:hAnsi="Segoe UI" w:cs="Segoe UI"/>
          <w:color w:val="323130"/>
        </w:rPr>
      </w:pPr>
      <w:r>
        <w:rPr>
          <w:rFonts w:ascii="Segoe UI" w:eastAsia="Segoe UI" w:hAnsi="Segoe UI" w:cs="Segoe UI"/>
          <w:color w:val="323130"/>
        </w:rPr>
        <w:t xml:space="preserve">I am I honest I don’t. I </w:t>
      </w:r>
      <w:r w:rsidRPr="00066CF9">
        <w:rPr>
          <w:rFonts w:ascii="Segoe UI" w:eastAsia="Segoe UI" w:hAnsi="Segoe UI" w:cs="Segoe UI"/>
          <w:color w:val="323130"/>
        </w:rPr>
        <w:t xml:space="preserve">do think the </w:t>
      </w:r>
      <w:r>
        <w:rPr>
          <w:rFonts w:ascii="Segoe UI" w:eastAsia="Segoe UI" w:hAnsi="Segoe UI" w:cs="Segoe UI"/>
          <w:color w:val="323130"/>
        </w:rPr>
        <w:t>fall</w:t>
      </w:r>
      <w:r w:rsidRPr="00066CF9">
        <w:rPr>
          <w:rFonts w:ascii="Segoe UI" w:eastAsia="Segoe UI" w:hAnsi="Segoe UI" w:cs="Segoe UI"/>
          <w:color w:val="323130"/>
        </w:rPr>
        <w:t xml:space="preserve">s assessment completing it highlights things. Or I hope it highlights things that either we need to do, like it jogs your memory. Medicine, things that I don't think of potentially would be medicines like, Oh yeah, actually that medicine could cause a fall. Or could that cause worse injury after a fall? And it does jog my memory to do a lying and standing blood pressure. But otherwise I think, oh, I may be saying, oh, have have they got bone problems? Maybe. I wouldn't always make that link, but like, I don't always feel like the actual </w:t>
      </w:r>
      <w:r>
        <w:rPr>
          <w:rFonts w:ascii="Segoe UI" w:eastAsia="Segoe UI" w:hAnsi="Segoe UI" w:cs="Segoe UI"/>
          <w:color w:val="323130"/>
        </w:rPr>
        <w:t>Falls</w:t>
      </w:r>
      <w:r w:rsidRPr="00066CF9">
        <w:rPr>
          <w:rFonts w:ascii="Segoe UI" w:eastAsia="Segoe UI" w:hAnsi="Segoe UI" w:cs="Segoe UI"/>
          <w:color w:val="323130"/>
        </w:rPr>
        <w:t xml:space="preserve"> assessment</w:t>
      </w:r>
      <w:r>
        <w:rPr>
          <w:rFonts w:ascii="Segoe UI" w:eastAsia="Segoe UI" w:hAnsi="Segoe UI" w:cs="Segoe UI"/>
          <w:color w:val="323130"/>
        </w:rPr>
        <w:t>,</w:t>
      </w:r>
      <w:r w:rsidRPr="00066CF9">
        <w:rPr>
          <w:rFonts w:ascii="Segoe UI" w:eastAsia="Segoe UI" w:hAnsi="Segoe UI" w:cs="Segoe UI"/>
          <w:color w:val="323130"/>
        </w:rPr>
        <w:t xml:space="preserve"> actually completing it or scrolling through it necessarily like makes me think about the patient more than I was already thinking about them. So like, I would already think </w:t>
      </w:r>
      <w:r w:rsidRPr="00066CF9">
        <w:rPr>
          <w:rFonts w:ascii="Segoe UI" w:eastAsia="Segoe UI" w:hAnsi="Segoe UI" w:cs="Segoe UI"/>
          <w:color w:val="323130"/>
        </w:rPr>
        <w:br/>
      </w:r>
      <w:r>
        <w:rPr>
          <w:rFonts w:ascii="Segoe UI" w:eastAsia="Segoe UI" w:hAnsi="Segoe UI" w:cs="Segoe UI"/>
          <w:color w:val="323130"/>
        </w:rPr>
        <w:lastRenderedPageBreak/>
        <w:t>o</w:t>
      </w:r>
      <w:r w:rsidRPr="00066CF9">
        <w:rPr>
          <w:rFonts w:ascii="Segoe UI" w:eastAsia="Segoe UI" w:hAnsi="Segoe UI" w:cs="Segoe UI"/>
          <w:color w:val="323130"/>
        </w:rPr>
        <w:t>h, actually that chap's confused. Or that chap doesn't understand the call bell or that chaps incontinent or has or urgency.</w:t>
      </w:r>
      <w:r>
        <w:rPr>
          <w:rFonts w:ascii="Segoe UI" w:eastAsia="Segoe UI" w:hAnsi="Segoe UI" w:cs="Segoe UI"/>
          <w:color w:val="323130"/>
        </w:rPr>
        <w:t xml:space="preserve"> </w:t>
      </w:r>
      <w:r w:rsidRPr="00066CF9">
        <w:rPr>
          <w:rFonts w:ascii="Segoe UI" w:eastAsia="Segoe UI" w:hAnsi="Segoe UI" w:cs="Segoe UI"/>
          <w:color w:val="323130"/>
        </w:rPr>
        <w:t>I know he's going to get up or I know he's looking for things</w:t>
      </w:r>
      <w:r>
        <w:rPr>
          <w:rFonts w:ascii="Segoe UI" w:eastAsia="Segoe UI" w:hAnsi="Segoe UI" w:cs="Segoe UI"/>
          <w:color w:val="323130"/>
        </w:rPr>
        <w:t xml:space="preserve">. </w:t>
      </w:r>
      <w:r w:rsidRPr="00066CF9">
        <w:rPr>
          <w:rFonts w:ascii="Segoe UI" w:eastAsia="Segoe UI" w:hAnsi="Segoe UI" w:cs="Segoe UI"/>
          <w:color w:val="323130"/>
        </w:rPr>
        <w:t xml:space="preserve">I think that as nurses </w:t>
      </w:r>
      <w:r>
        <w:rPr>
          <w:rFonts w:ascii="Segoe UI" w:eastAsia="Segoe UI" w:hAnsi="Segoe UI" w:cs="Segoe UI"/>
          <w:color w:val="323130"/>
        </w:rPr>
        <w:t>y</w:t>
      </w:r>
      <w:r w:rsidRPr="00066CF9">
        <w:rPr>
          <w:rFonts w:ascii="Segoe UI" w:eastAsia="Segoe UI" w:hAnsi="Segoe UI" w:cs="Segoe UI"/>
          <w:color w:val="323130"/>
        </w:rPr>
        <w:t>ou'</w:t>
      </w:r>
      <w:r>
        <w:rPr>
          <w:rFonts w:ascii="Segoe UI" w:eastAsia="Segoe UI" w:hAnsi="Segoe UI" w:cs="Segoe UI"/>
          <w:color w:val="323130"/>
        </w:rPr>
        <w:t>v</w:t>
      </w:r>
      <w:r w:rsidRPr="00066CF9">
        <w:rPr>
          <w:rFonts w:ascii="Segoe UI" w:eastAsia="Segoe UI" w:hAnsi="Segoe UI" w:cs="Segoe UI"/>
          <w:color w:val="323130"/>
        </w:rPr>
        <w:t xml:space="preserve">e already got these questions and these, like, deliberations in your head. I think there's a few things that the </w:t>
      </w:r>
      <w:r>
        <w:rPr>
          <w:rFonts w:ascii="Segoe UI" w:eastAsia="Segoe UI" w:hAnsi="Segoe UI" w:cs="Segoe UI"/>
          <w:color w:val="323130"/>
        </w:rPr>
        <w:t>falls</w:t>
      </w:r>
      <w:r w:rsidRPr="00066CF9">
        <w:rPr>
          <w:rFonts w:ascii="Segoe UI" w:eastAsia="Segoe UI" w:hAnsi="Segoe UI" w:cs="Segoe UI"/>
          <w:color w:val="323130"/>
        </w:rPr>
        <w:t xml:space="preserve"> assessment maybe reminds you of, but otherwise I think that we instinctively would do it. I don't necessarily. that the </w:t>
      </w:r>
      <w:r>
        <w:rPr>
          <w:rFonts w:ascii="Segoe UI" w:eastAsia="Segoe UI" w:hAnsi="Segoe UI" w:cs="Segoe UI"/>
          <w:color w:val="323130"/>
        </w:rPr>
        <w:t>falls</w:t>
      </w:r>
      <w:r w:rsidRPr="00066CF9">
        <w:rPr>
          <w:rFonts w:ascii="Segoe UI" w:eastAsia="Segoe UI" w:hAnsi="Segoe UI" w:cs="Segoe UI"/>
          <w:color w:val="323130"/>
        </w:rPr>
        <w:t xml:space="preserve"> assessment</w:t>
      </w:r>
      <w:r>
        <w:rPr>
          <w:rFonts w:ascii="Segoe UI" w:eastAsia="Segoe UI" w:hAnsi="Segoe UI" w:cs="Segoe UI"/>
          <w:color w:val="323130"/>
        </w:rPr>
        <w:t xml:space="preserve"> s</w:t>
      </w:r>
      <w:r w:rsidRPr="00066CF9">
        <w:rPr>
          <w:rFonts w:ascii="Segoe UI" w:eastAsia="Segoe UI" w:hAnsi="Segoe UI" w:cs="Segoe UI"/>
          <w:color w:val="323130"/>
        </w:rPr>
        <w:t xml:space="preserve">tops more </w:t>
      </w:r>
      <w:r>
        <w:rPr>
          <w:rFonts w:ascii="Segoe UI" w:eastAsia="Segoe UI" w:hAnsi="Segoe UI" w:cs="Segoe UI"/>
          <w:color w:val="323130"/>
        </w:rPr>
        <w:t>falls</w:t>
      </w:r>
      <w:r w:rsidRPr="00066CF9">
        <w:rPr>
          <w:rFonts w:ascii="Segoe UI" w:eastAsia="Segoe UI" w:hAnsi="Segoe UI" w:cs="Segoe UI"/>
          <w:color w:val="323130"/>
        </w:rPr>
        <w:t>.</w:t>
      </w:r>
      <w:r>
        <w:rPr>
          <w:rFonts w:ascii="Segoe UI" w:eastAsia="Segoe UI" w:hAnsi="Segoe UI" w:cs="Segoe UI"/>
          <w:color w:val="323130"/>
        </w:rPr>
        <w:t xml:space="preserve"> </w:t>
      </w:r>
      <w:r w:rsidRPr="00066CF9">
        <w:rPr>
          <w:rFonts w:ascii="Segoe UI" w:eastAsia="Segoe UI" w:hAnsi="Segoe UI" w:cs="Segoe UI"/>
          <w:color w:val="323130"/>
        </w:rPr>
        <w:t xml:space="preserve">It would be interesting to see if we didn't have </w:t>
      </w:r>
      <w:r>
        <w:rPr>
          <w:rFonts w:ascii="Segoe UI" w:eastAsia="Segoe UI" w:hAnsi="Segoe UI" w:cs="Segoe UI"/>
          <w:color w:val="323130"/>
        </w:rPr>
        <w:t>the falls assessments</w:t>
      </w:r>
      <w:r w:rsidRPr="00066CF9">
        <w:rPr>
          <w:rFonts w:ascii="Segoe UI" w:eastAsia="Segoe UI" w:hAnsi="Segoe UI" w:cs="Segoe UI"/>
          <w:color w:val="323130"/>
        </w:rPr>
        <w:t xml:space="preserve"> there</w:t>
      </w:r>
      <w:r>
        <w:rPr>
          <w:rFonts w:ascii="Segoe UI" w:eastAsia="Segoe UI" w:hAnsi="Segoe UI" w:cs="Segoe UI"/>
          <w:color w:val="323130"/>
        </w:rPr>
        <w:t>,</w:t>
      </w:r>
      <w:r w:rsidRPr="00066CF9">
        <w:rPr>
          <w:rFonts w:ascii="Segoe UI" w:eastAsia="Segoe UI" w:hAnsi="Segoe UI" w:cs="Segoe UI"/>
          <w:color w:val="323130"/>
        </w:rPr>
        <w:t xml:space="preserve"> then does people's instinct just stop them as well as the actual </w:t>
      </w:r>
      <w:r>
        <w:rPr>
          <w:rFonts w:ascii="Segoe UI" w:eastAsia="Segoe UI" w:hAnsi="Segoe UI" w:cs="Segoe UI"/>
          <w:color w:val="323130"/>
        </w:rPr>
        <w:t>falls</w:t>
      </w:r>
      <w:r w:rsidRPr="00066CF9">
        <w:rPr>
          <w:rFonts w:ascii="Segoe UI" w:eastAsia="Segoe UI" w:hAnsi="Segoe UI" w:cs="Segoe UI"/>
          <w:color w:val="323130"/>
        </w:rPr>
        <w:t xml:space="preserve"> assessment?</w:t>
      </w:r>
    </w:p>
    <w:p w14:paraId="29008086" w14:textId="1D79D69C" w:rsidR="00FE6525" w:rsidRPr="00FE6525" w:rsidRDefault="00FE6525" w:rsidP="003300AE">
      <w:pPr>
        <w:pStyle w:val="ListParagraph"/>
        <w:numPr>
          <w:ilvl w:val="0"/>
          <w:numId w:val="27"/>
        </w:numPr>
        <w:spacing w:line="480" w:lineRule="auto"/>
        <w:rPr>
          <w:rFonts w:ascii="Segoe UI" w:eastAsia="Segoe UI" w:hAnsi="Segoe UI" w:cs="Segoe UI"/>
          <w:color w:val="323130"/>
        </w:rPr>
      </w:pPr>
      <w:r w:rsidRPr="00FE6525">
        <w:rPr>
          <w:b/>
          <w:bCs/>
        </w:rPr>
        <w:t xml:space="preserve">Have you encountered any challenges or frustrations when completing the falls and bone MRFA or when using WNCR? </w:t>
      </w:r>
      <w:r w:rsidRPr="00FE6525">
        <w:rPr>
          <w:rFonts w:ascii="Segoe UI" w:eastAsia="Segoe UI" w:hAnsi="Segoe UI" w:cs="Segoe UI"/>
          <w:color w:val="323130"/>
        </w:rPr>
        <w:t>I don't find it as aggravating as I used to, to be honest. Its mainly it's not the wncr that's the problem. That's that's not the problem, it's the, it's the are you hear this all the time. I know it's the computer. It's the length of time it takes to log on to a computer. It's the. I mean, I don't normally work day times, busy days or so. I can normally access a computer. But when I have done a shift, when it's all the doctors there, all the physios, everyone's there. You can't grab a grab a computer.</w:t>
      </w:r>
      <w:r w:rsidRPr="00FE6525">
        <w:rPr>
          <w:rFonts w:ascii="Segoe UI" w:eastAsia="Segoe UI" w:hAnsi="Segoe UI" w:cs="Segoe UI"/>
          <w:color w:val="323130"/>
        </w:rPr>
        <w:br/>
        <w:t xml:space="preserve">I was used to like nursing in A&amp;E while I was always taught you do a task and you write it, you do a task and you write it be it's something really small like just give morning meds, whatever like you might even just write for three lines. But I was always taught and I've always been like under that like working </w:t>
      </w:r>
      <w:r w:rsidRPr="00FE6525">
        <w:rPr>
          <w:rFonts w:ascii="Segoe UI" w:eastAsia="Segoe UI" w:hAnsi="Segoe UI" w:cs="Segoe UI"/>
          <w:color w:val="323130"/>
        </w:rPr>
        <w:lastRenderedPageBreak/>
        <w:t>way that because if they suddenly had a seizure or if they suddenly you turned around. And they were like on the floor or they were unconscious, or you've got that absolute most up to date. Well, hold on. 12 minutes ago, she gave them. She gave the meds and she said he was jolly and chatty. And she's 15. So I prefer working like that because it makes me organised. It makes me feel in control up to date. So I don't feel like WNCR supports that. But to be honest, even if we had a wealth of computers that were open all the time, which they couldn't be because of security reasons, but we'd still have to log on to them, I don't feel like we're nursing in that way anymore where we can literally write to time like time. I do try and document contemporaneously, but absolutely realistically, even if I had a computer right there, that was my own allocated computer,  I still don't think that I would do it that way nowadays. I still don't think that I would go to each patient and say medications given declined laxatives. I don't think that I would do that now because it just feels like logging on to the computer, clicking on to that app, opening the app, logging on to the Internet. It just feels like as opposed to just grabbing the notes scribbling, which biting is just quicker scribbling is quicker. But I know that there's going to. be so many people who are going to be obstructed, not happy about that. But that's just the way that probably every going. I think probably people just are resistant to any change.</w:t>
      </w:r>
      <w:r w:rsidRPr="00FE6525">
        <w:rPr>
          <w:rFonts w:ascii="Segoe UI" w:eastAsia="Segoe UI" w:hAnsi="Segoe UI" w:cs="Segoe UI"/>
          <w:color w:val="323130"/>
        </w:rPr>
        <w:br/>
        <w:t xml:space="preserve">Which is ironic, because we always complain about how things are old </w:t>
      </w:r>
      <w:r w:rsidRPr="00FE6525">
        <w:rPr>
          <w:rFonts w:ascii="Segoe UI" w:eastAsia="Segoe UI" w:hAnsi="Segoe UI" w:cs="Segoe UI"/>
          <w:color w:val="323130"/>
        </w:rPr>
        <w:lastRenderedPageBreak/>
        <w:t xml:space="preserve">fashioned and need updated. Then when they're try, when things are tried to be updated then people moan about it. </w:t>
      </w:r>
    </w:p>
    <w:p w14:paraId="134F6A07" w14:textId="77777777" w:rsidR="00FE6525" w:rsidRPr="007C6DE8" w:rsidRDefault="00FE6525" w:rsidP="003300AE">
      <w:pPr>
        <w:pStyle w:val="ListParagraph"/>
        <w:numPr>
          <w:ilvl w:val="0"/>
          <w:numId w:val="27"/>
        </w:numPr>
        <w:spacing w:line="480" w:lineRule="auto"/>
      </w:pPr>
      <w:r w:rsidRPr="002E462B">
        <w:rPr>
          <w:b/>
          <w:bCs/>
        </w:rPr>
        <w:t xml:space="preserve">How do you feel about using WNCR to document falls risk assessments? </w:t>
      </w:r>
      <w:r w:rsidRPr="002E462B">
        <w:rPr>
          <w:rFonts w:ascii="Segoe UI" w:eastAsia="Segoe UI" w:hAnsi="Segoe UI" w:cs="Segoe UI"/>
          <w:color w:val="323130"/>
        </w:rPr>
        <w:t>Yeah, fine. I feel like a lot of the questions are very repetitive and I feel like sometimes you're, , answering all the questions that are broke</w:t>
      </w:r>
      <w:r>
        <w:rPr>
          <w:rFonts w:ascii="Segoe UI" w:eastAsia="Segoe UI" w:hAnsi="Segoe UI" w:cs="Segoe UI"/>
          <w:color w:val="323130"/>
        </w:rPr>
        <w:t>n</w:t>
      </w:r>
      <w:r w:rsidRPr="002E462B">
        <w:rPr>
          <w:rFonts w:ascii="Segoe UI" w:eastAsia="Segoe UI" w:hAnsi="Segoe UI" w:cs="Segoe UI"/>
          <w:color w:val="323130"/>
        </w:rPr>
        <w:t xml:space="preserve"> down. </w:t>
      </w:r>
      <w:r>
        <w:rPr>
          <w:rFonts w:ascii="Segoe UI" w:eastAsia="Segoe UI" w:hAnsi="Segoe UI" w:cs="Segoe UI"/>
          <w:color w:val="323130"/>
        </w:rPr>
        <w:t>Y</w:t>
      </w:r>
      <w:r w:rsidRPr="002E462B">
        <w:rPr>
          <w:rFonts w:ascii="Segoe UI" w:eastAsia="Segoe UI" w:hAnsi="Segoe UI" w:cs="Segoe UI"/>
          <w:color w:val="323130"/>
        </w:rPr>
        <w:t xml:space="preserve">ou could almost just have one box that </w:t>
      </w:r>
      <w:r>
        <w:rPr>
          <w:rFonts w:ascii="Segoe UI" w:eastAsia="Segoe UI" w:hAnsi="Segoe UI" w:cs="Segoe UI"/>
          <w:color w:val="323130"/>
        </w:rPr>
        <w:t>could ask</w:t>
      </w:r>
      <w:r w:rsidRPr="002E462B">
        <w:rPr>
          <w:rFonts w:ascii="Segoe UI" w:eastAsia="Segoe UI" w:hAnsi="Segoe UI" w:cs="Segoe UI"/>
          <w:color w:val="323130"/>
        </w:rPr>
        <w:t xml:space="preserve"> why did this person need</w:t>
      </w:r>
      <w:r>
        <w:rPr>
          <w:rFonts w:ascii="Segoe UI" w:eastAsia="Segoe UI" w:hAnsi="Segoe UI" w:cs="Segoe UI"/>
          <w:color w:val="323130"/>
        </w:rPr>
        <w:t xml:space="preserve"> assistance?</w:t>
      </w:r>
      <w:r w:rsidRPr="002E462B">
        <w:rPr>
          <w:rFonts w:ascii="Segoe UI" w:eastAsia="Segoe UI" w:hAnsi="Segoe UI" w:cs="Segoe UI"/>
          <w:color w:val="323130"/>
        </w:rPr>
        <w:t xml:space="preserve"> But then I suppose everyone's judgement on why someone needs assistant or why someone could be a </w:t>
      </w:r>
      <w:r>
        <w:rPr>
          <w:rFonts w:ascii="Segoe UI" w:eastAsia="Segoe UI" w:hAnsi="Segoe UI" w:cs="Segoe UI"/>
          <w:color w:val="323130"/>
        </w:rPr>
        <w:t>Falls</w:t>
      </w:r>
      <w:r w:rsidRPr="002E462B">
        <w:rPr>
          <w:rFonts w:ascii="Segoe UI" w:eastAsia="Segoe UI" w:hAnsi="Segoe UI" w:cs="Segoe UI"/>
          <w:color w:val="323130"/>
        </w:rPr>
        <w:t xml:space="preserve"> risk is different. So I suppose it's broken down.</w:t>
      </w:r>
      <w:r>
        <w:rPr>
          <w:rFonts w:ascii="Segoe UI" w:eastAsia="Segoe UI" w:hAnsi="Segoe UI" w:cs="Segoe UI"/>
          <w:color w:val="323130"/>
        </w:rPr>
        <w:t xml:space="preserve"> You might t</w:t>
      </w:r>
      <w:r w:rsidRPr="00CB17AD">
        <w:rPr>
          <w:rFonts w:ascii="Segoe UI" w:eastAsia="Segoe UI" w:hAnsi="Segoe UI" w:cs="Segoe UI"/>
          <w:color w:val="323130"/>
        </w:rPr>
        <w:t>hink someone</w:t>
      </w:r>
      <w:r>
        <w:rPr>
          <w:rFonts w:ascii="Segoe UI" w:eastAsia="Segoe UI" w:hAnsi="Segoe UI" w:cs="Segoe UI"/>
          <w:color w:val="323130"/>
        </w:rPr>
        <w:t xml:space="preserve"> is</w:t>
      </w:r>
      <w:r w:rsidRPr="00CB17AD">
        <w:rPr>
          <w:rFonts w:ascii="Segoe UI" w:eastAsia="Segoe UI" w:hAnsi="Segoe UI" w:cs="Segoe UI"/>
          <w:color w:val="323130"/>
        </w:rPr>
        <w:t xml:space="preserve"> a risk, but someone else might not and you're not thinking </w:t>
      </w:r>
      <w:r>
        <w:rPr>
          <w:rFonts w:ascii="Segoe UI" w:eastAsia="Segoe UI" w:hAnsi="Segoe UI" w:cs="Segoe UI"/>
          <w:color w:val="323130"/>
        </w:rPr>
        <w:t xml:space="preserve">about </w:t>
      </w:r>
      <w:r w:rsidRPr="00CB17AD">
        <w:rPr>
          <w:rFonts w:ascii="Segoe UI" w:eastAsia="Segoe UI" w:hAnsi="Segoe UI" w:cs="Segoe UI"/>
          <w:color w:val="323130"/>
        </w:rPr>
        <w:t xml:space="preserve">things like osteoporosis </w:t>
      </w:r>
      <w:r>
        <w:rPr>
          <w:rFonts w:ascii="Segoe UI" w:eastAsia="Segoe UI" w:hAnsi="Segoe UI" w:cs="Segoe UI"/>
          <w:color w:val="323130"/>
        </w:rPr>
        <w:t>etc</w:t>
      </w:r>
      <w:r w:rsidRPr="00CB17AD">
        <w:rPr>
          <w:rFonts w:ascii="Segoe UI" w:eastAsia="Segoe UI" w:hAnsi="Segoe UI" w:cs="Segoe UI"/>
          <w:color w:val="323130"/>
        </w:rPr>
        <w:t xml:space="preserve"> I suppose it does absolutely make it foolproof, </w:t>
      </w:r>
      <w:r>
        <w:rPr>
          <w:rFonts w:ascii="Segoe UI" w:eastAsia="Segoe UI" w:hAnsi="Segoe UI" w:cs="Segoe UI"/>
          <w:color w:val="323130"/>
        </w:rPr>
        <w:t>as</w:t>
      </w:r>
      <w:r w:rsidRPr="00CB17AD">
        <w:rPr>
          <w:rFonts w:ascii="Segoe UI" w:eastAsia="Segoe UI" w:hAnsi="Segoe UI" w:cs="Segoe UI"/>
          <w:color w:val="323130"/>
        </w:rPr>
        <w:t xml:space="preserve"> it breaks </w:t>
      </w:r>
      <w:r>
        <w:rPr>
          <w:rFonts w:ascii="Segoe UI" w:eastAsia="Segoe UI" w:hAnsi="Segoe UI" w:cs="Segoe UI"/>
          <w:color w:val="323130"/>
        </w:rPr>
        <w:t xml:space="preserve">it </w:t>
      </w:r>
      <w:r w:rsidRPr="00CB17AD">
        <w:rPr>
          <w:rFonts w:ascii="Segoe UI" w:eastAsia="Segoe UI" w:hAnsi="Segoe UI" w:cs="Segoe UI"/>
          <w:color w:val="323130"/>
        </w:rPr>
        <w:t>down every way. i</w:t>
      </w:r>
      <w:r>
        <w:rPr>
          <w:rFonts w:ascii="Segoe UI" w:eastAsia="Segoe UI" w:hAnsi="Segoe UI" w:cs="Segoe UI"/>
          <w:color w:val="323130"/>
        </w:rPr>
        <w:t>I</w:t>
      </w:r>
      <w:r w:rsidRPr="00CB17AD">
        <w:rPr>
          <w:rFonts w:ascii="Segoe UI" w:eastAsia="Segoe UI" w:hAnsi="Segoe UI" w:cs="Segoe UI"/>
          <w:color w:val="323130"/>
        </w:rPr>
        <w:t xml:space="preserve">n that way, it's like the </w:t>
      </w:r>
      <w:r>
        <w:rPr>
          <w:rFonts w:ascii="Segoe UI" w:eastAsia="Segoe UI" w:hAnsi="Segoe UI" w:cs="Segoe UI"/>
          <w:color w:val="323130"/>
        </w:rPr>
        <w:t>more</w:t>
      </w:r>
      <w:r w:rsidRPr="00CB17AD">
        <w:rPr>
          <w:rFonts w:ascii="Segoe UI" w:eastAsia="Segoe UI" w:hAnsi="Segoe UI" w:cs="Segoe UI"/>
          <w:color w:val="323130"/>
        </w:rPr>
        <w:t xml:space="preserve"> objective. </w:t>
      </w:r>
      <w:r>
        <w:rPr>
          <w:rFonts w:ascii="Segoe UI" w:eastAsia="Segoe UI" w:hAnsi="Segoe UI" w:cs="Segoe UI"/>
          <w:color w:val="323130"/>
        </w:rPr>
        <w:t>I</w:t>
      </w:r>
      <w:r w:rsidRPr="00CB17AD">
        <w:rPr>
          <w:rFonts w:ascii="Segoe UI" w:eastAsia="Segoe UI" w:hAnsi="Segoe UI" w:cs="Segoe UI"/>
          <w:color w:val="323130"/>
        </w:rPr>
        <w:t xml:space="preserve">f you left it up to the nurses opinion, then it would like, as we see in GCS, someone thinks that someone's confused, but I don't think he's confused. </w:t>
      </w:r>
      <w:r>
        <w:rPr>
          <w:rFonts w:ascii="Segoe UI" w:eastAsia="Segoe UI" w:hAnsi="Segoe UI" w:cs="Segoe UI"/>
          <w:color w:val="323130"/>
        </w:rPr>
        <w:t>I</w:t>
      </w:r>
      <w:r w:rsidRPr="00CB17AD">
        <w:rPr>
          <w:rFonts w:ascii="Segoe UI" w:eastAsia="Segoe UI" w:hAnsi="Segoe UI" w:cs="Segoe UI"/>
          <w:color w:val="323130"/>
        </w:rPr>
        <w:t>t even is a bit for the family</w:t>
      </w:r>
      <w:r>
        <w:rPr>
          <w:rFonts w:ascii="Segoe UI" w:eastAsia="Segoe UI" w:hAnsi="Segoe UI" w:cs="Segoe UI"/>
          <w:color w:val="323130"/>
        </w:rPr>
        <w:t>, you</w:t>
      </w:r>
      <w:r w:rsidRPr="00CB17AD">
        <w:rPr>
          <w:rFonts w:ascii="Segoe UI" w:eastAsia="Segoe UI" w:hAnsi="Segoe UI" w:cs="Segoe UI"/>
          <w:color w:val="323130"/>
        </w:rPr>
        <w:t xml:space="preserve"> can put the family's input, so I suppose it in theory it leaves no room for someone having a </w:t>
      </w:r>
      <w:r>
        <w:rPr>
          <w:rFonts w:ascii="Segoe UI" w:eastAsia="Segoe UI" w:hAnsi="Segoe UI" w:cs="Segoe UI"/>
          <w:color w:val="323130"/>
        </w:rPr>
        <w:t>fall</w:t>
      </w:r>
      <w:r w:rsidRPr="00CB17AD">
        <w:rPr>
          <w:rFonts w:ascii="Segoe UI" w:eastAsia="Segoe UI" w:hAnsi="Segoe UI" w:cs="Segoe UI"/>
          <w:color w:val="323130"/>
        </w:rPr>
        <w:t xml:space="preserve"> because it should identify every single</w:t>
      </w:r>
      <w:r>
        <w:rPr>
          <w:rFonts w:ascii="Segoe UI" w:eastAsia="Segoe UI" w:hAnsi="Segoe UI" w:cs="Segoe UI"/>
          <w:color w:val="323130"/>
        </w:rPr>
        <w:t xml:space="preserve"> risk</w:t>
      </w:r>
      <w:r w:rsidRPr="00CB17AD">
        <w:rPr>
          <w:rFonts w:ascii="Segoe UI" w:eastAsia="Segoe UI" w:hAnsi="Segoe UI" w:cs="Segoe UI"/>
          <w:color w:val="323130"/>
        </w:rPr>
        <w:t xml:space="preserve">. </w:t>
      </w:r>
      <w:r>
        <w:rPr>
          <w:rFonts w:ascii="Segoe UI" w:eastAsia="Segoe UI" w:hAnsi="Segoe UI" w:cs="Segoe UI"/>
          <w:color w:val="323130"/>
        </w:rPr>
        <w:t xml:space="preserve">If </w:t>
      </w:r>
      <w:r w:rsidRPr="00CB17AD">
        <w:rPr>
          <w:rFonts w:ascii="Segoe UI" w:eastAsia="Segoe UI" w:hAnsi="Segoe UI" w:cs="Segoe UI"/>
          <w:color w:val="323130"/>
        </w:rPr>
        <w:t>It's just been filled out correctly with that person's past medical history and all the notes</w:t>
      </w:r>
      <w:r>
        <w:rPr>
          <w:rFonts w:ascii="Segoe UI" w:eastAsia="Segoe UI" w:hAnsi="Segoe UI" w:cs="Segoe UI"/>
          <w:color w:val="323130"/>
        </w:rPr>
        <w:t xml:space="preserve"> but if you </w:t>
      </w:r>
      <w:r w:rsidRPr="00CB17AD">
        <w:rPr>
          <w:rFonts w:ascii="Segoe UI" w:eastAsia="Segoe UI" w:hAnsi="Segoe UI" w:cs="Segoe UI"/>
          <w:color w:val="323130"/>
        </w:rPr>
        <w:t xml:space="preserve">filled </w:t>
      </w:r>
      <w:r>
        <w:rPr>
          <w:rFonts w:ascii="Segoe UI" w:eastAsia="Segoe UI" w:hAnsi="Segoe UI" w:cs="Segoe UI"/>
          <w:color w:val="323130"/>
        </w:rPr>
        <w:t xml:space="preserve">it </w:t>
      </w:r>
      <w:r w:rsidRPr="00CB17AD">
        <w:rPr>
          <w:rFonts w:ascii="Segoe UI" w:eastAsia="Segoe UI" w:hAnsi="Segoe UI" w:cs="Segoe UI"/>
          <w:color w:val="323130"/>
        </w:rPr>
        <w:t xml:space="preserve">out correctly, it would take it would take time. And I think that's just put a dot because I haven't got </w:t>
      </w:r>
      <w:r>
        <w:rPr>
          <w:rFonts w:ascii="Segoe UI" w:eastAsia="Segoe UI" w:hAnsi="Segoe UI" w:cs="Segoe UI"/>
          <w:color w:val="323130"/>
        </w:rPr>
        <w:t>this information.</w:t>
      </w:r>
    </w:p>
    <w:p w14:paraId="68A33DBF" w14:textId="77777777" w:rsidR="00FE6525" w:rsidRPr="007C6DE8" w:rsidRDefault="00FE6525" w:rsidP="003300AE">
      <w:pPr>
        <w:pStyle w:val="ListParagraph"/>
        <w:spacing w:line="480" w:lineRule="auto"/>
        <w:rPr>
          <w:b/>
          <w:bCs/>
        </w:rPr>
      </w:pPr>
    </w:p>
    <w:p w14:paraId="5984B2DC" w14:textId="77777777" w:rsidR="00FE6525" w:rsidRPr="00502D22" w:rsidRDefault="00FE6525" w:rsidP="003300AE">
      <w:pPr>
        <w:pStyle w:val="ListParagraph"/>
        <w:numPr>
          <w:ilvl w:val="0"/>
          <w:numId w:val="27"/>
        </w:numPr>
        <w:spacing w:line="480" w:lineRule="auto"/>
      </w:pPr>
      <w:r w:rsidRPr="00793857">
        <w:rPr>
          <w:b/>
          <w:bCs/>
        </w:rPr>
        <w:t xml:space="preserve">What are some benefits you have noticed from using WNCR? </w:t>
      </w:r>
      <w:r w:rsidRPr="00793857">
        <w:rPr>
          <w:rFonts w:ascii="Segoe UI" w:eastAsia="Segoe UI" w:hAnsi="Segoe UI" w:cs="Segoe UI"/>
          <w:color w:val="323130"/>
        </w:rPr>
        <w:t xml:space="preserve">I do like for example, dietitian referral, if someone's scoring X amount on the WAASP </w:t>
      </w:r>
      <w:r w:rsidRPr="00793857">
        <w:rPr>
          <w:rFonts w:ascii="Segoe UI" w:eastAsia="Segoe UI" w:hAnsi="Segoe UI" w:cs="Segoe UI"/>
          <w:color w:val="323130"/>
        </w:rPr>
        <w:lastRenderedPageBreak/>
        <w:t xml:space="preserve">nutritional referral, then they should be referred. Or if someone's got this kind of skin, then they should have that kind of bed.. I still don't think it takes away from instinct. I just think, , that's what you taught on your nurse training and that's what you learn all throughout your years. It sounds harsh, but I don't think that I need a WAASP score  to tell me that someone needs to be referred to the dietitian. like and I don't mean that pompously. I don't mean all I'm an expert, but I think that you should know that, that should just be your instinct. If my patient says “I've lost loads of weight since January”or “I don't fancy eating any of the things I've got anymore and I'm a little bit depressed.” I don't really feel like it utilise it.I think it's probably good for students and people who are learning and maybe like auxiliary healthcare assistants because it maybe teaches them, oh, actually they are scoring 8 or what are they scoring 8 on and then we should do that referral. But I think for like nurses who have met a lot of patients, then you would just have that instinct anyway. But I suppose you might have that instinct, but you might not follow through with that referral whereas with WNCR maybe it would be maybe good if we had like a box if it said, they're scoring above 8 now you need to refer them to the dietitian and then there's a tick box because I think a lot of people Say that referrals have been made when they haven't. I think when you're handing over they get to the end of the day and haven't done that. Or might say, I'm referring to the dietitian, but they actually didn't do it . I do think that if there was a way where, like, the box went green or something, </w:t>
      </w:r>
      <w:r w:rsidRPr="00793857">
        <w:rPr>
          <w:rFonts w:ascii="Segoe UI" w:eastAsia="Segoe UI" w:hAnsi="Segoe UI" w:cs="Segoe UI"/>
          <w:color w:val="323130"/>
        </w:rPr>
        <w:lastRenderedPageBreak/>
        <w:t>when the when the when the referral was done. So you couldn't have fibbing and then three days later, you're like, why isn't the dietitian here?</w:t>
      </w:r>
    </w:p>
    <w:p w14:paraId="52CE8008" w14:textId="77777777" w:rsidR="00FE6525" w:rsidRPr="008343D3" w:rsidRDefault="00FE6525" w:rsidP="003300AE">
      <w:pPr>
        <w:pStyle w:val="ListParagraph"/>
        <w:numPr>
          <w:ilvl w:val="0"/>
          <w:numId w:val="27"/>
        </w:numPr>
        <w:spacing w:line="480" w:lineRule="auto"/>
      </w:pPr>
      <w:r w:rsidRPr="00793857">
        <w:rPr>
          <w:b/>
          <w:bCs/>
        </w:rPr>
        <w:t xml:space="preserve">What do you think the barriers to completing the falls and bone MRFA or to using WNCR in general? </w:t>
      </w:r>
      <w:r w:rsidRPr="00793857">
        <w:rPr>
          <w:rFonts w:ascii="Segoe UI" w:eastAsia="Segoe UI" w:hAnsi="Segoe UI" w:cs="Segoe UI"/>
          <w:color w:val="323130"/>
        </w:rPr>
        <w:t xml:space="preserve">I think also there's less looking back and you hear the doctors talking about it all the time. Like there's less looking back on what someone's skin might have been like or what they when things are online. Let's say daily weights or bowels. I feel like almost like every day is a new day. And actually what happened 3 days ago I don't know. Do people really log on? I know that doctors say that they do, but do they? That's why I'll write it on the news chart. You know, urine and U&amp;B , if they have opened their bowelsI don't know if there's. as much of ,” oh, let's look at their daily weight or have lost weight.” We're not doing things on paper and I'm not being. I'm not being like resistant, But like I do think sometimes, when things are on paper and you can see that they, you know, there's a daily weight and you can see that they're going up or down. So maybe it's just a case of it's fine to be on wncr, but it's in a different format instead in, you know, like let's say even the bowel chart instead of being it like the format where it's just should we be using colours more like red and red and green or if it's a daily weight chart, should we have a chart that goes up and down? I don't feel like there's that much looking back, I feel like often people ask me questions and I'm like, oh, well, I'd have to log on, Even a consultant said to me the other day when they wanted to discharge someone. “Oh, have they opened their bowels? And </w:t>
      </w:r>
      <w:r w:rsidRPr="00793857">
        <w:rPr>
          <w:rFonts w:ascii="Segoe UI" w:eastAsia="Segoe UI" w:hAnsi="Segoe UI" w:cs="Segoe UI"/>
          <w:color w:val="323130"/>
        </w:rPr>
        <w:lastRenderedPageBreak/>
        <w:t>what's their daily weights been like?” and I said, “oh, well, I'd have to log on.” And then she was said, “oh, it doesn't matter.”</w:t>
      </w:r>
      <w:r w:rsidRPr="00793857">
        <w:rPr>
          <w:rFonts w:ascii="Segoe UI" w:eastAsia="Segoe UI" w:hAnsi="Segoe UI" w:cs="Segoe UI"/>
          <w:b/>
          <w:bCs/>
          <w:color w:val="605E5C"/>
        </w:rPr>
        <w:br/>
      </w:r>
    </w:p>
    <w:p w14:paraId="57129224" w14:textId="77777777" w:rsidR="00FE6525" w:rsidRPr="002C48A9" w:rsidRDefault="00FE6525" w:rsidP="003300AE">
      <w:pPr>
        <w:pStyle w:val="ListParagraph"/>
        <w:numPr>
          <w:ilvl w:val="0"/>
          <w:numId w:val="27"/>
        </w:numPr>
        <w:spacing w:line="480" w:lineRule="auto"/>
        <w:rPr>
          <w:b/>
          <w:bCs/>
        </w:rPr>
      </w:pPr>
      <w:r w:rsidRPr="002C48A9">
        <w:rPr>
          <w:b/>
          <w:bCs/>
        </w:rPr>
        <w:t xml:space="preserve">Have you received training on how to use WNCR or complete the Falls and Bone MRFA? </w:t>
      </w:r>
      <w:r>
        <w:t>Only the training when WNCR was implemented.</w:t>
      </w:r>
    </w:p>
    <w:p w14:paraId="7E7D43BE" w14:textId="77777777" w:rsidR="00FE6525" w:rsidRPr="00BC0E24" w:rsidRDefault="00FE6525" w:rsidP="003300AE">
      <w:pPr>
        <w:spacing w:line="480" w:lineRule="auto"/>
        <w:ind w:left="720"/>
        <w:rPr>
          <w:b/>
          <w:bCs/>
        </w:rPr>
      </w:pPr>
    </w:p>
    <w:p w14:paraId="269CD9F8" w14:textId="77777777" w:rsidR="00FE6525" w:rsidRPr="00E26F1E" w:rsidRDefault="00FE6525" w:rsidP="003300AE">
      <w:pPr>
        <w:pStyle w:val="ListParagraph"/>
        <w:numPr>
          <w:ilvl w:val="0"/>
          <w:numId w:val="27"/>
        </w:numPr>
        <w:spacing w:line="480" w:lineRule="auto"/>
      </w:pPr>
      <w:r w:rsidRPr="00E46460">
        <w:rPr>
          <w:b/>
          <w:bCs/>
        </w:rPr>
        <w:t xml:space="preserve">What support would help you feel more confident or efficient in using WNCR or completing the falls and bone MRFA? </w:t>
      </w:r>
      <w:r w:rsidRPr="00E46460">
        <w:rPr>
          <w:rFonts w:ascii="Segoe UI" w:eastAsia="Segoe UI" w:hAnsi="Segoe UI" w:cs="Segoe UI"/>
          <w:color w:val="323130"/>
        </w:rPr>
        <w:t>More more resources, more equipment. I suppose if I had my own allocated computer that I could log on to when I needed to. But I think in actually in terms of completing WNCR, maybe the healthcare assistants could take over some of the aspects of the assessment, that they're doing What's important to me or the possessions that all that helps. Just delegating could you complete this bit then? Otherwise I don't really feel like anything would help me. It's just time which I know that you can't give someone more time, but an understanding from the next nurse taking over from you, that I haven't been able to get this aspect or that aspect done. And just that understanding that that's fine. I think some of the</w:t>
      </w:r>
      <w:r>
        <w:rPr>
          <w:rFonts w:ascii="Segoe UI" w:eastAsia="Segoe UI" w:hAnsi="Segoe UI" w:cs="Segoe UI"/>
          <w:color w:val="323130"/>
        </w:rPr>
        <w:t xml:space="preserve"> t</w:t>
      </w:r>
      <w:r w:rsidRPr="00E46460">
        <w:rPr>
          <w:rFonts w:ascii="Segoe UI" w:eastAsia="Segoe UI" w:hAnsi="Segoe UI" w:cs="Segoe UI"/>
          <w:color w:val="323130"/>
        </w:rPr>
        <w:t xml:space="preserve">argets where it comes to </w:t>
      </w:r>
      <w:r>
        <w:rPr>
          <w:rFonts w:ascii="Segoe UI" w:eastAsia="Segoe UI" w:hAnsi="Segoe UI" w:cs="Segoe UI"/>
          <w:color w:val="323130"/>
        </w:rPr>
        <w:t>w</w:t>
      </w:r>
      <w:r w:rsidRPr="00E46460">
        <w:rPr>
          <w:rFonts w:ascii="Segoe UI" w:eastAsia="Segoe UI" w:hAnsi="Segoe UI" w:cs="Segoe UI"/>
          <w:color w:val="323130"/>
        </w:rPr>
        <w:t>e need to be doing this within six hours</w:t>
      </w:r>
      <w:r>
        <w:rPr>
          <w:rFonts w:ascii="Segoe UI" w:eastAsia="Segoe UI" w:hAnsi="Segoe UI" w:cs="Segoe UI"/>
          <w:color w:val="323130"/>
        </w:rPr>
        <w:t>,</w:t>
      </w:r>
      <w:r w:rsidRPr="00E46460">
        <w:rPr>
          <w:rFonts w:ascii="Segoe UI" w:eastAsia="Segoe UI" w:hAnsi="Segoe UI" w:cs="Segoe UI"/>
          <w:color w:val="323130"/>
        </w:rPr>
        <w:t xml:space="preserve"> </w:t>
      </w:r>
      <w:r>
        <w:rPr>
          <w:rFonts w:ascii="Segoe UI" w:eastAsia="Segoe UI" w:hAnsi="Segoe UI" w:cs="Segoe UI"/>
          <w:color w:val="323130"/>
        </w:rPr>
        <w:t>w</w:t>
      </w:r>
      <w:r w:rsidRPr="00E46460">
        <w:rPr>
          <w:rFonts w:ascii="Segoe UI" w:eastAsia="Segoe UI" w:hAnsi="Segoe UI" w:cs="Segoe UI"/>
          <w:color w:val="323130"/>
        </w:rPr>
        <w:t>e need to be doing this within 12 hours, a</w:t>
      </w:r>
      <w:r>
        <w:rPr>
          <w:rFonts w:ascii="Segoe UI" w:eastAsia="Segoe UI" w:hAnsi="Segoe UI" w:cs="Segoe UI"/>
          <w:color w:val="323130"/>
        </w:rPr>
        <w:t>re</w:t>
      </w:r>
      <w:r w:rsidRPr="00E46460">
        <w:rPr>
          <w:rFonts w:ascii="Segoe UI" w:eastAsia="Segoe UI" w:hAnsi="Segoe UI" w:cs="Segoe UI"/>
          <w:color w:val="323130"/>
        </w:rPr>
        <w:t xml:space="preserve"> completely unrealistic. And that's why, </w:t>
      </w:r>
      <w:r>
        <w:rPr>
          <w:rFonts w:ascii="Segoe UI" w:eastAsia="Segoe UI" w:hAnsi="Segoe UI" w:cs="Segoe UI"/>
          <w:color w:val="323130"/>
        </w:rPr>
        <w:t>you write</w:t>
      </w:r>
      <w:r w:rsidRPr="00E46460">
        <w:rPr>
          <w:rFonts w:ascii="Segoe UI" w:eastAsia="Segoe UI" w:hAnsi="Segoe UI" w:cs="Segoe UI"/>
          <w:color w:val="323130"/>
        </w:rPr>
        <w:t xml:space="preserve"> in the notes like, , unable to complete XY and Z because you </w:t>
      </w:r>
      <w:r>
        <w:rPr>
          <w:rFonts w:ascii="Segoe UI" w:eastAsia="Segoe UI" w:hAnsi="Segoe UI" w:cs="Segoe UI"/>
          <w:color w:val="323130"/>
        </w:rPr>
        <w:t>have</w:t>
      </w:r>
      <w:r w:rsidRPr="00E46460">
        <w:rPr>
          <w:rFonts w:ascii="Segoe UI" w:eastAsia="Segoe UI" w:hAnsi="Segoe UI" w:cs="Segoe UI"/>
          <w:color w:val="323130"/>
        </w:rPr>
        <w:t xml:space="preserve"> either multiple patients</w:t>
      </w:r>
      <w:r>
        <w:rPr>
          <w:rFonts w:ascii="Segoe UI" w:eastAsia="Segoe UI" w:hAnsi="Segoe UI" w:cs="Segoe UI"/>
          <w:color w:val="323130"/>
        </w:rPr>
        <w:t xml:space="preserve"> come in</w:t>
      </w:r>
      <w:r w:rsidRPr="00E46460">
        <w:rPr>
          <w:rFonts w:ascii="Segoe UI" w:eastAsia="Segoe UI" w:hAnsi="Segoe UI" w:cs="Segoe UI"/>
          <w:color w:val="323130"/>
        </w:rPr>
        <w:t xml:space="preserve"> or one patient scoring 10 </w:t>
      </w:r>
      <w:r>
        <w:rPr>
          <w:rFonts w:ascii="Segoe UI" w:eastAsia="Segoe UI" w:hAnsi="Segoe UI" w:cs="Segoe UI"/>
          <w:color w:val="323130"/>
        </w:rPr>
        <w:lastRenderedPageBreak/>
        <w:t xml:space="preserve">on their NEWS. </w:t>
      </w:r>
      <w:r w:rsidRPr="00E46460">
        <w:rPr>
          <w:rFonts w:ascii="Segoe UI" w:eastAsia="Segoe UI" w:hAnsi="Segoe UI" w:cs="Segoe UI"/>
          <w:color w:val="323130"/>
        </w:rPr>
        <w:t>So I do</w:t>
      </w:r>
      <w:r>
        <w:rPr>
          <w:rFonts w:ascii="Segoe UI" w:eastAsia="Segoe UI" w:hAnsi="Segoe UI" w:cs="Segoe UI"/>
          <w:color w:val="323130"/>
        </w:rPr>
        <w:t xml:space="preserve"> </w:t>
      </w:r>
      <w:r w:rsidRPr="00E46460">
        <w:rPr>
          <w:rFonts w:ascii="Segoe UI" w:eastAsia="Segoe UI" w:hAnsi="Segoe UI" w:cs="Segoe UI"/>
          <w:color w:val="323130"/>
        </w:rPr>
        <w:t>cover myself, but I do think that some of them are really unrealistic.</w:t>
      </w:r>
    </w:p>
    <w:p w14:paraId="6A62C201" w14:textId="77777777" w:rsidR="00FE6525" w:rsidRDefault="00FE6525" w:rsidP="003300AE">
      <w:pPr>
        <w:numPr>
          <w:ilvl w:val="0"/>
          <w:numId w:val="27"/>
        </w:numPr>
        <w:spacing w:after="160" w:line="480" w:lineRule="auto"/>
      </w:pPr>
      <w:r w:rsidRPr="00815C2D">
        <w:rPr>
          <w:b/>
          <w:bCs/>
        </w:rPr>
        <w:t xml:space="preserve">If you could improve one thing about the process, what would it be? </w:t>
      </w:r>
      <w:r w:rsidRPr="00815C2D">
        <w:rPr>
          <w:rFonts w:ascii="Segoe UI" w:eastAsia="Segoe UI" w:hAnsi="Segoe UI" w:cs="Segoe UI"/>
          <w:color w:val="323130"/>
        </w:rPr>
        <w:t xml:space="preserve">Maybe some of the things could be amalgamated on the admissions. </w:t>
      </w:r>
      <w:r w:rsidRPr="00815C2D">
        <w:rPr>
          <w:rFonts w:ascii="Segoe UI" w:eastAsia="Segoe UI" w:hAnsi="Segoe UI" w:cs="Segoe UI"/>
          <w:color w:val="323130"/>
        </w:rPr>
        <w:br/>
        <w:t xml:space="preserve">Maybe A&amp;E should be doing the assessments, if they are actually in-patients, I do feel like where I work takes a lot of it, In terms of, you've got a new patient and you're admitting this patient. I do feel like we take a big hit. </w:t>
      </w:r>
      <w:r w:rsidRPr="00815C2D">
        <w:rPr>
          <w:b/>
          <w:bCs/>
        </w:rPr>
        <w:t xml:space="preserve"> </w:t>
      </w:r>
      <w:r w:rsidRPr="00815C2D">
        <w:rPr>
          <w:rFonts w:ascii="Segoe UI" w:eastAsia="Segoe UI" w:hAnsi="Segoe UI" w:cs="Segoe UI"/>
          <w:color w:val="323130"/>
        </w:rPr>
        <w:t>Having band fours, potentially, having different members of staff who do some admissions, It's all seems like passing the buck but I can only do so much. If you had a band 4 on the unit who was responsible for other things as well, but document admissions on WNCR, also ECGS, bloods, cannul</w:t>
      </w:r>
      <w:r>
        <w:rPr>
          <w:rFonts w:ascii="Segoe UI" w:eastAsia="Segoe UI" w:hAnsi="Segoe UI" w:cs="Segoe UI"/>
          <w:color w:val="323130"/>
        </w:rPr>
        <w:t>ating.</w:t>
      </w:r>
    </w:p>
    <w:p w14:paraId="69B98211" w14:textId="77777777" w:rsidR="00FE6525" w:rsidRPr="002C48A9" w:rsidRDefault="00FE6525" w:rsidP="003300AE">
      <w:pPr>
        <w:spacing w:line="480" w:lineRule="auto"/>
        <w:rPr>
          <w:b/>
          <w:bCs/>
        </w:rPr>
      </w:pPr>
    </w:p>
    <w:p w14:paraId="0CBFC0FD" w14:textId="77777777" w:rsidR="00FE6525" w:rsidRDefault="00FE6525" w:rsidP="003300AE">
      <w:pPr>
        <w:pStyle w:val="ListParagraph"/>
        <w:numPr>
          <w:ilvl w:val="0"/>
          <w:numId w:val="27"/>
        </w:numPr>
        <w:spacing w:line="480" w:lineRule="auto"/>
        <w:rPr>
          <w:rFonts w:ascii="Segoe UI" w:eastAsia="Segoe UI" w:hAnsi="Segoe UI" w:cs="Segoe UI"/>
          <w:color w:val="323130"/>
        </w:rPr>
      </w:pPr>
      <w:r w:rsidRPr="00C93691">
        <w:rPr>
          <w:b/>
          <w:bCs/>
        </w:rPr>
        <w:t xml:space="preserve">Is there anything else you’d like to share about your experience or views on this topic? </w:t>
      </w:r>
      <w:r>
        <w:t>No</w:t>
      </w:r>
    </w:p>
    <w:p w14:paraId="28F14C91" w14:textId="7067EB14" w:rsidR="00F70A15" w:rsidRDefault="00F70A15" w:rsidP="003300AE">
      <w:pPr>
        <w:spacing w:after="160" w:line="480" w:lineRule="auto"/>
      </w:pPr>
      <w:r>
        <w:br w:type="page"/>
      </w:r>
    </w:p>
    <w:p w14:paraId="390F44DD" w14:textId="58E4F8EF" w:rsidR="006A539B" w:rsidRDefault="006A539B" w:rsidP="003300AE">
      <w:pPr>
        <w:pStyle w:val="Heading1"/>
        <w:spacing w:line="480" w:lineRule="auto"/>
      </w:pPr>
      <w:bookmarkStart w:id="14" w:name="_Toc197891504"/>
      <w:r>
        <w:lastRenderedPageBreak/>
        <w:t xml:space="preserve">Appendix </w:t>
      </w:r>
      <w:r w:rsidR="00294FCF">
        <w:t>L</w:t>
      </w:r>
      <w:r>
        <w:t>: Semi-Structured Interview Transcript P</w:t>
      </w:r>
      <w:r w:rsidR="00294FCF">
        <w:t>10</w:t>
      </w:r>
      <w:bookmarkEnd w:id="14"/>
    </w:p>
    <w:p w14:paraId="36C24216" w14:textId="77777777" w:rsidR="006A539B" w:rsidRDefault="006A539B" w:rsidP="003300AE">
      <w:pPr>
        <w:pStyle w:val="ListParagraph"/>
        <w:spacing w:line="480" w:lineRule="auto"/>
        <w:ind w:left="1080"/>
        <w:rPr>
          <w:b/>
          <w:bCs/>
        </w:rPr>
      </w:pPr>
    </w:p>
    <w:p w14:paraId="556E1989" w14:textId="77777777" w:rsidR="006A539B" w:rsidRDefault="006A539B" w:rsidP="003300AE">
      <w:pPr>
        <w:pStyle w:val="ListParagraph"/>
        <w:numPr>
          <w:ilvl w:val="0"/>
          <w:numId w:val="29"/>
        </w:numPr>
        <w:spacing w:line="480" w:lineRule="auto"/>
      </w:pPr>
      <w:r w:rsidRPr="00D36DB6">
        <w:rPr>
          <w:b/>
          <w:bCs/>
        </w:rPr>
        <w:t xml:space="preserve">Can you tell me a bit about your current role and how long you have been working in nursing? </w:t>
      </w:r>
      <w:r w:rsidRPr="00D36DB6">
        <w:rPr>
          <w:rFonts w:ascii="Segoe UI" w:eastAsia="Segoe UI" w:hAnsi="Segoe UI" w:cs="Segoe UI"/>
          <w:color w:val="323130"/>
        </w:rPr>
        <w:t xml:space="preserve">I've been in nursing for since 2008, but qualified for the last eight years. I've been </w:t>
      </w:r>
      <w:r>
        <w:rPr>
          <w:rFonts w:ascii="Segoe UI" w:eastAsia="Segoe UI" w:hAnsi="Segoe UI" w:cs="Segoe UI"/>
          <w:color w:val="323130"/>
        </w:rPr>
        <w:t>a Sister on Sunflower Ward</w:t>
      </w:r>
      <w:r w:rsidRPr="00D36DB6">
        <w:rPr>
          <w:rFonts w:ascii="Segoe UI" w:eastAsia="Segoe UI" w:hAnsi="Segoe UI" w:cs="Segoe UI"/>
          <w:color w:val="323130"/>
        </w:rPr>
        <w:t xml:space="preserve"> for the last year and prior to that I </w:t>
      </w:r>
      <w:r>
        <w:rPr>
          <w:rFonts w:ascii="Segoe UI" w:eastAsia="Segoe UI" w:hAnsi="Segoe UI" w:cs="Segoe UI"/>
          <w:color w:val="323130"/>
        </w:rPr>
        <w:t>worked in</w:t>
      </w:r>
      <w:r w:rsidRPr="00D36DB6">
        <w:rPr>
          <w:rFonts w:ascii="Segoe UI" w:eastAsia="Segoe UI" w:hAnsi="Segoe UI" w:cs="Segoe UI"/>
          <w:color w:val="323130"/>
        </w:rPr>
        <w:t xml:space="preserve"> infection prevention.</w:t>
      </w:r>
    </w:p>
    <w:p w14:paraId="7BD68AE9" w14:textId="77777777" w:rsidR="006A539B" w:rsidRPr="00C97E78" w:rsidRDefault="006A539B" w:rsidP="003300AE">
      <w:pPr>
        <w:pStyle w:val="ListParagraph"/>
        <w:spacing w:line="480" w:lineRule="auto"/>
        <w:ind w:left="1080"/>
        <w:rPr>
          <w:b/>
          <w:bCs/>
        </w:rPr>
      </w:pPr>
    </w:p>
    <w:p w14:paraId="709C0D4B" w14:textId="77777777" w:rsidR="006A539B" w:rsidRPr="00F92AAE" w:rsidRDefault="006A539B" w:rsidP="003300AE">
      <w:pPr>
        <w:pStyle w:val="ListParagraph"/>
        <w:numPr>
          <w:ilvl w:val="0"/>
          <w:numId w:val="29"/>
        </w:numPr>
        <w:spacing w:line="480" w:lineRule="auto"/>
      </w:pPr>
      <w:r w:rsidRPr="00A5233E">
        <w:rPr>
          <w:b/>
          <w:bCs/>
        </w:rPr>
        <w:t xml:space="preserve">What is you experience with completing the falls and bone MRFA in your current setting? </w:t>
      </w:r>
      <w:r w:rsidRPr="00A5233E">
        <w:rPr>
          <w:rFonts w:ascii="Segoe UI" w:eastAsia="Segoe UI" w:hAnsi="Segoe UI" w:cs="Segoe UI"/>
          <w:color w:val="323130"/>
        </w:rPr>
        <w:t>It's very comprehensive. It can take quite a lot of time to complete and it's something that you I feel you can't necessarily complete straight away because you haven't got the feel of the patient. Quite often the patient comes over</w:t>
      </w:r>
      <w:r>
        <w:rPr>
          <w:rFonts w:ascii="Segoe UI" w:eastAsia="Segoe UI" w:hAnsi="Segoe UI" w:cs="Segoe UI"/>
          <w:color w:val="323130"/>
        </w:rPr>
        <w:t xml:space="preserve"> a</w:t>
      </w:r>
      <w:r w:rsidRPr="00A5233E">
        <w:rPr>
          <w:rFonts w:ascii="Segoe UI" w:eastAsia="Segoe UI" w:hAnsi="Segoe UI" w:cs="Segoe UI"/>
          <w:color w:val="323130"/>
        </w:rPr>
        <w:t>fter being an A&amp;E and completely exhausted, so some of the some of the areas can't be completed.</w:t>
      </w:r>
    </w:p>
    <w:p w14:paraId="2DB6F1CE" w14:textId="77777777" w:rsidR="006A539B" w:rsidRPr="00F92AAE" w:rsidRDefault="006A539B" w:rsidP="003300AE">
      <w:pPr>
        <w:pStyle w:val="ListParagraph"/>
        <w:spacing w:line="480" w:lineRule="auto"/>
      </w:pPr>
    </w:p>
    <w:p w14:paraId="5E67338A" w14:textId="77777777" w:rsidR="006A539B" w:rsidRDefault="006A539B" w:rsidP="003300AE">
      <w:pPr>
        <w:pStyle w:val="ListParagraph"/>
        <w:numPr>
          <w:ilvl w:val="0"/>
          <w:numId w:val="29"/>
        </w:numPr>
        <w:spacing w:line="480" w:lineRule="auto"/>
      </w:pPr>
      <w:r w:rsidRPr="00556F12">
        <w:rPr>
          <w:b/>
          <w:bCs/>
        </w:rPr>
        <w:t xml:space="preserve">How important do you feel falls risk assessments are in patient care? </w:t>
      </w:r>
      <w:r w:rsidRPr="00556F12">
        <w:rPr>
          <w:rFonts w:ascii="Segoe UI" w:eastAsia="Segoe UI" w:hAnsi="Segoe UI" w:cs="Segoe UI"/>
          <w:color w:val="323130"/>
        </w:rPr>
        <w:t xml:space="preserve">They </w:t>
      </w:r>
      <w:r>
        <w:rPr>
          <w:rFonts w:ascii="Segoe UI" w:eastAsia="Segoe UI" w:hAnsi="Segoe UI" w:cs="Segoe UI"/>
          <w:color w:val="323130"/>
        </w:rPr>
        <w:t>are good</w:t>
      </w:r>
      <w:r w:rsidRPr="00556F12">
        <w:rPr>
          <w:rFonts w:ascii="Segoe UI" w:eastAsia="Segoe UI" w:hAnsi="Segoe UI" w:cs="Segoe UI"/>
          <w:color w:val="323130"/>
        </w:rPr>
        <w:t xml:space="preserve"> to refer back to as long as they're accurate, because sometimes they're not accurate, and obviously having to answer </w:t>
      </w:r>
      <w:r>
        <w:rPr>
          <w:rFonts w:ascii="Segoe UI" w:eastAsia="Segoe UI" w:hAnsi="Segoe UI" w:cs="Segoe UI"/>
          <w:color w:val="323130"/>
        </w:rPr>
        <w:t>datix</w:t>
      </w:r>
      <w:r w:rsidRPr="00556F12">
        <w:rPr>
          <w:rFonts w:ascii="Segoe UI" w:eastAsia="Segoe UI" w:hAnsi="Segoe UI" w:cs="Segoe UI"/>
          <w:color w:val="323130"/>
        </w:rPr>
        <w:t xml:space="preserve"> then that</w:t>
      </w:r>
      <w:r>
        <w:rPr>
          <w:rFonts w:ascii="Segoe UI" w:eastAsia="Segoe UI" w:hAnsi="Segoe UI" w:cs="Segoe UI"/>
          <w:color w:val="323130"/>
        </w:rPr>
        <w:t xml:space="preserve"> </w:t>
      </w:r>
      <w:r w:rsidRPr="00556F12">
        <w:rPr>
          <w:rFonts w:ascii="Segoe UI" w:eastAsia="Segoe UI" w:hAnsi="Segoe UI" w:cs="Segoe UI"/>
          <w:color w:val="323130"/>
        </w:rPr>
        <w:t>information is really important.</w:t>
      </w:r>
      <w:r>
        <w:rPr>
          <w:rFonts w:ascii="Segoe UI" w:eastAsia="Segoe UI" w:hAnsi="Segoe UI" w:cs="Segoe UI"/>
          <w:color w:val="323130"/>
        </w:rPr>
        <w:t xml:space="preserve"> The Falls assessment</w:t>
      </w:r>
      <w:r w:rsidRPr="00556F12">
        <w:rPr>
          <w:rFonts w:ascii="Segoe UI" w:eastAsia="Segoe UI" w:hAnsi="Segoe UI" w:cs="Segoe UI"/>
          <w:color w:val="323130"/>
        </w:rPr>
        <w:t xml:space="preserve"> can highlight areas that you need to know, but unless you go out of your way to access that information</w:t>
      </w:r>
      <w:r>
        <w:rPr>
          <w:rFonts w:ascii="Segoe UI" w:eastAsia="Segoe UI" w:hAnsi="Segoe UI" w:cs="Segoe UI"/>
          <w:color w:val="323130"/>
        </w:rPr>
        <w:t>,</w:t>
      </w:r>
      <w:r w:rsidRPr="00556F12">
        <w:rPr>
          <w:rFonts w:ascii="Segoe UI" w:eastAsia="Segoe UI" w:hAnsi="Segoe UI" w:cs="Segoe UI"/>
          <w:color w:val="323130"/>
        </w:rPr>
        <w:t xml:space="preserve"> I don't know how much it</w:t>
      </w:r>
      <w:r>
        <w:rPr>
          <w:rFonts w:ascii="Segoe UI" w:eastAsia="Segoe UI" w:hAnsi="Segoe UI" w:cs="Segoe UI"/>
          <w:color w:val="323130"/>
        </w:rPr>
        <w:t xml:space="preserve"> h</w:t>
      </w:r>
      <w:r w:rsidRPr="00556F12">
        <w:rPr>
          <w:rFonts w:ascii="Segoe UI" w:eastAsia="Segoe UI" w:hAnsi="Segoe UI" w:cs="Segoe UI"/>
          <w:color w:val="323130"/>
        </w:rPr>
        <w:t xml:space="preserve">elps on the day-to-day running of things. It's sort of just handed over in more verbally than rather than </w:t>
      </w:r>
      <w:r>
        <w:rPr>
          <w:rFonts w:ascii="Segoe UI" w:eastAsia="Segoe UI" w:hAnsi="Segoe UI" w:cs="Segoe UI"/>
          <w:color w:val="323130"/>
        </w:rPr>
        <w:t>on</w:t>
      </w:r>
      <w:r w:rsidRPr="00556F12">
        <w:rPr>
          <w:rFonts w:ascii="Segoe UI" w:eastAsia="Segoe UI" w:hAnsi="Segoe UI" w:cs="Segoe UI"/>
          <w:color w:val="323130"/>
        </w:rPr>
        <w:t xml:space="preserve"> </w:t>
      </w:r>
      <w:r>
        <w:rPr>
          <w:rFonts w:ascii="Segoe UI" w:eastAsia="Segoe UI" w:hAnsi="Segoe UI" w:cs="Segoe UI"/>
          <w:color w:val="323130"/>
        </w:rPr>
        <w:t>WNCR</w:t>
      </w:r>
      <w:r w:rsidRPr="00556F12">
        <w:rPr>
          <w:rFonts w:ascii="Segoe UI" w:eastAsia="Segoe UI" w:hAnsi="Segoe UI" w:cs="Segoe UI"/>
          <w:color w:val="323130"/>
        </w:rPr>
        <w:t xml:space="preserve">, but I know that I as a sister refer back to it more so maybe than others, but I'm only assuming </w:t>
      </w:r>
      <w:r>
        <w:rPr>
          <w:rFonts w:ascii="Segoe UI" w:eastAsia="Segoe UI" w:hAnsi="Segoe UI" w:cs="Segoe UI"/>
          <w:color w:val="323130"/>
        </w:rPr>
        <w:t>that.</w:t>
      </w:r>
    </w:p>
    <w:p w14:paraId="38312ED1" w14:textId="77777777" w:rsidR="006A539B" w:rsidRPr="00AD61BD" w:rsidRDefault="006A539B" w:rsidP="003300AE">
      <w:pPr>
        <w:pStyle w:val="ListParagraph"/>
        <w:spacing w:line="480" w:lineRule="auto"/>
      </w:pPr>
    </w:p>
    <w:p w14:paraId="51DDE12A" w14:textId="77777777" w:rsidR="006A539B" w:rsidRPr="00337CD3" w:rsidRDefault="006A539B" w:rsidP="003300AE">
      <w:pPr>
        <w:pStyle w:val="ListParagraph"/>
        <w:numPr>
          <w:ilvl w:val="0"/>
          <w:numId w:val="29"/>
        </w:numPr>
        <w:spacing w:line="480" w:lineRule="auto"/>
      </w:pPr>
      <w:r w:rsidRPr="00E31CF2">
        <w:rPr>
          <w:b/>
          <w:bCs/>
        </w:rPr>
        <w:t xml:space="preserve">What do you find helpful or effective about the Falls and Bone MRFA? </w:t>
      </w:r>
      <w:r w:rsidRPr="00E31CF2">
        <w:rPr>
          <w:rFonts w:ascii="Segoe UI" w:eastAsia="Segoe UI" w:hAnsi="Segoe UI" w:cs="Segoe UI"/>
          <w:color w:val="323130"/>
        </w:rPr>
        <w:t>It just prompts you whether the information gathered on it is something that helps you, but I think it definitely is a prompt to look at aspects of their medications, what anticoagulants a patient might be on. Have they been taken off? You know, the whole reviews of things we need. I think it is a really good prompt to to initiate.</w:t>
      </w:r>
      <w:r>
        <w:rPr>
          <w:rFonts w:ascii="Segoe UI" w:eastAsia="Segoe UI" w:hAnsi="Segoe UI" w:cs="Segoe UI"/>
          <w:color w:val="323130"/>
        </w:rPr>
        <w:t xml:space="preserve"> </w:t>
      </w:r>
      <w:r w:rsidRPr="00E31CF2">
        <w:rPr>
          <w:rFonts w:ascii="Segoe UI" w:eastAsia="Segoe UI" w:hAnsi="Segoe UI" w:cs="Segoe UI"/>
          <w:color w:val="323130"/>
        </w:rPr>
        <w:t>You changing maybe the care of that patient.</w:t>
      </w:r>
      <w:r w:rsidRPr="00E31CF2">
        <w:rPr>
          <w:rFonts w:ascii="Segoe UI" w:eastAsia="Segoe UI" w:hAnsi="Segoe UI" w:cs="Segoe UI"/>
          <w:color w:val="323130"/>
        </w:rPr>
        <w:br/>
        <w:t xml:space="preserve">The environment, you know where they're situated on the ward. I think it's good in that way. But as again I think because of my role, that's something I probably look at more in </w:t>
      </w:r>
      <w:r>
        <w:rPr>
          <w:rFonts w:ascii="Segoe UI" w:eastAsia="Segoe UI" w:hAnsi="Segoe UI" w:cs="Segoe UI"/>
          <w:color w:val="323130"/>
        </w:rPr>
        <w:t>depth,</w:t>
      </w:r>
      <w:r w:rsidRPr="00E31CF2">
        <w:rPr>
          <w:rFonts w:ascii="Segoe UI" w:eastAsia="Segoe UI" w:hAnsi="Segoe UI" w:cs="Segoe UI"/>
          <w:color w:val="323130"/>
        </w:rPr>
        <w:t xml:space="preserve"> whereas maybe others don't, unfortunately.</w:t>
      </w:r>
    </w:p>
    <w:p w14:paraId="4813EEE9" w14:textId="77777777" w:rsidR="006A539B" w:rsidRDefault="006A539B" w:rsidP="003300AE">
      <w:pPr>
        <w:pStyle w:val="ListParagraph"/>
        <w:spacing w:line="480" w:lineRule="auto"/>
      </w:pPr>
    </w:p>
    <w:p w14:paraId="3FC134A4" w14:textId="77777777" w:rsidR="006A539B" w:rsidRPr="005A775C" w:rsidRDefault="006A539B" w:rsidP="003300AE">
      <w:pPr>
        <w:pStyle w:val="ListParagraph"/>
        <w:numPr>
          <w:ilvl w:val="0"/>
          <w:numId w:val="29"/>
        </w:numPr>
        <w:spacing w:line="480" w:lineRule="auto"/>
      </w:pPr>
      <w:r w:rsidRPr="00337CD3">
        <w:rPr>
          <w:b/>
          <w:bCs/>
        </w:rPr>
        <w:t>Have you encountered any challenges or frustrations when completing the falls and bone MRFA or when using WNCR?</w:t>
      </w:r>
      <w:r>
        <w:rPr>
          <w:b/>
          <w:bCs/>
        </w:rPr>
        <w:t xml:space="preserve"> </w:t>
      </w:r>
      <w:r w:rsidRPr="004628F6">
        <w:rPr>
          <w:rFonts w:ascii="Segoe UI" w:eastAsia="Segoe UI" w:hAnsi="Segoe UI" w:cs="Segoe UI"/>
          <w:color w:val="323130"/>
        </w:rPr>
        <w:t>Sometimes I'm a bit of a loss exactly</w:t>
      </w:r>
      <w:r>
        <w:rPr>
          <w:rFonts w:ascii="Segoe UI" w:eastAsia="Segoe UI" w:hAnsi="Segoe UI" w:cs="Segoe UI"/>
          <w:color w:val="323130"/>
        </w:rPr>
        <w:t xml:space="preserve"> as to whether I a</w:t>
      </w:r>
      <w:r w:rsidRPr="004628F6">
        <w:rPr>
          <w:rFonts w:ascii="Segoe UI" w:eastAsia="Segoe UI" w:hAnsi="Segoe UI" w:cs="Segoe UI"/>
          <w:color w:val="323130"/>
        </w:rPr>
        <w:t>m I putting the right information in to the boxes that are there? I feel like I am. I answered that properly and that's where maybe the training that you provided would have been so beneficial because I wanted to join it, but I wasn't here just to get that clarification of what needs to go in, what box really. I think that's where I feel like.</w:t>
      </w:r>
    </w:p>
    <w:p w14:paraId="720D42CE" w14:textId="77777777" w:rsidR="006A539B" w:rsidRDefault="006A539B" w:rsidP="003300AE">
      <w:pPr>
        <w:pStyle w:val="ListParagraph"/>
        <w:spacing w:line="480" w:lineRule="auto"/>
      </w:pPr>
    </w:p>
    <w:p w14:paraId="01C8C0C4" w14:textId="77777777" w:rsidR="006A539B" w:rsidRPr="004628F6" w:rsidRDefault="006A539B" w:rsidP="003300AE">
      <w:pPr>
        <w:pStyle w:val="ListParagraph"/>
        <w:spacing w:line="480" w:lineRule="auto"/>
      </w:pPr>
    </w:p>
    <w:p w14:paraId="0D97D049" w14:textId="77777777" w:rsidR="006A539B" w:rsidRDefault="006A539B" w:rsidP="003300AE">
      <w:pPr>
        <w:pStyle w:val="ListParagraph"/>
        <w:numPr>
          <w:ilvl w:val="0"/>
          <w:numId w:val="29"/>
        </w:numPr>
        <w:spacing w:line="480" w:lineRule="auto"/>
      </w:pPr>
      <w:r w:rsidRPr="00975738">
        <w:rPr>
          <w:b/>
          <w:bCs/>
        </w:rPr>
        <w:t xml:space="preserve">How do you feel about using WNCR to document falls risk assessments? </w:t>
      </w:r>
      <w:r w:rsidRPr="00975738">
        <w:rPr>
          <w:rFonts w:ascii="Segoe UI" w:eastAsia="Segoe UI" w:hAnsi="Segoe UI" w:cs="Segoe UI"/>
          <w:color w:val="323130"/>
        </w:rPr>
        <w:t xml:space="preserve">I find it the access is easy certain areas of the of the assessment are quite straightforward. But as I said, sometimes you can't fill </w:t>
      </w:r>
      <w:r w:rsidRPr="00975738">
        <w:rPr>
          <w:rFonts w:ascii="Segoe UI" w:eastAsia="Segoe UI" w:hAnsi="Segoe UI" w:cs="Segoe UI"/>
          <w:color w:val="323130"/>
        </w:rPr>
        <w:lastRenderedPageBreak/>
        <w:t>every</w:t>
      </w:r>
      <w:r>
        <w:rPr>
          <w:rFonts w:ascii="Segoe UI" w:eastAsia="Segoe UI" w:hAnsi="Segoe UI" w:cs="Segoe UI"/>
          <w:color w:val="323130"/>
        </w:rPr>
        <w:t>thing in and</w:t>
      </w:r>
      <w:r w:rsidRPr="00975738">
        <w:rPr>
          <w:rFonts w:ascii="Segoe UI" w:eastAsia="Segoe UI" w:hAnsi="Segoe UI" w:cs="Segoe UI"/>
          <w:color w:val="323130"/>
        </w:rPr>
        <w:t xml:space="preserve"> you have to fill every criteria in to be able to complete it. You can't only do the bits that you've done</w:t>
      </w:r>
      <w:r>
        <w:rPr>
          <w:rFonts w:ascii="Segoe UI" w:eastAsia="Segoe UI" w:hAnsi="Segoe UI" w:cs="Segoe UI"/>
          <w:color w:val="323130"/>
        </w:rPr>
        <w:t>.</w:t>
      </w:r>
      <w:r w:rsidRPr="00975738">
        <w:rPr>
          <w:rFonts w:ascii="Segoe UI" w:eastAsia="Segoe UI" w:hAnsi="Segoe UI" w:cs="Segoe UI"/>
          <w:color w:val="323130"/>
        </w:rPr>
        <w:t xml:space="preserve"> </w:t>
      </w:r>
      <w:r>
        <w:rPr>
          <w:rFonts w:ascii="Segoe UI" w:eastAsia="Segoe UI" w:hAnsi="Segoe UI" w:cs="Segoe UI"/>
          <w:color w:val="323130"/>
        </w:rPr>
        <w:t>If</w:t>
      </w:r>
      <w:r w:rsidRPr="00975738">
        <w:rPr>
          <w:rFonts w:ascii="Segoe UI" w:eastAsia="Segoe UI" w:hAnsi="Segoe UI" w:cs="Segoe UI"/>
          <w:color w:val="323130"/>
        </w:rPr>
        <w:t xml:space="preserve"> you can't do the </w:t>
      </w:r>
      <w:r>
        <w:rPr>
          <w:rFonts w:ascii="Segoe UI" w:eastAsia="Segoe UI" w:hAnsi="Segoe UI" w:cs="Segoe UI"/>
          <w:color w:val="323130"/>
        </w:rPr>
        <w:t>lying and Standing BPs</w:t>
      </w:r>
      <w:r w:rsidRPr="00975738">
        <w:rPr>
          <w:rFonts w:ascii="Segoe UI" w:eastAsia="Segoe UI" w:hAnsi="Segoe UI" w:cs="Segoe UI"/>
          <w:color w:val="323130"/>
        </w:rPr>
        <w:t xml:space="preserve"> because you the patient is flat out</w:t>
      </w:r>
      <w:r>
        <w:rPr>
          <w:rFonts w:ascii="Segoe UI" w:eastAsia="Segoe UI" w:hAnsi="Segoe UI" w:cs="Segoe UI"/>
          <w:color w:val="323130"/>
        </w:rPr>
        <w:t xml:space="preserve"> asleep</w:t>
      </w:r>
      <w:r w:rsidRPr="00975738">
        <w:rPr>
          <w:rFonts w:ascii="Segoe UI" w:eastAsia="Segoe UI" w:hAnsi="Segoe UI" w:cs="Segoe UI"/>
          <w:color w:val="323130"/>
        </w:rPr>
        <w:t xml:space="preserve">. </w:t>
      </w:r>
      <w:r>
        <w:rPr>
          <w:rFonts w:ascii="Segoe UI" w:eastAsia="Segoe UI" w:hAnsi="Segoe UI" w:cs="Segoe UI"/>
          <w:color w:val="323130"/>
        </w:rPr>
        <w:t xml:space="preserve">I’ll tick it and say “Unable to complete lying and standing BP </w:t>
      </w:r>
      <w:r w:rsidRPr="00975738">
        <w:rPr>
          <w:rFonts w:ascii="Segoe UI" w:eastAsia="Segoe UI" w:hAnsi="Segoe UI" w:cs="Segoe UI"/>
          <w:color w:val="323130"/>
        </w:rPr>
        <w:t>as</w:t>
      </w:r>
      <w:r>
        <w:rPr>
          <w:rFonts w:ascii="Segoe UI" w:eastAsia="Segoe UI" w:hAnsi="Segoe UI" w:cs="Segoe UI"/>
          <w:color w:val="323130"/>
        </w:rPr>
        <w:t xml:space="preserve"> patient</w:t>
      </w:r>
      <w:r w:rsidRPr="00975738">
        <w:rPr>
          <w:rFonts w:ascii="Segoe UI" w:eastAsia="Segoe UI" w:hAnsi="Segoe UI" w:cs="Segoe UI"/>
          <w:color w:val="323130"/>
        </w:rPr>
        <w:t xml:space="preserve"> </w:t>
      </w:r>
      <w:r>
        <w:rPr>
          <w:rFonts w:ascii="Segoe UI" w:eastAsia="Segoe UI" w:hAnsi="Segoe UI" w:cs="Segoe UI"/>
          <w:color w:val="323130"/>
        </w:rPr>
        <w:t>e</w:t>
      </w:r>
      <w:r w:rsidRPr="00975738">
        <w:rPr>
          <w:rFonts w:ascii="Segoe UI" w:eastAsia="Segoe UI" w:hAnsi="Segoe UI" w:cs="Segoe UI"/>
          <w:color w:val="323130"/>
        </w:rPr>
        <w:t>xhausted from transfer</w:t>
      </w:r>
      <w:r>
        <w:rPr>
          <w:rFonts w:ascii="Segoe UI" w:eastAsia="Segoe UI" w:hAnsi="Segoe UI" w:cs="Segoe UI"/>
          <w:color w:val="323130"/>
        </w:rPr>
        <w:t xml:space="preserve"> </w:t>
      </w:r>
      <w:r w:rsidRPr="00975738">
        <w:rPr>
          <w:rFonts w:ascii="Segoe UI" w:eastAsia="Segoe UI" w:hAnsi="Segoe UI" w:cs="Segoe UI"/>
          <w:color w:val="323130"/>
        </w:rPr>
        <w:t xml:space="preserve">“and then that won't </w:t>
      </w:r>
      <w:r>
        <w:rPr>
          <w:rFonts w:ascii="Segoe UI" w:eastAsia="Segoe UI" w:hAnsi="Segoe UI" w:cs="Segoe UI"/>
          <w:color w:val="323130"/>
        </w:rPr>
        <w:t xml:space="preserve">necessarily </w:t>
      </w:r>
      <w:r w:rsidRPr="00975738">
        <w:rPr>
          <w:rFonts w:ascii="Segoe UI" w:eastAsia="Segoe UI" w:hAnsi="Segoe UI" w:cs="Segoe UI"/>
          <w:color w:val="323130"/>
        </w:rPr>
        <w:t xml:space="preserve">get revisited. </w:t>
      </w:r>
      <w:r>
        <w:rPr>
          <w:rFonts w:ascii="Segoe UI" w:eastAsia="Segoe UI" w:hAnsi="Segoe UI" w:cs="Segoe UI"/>
          <w:color w:val="323130"/>
        </w:rPr>
        <w:t>T</w:t>
      </w:r>
      <w:r w:rsidRPr="00975738">
        <w:rPr>
          <w:rFonts w:ascii="Segoe UI" w:eastAsia="Segoe UI" w:hAnsi="Segoe UI" w:cs="Segoe UI"/>
          <w:color w:val="323130"/>
        </w:rPr>
        <w:t>hen there's other areas of it that if I haven't completed it because I don't know the answer. But I know answers to other things. I've got to leave the whole lot blank because I can't save it. If I could just do bits to it as I go. Then it means that we can all chip away at it then.</w:t>
      </w:r>
    </w:p>
    <w:p w14:paraId="141E3307" w14:textId="77777777" w:rsidR="006A539B" w:rsidRPr="004F531B" w:rsidRDefault="006A539B" w:rsidP="003300AE">
      <w:pPr>
        <w:pStyle w:val="ListParagraph"/>
        <w:spacing w:line="480" w:lineRule="auto"/>
      </w:pPr>
    </w:p>
    <w:p w14:paraId="659847FE" w14:textId="77777777" w:rsidR="006A539B" w:rsidRPr="007C6DE8" w:rsidRDefault="006A539B" w:rsidP="003300AE">
      <w:pPr>
        <w:pStyle w:val="ListParagraph"/>
        <w:numPr>
          <w:ilvl w:val="0"/>
          <w:numId w:val="29"/>
        </w:numPr>
        <w:spacing w:line="480" w:lineRule="auto"/>
      </w:pPr>
      <w:r w:rsidRPr="007C6DE8">
        <w:rPr>
          <w:b/>
          <w:bCs/>
        </w:rPr>
        <w:t xml:space="preserve">What are some benefits you have noticed from using WNCR? </w:t>
      </w:r>
      <w:r>
        <w:rPr>
          <w:rFonts w:ascii="Segoe UI" w:eastAsia="Segoe UI" w:hAnsi="Segoe UI" w:cs="Segoe UI"/>
          <w:color w:val="323130"/>
        </w:rPr>
        <w:t xml:space="preserve">it's it's handy for clarifying events, when completing a datix. There's a lot of information that can be held in there that, if done properly, it can really shed light on a lot of situations that you know you may not get that information from anywhere else. </w:t>
      </w:r>
    </w:p>
    <w:p w14:paraId="1E0EBACF" w14:textId="77777777" w:rsidR="006A539B" w:rsidRPr="007C6DE8" w:rsidRDefault="006A539B" w:rsidP="003300AE">
      <w:pPr>
        <w:pStyle w:val="ListParagraph"/>
        <w:spacing w:line="480" w:lineRule="auto"/>
        <w:rPr>
          <w:b/>
          <w:bCs/>
        </w:rPr>
      </w:pPr>
    </w:p>
    <w:p w14:paraId="36216161" w14:textId="77777777" w:rsidR="006A539B" w:rsidRPr="00C77A9C" w:rsidRDefault="006A539B" w:rsidP="003300AE">
      <w:pPr>
        <w:pStyle w:val="ListParagraph"/>
        <w:numPr>
          <w:ilvl w:val="0"/>
          <w:numId w:val="29"/>
        </w:numPr>
        <w:spacing w:line="480" w:lineRule="auto"/>
      </w:pPr>
      <w:r w:rsidRPr="002D3DFC">
        <w:rPr>
          <w:b/>
          <w:bCs/>
        </w:rPr>
        <w:t xml:space="preserve">What do you think the barriers to completing the falls and bone MRFA or to using WNCR in general? </w:t>
      </w:r>
      <w:r w:rsidRPr="002D3DFC">
        <w:rPr>
          <w:rFonts w:ascii="Segoe UI" w:eastAsia="Segoe UI" w:hAnsi="Segoe UI" w:cs="Segoe UI"/>
          <w:color w:val="323130"/>
        </w:rPr>
        <w:t>It's time, really. I think it's quite time consuming. You know, you do feel some nurses are quite happy to maybe leave</w:t>
      </w:r>
      <w:r>
        <w:rPr>
          <w:rFonts w:ascii="Segoe UI" w:eastAsia="Segoe UI" w:hAnsi="Segoe UI" w:cs="Segoe UI"/>
          <w:color w:val="323130"/>
        </w:rPr>
        <w:t xml:space="preserve"> it</w:t>
      </w:r>
      <w:r w:rsidRPr="002D3DFC">
        <w:rPr>
          <w:rFonts w:ascii="Segoe UI" w:eastAsia="Segoe UI" w:hAnsi="Segoe UI" w:cs="Segoe UI"/>
          <w:color w:val="323130"/>
        </w:rPr>
        <w:t>, I don't want to say happy, but some nurses</w:t>
      </w:r>
      <w:r>
        <w:rPr>
          <w:rFonts w:ascii="Segoe UI" w:eastAsia="Segoe UI" w:hAnsi="Segoe UI" w:cs="Segoe UI"/>
          <w:color w:val="323130"/>
        </w:rPr>
        <w:t xml:space="preserve"> might not complete it</w:t>
      </w:r>
      <w:r w:rsidRPr="002D3DFC">
        <w:rPr>
          <w:rFonts w:ascii="Segoe UI" w:eastAsia="Segoe UI" w:hAnsi="Segoe UI" w:cs="Segoe UI"/>
          <w:color w:val="323130"/>
        </w:rPr>
        <w:t>. I feel like I'm obligated. I feel like it's my duty to fill out all the areas as much as possible. For that, the patient that I've had under my care</w:t>
      </w:r>
      <w:r>
        <w:rPr>
          <w:rFonts w:ascii="Segoe UI" w:eastAsia="Segoe UI" w:hAnsi="Segoe UI" w:cs="Segoe UI"/>
          <w:color w:val="323130"/>
        </w:rPr>
        <w:t xml:space="preserve"> a</w:t>
      </w:r>
      <w:r w:rsidRPr="002D3DFC">
        <w:rPr>
          <w:rFonts w:ascii="Segoe UI" w:eastAsia="Segoe UI" w:hAnsi="Segoe UI" w:cs="Segoe UI"/>
          <w:color w:val="323130"/>
        </w:rPr>
        <w:t xml:space="preserve">nd if I can't complete it then </w:t>
      </w:r>
      <w:r w:rsidRPr="002D3DFC">
        <w:rPr>
          <w:rFonts w:ascii="Segoe UI" w:eastAsia="Segoe UI" w:hAnsi="Segoe UI" w:cs="Segoe UI"/>
          <w:color w:val="323130"/>
        </w:rPr>
        <w:lastRenderedPageBreak/>
        <w:t>I feel quite stressed about it and I'm sure there's others that might feel that way. Because it's yeah, because it's such a long process of admitting somebody quite often, I will do it in my own time, which isn't ideal really</w:t>
      </w:r>
    </w:p>
    <w:p w14:paraId="39A19956" w14:textId="77777777" w:rsidR="006A539B" w:rsidRPr="007C6DE8" w:rsidRDefault="006A539B" w:rsidP="003300AE">
      <w:pPr>
        <w:pStyle w:val="ListParagraph"/>
        <w:spacing w:line="480" w:lineRule="auto"/>
        <w:ind w:left="360"/>
        <w:rPr>
          <w:b/>
          <w:bCs/>
        </w:rPr>
      </w:pPr>
    </w:p>
    <w:p w14:paraId="07843C95" w14:textId="77777777" w:rsidR="006A539B" w:rsidRDefault="006A539B" w:rsidP="003300AE">
      <w:pPr>
        <w:pStyle w:val="ListParagraph"/>
        <w:numPr>
          <w:ilvl w:val="0"/>
          <w:numId w:val="29"/>
        </w:numPr>
        <w:spacing w:line="480" w:lineRule="auto"/>
      </w:pPr>
      <w:r w:rsidRPr="00C77A9C">
        <w:rPr>
          <w:b/>
          <w:bCs/>
        </w:rPr>
        <w:t xml:space="preserve">Have you received training on how to use WNCR or complete the Falls and Bone MRFA? </w:t>
      </w:r>
      <w:r w:rsidRPr="00C77A9C">
        <w:rPr>
          <w:rFonts w:ascii="Segoe UI" w:eastAsia="Segoe UI" w:hAnsi="Segoe UI" w:cs="Segoe UI"/>
          <w:color w:val="323130"/>
        </w:rPr>
        <w:t>I've had the training initially when it came out, but I will look on the Internet and if there's something I'm not sure about and I will go through the training area on there then because there is a guide on there.</w:t>
      </w:r>
    </w:p>
    <w:p w14:paraId="7714C66A" w14:textId="77777777" w:rsidR="006A539B" w:rsidRPr="00C77A9C" w:rsidRDefault="006A539B" w:rsidP="003300AE">
      <w:pPr>
        <w:pStyle w:val="ListParagraph"/>
        <w:spacing w:line="480" w:lineRule="auto"/>
        <w:rPr>
          <w:b/>
          <w:bCs/>
        </w:rPr>
      </w:pPr>
    </w:p>
    <w:p w14:paraId="730CC9BD" w14:textId="77777777" w:rsidR="006A539B" w:rsidRDefault="006A539B" w:rsidP="003300AE">
      <w:pPr>
        <w:pStyle w:val="ListParagraph"/>
        <w:numPr>
          <w:ilvl w:val="0"/>
          <w:numId w:val="29"/>
        </w:numPr>
        <w:spacing w:line="480" w:lineRule="auto"/>
      </w:pPr>
      <w:r w:rsidRPr="00485DC6">
        <w:rPr>
          <w:b/>
          <w:bCs/>
        </w:rPr>
        <w:t xml:space="preserve">What support would help you feel more confident or efficient in using WNCR or completing the falls and bone MRFA? </w:t>
      </w:r>
      <w:r w:rsidRPr="00485DC6">
        <w:rPr>
          <w:rFonts w:ascii="Segoe UI" w:eastAsia="Segoe UI" w:hAnsi="Segoe UI" w:cs="Segoe UI"/>
          <w:color w:val="323130"/>
        </w:rPr>
        <w:t xml:space="preserve">I think it's just the training that you provided </w:t>
      </w:r>
      <w:r>
        <w:rPr>
          <w:rFonts w:ascii="Segoe UI" w:eastAsia="Segoe UI" w:hAnsi="Segoe UI" w:cs="Segoe UI"/>
          <w:color w:val="323130"/>
        </w:rPr>
        <w:t xml:space="preserve">one </w:t>
      </w:r>
      <w:r w:rsidRPr="00485DC6">
        <w:rPr>
          <w:rFonts w:ascii="Segoe UI" w:eastAsia="Segoe UI" w:hAnsi="Segoe UI" w:cs="Segoe UI"/>
          <w:color w:val="323130"/>
        </w:rPr>
        <w:t>to one rather than me having to sort of gain it off the Internet probably would be beneficial to me so, but that's my own responsibility. But I think that would definitely help my understanding of what needs to go where.</w:t>
      </w:r>
    </w:p>
    <w:p w14:paraId="4CA453F7" w14:textId="77777777" w:rsidR="006A539B" w:rsidRPr="00485DC6" w:rsidRDefault="006A539B" w:rsidP="003300AE">
      <w:pPr>
        <w:pStyle w:val="ListParagraph"/>
        <w:spacing w:line="480" w:lineRule="auto"/>
      </w:pPr>
    </w:p>
    <w:p w14:paraId="573611C1" w14:textId="77777777" w:rsidR="006A539B" w:rsidRPr="00B15F6E" w:rsidRDefault="006A539B" w:rsidP="003300AE">
      <w:pPr>
        <w:numPr>
          <w:ilvl w:val="0"/>
          <w:numId w:val="29"/>
        </w:numPr>
        <w:spacing w:after="160" w:line="480" w:lineRule="auto"/>
        <w:rPr>
          <w:b/>
          <w:bCs/>
        </w:rPr>
      </w:pPr>
      <w:r w:rsidRPr="002C48A9">
        <w:rPr>
          <w:b/>
          <w:bCs/>
        </w:rPr>
        <w:t xml:space="preserve">If you could improve one thing about the process, what would it be? </w:t>
      </w:r>
      <w:r w:rsidRPr="002E5456">
        <w:rPr>
          <w:rFonts w:ascii="Segoe UI" w:eastAsia="Segoe UI" w:hAnsi="Segoe UI" w:cs="Segoe UI"/>
          <w:color w:val="323130"/>
        </w:rPr>
        <w:t xml:space="preserve">I think again, it's just as I said before, is to be able to save certain aspects of information that you've managed to get, say, like a patient comes in an hour before </w:t>
      </w:r>
      <w:r>
        <w:rPr>
          <w:rFonts w:ascii="Segoe UI" w:eastAsia="Segoe UI" w:hAnsi="Segoe UI" w:cs="Segoe UI"/>
          <w:color w:val="323130"/>
        </w:rPr>
        <w:t>your</w:t>
      </w:r>
      <w:r w:rsidRPr="002E5456">
        <w:rPr>
          <w:rFonts w:ascii="Segoe UI" w:eastAsia="Segoe UI" w:hAnsi="Segoe UI" w:cs="Segoe UI"/>
          <w:color w:val="323130"/>
        </w:rPr>
        <w:t xml:space="preserve"> shift finishes. You're only going to get some of that information. So to be able to save some of it rather than having to have the whole lot in a one hour because you'll fail the audits then because we haven't completed that, I think </w:t>
      </w:r>
      <w:r w:rsidRPr="002E5456">
        <w:rPr>
          <w:rFonts w:ascii="Segoe UI" w:eastAsia="Segoe UI" w:hAnsi="Segoe UI" w:cs="Segoe UI"/>
          <w:color w:val="323130"/>
        </w:rPr>
        <w:lastRenderedPageBreak/>
        <w:t>it would just help to</w:t>
      </w:r>
      <w:r>
        <w:rPr>
          <w:rFonts w:ascii="Segoe UI" w:eastAsia="Segoe UI" w:hAnsi="Segoe UI" w:cs="Segoe UI"/>
          <w:color w:val="323130"/>
        </w:rPr>
        <w:t xml:space="preserve"> keep our auditing, you know, within our time thing. Yes, I think just the options to be able to save as you go would be good.</w:t>
      </w:r>
    </w:p>
    <w:p w14:paraId="50540FF3" w14:textId="77777777" w:rsidR="006A539B" w:rsidRPr="006B1B6E" w:rsidRDefault="006A539B" w:rsidP="003300AE">
      <w:pPr>
        <w:pStyle w:val="ListParagraph"/>
        <w:numPr>
          <w:ilvl w:val="0"/>
          <w:numId w:val="29"/>
        </w:numPr>
        <w:spacing w:line="480" w:lineRule="auto"/>
      </w:pPr>
      <w:r w:rsidRPr="006B1B6E">
        <w:rPr>
          <w:b/>
          <w:bCs/>
        </w:rPr>
        <w:t xml:space="preserve">Is there anything else you’d like to share about your experience or views on this topic? </w:t>
      </w:r>
      <w:r>
        <w:rPr>
          <w:rFonts w:ascii="Segoe UI" w:eastAsia="Segoe UI" w:hAnsi="Segoe UI" w:cs="Segoe UI"/>
          <w:color w:val="323130"/>
        </w:rPr>
        <w:t>I</w:t>
      </w:r>
      <w:r w:rsidRPr="006B1B6E">
        <w:rPr>
          <w:rFonts w:ascii="Segoe UI" w:eastAsia="Segoe UI" w:hAnsi="Segoe UI" w:cs="Segoe UI"/>
          <w:color w:val="323130"/>
        </w:rPr>
        <w:t xml:space="preserve">t's </w:t>
      </w:r>
      <w:r>
        <w:rPr>
          <w:rFonts w:ascii="Segoe UI" w:eastAsia="Segoe UI" w:hAnsi="Segoe UI" w:cs="Segoe UI"/>
          <w:color w:val="323130"/>
        </w:rPr>
        <w:t xml:space="preserve">a </w:t>
      </w:r>
      <w:r w:rsidRPr="006B1B6E">
        <w:rPr>
          <w:rFonts w:ascii="Segoe UI" w:eastAsia="Segoe UI" w:hAnsi="Segoe UI" w:cs="Segoe UI"/>
          <w:color w:val="323130"/>
        </w:rPr>
        <w:t xml:space="preserve">good information tool and it does prompt you to think about what you're doing </w:t>
      </w:r>
      <w:r>
        <w:rPr>
          <w:rFonts w:ascii="Segoe UI" w:eastAsia="Segoe UI" w:hAnsi="Segoe UI" w:cs="Segoe UI"/>
          <w:color w:val="323130"/>
        </w:rPr>
        <w:t>with</w:t>
      </w:r>
      <w:r w:rsidRPr="006B1B6E">
        <w:rPr>
          <w:rFonts w:ascii="Segoe UI" w:eastAsia="Segoe UI" w:hAnsi="Segoe UI" w:cs="Segoe UI"/>
          <w:color w:val="323130"/>
        </w:rPr>
        <w:t xml:space="preserve"> patient care and areas of patient care that you sometimes</w:t>
      </w:r>
      <w:r>
        <w:rPr>
          <w:rFonts w:ascii="Segoe UI" w:eastAsia="Segoe UI" w:hAnsi="Segoe UI" w:cs="Segoe UI"/>
          <w:color w:val="323130"/>
        </w:rPr>
        <w:t xml:space="preserve"> m</w:t>
      </w:r>
      <w:r w:rsidRPr="006B1B6E">
        <w:rPr>
          <w:rFonts w:ascii="Segoe UI" w:eastAsia="Segoe UI" w:hAnsi="Segoe UI" w:cs="Segoe UI"/>
          <w:color w:val="323130"/>
        </w:rPr>
        <w:t>ay overlook.</w:t>
      </w:r>
      <w:r>
        <w:rPr>
          <w:rFonts w:ascii="Segoe UI" w:eastAsia="Segoe UI" w:hAnsi="Segoe UI" w:cs="Segoe UI"/>
          <w:color w:val="323130"/>
        </w:rPr>
        <w:t xml:space="preserve"> </w:t>
      </w:r>
      <w:r w:rsidRPr="006B1B6E">
        <w:rPr>
          <w:rFonts w:ascii="Segoe UI" w:eastAsia="Segoe UI" w:hAnsi="Segoe UI" w:cs="Segoe UI"/>
          <w:color w:val="323130"/>
        </w:rPr>
        <w:t>So yeah, I would say that I do like WNC</w:t>
      </w:r>
      <w:r>
        <w:rPr>
          <w:rFonts w:ascii="Segoe UI" w:eastAsia="Segoe UI" w:hAnsi="Segoe UI" w:cs="Segoe UI"/>
          <w:color w:val="323130"/>
        </w:rPr>
        <w:t>R</w:t>
      </w:r>
      <w:r w:rsidRPr="006B1B6E">
        <w:rPr>
          <w:rFonts w:ascii="Segoe UI" w:eastAsia="Segoe UI" w:hAnsi="Segoe UI" w:cs="Segoe UI"/>
          <w:color w:val="323130"/>
        </w:rPr>
        <w:t>. Yeah, it is good.</w:t>
      </w:r>
    </w:p>
    <w:p w14:paraId="05E58FB2" w14:textId="30A32D8A" w:rsidR="00B548BE" w:rsidRDefault="00B548BE">
      <w:pPr>
        <w:spacing w:after="160" w:line="259" w:lineRule="auto"/>
      </w:pPr>
      <w:r>
        <w:br w:type="page"/>
      </w:r>
    </w:p>
    <w:p w14:paraId="7F16CAA4" w14:textId="00ED27BE" w:rsidR="00F70A15" w:rsidRDefault="00B548BE" w:rsidP="00B548BE">
      <w:pPr>
        <w:pStyle w:val="Heading1"/>
      </w:pPr>
      <w:r>
        <w:lastRenderedPageBreak/>
        <w:t xml:space="preserve">Appendix M: </w:t>
      </w:r>
      <w:r w:rsidR="00D14E22">
        <w:t>Project Brief</w:t>
      </w:r>
    </w:p>
    <w:bookmarkStart w:id="15" w:name="_MON_1808599319"/>
    <w:bookmarkEnd w:id="15"/>
    <w:p w14:paraId="7C87D318" w14:textId="21E53F06" w:rsidR="00D14E22" w:rsidRDefault="00D14E22" w:rsidP="00D14E22">
      <w:r>
        <w:object w:dxaOrig="9026" w:dyaOrig="13611" w14:anchorId="72AF8306">
          <v:shape id="_x0000_i1027" type="#_x0000_t75" style="width:451.5pt;height:680.25pt" o:ole="">
            <v:imagedata r:id="rId26" o:title=""/>
          </v:shape>
          <o:OLEObject Type="Embed" ProgID="Word.Document.12" ShapeID="_x0000_i1027" DrawAspect="Content" ObjectID="_1808680251" r:id="rId27">
            <o:FieldCodes>\s</o:FieldCodes>
          </o:OLEObject>
        </w:object>
      </w:r>
    </w:p>
    <w:p w14:paraId="5D447C85" w14:textId="3D4A1746" w:rsidR="008B096A" w:rsidRDefault="007A7607" w:rsidP="007A7607">
      <w:pPr>
        <w:pStyle w:val="Heading1"/>
      </w:pPr>
      <w:r>
        <w:lastRenderedPageBreak/>
        <w:t>Appendix N: Falls and Bone Blank Proforma</w:t>
      </w:r>
    </w:p>
    <w:p w14:paraId="6629C126" w14:textId="07A1996F" w:rsidR="007A7607" w:rsidRPr="007A7607" w:rsidRDefault="007A7607" w:rsidP="007A7607">
      <w:r>
        <w:object w:dxaOrig="20929" w:dyaOrig="22360" w14:anchorId="5D87DFB6">
          <v:shape id="_x0000_i1028" type="#_x0000_t75" style="width:1046.25pt;height:1118.25pt" o:ole="">
            <v:imagedata r:id="rId28" o:title=""/>
          </v:shape>
          <o:OLEObject Type="Embed" ProgID="Excel.Sheet.12" ShapeID="_x0000_i1028" DrawAspect="Content" ObjectID="_1808680252" r:id="rId29"/>
        </w:object>
      </w:r>
    </w:p>
    <w:sectPr w:rsidR="007A7607" w:rsidRPr="007A7607" w:rsidSect="00E913F8">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C1913" w14:textId="77777777" w:rsidR="00AA6265" w:rsidRDefault="00AA6265" w:rsidP="00F97477">
      <w:r>
        <w:separator/>
      </w:r>
    </w:p>
  </w:endnote>
  <w:endnote w:type="continuationSeparator" w:id="0">
    <w:p w14:paraId="41AA187D" w14:textId="77777777" w:rsidR="00AA6265" w:rsidRDefault="00AA6265" w:rsidP="00F97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BB7C" w14:textId="77777777" w:rsidR="00F97477" w:rsidRDefault="00F974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9357F" w14:textId="77777777" w:rsidR="00F97477" w:rsidRDefault="00F974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BC1B" w14:textId="77777777" w:rsidR="00F97477" w:rsidRDefault="00F97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6C7B6" w14:textId="77777777" w:rsidR="00AA6265" w:rsidRDefault="00AA6265" w:rsidP="00F97477">
      <w:r>
        <w:separator/>
      </w:r>
    </w:p>
  </w:footnote>
  <w:footnote w:type="continuationSeparator" w:id="0">
    <w:p w14:paraId="661B5E89" w14:textId="77777777" w:rsidR="00AA6265" w:rsidRDefault="00AA6265" w:rsidP="00F97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0A6E9" w14:textId="77777777" w:rsidR="00F97477" w:rsidRDefault="00F974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C6D0A" w14:textId="59C291CA" w:rsidR="00F97477" w:rsidRDefault="00E913F8" w:rsidP="00E913F8">
    <w:pPr>
      <w:pStyle w:val="Header"/>
      <w:jc w:val="right"/>
    </w:pPr>
    <w:r>
      <w:t>Smith</w:t>
    </w:r>
    <w:r w:rsidR="007C1E9B">
      <w:t xml:space="preserve"> </w:t>
    </w:r>
    <w:r w:rsidR="00311C38">
      <w:t>p</w:t>
    </w:r>
    <w:r w:rsidR="00311C38">
      <w:fldChar w:fldCharType="begin"/>
    </w:r>
    <w:r w:rsidR="00311C38">
      <w:instrText xml:space="preserve"> PAGE   \* MERGEFORMAT </w:instrText>
    </w:r>
    <w:r w:rsidR="00311C38">
      <w:fldChar w:fldCharType="separate"/>
    </w:r>
    <w:r w:rsidR="00311C38">
      <w:rPr>
        <w:noProof/>
      </w:rPr>
      <w:t>1</w:t>
    </w:r>
    <w:r w:rsidR="00311C38">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4A52" w14:textId="77777777" w:rsidR="00F97477" w:rsidRDefault="00F97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D091B"/>
    <w:multiLevelType w:val="singleLevel"/>
    <w:tmpl w:val="FCA631AC"/>
    <w:lvl w:ilvl="0">
      <w:start w:val="11"/>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1" w15:restartNumberingAfterBreak="0">
    <w:nsid w:val="0C3A3911"/>
    <w:multiLevelType w:val="singleLevel"/>
    <w:tmpl w:val="218EAB14"/>
    <w:lvl w:ilvl="0">
      <w:start w:val="4"/>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2" w15:restartNumberingAfterBreak="0">
    <w:nsid w:val="0D496DDF"/>
    <w:multiLevelType w:val="multilevel"/>
    <w:tmpl w:val="B0CE61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450AA"/>
    <w:multiLevelType w:val="multilevel"/>
    <w:tmpl w:val="1520F31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90609"/>
    <w:multiLevelType w:val="multilevel"/>
    <w:tmpl w:val="67B880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E81125"/>
    <w:multiLevelType w:val="multilevel"/>
    <w:tmpl w:val="D0782A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7C612E"/>
    <w:multiLevelType w:val="singleLevel"/>
    <w:tmpl w:val="B7BC5300"/>
    <w:lvl w:ilvl="0">
      <w:start w:val="3"/>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7" w15:restartNumberingAfterBreak="0">
    <w:nsid w:val="1BA3643E"/>
    <w:multiLevelType w:val="multilevel"/>
    <w:tmpl w:val="B890E8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53F21"/>
    <w:multiLevelType w:val="hybridMultilevel"/>
    <w:tmpl w:val="8A44F57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9B52FFD"/>
    <w:multiLevelType w:val="hybridMultilevel"/>
    <w:tmpl w:val="236C5572"/>
    <w:lvl w:ilvl="0" w:tplc="842E410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8C15B0"/>
    <w:multiLevelType w:val="hybridMultilevel"/>
    <w:tmpl w:val="EF8E99F4"/>
    <w:lvl w:ilvl="0" w:tplc="5EC8892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89535C"/>
    <w:multiLevelType w:val="singleLevel"/>
    <w:tmpl w:val="74C2C4DC"/>
    <w:lvl w:ilvl="0">
      <w:start w:val="8"/>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12" w15:restartNumberingAfterBreak="0">
    <w:nsid w:val="329C40AA"/>
    <w:multiLevelType w:val="singleLevel"/>
    <w:tmpl w:val="083412D4"/>
    <w:lvl w:ilvl="0">
      <w:start w:val="2"/>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13" w15:restartNumberingAfterBreak="0">
    <w:nsid w:val="3DFD61B2"/>
    <w:multiLevelType w:val="hybridMultilevel"/>
    <w:tmpl w:val="6E9C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1901FE"/>
    <w:multiLevelType w:val="multilevel"/>
    <w:tmpl w:val="C1E64C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0376DA"/>
    <w:multiLevelType w:val="singleLevel"/>
    <w:tmpl w:val="932A5018"/>
    <w:lvl w:ilvl="0">
      <w:start w:val="5"/>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16" w15:restartNumberingAfterBreak="0">
    <w:nsid w:val="4B0709BE"/>
    <w:multiLevelType w:val="hybridMultilevel"/>
    <w:tmpl w:val="A9CA54BE"/>
    <w:lvl w:ilvl="0" w:tplc="C0201B9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733FD6"/>
    <w:multiLevelType w:val="singleLevel"/>
    <w:tmpl w:val="8B56FEC6"/>
    <w:lvl w:ilvl="0">
      <w:start w:val="10"/>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18" w15:restartNumberingAfterBreak="0">
    <w:nsid w:val="4D062759"/>
    <w:multiLevelType w:val="multilevel"/>
    <w:tmpl w:val="628275D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F43037"/>
    <w:multiLevelType w:val="multilevel"/>
    <w:tmpl w:val="8A8E0B1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1E2AEE"/>
    <w:multiLevelType w:val="singleLevel"/>
    <w:tmpl w:val="429A5BCE"/>
    <w:lvl w:ilvl="0">
      <w:start w:val="1"/>
      <w:numFmt w:val="decimal"/>
      <w:lvlText w:val="%1)"/>
      <w:lvlJc w:val="left"/>
      <w:pPr>
        <w:tabs>
          <w:tab w:val="num" w:pos="360"/>
        </w:tabs>
        <w:ind w:left="360" w:hanging="360"/>
      </w:pPr>
      <w:rPr>
        <w:rFonts w:ascii="Arial" w:eastAsia="Arial" w:hAnsi="Arial" w:hint="default"/>
        <w:b/>
        <w:i w:val="0"/>
        <w:strike w:val="0"/>
        <w:color w:val="000000"/>
        <w:position w:val="0"/>
        <w:sz w:val="24"/>
        <w:u w:val="none"/>
        <w:shd w:val="clear" w:color="auto" w:fill="auto"/>
      </w:rPr>
    </w:lvl>
  </w:abstractNum>
  <w:abstractNum w:abstractNumId="21" w15:restartNumberingAfterBreak="0">
    <w:nsid w:val="528C0C3B"/>
    <w:multiLevelType w:val="multilevel"/>
    <w:tmpl w:val="51A0C3D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E34B31"/>
    <w:multiLevelType w:val="hybridMultilevel"/>
    <w:tmpl w:val="8B0CE8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4F0FD2"/>
    <w:multiLevelType w:val="multilevel"/>
    <w:tmpl w:val="143461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D84DED"/>
    <w:multiLevelType w:val="multilevel"/>
    <w:tmpl w:val="A41A1D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FF2C81"/>
    <w:multiLevelType w:val="hybridMultilevel"/>
    <w:tmpl w:val="8A44F578"/>
    <w:lvl w:ilvl="0" w:tplc="7A2A1E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DA1A55"/>
    <w:multiLevelType w:val="multilevel"/>
    <w:tmpl w:val="EB7815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FB5514"/>
    <w:multiLevelType w:val="singleLevel"/>
    <w:tmpl w:val="6A581EC0"/>
    <w:lvl w:ilvl="0">
      <w:start w:val="6"/>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28" w15:restartNumberingAfterBreak="0">
    <w:nsid w:val="78220CA8"/>
    <w:multiLevelType w:val="singleLevel"/>
    <w:tmpl w:val="5156E88E"/>
    <w:lvl w:ilvl="0">
      <w:start w:val="9"/>
      <w:numFmt w:val="decimal"/>
      <w:lvlText w:val="%1."/>
      <w:lvlJc w:val="left"/>
      <w:pPr>
        <w:tabs>
          <w:tab w:val="num" w:pos="720"/>
        </w:tabs>
        <w:ind w:left="720" w:hanging="360"/>
      </w:pPr>
      <w:rPr>
        <w:rFonts w:ascii="Arial" w:eastAsia="Arial" w:hAnsi="Arial" w:hint="default"/>
        <w:b/>
        <w:i w:val="0"/>
        <w:strike w:val="0"/>
        <w:color w:val="000000"/>
        <w:position w:val="0"/>
        <w:sz w:val="24"/>
        <w:u w:val="none"/>
        <w:shd w:val="clear" w:color="auto" w:fill="auto"/>
      </w:rPr>
    </w:lvl>
  </w:abstractNum>
  <w:abstractNum w:abstractNumId="29" w15:restartNumberingAfterBreak="0">
    <w:nsid w:val="78C44708"/>
    <w:multiLevelType w:val="hybridMultilevel"/>
    <w:tmpl w:val="4D2AB8C6"/>
    <w:lvl w:ilvl="0" w:tplc="C902D0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0777289">
    <w:abstractNumId w:val="21"/>
  </w:num>
  <w:num w:numId="2" w16cid:durableId="1854569468">
    <w:abstractNumId w:val="25"/>
  </w:num>
  <w:num w:numId="3" w16cid:durableId="1665544029">
    <w:abstractNumId w:val="20"/>
  </w:num>
  <w:num w:numId="4" w16cid:durableId="10303538">
    <w:abstractNumId w:val="12"/>
  </w:num>
  <w:num w:numId="5" w16cid:durableId="935286926">
    <w:abstractNumId w:val="6"/>
  </w:num>
  <w:num w:numId="6" w16cid:durableId="1372874464">
    <w:abstractNumId w:val="1"/>
  </w:num>
  <w:num w:numId="7" w16cid:durableId="1739208153">
    <w:abstractNumId w:val="15"/>
  </w:num>
  <w:num w:numId="8" w16cid:durableId="250895972">
    <w:abstractNumId w:val="27"/>
  </w:num>
  <w:num w:numId="9" w16cid:durableId="1354259224">
    <w:abstractNumId w:val="11"/>
  </w:num>
  <w:num w:numId="10" w16cid:durableId="429666620">
    <w:abstractNumId w:val="28"/>
  </w:num>
  <w:num w:numId="11" w16cid:durableId="1550651264">
    <w:abstractNumId w:val="17"/>
  </w:num>
  <w:num w:numId="12" w16cid:durableId="1230925446">
    <w:abstractNumId w:val="0"/>
  </w:num>
  <w:num w:numId="13" w16cid:durableId="1199706986">
    <w:abstractNumId w:val="18"/>
  </w:num>
  <w:num w:numId="14" w16cid:durableId="1863663386">
    <w:abstractNumId w:val="14"/>
  </w:num>
  <w:num w:numId="15" w16cid:durableId="748231024">
    <w:abstractNumId w:val="7"/>
  </w:num>
  <w:num w:numId="16" w16cid:durableId="1709144002">
    <w:abstractNumId w:val="26"/>
  </w:num>
  <w:num w:numId="17" w16cid:durableId="1704015865">
    <w:abstractNumId w:val="3"/>
  </w:num>
  <w:num w:numId="18" w16cid:durableId="481774610">
    <w:abstractNumId w:val="23"/>
  </w:num>
  <w:num w:numId="19" w16cid:durableId="1853758747">
    <w:abstractNumId w:val="2"/>
  </w:num>
  <w:num w:numId="20" w16cid:durableId="822087086">
    <w:abstractNumId w:val="24"/>
  </w:num>
  <w:num w:numId="21" w16cid:durableId="593057764">
    <w:abstractNumId w:val="19"/>
  </w:num>
  <w:num w:numId="22" w16cid:durableId="754397760">
    <w:abstractNumId w:val="5"/>
  </w:num>
  <w:num w:numId="23" w16cid:durableId="1891646654">
    <w:abstractNumId w:val="4"/>
  </w:num>
  <w:num w:numId="24" w16cid:durableId="494807414">
    <w:abstractNumId w:val="22"/>
  </w:num>
  <w:num w:numId="25" w16cid:durableId="309749109">
    <w:abstractNumId w:val="8"/>
  </w:num>
  <w:num w:numId="26" w16cid:durableId="532380325">
    <w:abstractNumId w:val="16"/>
  </w:num>
  <w:num w:numId="27" w16cid:durableId="1225675303">
    <w:abstractNumId w:val="29"/>
  </w:num>
  <w:num w:numId="28" w16cid:durableId="45033305">
    <w:abstractNumId w:val="10"/>
  </w:num>
  <w:num w:numId="29" w16cid:durableId="1927380604">
    <w:abstractNumId w:val="9"/>
  </w:num>
  <w:num w:numId="30" w16cid:durableId="13132877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6B"/>
    <w:rsid w:val="00001A1C"/>
    <w:rsid w:val="000032CD"/>
    <w:rsid w:val="00003E3C"/>
    <w:rsid w:val="0000605F"/>
    <w:rsid w:val="00006F01"/>
    <w:rsid w:val="00007D74"/>
    <w:rsid w:val="00013402"/>
    <w:rsid w:val="0001477F"/>
    <w:rsid w:val="00014B72"/>
    <w:rsid w:val="00014F3D"/>
    <w:rsid w:val="00015983"/>
    <w:rsid w:val="00015C71"/>
    <w:rsid w:val="00015CE0"/>
    <w:rsid w:val="00016EB7"/>
    <w:rsid w:val="000216E9"/>
    <w:rsid w:val="000219CB"/>
    <w:rsid w:val="00022193"/>
    <w:rsid w:val="00024A5A"/>
    <w:rsid w:val="00024B64"/>
    <w:rsid w:val="0002500C"/>
    <w:rsid w:val="00025893"/>
    <w:rsid w:val="00026245"/>
    <w:rsid w:val="0002710D"/>
    <w:rsid w:val="0003045C"/>
    <w:rsid w:val="00030D13"/>
    <w:rsid w:val="00030F23"/>
    <w:rsid w:val="00032814"/>
    <w:rsid w:val="00033538"/>
    <w:rsid w:val="00034662"/>
    <w:rsid w:val="00034A05"/>
    <w:rsid w:val="00034E2A"/>
    <w:rsid w:val="00034F96"/>
    <w:rsid w:val="0003592D"/>
    <w:rsid w:val="00035BF7"/>
    <w:rsid w:val="00037150"/>
    <w:rsid w:val="000375BA"/>
    <w:rsid w:val="00040142"/>
    <w:rsid w:val="000402A2"/>
    <w:rsid w:val="00040EBF"/>
    <w:rsid w:val="0004288D"/>
    <w:rsid w:val="00045E28"/>
    <w:rsid w:val="000460E2"/>
    <w:rsid w:val="000463EC"/>
    <w:rsid w:val="0004777B"/>
    <w:rsid w:val="00052EF5"/>
    <w:rsid w:val="00053B01"/>
    <w:rsid w:val="00053C48"/>
    <w:rsid w:val="00056376"/>
    <w:rsid w:val="000604FA"/>
    <w:rsid w:val="00060B8B"/>
    <w:rsid w:val="000615BB"/>
    <w:rsid w:val="000641A4"/>
    <w:rsid w:val="000644DD"/>
    <w:rsid w:val="000670D1"/>
    <w:rsid w:val="000671CD"/>
    <w:rsid w:val="0006762F"/>
    <w:rsid w:val="000679FB"/>
    <w:rsid w:val="0007129F"/>
    <w:rsid w:val="00071A7F"/>
    <w:rsid w:val="00071D9C"/>
    <w:rsid w:val="00071E5D"/>
    <w:rsid w:val="00074186"/>
    <w:rsid w:val="0007455E"/>
    <w:rsid w:val="000803DC"/>
    <w:rsid w:val="0008317F"/>
    <w:rsid w:val="000843A3"/>
    <w:rsid w:val="00084CB9"/>
    <w:rsid w:val="00086154"/>
    <w:rsid w:val="00086193"/>
    <w:rsid w:val="00086987"/>
    <w:rsid w:val="00093239"/>
    <w:rsid w:val="000938AE"/>
    <w:rsid w:val="000939A9"/>
    <w:rsid w:val="00094FF0"/>
    <w:rsid w:val="0009676C"/>
    <w:rsid w:val="00097886"/>
    <w:rsid w:val="000A0991"/>
    <w:rsid w:val="000A09B0"/>
    <w:rsid w:val="000A19F5"/>
    <w:rsid w:val="000A1B5F"/>
    <w:rsid w:val="000A2CC6"/>
    <w:rsid w:val="000A40AA"/>
    <w:rsid w:val="000B0DCC"/>
    <w:rsid w:val="000B5093"/>
    <w:rsid w:val="000B50CD"/>
    <w:rsid w:val="000B5831"/>
    <w:rsid w:val="000B723A"/>
    <w:rsid w:val="000C0D09"/>
    <w:rsid w:val="000C0D4E"/>
    <w:rsid w:val="000C0E0D"/>
    <w:rsid w:val="000C18D2"/>
    <w:rsid w:val="000C2DD5"/>
    <w:rsid w:val="000C3DCD"/>
    <w:rsid w:val="000C4DDE"/>
    <w:rsid w:val="000C5685"/>
    <w:rsid w:val="000C5B84"/>
    <w:rsid w:val="000C5F14"/>
    <w:rsid w:val="000C6A6D"/>
    <w:rsid w:val="000C6AC5"/>
    <w:rsid w:val="000C7643"/>
    <w:rsid w:val="000D020A"/>
    <w:rsid w:val="000D0471"/>
    <w:rsid w:val="000D0E22"/>
    <w:rsid w:val="000D10BF"/>
    <w:rsid w:val="000D2018"/>
    <w:rsid w:val="000D2A13"/>
    <w:rsid w:val="000D35B3"/>
    <w:rsid w:val="000D4878"/>
    <w:rsid w:val="000D489B"/>
    <w:rsid w:val="000D49FC"/>
    <w:rsid w:val="000D4E49"/>
    <w:rsid w:val="000D6304"/>
    <w:rsid w:val="000D6A54"/>
    <w:rsid w:val="000E1E1B"/>
    <w:rsid w:val="000E2B11"/>
    <w:rsid w:val="000E2BDA"/>
    <w:rsid w:val="000E3111"/>
    <w:rsid w:val="000E3414"/>
    <w:rsid w:val="000E45CD"/>
    <w:rsid w:val="000E52CB"/>
    <w:rsid w:val="000E75B5"/>
    <w:rsid w:val="000F0B75"/>
    <w:rsid w:val="000F1351"/>
    <w:rsid w:val="000F1CE8"/>
    <w:rsid w:val="000F2D35"/>
    <w:rsid w:val="000F3993"/>
    <w:rsid w:val="000F5C8B"/>
    <w:rsid w:val="000F6A8A"/>
    <w:rsid w:val="000F74E5"/>
    <w:rsid w:val="000F76F2"/>
    <w:rsid w:val="00100CB6"/>
    <w:rsid w:val="00101105"/>
    <w:rsid w:val="0010194C"/>
    <w:rsid w:val="00102456"/>
    <w:rsid w:val="001034D7"/>
    <w:rsid w:val="001036A4"/>
    <w:rsid w:val="0010409B"/>
    <w:rsid w:val="00105115"/>
    <w:rsid w:val="00106BA4"/>
    <w:rsid w:val="00106E59"/>
    <w:rsid w:val="0011065F"/>
    <w:rsid w:val="001106AF"/>
    <w:rsid w:val="00110970"/>
    <w:rsid w:val="00110DB9"/>
    <w:rsid w:val="001118A5"/>
    <w:rsid w:val="0011216C"/>
    <w:rsid w:val="00112423"/>
    <w:rsid w:val="001129DB"/>
    <w:rsid w:val="0011462F"/>
    <w:rsid w:val="00116380"/>
    <w:rsid w:val="0012225D"/>
    <w:rsid w:val="00122F4C"/>
    <w:rsid w:val="00123FDB"/>
    <w:rsid w:val="00127402"/>
    <w:rsid w:val="001312D7"/>
    <w:rsid w:val="001336DD"/>
    <w:rsid w:val="0013483C"/>
    <w:rsid w:val="0013499D"/>
    <w:rsid w:val="001350E2"/>
    <w:rsid w:val="00135308"/>
    <w:rsid w:val="00136184"/>
    <w:rsid w:val="00136391"/>
    <w:rsid w:val="00136410"/>
    <w:rsid w:val="00136776"/>
    <w:rsid w:val="00137A9C"/>
    <w:rsid w:val="00140DE4"/>
    <w:rsid w:val="00141494"/>
    <w:rsid w:val="00141CBC"/>
    <w:rsid w:val="00142E25"/>
    <w:rsid w:val="00143360"/>
    <w:rsid w:val="00143538"/>
    <w:rsid w:val="00143631"/>
    <w:rsid w:val="001437E5"/>
    <w:rsid w:val="001439B3"/>
    <w:rsid w:val="00143E7B"/>
    <w:rsid w:val="00144A57"/>
    <w:rsid w:val="0014609F"/>
    <w:rsid w:val="00147AE4"/>
    <w:rsid w:val="00150833"/>
    <w:rsid w:val="001508EF"/>
    <w:rsid w:val="00151D1C"/>
    <w:rsid w:val="00151F6E"/>
    <w:rsid w:val="001534AA"/>
    <w:rsid w:val="00153831"/>
    <w:rsid w:val="00153EC7"/>
    <w:rsid w:val="00156E2D"/>
    <w:rsid w:val="0016004D"/>
    <w:rsid w:val="00160AF0"/>
    <w:rsid w:val="00161416"/>
    <w:rsid w:val="00162817"/>
    <w:rsid w:val="00163507"/>
    <w:rsid w:val="00163545"/>
    <w:rsid w:val="0016366F"/>
    <w:rsid w:val="00163D09"/>
    <w:rsid w:val="00163E1D"/>
    <w:rsid w:val="00163EFE"/>
    <w:rsid w:val="001640F9"/>
    <w:rsid w:val="00165128"/>
    <w:rsid w:val="0016579D"/>
    <w:rsid w:val="00165A20"/>
    <w:rsid w:val="00165B2E"/>
    <w:rsid w:val="00165E4E"/>
    <w:rsid w:val="001679C8"/>
    <w:rsid w:val="00167B23"/>
    <w:rsid w:val="0017041D"/>
    <w:rsid w:val="00171614"/>
    <w:rsid w:val="00171626"/>
    <w:rsid w:val="001719B0"/>
    <w:rsid w:val="00172321"/>
    <w:rsid w:val="001723F0"/>
    <w:rsid w:val="00172916"/>
    <w:rsid w:val="00172ED7"/>
    <w:rsid w:val="00175318"/>
    <w:rsid w:val="00175636"/>
    <w:rsid w:val="001757B4"/>
    <w:rsid w:val="00176311"/>
    <w:rsid w:val="00176EE2"/>
    <w:rsid w:val="00177A1E"/>
    <w:rsid w:val="00180A88"/>
    <w:rsid w:val="00181A39"/>
    <w:rsid w:val="00181AB4"/>
    <w:rsid w:val="001825C1"/>
    <w:rsid w:val="00182EFB"/>
    <w:rsid w:val="00183224"/>
    <w:rsid w:val="0018412D"/>
    <w:rsid w:val="00184579"/>
    <w:rsid w:val="001846B0"/>
    <w:rsid w:val="00184F01"/>
    <w:rsid w:val="00185348"/>
    <w:rsid w:val="001865E5"/>
    <w:rsid w:val="00187E53"/>
    <w:rsid w:val="00190DC8"/>
    <w:rsid w:val="001939B9"/>
    <w:rsid w:val="00194632"/>
    <w:rsid w:val="001946C8"/>
    <w:rsid w:val="00194D69"/>
    <w:rsid w:val="001952FE"/>
    <w:rsid w:val="001970E3"/>
    <w:rsid w:val="001A0009"/>
    <w:rsid w:val="001A02DE"/>
    <w:rsid w:val="001A1CD2"/>
    <w:rsid w:val="001A3C19"/>
    <w:rsid w:val="001A4CEF"/>
    <w:rsid w:val="001A5579"/>
    <w:rsid w:val="001A5E29"/>
    <w:rsid w:val="001A701E"/>
    <w:rsid w:val="001A74C3"/>
    <w:rsid w:val="001B1548"/>
    <w:rsid w:val="001B1CA2"/>
    <w:rsid w:val="001B2824"/>
    <w:rsid w:val="001B2FB4"/>
    <w:rsid w:val="001B3992"/>
    <w:rsid w:val="001B3C35"/>
    <w:rsid w:val="001B451F"/>
    <w:rsid w:val="001B4B32"/>
    <w:rsid w:val="001B4D50"/>
    <w:rsid w:val="001B648E"/>
    <w:rsid w:val="001B67D4"/>
    <w:rsid w:val="001B7646"/>
    <w:rsid w:val="001B7ADE"/>
    <w:rsid w:val="001B7E44"/>
    <w:rsid w:val="001C1762"/>
    <w:rsid w:val="001C374A"/>
    <w:rsid w:val="001C4708"/>
    <w:rsid w:val="001C5171"/>
    <w:rsid w:val="001C53B1"/>
    <w:rsid w:val="001C5D45"/>
    <w:rsid w:val="001C76A1"/>
    <w:rsid w:val="001D085C"/>
    <w:rsid w:val="001D0ACB"/>
    <w:rsid w:val="001D1065"/>
    <w:rsid w:val="001D12A7"/>
    <w:rsid w:val="001D1520"/>
    <w:rsid w:val="001D2250"/>
    <w:rsid w:val="001D2561"/>
    <w:rsid w:val="001D555D"/>
    <w:rsid w:val="001D6855"/>
    <w:rsid w:val="001D6C96"/>
    <w:rsid w:val="001D6DD5"/>
    <w:rsid w:val="001E02B5"/>
    <w:rsid w:val="001E0521"/>
    <w:rsid w:val="001E05E0"/>
    <w:rsid w:val="001E212B"/>
    <w:rsid w:val="001E2C30"/>
    <w:rsid w:val="001E35D7"/>
    <w:rsid w:val="001E46C5"/>
    <w:rsid w:val="001E6404"/>
    <w:rsid w:val="001E6BD8"/>
    <w:rsid w:val="001F06F5"/>
    <w:rsid w:val="001F149B"/>
    <w:rsid w:val="001F2481"/>
    <w:rsid w:val="001F2870"/>
    <w:rsid w:val="001F3123"/>
    <w:rsid w:val="001F4B07"/>
    <w:rsid w:val="001F6FB8"/>
    <w:rsid w:val="002021AC"/>
    <w:rsid w:val="002024D2"/>
    <w:rsid w:val="002027E9"/>
    <w:rsid w:val="00202BC6"/>
    <w:rsid w:val="00203177"/>
    <w:rsid w:val="0020392D"/>
    <w:rsid w:val="002039C5"/>
    <w:rsid w:val="00203A3D"/>
    <w:rsid w:val="00204D4E"/>
    <w:rsid w:val="002057C3"/>
    <w:rsid w:val="00205E46"/>
    <w:rsid w:val="002104A4"/>
    <w:rsid w:val="00210D5F"/>
    <w:rsid w:val="00210FB2"/>
    <w:rsid w:val="0021150F"/>
    <w:rsid w:val="00212D5B"/>
    <w:rsid w:val="00212EB2"/>
    <w:rsid w:val="002131F8"/>
    <w:rsid w:val="0021594C"/>
    <w:rsid w:val="00215D9C"/>
    <w:rsid w:val="002167D1"/>
    <w:rsid w:val="00216DB0"/>
    <w:rsid w:val="00216DBE"/>
    <w:rsid w:val="00217D30"/>
    <w:rsid w:val="00217FE4"/>
    <w:rsid w:val="002212C2"/>
    <w:rsid w:val="00223DD8"/>
    <w:rsid w:val="002240B1"/>
    <w:rsid w:val="002250E6"/>
    <w:rsid w:val="00225F68"/>
    <w:rsid w:val="002260F1"/>
    <w:rsid w:val="002265C8"/>
    <w:rsid w:val="00226F90"/>
    <w:rsid w:val="0022742E"/>
    <w:rsid w:val="00227B9E"/>
    <w:rsid w:val="00227D7B"/>
    <w:rsid w:val="00230A4C"/>
    <w:rsid w:val="0023189A"/>
    <w:rsid w:val="00231E7B"/>
    <w:rsid w:val="002335A7"/>
    <w:rsid w:val="00233B7B"/>
    <w:rsid w:val="00235667"/>
    <w:rsid w:val="002356B3"/>
    <w:rsid w:val="00236A6F"/>
    <w:rsid w:val="00236F84"/>
    <w:rsid w:val="0023797C"/>
    <w:rsid w:val="00242370"/>
    <w:rsid w:val="00243084"/>
    <w:rsid w:val="00243090"/>
    <w:rsid w:val="002442CC"/>
    <w:rsid w:val="002452C7"/>
    <w:rsid w:val="00246ABA"/>
    <w:rsid w:val="00247C35"/>
    <w:rsid w:val="00250369"/>
    <w:rsid w:val="00251BCD"/>
    <w:rsid w:val="002525B5"/>
    <w:rsid w:val="00252CCF"/>
    <w:rsid w:val="002537B6"/>
    <w:rsid w:val="00253C24"/>
    <w:rsid w:val="00255BB5"/>
    <w:rsid w:val="00255F61"/>
    <w:rsid w:val="00255FE5"/>
    <w:rsid w:val="00256737"/>
    <w:rsid w:val="00257458"/>
    <w:rsid w:val="00257899"/>
    <w:rsid w:val="00257EAB"/>
    <w:rsid w:val="00260384"/>
    <w:rsid w:val="002609F6"/>
    <w:rsid w:val="00261B9D"/>
    <w:rsid w:val="00261D3A"/>
    <w:rsid w:val="002644F3"/>
    <w:rsid w:val="00266932"/>
    <w:rsid w:val="00270CB1"/>
    <w:rsid w:val="002723D1"/>
    <w:rsid w:val="00272B46"/>
    <w:rsid w:val="002735D5"/>
    <w:rsid w:val="002738FE"/>
    <w:rsid w:val="00274199"/>
    <w:rsid w:val="00275B98"/>
    <w:rsid w:val="002765A7"/>
    <w:rsid w:val="002806AD"/>
    <w:rsid w:val="0028245F"/>
    <w:rsid w:val="002830A7"/>
    <w:rsid w:val="0028346A"/>
    <w:rsid w:val="002839C5"/>
    <w:rsid w:val="0028460C"/>
    <w:rsid w:val="00285460"/>
    <w:rsid w:val="002876CB"/>
    <w:rsid w:val="0028775F"/>
    <w:rsid w:val="00290709"/>
    <w:rsid w:val="00292898"/>
    <w:rsid w:val="00292F61"/>
    <w:rsid w:val="00294FCF"/>
    <w:rsid w:val="00295C0A"/>
    <w:rsid w:val="00296BEE"/>
    <w:rsid w:val="00296D02"/>
    <w:rsid w:val="002978E9"/>
    <w:rsid w:val="002A05DF"/>
    <w:rsid w:val="002A0CBE"/>
    <w:rsid w:val="002A150D"/>
    <w:rsid w:val="002A3493"/>
    <w:rsid w:val="002A3902"/>
    <w:rsid w:val="002A578B"/>
    <w:rsid w:val="002A7023"/>
    <w:rsid w:val="002B0856"/>
    <w:rsid w:val="002B126C"/>
    <w:rsid w:val="002B16E1"/>
    <w:rsid w:val="002B1E67"/>
    <w:rsid w:val="002B59B4"/>
    <w:rsid w:val="002B7CD4"/>
    <w:rsid w:val="002C07B8"/>
    <w:rsid w:val="002C0E88"/>
    <w:rsid w:val="002C1569"/>
    <w:rsid w:val="002C18C1"/>
    <w:rsid w:val="002C1BA3"/>
    <w:rsid w:val="002C28E9"/>
    <w:rsid w:val="002C40AB"/>
    <w:rsid w:val="002C4759"/>
    <w:rsid w:val="002C4840"/>
    <w:rsid w:val="002C4FC3"/>
    <w:rsid w:val="002C68F7"/>
    <w:rsid w:val="002C6B84"/>
    <w:rsid w:val="002D04C2"/>
    <w:rsid w:val="002D15D4"/>
    <w:rsid w:val="002D1DE5"/>
    <w:rsid w:val="002D3F97"/>
    <w:rsid w:val="002D568A"/>
    <w:rsid w:val="002D69E1"/>
    <w:rsid w:val="002E023D"/>
    <w:rsid w:val="002E0AE0"/>
    <w:rsid w:val="002E1A3E"/>
    <w:rsid w:val="002E2612"/>
    <w:rsid w:val="002E2815"/>
    <w:rsid w:val="002E300D"/>
    <w:rsid w:val="002E4747"/>
    <w:rsid w:val="002E4CE2"/>
    <w:rsid w:val="002E4FF6"/>
    <w:rsid w:val="002E56B7"/>
    <w:rsid w:val="002E5706"/>
    <w:rsid w:val="002E643D"/>
    <w:rsid w:val="002E779E"/>
    <w:rsid w:val="002E7C69"/>
    <w:rsid w:val="002E7CF4"/>
    <w:rsid w:val="002F04D2"/>
    <w:rsid w:val="002F0CE6"/>
    <w:rsid w:val="002F10A8"/>
    <w:rsid w:val="002F2853"/>
    <w:rsid w:val="002F4AAE"/>
    <w:rsid w:val="002F4D0E"/>
    <w:rsid w:val="002F620B"/>
    <w:rsid w:val="002F79C0"/>
    <w:rsid w:val="00302655"/>
    <w:rsid w:val="00305175"/>
    <w:rsid w:val="00305610"/>
    <w:rsid w:val="00305637"/>
    <w:rsid w:val="0030652D"/>
    <w:rsid w:val="00311C38"/>
    <w:rsid w:val="00311D0D"/>
    <w:rsid w:val="003127B4"/>
    <w:rsid w:val="0031334C"/>
    <w:rsid w:val="00313F35"/>
    <w:rsid w:val="00314443"/>
    <w:rsid w:val="00314F93"/>
    <w:rsid w:val="00316EC1"/>
    <w:rsid w:val="003179CE"/>
    <w:rsid w:val="0032062C"/>
    <w:rsid w:val="0032093B"/>
    <w:rsid w:val="00320C93"/>
    <w:rsid w:val="00321062"/>
    <w:rsid w:val="003215BD"/>
    <w:rsid w:val="0032360D"/>
    <w:rsid w:val="003248FA"/>
    <w:rsid w:val="00324A24"/>
    <w:rsid w:val="00324B54"/>
    <w:rsid w:val="00326DC5"/>
    <w:rsid w:val="00326DFE"/>
    <w:rsid w:val="00327719"/>
    <w:rsid w:val="003277E1"/>
    <w:rsid w:val="003277FF"/>
    <w:rsid w:val="0032788F"/>
    <w:rsid w:val="003278BF"/>
    <w:rsid w:val="003300AE"/>
    <w:rsid w:val="0033090C"/>
    <w:rsid w:val="00330FCC"/>
    <w:rsid w:val="00331398"/>
    <w:rsid w:val="00331D77"/>
    <w:rsid w:val="00332095"/>
    <w:rsid w:val="00336276"/>
    <w:rsid w:val="0034041D"/>
    <w:rsid w:val="00341DBB"/>
    <w:rsid w:val="00342681"/>
    <w:rsid w:val="003439B9"/>
    <w:rsid w:val="00345AF8"/>
    <w:rsid w:val="00346257"/>
    <w:rsid w:val="00346354"/>
    <w:rsid w:val="00346527"/>
    <w:rsid w:val="003470CB"/>
    <w:rsid w:val="0034788F"/>
    <w:rsid w:val="00351E39"/>
    <w:rsid w:val="00352C0A"/>
    <w:rsid w:val="00353705"/>
    <w:rsid w:val="0035439C"/>
    <w:rsid w:val="00356F10"/>
    <w:rsid w:val="003608BF"/>
    <w:rsid w:val="00361A76"/>
    <w:rsid w:val="00362604"/>
    <w:rsid w:val="00362A77"/>
    <w:rsid w:val="003633A9"/>
    <w:rsid w:val="00363751"/>
    <w:rsid w:val="00363955"/>
    <w:rsid w:val="00363C72"/>
    <w:rsid w:val="00363D99"/>
    <w:rsid w:val="00364DDC"/>
    <w:rsid w:val="00364EE6"/>
    <w:rsid w:val="00365002"/>
    <w:rsid w:val="00367BB8"/>
    <w:rsid w:val="00367C3E"/>
    <w:rsid w:val="003707A8"/>
    <w:rsid w:val="00370B2C"/>
    <w:rsid w:val="00374B1E"/>
    <w:rsid w:val="00374FB5"/>
    <w:rsid w:val="00375373"/>
    <w:rsid w:val="00377AAE"/>
    <w:rsid w:val="003806D1"/>
    <w:rsid w:val="0038072B"/>
    <w:rsid w:val="00380A44"/>
    <w:rsid w:val="00381AEF"/>
    <w:rsid w:val="0038425E"/>
    <w:rsid w:val="003855F9"/>
    <w:rsid w:val="00385C82"/>
    <w:rsid w:val="00386C2B"/>
    <w:rsid w:val="0038750E"/>
    <w:rsid w:val="003908E1"/>
    <w:rsid w:val="00390D6C"/>
    <w:rsid w:val="00391740"/>
    <w:rsid w:val="003923FE"/>
    <w:rsid w:val="0039287D"/>
    <w:rsid w:val="00392E74"/>
    <w:rsid w:val="00393203"/>
    <w:rsid w:val="00394061"/>
    <w:rsid w:val="003949DE"/>
    <w:rsid w:val="00394E56"/>
    <w:rsid w:val="00395353"/>
    <w:rsid w:val="00395894"/>
    <w:rsid w:val="0039594C"/>
    <w:rsid w:val="00395A07"/>
    <w:rsid w:val="00395F1F"/>
    <w:rsid w:val="00397C2E"/>
    <w:rsid w:val="003A06D0"/>
    <w:rsid w:val="003A0AE2"/>
    <w:rsid w:val="003A1019"/>
    <w:rsid w:val="003A2B79"/>
    <w:rsid w:val="003A3B8C"/>
    <w:rsid w:val="003A5E13"/>
    <w:rsid w:val="003A6ADD"/>
    <w:rsid w:val="003A71B5"/>
    <w:rsid w:val="003A7368"/>
    <w:rsid w:val="003A7BD9"/>
    <w:rsid w:val="003B198E"/>
    <w:rsid w:val="003B1E87"/>
    <w:rsid w:val="003B317A"/>
    <w:rsid w:val="003B3728"/>
    <w:rsid w:val="003B45FE"/>
    <w:rsid w:val="003B46F2"/>
    <w:rsid w:val="003B520D"/>
    <w:rsid w:val="003B6459"/>
    <w:rsid w:val="003B6629"/>
    <w:rsid w:val="003B6B56"/>
    <w:rsid w:val="003B6DCB"/>
    <w:rsid w:val="003B7D6D"/>
    <w:rsid w:val="003C0898"/>
    <w:rsid w:val="003C1D37"/>
    <w:rsid w:val="003C2E35"/>
    <w:rsid w:val="003C452F"/>
    <w:rsid w:val="003C4A04"/>
    <w:rsid w:val="003C540F"/>
    <w:rsid w:val="003C5A97"/>
    <w:rsid w:val="003C63FF"/>
    <w:rsid w:val="003C6A80"/>
    <w:rsid w:val="003C7C9D"/>
    <w:rsid w:val="003D09B9"/>
    <w:rsid w:val="003D137B"/>
    <w:rsid w:val="003D1DFC"/>
    <w:rsid w:val="003D4050"/>
    <w:rsid w:val="003D4E28"/>
    <w:rsid w:val="003D5D52"/>
    <w:rsid w:val="003D5E84"/>
    <w:rsid w:val="003D60E2"/>
    <w:rsid w:val="003D6DA7"/>
    <w:rsid w:val="003E1BD4"/>
    <w:rsid w:val="003E22A4"/>
    <w:rsid w:val="003E27AB"/>
    <w:rsid w:val="003E297B"/>
    <w:rsid w:val="003E437B"/>
    <w:rsid w:val="003E4B04"/>
    <w:rsid w:val="003E4B09"/>
    <w:rsid w:val="003E4D13"/>
    <w:rsid w:val="003E6A27"/>
    <w:rsid w:val="003E70A1"/>
    <w:rsid w:val="003E71F8"/>
    <w:rsid w:val="003F107E"/>
    <w:rsid w:val="003F1A0C"/>
    <w:rsid w:val="003F31B8"/>
    <w:rsid w:val="003F38BB"/>
    <w:rsid w:val="003F3C1C"/>
    <w:rsid w:val="003F3C67"/>
    <w:rsid w:val="003F48E8"/>
    <w:rsid w:val="003F4C16"/>
    <w:rsid w:val="0040092A"/>
    <w:rsid w:val="00401B6C"/>
    <w:rsid w:val="00402C31"/>
    <w:rsid w:val="00402E2B"/>
    <w:rsid w:val="00403AF7"/>
    <w:rsid w:val="00403D7E"/>
    <w:rsid w:val="00403EC2"/>
    <w:rsid w:val="00404636"/>
    <w:rsid w:val="00406C3B"/>
    <w:rsid w:val="004103AC"/>
    <w:rsid w:val="004104CB"/>
    <w:rsid w:val="00410528"/>
    <w:rsid w:val="004109E1"/>
    <w:rsid w:val="004121F5"/>
    <w:rsid w:val="0041270D"/>
    <w:rsid w:val="00412EF4"/>
    <w:rsid w:val="004139D3"/>
    <w:rsid w:val="00413C42"/>
    <w:rsid w:val="00415910"/>
    <w:rsid w:val="004170AC"/>
    <w:rsid w:val="00417D4F"/>
    <w:rsid w:val="00417D5D"/>
    <w:rsid w:val="004207E0"/>
    <w:rsid w:val="004214FF"/>
    <w:rsid w:val="00421E07"/>
    <w:rsid w:val="00422883"/>
    <w:rsid w:val="004242F0"/>
    <w:rsid w:val="00424E1F"/>
    <w:rsid w:val="004277F5"/>
    <w:rsid w:val="00427F0B"/>
    <w:rsid w:val="0043012F"/>
    <w:rsid w:val="00430AC2"/>
    <w:rsid w:val="00430B6B"/>
    <w:rsid w:val="00431569"/>
    <w:rsid w:val="00432544"/>
    <w:rsid w:val="0043265C"/>
    <w:rsid w:val="00432798"/>
    <w:rsid w:val="00432EA8"/>
    <w:rsid w:val="0043302D"/>
    <w:rsid w:val="0043330D"/>
    <w:rsid w:val="0043395D"/>
    <w:rsid w:val="0043516F"/>
    <w:rsid w:val="00437E5D"/>
    <w:rsid w:val="00444AEB"/>
    <w:rsid w:val="004468AA"/>
    <w:rsid w:val="004473D5"/>
    <w:rsid w:val="00447574"/>
    <w:rsid w:val="00447FEA"/>
    <w:rsid w:val="004500A6"/>
    <w:rsid w:val="004504DD"/>
    <w:rsid w:val="004507D3"/>
    <w:rsid w:val="00451473"/>
    <w:rsid w:val="00451D81"/>
    <w:rsid w:val="0045232E"/>
    <w:rsid w:val="0045274D"/>
    <w:rsid w:val="0045313F"/>
    <w:rsid w:val="00453938"/>
    <w:rsid w:val="00453E4D"/>
    <w:rsid w:val="00453FAD"/>
    <w:rsid w:val="00454A1E"/>
    <w:rsid w:val="00455EC7"/>
    <w:rsid w:val="00457C47"/>
    <w:rsid w:val="0046093C"/>
    <w:rsid w:val="00460AB4"/>
    <w:rsid w:val="0046563A"/>
    <w:rsid w:val="004656B6"/>
    <w:rsid w:val="004661EB"/>
    <w:rsid w:val="0046626C"/>
    <w:rsid w:val="004668F4"/>
    <w:rsid w:val="00467CA2"/>
    <w:rsid w:val="004726DF"/>
    <w:rsid w:val="00473456"/>
    <w:rsid w:val="004744AB"/>
    <w:rsid w:val="00474F02"/>
    <w:rsid w:val="00476FD2"/>
    <w:rsid w:val="0047743E"/>
    <w:rsid w:val="00477CE2"/>
    <w:rsid w:val="0048094B"/>
    <w:rsid w:val="004826F2"/>
    <w:rsid w:val="00483017"/>
    <w:rsid w:val="004830CB"/>
    <w:rsid w:val="00484D2A"/>
    <w:rsid w:val="00484FC3"/>
    <w:rsid w:val="0048505B"/>
    <w:rsid w:val="004850BB"/>
    <w:rsid w:val="004860CC"/>
    <w:rsid w:val="00490438"/>
    <w:rsid w:val="004910A9"/>
    <w:rsid w:val="00492974"/>
    <w:rsid w:val="00492A3A"/>
    <w:rsid w:val="00492FF9"/>
    <w:rsid w:val="004931E0"/>
    <w:rsid w:val="00494187"/>
    <w:rsid w:val="00494797"/>
    <w:rsid w:val="004969D2"/>
    <w:rsid w:val="00496E07"/>
    <w:rsid w:val="004974B1"/>
    <w:rsid w:val="00497AE3"/>
    <w:rsid w:val="004A2234"/>
    <w:rsid w:val="004A4A5A"/>
    <w:rsid w:val="004A5069"/>
    <w:rsid w:val="004A5CC0"/>
    <w:rsid w:val="004A5F3F"/>
    <w:rsid w:val="004A60E2"/>
    <w:rsid w:val="004A6D19"/>
    <w:rsid w:val="004A74C8"/>
    <w:rsid w:val="004A7506"/>
    <w:rsid w:val="004A7F9D"/>
    <w:rsid w:val="004B1FB6"/>
    <w:rsid w:val="004B2115"/>
    <w:rsid w:val="004B272D"/>
    <w:rsid w:val="004B3E25"/>
    <w:rsid w:val="004B45C4"/>
    <w:rsid w:val="004B466C"/>
    <w:rsid w:val="004B4806"/>
    <w:rsid w:val="004B4C5E"/>
    <w:rsid w:val="004B4CBE"/>
    <w:rsid w:val="004B52C2"/>
    <w:rsid w:val="004B6E9F"/>
    <w:rsid w:val="004B7D7E"/>
    <w:rsid w:val="004C02E7"/>
    <w:rsid w:val="004C0679"/>
    <w:rsid w:val="004C175E"/>
    <w:rsid w:val="004C272D"/>
    <w:rsid w:val="004C311B"/>
    <w:rsid w:val="004C3CAB"/>
    <w:rsid w:val="004C43EB"/>
    <w:rsid w:val="004C4960"/>
    <w:rsid w:val="004C4971"/>
    <w:rsid w:val="004C55FE"/>
    <w:rsid w:val="004C57FE"/>
    <w:rsid w:val="004C7D1C"/>
    <w:rsid w:val="004D239C"/>
    <w:rsid w:val="004D2B37"/>
    <w:rsid w:val="004D3AA1"/>
    <w:rsid w:val="004D445D"/>
    <w:rsid w:val="004D5DF5"/>
    <w:rsid w:val="004E0373"/>
    <w:rsid w:val="004E1473"/>
    <w:rsid w:val="004E4388"/>
    <w:rsid w:val="004E5546"/>
    <w:rsid w:val="004E60C2"/>
    <w:rsid w:val="004E631D"/>
    <w:rsid w:val="004F1416"/>
    <w:rsid w:val="004F189C"/>
    <w:rsid w:val="004F24F0"/>
    <w:rsid w:val="004F2FA7"/>
    <w:rsid w:val="004F4086"/>
    <w:rsid w:val="004F4933"/>
    <w:rsid w:val="00501169"/>
    <w:rsid w:val="00501BAB"/>
    <w:rsid w:val="00503E9A"/>
    <w:rsid w:val="00505FCB"/>
    <w:rsid w:val="00507EA8"/>
    <w:rsid w:val="00512010"/>
    <w:rsid w:val="00512276"/>
    <w:rsid w:val="00513627"/>
    <w:rsid w:val="005136C4"/>
    <w:rsid w:val="005150C7"/>
    <w:rsid w:val="0051648E"/>
    <w:rsid w:val="00516536"/>
    <w:rsid w:val="00520046"/>
    <w:rsid w:val="00522D18"/>
    <w:rsid w:val="00523054"/>
    <w:rsid w:val="00523D35"/>
    <w:rsid w:val="00523F22"/>
    <w:rsid w:val="005256D7"/>
    <w:rsid w:val="00525754"/>
    <w:rsid w:val="0052663E"/>
    <w:rsid w:val="00527E2F"/>
    <w:rsid w:val="0053026A"/>
    <w:rsid w:val="00531652"/>
    <w:rsid w:val="0053177F"/>
    <w:rsid w:val="00532216"/>
    <w:rsid w:val="0053525E"/>
    <w:rsid w:val="00535EFC"/>
    <w:rsid w:val="005367AB"/>
    <w:rsid w:val="005369F0"/>
    <w:rsid w:val="005373DF"/>
    <w:rsid w:val="00537EAF"/>
    <w:rsid w:val="00540F87"/>
    <w:rsid w:val="005411E8"/>
    <w:rsid w:val="0054209E"/>
    <w:rsid w:val="005422BA"/>
    <w:rsid w:val="00542652"/>
    <w:rsid w:val="00542B1E"/>
    <w:rsid w:val="00542EC1"/>
    <w:rsid w:val="00543800"/>
    <w:rsid w:val="00543E9C"/>
    <w:rsid w:val="00543FF8"/>
    <w:rsid w:val="00545052"/>
    <w:rsid w:val="00545C5C"/>
    <w:rsid w:val="00545C8B"/>
    <w:rsid w:val="00546705"/>
    <w:rsid w:val="00546784"/>
    <w:rsid w:val="00547343"/>
    <w:rsid w:val="00552EDF"/>
    <w:rsid w:val="00553897"/>
    <w:rsid w:val="00556391"/>
    <w:rsid w:val="005602E8"/>
    <w:rsid w:val="005604D5"/>
    <w:rsid w:val="00560BED"/>
    <w:rsid w:val="00560C0F"/>
    <w:rsid w:val="0056107A"/>
    <w:rsid w:val="0056193D"/>
    <w:rsid w:val="00561E3D"/>
    <w:rsid w:val="00562B3B"/>
    <w:rsid w:val="00563847"/>
    <w:rsid w:val="00564E81"/>
    <w:rsid w:val="00565BE1"/>
    <w:rsid w:val="0056696D"/>
    <w:rsid w:val="00570751"/>
    <w:rsid w:val="0057177C"/>
    <w:rsid w:val="00571CA0"/>
    <w:rsid w:val="005720C5"/>
    <w:rsid w:val="00572AE8"/>
    <w:rsid w:val="00573021"/>
    <w:rsid w:val="00573E86"/>
    <w:rsid w:val="00575B8A"/>
    <w:rsid w:val="00575DCB"/>
    <w:rsid w:val="0057614B"/>
    <w:rsid w:val="00576826"/>
    <w:rsid w:val="00577DD1"/>
    <w:rsid w:val="00580AB7"/>
    <w:rsid w:val="00581AA0"/>
    <w:rsid w:val="00582061"/>
    <w:rsid w:val="00583B1F"/>
    <w:rsid w:val="00583BA7"/>
    <w:rsid w:val="0058578F"/>
    <w:rsid w:val="00585879"/>
    <w:rsid w:val="00585B4C"/>
    <w:rsid w:val="00586925"/>
    <w:rsid w:val="00590308"/>
    <w:rsid w:val="00590469"/>
    <w:rsid w:val="00590759"/>
    <w:rsid w:val="005907B2"/>
    <w:rsid w:val="005932AA"/>
    <w:rsid w:val="00594767"/>
    <w:rsid w:val="005958AC"/>
    <w:rsid w:val="00595F0C"/>
    <w:rsid w:val="00595F53"/>
    <w:rsid w:val="005967BB"/>
    <w:rsid w:val="0059726B"/>
    <w:rsid w:val="005973C4"/>
    <w:rsid w:val="0059799D"/>
    <w:rsid w:val="005A0755"/>
    <w:rsid w:val="005A20D6"/>
    <w:rsid w:val="005A304B"/>
    <w:rsid w:val="005A52C8"/>
    <w:rsid w:val="005A79A4"/>
    <w:rsid w:val="005B0B72"/>
    <w:rsid w:val="005B31FB"/>
    <w:rsid w:val="005B3627"/>
    <w:rsid w:val="005B613A"/>
    <w:rsid w:val="005C00B1"/>
    <w:rsid w:val="005C09DB"/>
    <w:rsid w:val="005C2379"/>
    <w:rsid w:val="005C3553"/>
    <w:rsid w:val="005C4425"/>
    <w:rsid w:val="005C4F89"/>
    <w:rsid w:val="005C6D65"/>
    <w:rsid w:val="005C6E81"/>
    <w:rsid w:val="005C77B7"/>
    <w:rsid w:val="005D019B"/>
    <w:rsid w:val="005D01E6"/>
    <w:rsid w:val="005D0F1A"/>
    <w:rsid w:val="005D158A"/>
    <w:rsid w:val="005D1D2B"/>
    <w:rsid w:val="005D2BEF"/>
    <w:rsid w:val="005D2DCE"/>
    <w:rsid w:val="005D3002"/>
    <w:rsid w:val="005D430F"/>
    <w:rsid w:val="005D5356"/>
    <w:rsid w:val="005D5EFB"/>
    <w:rsid w:val="005D6BBF"/>
    <w:rsid w:val="005D793B"/>
    <w:rsid w:val="005D7FEF"/>
    <w:rsid w:val="005E140D"/>
    <w:rsid w:val="005E2911"/>
    <w:rsid w:val="005E2915"/>
    <w:rsid w:val="005E4BFF"/>
    <w:rsid w:val="005E7732"/>
    <w:rsid w:val="005F0077"/>
    <w:rsid w:val="005F1AA9"/>
    <w:rsid w:val="005F2C8B"/>
    <w:rsid w:val="005F335B"/>
    <w:rsid w:val="005F44AE"/>
    <w:rsid w:val="005F4A33"/>
    <w:rsid w:val="005F637B"/>
    <w:rsid w:val="00600685"/>
    <w:rsid w:val="006006AB"/>
    <w:rsid w:val="00600984"/>
    <w:rsid w:val="00600D1B"/>
    <w:rsid w:val="00600E98"/>
    <w:rsid w:val="0060169F"/>
    <w:rsid w:val="00601CF0"/>
    <w:rsid w:val="006046B8"/>
    <w:rsid w:val="006051D7"/>
    <w:rsid w:val="006055BD"/>
    <w:rsid w:val="006056A7"/>
    <w:rsid w:val="00605935"/>
    <w:rsid w:val="00607B2A"/>
    <w:rsid w:val="0061081B"/>
    <w:rsid w:val="00611510"/>
    <w:rsid w:val="006116E7"/>
    <w:rsid w:val="00611AFB"/>
    <w:rsid w:val="00612109"/>
    <w:rsid w:val="00612805"/>
    <w:rsid w:val="00612BC9"/>
    <w:rsid w:val="00613B0F"/>
    <w:rsid w:val="0061478C"/>
    <w:rsid w:val="006148D5"/>
    <w:rsid w:val="006201AE"/>
    <w:rsid w:val="006206D4"/>
    <w:rsid w:val="00622581"/>
    <w:rsid w:val="00623647"/>
    <w:rsid w:val="00623C0E"/>
    <w:rsid w:val="0062406C"/>
    <w:rsid w:val="00624662"/>
    <w:rsid w:val="00625F93"/>
    <w:rsid w:val="006277F9"/>
    <w:rsid w:val="00633518"/>
    <w:rsid w:val="00633E29"/>
    <w:rsid w:val="0063633B"/>
    <w:rsid w:val="00636ECE"/>
    <w:rsid w:val="00637106"/>
    <w:rsid w:val="00637908"/>
    <w:rsid w:val="00637A4D"/>
    <w:rsid w:val="00641A12"/>
    <w:rsid w:val="0064224A"/>
    <w:rsid w:val="0064253F"/>
    <w:rsid w:val="00643C1D"/>
    <w:rsid w:val="00644788"/>
    <w:rsid w:val="00650A84"/>
    <w:rsid w:val="00653A48"/>
    <w:rsid w:val="0065468B"/>
    <w:rsid w:val="006574F9"/>
    <w:rsid w:val="006600E9"/>
    <w:rsid w:val="006614D5"/>
    <w:rsid w:val="0066184F"/>
    <w:rsid w:val="00662F14"/>
    <w:rsid w:val="0066306A"/>
    <w:rsid w:val="00663B6E"/>
    <w:rsid w:val="00665264"/>
    <w:rsid w:val="0066590B"/>
    <w:rsid w:val="00665BDE"/>
    <w:rsid w:val="00665F60"/>
    <w:rsid w:val="00665F7E"/>
    <w:rsid w:val="006706EB"/>
    <w:rsid w:val="00672318"/>
    <w:rsid w:val="006753B8"/>
    <w:rsid w:val="00675AFD"/>
    <w:rsid w:val="00676080"/>
    <w:rsid w:val="00676EE2"/>
    <w:rsid w:val="006770EA"/>
    <w:rsid w:val="0067788C"/>
    <w:rsid w:val="0068039A"/>
    <w:rsid w:val="00681360"/>
    <w:rsid w:val="00681632"/>
    <w:rsid w:val="0068187A"/>
    <w:rsid w:val="00682300"/>
    <w:rsid w:val="00683E0D"/>
    <w:rsid w:val="006841E6"/>
    <w:rsid w:val="00684A61"/>
    <w:rsid w:val="00685624"/>
    <w:rsid w:val="006866EA"/>
    <w:rsid w:val="00686FBC"/>
    <w:rsid w:val="00687AB4"/>
    <w:rsid w:val="00687E20"/>
    <w:rsid w:val="00687FE2"/>
    <w:rsid w:val="006903C9"/>
    <w:rsid w:val="006921A4"/>
    <w:rsid w:val="006926D1"/>
    <w:rsid w:val="00692A09"/>
    <w:rsid w:val="00693FB5"/>
    <w:rsid w:val="00694617"/>
    <w:rsid w:val="006A0ECA"/>
    <w:rsid w:val="006A1CE2"/>
    <w:rsid w:val="006A1F1C"/>
    <w:rsid w:val="006A4E15"/>
    <w:rsid w:val="006A539B"/>
    <w:rsid w:val="006A58F7"/>
    <w:rsid w:val="006A6797"/>
    <w:rsid w:val="006A6AC0"/>
    <w:rsid w:val="006A6E25"/>
    <w:rsid w:val="006A7AF5"/>
    <w:rsid w:val="006B0108"/>
    <w:rsid w:val="006B0143"/>
    <w:rsid w:val="006B070C"/>
    <w:rsid w:val="006B1BEB"/>
    <w:rsid w:val="006B2036"/>
    <w:rsid w:val="006B586B"/>
    <w:rsid w:val="006B672D"/>
    <w:rsid w:val="006B7D7D"/>
    <w:rsid w:val="006B7F1F"/>
    <w:rsid w:val="006C0DE4"/>
    <w:rsid w:val="006C1E63"/>
    <w:rsid w:val="006C3282"/>
    <w:rsid w:val="006C4618"/>
    <w:rsid w:val="006C49ED"/>
    <w:rsid w:val="006C619A"/>
    <w:rsid w:val="006C78C6"/>
    <w:rsid w:val="006D0718"/>
    <w:rsid w:val="006D22BE"/>
    <w:rsid w:val="006D2347"/>
    <w:rsid w:val="006D368E"/>
    <w:rsid w:val="006D4AD6"/>
    <w:rsid w:val="006D4ADE"/>
    <w:rsid w:val="006D7737"/>
    <w:rsid w:val="006E173F"/>
    <w:rsid w:val="006E268F"/>
    <w:rsid w:val="006E28A4"/>
    <w:rsid w:val="006E3143"/>
    <w:rsid w:val="006E5B0E"/>
    <w:rsid w:val="006E5EBD"/>
    <w:rsid w:val="006E5F4F"/>
    <w:rsid w:val="006E636F"/>
    <w:rsid w:val="006E66A1"/>
    <w:rsid w:val="006F4504"/>
    <w:rsid w:val="006F48EF"/>
    <w:rsid w:val="006F49CB"/>
    <w:rsid w:val="006F4D76"/>
    <w:rsid w:val="006F6437"/>
    <w:rsid w:val="007007FB"/>
    <w:rsid w:val="00700837"/>
    <w:rsid w:val="007018FC"/>
    <w:rsid w:val="00702601"/>
    <w:rsid w:val="00702E86"/>
    <w:rsid w:val="00703651"/>
    <w:rsid w:val="0070432B"/>
    <w:rsid w:val="0070608D"/>
    <w:rsid w:val="00706A41"/>
    <w:rsid w:val="00707A82"/>
    <w:rsid w:val="00707B15"/>
    <w:rsid w:val="00707CDD"/>
    <w:rsid w:val="00713304"/>
    <w:rsid w:val="00713E85"/>
    <w:rsid w:val="00713F76"/>
    <w:rsid w:val="00714715"/>
    <w:rsid w:val="0071699E"/>
    <w:rsid w:val="00720D55"/>
    <w:rsid w:val="00720D7A"/>
    <w:rsid w:val="00721C8E"/>
    <w:rsid w:val="00722BF5"/>
    <w:rsid w:val="0072567C"/>
    <w:rsid w:val="0072612E"/>
    <w:rsid w:val="00727BB1"/>
    <w:rsid w:val="00731498"/>
    <w:rsid w:val="00731657"/>
    <w:rsid w:val="007318F4"/>
    <w:rsid w:val="00732988"/>
    <w:rsid w:val="00732C42"/>
    <w:rsid w:val="00732D67"/>
    <w:rsid w:val="00734332"/>
    <w:rsid w:val="007356CA"/>
    <w:rsid w:val="00735CD0"/>
    <w:rsid w:val="00736381"/>
    <w:rsid w:val="007402CE"/>
    <w:rsid w:val="00740A45"/>
    <w:rsid w:val="00740C17"/>
    <w:rsid w:val="00745247"/>
    <w:rsid w:val="00745578"/>
    <w:rsid w:val="00746862"/>
    <w:rsid w:val="0074701D"/>
    <w:rsid w:val="00747CC5"/>
    <w:rsid w:val="007506DE"/>
    <w:rsid w:val="007543BB"/>
    <w:rsid w:val="00754DAF"/>
    <w:rsid w:val="00754DDF"/>
    <w:rsid w:val="00754E95"/>
    <w:rsid w:val="00757FCE"/>
    <w:rsid w:val="00761FAE"/>
    <w:rsid w:val="00762902"/>
    <w:rsid w:val="0076456B"/>
    <w:rsid w:val="007649B9"/>
    <w:rsid w:val="0076544B"/>
    <w:rsid w:val="00765E8C"/>
    <w:rsid w:val="00766DB8"/>
    <w:rsid w:val="00766EB9"/>
    <w:rsid w:val="00770F37"/>
    <w:rsid w:val="00771462"/>
    <w:rsid w:val="0077219F"/>
    <w:rsid w:val="0077231C"/>
    <w:rsid w:val="00773FDC"/>
    <w:rsid w:val="0077478C"/>
    <w:rsid w:val="0077605D"/>
    <w:rsid w:val="00781EDB"/>
    <w:rsid w:val="00782FD3"/>
    <w:rsid w:val="00783DC2"/>
    <w:rsid w:val="00783FC3"/>
    <w:rsid w:val="00784E77"/>
    <w:rsid w:val="00785595"/>
    <w:rsid w:val="007868E5"/>
    <w:rsid w:val="00787031"/>
    <w:rsid w:val="007876BB"/>
    <w:rsid w:val="0078773E"/>
    <w:rsid w:val="00787A80"/>
    <w:rsid w:val="0079019D"/>
    <w:rsid w:val="00791521"/>
    <w:rsid w:val="0079154D"/>
    <w:rsid w:val="00792BB6"/>
    <w:rsid w:val="007931EB"/>
    <w:rsid w:val="00793655"/>
    <w:rsid w:val="00793E07"/>
    <w:rsid w:val="00793FAA"/>
    <w:rsid w:val="00795807"/>
    <w:rsid w:val="00795D81"/>
    <w:rsid w:val="007A00D2"/>
    <w:rsid w:val="007A0B47"/>
    <w:rsid w:val="007A0FAF"/>
    <w:rsid w:val="007A1FDC"/>
    <w:rsid w:val="007A2B3C"/>
    <w:rsid w:val="007A2CD7"/>
    <w:rsid w:val="007A3046"/>
    <w:rsid w:val="007A39E1"/>
    <w:rsid w:val="007A3E71"/>
    <w:rsid w:val="007A4372"/>
    <w:rsid w:val="007A5F83"/>
    <w:rsid w:val="007A7607"/>
    <w:rsid w:val="007B0CA5"/>
    <w:rsid w:val="007B0E27"/>
    <w:rsid w:val="007B36F1"/>
    <w:rsid w:val="007B39B9"/>
    <w:rsid w:val="007C002F"/>
    <w:rsid w:val="007C087C"/>
    <w:rsid w:val="007C122D"/>
    <w:rsid w:val="007C1E9B"/>
    <w:rsid w:val="007C49EF"/>
    <w:rsid w:val="007C4BA2"/>
    <w:rsid w:val="007C7069"/>
    <w:rsid w:val="007C7B90"/>
    <w:rsid w:val="007D134F"/>
    <w:rsid w:val="007D1D67"/>
    <w:rsid w:val="007D308C"/>
    <w:rsid w:val="007D369A"/>
    <w:rsid w:val="007D392E"/>
    <w:rsid w:val="007D3BD6"/>
    <w:rsid w:val="007D40A1"/>
    <w:rsid w:val="007D59E4"/>
    <w:rsid w:val="007D5B33"/>
    <w:rsid w:val="007E0060"/>
    <w:rsid w:val="007E0179"/>
    <w:rsid w:val="007E031E"/>
    <w:rsid w:val="007E0AC5"/>
    <w:rsid w:val="007E2D8E"/>
    <w:rsid w:val="007E3632"/>
    <w:rsid w:val="007E3793"/>
    <w:rsid w:val="007F065C"/>
    <w:rsid w:val="007F25BC"/>
    <w:rsid w:val="007F46FA"/>
    <w:rsid w:val="007F4E2F"/>
    <w:rsid w:val="007F5694"/>
    <w:rsid w:val="007F71B2"/>
    <w:rsid w:val="007F7E03"/>
    <w:rsid w:val="00800C42"/>
    <w:rsid w:val="008021F3"/>
    <w:rsid w:val="00803444"/>
    <w:rsid w:val="00803AF7"/>
    <w:rsid w:val="00803C5D"/>
    <w:rsid w:val="00803F2C"/>
    <w:rsid w:val="00804D80"/>
    <w:rsid w:val="00805626"/>
    <w:rsid w:val="00805B9D"/>
    <w:rsid w:val="008063F8"/>
    <w:rsid w:val="00811393"/>
    <w:rsid w:val="00813763"/>
    <w:rsid w:val="00813E29"/>
    <w:rsid w:val="00816284"/>
    <w:rsid w:val="008164C6"/>
    <w:rsid w:val="00816FD6"/>
    <w:rsid w:val="00817E83"/>
    <w:rsid w:val="00821E0F"/>
    <w:rsid w:val="00822FA4"/>
    <w:rsid w:val="008234E5"/>
    <w:rsid w:val="00823ED8"/>
    <w:rsid w:val="00824656"/>
    <w:rsid w:val="00825230"/>
    <w:rsid w:val="00827A3F"/>
    <w:rsid w:val="00831310"/>
    <w:rsid w:val="00833F6A"/>
    <w:rsid w:val="0083482C"/>
    <w:rsid w:val="00834904"/>
    <w:rsid w:val="00835FB6"/>
    <w:rsid w:val="00836A60"/>
    <w:rsid w:val="00837667"/>
    <w:rsid w:val="00837EAC"/>
    <w:rsid w:val="008408C3"/>
    <w:rsid w:val="00841B69"/>
    <w:rsid w:val="00841B6A"/>
    <w:rsid w:val="0084267B"/>
    <w:rsid w:val="0084346B"/>
    <w:rsid w:val="00845DFE"/>
    <w:rsid w:val="00846178"/>
    <w:rsid w:val="00846A4D"/>
    <w:rsid w:val="008505F0"/>
    <w:rsid w:val="0085130A"/>
    <w:rsid w:val="00852260"/>
    <w:rsid w:val="0085230E"/>
    <w:rsid w:val="00852D06"/>
    <w:rsid w:val="00853770"/>
    <w:rsid w:val="0085566F"/>
    <w:rsid w:val="0085567B"/>
    <w:rsid w:val="008559B1"/>
    <w:rsid w:val="008579ED"/>
    <w:rsid w:val="00857B52"/>
    <w:rsid w:val="0086137C"/>
    <w:rsid w:val="00862165"/>
    <w:rsid w:val="00862899"/>
    <w:rsid w:val="00863572"/>
    <w:rsid w:val="00864528"/>
    <w:rsid w:val="00864793"/>
    <w:rsid w:val="00864F35"/>
    <w:rsid w:val="00865819"/>
    <w:rsid w:val="00865880"/>
    <w:rsid w:val="00865EF6"/>
    <w:rsid w:val="0086688F"/>
    <w:rsid w:val="008677D6"/>
    <w:rsid w:val="00867D04"/>
    <w:rsid w:val="00870AF5"/>
    <w:rsid w:val="00870BD9"/>
    <w:rsid w:val="008736A3"/>
    <w:rsid w:val="00876BCB"/>
    <w:rsid w:val="00877D0E"/>
    <w:rsid w:val="008825A5"/>
    <w:rsid w:val="00886F62"/>
    <w:rsid w:val="00886F71"/>
    <w:rsid w:val="008870C3"/>
    <w:rsid w:val="0089020E"/>
    <w:rsid w:val="0089023E"/>
    <w:rsid w:val="00890B8A"/>
    <w:rsid w:val="008910C8"/>
    <w:rsid w:val="008914CF"/>
    <w:rsid w:val="008915B2"/>
    <w:rsid w:val="008929F4"/>
    <w:rsid w:val="00893EBE"/>
    <w:rsid w:val="00897A59"/>
    <w:rsid w:val="008A0B00"/>
    <w:rsid w:val="008A10A2"/>
    <w:rsid w:val="008A4045"/>
    <w:rsid w:val="008A4629"/>
    <w:rsid w:val="008A4CAC"/>
    <w:rsid w:val="008A4F8D"/>
    <w:rsid w:val="008A52CE"/>
    <w:rsid w:val="008A5B36"/>
    <w:rsid w:val="008A5C3F"/>
    <w:rsid w:val="008A628A"/>
    <w:rsid w:val="008A6E89"/>
    <w:rsid w:val="008B07C8"/>
    <w:rsid w:val="008B096A"/>
    <w:rsid w:val="008B1938"/>
    <w:rsid w:val="008B2DE2"/>
    <w:rsid w:val="008B3EB2"/>
    <w:rsid w:val="008B4939"/>
    <w:rsid w:val="008C1157"/>
    <w:rsid w:val="008C20EE"/>
    <w:rsid w:val="008C381D"/>
    <w:rsid w:val="008C4197"/>
    <w:rsid w:val="008C4941"/>
    <w:rsid w:val="008C4991"/>
    <w:rsid w:val="008C5319"/>
    <w:rsid w:val="008C574A"/>
    <w:rsid w:val="008C5EB4"/>
    <w:rsid w:val="008C6A4A"/>
    <w:rsid w:val="008C7052"/>
    <w:rsid w:val="008C77B4"/>
    <w:rsid w:val="008D0ECF"/>
    <w:rsid w:val="008D1CEA"/>
    <w:rsid w:val="008D25EB"/>
    <w:rsid w:val="008D2E31"/>
    <w:rsid w:val="008D337F"/>
    <w:rsid w:val="008D3CD7"/>
    <w:rsid w:val="008D481D"/>
    <w:rsid w:val="008D4E28"/>
    <w:rsid w:val="008E01B7"/>
    <w:rsid w:val="008E0CD1"/>
    <w:rsid w:val="008E17C6"/>
    <w:rsid w:val="008E2A2E"/>
    <w:rsid w:val="008E2C80"/>
    <w:rsid w:val="008E3C71"/>
    <w:rsid w:val="008E3D12"/>
    <w:rsid w:val="008E3FC8"/>
    <w:rsid w:val="008E4061"/>
    <w:rsid w:val="008E60BB"/>
    <w:rsid w:val="008E6A03"/>
    <w:rsid w:val="008F1314"/>
    <w:rsid w:val="008F1F20"/>
    <w:rsid w:val="008F30CF"/>
    <w:rsid w:val="008F6669"/>
    <w:rsid w:val="008F7ACD"/>
    <w:rsid w:val="0090064E"/>
    <w:rsid w:val="0090084F"/>
    <w:rsid w:val="009011AD"/>
    <w:rsid w:val="009017A4"/>
    <w:rsid w:val="00901E0C"/>
    <w:rsid w:val="0090323B"/>
    <w:rsid w:val="009033BB"/>
    <w:rsid w:val="0090589B"/>
    <w:rsid w:val="00905BBC"/>
    <w:rsid w:val="009077B3"/>
    <w:rsid w:val="009110E7"/>
    <w:rsid w:val="009111A0"/>
    <w:rsid w:val="00912936"/>
    <w:rsid w:val="00915A27"/>
    <w:rsid w:val="00915EB2"/>
    <w:rsid w:val="0091632B"/>
    <w:rsid w:val="009210F1"/>
    <w:rsid w:val="00921C34"/>
    <w:rsid w:val="00921C46"/>
    <w:rsid w:val="009232F0"/>
    <w:rsid w:val="00923FEA"/>
    <w:rsid w:val="00924694"/>
    <w:rsid w:val="00924D71"/>
    <w:rsid w:val="00924E4B"/>
    <w:rsid w:val="009258B3"/>
    <w:rsid w:val="00926546"/>
    <w:rsid w:val="009276ED"/>
    <w:rsid w:val="00931F3A"/>
    <w:rsid w:val="0093210E"/>
    <w:rsid w:val="00935128"/>
    <w:rsid w:val="00936C80"/>
    <w:rsid w:val="009402E6"/>
    <w:rsid w:val="0094071B"/>
    <w:rsid w:val="00940890"/>
    <w:rsid w:val="00940D78"/>
    <w:rsid w:val="00941117"/>
    <w:rsid w:val="0094340B"/>
    <w:rsid w:val="00943890"/>
    <w:rsid w:val="00943CAC"/>
    <w:rsid w:val="009442A3"/>
    <w:rsid w:val="0094596C"/>
    <w:rsid w:val="009462E6"/>
    <w:rsid w:val="009470AA"/>
    <w:rsid w:val="00950567"/>
    <w:rsid w:val="00952152"/>
    <w:rsid w:val="00952C68"/>
    <w:rsid w:val="00953C4A"/>
    <w:rsid w:val="00955B7C"/>
    <w:rsid w:val="00956CD2"/>
    <w:rsid w:val="009572BF"/>
    <w:rsid w:val="0096105B"/>
    <w:rsid w:val="00962F69"/>
    <w:rsid w:val="009631E5"/>
    <w:rsid w:val="00964376"/>
    <w:rsid w:val="009646EF"/>
    <w:rsid w:val="00964FFA"/>
    <w:rsid w:val="0096575E"/>
    <w:rsid w:val="00967588"/>
    <w:rsid w:val="00967637"/>
    <w:rsid w:val="00971870"/>
    <w:rsid w:val="00971C5C"/>
    <w:rsid w:val="0097304A"/>
    <w:rsid w:val="00973412"/>
    <w:rsid w:val="00974061"/>
    <w:rsid w:val="0097672F"/>
    <w:rsid w:val="00976C6E"/>
    <w:rsid w:val="00977170"/>
    <w:rsid w:val="0098027D"/>
    <w:rsid w:val="009802C4"/>
    <w:rsid w:val="0098066E"/>
    <w:rsid w:val="00981D78"/>
    <w:rsid w:val="009826D7"/>
    <w:rsid w:val="00983092"/>
    <w:rsid w:val="00983AD7"/>
    <w:rsid w:val="00983F54"/>
    <w:rsid w:val="00984601"/>
    <w:rsid w:val="00985598"/>
    <w:rsid w:val="009872AA"/>
    <w:rsid w:val="00991023"/>
    <w:rsid w:val="009922DD"/>
    <w:rsid w:val="009932BF"/>
    <w:rsid w:val="0099336F"/>
    <w:rsid w:val="00993708"/>
    <w:rsid w:val="00993CA2"/>
    <w:rsid w:val="009943CE"/>
    <w:rsid w:val="00995322"/>
    <w:rsid w:val="00996BC6"/>
    <w:rsid w:val="00996C8A"/>
    <w:rsid w:val="009A0953"/>
    <w:rsid w:val="009A261A"/>
    <w:rsid w:val="009A2E5D"/>
    <w:rsid w:val="009A36EA"/>
    <w:rsid w:val="009A3BF4"/>
    <w:rsid w:val="009A7593"/>
    <w:rsid w:val="009A7956"/>
    <w:rsid w:val="009B188F"/>
    <w:rsid w:val="009B31E6"/>
    <w:rsid w:val="009B3303"/>
    <w:rsid w:val="009B4524"/>
    <w:rsid w:val="009B465C"/>
    <w:rsid w:val="009B56F8"/>
    <w:rsid w:val="009B68F0"/>
    <w:rsid w:val="009B6D92"/>
    <w:rsid w:val="009B7B71"/>
    <w:rsid w:val="009B7D2C"/>
    <w:rsid w:val="009B7E02"/>
    <w:rsid w:val="009C0258"/>
    <w:rsid w:val="009C2095"/>
    <w:rsid w:val="009C27C4"/>
    <w:rsid w:val="009C306E"/>
    <w:rsid w:val="009C4093"/>
    <w:rsid w:val="009C412C"/>
    <w:rsid w:val="009C4807"/>
    <w:rsid w:val="009C5CF4"/>
    <w:rsid w:val="009C5D17"/>
    <w:rsid w:val="009C5FE4"/>
    <w:rsid w:val="009C69BF"/>
    <w:rsid w:val="009C6B81"/>
    <w:rsid w:val="009C6BF9"/>
    <w:rsid w:val="009C7688"/>
    <w:rsid w:val="009D0512"/>
    <w:rsid w:val="009D18E9"/>
    <w:rsid w:val="009D2464"/>
    <w:rsid w:val="009D30A5"/>
    <w:rsid w:val="009D3CF9"/>
    <w:rsid w:val="009D533D"/>
    <w:rsid w:val="009D75AE"/>
    <w:rsid w:val="009E0270"/>
    <w:rsid w:val="009E0972"/>
    <w:rsid w:val="009E147A"/>
    <w:rsid w:val="009E2293"/>
    <w:rsid w:val="009E2E79"/>
    <w:rsid w:val="009E32A9"/>
    <w:rsid w:val="009E4007"/>
    <w:rsid w:val="009E412F"/>
    <w:rsid w:val="009E452C"/>
    <w:rsid w:val="009E458F"/>
    <w:rsid w:val="009E5041"/>
    <w:rsid w:val="009E59E9"/>
    <w:rsid w:val="009E5F92"/>
    <w:rsid w:val="009E6A01"/>
    <w:rsid w:val="009E78CF"/>
    <w:rsid w:val="009F049C"/>
    <w:rsid w:val="009F05E0"/>
    <w:rsid w:val="009F070A"/>
    <w:rsid w:val="009F0AAB"/>
    <w:rsid w:val="009F18E2"/>
    <w:rsid w:val="009F2081"/>
    <w:rsid w:val="009F2AF3"/>
    <w:rsid w:val="009F367B"/>
    <w:rsid w:val="009F3ADB"/>
    <w:rsid w:val="009F4FAD"/>
    <w:rsid w:val="009F59F7"/>
    <w:rsid w:val="009F6940"/>
    <w:rsid w:val="009F6BAC"/>
    <w:rsid w:val="00A008C9"/>
    <w:rsid w:val="00A009DC"/>
    <w:rsid w:val="00A01055"/>
    <w:rsid w:val="00A0147C"/>
    <w:rsid w:val="00A0216F"/>
    <w:rsid w:val="00A03790"/>
    <w:rsid w:val="00A0386A"/>
    <w:rsid w:val="00A03C4E"/>
    <w:rsid w:val="00A04043"/>
    <w:rsid w:val="00A05EFB"/>
    <w:rsid w:val="00A0627A"/>
    <w:rsid w:val="00A07258"/>
    <w:rsid w:val="00A10287"/>
    <w:rsid w:val="00A10495"/>
    <w:rsid w:val="00A10EA6"/>
    <w:rsid w:val="00A10FDB"/>
    <w:rsid w:val="00A116E5"/>
    <w:rsid w:val="00A1306F"/>
    <w:rsid w:val="00A13479"/>
    <w:rsid w:val="00A135E3"/>
    <w:rsid w:val="00A14A5A"/>
    <w:rsid w:val="00A16577"/>
    <w:rsid w:val="00A165C5"/>
    <w:rsid w:val="00A16A75"/>
    <w:rsid w:val="00A17349"/>
    <w:rsid w:val="00A1756B"/>
    <w:rsid w:val="00A17C88"/>
    <w:rsid w:val="00A21039"/>
    <w:rsid w:val="00A21F70"/>
    <w:rsid w:val="00A23115"/>
    <w:rsid w:val="00A234E4"/>
    <w:rsid w:val="00A24E5F"/>
    <w:rsid w:val="00A26583"/>
    <w:rsid w:val="00A26947"/>
    <w:rsid w:val="00A26CC0"/>
    <w:rsid w:val="00A27427"/>
    <w:rsid w:val="00A30CFE"/>
    <w:rsid w:val="00A31749"/>
    <w:rsid w:val="00A3250E"/>
    <w:rsid w:val="00A32618"/>
    <w:rsid w:val="00A329D0"/>
    <w:rsid w:val="00A32D45"/>
    <w:rsid w:val="00A34D50"/>
    <w:rsid w:val="00A351F8"/>
    <w:rsid w:val="00A3651B"/>
    <w:rsid w:val="00A365E1"/>
    <w:rsid w:val="00A405B9"/>
    <w:rsid w:val="00A40797"/>
    <w:rsid w:val="00A40C6A"/>
    <w:rsid w:val="00A40D97"/>
    <w:rsid w:val="00A40ECA"/>
    <w:rsid w:val="00A42118"/>
    <w:rsid w:val="00A42A70"/>
    <w:rsid w:val="00A42C2C"/>
    <w:rsid w:val="00A43CBE"/>
    <w:rsid w:val="00A43D75"/>
    <w:rsid w:val="00A44866"/>
    <w:rsid w:val="00A4521A"/>
    <w:rsid w:val="00A45C4B"/>
    <w:rsid w:val="00A465F6"/>
    <w:rsid w:val="00A477D0"/>
    <w:rsid w:val="00A500CA"/>
    <w:rsid w:val="00A50302"/>
    <w:rsid w:val="00A50D35"/>
    <w:rsid w:val="00A5160C"/>
    <w:rsid w:val="00A51A01"/>
    <w:rsid w:val="00A53CAE"/>
    <w:rsid w:val="00A543FE"/>
    <w:rsid w:val="00A55517"/>
    <w:rsid w:val="00A56105"/>
    <w:rsid w:val="00A57511"/>
    <w:rsid w:val="00A60000"/>
    <w:rsid w:val="00A61859"/>
    <w:rsid w:val="00A63630"/>
    <w:rsid w:val="00A6548C"/>
    <w:rsid w:val="00A65BF3"/>
    <w:rsid w:val="00A668A8"/>
    <w:rsid w:val="00A6742D"/>
    <w:rsid w:val="00A702A6"/>
    <w:rsid w:val="00A70CD7"/>
    <w:rsid w:val="00A70DC8"/>
    <w:rsid w:val="00A71A91"/>
    <w:rsid w:val="00A7202E"/>
    <w:rsid w:val="00A724B5"/>
    <w:rsid w:val="00A7281F"/>
    <w:rsid w:val="00A7364C"/>
    <w:rsid w:val="00A75D80"/>
    <w:rsid w:val="00A75EF9"/>
    <w:rsid w:val="00A802E9"/>
    <w:rsid w:val="00A81BA4"/>
    <w:rsid w:val="00A827A1"/>
    <w:rsid w:val="00A82D7C"/>
    <w:rsid w:val="00A837D6"/>
    <w:rsid w:val="00A855AB"/>
    <w:rsid w:val="00A87598"/>
    <w:rsid w:val="00A879D7"/>
    <w:rsid w:val="00A87B21"/>
    <w:rsid w:val="00A87CD0"/>
    <w:rsid w:val="00A9009D"/>
    <w:rsid w:val="00A9026C"/>
    <w:rsid w:val="00A91009"/>
    <w:rsid w:val="00A920C0"/>
    <w:rsid w:val="00A94E4B"/>
    <w:rsid w:val="00A954D6"/>
    <w:rsid w:val="00A96299"/>
    <w:rsid w:val="00A964AE"/>
    <w:rsid w:val="00A96A3E"/>
    <w:rsid w:val="00A97739"/>
    <w:rsid w:val="00AA1268"/>
    <w:rsid w:val="00AA1693"/>
    <w:rsid w:val="00AA2962"/>
    <w:rsid w:val="00AA2C3B"/>
    <w:rsid w:val="00AA491E"/>
    <w:rsid w:val="00AA6265"/>
    <w:rsid w:val="00AA62D4"/>
    <w:rsid w:val="00AA6B77"/>
    <w:rsid w:val="00AA6CD0"/>
    <w:rsid w:val="00AA77BD"/>
    <w:rsid w:val="00AB01F2"/>
    <w:rsid w:val="00AB1F0A"/>
    <w:rsid w:val="00AB2735"/>
    <w:rsid w:val="00AB34E5"/>
    <w:rsid w:val="00AB3E0E"/>
    <w:rsid w:val="00AB4E9C"/>
    <w:rsid w:val="00AC093D"/>
    <w:rsid w:val="00AC10C4"/>
    <w:rsid w:val="00AC12F1"/>
    <w:rsid w:val="00AC1BD9"/>
    <w:rsid w:val="00AC357E"/>
    <w:rsid w:val="00AC414E"/>
    <w:rsid w:val="00AD272B"/>
    <w:rsid w:val="00AD2CC2"/>
    <w:rsid w:val="00AD51DE"/>
    <w:rsid w:val="00AD5222"/>
    <w:rsid w:val="00AD61BC"/>
    <w:rsid w:val="00AD6427"/>
    <w:rsid w:val="00AD67F1"/>
    <w:rsid w:val="00AE087E"/>
    <w:rsid w:val="00AE1FE0"/>
    <w:rsid w:val="00AE23E2"/>
    <w:rsid w:val="00AE30A7"/>
    <w:rsid w:val="00AE317A"/>
    <w:rsid w:val="00AE4270"/>
    <w:rsid w:val="00AE4B26"/>
    <w:rsid w:val="00AE5169"/>
    <w:rsid w:val="00AE7311"/>
    <w:rsid w:val="00AF002D"/>
    <w:rsid w:val="00AF041A"/>
    <w:rsid w:val="00AF2A03"/>
    <w:rsid w:val="00AF3373"/>
    <w:rsid w:val="00AF550A"/>
    <w:rsid w:val="00AF5576"/>
    <w:rsid w:val="00AF5785"/>
    <w:rsid w:val="00AF58B9"/>
    <w:rsid w:val="00AF590E"/>
    <w:rsid w:val="00AF673D"/>
    <w:rsid w:val="00AF6C03"/>
    <w:rsid w:val="00B011E3"/>
    <w:rsid w:val="00B03A00"/>
    <w:rsid w:val="00B047AD"/>
    <w:rsid w:val="00B052E0"/>
    <w:rsid w:val="00B0554A"/>
    <w:rsid w:val="00B05F50"/>
    <w:rsid w:val="00B10C2C"/>
    <w:rsid w:val="00B11136"/>
    <w:rsid w:val="00B11638"/>
    <w:rsid w:val="00B12A38"/>
    <w:rsid w:val="00B13282"/>
    <w:rsid w:val="00B1363F"/>
    <w:rsid w:val="00B13C6D"/>
    <w:rsid w:val="00B1530A"/>
    <w:rsid w:val="00B1556E"/>
    <w:rsid w:val="00B172AF"/>
    <w:rsid w:val="00B205B3"/>
    <w:rsid w:val="00B215E7"/>
    <w:rsid w:val="00B21E21"/>
    <w:rsid w:val="00B23F9B"/>
    <w:rsid w:val="00B25374"/>
    <w:rsid w:val="00B25774"/>
    <w:rsid w:val="00B26436"/>
    <w:rsid w:val="00B2681B"/>
    <w:rsid w:val="00B31A81"/>
    <w:rsid w:val="00B31ED8"/>
    <w:rsid w:val="00B32AC4"/>
    <w:rsid w:val="00B32D94"/>
    <w:rsid w:val="00B33781"/>
    <w:rsid w:val="00B350AF"/>
    <w:rsid w:val="00B36B28"/>
    <w:rsid w:val="00B37AE2"/>
    <w:rsid w:val="00B37EDC"/>
    <w:rsid w:val="00B4007F"/>
    <w:rsid w:val="00B40324"/>
    <w:rsid w:val="00B425D7"/>
    <w:rsid w:val="00B42CB9"/>
    <w:rsid w:val="00B44F55"/>
    <w:rsid w:val="00B4505E"/>
    <w:rsid w:val="00B455C5"/>
    <w:rsid w:val="00B46C4B"/>
    <w:rsid w:val="00B51863"/>
    <w:rsid w:val="00B51E09"/>
    <w:rsid w:val="00B520FA"/>
    <w:rsid w:val="00B5378C"/>
    <w:rsid w:val="00B5382F"/>
    <w:rsid w:val="00B54051"/>
    <w:rsid w:val="00B548BE"/>
    <w:rsid w:val="00B5555B"/>
    <w:rsid w:val="00B55828"/>
    <w:rsid w:val="00B55EF1"/>
    <w:rsid w:val="00B573AF"/>
    <w:rsid w:val="00B60065"/>
    <w:rsid w:val="00B60119"/>
    <w:rsid w:val="00B60DED"/>
    <w:rsid w:val="00B61CF5"/>
    <w:rsid w:val="00B623F5"/>
    <w:rsid w:val="00B62A22"/>
    <w:rsid w:val="00B63746"/>
    <w:rsid w:val="00B66E1E"/>
    <w:rsid w:val="00B70FE7"/>
    <w:rsid w:val="00B712E3"/>
    <w:rsid w:val="00B72A5B"/>
    <w:rsid w:val="00B73A88"/>
    <w:rsid w:val="00B74649"/>
    <w:rsid w:val="00B74B15"/>
    <w:rsid w:val="00B75483"/>
    <w:rsid w:val="00B76701"/>
    <w:rsid w:val="00B77569"/>
    <w:rsid w:val="00B77985"/>
    <w:rsid w:val="00B8087A"/>
    <w:rsid w:val="00B81863"/>
    <w:rsid w:val="00B81F9E"/>
    <w:rsid w:val="00B8262E"/>
    <w:rsid w:val="00B82A55"/>
    <w:rsid w:val="00B8348E"/>
    <w:rsid w:val="00B84A0C"/>
    <w:rsid w:val="00B84C67"/>
    <w:rsid w:val="00B8525C"/>
    <w:rsid w:val="00B868D3"/>
    <w:rsid w:val="00B91306"/>
    <w:rsid w:val="00B9131D"/>
    <w:rsid w:val="00B92608"/>
    <w:rsid w:val="00B930C2"/>
    <w:rsid w:val="00B93207"/>
    <w:rsid w:val="00B93700"/>
    <w:rsid w:val="00B937B5"/>
    <w:rsid w:val="00B938DE"/>
    <w:rsid w:val="00B93E6A"/>
    <w:rsid w:val="00B94CED"/>
    <w:rsid w:val="00B95050"/>
    <w:rsid w:val="00B956DE"/>
    <w:rsid w:val="00B96134"/>
    <w:rsid w:val="00B96655"/>
    <w:rsid w:val="00B9770E"/>
    <w:rsid w:val="00B979E6"/>
    <w:rsid w:val="00BA009E"/>
    <w:rsid w:val="00BA03C5"/>
    <w:rsid w:val="00BA0D17"/>
    <w:rsid w:val="00BA0DA0"/>
    <w:rsid w:val="00BA1DFA"/>
    <w:rsid w:val="00BA2B1A"/>
    <w:rsid w:val="00BA466F"/>
    <w:rsid w:val="00BA5590"/>
    <w:rsid w:val="00BA7B01"/>
    <w:rsid w:val="00BB0A90"/>
    <w:rsid w:val="00BB2400"/>
    <w:rsid w:val="00BB2DB1"/>
    <w:rsid w:val="00BB2F36"/>
    <w:rsid w:val="00BB3966"/>
    <w:rsid w:val="00BB3B21"/>
    <w:rsid w:val="00BB3C44"/>
    <w:rsid w:val="00BB49A3"/>
    <w:rsid w:val="00BB4EC6"/>
    <w:rsid w:val="00BB5309"/>
    <w:rsid w:val="00BB56F3"/>
    <w:rsid w:val="00BB5BAC"/>
    <w:rsid w:val="00BB65E0"/>
    <w:rsid w:val="00BC1B44"/>
    <w:rsid w:val="00BC1C2F"/>
    <w:rsid w:val="00BC3006"/>
    <w:rsid w:val="00BC39A9"/>
    <w:rsid w:val="00BC5596"/>
    <w:rsid w:val="00BC62AE"/>
    <w:rsid w:val="00BC657E"/>
    <w:rsid w:val="00BC6BDF"/>
    <w:rsid w:val="00BC7621"/>
    <w:rsid w:val="00BC7C91"/>
    <w:rsid w:val="00BD18DF"/>
    <w:rsid w:val="00BD1B74"/>
    <w:rsid w:val="00BD2168"/>
    <w:rsid w:val="00BD229F"/>
    <w:rsid w:val="00BD261D"/>
    <w:rsid w:val="00BD2BCD"/>
    <w:rsid w:val="00BD34FD"/>
    <w:rsid w:val="00BD4DC5"/>
    <w:rsid w:val="00BD5F46"/>
    <w:rsid w:val="00BD6381"/>
    <w:rsid w:val="00BE016D"/>
    <w:rsid w:val="00BE06AC"/>
    <w:rsid w:val="00BE15DA"/>
    <w:rsid w:val="00BE1919"/>
    <w:rsid w:val="00BE1C0D"/>
    <w:rsid w:val="00BE3185"/>
    <w:rsid w:val="00BE47BD"/>
    <w:rsid w:val="00BE6EB0"/>
    <w:rsid w:val="00BE7FBE"/>
    <w:rsid w:val="00BF0B8D"/>
    <w:rsid w:val="00BF27E3"/>
    <w:rsid w:val="00BF2C47"/>
    <w:rsid w:val="00BF4762"/>
    <w:rsid w:val="00BF4A42"/>
    <w:rsid w:val="00BF5F70"/>
    <w:rsid w:val="00BF6973"/>
    <w:rsid w:val="00BF70A4"/>
    <w:rsid w:val="00BF79A4"/>
    <w:rsid w:val="00C01FDD"/>
    <w:rsid w:val="00C02F19"/>
    <w:rsid w:val="00C032FF"/>
    <w:rsid w:val="00C06ABB"/>
    <w:rsid w:val="00C07759"/>
    <w:rsid w:val="00C1052B"/>
    <w:rsid w:val="00C114C9"/>
    <w:rsid w:val="00C12680"/>
    <w:rsid w:val="00C13759"/>
    <w:rsid w:val="00C1528A"/>
    <w:rsid w:val="00C15860"/>
    <w:rsid w:val="00C17746"/>
    <w:rsid w:val="00C17838"/>
    <w:rsid w:val="00C17FE8"/>
    <w:rsid w:val="00C21578"/>
    <w:rsid w:val="00C21768"/>
    <w:rsid w:val="00C21DE5"/>
    <w:rsid w:val="00C22405"/>
    <w:rsid w:val="00C2252C"/>
    <w:rsid w:val="00C235E7"/>
    <w:rsid w:val="00C24828"/>
    <w:rsid w:val="00C25B69"/>
    <w:rsid w:val="00C25CAF"/>
    <w:rsid w:val="00C30F23"/>
    <w:rsid w:val="00C30FB2"/>
    <w:rsid w:val="00C3168A"/>
    <w:rsid w:val="00C322CD"/>
    <w:rsid w:val="00C324D8"/>
    <w:rsid w:val="00C329BD"/>
    <w:rsid w:val="00C33CA2"/>
    <w:rsid w:val="00C345F9"/>
    <w:rsid w:val="00C34A20"/>
    <w:rsid w:val="00C353E1"/>
    <w:rsid w:val="00C36209"/>
    <w:rsid w:val="00C3668D"/>
    <w:rsid w:val="00C36A36"/>
    <w:rsid w:val="00C3739A"/>
    <w:rsid w:val="00C373D7"/>
    <w:rsid w:val="00C400E2"/>
    <w:rsid w:val="00C412F4"/>
    <w:rsid w:val="00C4147D"/>
    <w:rsid w:val="00C426FE"/>
    <w:rsid w:val="00C42C1D"/>
    <w:rsid w:val="00C4335D"/>
    <w:rsid w:val="00C437D4"/>
    <w:rsid w:val="00C43A1C"/>
    <w:rsid w:val="00C44F73"/>
    <w:rsid w:val="00C4501D"/>
    <w:rsid w:val="00C517BB"/>
    <w:rsid w:val="00C53FB9"/>
    <w:rsid w:val="00C54406"/>
    <w:rsid w:val="00C550B4"/>
    <w:rsid w:val="00C5536A"/>
    <w:rsid w:val="00C55F89"/>
    <w:rsid w:val="00C564BA"/>
    <w:rsid w:val="00C56997"/>
    <w:rsid w:val="00C602DA"/>
    <w:rsid w:val="00C60AB5"/>
    <w:rsid w:val="00C61AFE"/>
    <w:rsid w:val="00C62825"/>
    <w:rsid w:val="00C62C42"/>
    <w:rsid w:val="00C6461E"/>
    <w:rsid w:val="00C65B0D"/>
    <w:rsid w:val="00C65D14"/>
    <w:rsid w:val="00C678DB"/>
    <w:rsid w:val="00C7034D"/>
    <w:rsid w:val="00C710B6"/>
    <w:rsid w:val="00C7247E"/>
    <w:rsid w:val="00C72A31"/>
    <w:rsid w:val="00C735F6"/>
    <w:rsid w:val="00C740BF"/>
    <w:rsid w:val="00C74C25"/>
    <w:rsid w:val="00C75943"/>
    <w:rsid w:val="00C75AE4"/>
    <w:rsid w:val="00C7613D"/>
    <w:rsid w:val="00C7621A"/>
    <w:rsid w:val="00C76D60"/>
    <w:rsid w:val="00C80A9A"/>
    <w:rsid w:val="00C8169A"/>
    <w:rsid w:val="00C8170C"/>
    <w:rsid w:val="00C817D3"/>
    <w:rsid w:val="00C81EC3"/>
    <w:rsid w:val="00C828A2"/>
    <w:rsid w:val="00C82A36"/>
    <w:rsid w:val="00C83812"/>
    <w:rsid w:val="00C85206"/>
    <w:rsid w:val="00C85D15"/>
    <w:rsid w:val="00C901DF"/>
    <w:rsid w:val="00C9079A"/>
    <w:rsid w:val="00C91071"/>
    <w:rsid w:val="00C928F0"/>
    <w:rsid w:val="00C94786"/>
    <w:rsid w:val="00C94EBA"/>
    <w:rsid w:val="00C95EC7"/>
    <w:rsid w:val="00C96E37"/>
    <w:rsid w:val="00C97DA3"/>
    <w:rsid w:val="00C97E20"/>
    <w:rsid w:val="00CA18EE"/>
    <w:rsid w:val="00CA2790"/>
    <w:rsid w:val="00CA2ED7"/>
    <w:rsid w:val="00CA4639"/>
    <w:rsid w:val="00CA4C49"/>
    <w:rsid w:val="00CA5650"/>
    <w:rsid w:val="00CA5ECB"/>
    <w:rsid w:val="00CA6EB7"/>
    <w:rsid w:val="00CB0585"/>
    <w:rsid w:val="00CB11F8"/>
    <w:rsid w:val="00CB1437"/>
    <w:rsid w:val="00CB1813"/>
    <w:rsid w:val="00CB2C64"/>
    <w:rsid w:val="00CB3F3C"/>
    <w:rsid w:val="00CB56E7"/>
    <w:rsid w:val="00CB6C06"/>
    <w:rsid w:val="00CB730E"/>
    <w:rsid w:val="00CB7632"/>
    <w:rsid w:val="00CC106B"/>
    <w:rsid w:val="00CC1F83"/>
    <w:rsid w:val="00CC266A"/>
    <w:rsid w:val="00CC392E"/>
    <w:rsid w:val="00CC4768"/>
    <w:rsid w:val="00CC5D33"/>
    <w:rsid w:val="00CC771A"/>
    <w:rsid w:val="00CD0CE1"/>
    <w:rsid w:val="00CD116A"/>
    <w:rsid w:val="00CD20CC"/>
    <w:rsid w:val="00CD2A98"/>
    <w:rsid w:val="00CD50D3"/>
    <w:rsid w:val="00CD5214"/>
    <w:rsid w:val="00CD6288"/>
    <w:rsid w:val="00CD66E8"/>
    <w:rsid w:val="00CD7706"/>
    <w:rsid w:val="00CE0110"/>
    <w:rsid w:val="00CE1695"/>
    <w:rsid w:val="00CE2453"/>
    <w:rsid w:val="00CE2E1F"/>
    <w:rsid w:val="00CE3F71"/>
    <w:rsid w:val="00CE7098"/>
    <w:rsid w:val="00CE79C6"/>
    <w:rsid w:val="00CE7ADC"/>
    <w:rsid w:val="00CF0186"/>
    <w:rsid w:val="00CF0DAA"/>
    <w:rsid w:val="00CF202C"/>
    <w:rsid w:val="00CF20B9"/>
    <w:rsid w:val="00CF2223"/>
    <w:rsid w:val="00CF2DB3"/>
    <w:rsid w:val="00CF44B6"/>
    <w:rsid w:val="00CF4D7C"/>
    <w:rsid w:val="00CF757E"/>
    <w:rsid w:val="00CF79D9"/>
    <w:rsid w:val="00D00F33"/>
    <w:rsid w:val="00D01A45"/>
    <w:rsid w:val="00D02165"/>
    <w:rsid w:val="00D022D0"/>
    <w:rsid w:val="00D026ED"/>
    <w:rsid w:val="00D04359"/>
    <w:rsid w:val="00D04397"/>
    <w:rsid w:val="00D0463A"/>
    <w:rsid w:val="00D04B0D"/>
    <w:rsid w:val="00D04E15"/>
    <w:rsid w:val="00D0601E"/>
    <w:rsid w:val="00D06C1A"/>
    <w:rsid w:val="00D06FFF"/>
    <w:rsid w:val="00D073A0"/>
    <w:rsid w:val="00D11354"/>
    <w:rsid w:val="00D113B7"/>
    <w:rsid w:val="00D1151D"/>
    <w:rsid w:val="00D11CFE"/>
    <w:rsid w:val="00D13578"/>
    <w:rsid w:val="00D14E22"/>
    <w:rsid w:val="00D15A72"/>
    <w:rsid w:val="00D167A8"/>
    <w:rsid w:val="00D1707E"/>
    <w:rsid w:val="00D20014"/>
    <w:rsid w:val="00D206BF"/>
    <w:rsid w:val="00D20890"/>
    <w:rsid w:val="00D20E34"/>
    <w:rsid w:val="00D215A3"/>
    <w:rsid w:val="00D22AB7"/>
    <w:rsid w:val="00D24878"/>
    <w:rsid w:val="00D25AEE"/>
    <w:rsid w:val="00D26DD7"/>
    <w:rsid w:val="00D3000F"/>
    <w:rsid w:val="00D300C0"/>
    <w:rsid w:val="00D30445"/>
    <w:rsid w:val="00D31A04"/>
    <w:rsid w:val="00D3202B"/>
    <w:rsid w:val="00D321E9"/>
    <w:rsid w:val="00D32D1B"/>
    <w:rsid w:val="00D332A6"/>
    <w:rsid w:val="00D34BD9"/>
    <w:rsid w:val="00D35D85"/>
    <w:rsid w:val="00D36BF6"/>
    <w:rsid w:val="00D37C65"/>
    <w:rsid w:val="00D4254F"/>
    <w:rsid w:val="00D425E6"/>
    <w:rsid w:val="00D435AF"/>
    <w:rsid w:val="00D43E4B"/>
    <w:rsid w:val="00D4415B"/>
    <w:rsid w:val="00D442A0"/>
    <w:rsid w:val="00D4593D"/>
    <w:rsid w:val="00D46830"/>
    <w:rsid w:val="00D4692E"/>
    <w:rsid w:val="00D532C3"/>
    <w:rsid w:val="00D53A08"/>
    <w:rsid w:val="00D53FD9"/>
    <w:rsid w:val="00D54993"/>
    <w:rsid w:val="00D54E9E"/>
    <w:rsid w:val="00D60AAF"/>
    <w:rsid w:val="00D60B7E"/>
    <w:rsid w:val="00D611DD"/>
    <w:rsid w:val="00D6127E"/>
    <w:rsid w:val="00D61865"/>
    <w:rsid w:val="00D625B4"/>
    <w:rsid w:val="00D62F3C"/>
    <w:rsid w:val="00D6321F"/>
    <w:rsid w:val="00D636BF"/>
    <w:rsid w:val="00D640E3"/>
    <w:rsid w:val="00D64B1B"/>
    <w:rsid w:val="00D64F50"/>
    <w:rsid w:val="00D65B7E"/>
    <w:rsid w:val="00D66D51"/>
    <w:rsid w:val="00D678F8"/>
    <w:rsid w:val="00D7058A"/>
    <w:rsid w:val="00D713D5"/>
    <w:rsid w:val="00D7351A"/>
    <w:rsid w:val="00D74E28"/>
    <w:rsid w:val="00D75673"/>
    <w:rsid w:val="00D75710"/>
    <w:rsid w:val="00D75D1A"/>
    <w:rsid w:val="00D817B9"/>
    <w:rsid w:val="00D82FC7"/>
    <w:rsid w:val="00D858F5"/>
    <w:rsid w:val="00D879CB"/>
    <w:rsid w:val="00D87A81"/>
    <w:rsid w:val="00D91668"/>
    <w:rsid w:val="00D91FA0"/>
    <w:rsid w:val="00D93223"/>
    <w:rsid w:val="00D93E64"/>
    <w:rsid w:val="00D944C0"/>
    <w:rsid w:val="00D973A1"/>
    <w:rsid w:val="00D97849"/>
    <w:rsid w:val="00D97C2C"/>
    <w:rsid w:val="00DA1331"/>
    <w:rsid w:val="00DA1D38"/>
    <w:rsid w:val="00DA23FD"/>
    <w:rsid w:val="00DA3266"/>
    <w:rsid w:val="00DA3768"/>
    <w:rsid w:val="00DA4E78"/>
    <w:rsid w:val="00DA50DD"/>
    <w:rsid w:val="00DA57FB"/>
    <w:rsid w:val="00DA6B1E"/>
    <w:rsid w:val="00DA7202"/>
    <w:rsid w:val="00DA7481"/>
    <w:rsid w:val="00DB0A54"/>
    <w:rsid w:val="00DB0D51"/>
    <w:rsid w:val="00DB12B1"/>
    <w:rsid w:val="00DB1331"/>
    <w:rsid w:val="00DB16A4"/>
    <w:rsid w:val="00DB4E84"/>
    <w:rsid w:val="00DB5AD7"/>
    <w:rsid w:val="00DC2601"/>
    <w:rsid w:val="00DC2B65"/>
    <w:rsid w:val="00DC31CC"/>
    <w:rsid w:val="00DC4BB2"/>
    <w:rsid w:val="00DC5075"/>
    <w:rsid w:val="00DC548E"/>
    <w:rsid w:val="00DC7B85"/>
    <w:rsid w:val="00DD03EF"/>
    <w:rsid w:val="00DD3ACC"/>
    <w:rsid w:val="00DD6C26"/>
    <w:rsid w:val="00DD6F34"/>
    <w:rsid w:val="00DE00B0"/>
    <w:rsid w:val="00DE0303"/>
    <w:rsid w:val="00DE26AC"/>
    <w:rsid w:val="00DE2FF1"/>
    <w:rsid w:val="00DE489F"/>
    <w:rsid w:val="00DE55EF"/>
    <w:rsid w:val="00DE5699"/>
    <w:rsid w:val="00DE77B1"/>
    <w:rsid w:val="00DE7A46"/>
    <w:rsid w:val="00DE7E0B"/>
    <w:rsid w:val="00DF0F85"/>
    <w:rsid w:val="00DF12A4"/>
    <w:rsid w:val="00DF1A04"/>
    <w:rsid w:val="00DF1FB7"/>
    <w:rsid w:val="00DF2EB8"/>
    <w:rsid w:val="00DF3430"/>
    <w:rsid w:val="00DF38D9"/>
    <w:rsid w:val="00DF3C1E"/>
    <w:rsid w:val="00DF42D4"/>
    <w:rsid w:val="00DF4608"/>
    <w:rsid w:val="00DF539F"/>
    <w:rsid w:val="00DF77D1"/>
    <w:rsid w:val="00DF7EB9"/>
    <w:rsid w:val="00E00070"/>
    <w:rsid w:val="00E01C04"/>
    <w:rsid w:val="00E01CF9"/>
    <w:rsid w:val="00E02189"/>
    <w:rsid w:val="00E03317"/>
    <w:rsid w:val="00E03578"/>
    <w:rsid w:val="00E05183"/>
    <w:rsid w:val="00E05B5C"/>
    <w:rsid w:val="00E05BDD"/>
    <w:rsid w:val="00E06ECE"/>
    <w:rsid w:val="00E07E04"/>
    <w:rsid w:val="00E11B7A"/>
    <w:rsid w:val="00E11F6C"/>
    <w:rsid w:val="00E13221"/>
    <w:rsid w:val="00E139FC"/>
    <w:rsid w:val="00E148C0"/>
    <w:rsid w:val="00E14C18"/>
    <w:rsid w:val="00E14D6D"/>
    <w:rsid w:val="00E17A53"/>
    <w:rsid w:val="00E17DC5"/>
    <w:rsid w:val="00E202CA"/>
    <w:rsid w:val="00E208F8"/>
    <w:rsid w:val="00E21B72"/>
    <w:rsid w:val="00E223B6"/>
    <w:rsid w:val="00E23CEB"/>
    <w:rsid w:val="00E243B5"/>
    <w:rsid w:val="00E24B51"/>
    <w:rsid w:val="00E24F38"/>
    <w:rsid w:val="00E25254"/>
    <w:rsid w:val="00E266B0"/>
    <w:rsid w:val="00E27220"/>
    <w:rsid w:val="00E27668"/>
    <w:rsid w:val="00E27826"/>
    <w:rsid w:val="00E27C93"/>
    <w:rsid w:val="00E3047C"/>
    <w:rsid w:val="00E30A38"/>
    <w:rsid w:val="00E30FFB"/>
    <w:rsid w:val="00E31416"/>
    <w:rsid w:val="00E314F5"/>
    <w:rsid w:val="00E32990"/>
    <w:rsid w:val="00E32B5B"/>
    <w:rsid w:val="00E32BC1"/>
    <w:rsid w:val="00E335FC"/>
    <w:rsid w:val="00E3520E"/>
    <w:rsid w:val="00E35BFE"/>
    <w:rsid w:val="00E36701"/>
    <w:rsid w:val="00E36A34"/>
    <w:rsid w:val="00E37D71"/>
    <w:rsid w:val="00E41365"/>
    <w:rsid w:val="00E446FC"/>
    <w:rsid w:val="00E44ED1"/>
    <w:rsid w:val="00E450CD"/>
    <w:rsid w:val="00E4659E"/>
    <w:rsid w:val="00E46F29"/>
    <w:rsid w:val="00E471C7"/>
    <w:rsid w:val="00E5159A"/>
    <w:rsid w:val="00E52203"/>
    <w:rsid w:val="00E524C1"/>
    <w:rsid w:val="00E52859"/>
    <w:rsid w:val="00E53562"/>
    <w:rsid w:val="00E57D41"/>
    <w:rsid w:val="00E60753"/>
    <w:rsid w:val="00E61D69"/>
    <w:rsid w:val="00E6318D"/>
    <w:rsid w:val="00E63B07"/>
    <w:rsid w:val="00E64484"/>
    <w:rsid w:val="00E64CC2"/>
    <w:rsid w:val="00E64FB6"/>
    <w:rsid w:val="00E6504D"/>
    <w:rsid w:val="00E6540C"/>
    <w:rsid w:val="00E6569D"/>
    <w:rsid w:val="00E672E2"/>
    <w:rsid w:val="00E70B67"/>
    <w:rsid w:val="00E71632"/>
    <w:rsid w:val="00E724C1"/>
    <w:rsid w:val="00E72610"/>
    <w:rsid w:val="00E73F0A"/>
    <w:rsid w:val="00E74A5E"/>
    <w:rsid w:val="00E759BB"/>
    <w:rsid w:val="00E76C5E"/>
    <w:rsid w:val="00E805D9"/>
    <w:rsid w:val="00E817DF"/>
    <w:rsid w:val="00E821FF"/>
    <w:rsid w:val="00E833A5"/>
    <w:rsid w:val="00E859DB"/>
    <w:rsid w:val="00E86065"/>
    <w:rsid w:val="00E86774"/>
    <w:rsid w:val="00E8764A"/>
    <w:rsid w:val="00E87CF4"/>
    <w:rsid w:val="00E90009"/>
    <w:rsid w:val="00E90804"/>
    <w:rsid w:val="00E912B2"/>
    <w:rsid w:val="00E913F8"/>
    <w:rsid w:val="00E917B1"/>
    <w:rsid w:val="00E947D7"/>
    <w:rsid w:val="00E95C77"/>
    <w:rsid w:val="00E96FC1"/>
    <w:rsid w:val="00E97444"/>
    <w:rsid w:val="00E97CBD"/>
    <w:rsid w:val="00EA2932"/>
    <w:rsid w:val="00EA2A5C"/>
    <w:rsid w:val="00EA32CF"/>
    <w:rsid w:val="00EA3B0C"/>
    <w:rsid w:val="00EA4175"/>
    <w:rsid w:val="00EA4C5D"/>
    <w:rsid w:val="00EA54C4"/>
    <w:rsid w:val="00EA56B2"/>
    <w:rsid w:val="00EA5BC5"/>
    <w:rsid w:val="00EA5C8F"/>
    <w:rsid w:val="00EA65EB"/>
    <w:rsid w:val="00EA69DE"/>
    <w:rsid w:val="00EA6DA2"/>
    <w:rsid w:val="00EB181D"/>
    <w:rsid w:val="00EB3811"/>
    <w:rsid w:val="00EB3C00"/>
    <w:rsid w:val="00EB4814"/>
    <w:rsid w:val="00EB4CEB"/>
    <w:rsid w:val="00EB53E5"/>
    <w:rsid w:val="00EB6DBD"/>
    <w:rsid w:val="00EC283F"/>
    <w:rsid w:val="00EC2E8F"/>
    <w:rsid w:val="00EC34A2"/>
    <w:rsid w:val="00EC3CB1"/>
    <w:rsid w:val="00EC5127"/>
    <w:rsid w:val="00EC57CE"/>
    <w:rsid w:val="00EC594C"/>
    <w:rsid w:val="00ED1B75"/>
    <w:rsid w:val="00ED2454"/>
    <w:rsid w:val="00ED3CAA"/>
    <w:rsid w:val="00ED431A"/>
    <w:rsid w:val="00ED46D1"/>
    <w:rsid w:val="00ED53EA"/>
    <w:rsid w:val="00ED602D"/>
    <w:rsid w:val="00EE0DF2"/>
    <w:rsid w:val="00EE2929"/>
    <w:rsid w:val="00EE46CB"/>
    <w:rsid w:val="00EE4B7E"/>
    <w:rsid w:val="00EE611A"/>
    <w:rsid w:val="00EE6D3B"/>
    <w:rsid w:val="00EE6EDA"/>
    <w:rsid w:val="00EE7187"/>
    <w:rsid w:val="00EF1C47"/>
    <w:rsid w:val="00EF290A"/>
    <w:rsid w:val="00EF353F"/>
    <w:rsid w:val="00EF3A8B"/>
    <w:rsid w:val="00EF46B2"/>
    <w:rsid w:val="00EF4C88"/>
    <w:rsid w:val="00EF6494"/>
    <w:rsid w:val="00EF7563"/>
    <w:rsid w:val="00F019B9"/>
    <w:rsid w:val="00F01BE3"/>
    <w:rsid w:val="00F01FCD"/>
    <w:rsid w:val="00F0503D"/>
    <w:rsid w:val="00F05CF2"/>
    <w:rsid w:val="00F05D79"/>
    <w:rsid w:val="00F0664D"/>
    <w:rsid w:val="00F06F42"/>
    <w:rsid w:val="00F10DA5"/>
    <w:rsid w:val="00F11164"/>
    <w:rsid w:val="00F11743"/>
    <w:rsid w:val="00F1299C"/>
    <w:rsid w:val="00F141A8"/>
    <w:rsid w:val="00F16E5F"/>
    <w:rsid w:val="00F17876"/>
    <w:rsid w:val="00F17F83"/>
    <w:rsid w:val="00F22709"/>
    <w:rsid w:val="00F23080"/>
    <w:rsid w:val="00F230A7"/>
    <w:rsid w:val="00F231E1"/>
    <w:rsid w:val="00F27B35"/>
    <w:rsid w:val="00F27E83"/>
    <w:rsid w:val="00F300A4"/>
    <w:rsid w:val="00F304EC"/>
    <w:rsid w:val="00F31081"/>
    <w:rsid w:val="00F3202A"/>
    <w:rsid w:val="00F3207D"/>
    <w:rsid w:val="00F335D7"/>
    <w:rsid w:val="00F33FA7"/>
    <w:rsid w:val="00F350D3"/>
    <w:rsid w:val="00F35658"/>
    <w:rsid w:val="00F35B2D"/>
    <w:rsid w:val="00F35B7E"/>
    <w:rsid w:val="00F35E64"/>
    <w:rsid w:val="00F36668"/>
    <w:rsid w:val="00F36DF4"/>
    <w:rsid w:val="00F42977"/>
    <w:rsid w:val="00F42BE1"/>
    <w:rsid w:val="00F43C6A"/>
    <w:rsid w:val="00F4471E"/>
    <w:rsid w:val="00F46135"/>
    <w:rsid w:val="00F46FD8"/>
    <w:rsid w:val="00F47635"/>
    <w:rsid w:val="00F50397"/>
    <w:rsid w:val="00F50BC0"/>
    <w:rsid w:val="00F50E07"/>
    <w:rsid w:val="00F512CA"/>
    <w:rsid w:val="00F520CA"/>
    <w:rsid w:val="00F52426"/>
    <w:rsid w:val="00F52A3E"/>
    <w:rsid w:val="00F5348F"/>
    <w:rsid w:val="00F540B7"/>
    <w:rsid w:val="00F54A8B"/>
    <w:rsid w:val="00F554A9"/>
    <w:rsid w:val="00F55687"/>
    <w:rsid w:val="00F557D0"/>
    <w:rsid w:val="00F5630C"/>
    <w:rsid w:val="00F5709E"/>
    <w:rsid w:val="00F570A4"/>
    <w:rsid w:val="00F579E7"/>
    <w:rsid w:val="00F60020"/>
    <w:rsid w:val="00F61583"/>
    <w:rsid w:val="00F629D5"/>
    <w:rsid w:val="00F63A67"/>
    <w:rsid w:val="00F63D0C"/>
    <w:rsid w:val="00F63E71"/>
    <w:rsid w:val="00F647C0"/>
    <w:rsid w:val="00F64DB2"/>
    <w:rsid w:val="00F67EF0"/>
    <w:rsid w:val="00F70A15"/>
    <w:rsid w:val="00F70AD8"/>
    <w:rsid w:val="00F71FCA"/>
    <w:rsid w:val="00F75599"/>
    <w:rsid w:val="00F76CF2"/>
    <w:rsid w:val="00F77542"/>
    <w:rsid w:val="00F777D8"/>
    <w:rsid w:val="00F77E07"/>
    <w:rsid w:val="00F77E6D"/>
    <w:rsid w:val="00F8027F"/>
    <w:rsid w:val="00F8169D"/>
    <w:rsid w:val="00F82258"/>
    <w:rsid w:val="00F82C66"/>
    <w:rsid w:val="00F843EB"/>
    <w:rsid w:val="00F84692"/>
    <w:rsid w:val="00F84D99"/>
    <w:rsid w:val="00F85817"/>
    <w:rsid w:val="00F8647A"/>
    <w:rsid w:val="00F87882"/>
    <w:rsid w:val="00F87F62"/>
    <w:rsid w:val="00F911F1"/>
    <w:rsid w:val="00F917EE"/>
    <w:rsid w:val="00F926DA"/>
    <w:rsid w:val="00F9355E"/>
    <w:rsid w:val="00F95AB2"/>
    <w:rsid w:val="00F9610B"/>
    <w:rsid w:val="00F97060"/>
    <w:rsid w:val="00F97477"/>
    <w:rsid w:val="00F97BDA"/>
    <w:rsid w:val="00F97CED"/>
    <w:rsid w:val="00FA0224"/>
    <w:rsid w:val="00FA099D"/>
    <w:rsid w:val="00FA1563"/>
    <w:rsid w:val="00FA166B"/>
    <w:rsid w:val="00FA2850"/>
    <w:rsid w:val="00FA29D7"/>
    <w:rsid w:val="00FA2FD3"/>
    <w:rsid w:val="00FA33B4"/>
    <w:rsid w:val="00FA3E27"/>
    <w:rsid w:val="00FA40E2"/>
    <w:rsid w:val="00FA4EAC"/>
    <w:rsid w:val="00FA7A73"/>
    <w:rsid w:val="00FA7F19"/>
    <w:rsid w:val="00FB0754"/>
    <w:rsid w:val="00FB0A91"/>
    <w:rsid w:val="00FB0DC0"/>
    <w:rsid w:val="00FB23A4"/>
    <w:rsid w:val="00FB43EC"/>
    <w:rsid w:val="00FB487A"/>
    <w:rsid w:val="00FB4BA8"/>
    <w:rsid w:val="00FB5CFF"/>
    <w:rsid w:val="00FC1956"/>
    <w:rsid w:val="00FC19FE"/>
    <w:rsid w:val="00FC2EDE"/>
    <w:rsid w:val="00FC331C"/>
    <w:rsid w:val="00FC3641"/>
    <w:rsid w:val="00FC3A5C"/>
    <w:rsid w:val="00FC5BAA"/>
    <w:rsid w:val="00FC6655"/>
    <w:rsid w:val="00FC6C2C"/>
    <w:rsid w:val="00FC75EB"/>
    <w:rsid w:val="00FC7FB0"/>
    <w:rsid w:val="00FD132A"/>
    <w:rsid w:val="00FD18C3"/>
    <w:rsid w:val="00FD19E5"/>
    <w:rsid w:val="00FD27B4"/>
    <w:rsid w:val="00FD4402"/>
    <w:rsid w:val="00FD565F"/>
    <w:rsid w:val="00FD6B68"/>
    <w:rsid w:val="00FE0C24"/>
    <w:rsid w:val="00FE0C99"/>
    <w:rsid w:val="00FE165D"/>
    <w:rsid w:val="00FE22AA"/>
    <w:rsid w:val="00FE275F"/>
    <w:rsid w:val="00FE2F72"/>
    <w:rsid w:val="00FE39B8"/>
    <w:rsid w:val="00FE4A64"/>
    <w:rsid w:val="00FE582A"/>
    <w:rsid w:val="00FE64C9"/>
    <w:rsid w:val="00FE6525"/>
    <w:rsid w:val="00FE67CD"/>
    <w:rsid w:val="00FE7449"/>
    <w:rsid w:val="00FF02AE"/>
    <w:rsid w:val="00FF2359"/>
    <w:rsid w:val="00FF3606"/>
    <w:rsid w:val="00FF3993"/>
    <w:rsid w:val="00FF3DC2"/>
    <w:rsid w:val="00FF42AE"/>
    <w:rsid w:val="00FF5785"/>
    <w:rsid w:val="00FF63B2"/>
    <w:rsid w:val="00FF7AFF"/>
    <w:rsid w:val="01713D2B"/>
    <w:rsid w:val="0B1EA712"/>
    <w:rsid w:val="0F6C6599"/>
    <w:rsid w:val="1025A8D6"/>
    <w:rsid w:val="119D429D"/>
    <w:rsid w:val="11BAE0F0"/>
    <w:rsid w:val="1333926D"/>
    <w:rsid w:val="13A5BC3D"/>
    <w:rsid w:val="15C6ADCE"/>
    <w:rsid w:val="18972A84"/>
    <w:rsid w:val="1A75CD36"/>
    <w:rsid w:val="22E2F304"/>
    <w:rsid w:val="29C87076"/>
    <w:rsid w:val="2A6DB390"/>
    <w:rsid w:val="2E977602"/>
    <w:rsid w:val="3200809D"/>
    <w:rsid w:val="3245BB7B"/>
    <w:rsid w:val="377C527B"/>
    <w:rsid w:val="3B12FE71"/>
    <w:rsid w:val="41F1B5EB"/>
    <w:rsid w:val="44E96F5F"/>
    <w:rsid w:val="48B162CE"/>
    <w:rsid w:val="4A06BB68"/>
    <w:rsid w:val="5102A2CD"/>
    <w:rsid w:val="52770CE4"/>
    <w:rsid w:val="54B90229"/>
    <w:rsid w:val="6196EDB5"/>
    <w:rsid w:val="629D3F37"/>
    <w:rsid w:val="64F88133"/>
    <w:rsid w:val="6CFD7780"/>
    <w:rsid w:val="70562B6A"/>
    <w:rsid w:val="727C2F9D"/>
    <w:rsid w:val="74432A13"/>
    <w:rsid w:val="77159796"/>
    <w:rsid w:val="7779A49C"/>
    <w:rsid w:val="77A26075"/>
    <w:rsid w:val="7BC321BD"/>
    <w:rsid w:val="7CD191B9"/>
    <w:rsid w:val="7F60CA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6F9808"/>
  <w15:chartTrackingRefBased/>
  <w15:docId w15:val="{2CA276FC-F5BE-44BC-B550-CD136928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ACD"/>
    <w:pPr>
      <w:spacing w:after="0" w:line="240" w:lineRule="auto"/>
    </w:pPr>
    <w:rPr>
      <w:rFonts w:eastAsiaTheme="minorHAnsi"/>
      <w:kern w:val="0"/>
      <w:sz w:val="24"/>
      <w:szCs w:val="24"/>
      <w:lang w:eastAsia="en-US"/>
      <w14:ligatures w14:val="none"/>
    </w:rPr>
  </w:style>
  <w:style w:type="paragraph" w:styleId="Heading1">
    <w:name w:val="heading 1"/>
    <w:basedOn w:val="Normal"/>
    <w:next w:val="Normal"/>
    <w:link w:val="Heading1Char"/>
    <w:uiPriority w:val="9"/>
    <w:qFormat/>
    <w:rsid w:val="008F7ACD"/>
    <w:pPr>
      <w:keepNext/>
      <w:keepLines/>
      <w:spacing w:before="240"/>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onemajorwordscaps">
    <w:name w:val="Level one major words caps"/>
    <w:basedOn w:val="Normal"/>
    <w:link w:val="LevelonemajorwordscapsChar"/>
    <w:qFormat/>
    <w:rsid w:val="00734332"/>
    <w:pPr>
      <w:spacing w:after="160" w:line="259" w:lineRule="auto"/>
    </w:pPr>
    <w:rPr>
      <w:rFonts w:ascii="Arial" w:eastAsia="Calibri Light" w:hAnsi="Arial" w:cs="Arial"/>
      <w:b/>
      <w:iCs/>
      <w:lang w:eastAsia="en-GB" w:bidi="en-GB"/>
    </w:rPr>
  </w:style>
  <w:style w:type="character" w:customStyle="1" w:styleId="LevelonemajorwordscapsChar">
    <w:name w:val="Level one major words caps Char"/>
    <w:basedOn w:val="DefaultParagraphFont"/>
    <w:link w:val="Levelonemajorwordscaps"/>
    <w:rsid w:val="00734332"/>
    <w:rPr>
      <w:rFonts w:ascii="Arial" w:eastAsia="Calibri Light" w:hAnsi="Arial" w:cs="Arial"/>
      <w:b/>
      <w:iCs/>
      <w:kern w:val="0"/>
      <w:sz w:val="24"/>
      <w:szCs w:val="24"/>
      <w:lang w:eastAsia="en-GB" w:bidi="en-GB"/>
      <w14:ligatures w14:val="none"/>
    </w:rPr>
  </w:style>
  <w:style w:type="paragraph" w:customStyle="1" w:styleId="Doublespaced">
    <w:name w:val="Double spaced"/>
    <w:basedOn w:val="Levelonemajorwordscaps"/>
    <w:link w:val="DoublespacedChar"/>
    <w:rsid w:val="008A628A"/>
    <w:rPr>
      <w:b w:val="0"/>
    </w:rPr>
  </w:style>
  <w:style w:type="character" w:customStyle="1" w:styleId="DoublespacedChar">
    <w:name w:val="Double spaced Char"/>
    <w:basedOn w:val="LevelonemajorwordscapsChar"/>
    <w:link w:val="Doublespaced"/>
    <w:rsid w:val="008A628A"/>
    <w:rPr>
      <w:rFonts w:ascii="Arial" w:eastAsia="Calibri Light" w:hAnsi="Arial" w:cs="Arial"/>
      <w:b w:val="0"/>
      <w:iCs/>
      <w:kern w:val="0"/>
      <w:sz w:val="24"/>
      <w:szCs w:val="24"/>
      <w:lang w:eastAsia="en-GB" w:bidi="en-GB"/>
      <w14:ligatures w14:val="none"/>
    </w:rPr>
  </w:style>
  <w:style w:type="paragraph" w:customStyle="1" w:styleId="Level2sentencecase">
    <w:name w:val="Level 2 sentence case"/>
    <w:basedOn w:val="Doublespaced"/>
    <w:link w:val="Level2sentencecaseChar"/>
    <w:qFormat/>
    <w:rsid w:val="008A628A"/>
    <w:rPr>
      <w:b/>
    </w:rPr>
  </w:style>
  <w:style w:type="character" w:customStyle="1" w:styleId="Level2sentencecaseChar">
    <w:name w:val="Level 2 sentence case Char"/>
    <w:basedOn w:val="DoublespacedChar"/>
    <w:link w:val="Level2sentencecase"/>
    <w:rsid w:val="008A628A"/>
    <w:rPr>
      <w:rFonts w:ascii="Arial" w:eastAsia="Calibri Light" w:hAnsi="Arial" w:cs="Arial"/>
      <w:b/>
      <w:iCs/>
      <w:kern w:val="0"/>
      <w:sz w:val="24"/>
      <w:szCs w:val="24"/>
      <w:lang w:eastAsia="en-GB" w:bidi="en-GB"/>
      <w14:ligatures w14:val="none"/>
    </w:rPr>
  </w:style>
  <w:style w:type="paragraph" w:customStyle="1" w:styleId="Level3sentencecase">
    <w:name w:val="Level 3 sentence case"/>
    <w:basedOn w:val="Doublespaced"/>
    <w:link w:val="Level3sentencecaseChar"/>
    <w:qFormat/>
    <w:rsid w:val="00FF7AFF"/>
    <w:rPr>
      <w:i/>
    </w:rPr>
  </w:style>
  <w:style w:type="character" w:customStyle="1" w:styleId="Level3sentencecaseChar">
    <w:name w:val="Level 3 sentence case Char"/>
    <w:basedOn w:val="DoublespacedChar"/>
    <w:link w:val="Level3sentencecase"/>
    <w:rsid w:val="00FF7AFF"/>
    <w:rPr>
      <w:rFonts w:ascii="Arial" w:eastAsia="Calibri Light" w:hAnsi="Arial" w:cs="Arial"/>
      <w:b w:val="0"/>
      <w:i/>
      <w:iCs/>
      <w:kern w:val="0"/>
      <w:sz w:val="24"/>
      <w:szCs w:val="24"/>
      <w:lang w:eastAsia="en-GB" w:bidi="en-GB"/>
      <w14:ligatures w14:val="none"/>
    </w:rPr>
  </w:style>
  <w:style w:type="character" w:customStyle="1" w:styleId="Heading1Char">
    <w:name w:val="Heading 1 Char"/>
    <w:basedOn w:val="DefaultParagraphFont"/>
    <w:link w:val="Heading1"/>
    <w:uiPriority w:val="9"/>
    <w:rsid w:val="008F7ACD"/>
    <w:rPr>
      <w:rFonts w:ascii="Arial" w:eastAsiaTheme="majorEastAsia" w:hAnsi="Arial" w:cstheme="majorBidi"/>
      <w:b/>
      <w:kern w:val="0"/>
      <w:sz w:val="24"/>
      <w:szCs w:val="32"/>
      <w:lang w:eastAsia="en-US"/>
      <w14:ligatures w14:val="none"/>
    </w:rPr>
  </w:style>
  <w:style w:type="paragraph" w:styleId="TOCHeading">
    <w:name w:val="TOC Heading"/>
    <w:basedOn w:val="Heading1"/>
    <w:next w:val="Normal"/>
    <w:uiPriority w:val="39"/>
    <w:unhideWhenUsed/>
    <w:qFormat/>
    <w:rsid w:val="003855F9"/>
    <w:pPr>
      <w:spacing w:line="259" w:lineRule="auto"/>
      <w:outlineLvl w:val="9"/>
    </w:pPr>
    <w:rPr>
      <w:lang w:val="en-US"/>
    </w:rPr>
  </w:style>
  <w:style w:type="paragraph" w:customStyle="1" w:styleId="DoubleSpaced0">
    <w:name w:val="Double Spaced"/>
    <w:basedOn w:val="Levelonemajorwordscaps"/>
    <w:next w:val="Doublespaced"/>
    <w:link w:val="DoubleSpacedChar0"/>
    <w:qFormat/>
    <w:rsid w:val="002039C5"/>
    <w:rPr>
      <w:b w:val="0"/>
      <w:bCs/>
    </w:rPr>
  </w:style>
  <w:style w:type="character" w:customStyle="1" w:styleId="DoubleSpacedChar0">
    <w:name w:val="Double Spaced Char"/>
    <w:basedOn w:val="LevelonemajorwordscapsChar"/>
    <w:link w:val="DoubleSpaced0"/>
    <w:rsid w:val="002039C5"/>
    <w:rPr>
      <w:rFonts w:ascii="Arial" w:eastAsia="Calibri Light" w:hAnsi="Arial" w:cs="Arial"/>
      <w:b w:val="0"/>
      <w:bCs/>
      <w:iCs/>
      <w:kern w:val="0"/>
      <w:sz w:val="24"/>
      <w:szCs w:val="24"/>
      <w:lang w:eastAsia="en-GB" w:bidi="en-GB"/>
      <w14:ligatures w14:val="none"/>
    </w:rPr>
  </w:style>
  <w:style w:type="paragraph" w:styleId="TOC2">
    <w:name w:val="toc 2"/>
    <w:basedOn w:val="Normal"/>
    <w:next w:val="Normal"/>
    <w:autoRedefine/>
    <w:uiPriority w:val="39"/>
    <w:unhideWhenUsed/>
    <w:rsid w:val="00B92608"/>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B92608"/>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B92608"/>
    <w:pPr>
      <w:spacing w:after="100" w:line="259" w:lineRule="auto"/>
      <w:ind w:left="440"/>
    </w:pPr>
    <w:rPr>
      <w:rFonts w:eastAsiaTheme="minorEastAsia" w:cs="Times New Roman"/>
      <w:sz w:val="22"/>
      <w:szCs w:val="22"/>
      <w:lang w:val="en-US"/>
    </w:rPr>
  </w:style>
  <w:style w:type="character" w:styleId="Hyperlink">
    <w:name w:val="Hyperlink"/>
    <w:basedOn w:val="DefaultParagraphFont"/>
    <w:uiPriority w:val="99"/>
    <w:unhideWhenUsed/>
    <w:rsid w:val="00865880"/>
    <w:rPr>
      <w:color w:val="0563C1" w:themeColor="hyperlink"/>
      <w:u w:val="single"/>
    </w:rPr>
  </w:style>
  <w:style w:type="paragraph" w:styleId="Header">
    <w:name w:val="header"/>
    <w:basedOn w:val="Normal"/>
    <w:link w:val="HeaderChar"/>
    <w:uiPriority w:val="99"/>
    <w:unhideWhenUsed/>
    <w:rsid w:val="00F97477"/>
    <w:pPr>
      <w:tabs>
        <w:tab w:val="center" w:pos="4513"/>
        <w:tab w:val="right" w:pos="9026"/>
      </w:tabs>
    </w:pPr>
  </w:style>
  <w:style w:type="character" w:customStyle="1" w:styleId="HeaderChar">
    <w:name w:val="Header Char"/>
    <w:basedOn w:val="DefaultParagraphFont"/>
    <w:link w:val="Header"/>
    <w:uiPriority w:val="99"/>
    <w:rsid w:val="00F97477"/>
    <w:rPr>
      <w:rFonts w:eastAsiaTheme="minorHAnsi"/>
      <w:kern w:val="0"/>
      <w:sz w:val="24"/>
      <w:szCs w:val="24"/>
      <w:lang w:eastAsia="en-US"/>
      <w14:ligatures w14:val="none"/>
    </w:rPr>
  </w:style>
  <w:style w:type="paragraph" w:styleId="Footer">
    <w:name w:val="footer"/>
    <w:basedOn w:val="Normal"/>
    <w:link w:val="FooterChar"/>
    <w:uiPriority w:val="99"/>
    <w:unhideWhenUsed/>
    <w:rsid w:val="00F97477"/>
    <w:pPr>
      <w:tabs>
        <w:tab w:val="center" w:pos="4513"/>
        <w:tab w:val="right" w:pos="9026"/>
      </w:tabs>
    </w:pPr>
  </w:style>
  <w:style w:type="character" w:customStyle="1" w:styleId="FooterChar">
    <w:name w:val="Footer Char"/>
    <w:basedOn w:val="DefaultParagraphFont"/>
    <w:link w:val="Footer"/>
    <w:uiPriority w:val="99"/>
    <w:rsid w:val="00F97477"/>
    <w:rPr>
      <w:rFonts w:eastAsiaTheme="minorHAnsi"/>
      <w:kern w:val="0"/>
      <w:sz w:val="24"/>
      <w:szCs w:val="24"/>
      <w:lang w:eastAsia="en-US"/>
      <w14:ligatures w14:val="none"/>
    </w:rPr>
  </w:style>
  <w:style w:type="character" w:styleId="PlaceholderText">
    <w:name w:val="Placeholder Text"/>
    <w:basedOn w:val="DefaultParagraphFont"/>
    <w:uiPriority w:val="99"/>
    <w:semiHidden/>
    <w:rsid w:val="00B8087A"/>
    <w:rPr>
      <w:color w:val="666666"/>
    </w:rPr>
  </w:style>
  <w:style w:type="paragraph" w:styleId="ListParagraph">
    <w:name w:val="List Paragraph"/>
    <w:basedOn w:val="Normal"/>
    <w:uiPriority w:val="34"/>
    <w:qFormat/>
    <w:rsid w:val="003B6459"/>
    <w:pPr>
      <w:spacing w:after="160" w:line="259" w:lineRule="auto"/>
      <w:ind w:left="720"/>
      <w:contextualSpacing/>
    </w:pPr>
    <w:rPr>
      <w:rFonts w:ascii="Arial" w:hAnsi="Arial" w:cs="Arial"/>
      <w:color w:val="000000"/>
      <w:kern w:val="2"/>
      <w14:ligatures w14:val="standardContextual"/>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eastAsiaTheme="minorHAnsi"/>
      <w:kern w:val="0"/>
      <w:sz w:val="20"/>
      <w:szCs w:val="20"/>
      <w:lang w:eastAsia="en-US"/>
      <w14:ligatures w14:val="none"/>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9470AA"/>
    <w:pPr>
      <w:spacing w:after="0" w:line="240" w:lineRule="auto"/>
    </w:pPr>
    <w:rPr>
      <w:rFonts w:eastAsiaTheme="minorHAnsi"/>
      <w:kern w:val="0"/>
      <w:sz w:val="24"/>
      <w:szCs w:val="24"/>
      <w:lang w:eastAsia="en-US"/>
      <w14:ligatures w14:val="none"/>
    </w:rPr>
  </w:style>
  <w:style w:type="paragraph" w:customStyle="1" w:styleId="Harvard">
    <w:name w:val="Harvard"/>
    <w:basedOn w:val="Doublespaced"/>
    <w:link w:val="HarvardChar"/>
    <w:qFormat/>
    <w:rsid w:val="00302655"/>
  </w:style>
  <w:style w:type="character" w:customStyle="1" w:styleId="HarvardChar">
    <w:name w:val="Harvard Char"/>
    <w:basedOn w:val="DoublespacedChar"/>
    <w:link w:val="Harvard"/>
    <w:rsid w:val="00302655"/>
    <w:rPr>
      <w:rFonts w:ascii="Arial" w:eastAsia="Calibri Light" w:hAnsi="Arial" w:cs="Arial"/>
      <w:b w:val="0"/>
      <w:iCs/>
      <w:kern w:val="0"/>
      <w:sz w:val="24"/>
      <w:szCs w:val="24"/>
      <w:lang w:eastAsia="en-GB" w:bidi="en-GB"/>
      <w14:ligatures w14:val="none"/>
    </w:rPr>
  </w:style>
  <w:style w:type="paragraph" w:styleId="CommentSubject">
    <w:name w:val="annotation subject"/>
    <w:basedOn w:val="CommentText"/>
    <w:next w:val="CommentText"/>
    <w:link w:val="CommentSubjectChar"/>
    <w:uiPriority w:val="99"/>
    <w:semiHidden/>
    <w:unhideWhenUsed/>
    <w:rsid w:val="00184F01"/>
    <w:rPr>
      <w:b/>
      <w:bCs/>
    </w:rPr>
  </w:style>
  <w:style w:type="character" w:customStyle="1" w:styleId="CommentSubjectChar">
    <w:name w:val="Comment Subject Char"/>
    <w:basedOn w:val="CommentTextChar"/>
    <w:link w:val="CommentSubject"/>
    <w:uiPriority w:val="99"/>
    <w:semiHidden/>
    <w:rsid w:val="00184F01"/>
    <w:rPr>
      <w:rFonts w:eastAsiaTheme="minorHAnsi"/>
      <w:b/>
      <w:bCs/>
      <w:kern w:val="0"/>
      <w:sz w:val="20"/>
      <w:szCs w:val="20"/>
      <w:lang w:eastAsia="en-US"/>
      <w14:ligatures w14:val="none"/>
    </w:rPr>
  </w:style>
  <w:style w:type="table" w:styleId="TableGrid">
    <w:name w:val="Table Grid"/>
    <w:basedOn w:val="TableNormal"/>
    <w:uiPriority w:val="39"/>
    <w:rsid w:val="00D30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9131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202">
      <w:bodyDiv w:val="1"/>
      <w:marLeft w:val="0"/>
      <w:marRight w:val="0"/>
      <w:marTop w:val="0"/>
      <w:marBottom w:val="0"/>
      <w:divBdr>
        <w:top w:val="none" w:sz="0" w:space="0" w:color="auto"/>
        <w:left w:val="none" w:sz="0" w:space="0" w:color="auto"/>
        <w:bottom w:val="none" w:sz="0" w:space="0" w:color="auto"/>
        <w:right w:val="none" w:sz="0" w:space="0" w:color="auto"/>
      </w:divBdr>
    </w:div>
    <w:div w:id="1520287">
      <w:bodyDiv w:val="1"/>
      <w:marLeft w:val="0"/>
      <w:marRight w:val="0"/>
      <w:marTop w:val="0"/>
      <w:marBottom w:val="0"/>
      <w:divBdr>
        <w:top w:val="none" w:sz="0" w:space="0" w:color="auto"/>
        <w:left w:val="none" w:sz="0" w:space="0" w:color="auto"/>
        <w:bottom w:val="none" w:sz="0" w:space="0" w:color="auto"/>
        <w:right w:val="none" w:sz="0" w:space="0" w:color="auto"/>
      </w:divBdr>
    </w:div>
    <w:div w:id="8871012">
      <w:bodyDiv w:val="1"/>
      <w:marLeft w:val="0"/>
      <w:marRight w:val="0"/>
      <w:marTop w:val="0"/>
      <w:marBottom w:val="0"/>
      <w:divBdr>
        <w:top w:val="none" w:sz="0" w:space="0" w:color="auto"/>
        <w:left w:val="none" w:sz="0" w:space="0" w:color="auto"/>
        <w:bottom w:val="none" w:sz="0" w:space="0" w:color="auto"/>
        <w:right w:val="none" w:sz="0" w:space="0" w:color="auto"/>
      </w:divBdr>
    </w:div>
    <w:div w:id="11104090">
      <w:bodyDiv w:val="1"/>
      <w:marLeft w:val="0"/>
      <w:marRight w:val="0"/>
      <w:marTop w:val="0"/>
      <w:marBottom w:val="0"/>
      <w:divBdr>
        <w:top w:val="none" w:sz="0" w:space="0" w:color="auto"/>
        <w:left w:val="none" w:sz="0" w:space="0" w:color="auto"/>
        <w:bottom w:val="none" w:sz="0" w:space="0" w:color="auto"/>
        <w:right w:val="none" w:sz="0" w:space="0" w:color="auto"/>
      </w:divBdr>
    </w:div>
    <w:div w:id="15929797">
      <w:bodyDiv w:val="1"/>
      <w:marLeft w:val="0"/>
      <w:marRight w:val="0"/>
      <w:marTop w:val="0"/>
      <w:marBottom w:val="0"/>
      <w:divBdr>
        <w:top w:val="none" w:sz="0" w:space="0" w:color="auto"/>
        <w:left w:val="none" w:sz="0" w:space="0" w:color="auto"/>
        <w:bottom w:val="none" w:sz="0" w:space="0" w:color="auto"/>
        <w:right w:val="none" w:sz="0" w:space="0" w:color="auto"/>
      </w:divBdr>
    </w:div>
    <w:div w:id="20128223">
      <w:bodyDiv w:val="1"/>
      <w:marLeft w:val="0"/>
      <w:marRight w:val="0"/>
      <w:marTop w:val="0"/>
      <w:marBottom w:val="0"/>
      <w:divBdr>
        <w:top w:val="none" w:sz="0" w:space="0" w:color="auto"/>
        <w:left w:val="none" w:sz="0" w:space="0" w:color="auto"/>
        <w:bottom w:val="none" w:sz="0" w:space="0" w:color="auto"/>
        <w:right w:val="none" w:sz="0" w:space="0" w:color="auto"/>
      </w:divBdr>
    </w:div>
    <w:div w:id="20667440">
      <w:bodyDiv w:val="1"/>
      <w:marLeft w:val="0"/>
      <w:marRight w:val="0"/>
      <w:marTop w:val="0"/>
      <w:marBottom w:val="0"/>
      <w:divBdr>
        <w:top w:val="none" w:sz="0" w:space="0" w:color="auto"/>
        <w:left w:val="none" w:sz="0" w:space="0" w:color="auto"/>
        <w:bottom w:val="none" w:sz="0" w:space="0" w:color="auto"/>
        <w:right w:val="none" w:sz="0" w:space="0" w:color="auto"/>
      </w:divBdr>
    </w:div>
    <w:div w:id="24983728">
      <w:bodyDiv w:val="1"/>
      <w:marLeft w:val="0"/>
      <w:marRight w:val="0"/>
      <w:marTop w:val="0"/>
      <w:marBottom w:val="0"/>
      <w:divBdr>
        <w:top w:val="none" w:sz="0" w:space="0" w:color="auto"/>
        <w:left w:val="none" w:sz="0" w:space="0" w:color="auto"/>
        <w:bottom w:val="none" w:sz="0" w:space="0" w:color="auto"/>
        <w:right w:val="none" w:sz="0" w:space="0" w:color="auto"/>
      </w:divBdr>
    </w:div>
    <w:div w:id="25179154">
      <w:bodyDiv w:val="1"/>
      <w:marLeft w:val="0"/>
      <w:marRight w:val="0"/>
      <w:marTop w:val="0"/>
      <w:marBottom w:val="0"/>
      <w:divBdr>
        <w:top w:val="none" w:sz="0" w:space="0" w:color="auto"/>
        <w:left w:val="none" w:sz="0" w:space="0" w:color="auto"/>
        <w:bottom w:val="none" w:sz="0" w:space="0" w:color="auto"/>
        <w:right w:val="none" w:sz="0" w:space="0" w:color="auto"/>
      </w:divBdr>
    </w:div>
    <w:div w:id="25254287">
      <w:bodyDiv w:val="1"/>
      <w:marLeft w:val="0"/>
      <w:marRight w:val="0"/>
      <w:marTop w:val="0"/>
      <w:marBottom w:val="0"/>
      <w:divBdr>
        <w:top w:val="none" w:sz="0" w:space="0" w:color="auto"/>
        <w:left w:val="none" w:sz="0" w:space="0" w:color="auto"/>
        <w:bottom w:val="none" w:sz="0" w:space="0" w:color="auto"/>
        <w:right w:val="none" w:sz="0" w:space="0" w:color="auto"/>
      </w:divBdr>
    </w:div>
    <w:div w:id="25839522">
      <w:bodyDiv w:val="1"/>
      <w:marLeft w:val="0"/>
      <w:marRight w:val="0"/>
      <w:marTop w:val="0"/>
      <w:marBottom w:val="0"/>
      <w:divBdr>
        <w:top w:val="none" w:sz="0" w:space="0" w:color="auto"/>
        <w:left w:val="none" w:sz="0" w:space="0" w:color="auto"/>
        <w:bottom w:val="none" w:sz="0" w:space="0" w:color="auto"/>
        <w:right w:val="none" w:sz="0" w:space="0" w:color="auto"/>
      </w:divBdr>
    </w:div>
    <w:div w:id="27025786">
      <w:bodyDiv w:val="1"/>
      <w:marLeft w:val="0"/>
      <w:marRight w:val="0"/>
      <w:marTop w:val="0"/>
      <w:marBottom w:val="0"/>
      <w:divBdr>
        <w:top w:val="none" w:sz="0" w:space="0" w:color="auto"/>
        <w:left w:val="none" w:sz="0" w:space="0" w:color="auto"/>
        <w:bottom w:val="none" w:sz="0" w:space="0" w:color="auto"/>
        <w:right w:val="none" w:sz="0" w:space="0" w:color="auto"/>
      </w:divBdr>
    </w:div>
    <w:div w:id="28537237">
      <w:bodyDiv w:val="1"/>
      <w:marLeft w:val="0"/>
      <w:marRight w:val="0"/>
      <w:marTop w:val="0"/>
      <w:marBottom w:val="0"/>
      <w:divBdr>
        <w:top w:val="none" w:sz="0" w:space="0" w:color="auto"/>
        <w:left w:val="none" w:sz="0" w:space="0" w:color="auto"/>
        <w:bottom w:val="none" w:sz="0" w:space="0" w:color="auto"/>
        <w:right w:val="none" w:sz="0" w:space="0" w:color="auto"/>
      </w:divBdr>
    </w:div>
    <w:div w:id="29889664">
      <w:bodyDiv w:val="1"/>
      <w:marLeft w:val="0"/>
      <w:marRight w:val="0"/>
      <w:marTop w:val="0"/>
      <w:marBottom w:val="0"/>
      <w:divBdr>
        <w:top w:val="none" w:sz="0" w:space="0" w:color="auto"/>
        <w:left w:val="none" w:sz="0" w:space="0" w:color="auto"/>
        <w:bottom w:val="none" w:sz="0" w:space="0" w:color="auto"/>
        <w:right w:val="none" w:sz="0" w:space="0" w:color="auto"/>
      </w:divBdr>
    </w:div>
    <w:div w:id="31686063">
      <w:bodyDiv w:val="1"/>
      <w:marLeft w:val="0"/>
      <w:marRight w:val="0"/>
      <w:marTop w:val="0"/>
      <w:marBottom w:val="0"/>
      <w:divBdr>
        <w:top w:val="none" w:sz="0" w:space="0" w:color="auto"/>
        <w:left w:val="none" w:sz="0" w:space="0" w:color="auto"/>
        <w:bottom w:val="none" w:sz="0" w:space="0" w:color="auto"/>
        <w:right w:val="none" w:sz="0" w:space="0" w:color="auto"/>
      </w:divBdr>
    </w:div>
    <w:div w:id="36898767">
      <w:bodyDiv w:val="1"/>
      <w:marLeft w:val="0"/>
      <w:marRight w:val="0"/>
      <w:marTop w:val="0"/>
      <w:marBottom w:val="0"/>
      <w:divBdr>
        <w:top w:val="none" w:sz="0" w:space="0" w:color="auto"/>
        <w:left w:val="none" w:sz="0" w:space="0" w:color="auto"/>
        <w:bottom w:val="none" w:sz="0" w:space="0" w:color="auto"/>
        <w:right w:val="none" w:sz="0" w:space="0" w:color="auto"/>
      </w:divBdr>
    </w:div>
    <w:div w:id="38092536">
      <w:bodyDiv w:val="1"/>
      <w:marLeft w:val="0"/>
      <w:marRight w:val="0"/>
      <w:marTop w:val="0"/>
      <w:marBottom w:val="0"/>
      <w:divBdr>
        <w:top w:val="none" w:sz="0" w:space="0" w:color="auto"/>
        <w:left w:val="none" w:sz="0" w:space="0" w:color="auto"/>
        <w:bottom w:val="none" w:sz="0" w:space="0" w:color="auto"/>
        <w:right w:val="none" w:sz="0" w:space="0" w:color="auto"/>
      </w:divBdr>
    </w:div>
    <w:div w:id="40979769">
      <w:bodyDiv w:val="1"/>
      <w:marLeft w:val="0"/>
      <w:marRight w:val="0"/>
      <w:marTop w:val="0"/>
      <w:marBottom w:val="0"/>
      <w:divBdr>
        <w:top w:val="none" w:sz="0" w:space="0" w:color="auto"/>
        <w:left w:val="none" w:sz="0" w:space="0" w:color="auto"/>
        <w:bottom w:val="none" w:sz="0" w:space="0" w:color="auto"/>
        <w:right w:val="none" w:sz="0" w:space="0" w:color="auto"/>
      </w:divBdr>
    </w:div>
    <w:div w:id="53621777">
      <w:bodyDiv w:val="1"/>
      <w:marLeft w:val="0"/>
      <w:marRight w:val="0"/>
      <w:marTop w:val="0"/>
      <w:marBottom w:val="0"/>
      <w:divBdr>
        <w:top w:val="none" w:sz="0" w:space="0" w:color="auto"/>
        <w:left w:val="none" w:sz="0" w:space="0" w:color="auto"/>
        <w:bottom w:val="none" w:sz="0" w:space="0" w:color="auto"/>
        <w:right w:val="none" w:sz="0" w:space="0" w:color="auto"/>
      </w:divBdr>
    </w:div>
    <w:div w:id="56706774">
      <w:bodyDiv w:val="1"/>
      <w:marLeft w:val="0"/>
      <w:marRight w:val="0"/>
      <w:marTop w:val="0"/>
      <w:marBottom w:val="0"/>
      <w:divBdr>
        <w:top w:val="none" w:sz="0" w:space="0" w:color="auto"/>
        <w:left w:val="none" w:sz="0" w:space="0" w:color="auto"/>
        <w:bottom w:val="none" w:sz="0" w:space="0" w:color="auto"/>
        <w:right w:val="none" w:sz="0" w:space="0" w:color="auto"/>
      </w:divBdr>
    </w:div>
    <w:div w:id="71397508">
      <w:bodyDiv w:val="1"/>
      <w:marLeft w:val="0"/>
      <w:marRight w:val="0"/>
      <w:marTop w:val="0"/>
      <w:marBottom w:val="0"/>
      <w:divBdr>
        <w:top w:val="none" w:sz="0" w:space="0" w:color="auto"/>
        <w:left w:val="none" w:sz="0" w:space="0" w:color="auto"/>
        <w:bottom w:val="none" w:sz="0" w:space="0" w:color="auto"/>
        <w:right w:val="none" w:sz="0" w:space="0" w:color="auto"/>
      </w:divBdr>
    </w:div>
    <w:div w:id="71898135">
      <w:bodyDiv w:val="1"/>
      <w:marLeft w:val="0"/>
      <w:marRight w:val="0"/>
      <w:marTop w:val="0"/>
      <w:marBottom w:val="0"/>
      <w:divBdr>
        <w:top w:val="none" w:sz="0" w:space="0" w:color="auto"/>
        <w:left w:val="none" w:sz="0" w:space="0" w:color="auto"/>
        <w:bottom w:val="none" w:sz="0" w:space="0" w:color="auto"/>
        <w:right w:val="none" w:sz="0" w:space="0" w:color="auto"/>
      </w:divBdr>
    </w:div>
    <w:div w:id="73279680">
      <w:bodyDiv w:val="1"/>
      <w:marLeft w:val="0"/>
      <w:marRight w:val="0"/>
      <w:marTop w:val="0"/>
      <w:marBottom w:val="0"/>
      <w:divBdr>
        <w:top w:val="none" w:sz="0" w:space="0" w:color="auto"/>
        <w:left w:val="none" w:sz="0" w:space="0" w:color="auto"/>
        <w:bottom w:val="none" w:sz="0" w:space="0" w:color="auto"/>
        <w:right w:val="none" w:sz="0" w:space="0" w:color="auto"/>
      </w:divBdr>
    </w:div>
    <w:div w:id="73481258">
      <w:bodyDiv w:val="1"/>
      <w:marLeft w:val="0"/>
      <w:marRight w:val="0"/>
      <w:marTop w:val="0"/>
      <w:marBottom w:val="0"/>
      <w:divBdr>
        <w:top w:val="none" w:sz="0" w:space="0" w:color="auto"/>
        <w:left w:val="none" w:sz="0" w:space="0" w:color="auto"/>
        <w:bottom w:val="none" w:sz="0" w:space="0" w:color="auto"/>
        <w:right w:val="none" w:sz="0" w:space="0" w:color="auto"/>
      </w:divBdr>
    </w:div>
    <w:div w:id="74517078">
      <w:bodyDiv w:val="1"/>
      <w:marLeft w:val="0"/>
      <w:marRight w:val="0"/>
      <w:marTop w:val="0"/>
      <w:marBottom w:val="0"/>
      <w:divBdr>
        <w:top w:val="none" w:sz="0" w:space="0" w:color="auto"/>
        <w:left w:val="none" w:sz="0" w:space="0" w:color="auto"/>
        <w:bottom w:val="none" w:sz="0" w:space="0" w:color="auto"/>
        <w:right w:val="none" w:sz="0" w:space="0" w:color="auto"/>
      </w:divBdr>
    </w:div>
    <w:div w:id="76441927">
      <w:bodyDiv w:val="1"/>
      <w:marLeft w:val="0"/>
      <w:marRight w:val="0"/>
      <w:marTop w:val="0"/>
      <w:marBottom w:val="0"/>
      <w:divBdr>
        <w:top w:val="none" w:sz="0" w:space="0" w:color="auto"/>
        <w:left w:val="none" w:sz="0" w:space="0" w:color="auto"/>
        <w:bottom w:val="none" w:sz="0" w:space="0" w:color="auto"/>
        <w:right w:val="none" w:sz="0" w:space="0" w:color="auto"/>
      </w:divBdr>
    </w:div>
    <w:div w:id="83961921">
      <w:bodyDiv w:val="1"/>
      <w:marLeft w:val="0"/>
      <w:marRight w:val="0"/>
      <w:marTop w:val="0"/>
      <w:marBottom w:val="0"/>
      <w:divBdr>
        <w:top w:val="none" w:sz="0" w:space="0" w:color="auto"/>
        <w:left w:val="none" w:sz="0" w:space="0" w:color="auto"/>
        <w:bottom w:val="none" w:sz="0" w:space="0" w:color="auto"/>
        <w:right w:val="none" w:sz="0" w:space="0" w:color="auto"/>
      </w:divBdr>
    </w:div>
    <w:div w:id="84495158">
      <w:bodyDiv w:val="1"/>
      <w:marLeft w:val="0"/>
      <w:marRight w:val="0"/>
      <w:marTop w:val="0"/>
      <w:marBottom w:val="0"/>
      <w:divBdr>
        <w:top w:val="none" w:sz="0" w:space="0" w:color="auto"/>
        <w:left w:val="none" w:sz="0" w:space="0" w:color="auto"/>
        <w:bottom w:val="none" w:sz="0" w:space="0" w:color="auto"/>
        <w:right w:val="none" w:sz="0" w:space="0" w:color="auto"/>
      </w:divBdr>
    </w:div>
    <w:div w:id="87627507">
      <w:bodyDiv w:val="1"/>
      <w:marLeft w:val="0"/>
      <w:marRight w:val="0"/>
      <w:marTop w:val="0"/>
      <w:marBottom w:val="0"/>
      <w:divBdr>
        <w:top w:val="none" w:sz="0" w:space="0" w:color="auto"/>
        <w:left w:val="none" w:sz="0" w:space="0" w:color="auto"/>
        <w:bottom w:val="none" w:sz="0" w:space="0" w:color="auto"/>
        <w:right w:val="none" w:sz="0" w:space="0" w:color="auto"/>
      </w:divBdr>
    </w:div>
    <w:div w:id="92941968">
      <w:bodyDiv w:val="1"/>
      <w:marLeft w:val="0"/>
      <w:marRight w:val="0"/>
      <w:marTop w:val="0"/>
      <w:marBottom w:val="0"/>
      <w:divBdr>
        <w:top w:val="none" w:sz="0" w:space="0" w:color="auto"/>
        <w:left w:val="none" w:sz="0" w:space="0" w:color="auto"/>
        <w:bottom w:val="none" w:sz="0" w:space="0" w:color="auto"/>
        <w:right w:val="none" w:sz="0" w:space="0" w:color="auto"/>
      </w:divBdr>
    </w:div>
    <w:div w:id="105084666">
      <w:bodyDiv w:val="1"/>
      <w:marLeft w:val="0"/>
      <w:marRight w:val="0"/>
      <w:marTop w:val="0"/>
      <w:marBottom w:val="0"/>
      <w:divBdr>
        <w:top w:val="none" w:sz="0" w:space="0" w:color="auto"/>
        <w:left w:val="none" w:sz="0" w:space="0" w:color="auto"/>
        <w:bottom w:val="none" w:sz="0" w:space="0" w:color="auto"/>
        <w:right w:val="none" w:sz="0" w:space="0" w:color="auto"/>
      </w:divBdr>
    </w:div>
    <w:div w:id="109789535">
      <w:bodyDiv w:val="1"/>
      <w:marLeft w:val="0"/>
      <w:marRight w:val="0"/>
      <w:marTop w:val="0"/>
      <w:marBottom w:val="0"/>
      <w:divBdr>
        <w:top w:val="none" w:sz="0" w:space="0" w:color="auto"/>
        <w:left w:val="none" w:sz="0" w:space="0" w:color="auto"/>
        <w:bottom w:val="none" w:sz="0" w:space="0" w:color="auto"/>
        <w:right w:val="none" w:sz="0" w:space="0" w:color="auto"/>
      </w:divBdr>
    </w:div>
    <w:div w:id="131942376">
      <w:bodyDiv w:val="1"/>
      <w:marLeft w:val="0"/>
      <w:marRight w:val="0"/>
      <w:marTop w:val="0"/>
      <w:marBottom w:val="0"/>
      <w:divBdr>
        <w:top w:val="none" w:sz="0" w:space="0" w:color="auto"/>
        <w:left w:val="none" w:sz="0" w:space="0" w:color="auto"/>
        <w:bottom w:val="none" w:sz="0" w:space="0" w:color="auto"/>
        <w:right w:val="none" w:sz="0" w:space="0" w:color="auto"/>
      </w:divBdr>
    </w:div>
    <w:div w:id="132601368">
      <w:bodyDiv w:val="1"/>
      <w:marLeft w:val="0"/>
      <w:marRight w:val="0"/>
      <w:marTop w:val="0"/>
      <w:marBottom w:val="0"/>
      <w:divBdr>
        <w:top w:val="none" w:sz="0" w:space="0" w:color="auto"/>
        <w:left w:val="none" w:sz="0" w:space="0" w:color="auto"/>
        <w:bottom w:val="none" w:sz="0" w:space="0" w:color="auto"/>
        <w:right w:val="none" w:sz="0" w:space="0" w:color="auto"/>
      </w:divBdr>
    </w:div>
    <w:div w:id="135336625">
      <w:bodyDiv w:val="1"/>
      <w:marLeft w:val="0"/>
      <w:marRight w:val="0"/>
      <w:marTop w:val="0"/>
      <w:marBottom w:val="0"/>
      <w:divBdr>
        <w:top w:val="none" w:sz="0" w:space="0" w:color="auto"/>
        <w:left w:val="none" w:sz="0" w:space="0" w:color="auto"/>
        <w:bottom w:val="none" w:sz="0" w:space="0" w:color="auto"/>
        <w:right w:val="none" w:sz="0" w:space="0" w:color="auto"/>
      </w:divBdr>
    </w:div>
    <w:div w:id="136150467">
      <w:bodyDiv w:val="1"/>
      <w:marLeft w:val="0"/>
      <w:marRight w:val="0"/>
      <w:marTop w:val="0"/>
      <w:marBottom w:val="0"/>
      <w:divBdr>
        <w:top w:val="none" w:sz="0" w:space="0" w:color="auto"/>
        <w:left w:val="none" w:sz="0" w:space="0" w:color="auto"/>
        <w:bottom w:val="none" w:sz="0" w:space="0" w:color="auto"/>
        <w:right w:val="none" w:sz="0" w:space="0" w:color="auto"/>
      </w:divBdr>
    </w:div>
    <w:div w:id="136387913">
      <w:bodyDiv w:val="1"/>
      <w:marLeft w:val="0"/>
      <w:marRight w:val="0"/>
      <w:marTop w:val="0"/>
      <w:marBottom w:val="0"/>
      <w:divBdr>
        <w:top w:val="none" w:sz="0" w:space="0" w:color="auto"/>
        <w:left w:val="none" w:sz="0" w:space="0" w:color="auto"/>
        <w:bottom w:val="none" w:sz="0" w:space="0" w:color="auto"/>
        <w:right w:val="none" w:sz="0" w:space="0" w:color="auto"/>
      </w:divBdr>
    </w:div>
    <w:div w:id="138427065">
      <w:bodyDiv w:val="1"/>
      <w:marLeft w:val="0"/>
      <w:marRight w:val="0"/>
      <w:marTop w:val="0"/>
      <w:marBottom w:val="0"/>
      <w:divBdr>
        <w:top w:val="none" w:sz="0" w:space="0" w:color="auto"/>
        <w:left w:val="none" w:sz="0" w:space="0" w:color="auto"/>
        <w:bottom w:val="none" w:sz="0" w:space="0" w:color="auto"/>
        <w:right w:val="none" w:sz="0" w:space="0" w:color="auto"/>
      </w:divBdr>
    </w:div>
    <w:div w:id="139546056">
      <w:bodyDiv w:val="1"/>
      <w:marLeft w:val="0"/>
      <w:marRight w:val="0"/>
      <w:marTop w:val="0"/>
      <w:marBottom w:val="0"/>
      <w:divBdr>
        <w:top w:val="none" w:sz="0" w:space="0" w:color="auto"/>
        <w:left w:val="none" w:sz="0" w:space="0" w:color="auto"/>
        <w:bottom w:val="none" w:sz="0" w:space="0" w:color="auto"/>
        <w:right w:val="none" w:sz="0" w:space="0" w:color="auto"/>
      </w:divBdr>
    </w:div>
    <w:div w:id="144863589">
      <w:bodyDiv w:val="1"/>
      <w:marLeft w:val="0"/>
      <w:marRight w:val="0"/>
      <w:marTop w:val="0"/>
      <w:marBottom w:val="0"/>
      <w:divBdr>
        <w:top w:val="none" w:sz="0" w:space="0" w:color="auto"/>
        <w:left w:val="none" w:sz="0" w:space="0" w:color="auto"/>
        <w:bottom w:val="none" w:sz="0" w:space="0" w:color="auto"/>
        <w:right w:val="none" w:sz="0" w:space="0" w:color="auto"/>
      </w:divBdr>
    </w:div>
    <w:div w:id="145778284">
      <w:bodyDiv w:val="1"/>
      <w:marLeft w:val="0"/>
      <w:marRight w:val="0"/>
      <w:marTop w:val="0"/>
      <w:marBottom w:val="0"/>
      <w:divBdr>
        <w:top w:val="none" w:sz="0" w:space="0" w:color="auto"/>
        <w:left w:val="none" w:sz="0" w:space="0" w:color="auto"/>
        <w:bottom w:val="none" w:sz="0" w:space="0" w:color="auto"/>
        <w:right w:val="none" w:sz="0" w:space="0" w:color="auto"/>
      </w:divBdr>
    </w:div>
    <w:div w:id="148138695">
      <w:bodyDiv w:val="1"/>
      <w:marLeft w:val="0"/>
      <w:marRight w:val="0"/>
      <w:marTop w:val="0"/>
      <w:marBottom w:val="0"/>
      <w:divBdr>
        <w:top w:val="none" w:sz="0" w:space="0" w:color="auto"/>
        <w:left w:val="none" w:sz="0" w:space="0" w:color="auto"/>
        <w:bottom w:val="none" w:sz="0" w:space="0" w:color="auto"/>
        <w:right w:val="none" w:sz="0" w:space="0" w:color="auto"/>
      </w:divBdr>
    </w:div>
    <w:div w:id="160825457">
      <w:bodyDiv w:val="1"/>
      <w:marLeft w:val="0"/>
      <w:marRight w:val="0"/>
      <w:marTop w:val="0"/>
      <w:marBottom w:val="0"/>
      <w:divBdr>
        <w:top w:val="none" w:sz="0" w:space="0" w:color="auto"/>
        <w:left w:val="none" w:sz="0" w:space="0" w:color="auto"/>
        <w:bottom w:val="none" w:sz="0" w:space="0" w:color="auto"/>
        <w:right w:val="none" w:sz="0" w:space="0" w:color="auto"/>
      </w:divBdr>
    </w:div>
    <w:div w:id="163714282">
      <w:bodyDiv w:val="1"/>
      <w:marLeft w:val="0"/>
      <w:marRight w:val="0"/>
      <w:marTop w:val="0"/>
      <w:marBottom w:val="0"/>
      <w:divBdr>
        <w:top w:val="none" w:sz="0" w:space="0" w:color="auto"/>
        <w:left w:val="none" w:sz="0" w:space="0" w:color="auto"/>
        <w:bottom w:val="none" w:sz="0" w:space="0" w:color="auto"/>
        <w:right w:val="none" w:sz="0" w:space="0" w:color="auto"/>
      </w:divBdr>
    </w:div>
    <w:div w:id="166135383">
      <w:bodyDiv w:val="1"/>
      <w:marLeft w:val="0"/>
      <w:marRight w:val="0"/>
      <w:marTop w:val="0"/>
      <w:marBottom w:val="0"/>
      <w:divBdr>
        <w:top w:val="none" w:sz="0" w:space="0" w:color="auto"/>
        <w:left w:val="none" w:sz="0" w:space="0" w:color="auto"/>
        <w:bottom w:val="none" w:sz="0" w:space="0" w:color="auto"/>
        <w:right w:val="none" w:sz="0" w:space="0" w:color="auto"/>
      </w:divBdr>
    </w:div>
    <w:div w:id="166677957">
      <w:bodyDiv w:val="1"/>
      <w:marLeft w:val="0"/>
      <w:marRight w:val="0"/>
      <w:marTop w:val="0"/>
      <w:marBottom w:val="0"/>
      <w:divBdr>
        <w:top w:val="none" w:sz="0" w:space="0" w:color="auto"/>
        <w:left w:val="none" w:sz="0" w:space="0" w:color="auto"/>
        <w:bottom w:val="none" w:sz="0" w:space="0" w:color="auto"/>
        <w:right w:val="none" w:sz="0" w:space="0" w:color="auto"/>
      </w:divBdr>
    </w:div>
    <w:div w:id="173807511">
      <w:bodyDiv w:val="1"/>
      <w:marLeft w:val="0"/>
      <w:marRight w:val="0"/>
      <w:marTop w:val="0"/>
      <w:marBottom w:val="0"/>
      <w:divBdr>
        <w:top w:val="none" w:sz="0" w:space="0" w:color="auto"/>
        <w:left w:val="none" w:sz="0" w:space="0" w:color="auto"/>
        <w:bottom w:val="none" w:sz="0" w:space="0" w:color="auto"/>
        <w:right w:val="none" w:sz="0" w:space="0" w:color="auto"/>
      </w:divBdr>
    </w:div>
    <w:div w:id="174928710">
      <w:bodyDiv w:val="1"/>
      <w:marLeft w:val="0"/>
      <w:marRight w:val="0"/>
      <w:marTop w:val="0"/>
      <w:marBottom w:val="0"/>
      <w:divBdr>
        <w:top w:val="none" w:sz="0" w:space="0" w:color="auto"/>
        <w:left w:val="none" w:sz="0" w:space="0" w:color="auto"/>
        <w:bottom w:val="none" w:sz="0" w:space="0" w:color="auto"/>
        <w:right w:val="none" w:sz="0" w:space="0" w:color="auto"/>
      </w:divBdr>
    </w:div>
    <w:div w:id="188765717">
      <w:bodyDiv w:val="1"/>
      <w:marLeft w:val="0"/>
      <w:marRight w:val="0"/>
      <w:marTop w:val="0"/>
      <w:marBottom w:val="0"/>
      <w:divBdr>
        <w:top w:val="none" w:sz="0" w:space="0" w:color="auto"/>
        <w:left w:val="none" w:sz="0" w:space="0" w:color="auto"/>
        <w:bottom w:val="none" w:sz="0" w:space="0" w:color="auto"/>
        <w:right w:val="none" w:sz="0" w:space="0" w:color="auto"/>
      </w:divBdr>
    </w:div>
    <w:div w:id="188958845">
      <w:bodyDiv w:val="1"/>
      <w:marLeft w:val="0"/>
      <w:marRight w:val="0"/>
      <w:marTop w:val="0"/>
      <w:marBottom w:val="0"/>
      <w:divBdr>
        <w:top w:val="none" w:sz="0" w:space="0" w:color="auto"/>
        <w:left w:val="none" w:sz="0" w:space="0" w:color="auto"/>
        <w:bottom w:val="none" w:sz="0" w:space="0" w:color="auto"/>
        <w:right w:val="none" w:sz="0" w:space="0" w:color="auto"/>
      </w:divBdr>
    </w:div>
    <w:div w:id="190387219">
      <w:bodyDiv w:val="1"/>
      <w:marLeft w:val="0"/>
      <w:marRight w:val="0"/>
      <w:marTop w:val="0"/>
      <w:marBottom w:val="0"/>
      <w:divBdr>
        <w:top w:val="none" w:sz="0" w:space="0" w:color="auto"/>
        <w:left w:val="none" w:sz="0" w:space="0" w:color="auto"/>
        <w:bottom w:val="none" w:sz="0" w:space="0" w:color="auto"/>
        <w:right w:val="none" w:sz="0" w:space="0" w:color="auto"/>
      </w:divBdr>
    </w:div>
    <w:div w:id="193271224">
      <w:bodyDiv w:val="1"/>
      <w:marLeft w:val="0"/>
      <w:marRight w:val="0"/>
      <w:marTop w:val="0"/>
      <w:marBottom w:val="0"/>
      <w:divBdr>
        <w:top w:val="none" w:sz="0" w:space="0" w:color="auto"/>
        <w:left w:val="none" w:sz="0" w:space="0" w:color="auto"/>
        <w:bottom w:val="none" w:sz="0" w:space="0" w:color="auto"/>
        <w:right w:val="none" w:sz="0" w:space="0" w:color="auto"/>
      </w:divBdr>
    </w:div>
    <w:div w:id="196553887">
      <w:bodyDiv w:val="1"/>
      <w:marLeft w:val="0"/>
      <w:marRight w:val="0"/>
      <w:marTop w:val="0"/>
      <w:marBottom w:val="0"/>
      <w:divBdr>
        <w:top w:val="none" w:sz="0" w:space="0" w:color="auto"/>
        <w:left w:val="none" w:sz="0" w:space="0" w:color="auto"/>
        <w:bottom w:val="none" w:sz="0" w:space="0" w:color="auto"/>
        <w:right w:val="none" w:sz="0" w:space="0" w:color="auto"/>
      </w:divBdr>
    </w:div>
    <w:div w:id="198861394">
      <w:bodyDiv w:val="1"/>
      <w:marLeft w:val="0"/>
      <w:marRight w:val="0"/>
      <w:marTop w:val="0"/>
      <w:marBottom w:val="0"/>
      <w:divBdr>
        <w:top w:val="none" w:sz="0" w:space="0" w:color="auto"/>
        <w:left w:val="none" w:sz="0" w:space="0" w:color="auto"/>
        <w:bottom w:val="none" w:sz="0" w:space="0" w:color="auto"/>
        <w:right w:val="none" w:sz="0" w:space="0" w:color="auto"/>
      </w:divBdr>
    </w:div>
    <w:div w:id="203292888">
      <w:bodyDiv w:val="1"/>
      <w:marLeft w:val="0"/>
      <w:marRight w:val="0"/>
      <w:marTop w:val="0"/>
      <w:marBottom w:val="0"/>
      <w:divBdr>
        <w:top w:val="none" w:sz="0" w:space="0" w:color="auto"/>
        <w:left w:val="none" w:sz="0" w:space="0" w:color="auto"/>
        <w:bottom w:val="none" w:sz="0" w:space="0" w:color="auto"/>
        <w:right w:val="none" w:sz="0" w:space="0" w:color="auto"/>
      </w:divBdr>
    </w:div>
    <w:div w:id="204100664">
      <w:bodyDiv w:val="1"/>
      <w:marLeft w:val="0"/>
      <w:marRight w:val="0"/>
      <w:marTop w:val="0"/>
      <w:marBottom w:val="0"/>
      <w:divBdr>
        <w:top w:val="none" w:sz="0" w:space="0" w:color="auto"/>
        <w:left w:val="none" w:sz="0" w:space="0" w:color="auto"/>
        <w:bottom w:val="none" w:sz="0" w:space="0" w:color="auto"/>
        <w:right w:val="none" w:sz="0" w:space="0" w:color="auto"/>
      </w:divBdr>
    </w:div>
    <w:div w:id="220555846">
      <w:bodyDiv w:val="1"/>
      <w:marLeft w:val="0"/>
      <w:marRight w:val="0"/>
      <w:marTop w:val="0"/>
      <w:marBottom w:val="0"/>
      <w:divBdr>
        <w:top w:val="none" w:sz="0" w:space="0" w:color="auto"/>
        <w:left w:val="none" w:sz="0" w:space="0" w:color="auto"/>
        <w:bottom w:val="none" w:sz="0" w:space="0" w:color="auto"/>
        <w:right w:val="none" w:sz="0" w:space="0" w:color="auto"/>
      </w:divBdr>
    </w:div>
    <w:div w:id="227301655">
      <w:bodyDiv w:val="1"/>
      <w:marLeft w:val="0"/>
      <w:marRight w:val="0"/>
      <w:marTop w:val="0"/>
      <w:marBottom w:val="0"/>
      <w:divBdr>
        <w:top w:val="none" w:sz="0" w:space="0" w:color="auto"/>
        <w:left w:val="none" w:sz="0" w:space="0" w:color="auto"/>
        <w:bottom w:val="none" w:sz="0" w:space="0" w:color="auto"/>
        <w:right w:val="none" w:sz="0" w:space="0" w:color="auto"/>
      </w:divBdr>
    </w:div>
    <w:div w:id="237374019">
      <w:bodyDiv w:val="1"/>
      <w:marLeft w:val="0"/>
      <w:marRight w:val="0"/>
      <w:marTop w:val="0"/>
      <w:marBottom w:val="0"/>
      <w:divBdr>
        <w:top w:val="none" w:sz="0" w:space="0" w:color="auto"/>
        <w:left w:val="none" w:sz="0" w:space="0" w:color="auto"/>
        <w:bottom w:val="none" w:sz="0" w:space="0" w:color="auto"/>
        <w:right w:val="none" w:sz="0" w:space="0" w:color="auto"/>
      </w:divBdr>
    </w:div>
    <w:div w:id="239096700">
      <w:bodyDiv w:val="1"/>
      <w:marLeft w:val="0"/>
      <w:marRight w:val="0"/>
      <w:marTop w:val="0"/>
      <w:marBottom w:val="0"/>
      <w:divBdr>
        <w:top w:val="none" w:sz="0" w:space="0" w:color="auto"/>
        <w:left w:val="none" w:sz="0" w:space="0" w:color="auto"/>
        <w:bottom w:val="none" w:sz="0" w:space="0" w:color="auto"/>
        <w:right w:val="none" w:sz="0" w:space="0" w:color="auto"/>
      </w:divBdr>
    </w:div>
    <w:div w:id="250117975">
      <w:bodyDiv w:val="1"/>
      <w:marLeft w:val="0"/>
      <w:marRight w:val="0"/>
      <w:marTop w:val="0"/>
      <w:marBottom w:val="0"/>
      <w:divBdr>
        <w:top w:val="none" w:sz="0" w:space="0" w:color="auto"/>
        <w:left w:val="none" w:sz="0" w:space="0" w:color="auto"/>
        <w:bottom w:val="none" w:sz="0" w:space="0" w:color="auto"/>
        <w:right w:val="none" w:sz="0" w:space="0" w:color="auto"/>
      </w:divBdr>
    </w:div>
    <w:div w:id="257517939">
      <w:bodyDiv w:val="1"/>
      <w:marLeft w:val="0"/>
      <w:marRight w:val="0"/>
      <w:marTop w:val="0"/>
      <w:marBottom w:val="0"/>
      <w:divBdr>
        <w:top w:val="none" w:sz="0" w:space="0" w:color="auto"/>
        <w:left w:val="none" w:sz="0" w:space="0" w:color="auto"/>
        <w:bottom w:val="none" w:sz="0" w:space="0" w:color="auto"/>
        <w:right w:val="none" w:sz="0" w:space="0" w:color="auto"/>
      </w:divBdr>
    </w:div>
    <w:div w:id="259485545">
      <w:bodyDiv w:val="1"/>
      <w:marLeft w:val="0"/>
      <w:marRight w:val="0"/>
      <w:marTop w:val="0"/>
      <w:marBottom w:val="0"/>
      <w:divBdr>
        <w:top w:val="none" w:sz="0" w:space="0" w:color="auto"/>
        <w:left w:val="none" w:sz="0" w:space="0" w:color="auto"/>
        <w:bottom w:val="none" w:sz="0" w:space="0" w:color="auto"/>
        <w:right w:val="none" w:sz="0" w:space="0" w:color="auto"/>
      </w:divBdr>
    </w:div>
    <w:div w:id="261836746">
      <w:bodyDiv w:val="1"/>
      <w:marLeft w:val="0"/>
      <w:marRight w:val="0"/>
      <w:marTop w:val="0"/>
      <w:marBottom w:val="0"/>
      <w:divBdr>
        <w:top w:val="none" w:sz="0" w:space="0" w:color="auto"/>
        <w:left w:val="none" w:sz="0" w:space="0" w:color="auto"/>
        <w:bottom w:val="none" w:sz="0" w:space="0" w:color="auto"/>
        <w:right w:val="none" w:sz="0" w:space="0" w:color="auto"/>
      </w:divBdr>
    </w:div>
    <w:div w:id="265112909">
      <w:bodyDiv w:val="1"/>
      <w:marLeft w:val="0"/>
      <w:marRight w:val="0"/>
      <w:marTop w:val="0"/>
      <w:marBottom w:val="0"/>
      <w:divBdr>
        <w:top w:val="none" w:sz="0" w:space="0" w:color="auto"/>
        <w:left w:val="none" w:sz="0" w:space="0" w:color="auto"/>
        <w:bottom w:val="none" w:sz="0" w:space="0" w:color="auto"/>
        <w:right w:val="none" w:sz="0" w:space="0" w:color="auto"/>
      </w:divBdr>
    </w:div>
    <w:div w:id="267737119">
      <w:bodyDiv w:val="1"/>
      <w:marLeft w:val="0"/>
      <w:marRight w:val="0"/>
      <w:marTop w:val="0"/>
      <w:marBottom w:val="0"/>
      <w:divBdr>
        <w:top w:val="none" w:sz="0" w:space="0" w:color="auto"/>
        <w:left w:val="none" w:sz="0" w:space="0" w:color="auto"/>
        <w:bottom w:val="none" w:sz="0" w:space="0" w:color="auto"/>
        <w:right w:val="none" w:sz="0" w:space="0" w:color="auto"/>
      </w:divBdr>
    </w:div>
    <w:div w:id="269359989">
      <w:bodyDiv w:val="1"/>
      <w:marLeft w:val="0"/>
      <w:marRight w:val="0"/>
      <w:marTop w:val="0"/>
      <w:marBottom w:val="0"/>
      <w:divBdr>
        <w:top w:val="none" w:sz="0" w:space="0" w:color="auto"/>
        <w:left w:val="none" w:sz="0" w:space="0" w:color="auto"/>
        <w:bottom w:val="none" w:sz="0" w:space="0" w:color="auto"/>
        <w:right w:val="none" w:sz="0" w:space="0" w:color="auto"/>
      </w:divBdr>
    </w:div>
    <w:div w:id="274680157">
      <w:bodyDiv w:val="1"/>
      <w:marLeft w:val="0"/>
      <w:marRight w:val="0"/>
      <w:marTop w:val="0"/>
      <w:marBottom w:val="0"/>
      <w:divBdr>
        <w:top w:val="none" w:sz="0" w:space="0" w:color="auto"/>
        <w:left w:val="none" w:sz="0" w:space="0" w:color="auto"/>
        <w:bottom w:val="none" w:sz="0" w:space="0" w:color="auto"/>
        <w:right w:val="none" w:sz="0" w:space="0" w:color="auto"/>
      </w:divBdr>
    </w:div>
    <w:div w:id="286472589">
      <w:bodyDiv w:val="1"/>
      <w:marLeft w:val="0"/>
      <w:marRight w:val="0"/>
      <w:marTop w:val="0"/>
      <w:marBottom w:val="0"/>
      <w:divBdr>
        <w:top w:val="none" w:sz="0" w:space="0" w:color="auto"/>
        <w:left w:val="none" w:sz="0" w:space="0" w:color="auto"/>
        <w:bottom w:val="none" w:sz="0" w:space="0" w:color="auto"/>
        <w:right w:val="none" w:sz="0" w:space="0" w:color="auto"/>
      </w:divBdr>
    </w:div>
    <w:div w:id="299264049">
      <w:bodyDiv w:val="1"/>
      <w:marLeft w:val="0"/>
      <w:marRight w:val="0"/>
      <w:marTop w:val="0"/>
      <w:marBottom w:val="0"/>
      <w:divBdr>
        <w:top w:val="none" w:sz="0" w:space="0" w:color="auto"/>
        <w:left w:val="none" w:sz="0" w:space="0" w:color="auto"/>
        <w:bottom w:val="none" w:sz="0" w:space="0" w:color="auto"/>
        <w:right w:val="none" w:sz="0" w:space="0" w:color="auto"/>
      </w:divBdr>
    </w:div>
    <w:div w:id="300815569">
      <w:bodyDiv w:val="1"/>
      <w:marLeft w:val="0"/>
      <w:marRight w:val="0"/>
      <w:marTop w:val="0"/>
      <w:marBottom w:val="0"/>
      <w:divBdr>
        <w:top w:val="none" w:sz="0" w:space="0" w:color="auto"/>
        <w:left w:val="none" w:sz="0" w:space="0" w:color="auto"/>
        <w:bottom w:val="none" w:sz="0" w:space="0" w:color="auto"/>
        <w:right w:val="none" w:sz="0" w:space="0" w:color="auto"/>
      </w:divBdr>
    </w:div>
    <w:div w:id="314996868">
      <w:bodyDiv w:val="1"/>
      <w:marLeft w:val="0"/>
      <w:marRight w:val="0"/>
      <w:marTop w:val="0"/>
      <w:marBottom w:val="0"/>
      <w:divBdr>
        <w:top w:val="none" w:sz="0" w:space="0" w:color="auto"/>
        <w:left w:val="none" w:sz="0" w:space="0" w:color="auto"/>
        <w:bottom w:val="none" w:sz="0" w:space="0" w:color="auto"/>
        <w:right w:val="none" w:sz="0" w:space="0" w:color="auto"/>
      </w:divBdr>
    </w:div>
    <w:div w:id="317730280">
      <w:bodyDiv w:val="1"/>
      <w:marLeft w:val="0"/>
      <w:marRight w:val="0"/>
      <w:marTop w:val="0"/>
      <w:marBottom w:val="0"/>
      <w:divBdr>
        <w:top w:val="none" w:sz="0" w:space="0" w:color="auto"/>
        <w:left w:val="none" w:sz="0" w:space="0" w:color="auto"/>
        <w:bottom w:val="none" w:sz="0" w:space="0" w:color="auto"/>
        <w:right w:val="none" w:sz="0" w:space="0" w:color="auto"/>
      </w:divBdr>
    </w:div>
    <w:div w:id="320816271">
      <w:bodyDiv w:val="1"/>
      <w:marLeft w:val="0"/>
      <w:marRight w:val="0"/>
      <w:marTop w:val="0"/>
      <w:marBottom w:val="0"/>
      <w:divBdr>
        <w:top w:val="none" w:sz="0" w:space="0" w:color="auto"/>
        <w:left w:val="none" w:sz="0" w:space="0" w:color="auto"/>
        <w:bottom w:val="none" w:sz="0" w:space="0" w:color="auto"/>
        <w:right w:val="none" w:sz="0" w:space="0" w:color="auto"/>
      </w:divBdr>
    </w:div>
    <w:div w:id="321081390">
      <w:bodyDiv w:val="1"/>
      <w:marLeft w:val="0"/>
      <w:marRight w:val="0"/>
      <w:marTop w:val="0"/>
      <w:marBottom w:val="0"/>
      <w:divBdr>
        <w:top w:val="none" w:sz="0" w:space="0" w:color="auto"/>
        <w:left w:val="none" w:sz="0" w:space="0" w:color="auto"/>
        <w:bottom w:val="none" w:sz="0" w:space="0" w:color="auto"/>
        <w:right w:val="none" w:sz="0" w:space="0" w:color="auto"/>
      </w:divBdr>
    </w:div>
    <w:div w:id="322009424">
      <w:bodyDiv w:val="1"/>
      <w:marLeft w:val="0"/>
      <w:marRight w:val="0"/>
      <w:marTop w:val="0"/>
      <w:marBottom w:val="0"/>
      <w:divBdr>
        <w:top w:val="none" w:sz="0" w:space="0" w:color="auto"/>
        <w:left w:val="none" w:sz="0" w:space="0" w:color="auto"/>
        <w:bottom w:val="none" w:sz="0" w:space="0" w:color="auto"/>
        <w:right w:val="none" w:sz="0" w:space="0" w:color="auto"/>
      </w:divBdr>
    </w:div>
    <w:div w:id="324940008">
      <w:bodyDiv w:val="1"/>
      <w:marLeft w:val="0"/>
      <w:marRight w:val="0"/>
      <w:marTop w:val="0"/>
      <w:marBottom w:val="0"/>
      <w:divBdr>
        <w:top w:val="none" w:sz="0" w:space="0" w:color="auto"/>
        <w:left w:val="none" w:sz="0" w:space="0" w:color="auto"/>
        <w:bottom w:val="none" w:sz="0" w:space="0" w:color="auto"/>
        <w:right w:val="none" w:sz="0" w:space="0" w:color="auto"/>
      </w:divBdr>
    </w:div>
    <w:div w:id="329020801">
      <w:bodyDiv w:val="1"/>
      <w:marLeft w:val="0"/>
      <w:marRight w:val="0"/>
      <w:marTop w:val="0"/>
      <w:marBottom w:val="0"/>
      <w:divBdr>
        <w:top w:val="none" w:sz="0" w:space="0" w:color="auto"/>
        <w:left w:val="none" w:sz="0" w:space="0" w:color="auto"/>
        <w:bottom w:val="none" w:sz="0" w:space="0" w:color="auto"/>
        <w:right w:val="none" w:sz="0" w:space="0" w:color="auto"/>
      </w:divBdr>
    </w:div>
    <w:div w:id="331954782">
      <w:bodyDiv w:val="1"/>
      <w:marLeft w:val="0"/>
      <w:marRight w:val="0"/>
      <w:marTop w:val="0"/>
      <w:marBottom w:val="0"/>
      <w:divBdr>
        <w:top w:val="none" w:sz="0" w:space="0" w:color="auto"/>
        <w:left w:val="none" w:sz="0" w:space="0" w:color="auto"/>
        <w:bottom w:val="none" w:sz="0" w:space="0" w:color="auto"/>
        <w:right w:val="none" w:sz="0" w:space="0" w:color="auto"/>
      </w:divBdr>
    </w:div>
    <w:div w:id="334040364">
      <w:bodyDiv w:val="1"/>
      <w:marLeft w:val="0"/>
      <w:marRight w:val="0"/>
      <w:marTop w:val="0"/>
      <w:marBottom w:val="0"/>
      <w:divBdr>
        <w:top w:val="none" w:sz="0" w:space="0" w:color="auto"/>
        <w:left w:val="none" w:sz="0" w:space="0" w:color="auto"/>
        <w:bottom w:val="none" w:sz="0" w:space="0" w:color="auto"/>
        <w:right w:val="none" w:sz="0" w:space="0" w:color="auto"/>
      </w:divBdr>
    </w:div>
    <w:div w:id="340935450">
      <w:bodyDiv w:val="1"/>
      <w:marLeft w:val="0"/>
      <w:marRight w:val="0"/>
      <w:marTop w:val="0"/>
      <w:marBottom w:val="0"/>
      <w:divBdr>
        <w:top w:val="none" w:sz="0" w:space="0" w:color="auto"/>
        <w:left w:val="none" w:sz="0" w:space="0" w:color="auto"/>
        <w:bottom w:val="none" w:sz="0" w:space="0" w:color="auto"/>
        <w:right w:val="none" w:sz="0" w:space="0" w:color="auto"/>
      </w:divBdr>
    </w:div>
    <w:div w:id="348020451">
      <w:bodyDiv w:val="1"/>
      <w:marLeft w:val="0"/>
      <w:marRight w:val="0"/>
      <w:marTop w:val="0"/>
      <w:marBottom w:val="0"/>
      <w:divBdr>
        <w:top w:val="none" w:sz="0" w:space="0" w:color="auto"/>
        <w:left w:val="none" w:sz="0" w:space="0" w:color="auto"/>
        <w:bottom w:val="none" w:sz="0" w:space="0" w:color="auto"/>
        <w:right w:val="none" w:sz="0" w:space="0" w:color="auto"/>
      </w:divBdr>
    </w:div>
    <w:div w:id="353074366">
      <w:bodyDiv w:val="1"/>
      <w:marLeft w:val="0"/>
      <w:marRight w:val="0"/>
      <w:marTop w:val="0"/>
      <w:marBottom w:val="0"/>
      <w:divBdr>
        <w:top w:val="none" w:sz="0" w:space="0" w:color="auto"/>
        <w:left w:val="none" w:sz="0" w:space="0" w:color="auto"/>
        <w:bottom w:val="none" w:sz="0" w:space="0" w:color="auto"/>
        <w:right w:val="none" w:sz="0" w:space="0" w:color="auto"/>
      </w:divBdr>
    </w:div>
    <w:div w:id="355817777">
      <w:bodyDiv w:val="1"/>
      <w:marLeft w:val="0"/>
      <w:marRight w:val="0"/>
      <w:marTop w:val="0"/>
      <w:marBottom w:val="0"/>
      <w:divBdr>
        <w:top w:val="none" w:sz="0" w:space="0" w:color="auto"/>
        <w:left w:val="none" w:sz="0" w:space="0" w:color="auto"/>
        <w:bottom w:val="none" w:sz="0" w:space="0" w:color="auto"/>
        <w:right w:val="none" w:sz="0" w:space="0" w:color="auto"/>
      </w:divBdr>
    </w:div>
    <w:div w:id="357581050">
      <w:bodyDiv w:val="1"/>
      <w:marLeft w:val="0"/>
      <w:marRight w:val="0"/>
      <w:marTop w:val="0"/>
      <w:marBottom w:val="0"/>
      <w:divBdr>
        <w:top w:val="none" w:sz="0" w:space="0" w:color="auto"/>
        <w:left w:val="none" w:sz="0" w:space="0" w:color="auto"/>
        <w:bottom w:val="none" w:sz="0" w:space="0" w:color="auto"/>
        <w:right w:val="none" w:sz="0" w:space="0" w:color="auto"/>
      </w:divBdr>
    </w:div>
    <w:div w:id="371227629">
      <w:bodyDiv w:val="1"/>
      <w:marLeft w:val="0"/>
      <w:marRight w:val="0"/>
      <w:marTop w:val="0"/>
      <w:marBottom w:val="0"/>
      <w:divBdr>
        <w:top w:val="none" w:sz="0" w:space="0" w:color="auto"/>
        <w:left w:val="none" w:sz="0" w:space="0" w:color="auto"/>
        <w:bottom w:val="none" w:sz="0" w:space="0" w:color="auto"/>
        <w:right w:val="none" w:sz="0" w:space="0" w:color="auto"/>
      </w:divBdr>
    </w:div>
    <w:div w:id="372776879">
      <w:bodyDiv w:val="1"/>
      <w:marLeft w:val="0"/>
      <w:marRight w:val="0"/>
      <w:marTop w:val="0"/>
      <w:marBottom w:val="0"/>
      <w:divBdr>
        <w:top w:val="none" w:sz="0" w:space="0" w:color="auto"/>
        <w:left w:val="none" w:sz="0" w:space="0" w:color="auto"/>
        <w:bottom w:val="none" w:sz="0" w:space="0" w:color="auto"/>
        <w:right w:val="none" w:sz="0" w:space="0" w:color="auto"/>
      </w:divBdr>
    </w:div>
    <w:div w:id="374086573">
      <w:bodyDiv w:val="1"/>
      <w:marLeft w:val="0"/>
      <w:marRight w:val="0"/>
      <w:marTop w:val="0"/>
      <w:marBottom w:val="0"/>
      <w:divBdr>
        <w:top w:val="none" w:sz="0" w:space="0" w:color="auto"/>
        <w:left w:val="none" w:sz="0" w:space="0" w:color="auto"/>
        <w:bottom w:val="none" w:sz="0" w:space="0" w:color="auto"/>
        <w:right w:val="none" w:sz="0" w:space="0" w:color="auto"/>
      </w:divBdr>
    </w:div>
    <w:div w:id="375744119">
      <w:bodyDiv w:val="1"/>
      <w:marLeft w:val="0"/>
      <w:marRight w:val="0"/>
      <w:marTop w:val="0"/>
      <w:marBottom w:val="0"/>
      <w:divBdr>
        <w:top w:val="none" w:sz="0" w:space="0" w:color="auto"/>
        <w:left w:val="none" w:sz="0" w:space="0" w:color="auto"/>
        <w:bottom w:val="none" w:sz="0" w:space="0" w:color="auto"/>
        <w:right w:val="none" w:sz="0" w:space="0" w:color="auto"/>
      </w:divBdr>
    </w:div>
    <w:div w:id="380862135">
      <w:bodyDiv w:val="1"/>
      <w:marLeft w:val="0"/>
      <w:marRight w:val="0"/>
      <w:marTop w:val="0"/>
      <w:marBottom w:val="0"/>
      <w:divBdr>
        <w:top w:val="none" w:sz="0" w:space="0" w:color="auto"/>
        <w:left w:val="none" w:sz="0" w:space="0" w:color="auto"/>
        <w:bottom w:val="none" w:sz="0" w:space="0" w:color="auto"/>
        <w:right w:val="none" w:sz="0" w:space="0" w:color="auto"/>
      </w:divBdr>
    </w:div>
    <w:div w:id="382103450">
      <w:bodyDiv w:val="1"/>
      <w:marLeft w:val="0"/>
      <w:marRight w:val="0"/>
      <w:marTop w:val="0"/>
      <w:marBottom w:val="0"/>
      <w:divBdr>
        <w:top w:val="none" w:sz="0" w:space="0" w:color="auto"/>
        <w:left w:val="none" w:sz="0" w:space="0" w:color="auto"/>
        <w:bottom w:val="none" w:sz="0" w:space="0" w:color="auto"/>
        <w:right w:val="none" w:sz="0" w:space="0" w:color="auto"/>
      </w:divBdr>
    </w:div>
    <w:div w:id="382411645">
      <w:bodyDiv w:val="1"/>
      <w:marLeft w:val="0"/>
      <w:marRight w:val="0"/>
      <w:marTop w:val="0"/>
      <w:marBottom w:val="0"/>
      <w:divBdr>
        <w:top w:val="none" w:sz="0" w:space="0" w:color="auto"/>
        <w:left w:val="none" w:sz="0" w:space="0" w:color="auto"/>
        <w:bottom w:val="none" w:sz="0" w:space="0" w:color="auto"/>
        <w:right w:val="none" w:sz="0" w:space="0" w:color="auto"/>
      </w:divBdr>
    </w:div>
    <w:div w:id="383412171">
      <w:bodyDiv w:val="1"/>
      <w:marLeft w:val="0"/>
      <w:marRight w:val="0"/>
      <w:marTop w:val="0"/>
      <w:marBottom w:val="0"/>
      <w:divBdr>
        <w:top w:val="none" w:sz="0" w:space="0" w:color="auto"/>
        <w:left w:val="none" w:sz="0" w:space="0" w:color="auto"/>
        <w:bottom w:val="none" w:sz="0" w:space="0" w:color="auto"/>
        <w:right w:val="none" w:sz="0" w:space="0" w:color="auto"/>
      </w:divBdr>
    </w:div>
    <w:div w:id="384572587">
      <w:bodyDiv w:val="1"/>
      <w:marLeft w:val="0"/>
      <w:marRight w:val="0"/>
      <w:marTop w:val="0"/>
      <w:marBottom w:val="0"/>
      <w:divBdr>
        <w:top w:val="none" w:sz="0" w:space="0" w:color="auto"/>
        <w:left w:val="none" w:sz="0" w:space="0" w:color="auto"/>
        <w:bottom w:val="none" w:sz="0" w:space="0" w:color="auto"/>
        <w:right w:val="none" w:sz="0" w:space="0" w:color="auto"/>
      </w:divBdr>
    </w:div>
    <w:div w:id="390229206">
      <w:bodyDiv w:val="1"/>
      <w:marLeft w:val="0"/>
      <w:marRight w:val="0"/>
      <w:marTop w:val="0"/>
      <w:marBottom w:val="0"/>
      <w:divBdr>
        <w:top w:val="none" w:sz="0" w:space="0" w:color="auto"/>
        <w:left w:val="none" w:sz="0" w:space="0" w:color="auto"/>
        <w:bottom w:val="none" w:sz="0" w:space="0" w:color="auto"/>
        <w:right w:val="none" w:sz="0" w:space="0" w:color="auto"/>
      </w:divBdr>
    </w:div>
    <w:div w:id="399713535">
      <w:bodyDiv w:val="1"/>
      <w:marLeft w:val="0"/>
      <w:marRight w:val="0"/>
      <w:marTop w:val="0"/>
      <w:marBottom w:val="0"/>
      <w:divBdr>
        <w:top w:val="none" w:sz="0" w:space="0" w:color="auto"/>
        <w:left w:val="none" w:sz="0" w:space="0" w:color="auto"/>
        <w:bottom w:val="none" w:sz="0" w:space="0" w:color="auto"/>
        <w:right w:val="none" w:sz="0" w:space="0" w:color="auto"/>
      </w:divBdr>
    </w:div>
    <w:div w:id="400103028">
      <w:bodyDiv w:val="1"/>
      <w:marLeft w:val="0"/>
      <w:marRight w:val="0"/>
      <w:marTop w:val="0"/>
      <w:marBottom w:val="0"/>
      <w:divBdr>
        <w:top w:val="none" w:sz="0" w:space="0" w:color="auto"/>
        <w:left w:val="none" w:sz="0" w:space="0" w:color="auto"/>
        <w:bottom w:val="none" w:sz="0" w:space="0" w:color="auto"/>
        <w:right w:val="none" w:sz="0" w:space="0" w:color="auto"/>
      </w:divBdr>
    </w:div>
    <w:div w:id="403335184">
      <w:bodyDiv w:val="1"/>
      <w:marLeft w:val="0"/>
      <w:marRight w:val="0"/>
      <w:marTop w:val="0"/>
      <w:marBottom w:val="0"/>
      <w:divBdr>
        <w:top w:val="none" w:sz="0" w:space="0" w:color="auto"/>
        <w:left w:val="none" w:sz="0" w:space="0" w:color="auto"/>
        <w:bottom w:val="none" w:sz="0" w:space="0" w:color="auto"/>
        <w:right w:val="none" w:sz="0" w:space="0" w:color="auto"/>
      </w:divBdr>
    </w:div>
    <w:div w:id="403726424">
      <w:bodyDiv w:val="1"/>
      <w:marLeft w:val="0"/>
      <w:marRight w:val="0"/>
      <w:marTop w:val="0"/>
      <w:marBottom w:val="0"/>
      <w:divBdr>
        <w:top w:val="none" w:sz="0" w:space="0" w:color="auto"/>
        <w:left w:val="none" w:sz="0" w:space="0" w:color="auto"/>
        <w:bottom w:val="none" w:sz="0" w:space="0" w:color="auto"/>
        <w:right w:val="none" w:sz="0" w:space="0" w:color="auto"/>
      </w:divBdr>
    </w:div>
    <w:div w:id="405541792">
      <w:bodyDiv w:val="1"/>
      <w:marLeft w:val="0"/>
      <w:marRight w:val="0"/>
      <w:marTop w:val="0"/>
      <w:marBottom w:val="0"/>
      <w:divBdr>
        <w:top w:val="none" w:sz="0" w:space="0" w:color="auto"/>
        <w:left w:val="none" w:sz="0" w:space="0" w:color="auto"/>
        <w:bottom w:val="none" w:sz="0" w:space="0" w:color="auto"/>
        <w:right w:val="none" w:sz="0" w:space="0" w:color="auto"/>
      </w:divBdr>
    </w:div>
    <w:div w:id="415369151">
      <w:bodyDiv w:val="1"/>
      <w:marLeft w:val="0"/>
      <w:marRight w:val="0"/>
      <w:marTop w:val="0"/>
      <w:marBottom w:val="0"/>
      <w:divBdr>
        <w:top w:val="none" w:sz="0" w:space="0" w:color="auto"/>
        <w:left w:val="none" w:sz="0" w:space="0" w:color="auto"/>
        <w:bottom w:val="none" w:sz="0" w:space="0" w:color="auto"/>
        <w:right w:val="none" w:sz="0" w:space="0" w:color="auto"/>
      </w:divBdr>
    </w:div>
    <w:div w:id="416757318">
      <w:bodyDiv w:val="1"/>
      <w:marLeft w:val="0"/>
      <w:marRight w:val="0"/>
      <w:marTop w:val="0"/>
      <w:marBottom w:val="0"/>
      <w:divBdr>
        <w:top w:val="none" w:sz="0" w:space="0" w:color="auto"/>
        <w:left w:val="none" w:sz="0" w:space="0" w:color="auto"/>
        <w:bottom w:val="none" w:sz="0" w:space="0" w:color="auto"/>
        <w:right w:val="none" w:sz="0" w:space="0" w:color="auto"/>
      </w:divBdr>
    </w:div>
    <w:div w:id="418061726">
      <w:bodyDiv w:val="1"/>
      <w:marLeft w:val="0"/>
      <w:marRight w:val="0"/>
      <w:marTop w:val="0"/>
      <w:marBottom w:val="0"/>
      <w:divBdr>
        <w:top w:val="none" w:sz="0" w:space="0" w:color="auto"/>
        <w:left w:val="none" w:sz="0" w:space="0" w:color="auto"/>
        <w:bottom w:val="none" w:sz="0" w:space="0" w:color="auto"/>
        <w:right w:val="none" w:sz="0" w:space="0" w:color="auto"/>
      </w:divBdr>
    </w:div>
    <w:div w:id="427115211">
      <w:bodyDiv w:val="1"/>
      <w:marLeft w:val="0"/>
      <w:marRight w:val="0"/>
      <w:marTop w:val="0"/>
      <w:marBottom w:val="0"/>
      <w:divBdr>
        <w:top w:val="none" w:sz="0" w:space="0" w:color="auto"/>
        <w:left w:val="none" w:sz="0" w:space="0" w:color="auto"/>
        <w:bottom w:val="none" w:sz="0" w:space="0" w:color="auto"/>
        <w:right w:val="none" w:sz="0" w:space="0" w:color="auto"/>
      </w:divBdr>
    </w:div>
    <w:div w:id="428163810">
      <w:bodyDiv w:val="1"/>
      <w:marLeft w:val="0"/>
      <w:marRight w:val="0"/>
      <w:marTop w:val="0"/>
      <w:marBottom w:val="0"/>
      <w:divBdr>
        <w:top w:val="none" w:sz="0" w:space="0" w:color="auto"/>
        <w:left w:val="none" w:sz="0" w:space="0" w:color="auto"/>
        <w:bottom w:val="none" w:sz="0" w:space="0" w:color="auto"/>
        <w:right w:val="none" w:sz="0" w:space="0" w:color="auto"/>
      </w:divBdr>
    </w:div>
    <w:div w:id="429397259">
      <w:bodyDiv w:val="1"/>
      <w:marLeft w:val="0"/>
      <w:marRight w:val="0"/>
      <w:marTop w:val="0"/>
      <w:marBottom w:val="0"/>
      <w:divBdr>
        <w:top w:val="none" w:sz="0" w:space="0" w:color="auto"/>
        <w:left w:val="none" w:sz="0" w:space="0" w:color="auto"/>
        <w:bottom w:val="none" w:sz="0" w:space="0" w:color="auto"/>
        <w:right w:val="none" w:sz="0" w:space="0" w:color="auto"/>
      </w:divBdr>
    </w:div>
    <w:div w:id="429662903">
      <w:bodyDiv w:val="1"/>
      <w:marLeft w:val="0"/>
      <w:marRight w:val="0"/>
      <w:marTop w:val="0"/>
      <w:marBottom w:val="0"/>
      <w:divBdr>
        <w:top w:val="none" w:sz="0" w:space="0" w:color="auto"/>
        <w:left w:val="none" w:sz="0" w:space="0" w:color="auto"/>
        <w:bottom w:val="none" w:sz="0" w:space="0" w:color="auto"/>
        <w:right w:val="none" w:sz="0" w:space="0" w:color="auto"/>
      </w:divBdr>
    </w:div>
    <w:div w:id="429737855">
      <w:bodyDiv w:val="1"/>
      <w:marLeft w:val="0"/>
      <w:marRight w:val="0"/>
      <w:marTop w:val="0"/>
      <w:marBottom w:val="0"/>
      <w:divBdr>
        <w:top w:val="none" w:sz="0" w:space="0" w:color="auto"/>
        <w:left w:val="none" w:sz="0" w:space="0" w:color="auto"/>
        <w:bottom w:val="none" w:sz="0" w:space="0" w:color="auto"/>
        <w:right w:val="none" w:sz="0" w:space="0" w:color="auto"/>
      </w:divBdr>
    </w:div>
    <w:div w:id="431362418">
      <w:bodyDiv w:val="1"/>
      <w:marLeft w:val="0"/>
      <w:marRight w:val="0"/>
      <w:marTop w:val="0"/>
      <w:marBottom w:val="0"/>
      <w:divBdr>
        <w:top w:val="none" w:sz="0" w:space="0" w:color="auto"/>
        <w:left w:val="none" w:sz="0" w:space="0" w:color="auto"/>
        <w:bottom w:val="none" w:sz="0" w:space="0" w:color="auto"/>
        <w:right w:val="none" w:sz="0" w:space="0" w:color="auto"/>
      </w:divBdr>
    </w:div>
    <w:div w:id="435752727">
      <w:bodyDiv w:val="1"/>
      <w:marLeft w:val="0"/>
      <w:marRight w:val="0"/>
      <w:marTop w:val="0"/>
      <w:marBottom w:val="0"/>
      <w:divBdr>
        <w:top w:val="none" w:sz="0" w:space="0" w:color="auto"/>
        <w:left w:val="none" w:sz="0" w:space="0" w:color="auto"/>
        <w:bottom w:val="none" w:sz="0" w:space="0" w:color="auto"/>
        <w:right w:val="none" w:sz="0" w:space="0" w:color="auto"/>
      </w:divBdr>
    </w:div>
    <w:div w:id="441070672">
      <w:bodyDiv w:val="1"/>
      <w:marLeft w:val="0"/>
      <w:marRight w:val="0"/>
      <w:marTop w:val="0"/>
      <w:marBottom w:val="0"/>
      <w:divBdr>
        <w:top w:val="none" w:sz="0" w:space="0" w:color="auto"/>
        <w:left w:val="none" w:sz="0" w:space="0" w:color="auto"/>
        <w:bottom w:val="none" w:sz="0" w:space="0" w:color="auto"/>
        <w:right w:val="none" w:sz="0" w:space="0" w:color="auto"/>
      </w:divBdr>
    </w:div>
    <w:div w:id="446004390">
      <w:bodyDiv w:val="1"/>
      <w:marLeft w:val="0"/>
      <w:marRight w:val="0"/>
      <w:marTop w:val="0"/>
      <w:marBottom w:val="0"/>
      <w:divBdr>
        <w:top w:val="none" w:sz="0" w:space="0" w:color="auto"/>
        <w:left w:val="none" w:sz="0" w:space="0" w:color="auto"/>
        <w:bottom w:val="none" w:sz="0" w:space="0" w:color="auto"/>
        <w:right w:val="none" w:sz="0" w:space="0" w:color="auto"/>
      </w:divBdr>
    </w:div>
    <w:div w:id="446315310">
      <w:bodyDiv w:val="1"/>
      <w:marLeft w:val="0"/>
      <w:marRight w:val="0"/>
      <w:marTop w:val="0"/>
      <w:marBottom w:val="0"/>
      <w:divBdr>
        <w:top w:val="none" w:sz="0" w:space="0" w:color="auto"/>
        <w:left w:val="none" w:sz="0" w:space="0" w:color="auto"/>
        <w:bottom w:val="none" w:sz="0" w:space="0" w:color="auto"/>
        <w:right w:val="none" w:sz="0" w:space="0" w:color="auto"/>
      </w:divBdr>
    </w:div>
    <w:div w:id="451629736">
      <w:bodyDiv w:val="1"/>
      <w:marLeft w:val="0"/>
      <w:marRight w:val="0"/>
      <w:marTop w:val="0"/>
      <w:marBottom w:val="0"/>
      <w:divBdr>
        <w:top w:val="none" w:sz="0" w:space="0" w:color="auto"/>
        <w:left w:val="none" w:sz="0" w:space="0" w:color="auto"/>
        <w:bottom w:val="none" w:sz="0" w:space="0" w:color="auto"/>
        <w:right w:val="none" w:sz="0" w:space="0" w:color="auto"/>
      </w:divBdr>
    </w:div>
    <w:div w:id="465318101">
      <w:bodyDiv w:val="1"/>
      <w:marLeft w:val="0"/>
      <w:marRight w:val="0"/>
      <w:marTop w:val="0"/>
      <w:marBottom w:val="0"/>
      <w:divBdr>
        <w:top w:val="none" w:sz="0" w:space="0" w:color="auto"/>
        <w:left w:val="none" w:sz="0" w:space="0" w:color="auto"/>
        <w:bottom w:val="none" w:sz="0" w:space="0" w:color="auto"/>
        <w:right w:val="none" w:sz="0" w:space="0" w:color="auto"/>
      </w:divBdr>
    </w:div>
    <w:div w:id="469712400">
      <w:bodyDiv w:val="1"/>
      <w:marLeft w:val="0"/>
      <w:marRight w:val="0"/>
      <w:marTop w:val="0"/>
      <w:marBottom w:val="0"/>
      <w:divBdr>
        <w:top w:val="none" w:sz="0" w:space="0" w:color="auto"/>
        <w:left w:val="none" w:sz="0" w:space="0" w:color="auto"/>
        <w:bottom w:val="none" w:sz="0" w:space="0" w:color="auto"/>
        <w:right w:val="none" w:sz="0" w:space="0" w:color="auto"/>
      </w:divBdr>
    </w:div>
    <w:div w:id="475533331">
      <w:bodyDiv w:val="1"/>
      <w:marLeft w:val="0"/>
      <w:marRight w:val="0"/>
      <w:marTop w:val="0"/>
      <w:marBottom w:val="0"/>
      <w:divBdr>
        <w:top w:val="none" w:sz="0" w:space="0" w:color="auto"/>
        <w:left w:val="none" w:sz="0" w:space="0" w:color="auto"/>
        <w:bottom w:val="none" w:sz="0" w:space="0" w:color="auto"/>
        <w:right w:val="none" w:sz="0" w:space="0" w:color="auto"/>
      </w:divBdr>
    </w:div>
    <w:div w:id="480080821">
      <w:bodyDiv w:val="1"/>
      <w:marLeft w:val="0"/>
      <w:marRight w:val="0"/>
      <w:marTop w:val="0"/>
      <w:marBottom w:val="0"/>
      <w:divBdr>
        <w:top w:val="none" w:sz="0" w:space="0" w:color="auto"/>
        <w:left w:val="none" w:sz="0" w:space="0" w:color="auto"/>
        <w:bottom w:val="none" w:sz="0" w:space="0" w:color="auto"/>
        <w:right w:val="none" w:sz="0" w:space="0" w:color="auto"/>
      </w:divBdr>
    </w:div>
    <w:div w:id="480466500">
      <w:bodyDiv w:val="1"/>
      <w:marLeft w:val="0"/>
      <w:marRight w:val="0"/>
      <w:marTop w:val="0"/>
      <w:marBottom w:val="0"/>
      <w:divBdr>
        <w:top w:val="none" w:sz="0" w:space="0" w:color="auto"/>
        <w:left w:val="none" w:sz="0" w:space="0" w:color="auto"/>
        <w:bottom w:val="none" w:sz="0" w:space="0" w:color="auto"/>
        <w:right w:val="none" w:sz="0" w:space="0" w:color="auto"/>
      </w:divBdr>
    </w:div>
    <w:div w:id="487089092">
      <w:bodyDiv w:val="1"/>
      <w:marLeft w:val="0"/>
      <w:marRight w:val="0"/>
      <w:marTop w:val="0"/>
      <w:marBottom w:val="0"/>
      <w:divBdr>
        <w:top w:val="none" w:sz="0" w:space="0" w:color="auto"/>
        <w:left w:val="none" w:sz="0" w:space="0" w:color="auto"/>
        <w:bottom w:val="none" w:sz="0" w:space="0" w:color="auto"/>
        <w:right w:val="none" w:sz="0" w:space="0" w:color="auto"/>
      </w:divBdr>
    </w:div>
    <w:div w:id="497811793">
      <w:bodyDiv w:val="1"/>
      <w:marLeft w:val="0"/>
      <w:marRight w:val="0"/>
      <w:marTop w:val="0"/>
      <w:marBottom w:val="0"/>
      <w:divBdr>
        <w:top w:val="none" w:sz="0" w:space="0" w:color="auto"/>
        <w:left w:val="none" w:sz="0" w:space="0" w:color="auto"/>
        <w:bottom w:val="none" w:sz="0" w:space="0" w:color="auto"/>
        <w:right w:val="none" w:sz="0" w:space="0" w:color="auto"/>
      </w:divBdr>
    </w:div>
    <w:div w:id="501504855">
      <w:bodyDiv w:val="1"/>
      <w:marLeft w:val="0"/>
      <w:marRight w:val="0"/>
      <w:marTop w:val="0"/>
      <w:marBottom w:val="0"/>
      <w:divBdr>
        <w:top w:val="none" w:sz="0" w:space="0" w:color="auto"/>
        <w:left w:val="none" w:sz="0" w:space="0" w:color="auto"/>
        <w:bottom w:val="none" w:sz="0" w:space="0" w:color="auto"/>
        <w:right w:val="none" w:sz="0" w:space="0" w:color="auto"/>
      </w:divBdr>
    </w:div>
    <w:div w:id="502822425">
      <w:bodyDiv w:val="1"/>
      <w:marLeft w:val="0"/>
      <w:marRight w:val="0"/>
      <w:marTop w:val="0"/>
      <w:marBottom w:val="0"/>
      <w:divBdr>
        <w:top w:val="none" w:sz="0" w:space="0" w:color="auto"/>
        <w:left w:val="none" w:sz="0" w:space="0" w:color="auto"/>
        <w:bottom w:val="none" w:sz="0" w:space="0" w:color="auto"/>
        <w:right w:val="none" w:sz="0" w:space="0" w:color="auto"/>
      </w:divBdr>
    </w:div>
    <w:div w:id="503013234">
      <w:bodyDiv w:val="1"/>
      <w:marLeft w:val="0"/>
      <w:marRight w:val="0"/>
      <w:marTop w:val="0"/>
      <w:marBottom w:val="0"/>
      <w:divBdr>
        <w:top w:val="none" w:sz="0" w:space="0" w:color="auto"/>
        <w:left w:val="none" w:sz="0" w:space="0" w:color="auto"/>
        <w:bottom w:val="none" w:sz="0" w:space="0" w:color="auto"/>
        <w:right w:val="none" w:sz="0" w:space="0" w:color="auto"/>
      </w:divBdr>
    </w:div>
    <w:div w:id="514609821">
      <w:bodyDiv w:val="1"/>
      <w:marLeft w:val="0"/>
      <w:marRight w:val="0"/>
      <w:marTop w:val="0"/>
      <w:marBottom w:val="0"/>
      <w:divBdr>
        <w:top w:val="none" w:sz="0" w:space="0" w:color="auto"/>
        <w:left w:val="none" w:sz="0" w:space="0" w:color="auto"/>
        <w:bottom w:val="none" w:sz="0" w:space="0" w:color="auto"/>
        <w:right w:val="none" w:sz="0" w:space="0" w:color="auto"/>
      </w:divBdr>
    </w:div>
    <w:div w:id="517162733">
      <w:bodyDiv w:val="1"/>
      <w:marLeft w:val="0"/>
      <w:marRight w:val="0"/>
      <w:marTop w:val="0"/>
      <w:marBottom w:val="0"/>
      <w:divBdr>
        <w:top w:val="none" w:sz="0" w:space="0" w:color="auto"/>
        <w:left w:val="none" w:sz="0" w:space="0" w:color="auto"/>
        <w:bottom w:val="none" w:sz="0" w:space="0" w:color="auto"/>
        <w:right w:val="none" w:sz="0" w:space="0" w:color="auto"/>
      </w:divBdr>
    </w:div>
    <w:div w:id="520972464">
      <w:bodyDiv w:val="1"/>
      <w:marLeft w:val="0"/>
      <w:marRight w:val="0"/>
      <w:marTop w:val="0"/>
      <w:marBottom w:val="0"/>
      <w:divBdr>
        <w:top w:val="none" w:sz="0" w:space="0" w:color="auto"/>
        <w:left w:val="none" w:sz="0" w:space="0" w:color="auto"/>
        <w:bottom w:val="none" w:sz="0" w:space="0" w:color="auto"/>
        <w:right w:val="none" w:sz="0" w:space="0" w:color="auto"/>
      </w:divBdr>
    </w:div>
    <w:div w:id="526069565">
      <w:bodyDiv w:val="1"/>
      <w:marLeft w:val="0"/>
      <w:marRight w:val="0"/>
      <w:marTop w:val="0"/>
      <w:marBottom w:val="0"/>
      <w:divBdr>
        <w:top w:val="none" w:sz="0" w:space="0" w:color="auto"/>
        <w:left w:val="none" w:sz="0" w:space="0" w:color="auto"/>
        <w:bottom w:val="none" w:sz="0" w:space="0" w:color="auto"/>
        <w:right w:val="none" w:sz="0" w:space="0" w:color="auto"/>
      </w:divBdr>
    </w:div>
    <w:div w:id="528185751">
      <w:bodyDiv w:val="1"/>
      <w:marLeft w:val="0"/>
      <w:marRight w:val="0"/>
      <w:marTop w:val="0"/>
      <w:marBottom w:val="0"/>
      <w:divBdr>
        <w:top w:val="none" w:sz="0" w:space="0" w:color="auto"/>
        <w:left w:val="none" w:sz="0" w:space="0" w:color="auto"/>
        <w:bottom w:val="none" w:sz="0" w:space="0" w:color="auto"/>
        <w:right w:val="none" w:sz="0" w:space="0" w:color="auto"/>
      </w:divBdr>
    </w:div>
    <w:div w:id="530267252">
      <w:bodyDiv w:val="1"/>
      <w:marLeft w:val="0"/>
      <w:marRight w:val="0"/>
      <w:marTop w:val="0"/>
      <w:marBottom w:val="0"/>
      <w:divBdr>
        <w:top w:val="none" w:sz="0" w:space="0" w:color="auto"/>
        <w:left w:val="none" w:sz="0" w:space="0" w:color="auto"/>
        <w:bottom w:val="none" w:sz="0" w:space="0" w:color="auto"/>
        <w:right w:val="none" w:sz="0" w:space="0" w:color="auto"/>
      </w:divBdr>
    </w:div>
    <w:div w:id="547954974">
      <w:bodyDiv w:val="1"/>
      <w:marLeft w:val="0"/>
      <w:marRight w:val="0"/>
      <w:marTop w:val="0"/>
      <w:marBottom w:val="0"/>
      <w:divBdr>
        <w:top w:val="none" w:sz="0" w:space="0" w:color="auto"/>
        <w:left w:val="none" w:sz="0" w:space="0" w:color="auto"/>
        <w:bottom w:val="none" w:sz="0" w:space="0" w:color="auto"/>
        <w:right w:val="none" w:sz="0" w:space="0" w:color="auto"/>
      </w:divBdr>
    </w:div>
    <w:div w:id="555899647">
      <w:bodyDiv w:val="1"/>
      <w:marLeft w:val="0"/>
      <w:marRight w:val="0"/>
      <w:marTop w:val="0"/>
      <w:marBottom w:val="0"/>
      <w:divBdr>
        <w:top w:val="none" w:sz="0" w:space="0" w:color="auto"/>
        <w:left w:val="none" w:sz="0" w:space="0" w:color="auto"/>
        <w:bottom w:val="none" w:sz="0" w:space="0" w:color="auto"/>
        <w:right w:val="none" w:sz="0" w:space="0" w:color="auto"/>
      </w:divBdr>
    </w:div>
    <w:div w:id="559487387">
      <w:bodyDiv w:val="1"/>
      <w:marLeft w:val="0"/>
      <w:marRight w:val="0"/>
      <w:marTop w:val="0"/>
      <w:marBottom w:val="0"/>
      <w:divBdr>
        <w:top w:val="none" w:sz="0" w:space="0" w:color="auto"/>
        <w:left w:val="none" w:sz="0" w:space="0" w:color="auto"/>
        <w:bottom w:val="none" w:sz="0" w:space="0" w:color="auto"/>
        <w:right w:val="none" w:sz="0" w:space="0" w:color="auto"/>
      </w:divBdr>
    </w:div>
    <w:div w:id="564412551">
      <w:bodyDiv w:val="1"/>
      <w:marLeft w:val="0"/>
      <w:marRight w:val="0"/>
      <w:marTop w:val="0"/>
      <w:marBottom w:val="0"/>
      <w:divBdr>
        <w:top w:val="none" w:sz="0" w:space="0" w:color="auto"/>
        <w:left w:val="none" w:sz="0" w:space="0" w:color="auto"/>
        <w:bottom w:val="none" w:sz="0" w:space="0" w:color="auto"/>
        <w:right w:val="none" w:sz="0" w:space="0" w:color="auto"/>
      </w:divBdr>
    </w:div>
    <w:div w:id="565458394">
      <w:bodyDiv w:val="1"/>
      <w:marLeft w:val="0"/>
      <w:marRight w:val="0"/>
      <w:marTop w:val="0"/>
      <w:marBottom w:val="0"/>
      <w:divBdr>
        <w:top w:val="none" w:sz="0" w:space="0" w:color="auto"/>
        <w:left w:val="none" w:sz="0" w:space="0" w:color="auto"/>
        <w:bottom w:val="none" w:sz="0" w:space="0" w:color="auto"/>
        <w:right w:val="none" w:sz="0" w:space="0" w:color="auto"/>
      </w:divBdr>
    </w:div>
    <w:div w:id="567345276">
      <w:bodyDiv w:val="1"/>
      <w:marLeft w:val="0"/>
      <w:marRight w:val="0"/>
      <w:marTop w:val="0"/>
      <w:marBottom w:val="0"/>
      <w:divBdr>
        <w:top w:val="none" w:sz="0" w:space="0" w:color="auto"/>
        <w:left w:val="none" w:sz="0" w:space="0" w:color="auto"/>
        <w:bottom w:val="none" w:sz="0" w:space="0" w:color="auto"/>
        <w:right w:val="none" w:sz="0" w:space="0" w:color="auto"/>
      </w:divBdr>
    </w:div>
    <w:div w:id="567765409">
      <w:bodyDiv w:val="1"/>
      <w:marLeft w:val="0"/>
      <w:marRight w:val="0"/>
      <w:marTop w:val="0"/>
      <w:marBottom w:val="0"/>
      <w:divBdr>
        <w:top w:val="none" w:sz="0" w:space="0" w:color="auto"/>
        <w:left w:val="none" w:sz="0" w:space="0" w:color="auto"/>
        <w:bottom w:val="none" w:sz="0" w:space="0" w:color="auto"/>
        <w:right w:val="none" w:sz="0" w:space="0" w:color="auto"/>
      </w:divBdr>
    </w:div>
    <w:div w:id="575940090">
      <w:bodyDiv w:val="1"/>
      <w:marLeft w:val="0"/>
      <w:marRight w:val="0"/>
      <w:marTop w:val="0"/>
      <w:marBottom w:val="0"/>
      <w:divBdr>
        <w:top w:val="none" w:sz="0" w:space="0" w:color="auto"/>
        <w:left w:val="none" w:sz="0" w:space="0" w:color="auto"/>
        <w:bottom w:val="none" w:sz="0" w:space="0" w:color="auto"/>
        <w:right w:val="none" w:sz="0" w:space="0" w:color="auto"/>
      </w:divBdr>
    </w:div>
    <w:div w:id="584918060">
      <w:bodyDiv w:val="1"/>
      <w:marLeft w:val="0"/>
      <w:marRight w:val="0"/>
      <w:marTop w:val="0"/>
      <w:marBottom w:val="0"/>
      <w:divBdr>
        <w:top w:val="none" w:sz="0" w:space="0" w:color="auto"/>
        <w:left w:val="none" w:sz="0" w:space="0" w:color="auto"/>
        <w:bottom w:val="none" w:sz="0" w:space="0" w:color="auto"/>
        <w:right w:val="none" w:sz="0" w:space="0" w:color="auto"/>
      </w:divBdr>
    </w:div>
    <w:div w:id="594165740">
      <w:bodyDiv w:val="1"/>
      <w:marLeft w:val="0"/>
      <w:marRight w:val="0"/>
      <w:marTop w:val="0"/>
      <w:marBottom w:val="0"/>
      <w:divBdr>
        <w:top w:val="none" w:sz="0" w:space="0" w:color="auto"/>
        <w:left w:val="none" w:sz="0" w:space="0" w:color="auto"/>
        <w:bottom w:val="none" w:sz="0" w:space="0" w:color="auto"/>
        <w:right w:val="none" w:sz="0" w:space="0" w:color="auto"/>
      </w:divBdr>
    </w:div>
    <w:div w:id="594632342">
      <w:bodyDiv w:val="1"/>
      <w:marLeft w:val="0"/>
      <w:marRight w:val="0"/>
      <w:marTop w:val="0"/>
      <w:marBottom w:val="0"/>
      <w:divBdr>
        <w:top w:val="none" w:sz="0" w:space="0" w:color="auto"/>
        <w:left w:val="none" w:sz="0" w:space="0" w:color="auto"/>
        <w:bottom w:val="none" w:sz="0" w:space="0" w:color="auto"/>
        <w:right w:val="none" w:sz="0" w:space="0" w:color="auto"/>
      </w:divBdr>
    </w:div>
    <w:div w:id="595791586">
      <w:bodyDiv w:val="1"/>
      <w:marLeft w:val="0"/>
      <w:marRight w:val="0"/>
      <w:marTop w:val="0"/>
      <w:marBottom w:val="0"/>
      <w:divBdr>
        <w:top w:val="none" w:sz="0" w:space="0" w:color="auto"/>
        <w:left w:val="none" w:sz="0" w:space="0" w:color="auto"/>
        <w:bottom w:val="none" w:sz="0" w:space="0" w:color="auto"/>
        <w:right w:val="none" w:sz="0" w:space="0" w:color="auto"/>
      </w:divBdr>
    </w:div>
    <w:div w:id="608896581">
      <w:bodyDiv w:val="1"/>
      <w:marLeft w:val="0"/>
      <w:marRight w:val="0"/>
      <w:marTop w:val="0"/>
      <w:marBottom w:val="0"/>
      <w:divBdr>
        <w:top w:val="none" w:sz="0" w:space="0" w:color="auto"/>
        <w:left w:val="none" w:sz="0" w:space="0" w:color="auto"/>
        <w:bottom w:val="none" w:sz="0" w:space="0" w:color="auto"/>
        <w:right w:val="none" w:sz="0" w:space="0" w:color="auto"/>
      </w:divBdr>
    </w:div>
    <w:div w:id="610866599">
      <w:bodyDiv w:val="1"/>
      <w:marLeft w:val="0"/>
      <w:marRight w:val="0"/>
      <w:marTop w:val="0"/>
      <w:marBottom w:val="0"/>
      <w:divBdr>
        <w:top w:val="none" w:sz="0" w:space="0" w:color="auto"/>
        <w:left w:val="none" w:sz="0" w:space="0" w:color="auto"/>
        <w:bottom w:val="none" w:sz="0" w:space="0" w:color="auto"/>
        <w:right w:val="none" w:sz="0" w:space="0" w:color="auto"/>
      </w:divBdr>
    </w:div>
    <w:div w:id="615219153">
      <w:bodyDiv w:val="1"/>
      <w:marLeft w:val="0"/>
      <w:marRight w:val="0"/>
      <w:marTop w:val="0"/>
      <w:marBottom w:val="0"/>
      <w:divBdr>
        <w:top w:val="none" w:sz="0" w:space="0" w:color="auto"/>
        <w:left w:val="none" w:sz="0" w:space="0" w:color="auto"/>
        <w:bottom w:val="none" w:sz="0" w:space="0" w:color="auto"/>
        <w:right w:val="none" w:sz="0" w:space="0" w:color="auto"/>
      </w:divBdr>
    </w:div>
    <w:div w:id="625431586">
      <w:bodyDiv w:val="1"/>
      <w:marLeft w:val="0"/>
      <w:marRight w:val="0"/>
      <w:marTop w:val="0"/>
      <w:marBottom w:val="0"/>
      <w:divBdr>
        <w:top w:val="none" w:sz="0" w:space="0" w:color="auto"/>
        <w:left w:val="none" w:sz="0" w:space="0" w:color="auto"/>
        <w:bottom w:val="none" w:sz="0" w:space="0" w:color="auto"/>
        <w:right w:val="none" w:sz="0" w:space="0" w:color="auto"/>
      </w:divBdr>
    </w:div>
    <w:div w:id="631712658">
      <w:bodyDiv w:val="1"/>
      <w:marLeft w:val="0"/>
      <w:marRight w:val="0"/>
      <w:marTop w:val="0"/>
      <w:marBottom w:val="0"/>
      <w:divBdr>
        <w:top w:val="none" w:sz="0" w:space="0" w:color="auto"/>
        <w:left w:val="none" w:sz="0" w:space="0" w:color="auto"/>
        <w:bottom w:val="none" w:sz="0" w:space="0" w:color="auto"/>
        <w:right w:val="none" w:sz="0" w:space="0" w:color="auto"/>
      </w:divBdr>
    </w:div>
    <w:div w:id="641278359">
      <w:bodyDiv w:val="1"/>
      <w:marLeft w:val="0"/>
      <w:marRight w:val="0"/>
      <w:marTop w:val="0"/>
      <w:marBottom w:val="0"/>
      <w:divBdr>
        <w:top w:val="none" w:sz="0" w:space="0" w:color="auto"/>
        <w:left w:val="none" w:sz="0" w:space="0" w:color="auto"/>
        <w:bottom w:val="none" w:sz="0" w:space="0" w:color="auto"/>
        <w:right w:val="none" w:sz="0" w:space="0" w:color="auto"/>
      </w:divBdr>
    </w:div>
    <w:div w:id="642320493">
      <w:bodyDiv w:val="1"/>
      <w:marLeft w:val="0"/>
      <w:marRight w:val="0"/>
      <w:marTop w:val="0"/>
      <w:marBottom w:val="0"/>
      <w:divBdr>
        <w:top w:val="none" w:sz="0" w:space="0" w:color="auto"/>
        <w:left w:val="none" w:sz="0" w:space="0" w:color="auto"/>
        <w:bottom w:val="none" w:sz="0" w:space="0" w:color="auto"/>
        <w:right w:val="none" w:sz="0" w:space="0" w:color="auto"/>
      </w:divBdr>
      <w:divsChild>
        <w:div w:id="1179657476">
          <w:marLeft w:val="480"/>
          <w:marRight w:val="0"/>
          <w:marTop w:val="0"/>
          <w:marBottom w:val="0"/>
          <w:divBdr>
            <w:top w:val="none" w:sz="0" w:space="0" w:color="auto"/>
            <w:left w:val="none" w:sz="0" w:space="0" w:color="auto"/>
            <w:bottom w:val="none" w:sz="0" w:space="0" w:color="auto"/>
            <w:right w:val="none" w:sz="0" w:space="0" w:color="auto"/>
          </w:divBdr>
        </w:div>
        <w:div w:id="1330132716">
          <w:marLeft w:val="480"/>
          <w:marRight w:val="0"/>
          <w:marTop w:val="0"/>
          <w:marBottom w:val="0"/>
          <w:divBdr>
            <w:top w:val="none" w:sz="0" w:space="0" w:color="auto"/>
            <w:left w:val="none" w:sz="0" w:space="0" w:color="auto"/>
            <w:bottom w:val="none" w:sz="0" w:space="0" w:color="auto"/>
            <w:right w:val="none" w:sz="0" w:space="0" w:color="auto"/>
          </w:divBdr>
        </w:div>
        <w:div w:id="1966809061">
          <w:marLeft w:val="480"/>
          <w:marRight w:val="0"/>
          <w:marTop w:val="0"/>
          <w:marBottom w:val="0"/>
          <w:divBdr>
            <w:top w:val="none" w:sz="0" w:space="0" w:color="auto"/>
            <w:left w:val="none" w:sz="0" w:space="0" w:color="auto"/>
            <w:bottom w:val="none" w:sz="0" w:space="0" w:color="auto"/>
            <w:right w:val="none" w:sz="0" w:space="0" w:color="auto"/>
          </w:divBdr>
        </w:div>
        <w:div w:id="1741519510">
          <w:marLeft w:val="480"/>
          <w:marRight w:val="0"/>
          <w:marTop w:val="0"/>
          <w:marBottom w:val="0"/>
          <w:divBdr>
            <w:top w:val="none" w:sz="0" w:space="0" w:color="auto"/>
            <w:left w:val="none" w:sz="0" w:space="0" w:color="auto"/>
            <w:bottom w:val="none" w:sz="0" w:space="0" w:color="auto"/>
            <w:right w:val="none" w:sz="0" w:space="0" w:color="auto"/>
          </w:divBdr>
        </w:div>
        <w:div w:id="804155401">
          <w:marLeft w:val="480"/>
          <w:marRight w:val="0"/>
          <w:marTop w:val="0"/>
          <w:marBottom w:val="0"/>
          <w:divBdr>
            <w:top w:val="none" w:sz="0" w:space="0" w:color="auto"/>
            <w:left w:val="none" w:sz="0" w:space="0" w:color="auto"/>
            <w:bottom w:val="none" w:sz="0" w:space="0" w:color="auto"/>
            <w:right w:val="none" w:sz="0" w:space="0" w:color="auto"/>
          </w:divBdr>
        </w:div>
        <w:div w:id="2001420666">
          <w:marLeft w:val="480"/>
          <w:marRight w:val="0"/>
          <w:marTop w:val="0"/>
          <w:marBottom w:val="0"/>
          <w:divBdr>
            <w:top w:val="none" w:sz="0" w:space="0" w:color="auto"/>
            <w:left w:val="none" w:sz="0" w:space="0" w:color="auto"/>
            <w:bottom w:val="none" w:sz="0" w:space="0" w:color="auto"/>
            <w:right w:val="none" w:sz="0" w:space="0" w:color="auto"/>
          </w:divBdr>
        </w:div>
        <w:div w:id="1683580395">
          <w:marLeft w:val="480"/>
          <w:marRight w:val="0"/>
          <w:marTop w:val="0"/>
          <w:marBottom w:val="0"/>
          <w:divBdr>
            <w:top w:val="none" w:sz="0" w:space="0" w:color="auto"/>
            <w:left w:val="none" w:sz="0" w:space="0" w:color="auto"/>
            <w:bottom w:val="none" w:sz="0" w:space="0" w:color="auto"/>
            <w:right w:val="none" w:sz="0" w:space="0" w:color="auto"/>
          </w:divBdr>
        </w:div>
        <w:div w:id="753939751">
          <w:marLeft w:val="480"/>
          <w:marRight w:val="0"/>
          <w:marTop w:val="0"/>
          <w:marBottom w:val="0"/>
          <w:divBdr>
            <w:top w:val="none" w:sz="0" w:space="0" w:color="auto"/>
            <w:left w:val="none" w:sz="0" w:space="0" w:color="auto"/>
            <w:bottom w:val="none" w:sz="0" w:space="0" w:color="auto"/>
            <w:right w:val="none" w:sz="0" w:space="0" w:color="auto"/>
          </w:divBdr>
        </w:div>
        <w:div w:id="1263685394">
          <w:marLeft w:val="480"/>
          <w:marRight w:val="0"/>
          <w:marTop w:val="0"/>
          <w:marBottom w:val="0"/>
          <w:divBdr>
            <w:top w:val="none" w:sz="0" w:space="0" w:color="auto"/>
            <w:left w:val="none" w:sz="0" w:space="0" w:color="auto"/>
            <w:bottom w:val="none" w:sz="0" w:space="0" w:color="auto"/>
            <w:right w:val="none" w:sz="0" w:space="0" w:color="auto"/>
          </w:divBdr>
        </w:div>
        <w:div w:id="943999553">
          <w:marLeft w:val="480"/>
          <w:marRight w:val="0"/>
          <w:marTop w:val="0"/>
          <w:marBottom w:val="0"/>
          <w:divBdr>
            <w:top w:val="none" w:sz="0" w:space="0" w:color="auto"/>
            <w:left w:val="none" w:sz="0" w:space="0" w:color="auto"/>
            <w:bottom w:val="none" w:sz="0" w:space="0" w:color="auto"/>
            <w:right w:val="none" w:sz="0" w:space="0" w:color="auto"/>
          </w:divBdr>
        </w:div>
        <w:div w:id="1653027329">
          <w:marLeft w:val="480"/>
          <w:marRight w:val="0"/>
          <w:marTop w:val="0"/>
          <w:marBottom w:val="0"/>
          <w:divBdr>
            <w:top w:val="none" w:sz="0" w:space="0" w:color="auto"/>
            <w:left w:val="none" w:sz="0" w:space="0" w:color="auto"/>
            <w:bottom w:val="none" w:sz="0" w:space="0" w:color="auto"/>
            <w:right w:val="none" w:sz="0" w:space="0" w:color="auto"/>
          </w:divBdr>
        </w:div>
        <w:div w:id="2007588561">
          <w:marLeft w:val="480"/>
          <w:marRight w:val="0"/>
          <w:marTop w:val="0"/>
          <w:marBottom w:val="0"/>
          <w:divBdr>
            <w:top w:val="none" w:sz="0" w:space="0" w:color="auto"/>
            <w:left w:val="none" w:sz="0" w:space="0" w:color="auto"/>
            <w:bottom w:val="none" w:sz="0" w:space="0" w:color="auto"/>
            <w:right w:val="none" w:sz="0" w:space="0" w:color="auto"/>
          </w:divBdr>
        </w:div>
        <w:div w:id="1929850246">
          <w:marLeft w:val="480"/>
          <w:marRight w:val="0"/>
          <w:marTop w:val="0"/>
          <w:marBottom w:val="0"/>
          <w:divBdr>
            <w:top w:val="none" w:sz="0" w:space="0" w:color="auto"/>
            <w:left w:val="none" w:sz="0" w:space="0" w:color="auto"/>
            <w:bottom w:val="none" w:sz="0" w:space="0" w:color="auto"/>
            <w:right w:val="none" w:sz="0" w:space="0" w:color="auto"/>
          </w:divBdr>
        </w:div>
        <w:div w:id="1359745529">
          <w:marLeft w:val="480"/>
          <w:marRight w:val="0"/>
          <w:marTop w:val="0"/>
          <w:marBottom w:val="0"/>
          <w:divBdr>
            <w:top w:val="none" w:sz="0" w:space="0" w:color="auto"/>
            <w:left w:val="none" w:sz="0" w:space="0" w:color="auto"/>
            <w:bottom w:val="none" w:sz="0" w:space="0" w:color="auto"/>
            <w:right w:val="none" w:sz="0" w:space="0" w:color="auto"/>
          </w:divBdr>
        </w:div>
        <w:div w:id="1692796812">
          <w:marLeft w:val="480"/>
          <w:marRight w:val="0"/>
          <w:marTop w:val="0"/>
          <w:marBottom w:val="0"/>
          <w:divBdr>
            <w:top w:val="none" w:sz="0" w:space="0" w:color="auto"/>
            <w:left w:val="none" w:sz="0" w:space="0" w:color="auto"/>
            <w:bottom w:val="none" w:sz="0" w:space="0" w:color="auto"/>
            <w:right w:val="none" w:sz="0" w:space="0" w:color="auto"/>
          </w:divBdr>
        </w:div>
        <w:div w:id="1475680077">
          <w:marLeft w:val="480"/>
          <w:marRight w:val="0"/>
          <w:marTop w:val="0"/>
          <w:marBottom w:val="0"/>
          <w:divBdr>
            <w:top w:val="none" w:sz="0" w:space="0" w:color="auto"/>
            <w:left w:val="none" w:sz="0" w:space="0" w:color="auto"/>
            <w:bottom w:val="none" w:sz="0" w:space="0" w:color="auto"/>
            <w:right w:val="none" w:sz="0" w:space="0" w:color="auto"/>
          </w:divBdr>
        </w:div>
        <w:div w:id="534275118">
          <w:marLeft w:val="480"/>
          <w:marRight w:val="0"/>
          <w:marTop w:val="0"/>
          <w:marBottom w:val="0"/>
          <w:divBdr>
            <w:top w:val="none" w:sz="0" w:space="0" w:color="auto"/>
            <w:left w:val="none" w:sz="0" w:space="0" w:color="auto"/>
            <w:bottom w:val="none" w:sz="0" w:space="0" w:color="auto"/>
            <w:right w:val="none" w:sz="0" w:space="0" w:color="auto"/>
          </w:divBdr>
        </w:div>
        <w:div w:id="841431749">
          <w:marLeft w:val="480"/>
          <w:marRight w:val="0"/>
          <w:marTop w:val="0"/>
          <w:marBottom w:val="0"/>
          <w:divBdr>
            <w:top w:val="none" w:sz="0" w:space="0" w:color="auto"/>
            <w:left w:val="none" w:sz="0" w:space="0" w:color="auto"/>
            <w:bottom w:val="none" w:sz="0" w:space="0" w:color="auto"/>
            <w:right w:val="none" w:sz="0" w:space="0" w:color="auto"/>
          </w:divBdr>
        </w:div>
        <w:div w:id="1980106187">
          <w:marLeft w:val="480"/>
          <w:marRight w:val="0"/>
          <w:marTop w:val="0"/>
          <w:marBottom w:val="0"/>
          <w:divBdr>
            <w:top w:val="none" w:sz="0" w:space="0" w:color="auto"/>
            <w:left w:val="none" w:sz="0" w:space="0" w:color="auto"/>
            <w:bottom w:val="none" w:sz="0" w:space="0" w:color="auto"/>
            <w:right w:val="none" w:sz="0" w:space="0" w:color="auto"/>
          </w:divBdr>
        </w:div>
        <w:div w:id="836068171">
          <w:marLeft w:val="480"/>
          <w:marRight w:val="0"/>
          <w:marTop w:val="0"/>
          <w:marBottom w:val="0"/>
          <w:divBdr>
            <w:top w:val="none" w:sz="0" w:space="0" w:color="auto"/>
            <w:left w:val="none" w:sz="0" w:space="0" w:color="auto"/>
            <w:bottom w:val="none" w:sz="0" w:space="0" w:color="auto"/>
            <w:right w:val="none" w:sz="0" w:space="0" w:color="auto"/>
          </w:divBdr>
        </w:div>
        <w:div w:id="1829907436">
          <w:marLeft w:val="480"/>
          <w:marRight w:val="0"/>
          <w:marTop w:val="0"/>
          <w:marBottom w:val="0"/>
          <w:divBdr>
            <w:top w:val="none" w:sz="0" w:space="0" w:color="auto"/>
            <w:left w:val="none" w:sz="0" w:space="0" w:color="auto"/>
            <w:bottom w:val="none" w:sz="0" w:space="0" w:color="auto"/>
            <w:right w:val="none" w:sz="0" w:space="0" w:color="auto"/>
          </w:divBdr>
        </w:div>
        <w:div w:id="1799182483">
          <w:marLeft w:val="480"/>
          <w:marRight w:val="0"/>
          <w:marTop w:val="0"/>
          <w:marBottom w:val="0"/>
          <w:divBdr>
            <w:top w:val="none" w:sz="0" w:space="0" w:color="auto"/>
            <w:left w:val="none" w:sz="0" w:space="0" w:color="auto"/>
            <w:bottom w:val="none" w:sz="0" w:space="0" w:color="auto"/>
            <w:right w:val="none" w:sz="0" w:space="0" w:color="auto"/>
          </w:divBdr>
        </w:div>
        <w:div w:id="1860318742">
          <w:marLeft w:val="480"/>
          <w:marRight w:val="0"/>
          <w:marTop w:val="0"/>
          <w:marBottom w:val="0"/>
          <w:divBdr>
            <w:top w:val="none" w:sz="0" w:space="0" w:color="auto"/>
            <w:left w:val="none" w:sz="0" w:space="0" w:color="auto"/>
            <w:bottom w:val="none" w:sz="0" w:space="0" w:color="auto"/>
            <w:right w:val="none" w:sz="0" w:space="0" w:color="auto"/>
          </w:divBdr>
        </w:div>
        <w:div w:id="1355616695">
          <w:marLeft w:val="480"/>
          <w:marRight w:val="0"/>
          <w:marTop w:val="0"/>
          <w:marBottom w:val="0"/>
          <w:divBdr>
            <w:top w:val="none" w:sz="0" w:space="0" w:color="auto"/>
            <w:left w:val="none" w:sz="0" w:space="0" w:color="auto"/>
            <w:bottom w:val="none" w:sz="0" w:space="0" w:color="auto"/>
            <w:right w:val="none" w:sz="0" w:space="0" w:color="auto"/>
          </w:divBdr>
        </w:div>
        <w:div w:id="426967989">
          <w:marLeft w:val="480"/>
          <w:marRight w:val="0"/>
          <w:marTop w:val="0"/>
          <w:marBottom w:val="0"/>
          <w:divBdr>
            <w:top w:val="none" w:sz="0" w:space="0" w:color="auto"/>
            <w:left w:val="none" w:sz="0" w:space="0" w:color="auto"/>
            <w:bottom w:val="none" w:sz="0" w:space="0" w:color="auto"/>
            <w:right w:val="none" w:sz="0" w:space="0" w:color="auto"/>
          </w:divBdr>
        </w:div>
        <w:div w:id="1398091541">
          <w:marLeft w:val="480"/>
          <w:marRight w:val="0"/>
          <w:marTop w:val="0"/>
          <w:marBottom w:val="0"/>
          <w:divBdr>
            <w:top w:val="none" w:sz="0" w:space="0" w:color="auto"/>
            <w:left w:val="none" w:sz="0" w:space="0" w:color="auto"/>
            <w:bottom w:val="none" w:sz="0" w:space="0" w:color="auto"/>
            <w:right w:val="none" w:sz="0" w:space="0" w:color="auto"/>
          </w:divBdr>
        </w:div>
        <w:div w:id="859242736">
          <w:marLeft w:val="480"/>
          <w:marRight w:val="0"/>
          <w:marTop w:val="0"/>
          <w:marBottom w:val="0"/>
          <w:divBdr>
            <w:top w:val="none" w:sz="0" w:space="0" w:color="auto"/>
            <w:left w:val="none" w:sz="0" w:space="0" w:color="auto"/>
            <w:bottom w:val="none" w:sz="0" w:space="0" w:color="auto"/>
            <w:right w:val="none" w:sz="0" w:space="0" w:color="auto"/>
          </w:divBdr>
        </w:div>
        <w:div w:id="1495605315">
          <w:marLeft w:val="480"/>
          <w:marRight w:val="0"/>
          <w:marTop w:val="0"/>
          <w:marBottom w:val="0"/>
          <w:divBdr>
            <w:top w:val="none" w:sz="0" w:space="0" w:color="auto"/>
            <w:left w:val="none" w:sz="0" w:space="0" w:color="auto"/>
            <w:bottom w:val="none" w:sz="0" w:space="0" w:color="auto"/>
            <w:right w:val="none" w:sz="0" w:space="0" w:color="auto"/>
          </w:divBdr>
        </w:div>
        <w:div w:id="634289851">
          <w:marLeft w:val="480"/>
          <w:marRight w:val="0"/>
          <w:marTop w:val="0"/>
          <w:marBottom w:val="0"/>
          <w:divBdr>
            <w:top w:val="none" w:sz="0" w:space="0" w:color="auto"/>
            <w:left w:val="none" w:sz="0" w:space="0" w:color="auto"/>
            <w:bottom w:val="none" w:sz="0" w:space="0" w:color="auto"/>
            <w:right w:val="none" w:sz="0" w:space="0" w:color="auto"/>
          </w:divBdr>
        </w:div>
        <w:div w:id="1772234728">
          <w:marLeft w:val="480"/>
          <w:marRight w:val="0"/>
          <w:marTop w:val="0"/>
          <w:marBottom w:val="0"/>
          <w:divBdr>
            <w:top w:val="none" w:sz="0" w:space="0" w:color="auto"/>
            <w:left w:val="none" w:sz="0" w:space="0" w:color="auto"/>
            <w:bottom w:val="none" w:sz="0" w:space="0" w:color="auto"/>
            <w:right w:val="none" w:sz="0" w:space="0" w:color="auto"/>
          </w:divBdr>
        </w:div>
        <w:div w:id="1791893483">
          <w:marLeft w:val="480"/>
          <w:marRight w:val="0"/>
          <w:marTop w:val="0"/>
          <w:marBottom w:val="0"/>
          <w:divBdr>
            <w:top w:val="none" w:sz="0" w:space="0" w:color="auto"/>
            <w:left w:val="none" w:sz="0" w:space="0" w:color="auto"/>
            <w:bottom w:val="none" w:sz="0" w:space="0" w:color="auto"/>
            <w:right w:val="none" w:sz="0" w:space="0" w:color="auto"/>
          </w:divBdr>
        </w:div>
        <w:div w:id="1600600358">
          <w:marLeft w:val="480"/>
          <w:marRight w:val="0"/>
          <w:marTop w:val="0"/>
          <w:marBottom w:val="0"/>
          <w:divBdr>
            <w:top w:val="none" w:sz="0" w:space="0" w:color="auto"/>
            <w:left w:val="none" w:sz="0" w:space="0" w:color="auto"/>
            <w:bottom w:val="none" w:sz="0" w:space="0" w:color="auto"/>
            <w:right w:val="none" w:sz="0" w:space="0" w:color="auto"/>
          </w:divBdr>
        </w:div>
        <w:div w:id="1522164668">
          <w:marLeft w:val="480"/>
          <w:marRight w:val="0"/>
          <w:marTop w:val="0"/>
          <w:marBottom w:val="0"/>
          <w:divBdr>
            <w:top w:val="none" w:sz="0" w:space="0" w:color="auto"/>
            <w:left w:val="none" w:sz="0" w:space="0" w:color="auto"/>
            <w:bottom w:val="none" w:sz="0" w:space="0" w:color="auto"/>
            <w:right w:val="none" w:sz="0" w:space="0" w:color="auto"/>
          </w:divBdr>
        </w:div>
        <w:div w:id="1097754756">
          <w:marLeft w:val="480"/>
          <w:marRight w:val="0"/>
          <w:marTop w:val="0"/>
          <w:marBottom w:val="0"/>
          <w:divBdr>
            <w:top w:val="none" w:sz="0" w:space="0" w:color="auto"/>
            <w:left w:val="none" w:sz="0" w:space="0" w:color="auto"/>
            <w:bottom w:val="none" w:sz="0" w:space="0" w:color="auto"/>
            <w:right w:val="none" w:sz="0" w:space="0" w:color="auto"/>
          </w:divBdr>
        </w:div>
        <w:div w:id="1066487726">
          <w:marLeft w:val="480"/>
          <w:marRight w:val="0"/>
          <w:marTop w:val="0"/>
          <w:marBottom w:val="0"/>
          <w:divBdr>
            <w:top w:val="none" w:sz="0" w:space="0" w:color="auto"/>
            <w:left w:val="none" w:sz="0" w:space="0" w:color="auto"/>
            <w:bottom w:val="none" w:sz="0" w:space="0" w:color="auto"/>
            <w:right w:val="none" w:sz="0" w:space="0" w:color="auto"/>
          </w:divBdr>
        </w:div>
        <w:div w:id="998114019">
          <w:marLeft w:val="480"/>
          <w:marRight w:val="0"/>
          <w:marTop w:val="0"/>
          <w:marBottom w:val="0"/>
          <w:divBdr>
            <w:top w:val="none" w:sz="0" w:space="0" w:color="auto"/>
            <w:left w:val="none" w:sz="0" w:space="0" w:color="auto"/>
            <w:bottom w:val="none" w:sz="0" w:space="0" w:color="auto"/>
            <w:right w:val="none" w:sz="0" w:space="0" w:color="auto"/>
          </w:divBdr>
        </w:div>
        <w:div w:id="508375704">
          <w:marLeft w:val="480"/>
          <w:marRight w:val="0"/>
          <w:marTop w:val="0"/>
          <w:marBottom w:val="0"/>
          <w:divBdr>
            <w:top w:val="none" w:sz="0" w:space="0" w:color="auto"/>
            <w:left w:val="none" w:sz="0" w:space="0" w:color="auto"/>
            <w:bottom w:val="none" w:sz="0" w:space="0" w:color="auto"/>
            <w:right w:val="none" w:sz="0" w:space="0" w:color="auto"/>
          </w:divBdr>
        </w:div>
        <w:div w:id="605775415">
          <w:marLeft w:val="480"/>
          <w:marRight w:val="0"/>
          <w:marTop w:val="0"/>
          <w:marBottom w:val="0"/>
          <w:divBdr>
            <w:top w:val="none" w:sz="0" w:space="0" w:color="auto"/>
            <w:left w:val="none" w:sz="0" w:space="0" w:color="auto"/>
            <w:bottom w:val="none" w:sz="0" w:space="0" w:color="auto"/>
            <w:right w:val="none" w:sz="0" w:space="0" w:color="auto"/>
          </w:divBdr>
        </w:div>
        <w:div w:id="293171306">
          <w:marLeft w:val="480"/>
          <w:marRight w:val="0"/>
          <w:marTop w:val="0"/>
          <w:marBottom w:val="0"/>
          <w:divBdr>
            <w:top w:val="none" w:sz="0" w:space="0" w:color="auto"/>
            <w:left w:val="none" w:sz="0" w:space="0" w:color="auto"/>
            <w:bottom w:val="none" w:sz="0" w:space="0" w:color="auto"/>
            <w:right w:val="none" w:sz="0" w:space="0" w:color="auto"/>
          </w:divBdr>
        </w:div>
        <w:div w:id="1314718097">
          <w:marLeft w:val="480"/>
          <w:marRight w:val="0"/>
          <w:marTop w:val="0"/>
          <w:marBottom w:val="0"/>
          <w:divBdr>
            <w:top w:val="none" w:sz="0" w:space="0" w:color="auto"/>
            <w:left w:val="none" w:sz="0" w:space="0" w:color="auto"/>
            <w:bottom w:val="none" w:sz="0" w:space="0" w:color="auto"/>
            <w:right w:val="none" w:sz="0" w:space="0" w:color="auto"/>
          </w:divBdr>
        </w:div>
        <w:div w:id="1469594804">
          <w:marLeft w:val="480"/>
          <w:marRight w:val="0"/>
          <w:marTop w:val="0"/>
          <w:marBottom w:val="0"/>
          <w:divBdr>
            <w:top w:val="none" w:sz="0" w:space="0" w:color="auto"/>
            <w:left w:val="none" w:sz="0" w:space="0" w:color="auto"/>
            <w:bottom w:val="none" w:sz="0" w:space="0" w:color="auto"/>
            <w:right w:val="none" w:sz="0" w:space="0" w:color="auto"/>
          </w:divBdr>
        </w:div>
        <w:div w:id="523321482">
          <w:marLeft w:val="480"/>
          <w:marRight w:val="0"/>
          <w:marTop w:val="0"/>
          <w:marBottom w:val="0"/>
          <w:divBdr>
            <w:top w:val="none" w:sz="0" w:space="0" w:color="auto"/>
            <w:left w:val="none" w:sz="0" w:space="0" w:color="auto"/>
            <w:bottom w:val="none" w:sz="0" w:space="0" w:color="auto"/>
            <w:right w:val="none" w:sz="0" w:space="0" w:color="auto"/>
          </w:divBdr>
        </w:div>
        <w:div w:id="1961456339">
          <w:marLeft w:val="480"/>
          <w:marRight w:val="0"/>
          <w:marTop w:val="0"/>
          <w:marBottom w:val="0"/>
          <w:divBdr>
            <w:top w:val="none" w:sz="0" w:space="0" w:color="auto"/>
            <w:left w:val="none" w:sz="0" w:space="0" w:color="auto"/>
            <w:bottom w:val="none" w:sz="0" w:space="0" w:color="auto"/>
            <w:right w:val="none" w:sz="0" w:space="0" w:color="auto"/>
          </w:divBdr>
        </w:div>
        <w:div w:id="1673296615">
          <w:marLeft w:val="480"/>
          <w:marRight w:val="0"/>
          <w:marTop w:val="0"/>
          <w:marBottom w:val="0"/>
          <w:divBdr>
            <w:top w:val="none" w:sz="0" w:space="0" w:color="auto"/>
            <w:left w:val="none" w:sz="0" w:space="0" w:color="auto"/>
            <w:bottom w:val="none" w:sz="0" w:space="0" w:color="auto"/>
            <w:right w:val="none" w:sz="0" w:space="0" w:color="auto"/>
          </w:divBdr>
        </w:div>
        <w:div w:id="220991338">
          <w:marLeft w:val="480"/>
          <w:marRight w:val="0"/>
          <w:marTop w:val="0"/>
          <w:marBottom w:val="0"/>
          <w:divBdr>
            <w:top w:val="none" w:sz="0" w:space="0" w:color="auto"/>
            <w:left w:val="none" w:sz="0" w:space="0" w:color="auto"/>
            <w:bottom w:val="none" w:sz="0" w:space="0" w:color="auto"/>
            <w:right w:val="none" w:sz="0" w:space="0" w:color="auto"/>
          </w:divBdr>
        </w:div>
        <w:div w:id="968054424">
          <w:marLeft w:val="480"/>
          <w:marRight w:val="0"/>
          <w:marTop w:val="0"/>
          <w:marBottom w:val="0"/>
          <w:divBdr>
            <w:top w:val="none" w:sz="0" w:space="0" w:color="auto"/>
            <w:left w:val="none" w:sz="0" w:space="0" w:color="auto"/>
            <w:bottom w:val="none" w:sz="0" w:space="0" w:color="auto"/>
            <w:right w:val="none" w:sz="0" w:space="0" w:color="auto"/>
          </w:divBdr>
        </w:div>
        <w:div w:id="950623905">
          <w:marLeft w:val="480"/>
          <w:marRight w:val="0"/>
          <w:marTop w:val="0"/>
          <w:marBottom w:val="0"/>
          <w:divBdr>
            <w:top w:val="none" w:sz="0" w:space="0" w:color="auto"/>
            <w:left w:val="none" w:sz="0" w:space="0" w:color="auto"/>
            <w:bottom w:val="none" w:sz="0" w:space="0" w:color="auto"/>
            <w:right w:val="none" w:sz="0" w:space="0" w:color="auto"/>
          </w:divBdr>
        </w:div>
        <w:div w:id="288321096">
          <w:marLeft w:val="480"/>
          <w:marRight w:val="0"/>
          <w:marTop w:val="0"/>
          <w:marBottom w:val="0"/>
          <w:divBdr>
            <w:top w:val="none" w:sz="0" w:space="0" w:color="auto"/>
            <w:left w:val="none" w:sz="0" w:space="0" w:color="auto"/>
            <w:bottom w:val="none" w:sz="0" w:space="0" w:color="auto"/>
            <w:right w:val="none" w:sz="0" w:space="0" w:color="auto"/>
          </w:divBdr>
        </w:div>
        <w:div w:id="422534707">
          <w:marLeft w:val="480"/>
          <w:marRight w:val="0"/>
          <w:marTop w:val="0"/>
          <w:marBottom w:val="0"/>
          <w:divBdr>
            <w:top w:val="none" w:sz="0" w:space="0" w:color="auto"/>
            <w:left w:val="none" w:sz="0" w:space="0" w:color="auto"/>
            <w:bottom w:val="none" w:sz="0" w:space="0" w:color="auto"/>
            <w:right w:val="none" w:sz="0" w:space="0" w:color="auto"/>
          </w:divBdr>
        </w:div>
        <w:div w:id="1355500001">
          <w:marLeft w:val="480"/>
          <w:marRight w:val="0"/>
          <w:marTop w:val="0"/>
          <w:marBottom w:val="0"/>
          <w:divBdr>
            <w:top w:val="none" w:sz="0" w:space="0" w:color="auto"/>
            <w:left w:val="none" w:sz="0" w:space="0" w:color="auto"/>
            <w:bottom w:val="none" w:sz="0" w:space="0" w:color="auto"/>
            <w:right w:val="none" w:sz="0" w:space="0" w:color="auto"/>
          </w:divBdr>
        </w:div>
        <w:div w:id="264268673">
          <w:marLeft w:val="480"/>
          <w:marRight w:val="0"/>
          <w:marTop w:val="0"/>
          <w:marBottom w:val="0"/>
          <w:divBdr>
            <w:top w:val="none" w:sz="0" w:space="0" w:color="auto"/>
            <w:left w:val="none" w:sz="0" w:space="0" w:color="auto"/>
            <w:bottom w:val="none" w:sz="0" w:space="0" w:color="auto"/>
            <w:right w:val="none" w:sz="0" w:space="0" w:color="auto"/>
          </w:divBdr>
        </w:div>
        <w:div w:id="20984291">
          <w:marLeft w:val="480"/>
          <w:marRight w:val="0"/>
          <w:marTop w:val="0"/>
          <w:marBottom w:val="0"/>
          <w:divBdr>
            <w:top w:val="none" w:sz="0" w:space="0" w:color="auto"/>
            <w:left w:val="none" w:sz="0" w:space="0" w:color="auto"/>
            <w:bottom w:val="none" w:sz="0" w:space="0" w:color="auto"/>
            <w:right w:val="none" w:sz="0" w:space="0" w:color="auto"/>
          </w:divBdr>
        </w:div>
        <w:div w:id="1915432577">
          <w:marLeft w:val="480"/>
          <w:marRight w:val="0"/>
          <w:marTop w:val="0"/>
          <w:marBottom w:val="0"/>
          <w:divBdr>
            <w:top w:val="none" w:sz="0" w:space="0" w:color="auto"/>
            <w:left w:val="none" w:sz="0" w:space="0" w:color="auto"/>
            <w:bottom w:val="none" w:sz="0" w:space="0" w:color="auto"/>
            <w:right w:val="none" w:sz="0" w:space="0" w:color="auto"/>
          </w:divBdr>
        </w:div>
        <w:div w:id="1493175982">
          <w:marLeft w:val="480"/>
          <w:marRight w:val="0"/>
          <w:marTop w:val="0"/>
          <w:marBottom w:val="0"/>
          <w:divBdr>
            <w:top w:val="none" w:sz="0" w:space="0" w:color="auto"/>
            <w:left w:val="none" w:sz="0" w:space="0" w:color="auto"/>
            <w:bottom w:val="none" w:sz="0" w:space="0" w:color="auto"/>
            <w:right w:val="none" w:sz="0" w:space="0" w:color="auto"/>
          </w:divBdr>
        </w:div>
        <w:div w:id="1160461388">
          <w:marLeft w:val="480"/>
          <w:marRight w:val="0"/>
          <w:marTop w:val="0"/>
          <w:marBottom w:val="0"/>
          <w:divBdr>
            <w:top w:val="none" w:sz="0" w:space="0" w:color="auto"/>
            <w:left w:val="none" w:sz="0" w:space="0" w:color="auto"/>
            <w:bottom w:val="none" w:sz="0" w:space="0" w:color="auto"/>
            <w:right w:val="none" w:sz="0" w:space="0" w:color="auto"/>
          </w:divBdr>
        </w:div>
        <w:div w:id="897477357">
          <w:marLeft w:val="480"/>
          <w:marRight w:val="0"/>
          <w:marTop w:val="0"/>
          <w:marBottom w:val="0"/>
          <w:divBdr>
            <w:top w:val="none" w:sz="0" w:space="0" w:color="auto"/>
            <w:left w:val="none" w:sz="0" w:space="0" w:color="auto"/>
            <w:bottom w:val="none" w:sz="0" w:space="0" w:color="auto"/>
            <w:right w:val="none" w:sz="0" w:space="0" w:color="auto"/>
          </w:divBdr>
        </w:div>
        <w:div w:id="450711613">
          <w:marLeft w:val="480"/>
          <w:marRight w:val="0"/>
          <w:marTop w:val="0"/>
          <w:marBottom w:val="0"/>
          <w:divBdr>
            <w:top w:val="none" w:sz="0" w:space="0" w:color="auto"/>
            <w:left w:val="none" w:sz="0" w:space="0" w:color="auto"/>
            <w:bottom w:val="none" w:sz="0" w:space="0" w:color="auto"/>
            <w:right w:val="none" w:sz="0" w:space="0" w:color="auto"/>
          </w:divBdr>
        </w:div>
        <w:div w:id="1173446740">
          <w:marLeft w:val="480"/>
          <w:marRight w:val="0"/>
          <w:marTop w:val="0"/>
          <w:marBottom w:val="0"/>
          <w:divBdr>
            <w:top w:val="none" w:sz="0" w:space="0" w:color="auto"/>
            <w:left w:val="none" w:sz="0" w:space="0" w:color="auto"/>
            <w:bottom w:val="none" w:sz="0" w:space="0" w:color="auto"/>
            <w:right w:val="none" w:sz="0" w:space="0" w:color="auto"/>
          </w:divBdr>
        </w:div>
        <w:div w:id="304163499">
          <w:marLeft w:val="480"/>
          <w:marRight w:val="0"/>
          <w:marTop w:val="0"/>
          <w:marBottom w:val="0"/>
          <w:divBdr>
            <w:top w:val="none" w:sz="0" w:space="0" w:color="auto"/>
            <w:left w:val="none" w:sz="0" w:space="0" w:color="auto"/>
            <w:bottom w:val="none" w:sz="0" w:space="0" w:color="auto"/>
            <w:right w:val="none" w:sz="0" w:space="0" w:color="auto"/>
          </w:divBdr>
        </w:div>
        <w:div w:id="1504932151">
          <w:marLeft w:val="480"/>
          <w:marRight w:val="0"/>
          <w:marTop w:val="0"/>
          <w:marBottom w:val="0"/>
          <w:divBdr>
            <w:top w:val="none" w:sz="0" w:space="0" w:color="auto"/>
            <w:left w:val="none" w:sz="0" w:space="0" w:color="auto"/>
            <w:bottom w:val="none" w:sz="0" w:space="0" w:color="auto"/>
            <w:right w:val="none" w:sz="0" w:space="0" w:color="auto"/>
          </w:divBdr>
        </w:div>
        <w:div w:id="887301792">
          <w:marLeft w:val="480"/>
          <w:marRight w:val="0"/>
          <w:marTop w:val="0"/>
          <w:marBottom w:val="0"/>
          <w:divBdr>
            <w:top w:val="none" w:sz="0" w:space="0" w:color="auto"/>
            <w:left w:val="none" w:sz="0" w:space="0" w:color="auto"/>
            <w:bottom w:val="none" w:sz="0" w:space="0" w:color="auto"/>
            <w:right w:val="none" w:sz="0" w:space="0" w:color="auto"/>
          </w:divBdr>
        </w:div>
        <w:div w:id="1758483043">
          <w:marLeft w:val="480"/>
          <w:marRight w:val="0"/>
          <w:marTop w:val="0"/>
          <w:marBottom w:val="0"/>
          <w:divBdr>
            <w:top w:val="none" w:sz="0" w:space="0" w:color="auto"/>
            <w:left w:val="none" w:sz="0" w:space="0" w:color="auto"/>
            <w:bottom w:val="none" w:sz="0" w:space="0" w:color="auto"/>
            <w:right w:val="none" w:sz="0" w:space="0" w:color="auto"/>
          </w:divBdr>
        </w:div>
        <w:div w:id="1402406625">
          <w:marLeft w:val="480"/>
          <w:marRight w:val="0"/>
          <w:marTop w:val="0"/>
          <w:marBottom w:val="0"/>
          <w:divBdr>
            <w:top w:val="none" w:sz="0" w:space="0" w:color="auto"/>
            <w:left w:val="none" w:sz="0" w:space="0" w:color="auto"/>
            <w:bottom w:val="none" w:sz="0" w:space="0" w:color="auto"/>
            <w:right w:val="none" w:sz="0" w:space="0" w:color="auto"/>
          </w:divBdr>
        </w:div>
        <w:div w:id="1474330035">
          <w:marLeft w:val="480"/>
          <w:marRight w:val="0"/>
          <w:marTop w:val="0"/>
          <w:marBottom w:val="0"/>
          <w:divBdr>
            <w:top w:val="none" w:sz="0" w:space="0" w:color="auto"/>
            <w:left w:val="none" w:sz="0" w:space="0" w:color="auto"/>
            <w:bottom w:val="none" w:sz="0" w:space="0" w:color="auto"/>
            <w:right w:val="none" w:sz="0" w:space="0" w:color="auto"/>
          </w:divBdr>
        </w:div>
        <w:div w:id="639726162">
          <w:marLeft w:val="480"/>
          <w:marRight w:val="0"/>
          <w:marTop w:val="0"/>
          <w:marBottom w:val="0"/>
          <w:divBdr>
            <w:top w:val="none" w:sz="0" w:space="0" w:color="auto"/>
            <w:left w:val="none" w:sz="0" w:space="0" w:color="auto"/>
            <w:bottom w:val="none" w:sz="0" w:space="0" w:color="auto"/>
            <w:right w:val="none" w:sz="0" w:space="0" w:color="auto"/>
          </w:divBdr>
        </w:div>
        <w:div w:id="1063681648">
          <w:marLeft w:val="480"/>
          <w:marRight w:val="0"/>
          <w:marTop w:val="0"/>
          <w:marBottom w:val="0"/>
          <w:divBdr>
            <w:top w:val="none" w:sz="0" w:space="0" w:color="auto"/>
            <w:left w:val="none" w:sz="0" w:space="0" w:color="auto"/>
            <w:bottom w:val="none" w:sz="0" w:space="0" w:color="auto"/>
            <w:right w:val="none" w:sz="0" w:space="0" w:color="auto"/>
          </w:divBdr>
        </w:div>
        <w:div w:id="1380590109">
          <w:marLeft w:val="480"/>
          <w:marRight w:val="0"/>
          <w:marTop w:val="0"/>
          <w:marBottom w:val="0"/>
          <w:divBdr>
            <w:top w:val="none" w:sz="0" w:space="0" w:color="auto"/>
            <w:left w:val="none" w:sz="0" w:space="0" w:color="auto"/>
            <w:bottom w:val="none" w:sz="0" w:space="0" w:color="auto"/>
            <w:right w:val="none" w:sz="0" w:space="0" w:color="auto"/>
          </w:divBdr>
        </w:div>
        <w:div w:id="1651253836">
          <w:marLeft w:val="480"/>
          <w:marRight w:val="0"/>
          <w:marTop w:val="0"/>
          <w:marBottom w:val="0"/>
          <w:divBdr>
            <w:top w:val="none" w:sz="0" w:space="0" w:color="auto"/>
            <w:left w:val="none" w:sz="0" w:space="0" w:color="auto"/>
            <w:bottom w:val="none" w:sz="0" w:space="0" w:color="auto"/>
            <w:right w:val="none" w:sz="0" w:space="0" w:color="auto"/>
          </w:divBdr>
        </w:div>
        <w:div w:id="1921670827">
          <w:marLeft w:val="480"/>
          <w:marRight w:val="0"/>
          <w:marTop w:val="0"/>
          <w:marBottom w:val="0"/>
          <w:divBdr>
            <w:top w:val="none" w:sz="0" w:space="0" w:color="auto"/>
            <w:left w:val="none" w:sz="0" w:space="0" w:color="auto"/>
            <w:bottom w:val="none" w:sz="0" w:space="0" w:color="auto"/>
            <w:right w:val="none" w:sz="0" w:space="0" w:color="auto"/>
          </w:divBdr>
        </w:div>
        <w:div w:id="1264260025">
          <w:marLeft w:val="480"/>
          <w:marRight w:val="0"/>
          <w:marTop w:val="0"/>
          <w:marBottom w:val="0"/>
          <w:divBdr>
            <w:top w:val="none" w:sz="0" w:space="0" w:color="auto"/>
            <w:left w:val="none" w:sz="0" w:space="0" w:color="auto"/>
            <w:bottom w:val="none" w:sz="0" w:space="0" w:color="auto"/>
            <w:right w:val="none" w:sz="0" w:space="0" w:color="auto"/>
          </w:divBdr>
        </w:div>
        <w:div w:id="1412199149">
          <w:marLeft w:val="480"/>
          <w:marRight w:val="0"/>
          <w:marTop w:val="0"/>
          <w:marBottom w:val="0"/>
          <w:divBdr>
            <w:top w:val="none" w:sz="0" w:space="0" w:color="auto"/>
            <w:left w:val="none" w:sz="0" w:space="0" w:color="auto"/>
            <w:bottom w:val="none" w:sz="0" w:space="0" w:color="auto"/>
            <w:right w:val="none" w:sz="0" w:space="0" w:color="auto"/>
          </w:divBdr>
        </w:div>
        <w:div w:id="777213212">
          <w:marLeft w:val="480"/>
          <w:marRight w:val="0"/>
          <w:marTop w:val="0"/>
          <w:marBottom w:val="0"/>
          <w:divBdr>
            <w:top w:val="none" w:sz="0" w:space="0" w:color="auto"/>
            <w:left w:val="none" w:sz="0" w:space="0" w:color="auto"/>
            <w:bottom w:val="none" w:sz="0" w:space="0" w:color="auto"/>
            <w:right w:val="none" w:sz="0" w:space="0" w:color="auto"/>
          </w:divBdr>
        </w:div>
        <w:div w:id="970750761">
          <w:marLeft w:val="480"/>
          <w:marRight w:val="0"/>
          <w:marTop w:val="0"/>
          <w:marBottom w:val="0"/>
          <w:divBdr>
            <w:top w:val="none" w:sz="0" w:space="0" w:color="auto"/>
            <w:left w:val="none" w:sz="0" w:space="0" w:color="auto"/>
            <w:bottom w:val="none" w:sz="0" w:space="0" w:color="auto"/>
            <w:right w:val="none" w:sz="0" w:space="0" w:color="auto"/>
          </w:divBdr>
        </w:div>
        <w:div w:id="726345452">
          <w:marLeft w:val="480"/>
          <w:marRight w:val="0"/>
          <w:marTop w:val="0"/>
          <w:marBottom w:val="0"/>
          <w:divBdr>
            <w:top w:val="none" w:sz="0" w:space="0" w:color="auto"/>
            <w:left w:val="none" w:sz="0" w:space="0" w:color="auto"/>
            <w:bottom w:val="none" w:sz="0" w:space="0" w:color="auto"/>
            <w:right w:val="none" w:sz="0" w:space="0" w:color="auto"/>
          </w:divBdr>
        </w:div>
        <w:div w:id="903565168">
          <w:marLeft w:val="480"/>
          <w:marRight w:val="0"/>
          <w:marTop w:val="0"/>
          <w:marBottom w:val="0"/>
          <w:divBdr>
            <w:top w:val="none" w:sz="0" w:space="0" w:color="auto"/>
            <w:left w:val="none" w:sz="0" w:space="0" w:color="auto"/>
            <w:bottom w:val="none" w:sz="0" w:space="0" w:color="auto"/>
            <w:right w:val="none" w:sz="0" w:space="0" w:color="auto"/>
          </w:divBdr>
        </w:div>
        <w:div w:id="552809538">
          <w:marLeft w:val="480"/>
          <w:marRight w:val="0"/>
          <w:marTop w:val="0"/>
          <w:marBottom w:val="0"/>
          <w:divBdr>
            <w:top w:val="none" w:sz="0" w:space="0" w:color="auto"/>
            <w:left w:val="none" w:sz="0" w:space="0" w:color="auto"/>
            <w:bottom w:val="none" w:sz="0" w:space="0" w:color="auto"/>
            <w:right w:val="none" w:sz="0" w:space="0" w:color="auto"/>
          </w:divBdr>
        </w:div>
        <w:div w:id="912811592">
          <w:marLeft w:val="480"/>
          <w:marRight w:val="0"/>
          <w:marTop w:val="0"/>
          <w:marBottom w:val="0"/>
          <w:divBdr>
            <w:top w:val="none" w:sz="0" w:space="0" w:color="auto"/>
            <w:left w:val="none" w:sz="0" w:space="0" w:color="auto"/>
            <w:bottom w:val="none" w:sz="0" w:space="0" w:color="auto"/>
            <w:right w:val="none" w:sz="0" w:space="0" w:color="auto"/>
          </w:divBdr>
        </w:div>
        <w:div w:id="689570557">
          <w:marLeft w:val="480"/>
          <w:marRight w:val="0"/>
          <w:marTop w:val="0"/>
          <w:marBottom w:val="0"/>
          <w:divBdr>
            <w:top w:val="none" w:sz="0" w:space="0" w:color="auto"/>
            <w:left w:val="none" w:sz="0" w:space="0" w:color="auto"/>
            <w:bottom w:val="none" w:sz="0" w:space="0" w:color="auto"/>
            <w:right w:val="none" w:sz="0" w:space="0" w:color="auto"/>
          </w:divBdr>
        </w:div>
        <w:div w:id="789402176">
          <w:marLeft w:val="480"/>
          <w:marRight w:val="0"/>
          <w:marTop w:val="0"/>
          <w:marBottom w:val="0"/>
          <w:divBdr>
            <w:top w:val="none" w:sz="0" w:space="0" w:color="auto"/>
            <w:left w:val="none" w:sz="0" w:space="0" w:color="auto"/>
            <w:bottom w:val="none" w:sz="0" w:space="0" w:color="auto"/>
            <w:right w:val="none" w:sz="0" w:space="0" w:color="auto"/>
          </w:divBdr>
        </w:div>
        <w:div w:id="423570234">
          <w:marLeft w:val="480"/>
          <w:marRight w:val="0"/>
          <w:marTop w:val="0"/>
          <w:marBottom w:val="0"/>
          <w:divBdr>
            <w:top w:val="none" w:sz="0" w:space="0" w:color="auto"/>
            <w:left w:val="none" w:sz="0" w:space="0" w:color="auto"/>
            <w:bottom w:val="none" w:sz="0" w:space="0" w:color="auto"/>
            <w:right w:val="none" w:sz="0" w:space="0" w:color="auto"/>
          </w:divBdr>
        </w:div>
        <w:div w:id="1766345749">
          <w:marLeft w:val="480"/>
          <w:marRight w:val="0"/>
          <w:marTop w:val="0"/>
          <w:marBottom w:val="0"/>
          <w:divBdr>
            <w:top w:val="none" w:sz="0" w:space="0" w:color="auto"/>
            <w:left w:val="none" w:sz="0" w:space="0" w:color="auto"/>
            <w:bottom w:val="none" w:sz="0" w:space="0" w:color="auto"/>
            <w:right w:val="none" w:sz="0" w:space="0" w:color="auto"/>
          </w:divBdr>
        </w:div>
        <w:div w:id="191306147">
          <w:marLeft w:val="480"/>
          <w:marRight w:val="0"/>
          <w:marTop w:val="0"/>
          <w:marBottom w:val="0"/>
          <w:divBdr>
            <w:top w:val="none" w:sz="0" w:space="0" w:color="auto"/>
            <w:left w:val="none" w:sz="0" w:space="0" w:color="auto"/>
            <w:bottom w:val="none" w:sz="0" w:space="0" w:color="auto"/>
            <w:right w:val="none" w:sz="0" w:space="0" w:color="auto"/>
          </w:divBdr>
        </w:div>
      </w:divsChild>
    </w:div>
    <w:div w:id="659307160">
      <w:bodyDiv w:val="1"/>
      <w:marLeft w:val="0"/>
      <w:marRight w:val="0"/>
      <w:marTop w:val="0"/>
      <w:marBottom w:val="0"/>
      <w:divBdr>
        <w:top w:val="none" w:sz="0" w:space="0" w:color="auto"/>
        <w:left w:val="none" w:sz="0" w:space="0" w:color="auto"/>
        <w:bottom w:val="none" w:sz="0" w:space="0" w:color="auto"/>
        <w:right w:val="none" w:sz="0" w:space="0" w:color="auto"/>
      </w:divBdr>
    </w:div>
    <w:div w:id="663817941">
      <w:bodyDiv w:val="1"/>
      <w:marLeft w:val="0"/>
      <w:marRight w:val="0"/>
      <w:marTop w:val="0"/>
      <w:marBottom w:val="0"/>
      <w:divBdr>
        <w:top w:val="none" w:sz="0" w:space="0" w:color="auto"/>
        <w:left w:val="none" w:sz="0" w:space="0" w:color="auto"/>
        <w:bottom w:val="none" w:sz="0" w:space="0" w:color="auto"/>
        <w:right w:val="none" w:sz="0" w:space="0" w:color="auto"/>
      </w:divBdr>
    </w:div>
    <w:div w:id="668486147">
      <w:bodyDiv w:val="1"/>
      <w:marLeft w:val="0"/>
      <w:marRight w:val="0"/>
      <w:marTop w:val="0"/>
      <w:marBottom w:val="0"/>
      <w:divBdr>
        <w:top w:val="none" w:sz="0" w:space="0" w:color="auto"/>
        <w:left w:val="none" w:sz="0" w:space="0" w:color="auto"/>
        <w:bottom w:val="none" w:sz="0" w:space="0" w:color="auto"/>
        <w:right w:val="none" w:sz="0" w:space="0" w:color="auto"/>
      </w:divBdr>
    </w:div>
    <w:div w:id="671104782">
      <w:bodyDiv w:val="1"/>
      <w:marLeft w:val="0"/>
      <w:marRight w:val="0"/>
      <w:marTop w:val="0"/>
      <w:marBottom w:val="0"/>
      <w:divBdr>
        <w:top w:val="none" w:sz="0" w:space="0" w:color="auto"/>
        <w:left w:val="none" w:sz="0" w:space="0" w:color="auto"/>
        <w:bottom w:val="none" w:sz="0" w:space="0" w:color="auto"/>
        <w:right w:val="none" w:sz="0" w:space="0" w:color="auto"/>
      </w:divBdr>
    </w:div>
    <w:div w:id="673413018">
      <w:bodyDiv w:val="1"/>
      <w:marLeft w:val="0"/>
      <w:marRight w:val="0"/>
      <w:marTop w:val="0"/>
      <w:marBottom w:val="0"/>
      <w:divBdr>
        <w:top w:val="none" w:sz="0" w:space="0" w:color="auto"/>
        <w:left w:val="none" w:sz="0" w:space="0" w:color="auto"/>
        <w:bottom w:val="none" w:sz="0" w:space="0" w:color="auto"/>
        <w:right w:val="none" w:sz="0" w:space="0" w:color="auto"/>
      </w:divBdr>
    </w:div>
    <w:div w:id="673844676">
      <w:bodyDiv w:val="1"/>
      <w:marLeft w:val="0"/>
      <w:marRight w:val="0"/>
      <w:marTop w:val="0"/>
      <w:marBottom w:val="0"/>
      <w:divBdr>
        <w:top w:val="none" w:sz="0" w:space="0" w:color="auto"/>
        <w:left w:val="none" w:sz="0" w:space="0" w:color="auto"/>
        <w:bottom w:val="none" w:sz="0" w:space="0" w:color="auto"/>
        <w:right w:val="none" w:sz="0" w:space="0" w:color="auto"/>
      </w:divBdr>
    </w:div>
    <w:div w:id="673849214">
      <w:bodyDiv w:val="1"/>
      <w:marLeft w:val="0"/>
      <w:marRight w:val="0"/>
      <w:marTop w:val="0"/>
      <w:marBottom w:val="0"/>
      <w:divBdr>
        <w:top w:val="none" w:sz="0" w:space="0" w:color="auto"/>
        <w:left w:val="none" w:sz="0" w:space="0" w:color="auto"/>
        <w:bottom w:val="none" w:sz="0" w:space="0" w:color="auto"/>
        <w:right w:val="none" w:sz="0" w:space="0" w:color="auto"/>
      </w:divBdr>
    </w:div>
    <w:div w:id="676081205">
      <w:bodyDiv w:val="1"/>
      <w:marLeft w:val="0"/>
      <w:marRight w:val="0"/>
      <w:marTop w:val="0"/>
      <w:marBottom w:val="0"/>
      <w:divBdr>
        <w:top w:val="none" w:sz="0" w:space="0" w:color="auto"/>
        <w:left w:val="none" w:sz="0" w:space="0" w:color="auto"/>
        <w:bottom w:val="none" w:sz="0" w:space="0" w:color="auto"/>
        <w:right w:val="none" w:sz="0" w:space="0" w:color="auto"/>
      </w:divBdr>
    </w:div>
    <w:div w:id="676736345">
      <w:bodyDiv w:val="1"/>
      <w:marLeft w:val="0"/>
      <w:marRight w:val="0"/>
      <w:marTop w:val="0"/>
      <w:marBottom w:val="0"/>
      <w:divBdr>
        <w:top w:val="none" w:sz="0" w:space="0" w:color="auto"/>
        <w:left w:val="none" w:sz="0" w:space="0" w:color="auto"/>
        <w:bottom w:val="none" w:sz="0" w:space="0" w:color="auto"/>
        <w:right w:val="none" w:sz="0" w:space="0" w:color="auto"/>
      </w:divBdr>
    </w:div>
    <w:div w:id="680472139">
      <w:bodyDiv w:val="1"/>
      <w:marLeft w:val="0"/>
      <w:marRight w:val="0"/>
      <w:marTop w:val="0"/>
      <w:marBottom w:val="0"/>
      <w:divBdr>
        <w:top w:val="none" w:sz="0" w:space="0" w:color="auto"/>
        <w:left w:val="none" w:sz="0" w:space="0" w:color="auto"/>
        <w:bottom w:val="none" w:sz="0" w:space="0" w:color="auto"/>
        <w:right w:val="none" w:sz="0" w:space="0" w:color="auto"/>
      </w:divBdr>
    </w:div>
    <w:div w:id="699084740">
      <w:bodyDiv w:val="1"/>
      <w:marLeft w:val="0"/>
      <w:marRight w:val="0"/>
      <w:marTop w:val="0"/>
      <w:marBottom w:val="0"/>
      <w:divBdr>
        <w:top w:val="none" w:sz="0" w:space="0" w:color="auto"/>
        <w:left w:val="none" w:sz="0" w:space="0" w:color="auto"/>
        <w:bottom w:val="none" w:sz="0" w:space="0" w:color="auto"/>
        <w:right w:val="none" w:sz="0" w:space="0" w:color="auto"/>
      </w:divBdr>
    </w:div>
    <w:div w:id="700058999">
      <w:bodyDiv w:val="1"/>
      <w:marLeft w:val="0"/>
      <w:marRight w:val="0"/>
      <w:marTop w:val="0"/>
      <w:marBottom w:val="0"/>
      <w:divBdr>
        <w:top w:val="none" w:sz="0" w:space="0" w:color="auto"/>
        <w:left w:val="none" w:sz="0" w:space="0" w:color="auto"/>
        <w:bottom w:val="none" w:sz="0" w:space="0" w:color="auto"/>
        <w:right w:val="none" w:sz="0" w:space="0" w:color="auto"/>
      </w:divBdr>
    </w:div>
    <w:div w:id="734204961">
      <w:bodyDiv w:val="1"/>
      <w:marLeft w:val="0"/>
      <w:marRight w:val="0"/>
      <w:marTop w:val="0"/>
      <w:marBottom w:val="0"/>
      <w:divBdr>
        <w:top w:val="none" w:sz="0" w:space="0" w:color="auto"/>
        <w:left w:val="none" w:sz="0" w:space="0" w:color="auto"/>
        <w:bottom w:val="none" w:sz="0" w:space="0" w:color="auto"/>
        <w:right w:val="none" w:sz="0" w:space="0" w:color="auto"/>
      </w:divBdr>
    </w:div>
    <w:div w:id="734280431">
      <w:bodyDiv w:val="1"/>
      <w:marLeft w:val="0"/>
      <w:marRight w:val="0"/>
      <w:marTop w:val="0"/>
      <w:marBottom w:val="0"/>
      <w:divBdr>
        <w:top w:val="none" w:sz="0" w:space="0" w:color="auto"/>
        <w:left w:val="none" w:sz="0" w:space="0" w:color="auto"/>
        <w:bottom w:val="none" w:sz="0" w:space="0" w:color="auto"/>
        <w:right w:val="none" w:sz="0" w:space="0" w:color="auto"/>
      </w:divBdr>
    </w:div>
    <w:div w:id="748232922">
      <w:bodyDiv w:val="1"/>
      <w:marLeft w:val="0"/>
      <w:marRight w:val="0"/>
      <w:marTop w:val="0"/>
      <w:marBottom w:val="0"/>
      <w:divBdr>
        <w:top w:val="none" w:sz="0" w:space="0" w:color="auto"/>
        <w:left w:val="none" w:sz="0" w:space="0" w:color="auto"/>
        <w:bottom w:val="none" w:sz="0" w:space="0" w:color="auto"/>
        <w:right w:val="none" w:sz="0" w:space="0" w:color="auto"/>
      </w:divBdr>
    </w:div>
    <w:div w:id="752244665">
      <w:bodyDiv w:val="1"/>
      <w:marLeft w:val="0"/>
      <w:marRight w:val="0"/>
      <w:marTop w:val="0"/>
      <w:marBottom w:val="0"/>
      <w:divBdr>
        <w:top w:val="none" w:sz="0" w:space="0" w:color="auto"/>
        <w:left w:val="none" w:sz="0" w:space="0" w:color="auto"/>
        <w:bottom w:val="none" w:sz="0" w:space="0" w:color="auto"/>
        <w:right w:val="none" w:sz="0" w:space="0" w:color="auto"/>
      </w:divBdr>
    </w:div>
    <w:div w:id="753357890">
      <w:bodyDiv w:val="1"/>
      <w:marLeft w:val="0"/>
      <w:marRight w:val="0"/>
      <w:marTop w:val="0"/>
      <w:marBottom w:val="0"/>
      <w:divBdr>
        <w:top w:val="none" w:sz="0" w:space="0" w:color="auto"/>
        <w:left w:val="none" w:sz="0" w:space="0" w:color="auto"/>
        <w:bottom w:val="none" w:sz="0" w:space="0" w:color="auto"/>
        <w:right w:val="none" w:sz="0" w:space="0" w:color="auto"/>
      </w:divBdr>
    </w:div>
    <w:div w:id="753935461">
      <w:bodyDiv w:val="1"/>
      <w:marLeft w:val="0"/>
      <w:marRight w:val="0"/>
      <w:marTop w:val="0"/>
      <w:marBottom w:val="0"/>
      <w:divBdr>
        <w:top w:val="none" w:sz="0" w:space="0" w:color="auto"/>
        <w:left w:val="none" w:sz="0" w:space="0" w:color="auto"/>
        <w:bottom w:val="none" w:sz="0" w:space="0" w:color="auto"/>
        <w:right w:val="none" w:sz="0" w:space="0" w:color="auto"/>
      </w:divBdr>
    </w:div>
    <w:div w:id="761221940">
      <w:bodyDiv w:val="1"/>
      <w:marLeft w:val="0"/>
      <w:marRight w:val="0"/>
      <w:marTop w:val="0"/>
      <w:marBottom w:val="0"/>
      <w:divBdr>
        <w:top w:val="none" w:sz="0" w:space="0" w:color="auto"/>
        <w:left w:val="none" w:sz="0" w:space="0" w:color="auto"/>
        <w:bottom w:val="none" w:sz="0" w:space="0" w:color="auto"/>
        <w:right w:val="none" w:sz="0" w:space="0" w:color="auto"/>
      </w:divBdr>
    </w:div>
    <w:div w:id="761266681">
      <w:bodyDiv w:val="1"/>
      <w:marLeft w:val="0"/>
      <w:marRight w:val="0"/>
      <w:marTop w:val="0"/>
      <w:marBottom w:val="0"/>
      <w:divBdr>
        <w:top w:val="none" w:sz="0" w:space="0" w:color="auto"/>
        <w:left w:val="none" w:sz="0" w:space="0" w:color="auto"/>
        <w:bottom w:val="none" w:sz="0" w:space="0" w:color="auto"/>
        <w:right w:val="none" w:sz="0" w:space="0" w:color="auto"/>
      </w:divBdr>
    </w:div>
    <w:div w:id="762533808">
      <w:bodyDiv w:val="1"/>
      <w:marLeft w:val="0"/>
      <w:marRight w:val="0"/>
      <w:marTop w:val="0"/>
      <w:marBottom w:val="0"/>
      <w:divBdr>
        <w:top w:val="none" w:sz="0" w:space="0" w:color="auto"/>
        <w:left w:val="none" w:sz="0" w:space="0" w:color="auto"/>
        <w:bottom w:val="none" w:sz="0" w:space="0" w:color="auto"/>
        <w:right w:val="none" w:sz="0" w:space="0" w:color="auto"/>
      </w:divBdr>
    </w:div>
    <w:div w:id="769668167">
      <w:bodyDiv w:val="1"/>
      <w:marLeft w:val="0"/>
      <w:marRight w:val="0"/>
      <w:marTop w:val="0"/>
      <w:marBottom w:val="0"/>
      <w:divBdr>
        <w:top w:val="none" w:sz="0" w:space="0" w:color="auto"/>
        <w:left w:val="none" w:sz="0" w:space="0" w:color="auto"/>
        <w:bottom w:val="none" w:sz="0" w:space="0" w:color="auto"/>
        <w:right w:val="none" w:sz="0" w:space="0" w:color="auto"/>
      </w:divBdr>
    </w:div>
    <w:div w:id="773016235">
      <w:bodyDiv w:val="1"/>
      <w:marLeft w:val="0"/>
      <w:marRight w:val="0"/>
      <w:marTop w:val="0"/>
      <w:marBottom w:val="0"/>
      <w:divBdr>
        <w:top w:val="none" w:sz="0" w:space="0" w:color="auto"/>
        <w:left w:val="none" w:sz="0" w:space="0" w:color="auto"/>
        <w:bottom w:val="none" w:sz="0" w:space="0" w:color="auto"/>
        <w:right w:val="none" w:sz="0" w:space="0" w:color="auto"/>
      </w:divBdr>
    </w:div>
    <w:div w:id="780035713">
      <w:bodyDiv w:val="1"/>
      <w:marLeft w:val="0"/>
      <w:marRight w:val="0"/>
      <w:marTop w:val="0"/>
      <w:marBottom w:val="0"/>
      <w:divBdr>
        <w:top w:val="none" w:sz="0" w:space="0" w:color="auto"/>
        <w:left w:val="none" w:sz="0" w:space="0" w:color="auto"/>
        <w:bottom w:val="none" w:sz="0" w:space="0" w:color="auto"/>
        <w:right w:val="none" w:sz="0" w:space="0" w:color="auto"/>
      </w:divBdr>
    </w:div>
    <w:div w:id="783964005">
      <w:bodyDiv w:val="1"/>
      <w:marLeft w:val="0"/>
      <w:marRight w:val="0"/>
      <w:marTop w:val="0"/>
      <w:marBottom w:val="0"/>
      <w:divBdr>
        <w:top w:val="none" w:sz="0" w:space="0" w:color="auto"/>
        <w:left w:val="none" w:sz="0" w:space="0" w:color="auto"/>
        <w:bottom w:val="none" w:sz="0" w:space="0" w:color="auto"/>
        <w:right w:val="none" w:sz="0" w:space="0" w:color="auto"/>
      </w:divBdr>
    </w:div>
    <w:div w:id="786658253">
      <w:bodyDiv w:val="1"/>
      <w:marLeft w:val="0"/>
      <w:marRight w:val="0"/>
      <w:marTop w:val="0"/>
      <w:marBottom w:val="0"/>
      <w:divBdr>
        <w:top w:val="none" w:sz="0" w:space="0" w:color="auto"/>
        <w:left w:val="none" w:sz="0" w:space="0" w:color="auto"/>
        <w:bottom w:val="none" w:sz="0" w:space="0" w:color="auto"/>
        <w:right w:val="none" w:sz="0" w:space="0" w:color="auto"/>
      </w:divBdr>
    </w:div>
    <w:div w:id="791871967">
      <w:bodyDiv w:val="1"/>
      <w:marLeft w:val="0"/>
      <w:marRight w:val="0"/>
      <w:marTop w:val="0"/>
      <w:marBottom w:val="0"/>
      <w:divBdr>
        <w:top w:val="none" w:sz="0" w:space="0" w:color="auto"/>
        <w:left w:val="none" w:sz="0" w:space="0" w:color="auto"/>
        <w:bottom w:val="none" w:sz="0" w:space="0" w:color="auto"/>
        <w:right w:val="none" w:sz="0" w:space="0" w:color="auto"/>
      </w:divBdr>
    </w:div>
    <w:div w:id="792946403">
      <w:bodyDiv w:val="1"/>
      <w:marLeft w:val="0"/>
      <w:marRight w:val="0"/>
      <w:marTop w:val="0"/>
      <w:marBottom w:val="0"/>
      <w:divBdr>
        <w:top w:val="none" w:sz="0" w:space="0" w:color="auto"/>
        <w:left w:val="none" w:sz="0" w:space="0" w:color="auto"/>
        <w:bottom w:val="none" w:sz="0" w:space="0" w:color="auto"/>
        <w:right w:val="none" w:sz="0" w:space="0" w:color="auto"/>
      </w:divBdr>
    </w:div>
    <w:div w:id="794297588">
      <w:bodyDiv w:val="1"/>
      <w:marLeft w:val="0"/>
      <w:marRight w:val="0"/>
      <w:marTop w:val="0"/>
      <w:marBottom w:val="0"/>
      <w:divBdr>
        <w:top w:val="none" w:sz="0" w:space="0" w:color="auto"/>
        <w:left w:val="none" w:sz="0" w:space="0" w:color="auto"/>
        <w:bottom w:val="none" w:sz="0" w:space="0" w:color="auto"/>
        <w:right w:val="none" w:sz="0" w:space="0" w:color="auto"/>
      </w:divBdr>
    </w:div>
    <w:div w:id="795567604">
      <w:bodyDiv w:val="1"/>
      <w:marLeft w:val="0"/>
      <w:marRight w:val="0"/>
      <w:marTop w:val="0"/>
      <w:marBottom w:val="0"/>
      <w:divBdr>
        <w:top w:val="none" w:sz="0" w:space="0" w:color="auto"/>
        <w:left w:val="none" w:sz="0" w:space="0" w:color="auto"/>
        <w:bottom w:val="none" w:sz="0" w:space="0" w:color="auto"/>
        <w:right w:val="none" w:sz="0" w:space="0" w:color="auto"/>
      </w:divBdr>
    </w:div>
    <w:div w:id="803815994">
      <w:bodyDiv w:val="1"/>
      <w:marLeft w:val="0"/>
      <w:marRight w:val="0"/>
      <w:marTop w:val="0"/>
      <w:marBottom w:val="0"/>
      <w:divBdr>
        <w:top w:val="none" w:sz="0" w:space="0" w:color="auto"/>
        <w:left w:val="none" w:sz="0" w:space="0" w:color="auto"/>
        <w:bottom w:val="none" w:sz="0" w:space="0" w:color="auto"/>
        <w:right w:val="none" w:sz="0" w:space="0" w:color="auto"/>
      </w:divBdr>
    </w:div>
    <w:div w:id="811216723">
      <w:bodyDiv w:val="1"/>
      <w:marLeft w:val="0"/>
      <w:marRight w:val="0"/>
      <w:marTop w:val="0"/>
      <w:marBottom w:val="0"/>
      <w:divBdr>
        <w:top w:val="none" w:sz="0" w:space="0" w:color="auto"/>
        <w:left w:val="none" w:sz="0" w:space="0" w:color="auto"/>
        <w:bottom w:val="none" w:sz="0" w:space="0" w:color="auto"/>
        <w:right w:val="none" w:sz="0" w:space="0" w:color="auto"/>
      </w:divBdr>
    </w:div>
    <w:div w:id="812797597">
      <w:bodyDiv w:val="1"/>
      <w:marLeft w:val="0"/>
      <w:marRight w:val="0"/>
      <w:marTop w:val="0"/>
      <w:marBottom w:val="0"/>
      <w:divBdr>
        <w:top w:val="none" w:sz="0" w:space="0" w:color="auto"/>
        <w:left w:val="none" w:sz="0" w:space="0" w:color="auto"/>
        <w:bottom w:val="none" w:sz="0" w:space="0" w:color="auto"/>
        <w:right w:val="none" w:sz="0" w:space="0" w:color="auto"/>
      </w:divBdr>
    </w:div>
    <w:div w:id="812910922">
      <w:bodyDiv w:val="1"/>
      <w:marLeft w:val="0"/>
      <w:marRight w:val="0"/>
      <w:marTop w:val="0"/>
      <w:marBottom w:val="0"/>
      <w:divBdr>
        <w:top w:val="none" w:sz="0" w:space="0" w:color="auto"/>
        <w:left w:val="none" w:sz="0" w:space="0" w:color="auto"/>
        <w:bottom w:val="none" w:sz="0" w:space="0" w:color="auto"/>
        <w:right w:val="none" w:sz="0" w:space="0" w:color="auto"/>
      </w:divBdr>
    </w:div>
    <w:div w:id="813719999">
      <w:bodyDiv w:val="1"/>
      <w:marLeft w:val="0"/>
      <w:marRight w:val="0"/>
      <w:marTop w:val="0"/>
      <w:marBottom w:val="0"/>
      <w:divBdr>
        <w:top w:val="none" w:sz="0" w:space="0" w:color="auto"/>
        <w:left w:val="none" w:sz="0" w:space="0" w:color="auto"/>
        <w:bottom w:val="none" w:sz="0" w:space="0" w:color="auto"/>
        <w:right w:val="none" w:sz="0" w:space="0" w:color="auto"/>
      </w:divBdr>
    </w:div>
    <w:div w:id="815486109">
      <w:bodyDiv w:val="1"/>
      <w:marLeft w:val="0"/>
      <w:marRight w:val="0"/>
      <w:marTop w:val="0"/>
      <w:marBottom w:val="0"/>
      <w:divBdr>
        <w:top w:val="none" w:sz="0" w:space="0" w:color="auto"/>
        <w:left w:val="none" w:sz="0" w:space="0" w:color="auto"/>
        <w:bottom w:val="none" w:sz="0" w:space="0" w:color="auto"/>
        <w:right w:val="none" w:sz="0" w:space="0" w:color="auto"/>
      </w:divBdr>
    </w:div>
    <w:div w:id="825315306">
      <w:bodyDiv w:val="1"/>
      <w:marLeft w:val="0"/>
      <w:marRight w:val="0"/>
      <w:marTop w:val="0"/>
      <w:marBottom w:val="0"/>
      <w:divBdr>
        <w:top w:val="none" w:sz="0" w:space="0" w:color="auto"/>
        <w:left w:val="none" w:sz="0" w:space="0" w:color="auto"/>
        <w:bottom w:val="none" w:sz="0" w:space="0" w:color="auto"/>
        <w:right w:val="none" w:sz="0" w:space="0" w:color="auto"/>
      </w:divBdr>
    </w:div>
    <w:div w:id="825826599">
      <w:bodyDiv w:val="1"/>
      <w:marLeft w:val="0"/>
      <w:marRight w:val="0"/>
      <w:marTop w:val="0"/>
      <w:marBottom w:val="0"/>
      <w:divBdr>
        <w:top w:val="none" w:sz="0" w:space="0" w:color="auto"/>
        <w:left w:val="none" w:sz="0" w:space="0" w:color="auto"/>
        <w:bottom w:val="none" w:sz="0" w:space="0" w:color="auto"/>
        <w:right w:val="none" w:sz="0" w:space="0" w:color="auto"/>
      </w:divBdr>
    </w:div>
    <w:div w:id="827328628">
      <w:bodyDiv w:val="1"/>
      <w:marLeft w:val="0"/>
      <w:marRight w:val="0"/>
      <w:marTop w:val="0"/>
      <w:marBottom w:val="0"/>
      <w:divBdr>
        <w:top w:val="none" w:sz="0" w:space="0" w:color="auto"/>
        <w:left w:val="none" w:sz="0" w:space="0" w:color="auto"/>
        <w:bottom w:val="none" w:sz="0" w:space="0" w:color="auto"/>
        <w:right w:val="none" w:sz="0" w:space="0" w:color="auto"/>
      </w:divBdr>
    </w:div>
    <w:div w:id="828864024">
      <w:bodyDiv w:val="1"/>
      <w:marLeft w:val="0"/>
      <w:marRight w:val="0"/>
      <w:marTop w:val="0"/>
      <w:marBottom w:val="0"/>
      <w:divBdr>
        <w:top w:val="none" w:sz="0" w:space="0" w:color="auto"/>
        <w:left w:val="none" w:sz="0" w:space="0" w:color="auto"/>
        <w:bottom w:val="none" w:sz="0" w:space="0" w:color="auto"/>
        <w:right w:val="none" w:sz="0" w:space="0" w:color="auto"/>
      </w:divBdr>
    </w:div>
    <w:div w:id="829640974">
      <w:bodyDiv w:val="1"/>
      <w:marLeft w:val="0"/>
      <w:marRight w:val="0"/>
      <w:marTop w:val="0"/>
      <w:marBottom w:val="0"/>
      <w:divBdr>
        <w:top w:val="none" w:sz="0" w:space="0" w:color="auto"/>
        <w:left w:val="none" w:sz="0" w:space="0" w:color="auto"/>
        <w:bottom w:val="none" w:sz="0" w:space="0" w:color="auto"/>
        <w:right w:val="none" w:sz="0" w:space="0" w:color="auto"/>
      </w:divBdr>
    </w:div>
    <w:div w:id="836657323">
      <w:bodyDiv w:val="1"/>
      <w:marLeft w:val="0"/>
      <w:marRight w:val="0"/>
      <w:marTop w:val="0"/>
      <w:marBottom w:val="0"/>
      <w:divBdr>
        <w:top w:val="none" w:sz="0" w:space="0" w:color="auto"/>
        <w:left w:val="none" w:sz="0" w:space="0" w:color="auto"/>
        <w:bottom w:val="none" w:sz="0" w:space="0" w:color="auto"/>
        <w:right w:val="none" w:sz="0" w:space="0" w:color="auto"/>
      </w:divBdr>
    </w:div>
    <w:div w:id="837886191">
      <w:bodyDiv w:val="1"/>
      <w:marLeft w:val="0"/>
      <w:marRight w:val="0"/>
      <w:marTop w:val="0"/>
      <w:marBottom w:val="0"/>
      <w:divBdr>
        <w:top w:val="none" w:sz="0" w:space="0" w:color="auto"/>
        <w:left w:val="none" w:sz="0" w:space="0" w:color="auto"/>
        <w:bottom w:val="none" w:sz="0" w:space="0" w:color="auto"/>
        <w:right w:val="none" w:sz="0" w:space="0" w:color="auto"/>
      </w:divBdr>
    </w:div>
    <w:div w:id="840462516">
      <w:bodyDiv w:val="1"/>
      <w:marLeft w:val="0"/>
      <w:marRight w:val="0"/>
      <w:marTop w:val="0"/>
      <w:marBottom w:val="0"/>
      <w:divBdr>
        <w:top w:val="none" w:sz="0" w:space="0" w:color="auto"/>
        <w:left w:val="none" w:sz="0" w:space="0" w:color="auto"/>
        <w:bottom w:val="none" w:sz="0" w:space="0" w:color="auto"/>
        <w:right w:val="none" w:sz="0" w:space="0" w:color="auto"/>
      </w:divBdr>
    </w:div>
    <w:div w:id="841505300">
      <w:bodyDiv w:val="1"/>
      <w:marLeft w:val="0"/>
      <w:marRight w:val="0"/>
      <w:marTop w:val="0"/>
      <w:marBottom w:val="0"/>
      <w:divBdr>
        <w:top w:val="none" w:sz="0" w:space="0" w:color="auto"/>
        <w:left w:val="none" w:sz="0" w:space="0" w:color="auto"/>
        <w:bottom w:val="none" w:sz="0" w:space="0" w:color="auto"/>
        <w:right w:val="none" w:sz="0" w:space="0" w:color="auto"/>
      </w:divBdr>
    </w:div>
    <w:div w:id="843978722">
      <w:bodyDiv w:val="1"/>
      <w:marLeft w:val="0"/>
      <w:marRight w:val="0"/>
      <w:marTop w:val="0"/>
      <w:marBottom w:val="0"/>
      <w:divBdr>
        <w:top w:val="none" w:sz="0" w:space="0" w:color="auto"/>
        <w:left w:val="none" w:sz="0" w:space="0" w:color="auto"/>
        <w:bottom w:val="none" w:sz="0" w:space="0" w:color="auto"/>
        <w:right w:val="none" w:sz="0" w:space="0" w:color="auto"/>
      </w:divBdr>
    </w:div>
    <w:div w:id="844049506">
      <w:bodyDiv w:val="1"/>
      <w:marLeft w:val="0"/>
      <w:marRight w:val="0"/>
      <w:marTop w:val="0"/>
      <w:marBottom w:val="0"/>
      <w:divBdr>
        <w:top w:val="none" w:sz="0" w:space="0" w:color="auto"/>
        <w:left w:val="none" w:sz="0" w:space="0" w:color="auto"/>
        <w:bottom w:val="none" w:sz="0" w:space="0" w:color="auto"/>
        <w:right w:val="none" w:sz="0" w:space="0" w:color="auto"/>
      </w:divBdr>
    </w:div>
    <w:div w:id="847259375">
      <w:bodyDiv w:val="1"/>
      <w:marLeft w:val="0"/>
      <w:marRight w:val="0"/>
      <w:marTop w:val="0"/>
      <w:marBottom w:val="0"/>
      <w:divBdr>
        <w:top w:val="none" w:sz="0" w:space="0" w:color="auto"/>
        <w:left w:val="none" w:sz="0" w:space="0" w:color="auto"/>
        <w:bottom w:val="none" w:sz="0" w:space="0" w:color="auto"/>
        <w:right w:val="none" w:sz="0" w:space="0" w:color="auto"/>
      </w:divBdr>
    </w:div>
    <w:div w:id="852768716">
      <w:bodyDiv w:val="1"/>
      <w:marLeft w:val="0"/>
      <w:marRight w:val="0"/>
      <w:marTop w:val="0"/>
      <w:marBottom w:val="0"/>
      <w:divBdr>
        <w:top w:val="none" w:sz="0" w:space="0" w:color="auto"/>
        <w:left w:val="none" w:sz="0" w:space="0" w:color="auto"/>
        <w:bottom w:val="none" w:sz="0" w:space="0" w:color="auto"/>
        <w:right w:val="none" w:sz="0" w:space="0" w:color="auto"/>
      </w:divBdr>
    </w:div>
    <w:div w:id="856424828">
      <w:bodyDiv w:val="1"/>
      <w:marLeft w:val="0"/>
      <w:marRight w:val="0"/>
      <w:marTop w:val="0"/>
      <w:marBottom w:val="0"/>
      <w:divBdr>
        <w:top w:val="none" w:sz="0" w:space="0" w:color="auto"/>
        <w:left w:val="none" w:sz="0" w:space="0" w:color="auto"/>
        <w:bottom w:val="none" w:sz="0" w:space="0" w:color="auto"/>
        <w:right w:val="none" w:sz="0" w:space="0" w:color="auto"/>
      </w:divBdr>
    </w:div>
    <w:div w:id="876236415">
      <w:bodyDiv w:val="1"/>
      <w:marLeft w:val="0"/>
      <w:marRight w:val="0"/>
      <w:marTop w:val="0"/>
      <w:marBottom w:val="0"/>
      <w:divBdr>
        <w:top w:val="none" w:sz="0" w:space="0" w:color="auto"/>
        <w:left w:val="none" w:sz="0" w:space="0" w:color="auto"/>
        <w:bottom w:val="none" w:sz="0" w:space="0" w:color="auto"/>
        <w:right w:val="none" w:sz="0" w:space="0" w:color="auto"/>
      </w:divBdr>
    </w:div>
    <w:div w:id="887303773">
      <w:bodyDiv w:val="1"/>
      <w:marLeft w:val="0"/>
      <w:marRight w:val="0"/>
      <w:marTop w:val="0"/>
      <w:marBottom w:val="0"/>
      <w:divBdr>
        <w:top w:val="none" w:sz="0" w:space="0" w:color="auto"/>
        <w:left w:val="none" w:sz="0" w:space="0" w:color="auto"/>
        <w:bottom w:val="none" w:sz="0" w:space="0" w:color="auto"/>
        <w:right w:val="none" w:sz="0" w:space="0" w:color="auto"/>
      </w:divBdr>
    </w:div>
    <w:div w:id="890117590">
      <w:bodyDiv w:val="1"/>
      <w:marLeft w:val="0"/>
      <w:marRight w:val="0"/>
      <w:marTop w:val="0"/>
      <w:marBottom w:val="0"/>
      <w:divBdr>
        <w:top w:val="none" w:sz="0" w:space="0" w:color="auto"/>
        <w:left w:val="none" w:sz="0" w:space="0" w:color="auto"/>
        <w:bottom w:val="none" w:sz="0" w:space="0" w:color="auto"/>
        <w:right w:val="none" w:sz="0" w:space="0" w:color="auto"/>
      </w:divBdr>
    </w:div>
    <w:div w:id="890264004">
      <w:bodyDiv w:val="1"/>
      <w:marLeft w:val="0"/>
      <w:marRight w:val="0"/>
      <w:marTop w:val="0"/>
      <w:marBottom w:val="0"/>
      <w:divBdr>
        <w:top w:val="none" w:sz="0" w:space="0" w:color="auto"/>
        <w:left w:val="none" w:sz="0" w:space="0" w:color="auto"/>
        <w:bottom w:val="none" w:sz="0" w:space="0" w:color="auto"/>
        <w:right w:val="none" w:sz="0" w:space="0" w:color="auto"/>
      </w:divBdr>
    </w:div>
    <w:div w:id="892423777">
      <w:bodyDiv w:val="1"/>
      <w:marLeft w:val="0"/>
      <w:marRight w:val="0"/>
      <w:marTop w:val="0"/>
      <w:marBottom w:val="0"/>
      <w:divBdr>
        <w:top w:val="none" w:sz="0" w:space="0" w:color="auto"/>
        <w:left w:val="none" w:sz="0" w:space="0" w:color="auto"/>
        <w:bottom w:val="none" w:sz="0" w:space="0" w:color="auto"/>
        <w:right w:val="none" w:sz="0" w:space="0" w:color="auto"/>
      </w:divBdr>
    </w:div>
    <w:div w:id="894392920">
      <w:bodyDiv w:val="1"/>
      <w:marLeft w:val="0"/>
      <w:marRight w:val="0"/>
      <w:marTop w:val="0"/>
      <w:marBottom w:val="0"/>
      <w:divBdr>
        <w:top w:val="none" w:sz="0" w:space="0" w:color="auto"/>
        <w:left w:val="none" w:sz="0" w:space="0" w:color="auto"/>
        <w:bottom w:val="none" w:sz="0" w:space="0" w:color="auto"/>
        <w:right w:val="none" w:sz="0" w:space="0" w:color="auto"/>
      </w:divBdr>
    </w:div>
    <w:div w:id="895094301">
      <w:bodyDiv w:val="1"/>
      <w:marLeft w:val="0"/>
      <w:marRight w:val="0"/>
      <w:marTop w:val="0"/>
      <w:marBottom w:val="0"/>
      <w:divBdr>
        <w:top w:val="none" w:sz="0" w:space="0" w:color="auto"/>
        <w:left w:val="none" w:sz="0" w:space="0" w:color="auto"/>
        <w:bottom w:val="none" w:sz="0" w:space="0" w:color="auto"/>
        <w:right w:val="none" w:sz="0" w:space="0" w:color="auto"/>
      </w:divBdr>
    </w:div>
    <w:div w:id="897782945">
      <w:bodyDiv w:val="1"/>
      <w:marLeft w:val="0"/>
      <w:marRight w:val="0"/>
      <w:marTop w:val="0"/>
      <w:marBottom w:val="0"/>
      <w:divBdr>
        <w:top w:val="none" w:sz="0" w:space="0" w:color="auto"/>
        <w:left w:val="none" w:sz="0" w:space="0" w:color="auto"/>
        <w:bottom w:val="none" w:sz="0" w:space="0" w:color="auto"/>
        <w:right w:val="none" w:sz="0" w:space="0" w:color="auto"/>
      </w:divBdr>
    </w:div>
    <w:div w:id="897982849">
      <w:bodyDiv w:val="1"/>
      <w:marLeft w:val="0"/>
      <w:marRight w:val="0"/>
      <w:marTop w:val="0"/>
      <w:marBottom w:val="0"/>
      <w:divBdr>
        <w:top w:val="none" w:sz="0" w:space="0" w:color="auto"/>
        <w:left w:val="none" w:sz="0" w:space="0" w:color="auto"/>
        <w:bottom w:val="none" w:sz="0" w:space="0" w:color="auto"/>
        <w:right w:val="none" w:sz="0" w:space="0" w:color="auto"/>
      </w:divBdr>
    </w:div>
    <w:div w:id="898445425">
      <w:bodyDiv w:val="1"/>
      <w:marLeft w:val="0"/>
      <w:marRight w:val="0"/>
      <w:marTop w:val="0"/>
      <w:marBottom w:val="0"/>
      <w:divBdr>
        <w:top w:val="none" w:sz="0" w:space="0" w:color="auto"/>
        <w:left w:val="none" w:sz="0" w:space="0" w:color="auto"/>
        <w:bottom w:val="none" w:sz="0" w:space="0" w:color="auto"/>
        <w:right w:val="none" w:sz="0" w:space="0" w:color="auto"/>
      </w:divBdr>
    </w:div>
    <w:div w:id="899633986">
      <w:bodyDiv w:val="1"/>
      <w:marLeft w:val="0"/>
      <w:marRight w:val="0"/>
      <w:marTop w:val="0"/>
      <w:marBottom w:val="0"/>
      <w:divBdr>
        <w:top w:val="none" w:sz="0" w:space="0" w:color="auto"/>
        <w:left w:val="none" w:sz="0" w:space="0" w:color="auto"/>
        <w:bottom w:val="none" w:sz="0" w:space="0" w:color="auto"/>
        <w:right w:val="none" w:sz="0" w:space="0" w:color="auto"/>
      </w:divBdr>
    </w:div>
    <w:div w:id="905724345">
      <w:bodyDiv w:val="1"/>
      <w:marLeft w:val="0"/>
      <w:marRight w:val="0"/>
      <w:marTop w:val="0"/>
      <w:marBottom w:val="0"/>
      <w:divBdr>
        <w:top w:val="none" w:sz="0" w:space="0" w:color="auto"/>
        <w:left w:val="none" w:sz="0" w:space="0" w:color="auto"/>
        <w:bottom w:val="none" w:sz="0" w:space="0" w:color="auto"/>
        <w:right w:val="none" w:sz="0" w:space="0" w:color="auto"/>
      </w:divBdr>
    </w:div>
    <w:div w:id="914701907">
      <w:bodyDiv w:val="1"/>
      <w:marLeft w:val="0"/>
      <w:marRight w:val="0"/>
      <w:marTop w:val="0"/>
      <w:marBottom w:val="0"/>
      <w:divBdr>
        <w:top w:val="none" w:sz="0" w:space="0" w:color="auto"/>
        <w:left w:val="none" w:sz="0" w:space="0" w:color="auto"/>
        <w:bottom w:val="none" w:sz="0" w:space="0" w:color="auto"/>
        <w:right w:val="none" w:sz="0" w:space="0" w:color="auto"/>
      </w:divBdr>
    </w:div>
    <w:div w:id="917977739">
      <w:bodyDiv w:val="1"/>
      <w:marLeft w:val="0"/>
      <w:marRight w:val="0"/>
      <w:marTop w:val="0"/>
      <w:marBottom w:val="0"/>
      <w:divBdr>
        <w:top w:val="none" w:sz="0" w:space="0" w:color="auto"/>
        <w:left w:val="none" w:sz="0" w:space="0" w:color="auto"/>
        <w:bottom w:val="none" w:sz="0" w:space="0" w:color="auto"/>
        <w:right w:val="none" w:sz="0" w:space="0" w:color="auto"/>
      </w:divBdr>
    </w:div>
    <w:div w:id="922226169">
      <w:bodyDiv w:val="1"/>
      <w:marLeft w:val="0"/>
      <w:marRight w:val="0"/>
      <w:marTop w:val="0"/>
      <w:marBottom w:val="0"/>
      <w:divBdr>
        <w:top w:val="none" w:sz="0" w:space="0" w:color="auto"/>
        <w:left w:val="none" w:sz="0" w:space="0" w:color="auto"/>
        <w:bottom w:val="none" w:sz="0" w:space="0" w:color="auto"/>
        <w:right w:val="none" w:sz="0" w:space="0" w:color="auto"/>
      </w:divBdr>
    </w:div>
    <w:div w:id="929433791">
      <w:bodyDiv w:val="1"/>
      <w:marLeft w:val="0"/>
      <w:marRight w:val="0"/>
      <w:marTop w:val="0"/>
      <w:marBottom w:val="0"/>
      <w:divBdr>
        <w:top w:val="none" w:sz="0" w:space="0" w:color="auto"/>
        <w:left w:val="none" w:sz="0" w:space="0" w:color="auto"/>
        <w:bottom w:val="none" w:sz="0" w:space="0" w:color="auto"/>
        <w:right w:val="none" w:sz="0" w:space="0" w:color="auto"/>
      </w:divBdr>
    </w:div>
    <w:div w:id="930620504">
      <w:bodyDiv w:val="1"/>
      <w:marLeft w:val="0"/>
      <w:marRight w:val="0"/>
      <w:marTop w:val="0"/>
      <w:marBottom w:val="0"/>
      <w:divBdr>
        <w:top w:val="none" w:sz="0" w:space="0" w:color="auto"/>
        <w:left w:val="none" w:sz="0" w:space="0" w:color="auto"/>
        <w:bottom w:val="none" w:sz="0" w:space="0" w:color="auto"/>
        <w:right w:val="none" w:sz="0" w:space="0" w:color="auto"/>
      </w:divBdr>
    </w:div>
    <w:div w:id="932474304">
      <w:bodyDiv w:val="1"/>
      <w:marLeft w:val="0"/>
      <w:marRight w:val="0"/>
      <w:marTop w:val="0"/>
      <w:marBottom w:val="0"/>
      <w:divBdr>
        <w:top w:val="none" w:sz="0" w:space="0" w:color="auto"/>
        <w:left w:val="none" w:sz="0" w:space="0" w:color="auto"/>
        <w:bottom w:val="none" w:sz="0" w:space="0" w:color="auto"/>
        <w:right w:val="none" w:sz="0" w:space="0" w:color="auto"/>
      </w:divBdr>
    </w:div>
    <w:div w:id="933050765">
      <w:bodyDiv w:val="1"/>
      <w:marLeft w:val="0"/>
      <w:marRight w:val="0"/>
      <w:marTop w:val="0"/>
      <w:marBottom w:val="0"/>
      <w:divBdr>
        <w:top w:val="none" w:sz="0" w:space="0" w:color="auto"/>
        <w:left w:val="none" w:sz="0" w:space="0" w:color="auto"/>
        <w:bottom w:val="none" w:sz="0" w:space="0" w:color="auto"/>
        <w:right w:val="none" w:sz="0" w:space="0" w:color="auto"/>
      </w:divBdr>
    </w:div>
    <w:div w:id="936599124">
      <w:bodyDiv w:val="1"/>
      <w:marLeft w:val="0"/>
      <w:marRight w:val="0"/>
      <w:marTop w:val="0"/>
      <w:marBottom w:val="0"/>
      <w:divBdr>
        <w:top w:val="none" w:sz="0" w:space="0" w:color="auto"/>
        <w:left w:val="none" w:sz="0" w:space="0" w:color="auto"/>
        <w:bottom w:val="none" w:sz="0" w:space="0" w:color="auto"/>
        <w:right w:val="none" w:sz="0" w:space="0" w:color="auto"/>
      </w:divBdr>
    </w:div>
    <w:div w:id="938878253">
      <w:bodyDiv w:val="1"/>
      <w:marLeft w:val="0"/>
      <w:marRight w:val="0"/>
      <w:marTop w:val="0"/>
      <w:marBottom w:val="0"/>
      <w:divBdr>
        <w:top w:val="none" w:sz="0" w:space="0" w:color="auto"/>
        <w:left w:val="none" w:sz="0" w:space="0" w:color="auto"/>
        <w:bottom w:val="none" w:sz="0" w:space="0" w:color="auto"/>
        <w:right w:val="none" w:sz="0" w:space="0" w:color="auto"/>
      </w:divBdr>
    </w:div>
    <w:div w:id="945305242">
      <w:bodyDiv w:val="1"/>
      <w:marLeft w:val="0"/>
      <w:marRight w:val="0"/>
      <w:marTop w:val="0"/>
      <w:marBottom w:val="0"/>
      <w:divBdr>
        <w:top w:val="none" w:sz="0" w:space="0" w:color="auto"/>
        <w:left w:val="none" w:sz="0" w:space="0" w:color="auto"/>
        <w:bottom w:val="none" w:sz="0" w:space="0" w:color="auto"/>
        <w:right w:val="none" w:sz="0" w:space="0" w:color="auto"/>
      </w:divBdr>
    </w:div>
    <w:div w:id="959336419">
      <w:bodyDiv w:val="1"/>
      <w:marLeft w:val="0"/>
      <w:marRight w:val="0"/>
      <w:marTop w:val="0"/>
      <w:marBottom w:val="0"/>
      <w:divBdr>
        <w:top w:val="none" w:sz="0" w:space="0" w:color="auto"/>
        <w:left w:val="none" w:sz="0" w:space="0" w:color="auto"/>
        <w:bottom w:val="none" w:sz="0" w:space="0" w:color="auto"/>
        <w:right w:val="none" w:sz="0" w:space="0" w:color="auto"/>
      </w:divBdr>
    </w:div>
    <w:div w:id="961761660">
      <w:bodyDiv w:val="1"/>
      <w:marLeft w:val="0"/>
      <w:marRight w:val="0"/>
      <w:marTop w:val="0"/>
      <w:marBottom w:val="0"/>
      <w:divBdr>
        <w:top w:val="none" w:sz="0" w:space="0" w:color="auto"/>
        <w:left w:val="none" w:sz="0" w:space="0" w:color="auto"/>
        <w:bottom w:val="none" w:sz="0" w:space="0" w:color="auto"/>
        <w:right w:val="none" w:sz="0" w:space="0" w:color="auto"/>
      </w:divBdr>
    </w:div>
    <w:div w:id="982154930">
      <w:bodyDiv w:val="1"/>
      <w:marLeft w:val="0"/>
      <w:marRight w:val="0"/>
      <w:marTop w:val="0"/>
      <w:marBottom w:val="0"/>
      <w:divBdr>
        <w:top w:val="none" w:sz="0" w:space="0" w:color="auto"/>
        <w:left w:val="none" w:sz="0" w:space="0" w:color="auto"/>
        <w:bottom w:val="none" w:sz="0" w:space="0" w:color="auto"/>
        <w:right w:val="none" w:sz="0" w:space="0" w:color="auto"/>
      </w:divBdr>
    </w:div>
    <w:div w:id="982346778">
      <w:bodyDiv w:val="1"/>
      <w:marLeft w:val="0"/>
      <w:marRight w:val="0"/>
      <w:marTop w:val="0"/>
      <w:marBottom w:val="0"/>
      <w:divBdr>
        <w:top w:val="none" w:sz="0" w:space="0" w:color="auto"/>
        <w:left w:val="none" w:sz="0" w:space="0" w:color="auto"/>
        <w:bottom w:val="none" w:sz="0" w:space="0" w:color="auto"/>
        <w:right w:val="none" w:sz="0" w:space="0" w:color="auto"/>
      </w:divBdr>
    </w:div>
    <w:div w:id="984314857">
      <w:bodyDiv w:val="1"/>
      <w:marLeft w:val="0"/>
      <w:marRight w:val="0"/>
      <w:marTop w:val="0"/>
      <w:marBottom w:val="0"/>
      <w:divBdr>
        <w:top w:val="none" w:sz="0" w:space="0" w:color="auto"/>
        <w:left w:val="none" w:sz="0" w:space="0" w:color="auto"/>
        <w:bottom w:val="none" w:sz="0" w:space="0" w:color="auto"/>
        <w:right w:val="none" w:sz="0" w:space="0" w:color="auto"/>
      </w:divBdr>
    </w:div>
    <w:div w:id="986082710">
      <w:bodyDiv w:val="1"/>
      <w:marLeft w:val="0"/>
      <w:marRight w:val="0"/>
      <w:marTop w:val="0"/>
      <w:marBottom w:val="0"/>
      <w:divBdr>
        <w:top w:val="none" w:sz="0" w:space="0" w:color="auto"/>
        <w:left w:val="none" w:sz="0" w:space="0" w:color="auto"/>
        <w:bottom w:val="none" w:sz="0" w:space="0" w:color="auto"/>
        <w:right w:val="none" w:sz="0" w:space="0" w:color="auto"/>
      </w:divBdr>
    </w:div>
    <w:div w:id="990404505">
      <w:bodyDiv w:val="1"/>
      <w:marLeft w:val="0"/>
      <w:marRight w:val="0"/>
      <w:marTop w:val="0"/>
      <w:marBottom w:val="0"/>
      <w:divBdr>
        <w:top w:val="none" w:sz="0" w:space="0" w:color="auto"/>
        <w:left w:val="none" w:sz="0" w:space="0" w:color="auto"/>
        <w:bottom w:val="none" w:sz="0" w:space="0" w:color="auto"/>
        <w:right w:val="none" w:sz="0" w:space="0" w:color="auto"/>
      </w:divBdr>
    </w:div>
    <w:div w:id="996223244">
      <w:bodyDiv w:val="1"/>
      <w:marLeft w:val="0"/>
      <w:marRight w:val="0"/>
      <w:marTop w:val="0"/>
      <w:marBottom w:val="0"/>
      <w:divBdr>
        <w:top w:val="none" w:sz="0" w:space="0" w:color="auto"/>
        <w:left w:val="none" w:sz="0" w:space="0" w:color="auto"/>
        <w:bottom w:val="none" w:sz="0" w:space="0" w:color="auto"/>
        <w:right w:val="none" w:sz="0" w:space="0" w:color="auto"/>
      </w:divBdr>
    </w:div>
    <w:div w:id="1002850370">
      <w:bodyDiv w:val="1"/>
      <w:marLeft w:val="0"/>
      <w:marRight w:val="0"/>
      <w:marTop w:val="0"/>
      <w:marBottom w:val="0"/>
      <w:divBdr>
        <w:top w:val="none" w:sz="0" w:space="0" w:color="auto"/>
        <w:left w:val="none" w:sz="0" w:space="0" w:color="auto"/>
        <w:bottom w:val="none" w:sz="0" w:space="0" w:color="auto"/>
        <w:right w:val="none" w:sz="0" w:space="0" w:color="auto"/>
      </w:divBdr>
    </w:div>
    <w:div w:id="1011684984">
      <w:bodyDiv w:val="1"/>
      <w:marLeft w:val="0"/>
      <w:marRight w:val="0"/>
      <w:marTop w:val="0"/>
      <w:marBottom w:val="0"/>
      <w:divBdr>
        <w:top w:val="none" w:sz="0" w:space="0" w:color="auto"/>
        <w:left w:val="none" w:sz="0" w:space="0" w:color="auto"/>
        <w:bottom w:val="none" w:sz="0" w:space="0" w:color="auto"/>
        <w:right w:val="none" w:sz="0" w:space="0" w:color="auto"/>
      </w:divBdr>
    </w:div>
    <w:div w:id="1011879780">
      <w:bodyDiv w:val="1"/>
      <w:marLeft w:val="0"/>
      <w:marRight w:val="0"/>
      <w:marTop w:val="0"/>
      <w:marBottom w:val="0"/>
      <w:divBdr>
        <w:top w:val="none" w:sz="0" w:space="0" w:color="auto"/>
        <w:left w:val="none" w:sz="0" w:space="0" w:color="auto"/>
        <w:bottom w:val="none" w:sz="0" w:space="0" w:color="auto"/>
        <w:right w:val="none" w:sz="0" w:space="0" w:color="auto"/>
      </w:divBdr>
    </w:div>
    <w:div w:id="1016421822">
      <w:bodyDiv w:val="1"/>
      <w:marLeft w:val="0"/>
      <w:marRight w:val="0"/>
      <w:marTop w:val="0"/>
      <w:marBottom w:val="0"/>
      <w:divBdr>
        <w:top w:val="none" w:sz="0" w:space="0" w:color="auto"/>
        <w:left w:val="none" w:sz="0" w:space="0" w:color="auto"/>
        <w:bottom w:val="none" w:sz="0" w:space="0" w:color="auto"/>
        <w:right w:val="none" w:sz="0" w:space="0" w:color="auto"/>
      </w:divBdr>
    </w:div>
    <w:div w:id="1017275044">
      <w:bodyDiv w:val="1"/>
      <w:marLeft w:val="0"/>
      <w:marRight w:val="0"/>
      <w:marTop w:val="0"/>
      <w:marBottom w:val="0"/>
      <w:divBdr>
        <w:top w:val="none" w:sz="0" w:space="0" w:color="auto"/>
        <w:left w:val="none" w:sz="0" w:space="0" w:color="auto"/>
        <w:bottom w:val="none" w:sz="0" w:space="0" w:color="auto"/>
        <w:right w:val="none" w:sz="0" w:space="0" w:color="auto"/>
      </w:divBdr>
    </w:div>
    <w:div w:id="1022248233">
      <w:bodyDiv w:val="1"/>
      <w:marLeft w:val="0"/>
      <w:marRight w:val="0"/>
      <w:marTop w:val="0"/>
      <w:marBottom w:val="0"/>
      <w:divBdr>
        <w:top w:val="none" w:sz="0" w:space="0" w:color="auto"/>
        <w:left w:val="none" w:sz="0" w:space="0" w:color="auto"/>
        <w:bottom w:val="none" w:sz="0" w:space="0" w:color="auto"/>
        <w:right w:val="none" w:sz="0" w:space="0" w:color="auto"/>
      </w:divBdr>
    </w:div>
    <w:div w:id="1029260085">
      <w:bodyDiv w:val="1"/>
      <w:marLeft w:val="0"/>
      <w:marRight w:val="0"/>
      <w:marTop w:val="0"/>
      <w:marBottom w:val="0"/>
      <w:divBdr>
        <w:top w:val="none" w:sz="0" w:space="0" w:color="auto"/>
        <w:left w:val="none" w:sz="0" w:space="0" w:color="auto"/>
        <w:bottom w:val="none" w:sz="0" w:space="0" w:color="auto"/>
        <w:right w:val="none" w:sz="0" w:space="0" w:color="auto"/>
      </w:divBdr>
    </w:div>
    <w:div w:id="1035081723">
      <w:bodyDiv w:val="1"/>
      <w:marLeft w:val="0"/>
      <w:marRight w:val="0"/>
      <w:marTop w:val="0"/>
      <w:marBottom w:val="0"/>
      <w:divBdr>
        <w:top w:val="none" w:sz="0" w:space="0" w:color="auto"/>
        <w:left w:val="none" w:sz="0" w:space="0" w:color="auto"/>
        <w:bottom w:val="none" w:sz="0" w:space="0" w:color="auto"/>
        <w:right w:val="none" w:sz="0" w:space="0" w:color="auto"/>
      </w:divBdr>
    </w:div>
    <w:div w:id="1047295634">
      <w:bodyDiv w:val="1"/>
      <w:marLeft w:val="0"/>
      <w:marRight w:val="0"/>
      <w:marTop w:val="0"/>
      <w:marBottom w:val="0"/>
      <w:divBdr>
        <w:top w:val="none" w:sz="0" w:space="0" w:color="auto"/>
        <w:left w:val="none" w:sz="0" w:space="0" w:color="auto"/>
        <w:bottom w:val="none" w:sz="0" w:space="0" w:color="auto"/>
        <w:right w:val="none" w:sz="0" w:space="0" w:color="auto"/>
      </w:divBdr>
    </w:div>
    <w:div w:id="1050418722">
      <w:bodyDiv w:val="1"/>
      <w:marLeft w:val="0"/>
      <w:marRight w:val="0"/>
      <w:marTop w:val="0"/>
      <w:marBottom w:val="0"/>
      <w:divBdr>
        <w:top w:val="none" w:sz="0" w:space="0" w:color="auto"/>
        <w:left w:val="none" w:sz="0" w:space="0" w:color="auto"/>
        <w:bottom w:val="none" w:sz="0" w:space="0" w:color="auto"/>
        <w:right w:val="none" w:sz="0" w:space="0" w:color="auto"/>
      </w:divBdr>
    </w:div>
    <w:div w:id="1050611683">
      <w:bodyDiv w:val="1"/>
      <w:marLeft w:val="0"/>
      <w:marRight w:val="0"/>
      <w:marTop w:val="0"/>
      <w:marBottom w:val="0"/>
      <w:divBdr>
        <w:top w:val="none" w:sz="0" w:space="0" w:color="auto"/>
        <w:left w:val="none" w:sz="0" w:space="0" w:color="auto"/>
        <w:bottom w:val="none" w:sz="0" w:space="0" w:color="auto"/>
        <w:right w:val="none" w:sz="0" w:space="0" w:color="auto"/>
      </w:divBdr>
    </w:div>
    <w:div w:id="1061829201">
      <w:bodyDiv w:val="1"/>
      <w:marLeft w:val="0"/>
      <w:marRight w:val="0"/>
      <w:marTop w:val="0"/>
      <w:marBottom w:val="0"/>
      <w:divBdr>
        <w:top w:val="none" w:sz="0" w:space="0" w:color="auto"/>
        <w:left w:val="none" w:sz="0" w:space="0" w:color="auto"/>
        <w:bottom w:val="none" w:sz="0" w:space="0" w:color="auto"/>
        <w:right w:val="none" w:sz="0" w:space="0" w:color="auto"/>
      </w:divBdr>
    </w:div>
    <w:div w:id="1069615910">
      <w:bodyDiv w:val="1"/>
      <w:marLeft w:val="0"/>
      <w:marRight w:val="0"/>
      <w:marTop w:val="0"/>
      <w:marBottom w:val="0"/>
      <w:divBdr>
        <w:top w:val="none" w:sz="0" w:space="0" w:color="auto"/>
        <w:left w:val="none" w:sz="0" w:space="0" w:color="auto"/>
        <w:bottom w:val="none" w:sz="0" w:space="0" w:color="auto"/>
        <w:right w:val="none" w:sz="0" w:space="0" w:color="auto"/>
      </w:divBdr>
    </w:div>
    <w:div w:id="1076434969">
      <w:bodyDiv w:val="1"/>
      <w:marLeft w:val="0"/>
      <w:marRight w:val="0"/>
      <w:marTop w:val="0"/>
      <w:marBottom w:val="0"/>
      <w:divBdr>
        <w:top w:val="none" w:sz="0" w:space="0" w:color="auto"/>
        <w:left w:val="none" w:sz="0" w:space="0" w:color="auto"/>
        <w:bottom w:val="none" w:sz="0" w:space="0" w:color="auto"/>
        <w:right w:val="none" w:sz="0" w:space="0" w:color="auto"/>
      </w:divBdr>
    </w:div>
    <w:div w:id="1080255771">
      <w:bodyDiv w:val="1"/>
      <w:marLeft w:val="0"/>
      <w:marRight w:val="0"/>
      <w:marTop w:val="0"/>
      <w:marBottom w:val="0"/>
      <w:divBdr>
        <w:top w:val="none" w:sz="0" w:space="0" w:color="auto"/>
        <w:left w:val="none" w:sz="0" w:space="0" w:color="auto"/>
        <w:bottom w:val="none" w:sz="0" w:space="0" w:color="auto"/>
        <w:right w:val="none" w:sz="0" w:space="0" w:color="auto"/>
      </w:divBdr>
    </w:div>
    <w:div w:id="1090387998">
      <w:bodyDiv w:val="1"/>
      <w:marLeft w:val="0"/>
      <w:marRight w:val="0"/>
      <w:marTop w:val="0"/>
      <w:marBottom w:val="0"/>
      <w:divBdr>
        <w:top w:val="none" w:sz="0" w:space="0" w:color="auto"/>
        <w:left w:val="none" w:sz="0" w:space="0" w:color="auto"/>
        <w:bottom w:val="none" w:sz="0" w:space="0" w:color="auto"/>
        <w:right w:val="none" w:sz="0" w:space="0" w:color="auto"/>
      </w:divBdr>
    </w:div>
    <w:div w:id="1091585883">
      <w:bodyDiv w:val="1"/>
      <w:marLeft w:val="0"/>
      <w:marRight w:val="0"/>
      <w:marTop w:val="0"/>
      <w:marBottom w:val="0"/>
      <w:divBdr>
        <w:top w:val="none" w:sz="0" w:space="0" w:color="auto"/>
        <w:left w:val="none" w:sz="0" w:space="0" w:color="auto"/>
        <w:bottom w:val="none" w:sz="0" w:space="0" w:color="auto"/>
        <w:right w:val="none" w:sz="0" w:space="0" w:color="auto"/>
      </w:divBdr>
    </w:div>
    <w:div w:id="1098063119">
      <w:bodyDiv w:val="1"/>
      <w:marLeft w:val="0"/>
      <w:marRight w:val="0"/>
      <w:marTop w:val="0"/>
      <w:marBottom w:val="0"/>
      <w:divBdr>
        <w:top w:val="none" w:sz="0" w:space="0" w:color="auto"/>
        <w:left w:val="none" w:sz="0" w:space="0" w:color="auto"/>
        <w:bottom w:val="none" w:sz="0" w:space="0" w:color="auto"/>
        <w:right w:val="none" w:sz="0" w:space="0" w:color="auto"/>
      </w:divBdr>
    </w:div>
    <w:div w:id="1099567267">
      <w:bodyDiv w:val="1"/>
      <w:marLeft w:val="0"/>
      <w:marRight w:val="0"/>
      <w:marTop w:val="0"/>
      <w:marBottom w:val="0"/>
      <w:divBdr>
        <w:top w:val="none" w:sz="0" w:space="0" w:color="auto"/>
        <w:left w:val="none" w:sz="0" w:space="0" w:color="auto"/>
        <w:bottom w:val="none" w:sz="0" w:space="0" w:color="auto"/>
        <w:right w:val="none" w:sz="0" w:space="0" w:color="auto"/>
      </w:divBdr>
    </w:div>
    <w:div w:id="1100298276">
      <w:bodyDiv w:val="1"/>
      <w:marLeft w:val="0"/>
      <w:marRight w:val="0"/>
      <w:marTop w:val="0"/>
      <w:marBottom w:val="0"/>
      <w:divBdr>
        <w:top w:val="none" w:sz="0" w:space="0" w:color="auto"/>
        <w:left w:val="none" w:sz="0" w:space="0" w:color="auto"/>
        <w:bottom w:val="none" w:sz="0" w:space="0" w:color="auto"/>
        <w:right w:val="none" w:sz="0" w:space="0" w:color="auto"/>
      </w:divBdr>
    </w:div>
    <w:div w:id="1104807205">
      <w:bodyDiv w:val="1"/>
      <w:marLeft w:val="0"/>
      <w:marRight w:val="0"/>
      <w:marTop w:val="0"/>
      <w:marBottom w:val="0"/>
      <w:divBdr>
        <w:top w:val="none" w:sz="0" w:space="0" w:color="auto"/>
        <w:left w:val="none" w:sz="0" w:space="0" w:color="auto"/>
        <w:bottom w:val="none" w:sz="0" w:space="0" w:color="auto"/>
        <w:right w:val="none" w:sz="0" w:space="0" w:color="auto"/>
      </w:divBdr>
    </w:div>
    <w:div w:id="1105073884">
      <w:bodyDiv w:val="1"/>
      <w:marLeft w:val="0"/>
      <w:marRight w:val="0"/>
      <w:marTop w:val="0"/>
      <w:marBottom w:val="0"/>
      <w:divBdr>
        <w:top w:val="none" w:sz="0" w:space="0" w:color="auto"/>
        <w:left w:val="none" w:sz="0" w:space="0" w:color="auto"/>
        <w:bottom w:val="none" w:sz="0" w:space="0" w:color="auto"/>
        <w:right w:val="none" w:sz="0" w:space="0" w:color="auto"/>
      </w:divBdr>
    </w:div>
    <w:div w:id="1106392430">
      <w:bodyDiv w:val="1"/>
      <w:marLeft w:val="0"/>
      <w:marRight w:val="0"/>
      <w:marTop w:val="0"/>
      <w:marBottom w:val="0"/>
      <w:divBdr>
        <w:top w:val="none" w:sz="0" w:space="0" w:color="auto"/>
        <w:left w:val="none" w:sz="0" w:space="0" w:color="auto"/>
        <w:bottom w:val="none" w:sz="0" w:space="0" w:color="auto"/>
        <w:right w:val="none" w:sz="0" w:space="0" w:color="auto"/>
      </w:divBdr>
    </w:div>
    <w:div w:id="1108505556">
      <w:bodyDiv w:val="1"/>
      <w:marLeft w:val="0"/>
      <w:marRight w:val="0"/>
      <w:marTop w:val="0"/>
      <w:marBottom w:val="0"/>
      <w:divBdr>
        <w:top w:val="none" w:sz="0" w:space="0" w:color="auto"/>
        <w:left w:val="none" w:sz="0" w:space="0" w:color="auto"/>
        <w:bottom w:val="none" w:sz="0" w:space="0" w:color="auto"/>
        <w:right w:val="none" w:sz="0" w:space="0" w:color="auto"/>
      </w:divBdr>
    </w:div>
    <w:div w:id="1111778405">
      <w:bodyDiv w:val="1"/>
      <w:marLeft w:val="0"/>
      <w:marRight w:val="0"/>
      <w:marTop w:val="0"/>
      <w:marBottom w:val="0"/>
      <w:divBdr>
        <w:top w:val="none" w:sz="0" w:space="0" w:color="auto"/>
        <w:left w:val="none" w:sz="0" w:space="0" w:color="auto"/>
        <w:bottom w:val="none" w:sz="0" w:space="0" w:color="auto"/>
        <w:right w:val="none" w:sz="0" w:space="0" w:color="auto"/>
      </w:divBdr>
    </w:div>
    <w:div w:id="1119376001">
      <w:bodyDiv w:val="1"/>
      <w:marLeft w:val="0"/>
      <w:marRight w:val="0"/>
      <w:marTop w:val="0"/>
      <w:marBottom w:val="0"/>
      <w:divBdr>
        <w:top w:val="none" w:sz="0" w:space="0" w:color="auto"/>
        <w:left w:val="none" w:sz="0" w:space="0" w:color="auto"/>
        <w:bottom w:val="none" w:sz="0" w:space="0" w:color="auto"/>
        <w:right w:val="none" w:sz="0" w:space="0" w:color="auto"/>
      </w:divBdr>
    </w:div>
    <w:div w:id="1129975392">
      <w:bodyDiv w:val="1"/>
      <w:marLeft w:val="0"/>
      <w:marRight w:val="0"/>
      <w:marTop w:val="0"/>
      <w:marBottom w:val="0"/>
      <w:divBdr>
        <w:top w:val="none" w:sz="0" w:space="0" w:color="auto"/>
        <w:left w:val="none" w:sz="0" w:space="0" w:color="auto"/>
        <w:bottom w:val="none" w:sz="0" w:space="0" w:color="auto"/>
        <w:right w:val="none" w:sz="0" w:space="0" w:color="auto"/>
      </w:divBdr>
    </w:div>
    <w:div w:id="1132870032">
      <w:bodyDiv w:val="1"/>
      <w:marLeft w:val="0"/>
      <w:marRight w:val="0"/>
      <w:marTop w:val="0"/>
      <w:marBottom w:val="0"/>
      <w:divBdr>
        <w:top w:val="none" w:sz="0" w:space="0" w:color="auto"/>
        <w:left w:val="none" w:sz="0" w:space="0" w:color="auto"/>
        <w:bottom w:val="none" w:sz="0" w:space="0" w:color="auto"/>
        <w:right w:val="none" w:sz="0" w:space="0" w:color="auto"/>
      </w:divBdr>
    </w:div>
    <w:div w:id="1135413152">
      <w:bodyDiv w:val="1"/>
      <w:marLeft w:val="0"/>
      <w:marRight w:val="0"/>
      <w:marTop w:val="0"/>
      <w:marBottom w:val="0"/>
      <w:divBdr>
        <w:top w:val="none" w:sz="0" w:space="0" w:color="auto"/>
        <w:left w:val="none" w:sz="0" w:space="0" w:color="auto"/>
        <w:bottom w:val="none" w:sz="0" w:space="0" w:color="auto"/>
        <w:right w:val="none" w:sz="0" w:space="0" w:color="auto"/>
      </w:divBdr>
    </w:div>
    <w:div w:id="1149979956">
      <w:bodyDiv w:val="1"/>
      <w:marLeft w:val="0"/>
      <w:marRight w:val="0"/>
      <w:marTop w:val="0"/>
      <w:marBottom w:val="0"/>
      <w:divBdr>
        <w:top w:val="none" w:sz="0" w:space="0" w:color="auto"/>
        <w:left w:val="none" w:sz="0" w:space="0" w:color="auto"/>
        <w:bottom w:val="none" w:sz="0" w:space="0" w:color="auto"/>
        <w:right w:val="none" w:sz="0" w:space="0" w:color="auto"/>
      </w:divBdr>
    </w:div>
    <w:div w:id="1153793527">
      <w:bodyDiv w:val="1"/>
      <w:marLeft w:val="0"/>
      <w:marRight w:val="0"/>
      <w:marTop w:val="0"/>
      <w:marBottom w:val="0"/>
      <w:divBdr>
        <w:top w:val="none" w:sz="0" w:space="0" w:color="auto"/>
        <w:left w:val="none" w:sz="0" w:space="0" w:color="auto"/>
        <w:bottom w:val="none" w:sz="0" w:space="0" w:color="auto"/>
        <w:right w:val="none" w:sz="0" w:space="0" w:color="auto"/>
      </w:divBdr>
    </w:div>
    <w:div w:id="1164659856">
      <w:bodyDiv w:val="1"/>
      <w:marLeft w:val="0"/>
      <w:marRight w:val="0"/>
      <w:marTop w:val="0"/>
      <w:marBottom w:val="0"/>
      <w:divBdr>
        <w:top w:val="none" w:sz="0" w:space="0" w:color="auto"/>
        <w:left w:val="none" w:sz="0" w:space="0" w:color="auto"/>
        <w:bottom w:val="none" w:sz="0" w:space="0" w:color="auto"/>
        <w:right w:val="none" w:sz="0" w:space="0" w:color="auto"/>
      </w:divBdr>
    </w:div>
    <w:div w:id="1167285187">
      <w:bodyDiv w:val="1"/>
      <w:marLeft w:val="0"/>
      <w:marRight w:val="0"/>
      <w:marTop w:val="0"/>
      <w:marBottom w:val="0"/>
      <w:divBdr>
        <w:top w:val="none" w:sz="0" w:space="0" w:color="auto"/>
        <w:left w:val="none" w:sz="0" w:space="0" w:color="auto"/>
        <w:bottom w:val="none" w:sz="0" w:space="0" w:color="auto"/>
        <w:right w:val="none" w:sz="0" w:space="0" w:color="auto"/>
      </w:divBdr>
    </w:div>
    <w:div w:id="1170021396">
      <w:bodyDiv w:val="1"/>
      <w:marLeft w:val="0"/>
      <w:marRight w:val="0"/>
      <w:marTop w:val="0"/>
      <w:marBottom w:val="0"/>
      <w:divBdr>
        <w:top w:val="none" w:sz="0" w:space="0" w:color="auto"/>
        <w:left w:val="none" w:sz="0" w:space="0" w:color="auto"/>
        <w:bottom w:val="none" w:sz="0" w:space="0" w:color="auto"/>
        <w:right w:val="none" w:sz="0" w:space="0" w:color="auto"/>
      </w:divBdr>
    </w:div>
    <w:div w:id="1188373779">
      <w:bodyDiv w:val="1"/>
      <w:marLeft w:val="0"/>
      <w:marRight w:val="0"/>
      <w:marTop w:val="0"/>
      <w:marBottom w:val="0"/>
      <w:divBdr>
        <w:top w:val="none" w:sz="0" w:space="0" w:color="auto"/>
        <w:left w:val="none" w:sz="0" w:space="0" w:color="auto"/>
        <w:bottom w:val="none" w:sz="0" w:space="0" w:color="auto"/>
        <w:right w:val="none" w:sz="0" w:space="0" w:color="auto"/>
      </w:divBdr>
    </w:div>
    <w:div w:id="1188450081">
      <w:bodyDiv w:val="1"/>
      <w:marLeft w:val="0"/>
      <w:marRight w:val="0"/>
      <w:marTop w:val="0"/>
      <w:marBottom w:val="0"/>
      <w:divBdr>
        <w:top w:val="none" w:sz="0" w:space="0" w:color="auto"/>
        <w:left w:val="none" w:sz="0" w:space="0" w:color="auto"/>
        <w:bottom w:val="none" w:sz="0" w:space="0" w:color="auto"/>
        <w:right w:val="none" w:sz="0" w:space="0" w:color="auto"/>
      </w:divBdr>
    </w:div>
    <w:div w:id="1199708966">
      <w:bodyDiv w:val="1"/>
      <w:marLeft w:val="0"/>
      <w:marRight w:val="0"/>
      <w:marTop w:val="0"/>
      <w:marBottom w:val="0"/>
      <w:divBdr>
        <w:top w:val="none" w:sz="0" w:space="0" w:color="auto"/>
        <w:left w:val="none" w:sz="0" w:space="0" w:color="auto"/>
        <w:bottom w:val="none" w:sz="0" w:space="0" w:color="auto"/>
        <w:right w:val="none" w:sz="0" w:space="0" w:color="auto"/>
      </w:divBdr>
    </w:div>
    <w:div w:id="1214924976">
      <w:bodyDiv w:val="1"/>
      <w:marLeft w:val="0"/>
      <w:marRight w:val="0"/>
      <w:marTop w:val="0"/>
      <w:marBottom w:val="0"/>
      <w:divBdr>
        <w:top w:val="none" w:sz="0" w:space="0" w:color="auto"/>
        <w:left w:val="none" w:sz="0" w:space="0" w:color="auto"/>
        <w:bottom w:val="none" w:sz="0" w:space="0" w:color="auto"/>
        <w:right w:val="none" w:sz="0" w:space="0" w:color="auto"/>
      </w:divBdr>
    </w:div>
    <w:div w:id="1215699165">
      <w:bodyDiv w:val="1"/>
      <w:marLeft w:val="0"/>
      <w:marRight w:val="0"/>
      <w:marTop w:val="0"/>
      <w:marBottom w:val="0"/>
      <w:divBdr>
        <w:top w:val="none" w:sz="0" w:space="0" w:color="auto"/>
        <w:left w:val="none" w:sz="0" w:space="0" w:color="auto"/>
        <w:bottom w:val="none" w:sz="0" w:space="0" w:color="auto"/>
        <w:right w:val="none" w:sz="0" w:space="0" w:color="auto"/>
      </w:divBdr>
    </w:div>
    <w:div w:id="1218783444">
      <w:bodyDiv w:val="1"/>
      <w:marLeft w:val="0"/>
      <w:marRight w:val="0"/>
      <w:marTop w:val="0"/>
      <w:marBottom w:val="0"/>
      <w:divBdr>
        <w:top w:val="none" w:sz="0" w:space="0" w:color="auto"/>
        <w:left w:val="none" w:sz="0" w:space="0" w:color="auto"/>
        <w:bottom w:val="none" w:sz="0" w:space="0" w:color="auto"/>
        <w:right w:val="none" w:sz="0" w:space="0" w:color="auto"/>
      </w:divBdr>
    </w:div>
    <w:div w:id="1220282765">
      <w:bodyDiv w:val="1"/>
      <w:marLeft w:val="0"/>
      <w:marRight w:val="0"/>
      <w:marTop w:val="0"/>
      <w:marBottom w:val="0"/>
      <w:divBdr>
        <w:top w:val="none" w:sz="0" w:space="0" w:color="auto"/>
        <w:left w:val="none" w:sz="0" w:space="0" w:color="auto"/>
        <w:bottom w:val="none" w:sz="0" w:space="0" w:color="auto"/>
        <w:right w:val="none" w:sz="0" w:space="0" w:color="auto"/>
      </w:divBdr>
    </w:div>
    <w:div w:id="1224147532">
      <w:bodyDiv w:val="1"/>
      <w:marLeft w:val="0"/>
      <w:marRight w:val="0"/>
      <w:marTop w:val="0"/>
      <w:marBottom w:val="0"/>
      <w:divBdr>
        <w:top w:val="none" w:sz="0" w:space="0" w:color="auto"/>
        <w:left w:val="none" w:sz="0" w:space="0" w:color="auto"/>
        <w:bottom w:val="none" w:sz="0" w:space="0" w:color="auto"/>
        <w:right w:val="none" w:sz="0" w:space="0" w:color="auto"/>
      </w:divBdr>
    </w:div>
    <w:div w:id="1226068708">
      <w:bodyDiv w:val="1"/>
      <w:marLeft w:val="0"/>
      <w:marRight w:val="0"/>
      <w:marTop w:val="0"/>
      <w:marBottom w:val="0"/>
      <w:divBdr>
        <w:top w:val="none" w:sz="0" w:space="0" w:color="auto"/>
        <w:left w:val="none" w:sz="0" w:space="0" w:color="auto"/>
        <w:bottom w:val="none" w:sz="0" w:space="0" w:color="auto"/>
        <w:right w:val="none" w:sz="0" w:space="0" w:color="auto"/>
      </w:divBdr>
    </w:div>
    <w:div w:id="1230967037">
      <w:bodyDiv w:val="1"/>
      <w:marLeft w:val="0"/>
      <w:marRight w:val="0"/>
      <w:marTop w:val="0"/>
      <w:marBottom w:val="0"/>
      <w:divBdr>
        <w:top w:val="none" w:sz="0" w:space="0" w:color="auto"/>
        <w:left w:val="none" w:sz="0" w:space="0" w:color="auto"/>
        <w:bottom w:val="none" w:sz="0" w:space="0" w:color="auto"/>
        <w:right w:val="none" w:sz="0" w:space="0" w:color="auto"/>
      </w:divBdr>
    </w:div>
    <w:div w:id="1233584684">
      <w:bodyDiv w:val="1"/>
      <w:marLeft w:val="0"/>
      <w:marRight w:val="0"/>
      <w:marTop w:val="0"/>
      <w:marBottom w:val="0"/>
      <w:divBdr>
        <w:top w:val="none" w:sz="0" w:space="0" w:color="auto"/>
        <w:left w:val="none" w:sz="0" w:space="0" w:color="auto"/>
        <w:bottom w:val="none" w:sz="0" w:space="0" w:color="auto"/>
        <w:right w:val="none" w:sz="0" w:space="0" w:color="auto"/>
      </w:divBdr>
    </w:div>
    <w:div w:id="1239557093">
      <w:bodyDiv w:val="1"/>
      <w:marLeft w:val="0"/>
      <w:marRight w:val="0"/>
      <w:marTop w:val="0"/>
      <w:marBottom w:val="0"/>
      <w:divBdr>
        <w:top w:val="none" w:sz="0" w:space="0" w:color="auto"/>
        <w:left w:val="none" w:sz="0" w:space="0" w:color="auto"/>
        <w:bottom w:val="none" w:sz="0" w:space="0" w:color="auto"/>
        <w:right w:val="none" w:sz="0" w:space="0" w:color="auto"/>
      </w:divBdr>
    </w:div>
    <w:div w:id="1252352665">
      <w:bodyDiv w:val="1"/>
      <w:marLeft w:val="0"/>
      <w:marRight w:val="0"/>
      <w:marTop w:val="0"/>
      <w:marBottom w:val="0"/>
      <w:divBdr>
        <w:top w:val="none" w:sz="0" w:space="0" w:color="auto"/>
        <w:left w:val="none" w:sz="0" w:space="0" w:color="auto"/>
        <w:bottom w:val="none" w:sz="0" w:space="0" w:color="auto"/>
        <w:right w:val="none" w:sz="0" w:space="0" w:color="auto"/>
      </w:divBdr>
    </w:div>
    <w:div w:id="1255168751">
      <w:bodyDiv w:val="1"/>
      <w:marLeft w:val="0"/>
      <w:marRight w:val="0"/>
      <w:marTop w:val="0"/>
      <w:marBottom w:val="0"/>
      <w:divBdr>
        <w:top w:val="none" w:sz="0" w:space="0" w:color="auto"/>
        <w:left w:val="none" w:sz="0" w:space="0" w:color="auto"/>
        <w:bottom w:val="none" w:sz="0" w:space="0" w:color="auto"/>
        <w:right w:val="none" w:sz="0" w:space="0" w:color="auto"/>
      </w:divBdr>
    </w:div>
    <w:div w:id="1256131639">
      <w:bodyDiv w:val="1"/>
      <w:marLeft w:val="0"/>
      <w:marRight w:val="0"/>
      <w:marTop w:val="0"/>
      <w:marBottom w:val="0"/>
      <w:divBdr>
        <w:top w:val="none" w:sz="0" w:space="0" w:color="auto"/>
        <w:left w:val="none" w:sz="0" w:space="0" w:color="auto"/>
        <w:bottom w:val="none" w:sz="0" w:space="0" w:color="auto"/>
        <w:right w:val="none" w:sz="0" w:space="0" w:color="auto"/>
      </w:divBdr>
    </w:div>
    <w:div w:id="1257906352">
      <w:bodyDiv w:val="1"/>
      <w:marLeft w:val="0"/>
      <w:marRight w:val="0"/>
      <w:marTop w:val="0"/>
      <w:marBottom w:val="0"/>
      <w:divBdr>
        <w:top w:val="none" w:sz="0" w:space="0" w:color="auto"/>
        <w:left w:val="none" w:sz="0" w:space="0" w:color="auto"/>
        <w:bottom w:val="none" w:sz="0" w:space="0" w:color="auto"/>
        <w:right w:val="none" w:sz="0" w:space="0" w:color="auto"/>
      </w:divBdr>
    </w:div>
    <w:div w:id="1261570355">
      <w:bodyDiv w:val="1"/>
      <w:marLeft w:val="0"/>
      <w:marRight w:val="0"/>
      <w:marTop w:val="0"/>
      <w:marBottom w:val="0"/>
      <w:divBdr>
        <w:top w:val="none" w:sz="0" w:space="0" w:color="auto"/>
        <w:left w:val="none" w:sz="0" w:space="0" w:color="auto"/>
        <w:bottom w:val="none" w:sz="0" w:space="0" w:color="auto"/>
        <w:right w:val="none" w:sz="0" w:space="0" w:color="auto"/>
      </w:divBdr>
    </w:div>
    <w:div w:id="1269117536">
      <w:bodyDiv w:val="1"/>
      <w:marLeft w:val="0"/>
      <w:marRight w:val="0"/>
      <w:marTop w:val="0"/>
      <w:marBottom w:val="0"/>
      <w:divBdr>
        <w:top w:val="none" w:sz="0" w:space="0" w:color="auto"/>
        <w:left w:val="none" w:sz="0" w:space="0" w:color="auto"/>
        <w:bottom w:val="none" w:sz="0" w:space="0" w:color="auto"/>
        <w:right w:val="none" w:sz="0" w:space="0" w:color="auto"/>
      </w:divBdr>
    </w:div>
    <w:div w:id="1269507259">
      <w:bodyDiv w:val="1"/>
      <w:marLeft w:val="0"/>
      <w:marRight w:val="0"/>
      <w:marTop w:val="0"/>
      <w:marBottom w:val="0"/>
      <w:divBdr>
        <w:top w:val="none" w:sz="0" w:space="0" w:color="auto"/>
        <w:left w:val="none" w:sz="0" w:space="0" w:color="auto"/>
        <w:bottom w:val="none" w:sz="0" w:space="0" w:color="auto"/>
        <w:right w:val="none" w:sz="0" w:space="0" w:color="auto"/>
      </w:divBdr>
    </w:div>
    <w:div w:id="1270316561">
      <w:bodyDiv w:val="1"/>
      <w:marLeft w:val="0"/>
      <w:marRight w:val="0"/>
      <w:marTop w:val="0"/>
      <w:marBottom w:val="0"/>
      <w:divBdr>
        <w:top w:val="none" w:sz="0" w:space="0" w:color="auto"/>
        <w:left w:val="none" w:sz="0" w:space="0" w:color="auto"/>
        <w:bottom w:val="none" w:sz="0" w:space="0" w:color="auto"/>
        <w:right w:val="none" w:sz="0" w:space="0" w:color="auto"/>
      </w:divBdr>
    </w:div>
    <w:div w:id="1300526482">
      <w:bodyDiv w:val="1"/>
      <w:marLeft w:val="0"/>
      <w:marRight w:val="0"/>
      <w:marTop w:val="0"/>
      <w:marBottom w:val="0"/>
      <w:divBdr>
        <w:top w:val="none" w:sz="0" w:space="0" w:color="auto"/>
        <w:left w:val="none" w:sz="0" w:space="0" w:color="auto"/>
        <w:bottom w:val="none" w:sz="0" w:space="0" w:color="auto"/>
        <w:right w:val="none" w:sz="0" w:space="0" w:color="auto"/>
      </w:divBdr>
    </w:div>
    <w:div w:id="1302495045">
      <w:bodyDiv w:val="1"/>
      <w:marLeft w:val="0"/>
      <w:marRight w:val="0"/>
      <w:marTop w:val="0"/>
      <w:marBottom w:val="0"/>
      <w:divBdr>
        <w:top w:val="none" w:sz="0" w:space="0" w:color="auto"/>
        <w:left w:val="none" w:sz="0" w:space="0" w:color="auto"/>
        <w:bottom w:val="none" w:sz="0" w:space="0" w:color="auto"/>
        <w:right w:val="none" w:sz="0" w:space="0" w:color="auto"/>
      </w:divBdr>
    </w:div>
    <w:div w:id="1303803677">
      <w:bodyDiv w:val="1"/>
      <w:marLeft w:val="0"/>
      <w:marRight w:val="0"/>
      <w:marTop w:val="0"/>
      <w:marBottom w:val="0"/>
      <w:divBdr>
        <w:top w:val="none" w:sz="0" w:space="0" w:color="auto"/>
        <w:left w:val="none" w:sz="0" w:space="0" w:color="auto"/>
        <w:bottom w:val="none" w:sz="0" w:space="0" w:color="auto"/>
        <w:right w:val="none" w:sz="0" w:space="0" w:color="auto"/>
      </w:divBdr>
    </w:div>
    <w:div w:id="1305114355">
      <w:bodyDiv w:val="1"/>
      <w:marLeft w:val="0"/>
      <w:marRight w:val="0"/>
      <w:marTop w:val="0"/>
      <w:marBottom w:val="0"/>
      <w:divBdr>
        <w:top w:val="none" w:sz="0" w:space="0" w:color="auto"/>
        <w:left w:val="none" w:sz="0" w:space="0" w:color="auto"/>
        <w:bottom w:val="none" w:sz="0" w:space="0" w:color="auto"/>
        <w:right w:val="none" w:sz="0" w:space="0" w:color="auto"/>
      </w:divBdr>
    </w:div>
    <w:div w:id="1305356535">
      <w:bodyDiv w:val="1"/>
      <w:marLeft w:val="0"/>
      <w:marRight w:val="0"/>
      <w:marTop w:val="0"/>
      <w:marBottom w:val="0"/>
      <w:divBdr>
        <w:top w:val="none" w:sz="0" w:space="0" w:color="auto"/>
        <w:left w:val="none" w:sz="0" w:space="0" w:color="auto"/>
        <w:bottom w:val="none" w:sz="0" w:space="0" w:color="auto"/>
        <w:right w:val="none" w:sz="0" w:space="0" w:color="auto"/>
      </w:divBdr>
    </w:div>
    <w:div w:id="1306661527">
      <w:bodyDiv w:val="1"/>
      <w:marLeft w:val="0"/>
      <w:marRight w:val="0"/>
      <w:marTop w:val="0"/>
      <w:marBottom w:val="0"/>
      <w:divBdr>
        <w:top w:val="none" w:sz="0" w:space="0" w:color="auto"/>
        <w:left w:val="none" w:sz="0" w:space="0" w:color="auto"/>
        <w:bottom w:val="none" w:sz="0" w:space="0" w:color="auto"/>
        <w:right w:val="none" w:sz="0" w:space="0" w:color="auto"/>
      </w:divBdr>
    </w:div>
    <w:div w:id="1309213621">
      <w:bodyDiv w:val="1"/>
      <w:marLeft w:val="0"/>
      <w:marRight w:val="0"/>
      <w:marTop w:val="0"/>
      <w:marBottom w:val="0"/>
      <w:divBdr>
        <w:top w:val="none" w:sz="0" w:space="0" w:color="auto"/>
        <w:left w:val="none" w:sz="0" w:space="0" w:color="auto"/>
        <w:bottom w:val="none" w:sz="0" w:space="0" w:color="auto"/>
        <w:right w:val="none" w:sz="0" w:space="0" w:color="auto"/>
      </w:divBdr>
    </w:div>
    <w:div w:id="1314482297">
      <w:bodyDiv w:val="1"/>
      <w:marLeft w:val="0"/>
      <w:marRight w:val="0"/>
      <w:marTop w:val="0"/>
      <w:marBottom w:val="0"/>
      <w:divBdr>
        <w:top w:val="none" w:sz="0" w:space="0" w:color="auto"/>
        <w:left w:val="none" w:sz="0" w:space="0" w:color="auto"/>
        <w:bottom w:val="none" w:sz="0" w:space="0" w:color="auto"/>
        <w:right w:val="none" w:sz="0" w:space="0" w:color="auto"/>
      </w:divBdr>
    </w:div>
    <w:div w:id="1317145345">
      <w:bodyDiv w:val="1"/>
      <w:marLeft w:val="0"/>
      <w:marRight w:val="0"/>
      <w:marTop w:val="0"/>
      <w:marBottom w:val="0"/>
      <w:divBdr>
        <w:top w:val="none" w:sz="0" w:space="0" w:color="auto"/>
        <w:left w:val="none" w:sz="0" w:space="0" w:color="auto"/>
        <w:bottom w:val="none" w:sz="0" w:space="0" w:color="auto"/>
        <w:right w:val="none" w:sz="0" w:space="0" w:color="auto"/>
      </w:divBdr>
    </w:div>
    <w:div w:id="1322540149">
      <w:bodyDiv w:val="1"/>
      <w:marLeft w:val="0"/>
      <w:marRight w:val="0"/>
      <w:marTop w:val="0"/>
      <w:marBottom w:val="0"/>
      <w:divBdr>
        <w:top w:val="none" w:sz="0" w:space="0" w:color="auto"/>
        <w:left w:val="none" w:sz="0" w:space="0" w:color="auto"/>
        <w:bottom w:val="none" w:sz="0" w:space="0" w:color="auto"/>
        <w:right w:val="none" w:sz="0" w:space="0" w:color="auto"/>
      </w:divBdr>
    </w:div>
    <w:div w:id="1327392219">
      <w:bodyDiv w:val="1"/>
      <w:marLeft w:val="0"/>
      <w:marRight w:val="0"/>
      <w:marTop w:val="0"/>
      <w:marBottom w:val="0"/>
      <w:divBdr>
        <w:top w:val="none" w:sz="0" w:space="0" w:color="auto"/>
        <w:left w:val="none" w:sz="0" w:space="0" w:color="auto"/>
        <w:bottom w:val="none" w:sz="0" w:space="0" w:color="auto"/>
        <w:right w:val="none" w:sz="0" w:space="0" w:color="auto"/>
      </w:divBdr>
    </w:div>
    <w:div w:id="1328631613">
      <w:bodyDiv w:val="1"/>
      <w:marLeft w:val="0"/>
      <w:marRight w:val="0"/>
      <w:marTop w:val="0"/>
      <w:marBottom w:val="0"/>
      <w:divBdr>
        <w:top w:val="none" w:sz="0" w:space="0" w:color="auto"/>
        <w:left w:val="none" w:sz="0" w:space="0" w:color="auto"/>
        <w:bottom w:val="none" w:sz="0" w:space="0" w:color="auto"/>
        <w:right w:val="none" w:sz="0" w:space="0" w:color="auto"/>
      </w:divBdr>
    </w:div>
    <w:div w:id="1330986971">
      <w:bodyDiv w:val="1"/>
      <w:marLeft w:val="0"/>
      <w:marRight w:val="0"/>
      <w:marTop w:val="0"/>
      <w:marBottom w:val="0"/>
      <w:divBdr>
        <w:top w:val="none" w:sz="0" w:space="0" w:color="auto"/>
        <w:left w:val="none" w:sz="0" w:space="0" w:color="auto"/>
        <w:bottom w:val="none" w:sz="0" w:space="0" w:color="auto"/>
        <w:right w:val="none" w:sz="0" w:space="0" w:color="auto"/>
      </w:divBdr>
    </w:div>
    <w:div w:id="1336685757">
      <w:bodyDiv w:val="1"/>
      <w:marLeft w:val="0"/>
      <w:marRight w:val="0"/>
      <w:marTop w:val="0"/>
      <w:marBottom w:val="0"/>
      <w:divBdr>
        <w:top w:val="none" w:sz="0" w:space="0" w:color="auto"/>
        <w:left w:val="none" w:sz="0" w:space="0" w:color="auto"/>
        <w:bottom w:val="none" w:sz="0" w:space="0" w:color="auto"/>
        <w:right w:val="none" w:sz="0" w:space="0" w:color="auto"/>
      </w:divBdr>
    </w:div>
    <w:div w:id="1339623395">
      <w:bodyDiv w:val="1"/>
      <w:marLeft w:val="0"/>
      <w:marRight w:val="0"/>
      <w:marTop w:val="0"/>
      <w:marBottom w:val="0"/>
      <w:divBdr>
        <w:top w:val="none" w:sz="0" w:space="0" w:color="auto"/>
        <w:left w:val="none" w:sz="0" w:space="0" w:color="auto"/>
        <w:bottom w:val="none" w:sz="0" w:space="0" w:color="auto"/>
        <w:right w:val="none" w:sz="0" w:space="0" w:color="auto"/>
      </w:divBdr>
    </w:div>
    <w:div w:id="1341155019">
      <w:bodyDiv w:val="1"/>
      <w:marLeft w:val="0"/>
      <w:marRight w:val="0"/>
      <w:marTop w:val="0"/>
      <w:marBottom w:val="0"/>
      <w:divBdr>
        <w:top w:val="none" w:sz="0" w:space="0" w:color="auto"/>
        <w:left w:val="none" w:sz="0" w:space="0" w:color="auto"/>
        <w:bottom w:val="none" w:sz="0" w:space="0" w:color="auto"/>
        <w:right w:val="none" w:sz="0" w:space="0" w:color="auto"/>
      </w:divBdr>
    </w:div>
    <w:div w:id="1345593365">
      <w:bodyDiv w:val="1"/>
      <w:marLeft w:val="0"/>
      <w:marRight w:val="0"/>
      <w:marTop w:val="0"/>
      <w:marBottom w:val="0"/>
      <w:divBdr>
        <w:top w:val="none" w:sz="0" w:space="0" w:color="auto"/>
        <w:left w:val="none" w:sz="0" w:space="0" w:color="auto"/>
        <w:bottom w:val="none" w:sz="0" w:space="0" w:color="auto"/>
        <w:right w:val="none" w:sz="0" w:space="0" w:color="auto"/>
      </w:divBdr>
    </w:div>
    <w:div w:id="1356079949">
      <w:bodyDiv w:val="1"/>
      <w:marLeft w:val="0"/>
      <w:marRight w:val="0"/>
      <w:marTop w:val="0"/>
      <w:marBottom w:val="0"/>
      <w:divBdr>
        <w:top w:val="none" w:sz="0" w:space="0" w:color="auto"/>
        <w:left w:val="none" w:sz="0" w:space="0" w:color="auto"/>
        <w:bottom w:val="none" w:sz="0" w:space="0" w:color="auto"/>
        <w:right w:val="none" w:sz="0" w:space="0" w:color="auto"/>
      </w:divBdr>
    </w:div>
    <w:div w:id="1358772110">
      <w:bodyDiv w:val="1"/>
      <w:marLeft w:val="0"/>
      <w:marRight w:val="0"/>
      <w:marTop w:val="0"/>
      <w:marBottom w:val="0"/>
      <w:divBdr>
        <w:top w:val="none" w:sz="0" w:space="0" w:color="auto"/>
        <w:left w:val="none" w:sz="0" w:space="0" w:color="auto"/>
        <w:bottom w:val="none" w:sz="0" w:space="0" w:color="auto"/>
        <w:right w:val="none" w:sz="0" w:space="0" w:color="auto"/>
      </w:divBdr>
    </w:div>
    <w:div w:id="1359429088">
      <w:bodyDiv w:val="1"/>
      <w:marLeft w:val="0"/>
      <w:marRight w:val="0"/>
      <w:marTop w:val="0"/>
      <w:marBottom w:val="0"/>
      <w:divBdr>
        <w:top w:val="none" w:sz="0" w:space="0" w:color="auto"/>
        <w:left w:val="none" w:sz="0" w:space="0" w:color="auto"/>
        <w:bottom w:val="none" w:sz="0" w:space="0" w:color="auto"/>
        <w:right w:val="none" w:sz="0" w:space="0" w:color="auto"/>
      </w:divBdr>
    </w:div>
    <w:div w:id="1368026468">
      <w:bodyDiv w:val="1"/>
      <w:marLeft w:val="0"/>
      <w:marRight w:val="0"/>
      <w:marTop w:val="0"/>
      <w:marBottom w:val="0"/>
      <w:divBdr>
        <w:top w:val="none" w:sz="0" w:space="0" w:color="auto"/>
        <w:left w:val="none" w:sz="0" w:space="0" w:color="auto"/>
        <w:bottom w:val="none" w:sz="0" w:space="0" w:color="auto"/>
        <w:right w:val="none" w:sz="0" w:space="0" w:color="auto"/>
      </w:divBdr>
    </w:div>
    <w:div w:id="1372999514">
      <w:bodyDiv w:val="1"/>
      <w:marLeft w:val="0"/>
      <w:marRight w:val="0"/>
      <w:marTop w:val="0"/>
      <w:marBottom w:val="0"/>
      <w:divBdr>
        <w:top w:val="none" w:sz="0" w:space="0" w:color="auto"/>
        <w:left w:val="none" w:sz="0" w:space="0" w:color="auto"/>
        <w:bottom w:val="none" w:sz="0" w:space="0" w:color="auto"/>
        <w:right w:val="none" w:sz="0" w:space="0" w:color="auto"/>
      </w:divBdr>
    </w:div>
    <w:div w:id="1373726544">
      <w:bodyDiv w:val="1"/>
      <w:marLeft w:val="0"/>
      <w:marRight w:val="0"/>
      <w:marTop w:val="0"/>
      <w:marBottom w:val="0"/>
      <w:divBdr>
        <w:top w:val="none" w:sz="0" w:space="0" w:color="auto"/>
        <w:left w:val="none" w:sz="0" w:space="0" w:color="auto"/>
        <w:bottom w:val="none" w:sz="0" w:space="0" w:color="auto"/>
        <w:right w:val="none" w:sz="0" w:space="0" w:color="auto"/>
      </w:divBdr>
    </w:div>
    <w:div w:id="1378896103">
      <w:bodyDiv w:val="1"/>
      <w:marLeft w:val="0"/>
      <w:marRight w:val="0"/>
      <w:marTop w:val="0"/>
      <w:marBottom w:val="0"/>
      <w:divBdr>
        <w:top w:val="none" w:sz="0" w:space="0" w:color="auto"/>
        <w:left w:val="none" w:sz="0" w:space="0" w:color="auto"/>
        <w:bottom w:val="none" w:sz="0" w:space="0" w:color="auto"/>
        <w:right w:val="none" w:sz="0" w:space="0" w:color="auto"/>
      </w:divBdr>
    </w:div>
    <w:div w:id="1382947727">
      <w:bodyDiv w:val="1"/>
      <w:marLeft w:val="0"/>
      <w:marRight w:val="0"/>
      <w:marTop w:val="0"/>
      <w:marBottom w:val="0"/>
      <w:divBdr>
        <w:top w:val="none" w:sz="0" w:space="0" w:color="auto"/>
        <w:left w:val="none" w:sz="0" w:space="0" w:color="auto"/>
        <w:bottom w:val="none" w:sz="0" w:space="0" w:color="auto"/>
        <w:right w:val="none" w:sz="0" w:space="0" w:color="auto"/>
      </w:divBdr>
    </w:div>
    <w:div w:id="1389375820">
      <w:bodyDiv w:val="1"/>
      <w:marLeft w:val="0"/>
      <w:marRight w:val="0"/>
      <w:marTop w:val="0"/>
      <w:marBottom w:val="0"/>
      <w:divBdr>
        <w:top w:val="none" w:sz="0" w:space="0" w:color="auto"/>
        <w:left w:val="none" w:sz="0" w:space="0" w:color="auto"/>
        <w:bottom w:val="none" w:sz="0" w:space="0" w:color="auto"/>
        <w:right w:val="none" w:sz="0" w:space="0" w:color="auto"/>
      </w:divBdr>
    </w:div>
    <w:div w:id="1395470372">
      <w:bodyDiv w:val="1"/>
      <w:marLeft w:val="0"/>
      <w:marRight w:val="0"/>
      <w:marTop w:val="0"/>
      <w:marBottom w:val="0"/>
      <w:divBdr>
        <w:top w:val="none" w:sz="0" w:space="0" w:color="auto"/>
        <w:left w:val="none" w:sz="0" w:space="0" w:color="auto"/>
        <w:bottom w:val="none" w:sz="0" w:space="0" w:color="auto"/>
        <w:right w:val="none" w:sz="0" w:space="0" w:color="auto"/>
      </w:divBdr>
    </w:div>
    <w:div w:id="1397973871">
      <w:bodyDiv w:val="1"/>
      <w:marLeft w:val="0"/>
      <w:marRight w:val="0"/>
      <w:marTop w:val="0"/>
      <w:marBottom w:val="0"/>
      <w:divBdr>
        <w:top w:val="none" w:sz="0" w:space="0" w:color="auto"/>
        <w:left w:val="none" w:sz="0" w:space="0" w:color="auto"/>
        <w:bottom w:val="none" w:sz="0" w:space="0" w:color="auto"/>
        <w:right w:val="none" w:sz="0" w:space="0" w:color="auto"/>
      </w:divBdr>
    </w:div>
    <w:div w:id="1402412299">
      <w:bodyDiv w:val="1"/>
      <w:marLeft w:val="0"/>
      <w:marRight w:val="0"/>
      <w:marTop w:val="0"/>
      <w:marBottom w:val="0"/>
      <w:divBdr>
        <w:top w:val="none" w:sz="0" w:space="0" w:color="auto"/>
        <w:left w:val="none" w:sz="0" w:space="0" w:color="auto"/>
        <w:bottom w:val="none" w:sz="0" w:space="0" w:color="auto"/>
        <w:right w:val="none" w:sz="0" w:space="0" w:color="auto"/>
      </w:divBdr>
    </w:div>
    <w:div w:id="1407915694">
      <w:bodyDiv w:val="1"/>
      <w:marLeft w:val="0"/>
      <w:marRight w:val="0"/>
      <w:marTop w:val="0"/>
      <w:marBottom w:val="0"/>
      <w:divBdr>
        <w:top w:val="none" w:sz="0" w:space="0" w:color="auto"/>
        <w:left w:val="none" w:sz="0" w:space="0" w:color="auto"/>
        <w:bottom w:val="none" w:sz="0" w:space="0" w:color="auto"/>
        <w:right w:val="none" w:sz="0" w:space="0" w:color="auto"/>
      </w:divBdr>
    </w:div>
    <w:div w:id="1410033075">
      <w:bodyDiv w:val="1"/>
      <w:marLeft w:val="0"/>
      <w:marRight w:val="0"/>
      <w:marTop w:val="0"/>
      <w:marBottom w:val="0"/>
      <w:divBdr>
        <w:top w:val="none" w:sz="0" w:space="0" w:color="auto"/>
        <w:left w:val="none" w:sz="0" w:space="0" w:color="auto"/>
        <w:bottom w:val="none" w:sz="0" w:space="0" w:color="auto"/>
        <w:right w:val="none" w:sz="0" w:space="0" w:color="auto"/>
      </w:divBdr>
    </w:div>
    <w:div w:id="1412387549">
      <w:bodyDiv w:val="1"/>
      <w:marLeft w:val="0"/>
      <w:marRight w:val="0"/>
      <w:marTop w:val="0"/>
      <w:marBottom w:val="0"/>
      <w:divBdr>
        <w:top w:val="none" w:sz="0" w:space="0" w:color="auto"/>
        <w:left w:val="none" w:sz="0" w:space="0" w:color="auto"/>
        <w:bottom w:val="none" w:sz="0" w:space="0" w:color="auto"/>
        <w:right w:val="none" w:sz="0" w:space="0" w:color="auto"/>
      </w:divBdr>
    </w:div>
    <w:div w:id="1421566617">
      <w:bodyDiv w:val="1"/>
      <w:marLeft w:val="0"/>
      <w:marRight w:val="0"/>
      <w:marTop w:val="0"/>
      <w:marBottom w:val="0"/>
      <w:divBdr>
        <w:top w:val="none" w:sz="0" w:space="0" w:color="auto"/>
        <w:left w:val="none" w:sz="0" w:space="0" w:color="auto"/>
        <w:bottom w:val="none" w:sz="0" w:space="0" w:color="auto"/>
        <w:right w:val="none" w:sz="0" w:space="0" w:color="auto"/>
      </w:divBdr>
    </w:div>
    <w:div w:id="1426531458">
      <w:bodyDiv w:val="1"/>
      <w:marLeft w:val="0"/>
      <w:marRight w:val="0"/>
      <w:marTop w:val="0"/>
      <w:marBottom w:val="0"/>
      <w:divBdr>
        <w:top w:val="none" w:sz="0" w:space="0" w:color="auto"/>
        <w:left w:val="none" w:sz="0" w:space="0" w:color="auto"/>
        <w:bottom w:val="none" w:sz="0" w:space="0" w:color="auto"/>
        <w:right w:val="none" w:sz="0" w:space="0" w:color="auto"/>
      </w:divBdr>
    </w:div>
    <w:div w:id="1430849288">
      <w:bodyDiv w:val="1"/>
      <w:marLeft w:val="0"/>
      <w:marRight w:val="0"/>
      <w:marTop w:val="0"/>
      <w:marBottom w:val="0"/>
      <w:divBdr>
        <w:top w:val="none" w:sz="0" w:space="0" w:color="auto"/>
        <w:left w:val="none" w:sz="0" w:space="0" w:color="auto"/>
        <w:bottom w:val="none" w:sz="0" w:space="0" w:color="auto"/>
        <w:right w:val="none" w:sz="0" w:space="0" w:color="auto"/>
      </w:divBdr>
    </w:div>
    <w:div w:id="1432512931">
      <w:bodyDiv w:val="1"/>
      <w:marLeft w:val="0"/>
      <w:marRight w:val="0"/>
      <w:marTop w:val="0"/>
      <w:marBottom w:val="0"/>
      <w:divBdr>
        <w:top w:val="none" w:sz="0" w:space="0" w:color="auto"/>
        <w:left w:val="none" w:sz="0" w:space="0" w:color="auto"/>
        <w:bottom w:val="none" w:sz="0" w:space="0" w:color="auto"/>
        <w:right w:val="none" w:sz="0" w:space="0" w:color="auto"/>
      </w:divBdr>
    </w:div>
    <w:div w:id="1432551667">
      <w:bodyDiv w:val="1"/>
      <w:marLeft w:val="0"/>
      <w:marRight w:val="0"/>
      <w:marTop w:val="0"/>
      <w:marBottom w:val="0"/>
      <w:divBdr>
        <w:top w:val="none" w:sz="0" w:space="0" w:color="auto"/>
        <w:left w:val="none" w:sz="0" w:space="0" w:color="auto"/>
        <w:bottom w:val="none" w:sz="0" w:space="0" w:color="auto"/>
        <w:right w:val="none" w:sz="0" w:space="0" w:color="auto"/>
      </w:divBdr>
    </w:div>
    <w:div w:id="1433432928">
      <w:bodyDiv w:val="1"/>
      <w:marLeft w:val="0"/>
      <w:marRight w:val="0"/>
      <w:marTop w:val="0"/>
      <w:marBottom w:val="0"/>
      <w:divBdr>
        <w:top w:val="none" w:sz="0" w:space="0" w:color="auto"/>
        <w:left w:val="none" w:sz="0" w:space="0" w:color="auto"/>
        <w:bottom w:val="none" w:sz="0" w:space="0" w:color="auto"/>
        <w:right w:val="none" w:sz="0" w:space="0" w:color="auto"/>
      </w:divBdr>
    </w:div>
    <w:div w:id="1435516179">
      <w:bodyDiv w:val="1"/>
      <w:marLeft w:val="0"/>
      <w:marRight w:val="0"/>
      <w:marTop w:val="0"/>
      <w:marBottom w:val="0"/>
      <w:divBdr>
        <w:top w:val="none" w:sz="0" w:space="0" w:color="auto"/>
        <w:left w:val="none" w:sz="0" w:space="0" w:color="auto"/>
        <w:bottom w:val="none" w:sz="0" w:space="0" w:color="auto"/>
        <w:right w:val="none" w:sz="0" w:space="0" w:color="auto"/>
      </w:divBdr>
    </w:div>
    <w:div w:id="1441296668">
      <w:bodyDiv w:val="1"/>
      <w:marLeft w:val="0"/>
      <w:marRight w:val="0"/>
      <w:marTop w:val="0"/>
      <w:marBottom w:val="0"/>
      <w:divBdr>
        <w:top w:val="none" w:sz="0" w:space="0" w:color="auto"/>
        <w:left w:val="none" w:sz="0" w:space="0" w:color="auto"/>
        <w:bottom w:val="none" w:sz="0" w:space="0" w:color="auto"/>
        <w:right w:val="none" w:sz="0" w:space="0" w:color="auto"/>
      </w:divBdr>
    </w:div>
    <w:div w:id="1442066684">
      <w:bodyDiv w:val="1"/>
      <w:marLeft w:val="0"/>
      <w:marRight w:val="0"/>
      <w:marTop w:val="0"/>
      <w:marBottom w:val="0"/>
      <w:divBdr>
        <w:top w:val="none" w:sz="0" w:space="0" w:color="auto"/>
        <w:left w:val="none" w:sz="0" w:space="0" w:color="auto"/>
        <w:bottom w:val="none" w:sz="0" w:space="0" w:color="auto"/>
        <w:right w:val="none" w:sz="0" w:space="0" w:color="auto"/>
      </w:divBdr>
    </w:div>
    <w:div w:id="1442382830">
      <w:bodyDiv w:val="1"/>
      <w:marLeft w:val="0"/>
      <w:marRight w:val="0"/>
      <w:marTop w:val="0"/>
      <w:marBottom w:val="0"/>
      <w:divBdr>
        <w:top w:val="none" w:sz="0" w:space="0" w:color="auto"/>
        <w:left w:val="none" w:sz="0" w:space="0" w:color="auto"/>
        <w:bottom w:val="none" w:sz="0" w:space="0" w:color="auto"/>
        <w:right w:val="none" w:sz="0" w:space="0" w:color="auto"/>
      </w:divBdr>
    </w:div>
    <w:div w:id="1443644021">
      <w:bodyDiv w:val="1"/>
      <w:marLeft w:val="0"/>
      <w:marRight w:val="0"/>
      <w:marTop w:val="0"/>
      <w:marBottom w:val="0"/>
      <w:divBdr>
        <w:top w:val="none" w:sz="0" w:space="0" w:color="auto"/>
        <w:left w:val="none" w:sz="0" w:space="0" w:color="auto"/>
        <w:bottom w:val="none" w:sz="0" w:space="0" w:color="auto"/>
        <w:right w:val="none" w:sz="0" w:space="0" w:color="auto"/>
      </w:divBdr>
    </w:div>
    <w:div w:id="1449424504">
      <w:bodyDiv w:val="1"/>
      <w:marLeft w:val="0"/>
      <w:marRight w:val="0"/>
      <w:marTop w:val="0"/>
      <w:marBottom w:val="0"/>
      <w:divBdr>
        <w:top w:val="none" w:sz="0" w:space="0" w:color="auto"/>
        <w:left w:val="none" w:sz="0" w:space="0" w:color="auto"/>
        <w:bottom w:val="none" w:sz="0" w:space="0" w:color="auto"/>
        <w:right w:val="none" w:sz="0" w:space="0" w:color="auto"/>
      </w:divBdr>
    </w:div>
    <w:div w:id="1450318096">
      <w:bodyDiv w:val="1"/>
      <w:marLeft w:val="0"/>
      <w:marRight w:val="0"/>
      <w:marTop w:val="0"/>
      <w:marBottom w:val="0"/>
      <w:divBdr>
        <w:top w:val="none" w:sz="0" w:space="0" w:color="auto"/>
        <w:left w:val="none" w:sz="0" w:space="0" w:color="auto"/>
        <w:bottom w:val="none" w:sz="0" w:space="0" w:color="auto"/>
        <w:right w:val="none" w:sz="0" w:space="0" w:color="auto"/>
      </w:divBdr>
    </w:div>
    <w:div w:id="1459684802">
      <w:bodyDiv w:val="1"/>
      <w:marLeft w:val="0"/>
      <w:marRight w:val="0"/>
      <w:marTop w:val="0"/>
      <w:marBottom w:val="0"/>
      <w:divBdr>
        <w:top w:val="none" w:sz="0" w:space="0" w:color="auto"/>
        <w:left w:val="none" w:sz="0" w:space="0" w:color="auto"/>
        <w:bottom w:val="none" w:sz="0" w:space="0" w:color="auto"/>
        <w:right w:val="none" w:sz="0" w:space="0" w:color="auto"/>
      </w:divBdr>
    </w:div>
    <w:div w:id="1465269366">
      <w:bodyDiv w:val="1"/>
      <w:marLeft w:val="0"/>
      <w:marRight w:val="0"/>
      <w:marTop w:val="0"/>
      <w:marBottom w:val="0"/>
      <w:divBdr>
        <w:top w:val="none" w:sz="0" w:space="0" w:color="auto"/>
        <w:left w:val="none" w:sz="0" w:space="0" w:color="auto"/>
        <w:bottom w:val="none" w:sz="0" w:space="0" w:color="auto"/>
        <w:right w:val="none" w:sz="0" w:space="0" w:color="auto"/>
      </w:divBdr>
    </w:div>
    <w:div w:id="1466973550">
      <w:bodyDiv w:val="1"/>
      <w:marLeft w:val="0"/>
      <w:marRight w:val="0"/>
      <w:marTop w:val="0"/>
      <w:marBottom w:val="0"/>
      <w:divBdr>
        <w:top w:val="none" w:sz="0" w:space="0" w:color="auto"/>
        <w:left w:val="none" w:sz="0" w:space="0" w:color="auto"/>
        <w:bottom w:val="none" w:sz="0" w:space="0" w:color="auto"/>
        <w:right w:val="none" w:sz="0" w:space="0" w:color="auto"/>
      </w:divBdr>
    </w:div>
    <w:div w:id="1469401099">
      <w:bodyDiv w:val="1"/>
      <w:marLeft w:val="0"/>
      <w:marRight w:val="0"/>
      <w:marTop w:val="0"/>
      <w:marBottom w:val="0"/>
      <w:divBdr>
        <w:top w:val="none" w:sz="0" w:space="0" w:color="auto"/>
        <w:left w:val="none" w:sz="0" w:space="0" w:color="auto"/>
        <w:bottom w:val="none" w:sz="0" w:space="0" w:color="auto"/>
        <w:right w:val="none" w:sz="0" w:space="0" w:color="auto"/>
      </w:divBdr>
    </w:div>
    <w:div w:id="1470586977">
      <w:bodyDiv w:val="1"/>
      <w:marLeft w:val="0"/>
      <w:marRight w:val="0"/>
      <w:marTop w:val="0"/>
      <w:marBottom w:val="0"/>
      <w:divBdr>
        <w:top w:val="none" w:sz="0" w:space="0" w:color="auto"/>
        <w:left w:val="none" w:sz="0" w:space="0" w:color="auto"/>
        <w:bottom w:val="none" w:sz="0" w:space="0" w:color="auto"/>
        <w:right w:val="none" w:sz="0" w:space="0" w:color="auto"/>
      </w:divBdr>
    </w:div>
    <w:div w:id="1487434585">
      <w:bodyDiv w:val="1"/>
      <w:marLeft w:val="0"/>
      <w:marRight w:val="0"/>
      <w:marTop w:val="0"/>
      <w:marBottom w:val="0"/>
      <w:divBdr>
        <w:top w:val="none" w:sz="0" w:space="0" w:color="auto"/>
        <w:left w:val="none" w:sz="0" w:space="0" w:color="auto"/>
        <w:bottom w:val="none" w:sz="0" w:space="0" w:color="auto"/>
        <w:right w:val="none" w:sz="0" w:space="0" w:color="auto"/>
      </w:divBdr>
    </w:div>
    <w:div w:id="1488983476">
      <w:bodyDiv w:val="1"/>
      <w:marLeft w:val="0"/>
      <w:marRight w:val="0"/>
      <w:marTop w:val="0"/>
      <w:marBottom w:val="0"/>
      <w:divBdr>
        <w:top w:val="none" w:sz="0" w:space="0" w:color="auto"/>
        <w:left w:val="none" w:sz="0" w:space="0" w:color="auto"/>
        <w:bottom w:val="none" w:sz="0" w:space="0" w:color="auto"/>
        <w:right w:val="none" w:sz="0" w:space="0" w:color="auto"/>
      </w:divBdr>
    </w:div>
    <w:div w:id="1490632129">
      <w:bodyDiv w:val="1"/>
      <w:marLeft w:val="0"/>
      <w:marRight w:val="0"/>
      <w:marTop w:val="0"/>
      <w:marBottom w:val="0"/>
      <w:divBdr>
        <w:top w:val="none" w:sz="0" w:space="0" w:color="auto"/>
        <w:left w:val="none" w:sz="0" w:space="0" w:color="auto"/>
        <w:bottom w:val="none" w:sz="0" w:space="0" w:color="auto"/>
        <w:right w:val="none" w:sz="0" w:space="0" w:color="auto"/>
      </w:divBdr>
    </w:div>
    <w:div w:id="1490637913">
      <w:bodyDiv w:val="1"/>
      <w:marLeft w:val="0"/>
      <w:marRight w:val="0"/>
      <w:marTop w:val="0"/>
      <w:marBottom w:val="0"/>
      <w:divBdr>
        <w:top w:val="none" w:sz="0" w:space="0" w:color="auto"/>
        <w:left w:val="none" w:sz="0" w:space="0" w:color="auto"/>
        <w:bottom w:val="none" w:sz="0" w:space="0" w:color="auto"/>
        <w:right w:val="none" w:sz="0" w:space="0" w:color="auto"/>
      </w:divBdr>
    </w:div>
    <w:div w:id="1498686873">
      <w:bodyDiv w:val="1"/>
      <w:marLeft w:val="0"/>
      <w:marRight w:val="0"/>
      <w:marTop w:val="0"/>
      <w:marBottom w:val="0"/>
      <w:divBdr>
        <w:top w:val="none" w:sz="0" w:space="0" w:color="auto"/>
        <w:left w:val="none" w:sz="0" w:space="0" w:color="auto"/>
        <w:bottom w:val="none" w:sz="0" w:space="0" w:color="auto"/>
        <w:right w:val="none" w:sz="0" w:space="0" w:color="auto"/>
      </w:divBdr>
    </w:div>
    <w:div w:id="1499350738">
      <w:bodyDiv w:val="1"/>
      <w:marLeft w:val="0"/>
      <w:marRight w:val="0"/>
      <w:marTop w:val="0"/>
      <w:marBottom w:val="0"/>
      <w:divBdr>
        <w:top w:val="none" w:sz="0" w:space="0" w:color="auto"/>
        <w:left w:val="none" w:sz="0" w:space="0" w:color="auto"/>
        <w:bottom w:val="none" w:sz="0" w:space="0" w:color="auto"/>
        <w:right w:val="none" w:sz="0" w:space="0" w:color="auto"/>
      </w:divBdr>
    </w:div>
    <w:div w:id="1506169505">
      <w:bodyDiv w:val="1"/>
      <w:marLeft w:val="0"/>
      <w:marRight w:val="0"/>
      <w:marTop w:val="0"/>
      <w:marBottom w:val="0"/>
      <w:divBdr>
        <w:top w:val="none" w:sz="0" w:space="0" w:color="auto"/>
        <w:left w:val="none" w:sz="0" w:space="0" w:color="auto"/>
        <w:bottom w:val="none" w:sz="0" w:space="0" w:color="auto"/>
        <w:right w:val="none" w:sz="0" w:space="0" w:color="auto"/>
      </w:divBdr>
    </w:div>
    <w:div w:id="1507020569">
      <w:bodyDiv w:val="1"/>
      <w:marLeft w:val="0"/>
      <w:marRight w:val="0"/>
      <w:marTop w:val="0"/>
      <w:marBottom w:val="0"/>
      <w:divBdr>
        <w:top w:val="none" w:sz="0" w:space="0" w:color="auto"/>
        <w:left w:val="none" w:sz="0" w:space="0" w:color="auto"/>
        <w:bottom w:val="none" w:sz="0" w:space="0" w:color="auto"/>
        <w:right w:val="none" w:sz="0" w:space="0" w:color="auto"/>
      </w:divBdr>
    </w:div>
    <w:div w:id="1511795314">
      <w:bodyDiv w:val="1"/>
      <w:marLeft w:val="0"/>
      <w:marRight w:val="0"/>
      <w:marTop w:val="0"/>
      <w:marBottom w:val="0"/>
      <w:divBdr>
        <w:top w:val="none" w:sz="0" w:space="0" w:color="auto"/>
        <w:left w:val="none" w:sz="0" w:space="0" w:color="auto"/>
        <w:bottom w:val="none" w:sz="0" w:space="0" w:color="auto"/>
        <w:right w:val="none" w:sz="0" w:space="0" w:color="auto"/>
      </w:divBdr>
    </w:div>
    <w:div w:id="1514103649">
      <w:bodyDiv w:val="1"/>
      <w:marLeft w:val="0"/>
      <w:marRight w:val="0"/>
      <w:marTop w:val="0"/>
      <w:marBottom w:val="0"/>
      <w:divBdr>
        <w:top w:val="none" w:sz="0" w:space="0" w:color="auto"/>
        <w:left w:val="none" w:sz="0" w:space="0" w:color="auto"/>
        <w:bottom w:val="none" w:sz="0" w:space="0" w:color="auto"/>
        <w:right w:val="none" w:sz="0" w:space="0" w:color="auto"/>
      </w:divBdr>
    </w:div>
    <w:div w:id="1522237092">
      <w:bodyDiv w:val="1"/>
      <w:marLeft w:val="0"/>
      <w:marRight w:val="0"/>
      <w:marTop w:val="0"/>
      <w:marBottom w:val="0"/>
      <w:divBdr>
        <w:top w:val="none" w:sz="0" w:space="0" w:color="auto"/>
        <w:left w:val="none" w:sz="0" w:space="0" w:color="auto"/>
        <w:bottom w:val="none" w:sz="0" w:space="0" w:color="auto"/>
        <w:right w:val="none" w:sz="0" w:space="0" w:color="auto"/>
      </w:divBdr>
    </w:div>
    <w:div w:id="1523516269">
      <w:bodyDiv w:val="1"/>
      <w:marLeft w:val="0"/>
      <w:marRight w:val="0"/>
      <w:marTop w:val="0"/>
      <w:marBottom w:val="0"/>
      <w:divBdr>
        <w:top w:val="none" w:sz="0" w:space="0" w:color="auto"/>
        <w:left w:val="none" w:sz="0" w:space="0" w:color="auto"/>
        <w:bottom w:val="none" w:sz="0" w:space="0" w:color="auto"/>
        <w:right w:val="none" w:sz="0" w:space="0" w:color="auto"/>
      </w:divBdr>
    </w:div>
    <w:div w:id="1530604940">
      <w:bodyDiv w:val="1"/>
      <w:marLeft w:val="0"/>
      <w:marRight w:val="0"/>
      <w:marTop w:val="0"/>
      <w:marBottom w:val="0"/>
      <w:divBdr>
        <w:top w:val="none" w:sz="0" w:space="0" w:color="auto"/>
        <w:left w:val="none" w:sz="0" w:space="0" w:color="auto"/>
        <w:bottom w:val="none" w:sz="0" w:space="0" w:color="auto"/>
        <w:right w:val="none" w:sz="0" w:space="0" w:color="auto"/>
      </w:divBdr>
    </w:div>
    <w:div w:id="1537544596">
      <w:bodyDiv w:val="1"/>
      <w:marLeft w:val="0"/>
      <w:marRight w:val="0"/>
      <w:marTop w:val="0"/>
      <w:marBottom w:val="0"/>
      <w:divBdr>
        <w:top w:val="none" w:sz="0" w:space="0" w:color="auto"/>
        <w:left w:val="none" w:sz="0" w:space="0" w:color="auto"/>
        <w:bottom w:val="none" w:sz="0" w:space="0" w:color="auto"/>
        <w:right w:val="none" w:sz="0" w:space="0" w:color="auto"/>
      </w:divBdr>
    </w:div>
    <w:div w:id="1541480426">
      <w:bodyDiv w:val="1"/>
      <w:marLeft w:val="0"/>
      <w:marRight w:val="0"/>
      <w:marTop w:val="0"/>
      <w:marBottom w:val="0"/>
      <w:divBdr>
        <w:top w:val="none" w:sz="0" w:space="0" w:color="auto"/>
        <w:left w:val="none" w:sz="0" w:space="0" w:color="auto"/>
        <w:bottom w:val="none" w:sz="0" w:space="0" w:color="auto"/>
        <w:right w:val="none" w:sz="0" w:space="0" w:color="auto"/>
      </w:divBdr>
    </w:div>
    <w:div w:id="1541554476">
      <w:bodyDiv w:val="1"/>
      <w:marLeft w:val="0"/>
      <w:marRight w:val="0"/>
      <w:marTop w:val="0"/>
      <w:marBottom w:val="0"/>
      <w:divBdr>
        <w:top w:val="none" w:sz="0" w:space="0" w:color="auto"/>
        <w:left w:val="none" w:sz="0" w:space="0" w:color="auto"/>
        <w:bottom w:val="none" w:sz="0" w:space="0" w:color="auto"/>
        <w:right w:val="none" w:sz="0" w:space="0" w:color="auto"/>
      </w:divBdr>
    </w:div>
    <w:div w:id="1544247246">
      <w:bodyDiv w:val="1"/>
      <w:marLeft w:val="0"/>
      <w:marRight w:val="0"/>
      <w:marTop w:val="0"/>
      <w:marBottom w:val="0"/>
      <w:divBdr>
        <w:top w:val="none" w:sz="0" w:space="0" w:color="auto"/>
        <w:left w:val="none" w:sz="0" w:space="0" w:color="auto"/>
        <w:bottom w:val="none" w:sz="0" w:space="0" w:color="auto"/>
        <w:right w:val="none" w:sz="0" w:space="0" w:color="auto"/>
      </w:divBdr>
    </w:div>
    <w:div w:id="1547108899">
      <w:bodyDiv w:val="1"/>
      <w:marLeft w:val="0"/>
      <w:marRight w:val="0"/>
      <w:marTop w:val="0"/>
      <w:marBottom w:val="0"/>
      <w:divBdr>
        <w:top w:val="none" w:sz="0" w:space="0" w:color="auto"/>
        <w:left w:val="none" w:sz="0" w:space="0" w:color="auto"/>
        <w:bottom w:val="none" w:sz="0" w:space="0" w:color="auto"/>
        <w:right w:val="none" w:sz="0" w:space="0" w:color="auto"/>
      </w:divBdr>
    </w:div>
    <w:div w:id="1557204353">
      <w:bodyDiv w:val="1"/>
      <w:marLeft w:val="0"/>
      <w:marRight w:val="0"/>
      <w:marTop w:val="0"/>
      <w:marBottom w:val="0"/>
      <w:divBdr>
        <w:top w:val="none" w:sz="0" w:space="0" w:color="auto"/>
        <w:left w:val="none" w:sz="0" w:space="0" w:color="auto"/>
        <w:bottom w:val="none" w:sz="0" w:space="0" w:color="auto"/>
        <w:right w:val="none" w:sz="0" w:space="0" w:color="auto"/>
      </w:divBdr>
    </w:div>
    <w:div w:id="1558977986">
      <w:bodyDiv w:val="1"/>
      <w:marLeft w:val="0"/>
      <w:marRight w:val="0"/>
      <w:marTop w:val="0"/>
      <w:marBottom w:val="0"/>
      <w:divBdr>
        <w:top w:val="none" w:sz="0" w:space="0" w:color="auto"/>
        <w:left w:val="none" w:sz="0" w:space="0" w:color="auto"/>
        <w:bottom w:val="none" w:sz="0" w:space="0" w:color="auto"/>
        <w:right w:val="none" w:sz="0" w:space="0" w:color="auto"/>
      </w:divBdr>
    </w:div>
    <w:div w:id="1561597728">
      <w:bodyDiv w:val="1"/>
      <w:marLeft w:val="0"/>
      <w:marRight w:val="0"/>
      <w:marTop w:val="0"/>
      <w:marBottom w:val="0"/>
      <w:divBdr>
        <w:top w:val="none" w:sz="0" w:space="0" w:color="auto"/>
        <w:left w:val="none" w:sz="0" w:space="0" w:color="auto"/>
        <w:bottom w:val="none" w:sz="0" w:space="0" w:color="auto"/>
        <w:right w:val="none" w:sz="0" w:space="0" w:color="auto"/>
      </w:divBdr>
    </w:div>
    <w:div w:id="1566600100">
      <w:bodyDiv w:val="1"/>
      <w:marLeft w:val="0"/>
      <w:marRight w:val="0"/>
      <w:marTop w:val="0"/>
      <w:marBottom w:val="0"/>
      <w:divBdr>
        <w:top w:val="none" w:sz="0" w:space="0" w:color="auto"/>
        <w:left w:val="none" w:sz="0" w:space="0" w:color="auto"/>
        <w:bottom w:val="none" w:sz="0" w:space="0" w:color="auto"/>
        <w:right w:val="none" w:sz="0" w:space="0" w:color="auto"/>
      </w:divBdr>
    </w:div>
    <w:div w:id="1573925963">
      <w:bodyDiv w:val="1"/>
      <w:marLeft w:val="0"/>
      <w:marRight w:val="0"/>
      <w:marTop w:val="0"/>
      <w:marBottom w:val="0"/>
      <w:divBdr>
        <w:top w:val="none" w:sz="0" w:space="0" w:color="auto"/>
        <w:left w:val="none" w:sz="0" w:space="0" w:color="auto"/>
        <w:bottom w:val="none" w:sz="0" w:space="0" w:color="auto"/>
        <w:right w:val="none" w:sz="0" w:space="0" w:color="auto"/>
      </w:divBdr>
    </w:div>
    <w:div w:id="1574075701">
      <w:bodyDiv w:val="1"/>
      <w:marLeft w:val="0"/>
      <w:marRight w:val="0"/>
      <w:marTop w:val="0"/>
      <w:marBottom w:val="0"/>
      <w:divBdr>
        <w:top w:val="none" w:sz="0" w:space="0" w:color="auto"/>
        <w:left w:val="none" w:sz="0" w:space="0" w:color="auto"/>
        <w:bottom w:val="none" w:sz="0" w:space="0" w:color="auto"/>
        <w:right w:val="none" w:sz="0" w:space="0" w:color="auto"/>
      </w:divBdr>
    </w:div>
    <w:div w:id="1575775786">
      <w:bodyDiv w:val="1"/>
      <w:marLeft w:val="0"/>
      <w:marRight w:val="0"/>
      <w:marTop w:val="0"/>
      <w:marBottom w:val="0"/>
      <w:divBdr>
        <w:top w:val="none" w:sz="0" w:space="0" w:color="auto"/>
        <w:left w:val="none" w:sz="0" w:space="0" w:color="auto"/>
        <w:bottom w:val="none" w:sz="0" w:space="0" w:color="auto"/>
        <w:right w:val="none" w:sz="0" w:space="0" w:color="auto"/>
      </w:divBdr>
    </w:div>
    <w:div w:id="1579439862">
      <w:bodyDiv w:val="1"/>
      <w:marLeft w:val="0"/>
      <w:marRight w:val="0"/>
      <w:marTop w:val="0"/>
      <w:marBottom w:val="0"/>
      <w:divBdr>
        <w:top w:val="none" w:sz="0" w:space="0" w:color="auto"/>
        <w:left w:val="none" w:sz="0" w:space="0" w:color="auto"/>
        <w:bottom w:val="none" w:sz="0" w:space="0" w:color="auto"/>
        <w:right w:val="none" w:sz="0" w:space="0" w:color="auto"/>
      </w:divBdr>
    </w:div>
    <w:div w:id="1582523321">
      <w:bodyDiv w:val="1"/>
      <w:marLeft w:val="0"/>
      <w:marRight w:val="0"/>
      <w:marTop w:val="0"/>
      <w:marBottom w:val="0"/>
      <w:divBdr>
        <w:top w:val="none" w:sz="0" w:space="0" w:color="auto"/>
        <w:left w:val="none" w:sz="0" w:space="0" w:color="auto"/>
        <w:bottom w:val="none" w:sz="0" w:space="0" w:color="auto"/>
        <w:right w:val="none" w:sz="0" w:space="0" w:color="auto"/>
      </w:divBdr>
    </w:div>
    <w:div w:id="1582565321">
      <w:bodyDiv w:val="1"/>
      <w:marLeft w:val="0"/>
      <w:marRight w:val="0"/>
      <w:marTop w:val="0"/>
      <w:marBottom w:val="0"/>
      <w:divBdr>
        <w:top w:val="none" w:sz="0" w:space="0" w:color="auto"/>
        <w:left w:val="none" w:sz="0" w:space="0" w:color="auto"/>
        <w:bottom w:val="none" w:sz="0" w:space="0" w:color="auto"/>
        <w:right w:val="none" w:sz="0" w:space="0" w:color="auto"/>
      </w:divBdr>
    </w:div>
    <w:div w:id="1585725382">
      <w:bodyDiv w:val="1"/>
      <w:marLeft w:val="0"/>
      <w:marRight w:val="0"/>
      <w:marTop w:val="0"/>
      <w:marBottom w:val="0"/>
      <w:divBdr>
        <w:top w:val="none" w:sz="0" w:space="0" w:color="auto"/>
        <w:left w:val="none" w:sz="0" w:space="0" w:color="auto"/>
        <w:bottom w:val="none" w:sz="0" w:space="0" w:color="auto"/>
        <w:right w:val="none" w:sz="0" w:space="0" w:color="auto"/>
      </w:divBdr>
    </w:div>
    <w:div w:id="1589000991">
      <w:bodyDiv w:val="1"/>
      <w:marLeft w:val="0"/>
      <w:marRight w:val="0"/>
      <w:marTop w:val="0"/>
      <w:marBottom w:val="0"/>
      <w:divBdr>
        <w:top w:val="none" w:sz="0" w:space="0" w:color="auto"/>
        <w:left w:val="none" w:sz="0" w:space="0" w:color="auto"/>
        <w:bottom w:val="none" w:sz="0" w:space="0" w:color="auto"/>
        <w:right w:val="none" w:sz="0" w:space="0" w:color="auto"/>
      </w:divBdr>
    </w:div>
    <w:div w:id="1589003905">
      <w:bodyDiv w:val="1"/>
      <w:marLeft w:val="0"/>
      <w:marRight w:val="0"/>
      <w:marTop w:val="0"/>
      <w:marBottom w:val="0"/>
      <w:divBdr>
        <w:top w:val="none" w:sz="0" w:space="0" w:color="auto"/>
        <w:left w:val="none" w:sz="0" w:space="0" w:color="auto"/>
        <w:bottom w:val="none" w:sz="0" w:space="0" w:color="auto"/>
        <w:right w:val="none" w:sz="0" w:space="0" w:color="auto"/>
      </w:divBdr>
    </w:div>
    <w:div w:id="1599488512">
      <w:bodyDiv w:val="1"/>
      <w:marLeft w:val="0"/>
      <w:marRight w:val="0"/>
      <w:marTop w:val="0"/>
      <w:marBottom w:val="0"/>
      <w:divBdr>
        <w:top w:val="none" w:sz="0" w:space="0" w:color="auto"/>
        <w:left w:val="none" w:sz="0" w:space="0" w:color="auto"/>
        <w:bottom w:val="none" w:sz="0" w:space="0" w:color="auto"/>
        <w:right w:val="none" w:sz="0" w:space="0" w:color="auto"/>
      </w:divBdr>
    </w:div>
    <w:div w:id="1610238470">
      <w:bodyDiv w:val="1"/>
      <w:marLeft w:val="0"/>
      <w:marRight w:val="0"/>
      <w:marTop w:val="0"/>
      <w:marBottom w:val="0"/>
      <w:divBdr>
        <w:top w:val="none" w:sz="0" w:space="0" w:color="auto"/>
        <w:left w:val="none" w:sz="0" w:space="0" w:color="auto"/>
        <w:bottom w:val="none" w:sz="0" w:space="0" w:color="auto"/>
        <w:right w:val="none" w:sz="0" w:space="0" w:color="auto"/>
      </w:divBdr>
    </w:div>
    <w:div w:id="1615861651">
      <w:bodyDiv w:val="1"/>
      <w:marLeft w:val="0"/>
      <w:marRight w:val="0"/>
      <w:marTop w:val="0"/>
      <w:marBottom w:val="0"/>
      <w:divBdr>
        <w:top w:val="none" w:sz="0" w:space="0" w:color="auto"/>
        <w:left w:val="none" w:sz="0" w:space="0" w:color="auto"/>
        <w:bottom w:val="none" w:sz="0" w:space="0" w:color="auto"/>
        <w:right w:val="none" w:sz="0" w:space="0" w:color="auto"/>
      </w:divBdr>
    </w:div>
    <w:div w:id="1616864077">
      <w:bodyDiv w:val="1"/>
      <w:marLeft w:val="0"/>
      <w:marRight w:val="0"/>
      <w:marTop w:val="0"/>
      <w:marBottom w:val="0"/>
      <w:divBdr>
        <w:top w:val="none" w:sz="0" w:space="0" w:color="auto"/>
        <w:left w:val="none" w:sz="0" w:space="0" w:color="auto"/>
        <w:bottom w:val="none" w:sz="0" w:space="0" w:color="auto"/>
        <w:right w:val="none" w:sz="0" w:space="0" w:color="auto"/>
      </w:divBdr>
    </w:div>
    <w:div w:id="1617953875">
      <w:bodyDiv w:val="1"/>
      <w:marLeft w:val="0"/>
      <w:marRight w:val="0"/>
      <w:marTop w:val="0"/>
      <w:marBottom w:val="0"/>
      <w:divBdr>
        <w:top w:val="none" w:sz="0" w:space="0" w:color="auto"/>
        <w:left w:val="none" w:sz="0" w:space="0" w:color="auto"/>
        <w:bottom w:val="none" w:sz="0" w:space="0" w:color="auto"/>
        <w:right w:val="none" w:sz="0" w:space="0" w:color="auto"/>
      </w:divBdr>
    </w:div>
    <w:div w:id="1623462511">
      <w:bodyDiv w:val="1"/>
      <w:marLeft w:val="0"/>
      <w:marRight w:val="0"/>
      <w:marTop w:val="0"/>
      <w:marBottom w:val="0"/>
      <w:divBdr>
        <w:top w:val="none" w:sz="0" w:space="0" w:color="auto"/>
        <w:left w:val="none" w:sz="0" w:space="0" w:color="auto"/>
        <w:bottom w:val="none" w:sz="0" w:space="0" w:color="auto"/>
        <w:right w:val="none" w:sz="0" w:space="0" w:color="auto"/>
      </w:divBdr>
    </w:div>
    <w:div w:id="1628388907">
      <w:bodyDiv w:val="1"/>
      <w:marLeft w:val="0"/>
      <w:marRight w:val="0"/>
      <w:marTop w:val="0"/>
      <w:marBottom w:val="0"/>
      <w:divBdr>
        <w:top w:val="none" w:sz="0" w:space="0" w:color="auto"/>
        <w:left w:val="none" w:sz="0" w:space="0" w:color="auto"/>
        <w:bottom w:val="none" w:sz="0" w:space="0" w:color="auto"/>
        <w:right w:val="none" w:sz="0" w:space="0" w:color="auto"/>
      </w:divBdr>
    </w:div>
    <w:div w:id="1635720456">
      <w:bodyDiv w:val="1"/>
      <w:marLeft w:val="0"/>
      <w:marRight w:val="0"/>
      <w:marTop w:val="0"/>
      <w:marBottom w:val="0"/>
      <w:divBdr>
        <w:top w:val="none" w:sz="0" w:space="0" w:color="auto"/>
        <w:left w:val="none" w:sz="0" w:space="0" w:color="auto"/>
        <w:bottom w:val="none" w:sz="0" w:space="0" w:color="auto"/>
        <w:right w:val="none" w:sz="0" w:space="0" w:color="auto"/>
      </w:divBdr>
    </w:div>
    <w:div w:id="1637491255">
      <w:bodyDiv w:val="1"/>
      <w:marLeft w:val="0"/>
      <w:marRight w:val="0"/>
      <w:marTop w:val="0"/>
      <w:marBottom w:val="0"/>
      <w:divBdr>
        <w:top w:val="none" w:sz="0" w:space="0" w:color="auto"/>
        <w:left w:val="none" w:sz="0" w:space="0" w:color="auto"/>
        <w:bottom w:val="none" w:sz="0" w:space="0" w:color="auto"/>
        <w:right w:val="none" w:sz="0" w:space="0" w:color="auto"/>
      </w:divBdr>
    </w:div>
    <w:div w:id="1646620019">
      <w:bodyDiv w:val="1"/>
      <w:marLeft w:val="0"/>
      <w:marRight w:val="0"/>
      <w:marTop w:val="0"/>
      <w:marBottom w:val="0"/>
      <w:divBdr>
        <w:top w:val="none" w:sz="0" w:space="0" w:color="auto"/>
        <w:left w:val="none" w:sz="0" w:space="0" w:color="auto"/>
        <w:bottom w:val="none" w:sz="0" w:space="0" w:color="auto"/>
        <w:right w:val="none" w:sz="0" w:space="0" w:color="auto"/>
      </w:divBdr>
    </w:div>
    <w:div w:id="1653215857">
      <w:bodyDiv w:val="1"/>
      <w:marLeft w:val="0"/>
      <w:marRight w:val="0"/>
      <w:marTop w:val="0"/>
      <w:marBottom w:val="0"/>
      <w:divBdr>
        <w:top w:val="none" w:sz="0" w:space="0" w:color="auto"/>
        <w:left w:val="none" w:sz="0" w:space="0" w:color="auto"/>
        <w:bottom w:val="none" w:sz="0" w:space="0" w:color="auto"/>
        <w:right w:val="none" w:sz="0" w:space="0" w:color="auto"/>
      </w:divBdr>
    </w:div>
    <w:div w:id="1656688285">
      <w:bodyDiv w:val="1"/>
      <w:marLeft w:val="0"/>
      <w:marRight w:val="0"/>
      <w:marTop w:val="0"/>
      <w:marBottom w:val="0"/>
      <w:divBdr>
        <w:top w:val="none" w:sz="0" w:space="0" w:color="auto"/>
        <w:left w:val="none" w:sz="0" w:space="0" w:color="auto"/>
        <w:bottom w:val="none" w:sz="0" w:space="0" w:color="auto"/>
        <w:right w:val="none" w:sz="0" w:space="0" w:color="auto"/>
      </w:divBdr>
    </w:div>
    <w:div w:id="1660033153">
      <w:bodyDiv w:val="1"/>
      <w:marLeft w:val="0"/>
      <w:marRight w:val="0"/>
      <w:marTop w:val="0"/>
      <w:marBottom w:val="0"/>
      <w:divBdr>
        <w:top w:val="none" w:sz="0" w:space="0" w:color="auto"/>
        <w:left w:val="none" w:sz="0" w:space="0" w:color="auto"/>
        <w:bottom w:val="none" w:sz="0" w:space="0" w:color="auto"/>
        <w:right w:val="none" w:sz="0" w:space="0" w:color="auto"/>
      </w:divBdr>
    </w:div>
    <w:div w:id="1669480349">
      <w:bodyDiv w:val="1"/>
      <w:marLeft w:val="0"/>
      <w:marRight w:val="0"/>
      <w:marTop w:val="0"/>
      <w:marBottom w:val="0"/>
      <w:divBdr>
        <w:top w:val="none" w:sz="0" w:space="0" w:color="auto"/>
        <w:left w:val="none" w:sz="0" w:space="0" w:color="auto"/>
        <w:bottom w:val="none" w:sz="0" w:space="0" w:color="auto"/>
        <w:right w:val="none" w:sz="0" w:space="0" w:color="auto"/>
      </w:divBdr>
    </w:div>
    <w:div w:id="1671256586">
      <w:bodyDiv w:val="1"/>
      <w:marLeft w:val="0"/>
      <w:marRight w:val="0"/>
      <w:marTop w:val="0"/>
      <w:marBottom w:val="0"/>
      <w:divBdr>
        <w:top w:val="none" w:sz="0" w:space="0" w:color="auto"/>
        <w:left w:val="none" w:sz="0" w:space="0" w:color="auto"/>
        <w:bottom w:val="none" w:sz="0" w:space="0" w:color="auto"/>
        <w:right w:val="none" w:sz="0" w:space="0" w:color="auto"/>
      </w:divBdr>
    </w:div>
    <w:div w:id="1687441893">
      <w:bodyDiv w:val="1"/>
      <w:marLeft w:val="0"/>
      <w:marRight w:val="0"/>
      <w:marTop w:val="0"/>
      <w:marBottom w:val="0"/>
      <w:divBdr>
        <w:top w:val="none" w:sz="0" w:space="0" w:color="auto"/>
        <w:left w:val="none" w:sz="0" w:space="0" w:color="auto"/>
        <w:bottom w:val="none" w:sz="0" w:space="0" w:color="auto"/>
        <w:right w:val="none" w:sz="0" w:space="0" w:color="auto"/>
      </w:divBdr>
    </w:div>
    <w:div w:id="1691642570">
      <w:bodyDiv w:val="1"/>
      <w:marLeft w:val="0"/>
      <w:marRight w:val="0"/>
      <w:marTop w:val="0"/>
      <w:marBottom w:val="0"/>
      <w:divBdr>
        <w:top w:val="none" w:sz="0" w:space="0" w:color="auto"/>
        <w:left w:val="none" w:sz="0" w:space="0" w:color="auto"/>
        <w:bottom w:val="none" w:sz="0" w:space="0" w:color="auto"/>
        <w:right w:val="none" w:sz="0" w:space="0" w:color="auto"/>
      </w:divBdr>
    </w:div>
    <w:div w:id="1692340318">
      <w:bodyDiv w:val="1"/>
      <w:marLeft w:val="0"/>
      <w:marRight w:val="0"/>
      <w:marTop w:val="0"/>
      <w:marBottom w:val="0"/>
      <w:divBdr>
        <w:top w:val="none" w:sz="0" w:space="0" w:color="auto"/>
        <w:left w:val="none" w:sz="0" w:space="0" w:color="auto"/>
        <w:bottom w:val="none" w:sz="0" w:space="0" w:color="auto"/>
        <w:right w:val="none" w:sz="0" w:space="0" w:color="auto"/>
      </w:divBdr>
    </w:div>
    <w:div w:id="1693452412">
      <w:bodyDiv w:val="1"/>
      <w:marLeft w:val="0"/>
      <w:marRight w:val="0"/>
      <w:marTop w:val="0"/>
      <w:marBottom w:val="0"/>
      <w:divBdr>
        <w:top w:val="none" w:sz="0" w:space="0" w:color="auto"/>
        <w:left w:val="none" w:sz="0" w:space="0" w:color="auto"/>
        <w:bottom w:val="none" w:sz="0" w:space="0" w:color="auto"/>
        <w:right w:val="none" w:sz="0" w:space="0" w:color="auto"/>
      </w:divBdr>
    </w:div>
    <w:div w:id="1709600537">
      <w:bodyDiv w:val="1"/>
      <w:marLeft w:val="0"/>
      <w:marRight w:val="0"/>
      <w:marTop w:val="0"/>
      <w:marBottom w:val="0"/>
      <w:divBdr>
        <w:top w:val="none" w:sz="0" w:space="0" w:color="auto"/>
        <w:left w:val="none" w:sz="0" w:space="0" w:color="auto"/>
        <w:bottom w:val="none" w:sz="0" w:space="0" w:color="auto"/>
        <w:right w:val="none" w:sz="0" w:space="0" w:color="auto"/>
      </w:divBdr>
    </w:div>
    <w:div w:id="1714305175">
      <w:bodyDiv w:val="1"/>
      <w:marLeft w:val="0"/>
      <w:marRight w:val="0"/>
      <w:marTop w:val="0"/>
      <w:marBottom w:val="0"/>
      <w:divBdr>
        <w:top w:val="none" w:sz="0" w:space="0" w:color="auto"/>
        <w:left w:val="none" w:sz="0" w:space="0" w:color="auto"/>
        <w:bottom w:val="none" w:sz="0" w:space="0" w:color="auto"/>
        <w:right w:val="none" w:sz="0" w:space="0" w:color="auto"/>
      </w:divBdr>
    </w:div>
    <w:div w:id="1718897056">
      <w:bodyDiv w:val="1"/>
      <w:marLeft w:val="0"/>
      <w:marRight w:val="0"/>
      <w:marTop w:val="0"/>
      <w:marBottom w:val="0"/>
      <w:divBdr>
        <w:top w:val="none" w:sz="0" w:space="0" w:color="auto"/>
        <w:left w:val="none" w:sz="0" w:space="0" w:color="auto"/>
        <w:bottom w:val="none" w:sz="0" w:space="0" w:color="auto"/>
        <w:right w:val="none" w:sz="0" w:space="0" w:color="auto"/>
      </w:divBdr>
    </w:div>
    <w:div w:id="1720009582">
      <w:bodyDiv w:val="1"/>
      <w:marLeft w:val="0"/>
      <w:marRight w:val="0"/>
      <w:marTop w:val="0"/>
      <w:marBottom w:val="0"/>
      <w:divBdr>
        <w:top w:val="none" w:sz="0" w:space="0" w:color="auto"/>
        <w:left w:val="none" w:sz="0" w:space="0" w:color="auto"/>
        <w:bottom w:val="none" w:sz="0" w:space="0" w:color="auto"/>
        <w:right w:val="none" w:sz="0" w:space="0" w:color="auto"/>
      </w:divBdr>
    </w:div>
    <w:div w:id="1721200975">
      <w:bodyDiv w:val="1"/>
      <w:marLeft w:val="0"/>
      <w:marRight w:val="0"/>
      <w:marTop w:val="0"/>
      <w:marBottom w:val="0"/>
      <w:divBdr>
        <w:top w:val="none" w:sz="0" w:space="0" w:color="auto"/>
        <w:left w:val="none" w:sz="0" w:space="0" w:color="auto"/>
        <w:bottom w:val="none" w:sz="0" w:space="0" w:color="auto"/>
        <w:right w:val="none" w:sz="0" w:space="0" w:color="auto"/>
      </w:divBdr>
    </w:div>
    <w:div w:id="1723287504">
      <w:bodyDiv w:val="1"/>
      <w:marLeft w:val="0"/>
      <w:marRight w:val="0"/>
      <w:marTop w:val="0"/>
      <w:marBottom w:val="0"/>
      <w:divBdr>
        <w:top w:val="none" w:sz="0" w:space="0" w:color="auto"/>
        <w:left w:val="none" w:sz="0" w:space="0" w:color="auto"/>
        <w:bottom w:val="none" w:sz="0" w:space="0" w:color="auto"/>
        <w:right w:val="none" w:sz="0" w:space="0" w:color="auto"/>
      </w:divBdr>
    </w:div>
    <w:div w:id="1730372619">
      <w:bodyDiv w:val="1"/>
      <w:marLeft w:val="0"/>
      <w:marRight w:val="0"/>
      <w:marTop w:val="0"/>
      <w:marBottom w:val="0"/>
      <w:divBdr>
        <w:top w:val="none" w:sz="0" w:space="0" w:color="auto"/>
        <w:left w:val="none" w:sz="0" w:space="0" w:color="auto"/>
        <w:bottom w:val="none" w:sz="0" w:space="0" w:color="auto"/>
        <w:right w:val="none" w:sz="0" w:space="0" w:color="auto"/>
      </w:divBdr>
    </w:div>
    <w:div w:id="1732269029">
      <w:bodyDiv w:val="1"/>
      <w:marLeft w:val="0"/>
      <w:marRight w:val="0"/>
      <w:marTop w:val="0"/>
      <w:marBottom w:val="0"/>
      <w:divBdr>
        <w:top w:val="none" w:sz="0" w:space="0" w:color="auto"/>
        <w:left w:val="none" w:sz="0" w:space="0" w:color="auto"/>
        <w:bottom w:val="none" w:sz="0" w:space="0" w:color="auto"/>
        <w:right w:val="none" w:sz="0" w:space="0" w:color="auto"/>
      </w:divBdr>
    </w:div>
    <w:div w:id="1734693476">
      <w:bodyDiv w:val="1"/>
      <w:marLeft w:val="0"/>
      <w:marRight w:val="0"/>
      <w:marTop w:val="0"/>
      <w:marBottom w:val="0"/>
      <w:divBdr>
        <w:top w:val="none" w:sz="0" w:space="0" w:color="auto"/>
        <w:left w:val="none" w:sz="0" w:space="0" w:color="auto"/>
        <w:bottom w:val="none" w:sz="0" w:space="0" w:color="auto"/>
        <w:right w:val="none" w:sz="0" w:space="0" w:color="auto"/>
      </w:divBdr>
    </w:div>
    <w:div w:id="1739401672">
      <w:bodyDiv w:val="1"/>
      <w:marLeft w:val="0"/>
      <w:marRight w:val="0"/>
      <w:marTop w:val="0"/>
      <w:marBottom w:val="0"/>
      <w:divBdr>
        <w:top w:val="none" w:sz="0" w:space="0" w:color="auto"/>
        <w:left w:val="none" w:sz="0" w:space="0" w:color="auto"/>
        <w:bottom w:val="none" w:sz="0" w:space="0" w:color="auto"/>
        <w:right w:val="none" w:sz="0" w:space="0" w:color="auto"/>
      </w:divBdr>
    </w:div>
    <w:div w:id="1742478637">
      <w:bodyDiv w:val="1"/>
      <w:marLeft w:val="0"/>
      <w:marRight w:val="0"/>
      <w:marTop w:val="0"/>
      <w:marBottom w:val="0"/>
      <w:divBdr>
        <w:top w:val="none" w:sz="0" w:space="0" w:color="auto"/>
        <w:left w:val="none" w:sz="0" w:space="0" w:color="auto"/>
        <w:bottom w:val="none" w:sz="0" w:space="0" w:color="auto"/>
        <w:right w:val="none" w:sz="0" w:space="0" w:color="auto"/>
      </w:divBdr>
    </w:div>
    <w:div w:id="1747610247">
      <w:bodyDiv w:val="1"/>
      <w:marLeft w:val="0"/>
      <w:marRight w:val="0"/>
      <w:marTop w:val="0"/>
      <w:marBottom w:val="0"/>
      <w:divBdr>
        <w:top w:val="none" w:sz="0" w:space="0" w:color="auto"/>
        <w:left w:val="none" w:sz="0" w:space="0" w:color="auto"/>
        <w:bottom w:val="none" w:sz="0" w:space="0" w:color="auto"/>
        <w:right w:val="none" w:sz="0" w:space="0" w:color="auto"/>
      </w:divBdr>
    </w:div>
    <w:div w:id="1751923960">
      <w:bodyDiv w:val="1"/>
      <w:marLeft w:val="0"/>
      <w:marRight w:val="0"/>
      <w:marTop w:val="0"/>
      <w:marBottom w:val="0"/>
      <w:divBdr>
        <w:top w:val="none" w:sz="0" w:space="0" w:color="auto"/>
        <w:left w:val="none" w:sz="0" w:space="0" w:color="auto"/>
        <w:bottom w:val="none" w:sz="0" w:space="0" w:color="auto"/>
        <w:right w:val="none" w:sz="0" w:space="0" w:color="auto"/>
      </w:divBdr>
    </w:div>
    <w:div w:id="1752458561">
      <w:bodyDiv w:val="1"/>
      <w:marLeft w:val="0"/>
      <w:marRight w:val="0"/>
      <w:marTop w:val="0"/>
      <w:marBottom w:val="0"/>
      <w:divBdr>
        <w:top w:val="none" w:sz="0" w:space="0" w:color="auto"/>
        <w:left w:val="none" w:sz="0" w:space="0" w:color="auto"/>
        <w:bottom w:val="none" w:sz="0" w:space="0" w:color="auto"/>
        <w:right w:val="none" w:sz="0" w:space="0" w:color="auto"/>
      </w:divBdr>
    </w:div>
    <w:div w:id="1755473782">
      <w:bodyDiv w:val="1"/>
      <w:marLeft w:val="0"/>
      <w:marRight w:val="0"/>
      <w:marTop w:val="0"/>
      <w:marBottom w:val="0"/>
      <w:divBdr>
        <w:top w:val="none" w:sz="0" w:space="0" w:color="auto"/>
        <w:left w:val="none" w:sz="0" w:space="0" w:color="auto"/>
        <w:bottom w:val="none" w:sz="0" w:space="0" w:color="auto"/>
        <w:right w:val="none" w:sz="0" w:space="0" w:color="auto"/>
      </w:divBdr>
    </w:div>
    <w:div w:id="1759980519">
      <w:bodyDiv w:val="1"/>
      <w:marLeft w:val="0"/>
      <w:marRight w:val="0"/>
      <w:marTop w:val="0"/>
      <w:marBottom w:val="0"/>
      <w:divBdr>
        <w:top w:val="none" w:sz="0" w:space="0" w:color="auto"/>
        <w:left w:val="none" w:sz="0" w:space="0" w:color="auto"/>
        <w:bottom w:val="none" w:sz="0" w:space="0" w:color="auto"/>
        <w:right w:val="none" w:sz="0" w:space="0" w:color="auto"/>
      </w:divBdr>
    </w:div>
    <w:div w:id="1759985045">
      <w:bodyDiv w:val="1"/>
      <w:marLeft w:val="0"/>
      <w:marRight w:val="0"/>
      <w:marTop w:val="0"/>
      <w:marBottom w:val="0"/>
      <w:divBdr>
        <w:top w:val="none" w:sz="0" w:space="0" w:color="auto"/>
        <w:left w:val="none" w:sz="0" w:space="0" w:color="auto"/>
        <w:bottom w:val="none" w:sz="0" w:space="0" w:color="auto"/>
        <w:right w:val="none" w:sz="0" w:space="0" w:color="auto"/>
      </w:divBdr>
    </w:div>
    <w:div w:id="1767991766">
      <w:bodyDiv w:val="1"/>
      <w:marLeft w:val="0"/>
      <w:marRight w:val="0"/>
      <w:marTop w:val="0"/>
      <w:marBottom w:val="0"/>
      <w:divBdr>
        <w:top w:val="none" w:sz="0" w:space="0" w:color="auto"/>
        <w:left w:val="none" w:sz="0" w:space="0" w:color="auto"/>
        <w:bottom w:val="none" w:sz="0" w:space="0" w:color="auto"/>
        <w:right w:val="none" w:sz="0" w:space="0" w:color="auto"/>
      </w:divBdr>
    </w:div>
    <w:div w:id="1768890947">
      <w:bodyDiv w:val="1"/>
      <w:marLeft w:val="0"/>
      <w:marRight w:val="0"/>
      <w:marTop w:val="0"/>
      <w:marBottom w:val="0"/>
      <w:divBdr>
        <w:top w:val="none" w:sz="0" w:space="0" w:color="auto"/>
        <w:left w:val="none" w:sz="0" w:space="0" w:color="auto"/>
        <w:bottom w:val="none" w:sz="0" w:space="0" w:color="auto"/>
        <w:right w:val="none" w:sz="0" w:space="0" w:color="auto"/>
      </w:divBdr>
    </w:div>
    <w:div w:id="1772972744">
      <w:bodyDiv w:val="1"/>
      <w:marLeft w:val="0"/>
      <w:marRight w:val="0"/>
      <w:marTop w:val="0"/>
      <w:marBottom w:val="0"/>
      <w:divBdr>
        <w:top w:val="none" w:sz="0" w:space="0" w:color="auto"/>
        <w:left w:val="none" w:sz="0" w:space="0" w:color="auto"/>
        <w:bottom w:val="none" w:sz="0" w:space="0" w:color="auto"/>
        <w:right w:val="none" w:sz="0" w:space="0" w:color="auto"/>
      </w:divBdr>
    </w:div>
    <w:div w:id="1778720518">
      <w:bodyDiv w:val="1"/>
      <w:marLeft w:val="0"/>
      <w:marRight w:val="0"/>
      <w:marTop w:val="0"/>
      <w:marBottom w:val="0"/>
      <w:divBdr>
        <w:top w:val="none" w:sz="0" w:space="0" w:color="auto"/>
        <w:left w:val="none" w:sz="0" w:space="0" w:color="auto"/>
        <w:bottom w:val="none" w:sz="0" w:space="0" w:color="auto"/>
        <w:right w:val="none" w:sz="0" w:space="0" w:color="auto"/>
      </w:divBdr>
    </w:div>
    <w:div w:id="1780182618">
      <w:bodyDiv w:val="1"/>
      <w:marLeft w:val="0"/>
      <w:marRight w:val="0"/>
      <w:marTop w:val="0"/>
      <w:marBottom w:val="0"/>
      <w:divBdr>
        <w:top w:val="none" w:sz="0" w:space="0" w:color="auto"/>
        <w:left w:val="none" w:sz="0" w:space="0" w:color="auto"/>
        <w:bottom w:val="none" w:sz="0" w:space="0" w:color="auto"/>
        <w:right w:val="none" w:sz="0" w:space="0" w:color="auto"/>
      </w:divBdr>
    </w:div>
    <w:div w:id="1782066235">
      <w:bodyDiv w:val="1"/>
      <w:marLeft w:val="0"/>
      <w:marRight w:val="0"/>
      <w:marTop w:val="0"/>
      <w:marBottom w:val="0"/>
      <w:divBdr>
        <w:top w:val="none" w:sz="0" w:space="0" w:color="auto"/>
        <w:left w:val="none" w:sz="0" w:space="0" w:color="auto"/>
        <w:bottom w:val="none" w:sz="0" w:space="0" w:color="auto"/>
        <w:right w:val="none" w:sz="0" w:space="0" w:color="auto"/>
      </w:divBdr>
    </w:div>
    <w:div w:id="1789736599">
      <w:bodyDiv w:val="1"/>
      <w:marLeft w:val="0"/>
      <w:marRight w:val="0"/>
      <w:marTop w:val="0"/>
      <w:marBottom w:val="0"/>
      <w:divBdr>
        <w:top w:val="none" w:sz="0" w:space="0" w:color="auto"/>
        <w:left w:val="none" w:sz="0" w:space="0" w:color="auto"/>
        <w:bottom w:val="none" w:sz="0" w:space="0" w:color="auto"/>
        <w:right w:val="none" w:sz="0" w:space="0" w:color="auto"/>
      </w:divBdr>
    </w:div>
    <w:div w:id="1794640380">
      <w:bodyDiv w:val="1"/>
      <w:marLeft w:val="0"/>
      <w:marRight w:val="0"/>
      <w:marTop w:val="0"/>
      <w:marBottom w:val="0"/>
      <w:divBdr>
        <w:top w:val="none" w:sz="0" w:space="0" w:color="auto"/>
        <w:left w:val="none" w:sz="0" w:space="0" w:color="auto"/>
        <w:bottom w:val="none" w:sz="0" w:space="0" w:color="auto"/>
        <w:right w:val="none" w:sz="0" w:space="0" w:color="auto"/>
      </w:divBdr>
    </w:div>
    <w:div w:id="1801606689">
      <w:bodyDiv w:val="1"/>
      <w:marLeft w:val="0"/>
      <w:marRight w:val="0"/>
      <w:marTop w:val="0"/>
      <w:marBottom w:val="0"/>
      <w:divBdr>
        <w:top w:val="none" w:sz="0" w:space="0" w:color="auto"/>
        <w:left w:val="none" w:sz="0" w:space="0" w:color="auto"/>
        <w:bottom w:val="none" w:sz="0" w:space="0" w:color="auto"/>
        <w:right w:val="none" w:sz="0" w:space="0" w:color="auto"/>
      </w:divBdr>
    </w:div>
    <w:div w:id="1803229453">
      <w:bodyDiv w:val="1"/>
      <w:marLeft w:val="0"/>
      <w:marRight w:val="0"/>
      <w:marTop w:val="0"/>
      <w:marBottom w:val="0"/>
      <w:divBdr>
        <w:top w:val="none" w:sz="0" w:space="0" w:color="auto"/>
        <w:left w:val="none" w:sz="0" w:space="0" w:color="auto"/>
        <w:bottom w:val="none" w:sz="0" w:space="0" w:color="auto"/>
        <w:right w:val="none" w:sz="0" w:space="0" w:color="auto"/>
      </w:divBdr>
    </w:div>
    <w:div w:id="1805078753">
      <w:bodyDiv w:val="1"/>
      <w:marLeft w:val="0"/>
      <w:marRight w:val="0"/>
      <w:marTop w:val="0"/>
      <w:marBottom w:val="0"/>
      <w:divBdr>
        <w:top w:val="none" w:sz="0" w:space="0" w:color="auto"/>
        <w:left w:val="none" w:sz="0" w:space="0" w:color="auto"/>
        <w:bottom w:val="none" w:sz="0" w:space="0" w:color="auto"/>
        <w:right w:val="none" w:sz="0" w:space="0" w:color="auto"/>
      </w:divBdr>
    </w:div>
    <w:div w:id="1814327851">
      <w:bodyDiv w:val="1"/>
      <w:marLeft w:val="0"/>
      <w:marRight w:val="0"/>
      <w:marTop w:val="0"/>
      <w:marBottom w:val="0"/>
      <w:divBdr>
        <w:top w:val="none" w:sz="0" w:space="0" w:color="auto"/>
        <w:left w:val="none" w:sz="0" w:space="0" w:color="auto"/>
        <w:bottom w:val="none" w:sz="0" w:space="0" w:color="auto"/>
        <w:right w:val="none" w:sz="0" w:space="0" w:color="auto"/>
      </w:divBdr>
    </w:div>
    <w:div w:id="1814789943">
      <w:bodyDiv w:val="1"/>
      <w:marLeft w:val="0"/>
      <w:marRight w:val="0"/>
      <w:marTop w:val="0"/>
      <w:marBottom w:val="0"/>
      <w:divBdr>
        <w:top w:val="none" w:sz="0" w:space="0" w:color="auto"/>
        <w:left w:val="none" w:sz="0" w:space="0" w:color="auto"/>
        <w:bottom w:val="none" w:sz="0" w:space="0" w:color="auto"/>
        <w:right w:val="none" w:sz="0" w:space="0" w:color="auto"/>
      </w:divBdr>
    </w:div>
    <w:div w:id="1815946119">
      <w:bodyDiv w:val="1"/>
      <w:marLeft w:val="0"/>
      <w:marRight w:val="0"/>
      <w:marTop w:val="0"/>
      <w:marBottom w:val="0"/>
      <w:divBdr>
        <w:top w:val="none" w:sz="0" w:space="0" w:color="auto"/>
        <w:left w:val="none" w:sz="0" w:space="0" w:color="auto"/>
        <w:bottom w:val="none" w:sz="0" w:space="0" w:color="auto"/>
        <w:right w:val="none" w:sz="0" w:space="0" w:color="auto"/>
      </w:divBdr>
    </w:div>
    <w:div w:id="1820026581">
      <w:bodyDiv w:val="1"/>
      <w:marLeft w:val="0"/>
      <w:marRight w:val="0"/>
      <w:marTop w:val="0"/>
      <w:marBottom w:val="0"/>
      <w:divBdr>
        <w:top w:val="none" w:sz="0" w:space="0" w:color="auto"/>
        <w:left w:val="none" w:sz="0" w:space="0" w:color="auto"/>
        <w:bottom w:val="none" w:sz="0" w:space="0" w:color="auto"/>
        <w:right w:val="none" w:sz="0" w:space="0" w:color="auto"/>
      </w:divBdr>
    </w:div>
    <w:div w:id="1829441716">
      <w:bodyDiv w:val="1"/>
      <w:marLeft w:val="0"/>
      <w:marRight w:val="0"/>
      <w:marTop w:val="0"/>
      <w:marBottom w:val="0"/>
      <w:divBdr>
        <w:top w:val="none" w:sz="0" w:space="0" w:color="auto"/>
        <w:left w:val="none" w:sz="0" w:space="0" w:color="auto"/>
        <w:bottom w:val="none" w:sz="0" w:space="0" w:color="auto"/>
        <w:right w:val="none" w:sz="0" w:space="0" w:color="auto"/>
      </w:divBdr>
    </w:div>
    <w:div w:id="1840534874">
      <w:bodyDiv w:val="1"/>
      <w:marLeft w:val="0"/>
      <w:marRight w:val="0"/>
      <w:marTop w:val="0"/>
      <w:marBottom w:val="0"/>
      <w:divBdr>
        <w:top w:val="none" w:sz="0" w:space="0" w:color="auto"/>
        <w:left w:val="none" w:sz="0" w:space="0" w:color="auto"/>
        <w:bottom w:val="none" w:sz="0" w:space="0" w:color="auto"/>
        <w:right w:val="none" w:sz="0" w:space="0" w:color="auto"/>
      </w:divBdr>
    </w:div>
    <w:div w:id="1845197402">
      <w:bodyDiv w:val="1"/>
      <w:marLeft w:val="0"/>
      <w:marRight w:val="0"/>
      <w:marTop w:val="0"/>
      <w:marBottom w:val="0"/>
      <w:divBdr>
        <w:top w:val="none" w:sz="0" w:space="0" w:color="auto"/>
        <w:left w:val="none" w:sz="0" w:space="0" w:color="auto"/>
        <w:bottom w:val="none" w:sz="0" w:space="0" w:color="auto"/>
        <w:right w:val="none" w:sz="0" w:space="0" w:color="auto"/>
      </w:divBdr>
    </w:div>
    <w:div w:id="1845630342">
      <w:bodyDiv w:val="1"/>
      <w:marLeft w:val="0"/>
      <w:marRight w:val="0"/>
      <w:marTop w:val="0"/>
      <w:marBottom w:val="0"/>
      <w:divBdr>
        <w:top w:val="none" w:sz="0" w:space="0" w:color="auto"/>
        <w:left w:val="none" w:sz="0" w:space="0" w:color="auto"/>
        <w:bottom w:val="none" w:sz="0" w:space="0" w:color="auto"/>
        <w:right w:val="none" w:sz="0" w:space="0" w:color="auto"/>
      </w:divBdr>
    </w:div>
    <w:div w:id="1852328325">
      <w:bodyDiv w:val="1"/>
      <w:marLeft w:val="0"/>
      <w:marRight w:val="0"/>
      <w:marTop w:val="0"/>
      <w:marBottom w:val="0"/>
      <w:divBdr>
        <w:top w:val="none" w:sz="0" w:space="0" w:color="auto"/>
        <w:left w:val="none" w:sz="0" w:space="0" w:color="auto"/>
        <w:bottom w:val="none" w:sz="0" w:space="0" w:color="auto"/>
        <w:right w:val="none" w:sz="0" w:space="0" w:color="auto"/>
      </w:divBdr>
    </w:div>
    <w:div w:id="1852530907">
      <w:bodyDiv w:val="1"/>
      <w:marLeft w:val="0"/>
      <w:marRight w:val="0"/>
      <w:marTop w:val="0"/>
      <w:marBottom w:val="0"/>
      <w:divBdr>
        <w:top w:val="none" w:sz="0" w:space="0" w:color="auto"/>
        <w:left w:val="none" w:sz="0" w:space="0" w:color="auto"/>
        <w:bottom w:val="none" w:sz="0" w:space="0" w:color="auto"/>
        <w:right w:val="none" w:sz="0" w:space="0" w:color="auto"/>
      </w:divBdr>
    </w:div>
    <w:div w:id="1854764769">
      <w:bodyDiv w:val="1"/>
      <w:marLeft w:val="0"/>
      <w:marRight w:val="0"/>
      <w:marTop w:val="0"/>
      <w:marBottom w:val="0"/>
      <w:divBdr>
        <w:top w:val="none" w:sz="0" w:space="0" w:color="auto"/>
        <w:left w:val="none" w:sz="0" w:space="0" w:color="auto"/>
        <w:bottom w:val="none" w:sz="0" w:space="0" w:color="auto"/>
        <w:right w:val="none" w:sz="0" w:space="0" w:color="auto"/>
      </w:divBdr>
    </w:div>
    <w:div w:id="1859267582">
      <w:bodyDiv w:val="1"/>
      <w:marLeft w:val="0"/>
      <w:marRight w:val="0"/>
      <w:marTop w:val="0"/>
      <w:marBottom w:val="0"/>
      <w:divBdr>
        <w:top w:val="none" w:sz="0" w:space="0" w:color="auto"/>
        <w:left w:val="none" w:sz="0" w:space="0" w:color="auto"/>
        <w:bottom w:val="none" w:sz="0" w:space="0" w:color="auto"/>
        <w:right w:val="none" w:sz="0" w:space="0" w:color="auto"/>
      </w:divBdr>
    </w:div>
    <w:div w:id="1862666061">
      <w:bodyDiv w:val="1"/>
      <w:marLeft w:val="0"/>
      <w:marRight w:val="0"/>
      <w:marTop w:val="0"/>
      <w:marBottom w:val="0"/>
      <w:divBdr>
        <w:top w:val="none" w:sz="0" w:space="0" w:color="auto"/>
        <w:left w:val="none" w:sz="0" w:space="0" w:color="auto"/>
        <w:bottom w:val="none" w:sz="0" w:space="0" w:color="auto"/>
        <w:right w:val="none" w:sz="0" w:space="0" w:color="auto"/>
      </w:divBdr>
    </w:div>
    <w:div w:id="1871717383">
      <w:bodyDiv w:val="1"/>
      <w:marLeft w:val="0"/>
      <w:marRight w:val="0"/>
      <w:marTop w:val="0"/>
      <w:marBottom w:val="0"/>
      <w:divBdr>
        <w:top w:val="none" w:sz="0" w:space="0" w:color="auto"/>
        <w:left w:val="none" w:sz="0" w:space="0" w:color="auto"/>
        <w:bottom w:val="none" w:sz="0" w:space="0" w:color="auto"/>
        <w:right w:val="none" w:sz="0" w:space="0" w:color="auto"/>
      </w:divBdr>
    </w:div>
    <w:div w:id="1872036475">
      <w:bodyDiv w:val="1"/>
      <w:marLeft w:val="0"/>
      <w:marRight w:val="0"/>
      <w:marTop w:val="0"/>
      <w:marBottom w:val="0"/>
      <w:divBdr>
        <w:top w:val="none" w:sz="0" w:space="0" w:color="auto"/>
        <w:left w:val="none" w:sz="0" w:space="0" w:color="auto"/>
        <w:bottom w:val="none" w:sz="0" w:space="0" w:color="auto"/>
        <w:right w:val="none" w:sz="0" w:space="0" w:color="auto"/>
      </w:divBdr>
    </w:div>
    <w:div w:id="1877084004">
      <w:bodyDiv w:val="1"/>
      <w:marLeft w:val="0"/>
      <w:marRight w:val="0"/>
      <w:marTop w:val="0"/>
      <w:marBottom w:val="0"/>
      <w:divBdr>
        <w:top w:val="none" w:sz="0" w:space="0" w:color="auto"/>
        <w:left w:val="none" w:sz="0" w:space="0" w:color="auto"/>
        <w:bottom w:val="none" w:sz="0" w:space="0" w:color="auto"/>
        <w:right w:val="none" w:sz="0" w:space="0" w:color="auto"/>
      </w:divBdr>
    </w:div>
    <w:div w:id="1884059171">
      <w:bodyDiv w:val="1"/>
      <w:marLeft w:val="0"/>
      <w:marRight w:val="0"/>
      <w:marTop w:val="0"/>
      <w:marBottom w:val="0"/>
      <w:divBdr>
        <w:top w:val="none" w:sz="0" w:space="0" w:color="auto"/>
        <w:left w:val="none" w:sz="0" w:space="0" w:color="auto"/>
        <w:bottom w:val="none" w:sz="0" w:space="0" w:color="auto"/>
        <w:right w:val="none" w:sz="0" w:space="0" w:color="auto"/>
      </w:divBdr>
    </w:div>
    <w:div w:id="1895387892">
      <w:bodyDiv w:val="1"/>
      <w:marLeft w:val="0"/>
      <w:marRight w:val="0"/>
      <w:marTop w:val="0"/>
      <w:marBottom w:val="0"/>
      <w:divBdr>
        <w:top w:val="none" w:sz="0" w:space="0" w:color="auto"/>
        <w:left w:val="none" w:sz="0" w:space="0" w:color="auto"/>
        <w:bottom w:val="none" w:sz="0" w:space="0" w:color="auto"/>
        <w:right w:val="none" w:sz="0" w:space="0" w:color="auto"/>
      </w:divBdr>
    </w:div>
    <w:div w:id="1895703178">
      <w:bodyDiv w:val="1"/>
      <w:marLeft w:val="0"/>
      <w:marRight w:val="0"/>
      <w:marTop w:val="0"/>
      <w:marBottom w:val="0"/>
      <w:divBdr>
        <w:top w:val="none" w:sz="0" w:space="0" w:color="auto"/>
        <w:left w:val="none" w:sz="0" w:space="0" w:color="auto"/>
        <w:bottom w:val="none" w:sz="0" w:space="0" w:color="auto"/>
        <w:right w:val="none" w:sz="0" w:space="0" w:color="auto"/>
      </w:divBdr>
    </w:div>
    <w:div w:id="1900439731">
      <w:bodyDiv w:val="1"/>
      <w:marLeft w:val="0"/>
      <w:marRight w:val="0"/>
      <w:marTop w:val="0"/>
      <w:marBottom w:val="0"/>
      <w:divBdr>
        <w:top w:val="none" w:sz="0" w:space="0" w:color="auto"/>
        <w:left w:val="none" w:sz="0" w:space="0" w:color="auto"/>
        <w:bottom w:val="none" w:sz="0" w:space="0" w:color="auto"/>
        <w:right w:val="none" w:sz="0" w:space="0" w:color="auto"/>
      </w:divBdr>
    </w:div>
    <w:div w:id="1903758589">
      <w:bodyDiv w:val="1"/>
      <w:marLeft w:val="0"/>
      <w:marRight w:val="0"/>
      <w:marTop w:val="0"/>
      <w:marBottom w:val="0"/>
      <w:divBdr>
        <w:top w:val="none" w:sz="0" w:space="0" w:color="auto"/>
        <w:left w:val="none" w:sz="0" w:space="0" w:color="auto"/>
        <w:bottom w:val="none" w:sz="0" w:space="0" w:color="auto"/>
        <w:right w:val="none" w:sz="0" w:space="0" w:color="auto"/>
      </w:divBdr>
    </w:div>
    <w:div w:id="1906721907">
      <w:bodyDiv w:val="1"/>
      <w:marLeft w:val="0"/>
      <w:marRight w:val="0"/>
      <w:marTop w:val="0"/>
      <w:marBottom w:val="0"/>
      <w:divBdr>
        <w:top w:val="none" w:sz="0" w:space="0" w:color="auto"/>
        <w:left w:val="none" w:sz="0" w:space="0" w:color="auto"/>
        <w:bottom w:val="none" w:sz="0" w:space="0" w:color="auto"/>
        <w:right w:val="none" w:sz="0" w:space="0" w:color="auto"/>
      </w:divBdr>
    </w:div>
    <w:div w:id="1909530661">
      <w:bodyDiv w:val="1"/>
      <w:marLeft w:val="0"/>
      <w:marRight w:val="0"/>
      <w:marTop w:val="0"/>
      <w:marBottom w:val="0"/>
      <w:divBdr>
        <w:top w:val="none" w:sz="0" w:space="0" w:color="auto"/>
        <w:left w:val="none" w:sz="0" w:space="0" w:color="auto"/>
        <w:bottom w:val="none" w:sz="0" w:space="0" w:color="auto"/>
        <w:right w:val="none" w:sz="0" w:space="0" w:color="auto"/>
      </w:divBdr>
    </w:div>
    <w:div w:id="1913853625">
      <w:bodyDiv w:val="1"/>
      <w:marLeft w:val="0"/>
      <w:marRight w:val="0"/>
      <w:marTop w:val="0"/>
      <w:marBottom w:val="0"/>
      <w:divBdr>
        <w:top w:val="none" w:sz="0" w:space="0" w:color="auto"/>
        <w:left w:val="none" w:sz="0" w:space="0" w:color="auto"/>
        <w:bottom w:val="none" w:sz="0" w:space="0" w:color="auto"/>
        <w:right w:val="none" w:sz="0" w:space="0" w:color="auto"/>
      </w:divBdr>
    </w:div>
    <w:div w:id="1914201427">
      <w:bodyDiv w:val="1"/>
      <w:marLeft w:val="0"/>
      <w:marRight w:val="0"/>
      <w:marTop w:val="0"/>
      <w:marBottom w:val="0"/>
      <w:divBdr>
        <w:top w:val="none" w:sz="0" w:space="0" w:color="auto"/>
        <w:left w:val="none" w:sz="0" w:space="0" w:color="auto"/>
        <w:bottom w:val="none" w:sz="0" w:space="0" w:color="auto"/>
        <w:right w:val="none" w:sz="0" w:space="0" w:color="auto"/>
      </w:divBdr>
    </w:div>
    <w:div w:id="1916281895">
      <w:bodyDiv w:val="1"/>
      <w:marLeft w:val="0"/>
      <w:marRight w:val="0"/>
      <w:marTop w:val="0"/>
      <w:marBottom w:val="0"/>
      <w:divBdr>
        <w:top w:val="none" w:sz="0" w:space="0" w:color="auto"/>
        <w:left w:val="none" w:sz="0" w:space="0" w:color="auto"/>
        <w:bottom w:val="none" w:sz="0" w:space="0" w:color="auto"/>
        <w:right w:val="none" w:sz="0" w:space="0" w:color="auto"/>
      </w:divBdr>
    </w:div>
    <w:div w:id="1916472544">
      <w:bodyDiv w:val="1"/>
      <w:marLeft w:val="0"/>
      <w:marRight w:val="0"/>
      <w:marTop w:val="0"/>
      <w:marBottom w:val="0"/>
      <w:divBdr>
        <w:top w:val="none" w:sz="0" w:space="0" w:color="auto"/>
        <w:left w:val="none" w:sz="0" w:space="0" w:color="auto"/>
        <w:bottom w:val="none" w:sz="0" w:space="0" w:color="auto"/>
        <w:right w:val="none" w:sz="0" w:space="0" w:color="auto"/>
      </w:divBdr>
    </w:div>
    <w:div w:id="1925726967">
      <w:bodyDiv w:val="1"/>
      <w:marLeft w:val="0"/>
      <w:marRight w:val="0"/>
      <w:marTop w:val="0"/>
      <w:marBottom w:val="0"/>
      <w:divBdr>
        <w:top w:val="none" w:sz="0" w:space="0" w:color="auto"/>
        <w:left w:val="none" w:sz="0" w:space="0" w:color="auto"/>
        <w:bottom w:val="none" w:sz="0" w:space="0" w:color="auto"/>
        <w:right w:val="none" w:sz="0" w:space="0" w:color="auto"/>
      </w:divBdr>
    </w:div>
    <w:div w:id="1940218860">
      <w:bodyDiv w:val="1"/>
      <w:marLeft w:val="0"/>
      <w:marRight w:val="0"/>
      <w:marTop w:val="0"/>
      <w:marBottom w:val="0"/>
      <w:divBdr>
        <w:top w:val="none" w:sz="0" w:space="0" w:color="auto"/>
        <w:left w:val="none" w:sz="0" w:space="0" w:color="auto"/>
        <w:bottom w:val="none" w:sz="0" w:space="0" w:color="auto"/>
        <w:right w:val="none" w:sz="0" w:space="0" w:color="auto"/>
      </w:divBdr>
    </w:div>
    <w:div w:id="1940521257">
      <w:bodyDiv w:val="1"/>
      <w:marLeft w:val="0"/>
      <w:marRight w:val="0"/>
      <w:marTop w:val="0"/>
      <w:marBottom w:val="0"/>
      <w:divBdr>
        <w:top w:val="none" w:sz="0" w:space="0" w:color="auto"/>
        <w:left w:val="none" w:sz="0" w:space="0" w:color="auto"/>
        <w:bottom w:val="none" w:sz="0" w:space="0" w:color="auto"/>
        <w:right w:val="none" w:sz="0" w:space="0" w:color="auto"/>
      </w:divBdr>
    </w:div>
    <w:div w:id="1942178755">
      <w:bodyDiv w:val="1"/>
      <w:marLeft w:val="0"/>
      <w:marRight w:val="0"/>
      <w:marTop w:val="0"/>
      <w:marBottom w:val="0"/>
      <w:divBdr>
        <w:top w:val="none" w:sz="0" w:space="0" w:color="auto"/>
        <w:left w:val="none" w:sz="0" w:space="0" w:color="auto"/>
        <w:bottom w:val="none" w:sz="0" w:space="0" w:color="auto"/>
        <w:right w:val="none" w:sz="0" w:space="0" w:color="auto"/>
      </w:divBdr>
    </w:div>
    <w:div w:id="1942948668">
      <w:bodyDiv w:val="1"/>
      <w:marLeft w:val="0"/>
      <w:marRight w:val="0"/>
      <w:marTop w:val="0"/>
      <w:marBottom w:val="0"/>
      <w:divBdr>
        <w:top w:val="none" w:sz="0" w:space="0" w:color="auto"/>
        <w:left w:val="none" w:sz="0" w:space="0" w:color="auto"/>
        <w:bottom w:val="none" w:sz="0" w:space="0" w:color="auto"/>
        <w:right w:val="none" w:sz="0" w:space="0" w:color="auto"/>
      </w:divBdr>
    </w:div>
    <w:div w:id="1950047401">
      <w:bodyDiv w:val="1"/>
      <w:marLeft w:val="0"/>
      <w:marRight w:val="0"/>
      <w:marTop w:val="0"/>
      <w:marBottom w:val="0"/>
      <w:divBdr>
        <w:top w:val="none" w:sz="0" w:space="0" w:color="auto"/>
        <w:left w:val="none" w:sz="0" w:space="0" w:color="auto"/>
        <w:bottom w:val="none" w:sz="0" w:space="0" w:color="auto"/>
        <w:right w:val="none" w:sz="0" w:space="0" w:color="auto"/>
      </w:divBdr>
    </w:div>
    <w:div w:id="1953396983">
      <w:bodyDiv w:val="1"/>
      <w:marLeft w:val="0"/>
      <w:marRight w:val="0"/>
      <w:marTop w:val="0"/>
      <w:marBottom w:val="0"/>
      <w:divBdr>
        <w:top w:val="none" w:sz="0" w:space="0" w:color="auto"/>
        <w:left w:val="none" w:sz="0" w:space="0" w:color="auto"/>
        <w:bottom w:val="none" w:sz="0" w:space="0" w:color="auto"/>
        <w:right w:val="none" w:sz="0" w:space="0" w:color="auto"/>
      </w:divBdr>
    </w:div>
    <w:div w:id="1954360320">
      <w:bodyDiv w:val="1"/>
      <w:marLeft w:val="0"/>
      <w:marRight w:val="0"/>
      <w:marTop w:val="0"/>
      <w:marBottom w:val="0"/>
      <w:divBdr>
        <w:top w:val="none" w:sz="0" w:space="0" w:color="auto"/>
        <w:left w:val="none" w:sz="0" w:space="0" w:color="auto"/>
        <w:bottom w:val="none" w:sz="0" w:space="0" w:color="auto"/>
        <w:right w:val="none" w:sz="0" w:space="0" w:color="auto"/>
      </w:divBdr>
    </w:div>
    <w:div w:id="1959332764">
      <w:bodyDiv w:val="1"/>
      <w:marLeft w:val="0"/>
      <w:marRight w:val="0"/>
      <w:marTop w:val="0"/>
      <w:marBottom w:val="0"/>
      <w:divBdr>
        <w:top w:val="none" w:sz="0" w:space="0" w:color="auto"/>
        <w:left w:val="none" w:sz="0" w:space="0" w:color="auto"/>
        <w:bottom w:val="none" w:sz="0" w:space="0" w:color="auto"/>
        <w:right w:val="none" w:sz="0" w:space="0" w:color="auto"/>
      </w:divBdr>
    </w:div>
    <w:div w:id="1961452886">
      <w:bodyDiv w:val="1"/>
      <w:marLeft w:val="0"/>
      <w:marRight w:val="0"/>
      <w:marTop w:val="0"/>
      <w:marBottom w:val="0"/>
      <w:divBdr>
        <w:top w:val="none" w:sz="0" w:space="0" w:color="auto"/>
        <w:left w:val="none" w:sz="0" w:space="0" w:color="auto"/>
        <w:bottom w:val="none" w:sz="0" w:space="0" w:color="auto"/>
        <w:right w:val="none" w:sz="0" w:space="0" w:color="auto"/>
      </w:divBdr>
    </w:div>
    <w:div w:id="1967001179">
      <w:bodyDiv w:val="1"/>
      <w:marLeft w:val="0"/>
      <w:marRight w:val="0"/>
      <w:marTop w:val="0"/>
      <w:marBottom w:val="0"/>
      <w:divBdr>
        <w:top w:val="none" w:sz="0" w:space="0" w:color="auto"/>
        <w:left w:val="none" w:sz="0" w:space="0" w:color="auto"/>
        <w:bottom w:val="none" w:sz="0" w:space="0" w:color="auto"/>
        <w:right w:val="none" w:sz="0" w:space="0" w:color="auto"/>
      </w:divBdr>
    </w:div>
    <w:div w:id="1972205459">
      <w:bodyDiv w:val="1"/>
      <w:marLeft w:val="0"/>
      <w:marRight w:val="0"/>
      <w:marTop w:val="0"/>
      <w:marBottom w:val="0"/>
      <w:divBdr>
        <w:top w:val="none" w:sz="0" w:space="0" w:color="auto"/>
        <w:left w:val="none" w:sz="0" w:space="0" w:color="auto"/>
        <w:bottom w:val="none" w:sz="0" w:space="0" w:color="auto"/>
        <w:right w:val="none" w:sz="0" w:space="0" w:color="auto"/>
      </w:divBdr>
    </w:div>
    <w:div w:id="1974173477">
      <w:bodyDiv w:val="1"/>
      <w:marLeft w:val="0"/>
      <w:marRight w:val="0"/>
      <w:marTop w:val="0"/>
      <w:marBottom w:val="0"/>
      <w:divBdr>
        <w:top w:val="none" w:sz="0" w:space="0" w:color="auto"/>
        <w:left w:val="none" w:sz="0" w:space="0" w:color="auto"/>
        <w:bottom w:val="none" w:sz="0" w:space="0" w:color="auto"/>
        <w:right w:val="none" w:sz="0" w:space="0" w:color="auto"/>
      </w:divBdr>
    </w:div>
    <w:div w:id="1976984071">
      <w:bodyDiv w:val="1"/>
      <w:marLeft w:val="0"/>
      <w:marRight w:val="0"/>
      <w:marTop w:val="0"/>
      <w:marBottom w:val="0"/>
      <w:divBdr>
        <w:top w:val="none" w:sz="0" w:space="0" w:color="auto"/>
        <w:left w:val="none" w:sz="0" w:space="0" w:color="auto"/>
        <w:bottom w:val="none" w:sz="0" w:space="0" w:color="auto"/>
        <w:right w:val="none" w:sz="0" w:space="0" w:color="auto"/>
      </w:divBdr>
    </w:div>
    <w:div w:id="1993412898">
      <w:bodyDiv w:val="1"/>
      <w:marLeft w:val="0"/>
      <w:marRight w:val="0"/>
      <w:marTop w:val="0"/>
      <w:marBottom w:val="0"/>
      <w:divBdr>
        <w:top w:val="none" w:sz="0" w:space="0" w:color="auto"/>
        <w:left w:val="none" w:sz="0" w:space="0" w:color="auto"/>
        <w:bottom w:val="none" w:sz="0" w:space="0" w:color="auto"/>
        <w:right w:val="none" w:sz="0" w:space="0" w:color="auto"/>
      </w:divBdr>
    </w:div>
    <w:div w:id="1995332524">
      <w:bodyDiv w:val="1"/>
      <w:marLeft w:val="0"/>
      <w:marRight w:val="0"/>
      <w:marTop w:val="0"/>
      <w:marBottom w:val="0"/>
      <w:divBdr>
        <w:top w:val="none" w:sz="0" w:space="0" w:color="auto"/>
        <w:left w:val="none" w:sz="0" w:space="0" w:color="auto"/>
        <w:bottom w:val="none" w:sz="0" w:space="0" w:color="auto"/>
        <w:right w:val="none" w:sz="0" w:space="0" w:color="auto"/>
      </w:divBdr>
    </w:div>
    <w:div w:id="1999532864">
      <w:bodyDiv w:val="1"/>
      <w:marLeft w:val="0"/>
      <w:marRight w:val="0"/>
      <w:marTop w:val="0"/>
      <w:marBottom w:val="0"/>
      <w:divBdr>
        <w:top w:val="none" w:sz="0" w:space="0" w:color="auto"/>
        <w:left w:val="none" w:sz="0" w:space="0" w:color="auto"/>
        <w:bottom w:val="none" w:sz="0" w:space="0" w:color="auto"/>
        <w:right w:val="none" w:sz="0" w:space="0" w:color="auto"/>
      </w:divBdr>
    </w:div>
    <w:div w:id="1999574044">
      <w:bodyDiv w:val="1"/>
      <w:marLeft w:val="0"/>
      <w:marRight w:val="0"/>
      <w:marTop w:val="0"/>
      <w:marBottom w:val="0"/>
      <w:divBdr>
        <w:top w:val="none" w:sz="0" w:space="0" w:color="auto"/>
        <w:left w:val="none" w:sz="0" w:space="0" w:color="auto"/>
        <w:bottom w:val="none" w:sz="0" w:space="0" w:color="auto"/>
        <w:right w:val="none" w:sz="0" w:space="0" w:color="auto"/>
      </w:divBdr>
    </w:div>
    <w:div w:id="2000183164">
      <w:bodyDiv w:val="1"/>
      <w:marLeft w:val="0"/>
      <w:marRight w:val="0"/>
      <w:marTop w:val="0"/>
      <w:marBottom w:val="0"/>
      <w:divBdr>
        <w:top w:val="none" w:sz="0" w:space="0" w:color="auto"/>
        <w:left w:val="none" w:sz="0" w:space="0" w:color="auto"/>
        <w:bottom w:val="none" w:sz="0" w:space="0" w:color="auto"/>
        <w:right w:val="none" w:sz="0" w:space="0" w:color="auto"/>
      </w:divBdr>
    </w:div>
    <w:div w:id="2005088725">
      <w:bodyDiv w:val="1"/>
      <w:marLeft w:val="0"/>
      <w:marRight w:val="0"/>
      <w:marTop w:val="0"/>
      <w:marBottom w:val="0"/>
      <w:divBdr>
        <w:top w:val="none" w:sz="0" w:space="0" w:color="auto"/>
        <w:left w:val="none" w:sz="0" w:space="0" w:color="auto"/>
        <w:bottom w:val="none" w:sz="0" w:space="0" w:color="auto"/>
        <w:right w:val="none" w:sz="0" w:space="0" w:color="auto"/>
      </w:divBdr>
    </w:div>
    <w:div w:id="2014986242">
      <w:bodyDiv w:val="1"/>
      <w:marLeft w:val="0"/>
      <w:marRight w:val="0"/>
      <w:marTop w:val="0"/>
      <w:marBottom w:val="0"/>
      <w:divBdr>
        <w:top w:val="none" w:sz="0" w:space="0" w:color="auto"/>
        <w:left w:val="none" w:sz="0" w:space="0" w:color="auto"/>
        <w:bottom w:val="none" w:sz="0" w:space="0" w:color="auto"/>
        <w:right w:val="none" w:sz="0" w:space="0" w:color="auto"/>
      </w:divBdr>
    </w:div>
    <w:div w:id="2027250444">
      <w:bodyDiv w:val="1"/>
      <w:marLeft w:val="0"/>
      <w:marRight w:val="0"/>
      <w:marTop w:val="0"/>
      <w:marBottom w:val="0"/>
      <w:divBdr>
        <w:top w:val="none" w:sz="0" w:space="0" w:color="auto"/>
        <w:left w:val="none" w:sz="0" w:space="0" w:color="auto"/>
        <w:bottom w:val="none" w:sz="0" w:space="0" w:color="auto"/>
        <w:right w:val="none" w:sz="0" w:space="0" w:color="auto"/>
      </w:divBdr>
    </w:div>
    <w:div w:id="2031950930">
      <w:bodyDiv w:val="1"/>
      <w:marLeft w:val="0"/>
      <w:marRight w:val="0"/>
      <w:marTop w:val="0"/>
      <w:marBottom w:val="0"/>
      <w:divBdr>
        <w:top w:val="none" w:sz="0" w:space="0" w:color="auto"/>
        <w:left w:val="none" w:sz="0" w:space="0" w:color="auto"/>
        <w:bottom w:val="none" w:sz="0" w:space="0" w:color="auto"/>
        <w:right w:val="none" w:sz="0" w:space="0" w:color="auto"/>
      </w:divBdr>
    </w:div>
    <w:div w:id="2034529852">
      <w:bodyDiv w:val="1"/>
      <w:marLeft w:val="0"/>
      <w:marRight w:val="0"/>
      <w:marTop w:val="0"/>
      <w:marBottom w:val="0"/>
      <w:divBdr>
        <w:top w:val="none" w:sz="0" w:space="0" w:color="auto"/>
        <w:left w:val="none" w:sz="0" w:space="0" w:color="auto"/>
        <w:bottom w:val="none" w:sz="0" w:space="0" w:color="auto"/>
        <w:right w:val="none" w:sz="0" w:space="0" w:color="auto"/>
      </w:divBdr>
    </w:div>
    <w:div w:id="2035034947">
      <w:bodyDiv w:val="1"/>
      <w:marLeft w:val="0"/>
      <w:marRight w:val="0"/>
      <w:marTop w:val="0"/>
      <w:marBottom w:val="0"/>
      <w:divBdr>
        <w:top w:val="none" w:sz="0" w:space="0" w:color="auto"/>
        <w:left w:val="none" w:sz="0" w:space="0" w:color="auto"/>
        <w:bottom w:val="none" w:sz="0" w:space="0" w:color="auto"/>
        <w:right w:val="none" w:sz="0" w:space="0" w:color="auto"/>
      </w:divBdr>
    </w:div>
    <w:div w:id="2039426357">
      <w:bodyDiv w:val="1"/>
      <w:marLeft w:val="0"/>
      <w:marRight w:val="0"/>
      <w:marTop w:val="0"/>
      <w:marBottom w:val="0"/>
      <w:divBdr>
        <w:top w:val="none" w:sz="0" w:space="0" w:color="auto"/>
        <w:left w:val="none" w:sz="0" w:space="0" w:color="auto"/>
        <w:bottom w:val="none" w:sz="0" w:space="0" w:color="auto"/>
        <w:right w:val="none" w:sz="0" w:space="0" w:color="auto"/>
      </w:divBdr>
    </w:div>
    <w:div w:id="2046979878">
      <w:bodyDiv w:val="1"/>
      <w:marLeft w:val="0"/>
      <w:marRight w:val="0"/>
      <w:marTop w:val="0"/>
      <w:marBottom w:val="0"/>
      <w:divBdr>
        <w:top w:val="none" w:sz="0" w:space="0" w:color="auto"/>
        <w:left w:val="none" w:sz="0" w:space="0" w:color="auto"/>
        <w:bottom w:val="none" w:sz="0" w:space="0" w:color="auto"/>
        <w:right w:val="none" w:sz="0" w:space="0" w:color="auto"/>
      </w:divBdr>
    </w:div>
    <w:div w:id="2049914732">
      <w:bodyDiv w:val="1"/>
      <w:marLeft w:val="0"/>
      <w:marRight w:val="0"/>
      <w:marTop w:val="0"/>
      <w:marBottom w:val="0"/>
      <w:divBdr>
        <w:top w:val="none" w:sz="0" w:space="0" w:color="auto"/>
        <w:left w:val="none" w:sz="0" w:space="0" w:color="auto"/>
        <w:bottom w:val="none" w:sz="0" w:space="0" w:color="auto"/>
        <w:right w:val="none" w:sz="0" w:space="0" w:color="auto"/>
      </w:divBdr>
    </w:div>
    <w:div w:id="2053385648">
      <w:bodyDiv w:val="1"/>
      <w:marLeft w:val="0"/>
      <w:marRight w:val="0"/>
      <w:marTop w:val="0"/>
      <w:marBottom w:val="0"/>
      <w:divBdr>
        <w:top w:val="none" w:sz="0" w:space="0" w:color="auto"/>
        <w:left w:val="none" w:sz="0" w:space="0" w:color="auto"/>
        <w:bottom w:val="none" w:sz="0" w:space="0" w:color="auto"/>
        <w:right w:val="none" w:sz="0" w:space="0" w:color="auto"/>
      </w:divBdr>
    </w:div>
    <w:div w:id="2057779302">
      <w:bodyDiv w:val="1"/>
      <w:marLeft w:val="0"/>
      <w:marRight w:val="0"/>
      <w:marTop w:val="0"/>
      <w:marBottom w:val="0"/>
      <w:divBdr>
        <w:top w:val="none" w:sz="0" w:space="0" w:color="auto"/>
        <w:left w:val="none" w:sz="0" w:space="0" w:color="auto"/>
        <w:bottom w:val="none" w:sz="0" w:space="0" w:color="auto"/>
        <w:right w:val="none" w:sz="0" w:space="0" w:color="auto"/>
      </w:divBdr>
    </w:div>
    <w:div w:id="2058121180">
      <w:bodyDiv w:val="1"/>
      <w:marLeft w:val="0"/>
      <w:marRight w:val="0"/>
      <w:marTop w:val="0"/>
      <w:marBottom w:val="0"/>
      <w:divBdr>
        <w:top w:val="none" w:sz="0" w:space="0" w:color="auto"/>
        <w:left w:val="none" w:sz="0" w:space="0" w:color="auto"/>
        <w:bottom w:val="none" w:sz="0" w:space="0" w:color="auto"/>
        <w:right w:val="none" w:sz="0" w:space="0" w:color="auto"/>
      </w:divBdr>
    </w:div>
    <w:div w:id="2060394478">
      <w:bodyDiv w:val="1"/>
      <w:marLeft w:val="0"/>
      <w:marRight w:val="0"/>
      <w:marTop w:val="0"/>
      <w:marBottom w:val="0"/>
      <w:divBdr>
        <w:top w:val="none" w:sz="0" w:space="0" w:color="auto"/>
        <w:left w:val="none" w:sz="0" w:space="0" w:color="auto"/>
        <w:bottom w:val="none" w:sz="0" w:space="0" w:color="auto"/>
        <w:right w:val="none" w:sz="0" w:space="0" w:color="auto"/>
      </w:divBdr>
    </w:div>
    <w:div w:id="2060783237">
      <w:bodyDiv w:val="1"/>
      <w:marLeft w:val="0"/>
      <w:marRight w:val="0"/>
      <w:marTop w:val="0"/>
      <w:marBottom w:val="0"/>
      <w:divBdr>
        <w:top w:val="none" w:sz="0" w:space="0" w:color="auto"/>
        <w:left w:val="none" w:sz="0" w:space="0" w:color="auto"/>
        <w:bottom w:val="none" w:sz="0" w:space="0" w:color="auto"/>
        <w:right w:val="none" w:sz="0" w:space="0" w:color="auto"/>
      </w:divBdr>
    </w:div>
    <w:div w:id="2064861473">
      <w:bodyDiv w:val="1"/>
      <w:marLeft w:val="0"/>
      <w:marRight w:val="0"/>
      <w:marTop w:val="0"/>
      <w:marBottom w:val="0"/>
      <w:divBdr>
        <w:top w:val="none" w:sz="0" w:space="0" w:color="auto"/>
        <w:left w:val="none" w:sz="0" w:space="0" w:color="auto"/>
        <w:bottom w:val="none" w:sz="0" w:space="0" w:color="auto"/>
        <w:right w:val="none" w:sz="0" w:space="0" w:color="auto"/>
      </w:divBdr>
    </w:div>
    <w:div w:id="2076463505">
      <w:bodyDiv w:val="1"/>
      <w:marLeft w:val="0"/>
      <w:marRight w:val="0"/>
      <w:marTop w:val="0"/>
      <w:marBottom w:val="0"/>
      <w:divBdr>
        <w:top w:val="none" w:sz="0" w:space="0" w:color="auto"/>
        <w:left w:val="none" w:sz="0" w:space="0" w:color="auto"/>
        <w:bottom w:val="none" w:sz="0" w:space="0" w:color="auto"/>
        <w:right w:val="none" w:sz="0" w:space="0" w:color="auto"/>
      </w:divBdr>
    </w:div>
    <w:div w:id="2076580656">
      <w:bodyDiv w:val="1"/>
      <w:marLeft w:val="0"/>
      <w:marRight w:val="0"/>
      <w:marTop w:val="0"/>
      <w:marBottom w:val="0"/>
      <w:divBdr>
        <w:top w:val="none" w:sz="0" w:space="0" w:color="auto"/>
        <w:left w:val="none" w:sz="0" w:space="0" w:color="auto"/>
        <w:bottom w:val="none" w:sz="0" w:space="0" w:color="auto"/>
        <w:right w:val="none" w:sz="0" w:space="0" w:color="auto"/>
      </w:divBdr>
    </w:div>
    <w:div w:id="2080856382">
      <w:bodyDiv w:val="1"/>
      <w:marLeft w:val="0"/>
      <w:marRight w:val="0"/>
      <w:marTop w:val="0"/>
      <w:marBottom w:val="0"/>
      <w:divBdr>
        <w:top w:val="none" w:sz="0" w:space="0" w:color="auto"/>
        <w:left w:val="none" w:sz="0" w:space="0" w:color="auto"/>
        <w:bottom w:val="none" w:sz="0" w:space="0" w:color="auto"/>
        <w:right w:val="none" w:sz="0" w:space="0" w:color="auto"/>
      </w:divBdr>
    </w:div>
    <w:div w:id="2083136960">
      <w:bodyDiv w:val="1"/>
      <w:marLeft w:val="0"/>
      <w:marRight w:val="0"/>
      <w:marTop w:val="0"/>
      <w:marBottom w:val="0"/>
      <w:divBdr>
        <w:top w:val="none" w:sz="0" w:space="0" w:color="auto"/>
        <w:left w:val="none" w:sz="0" w:space="0" w:color="auto"/>
        <w:bottom w:val="none" w:sz="0" w:space="0" w:color="auto"/>
        <w:right w:val="none" w:sz="0" w:space="0" w:color="auto"/>
      </w:divBdr>
    </w:div>
    <w:div w:id="2083333600">
      <w:bodyDiv w:val="1"/>
      <w:marLeft w:val="0"/>
      <w:marRight w:val="0"/>
      <w:marTop w:val="0"/>
      <w:marBottom w:val="0"/>
      <w:divBdr>
        <w:top w:val="none" w:sz="0" w:space="0" w:color="auto"/>
        <w:left w:val="none" w:sz="0" w:space="0" w:color="auto"/>
        <w:bottom w:val="none" w:sz="0" w:space="0" w:color="auto"/>
        <w:right w:val="none" w:sz="0" w:space="0" w:color="auto"/>
      </w:divBdr>
    </w:div>
    <w:div w:id="2086223388">
      <w:bodyDiv w:val="1"/>
      <w:marLeft w:val="0"/>
      <w:marRight w:val="0"/>
      <w:marTop w:val="0"/>
      <w:marBottom w:val="0"/>
      <w:divBdr>
        <w:top w:val="none" w:sz="0" w:space="0" w:color="auto"/>
        <w:left w:val="none" w:sz="0" w:space="0" w:color="auto"/>
        <w:bottom w:val="none" w:sz="0" w:space="0" w:color="auto"/>
        <w:right w:val="none" w:sz="0" w:space="0" w:color="auto"/>
      </w:divBdr>
    </w:div>
    <w:div w:id="2087724955">
      <w:bodyDiv w:val="1"/>
      <w:marLeft w:val="0"/>
      <w:marRight w:val="0"/>
      <w:marTop w:val="0"/>
      <w:marBottom w:val="0"/>
      <w:divBdr>
        <w:top w:val="none" w:sz="0" w:space="0" w:color="auto"/>
        <w:left w:val="none" w:sz="0" w:space="0" w:color="auto"/>
        <w:bottom w:val="none" w:sz="0" w:space="0" w:color="auto"/>
        <w:right w:val="none" w:sz="0" w:space="0" w:color="auto"/>
      </w:divBdr>
    </w:div>
    <w:div w:id="2089036508">
      <w:bodyDiv w:val="1"/>
      <w:marLeft w:val="0"/>
      <w:marRight w:val="0"/>
      <w:marTop w:val="0"/>
      <w:marBottom w:val="0"/>
      <w:divBdr>
        <w:top w:val="none" w:sz="0" w:space="0" w:color="auto"/>
        <w:left w:val="none" w:sz="0" w:space="0" w:color="auto"/>
        <w:bottom w:val="none" w:sz="0" w:space="0" w:color="auto"/>
        <w:right w:val="none" w:sz="0" w:space="0" w:color="auto"/>
      </w:divBdr>
    </w:div>
    <w:div w:id="2093769609">
      <w:bodyDiv w:val="1"/>
      <w:marLeft w:val="0"/>
      <w:marRight w:val="0"/>
      <w:marTop w:val="0"/>
      <w:marBottom w:val="0"/>
      <w:divBdr>
        <w:top w:val="none" w:sz="0" w:space="0" w:color="auto"/>
        <w:left w:val="none" w:sz="0" w:space="0" w:color="auto"/>
        <w:bottom w:val="none" w:sz="0" w:space="0" w:color="auto"/>
        <w:right w:val="none" w:sz="0" w:space="0" w:color="auto"/>
      </w:divBdr>
    </w:div>
    <w:div w:id="2104295795">
      <w:bodyDiv w:val="1"/>
      <w:marLeft w:val="0"/>
      <w:marRight w:val="0"/>
      <w:marTop w:val="0"/>
      <w:marBottom w:val="0"/>
      <w:divBdr>
        <w:top w:val="none" w:sz="0" w:space="0" w:color="auto"/>
        <w:left w:val="none" w:sz="0" w:space="0" w:color="auto"/>
        <w:bottom w:val="none" w:sz="0" w:space="0" w:color="auto"/>
        <w:right w:val="none" w:sz="0" w:space="0" w:color="auto"/>
      </w:divBdr>
    </w:div>
    <w:div w:id="2110470599">
      <w:bodyDiv w:val="1"/>
      <w:marLeft w:val="0"/>
      <w:marRight w:val="0"/>
      <w:marTop w:val="0"/>
      <w:marBottom w:val="0"/>
      <w:divBdr>
        <w:top w:val="none" w:sz="0" w:space="0" w:color="auto"/>
        <w:left w:val="none" w:sz="0" w:space="0" w:color="auto"/>
        <w:bottom w:val="none" w:sz="0" w:space="0" w:color="auto"/>
        <w:right w:val="none" w:sz="0" w:space="0" w:color="auto"/>
      </w:divBdr>
    </w:div>
    <w:div w:id="2111318241">
      <w:bodyDiv w:val="1"/>
      <w:marLeft w:val="0"/>
      <w:marRight w:val="0"/>
      <w:marTop w:val="0"/>
      <w:marBottom w:val="0"/>
      <w:divBdr>
        <w:top w:val="none" w:sz="0" w:space="0" w:color="auto"/>
        <w:left w:val="none" w:sz="0" w:space="0" w:color="auto"/>
        <w:bottom w:val="none" w:sz="0" w:space="0" w:color="auto"/>
        <w:right w:val="none" w:sz="0" w:space="0" w:color="auto"/>
      </w:divBdr>
    </w:div>
    <w:div w:id="2112822579">
      <w:bodyDiv w:val="1"/>
      <w:marLeft w:val="0"/>
      <w:marRight w:val="0"/>
      <w:marTop w:val="0"/>
      <w:marBottom w:val="0"/>
      <w:divBdr>
        <w:top w:val="none" w:sz="0" w:space="0" w:color="auto"/>
        <w:left w:val="none" w:sz="0" w:space="0" w:color="auto"/>
        <w:bottom w:val="none" w:sz="0" w:space="0" w:color="auto"/>
        <w:right w:val="none" w:sz="0" w:space="0" w:color="auto"/>
      </w:divBdr>
    </w:div>
    <w:div w:id="2120686730">
      <w:bodyDiv w:val="1"/>
      <w:marLeft w:val="0"/>
      <w:marRight w:val="0"/>
      <w:marTop w:val="0"/>
      <w:marBottom w:val="0"/>
      <w:divBdr>
        <w:top w:val="none" w:sz="0" w:space="0" w:color="auto"/>
        <w:left w:val="none" w:sz="0" w:space="0" w:color="auto"/>
        <w:bottom w:val="none" w:sz="0" w:space="0" w:color="auto"/>
        <w:right w:val="none" w:sz="0" w:space="0" w:color="auto"/>
      </w:divBdr>
    </w:div>
    <w:div w:id="2121681684">
      <w:bodyDiv w:val="1"/>
      <w:marLeft w:val="0"/>
      <w:marRight w:val="0"/>
      <w:marTop w:val="0"/>
      <w:marBottom w:val="0"/>
      <w:divBdr>
        <w:top w:val="none" w:sz="0" w:space="0" w:color="auto"/>
        <w:left w:val="none" w:sz="0" w:space="0" w:color="auto"/>
        <w:bottom w:val="none" w:sz="0" w:space="0" w:color="auto"/>
        <w:right w:val="none" w:sz="0" w:space="0" w:color="auto"/>
      </w:divBdr>
    </w:div>
    <w:div w:id="2121871866">
      <w:bodyDiv w:val="1"/>
      <w:marLeft w:val="0"/>
      <w:marRight w:val="0"/>
      <w:marTop w:val="0"/>
      <w:marBottom w:val="0"/>
      <w:divBdr>
        <w:top w:val="none" w:sz="0" w:space="0" w:color="auto"/>
        <w:left w:val="none" w:sz="0" w:space="0" w:color="auto"/>
        <w:bottom w:val="none" w:sz="0" w:space="0" w:color="auto"/>
        <w:right w:val="none" w:sz="0" w:space="0" w:color="auto"/>
      </w:divBdr>
    </w:div>
    <w:div w:id="2127461985">
      <w:bodyDiv w:val="1"/>
      <w:marLeft w:val="0"/>
      <w:marRight w:val="0"/>
      <w:marTop w:val="0"/>
      <w:marBottom w:val="0"/>
      <w:divBdr>
        <w:top w:val="none" w:sz="0" w:space="0" w:color="auto"/>
        <w:left w:val="none" w:sz="0" w:space="0" w:color="auto"/>
        <w:bottom w:val="none" w:sz="0" w:space="0" w:color="auto"/>
        <w:right w:val="none" w:sz="0" w:space="0" w:color="auto"/>
      </w:divBdr>
    </w:div>
    <w:div w:id="2139951492">
      <w:bodyDiv w:val="1"/>
      <w:marLeft w:val="0"/>
      <w:marRight w:val="0"/>
      <w:marTop w:val="0"/>
      <w:marBottom w:val="0"/>
      <w:divBdr>
        <w:top w:val="none" w:sz="0" w:space="0" w:color="auto"/>
        <w:left w:val="none" w:sz="0" w:space="0" w:color="auto"/>
        <w:bottom w:val="none" w:sz="0" w:space="0" w:color="auto"/>
        <w:right w:val="none" w:sz="0" w:space="0" w:color="auto"/>
      </w:divBdr>
    </w:div>
    <w:div w:id="2140998590">
      <w:bodyDiv w:val="1"/>
      <w:marLeft w:val="0"/>
      <w:marRight w:val="0"/>
      <w:marTop w:val="0"/>
      <w:marBottom w:val="0"/>
      <w:divBdr>
        <w:top w:val="none" w:sz="0" w:space="0" w:color="auto"/>
        <w:left w:val="none" w:sz="0" w:space="0" w:color="auto"/>
        <w:bottom w:val="none" w:sz="0" w:space="0" w:color="auto"/>
        <w:right w:val="none" w:sz="0" w:space="0" w:color="auto"/>
      </w:divBdr>
    </w:div>
    <w:div w:id="214349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chart" Target="charts/chart4.xml"/><Relationship Id="rId26" Type="http://schemas.openxmlformats.org/officeDocument/2006/relationships/image" Target="media/image6.emf"/><Relationship Id="rId21" Type="http://schemas.openxmlformats.org/officeDocument/2006/relationships/chart" Target="charts/chart5.xm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3.xml"/><Relationship Id="rId25" Type="http://schemas.openxmlformats.org/officeDocument/2006/relationships/oleObject" Target="embeddings/oleObject2.bin"/><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image" Target="media/image5.emf"/><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chart" Target="charts/chart7.xml"/><Relationship Id="rId28" Type="http://schemas.openxmlformats.org/officeDocument/2006/relationships/image" Target="media/image7.emf"/><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 Id="rId22" Type="http://schemas.openxmlformats.org/officeDocument/2006/relationships/chart" Target="charts/chart6.xml"/><Relationship Id="rId27" Type="http://schemas.openxmlformats.org/officeDocument/2006/relationships/package" Target="embeddings/Microsoft_Word_Document.docx"/><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Attitudes%20and%20Barriers%20to%20Falls%20and%20Bone%20Health%20MFRA%20In%20WNCR(1-38)%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Attitudes%20and%20Barriers%20to%20Falls%20and%20Bone%20Health%20MFRA%20In%20WNCR(1-38)%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209826_student_uwtsd_ac_uk/Documents/Year%203/Drafts/Chart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GB"/>
              <a:t>Nurses</a:t>
            </a:r>
            <a:r>
              <a:rPr lang="en-GB" baseline="0"/>
              <a:t> Attitudes towards the Falls and Bone Health MFRA on WNCR</a:t>
            </a:r>
            <a:endParaRPr lang="en-GB"/>
          </a:p>
        </c:rich>
      </c:tx>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Falls!$A$2</c:f>
              <c:strCache>
                <c:ptCount val="1"/>
                <c:pt idx="0">
                  <c:v>Strongly Agree</c:v>
                </c:pt>
              </c:strCache>
            </c:strRef>
          </c:tx>
          <c:spPr>
            <a:solidFill>
              <a:srgbClr val="00B050"/>
            </a:solidFill>
            <a:ln>
              <a:noFill/>
            </a:ln>
            <a:effectLst/>
          </c:spPr>
          <c:invertIfNegative val="0"/>
          <c:cat>
            <c:strRef>
              <c:f>Falls!$B$1:$D$1</c:f>
              <c:strCache>
                <c:ptCount val="3"/>
                <c:pt idx="0">
                  <c:v>Falls and Bone MRFA user friendly design</c:v>
                </c:pt>
                <c:pt idx="1">
                  <c:v>Falls and Bone MRFA is easy to find</c:v>
                </c:pt>
                <c:pt idx="2">
                  <c:v>Knowledge and Skills to use Falls and Bone MRFA</c:v>
                </c:pt>
              </c:strCache>
            </c:strRef>
          </c:cat>
          <c:val>
            <c:numRef>
              <c:f>Falls!$B$2:$D$2</c:f>
              <c:numCache>
                <c:formatCode>General</c:formatCode>
                <c:ptCount val="3"/>
                <c:pt idx="0">
                  <c:v>4</c:v>
                </c:pt>
                <c:pt idx="1">
                  <c:v>11</c:v>
                </c:pt>
                <c:pt idx="2">
                  <c:v>9</c:v>
                </c:pt>
              </c:numCache>
            </c:numRef>
          </c:val>
          <c:extLst>
            <c:ext xmlns:c16="http://schemas.microsoft.com/office/drawing/2014/chart" uri="{C3380CC4-5D6E-409C-BE32-E72D297353CC}">
              <c16:uniqueId val="{00000000-D71D-4D96-BAEF-970822EB736C}"/>
            </c:ext>
          </c:extLst>
        </c:ser>
        <c:ser>
          <c:idx val="1"/>
          <c:order val="1"/>
          <c:tx>
            <c:strRef>
              <c:f>Falls!$A$3</c:f>
              <c:strCache>
                <c:ptCount val="1"/>
                <c:pt idx="0">
                  <c:v>Agree</c:v>
                </c:pt>
              </c:strCache>
            </c:strRef>
          </c:tx>
          <c:spPr>
            <a:solidFill>
              <a:srgbClr val="92D050"/>
            </a:solidFill>
            <a:ln>
              <a:noFill/>
            </a:ln>
            <a:effectLst/>
          </c:spPr>
          <c:invertIfNegative val="0"/>
          <c:cat>
            <c:strRef>
              <c:f>Falls!$B$1:$D$1</c:f>
              <c:strCache>
                <c:ptCount val="3"/>
                <c:pt idx="0">
                  <c:v>Falls and Bone MRFA user friendly design</c:v>
                </c:pt>
                <c:pt idx="1">
                  <c:v>Falls and Bone MRFA is easy to find</c:v>
                </c:pt>
                <c:pt idx="2">
                  <c:v>Knowledge and Skills to use Falls and Bone MRFA</c:v>
                </c:pt>
              </c:strCache>
            </c:strRef>
          </c:cat>
          <c:val>
            <c:numRef>
              <c:f>Falls!$B$3:$D$3</c:f>
              <c:numCache>
                <c:formatCode>General</c:formatCode>
                <c:ptCount val="3"/>
                <c:pt idx="0">
                  <c:v>12</c:v>
                </c:pt>
                <c:pt idx="1">
                  <c:v>10</c:v>
                </c:pt>
                <c:pt idx="2">
                  <c:v>5</c:v>
                </c:pt>
              </c:numCache>
            </c:numRef>
          </c:val>
          <c:extLst>
            <c:ext xmlns:c16="http://schemas.microsoft.com/office/drawing/2014/chart" uri="{C3380CC4-5D6E-409C-BE32-E72D297353CC}">
              <c16:uniqueId val="{00000001-D71D-4D96-BAEF-970822EB736C}"/>
            </c:ext>
          </c:extLst>
        </c:ser>
        <c:ser>
          <c:idx val="2"/>
          <c:order val="2"/>
          <c:tx>
            <c:strRef>
              <c:f>Falls!$A$4</c:f>
              <c:strCache>
                <c:ptCount val="1"/>
                <c:pt idx="0">
                  <c:v>Neither Agree or disagree </c:v>
                </c:pt>
              </c:strCache>
            </c:strRef>
          </c:tx>
          <c:spPr>
            <a:solidFill>
              <a:srgbClr val="FFFF00"/>
            </a:solidFill>
            <a:ln>
              <a:noFill/>
            </a:ln>
            <a:effectLst/>
          </c:spPr>
          <c:invertIfNegative val="0"/>
          <c:cat>
            <c:strRef>
              <c:f>Falls!$B$1:$D$1</c:f>
              <c:strCache>
                <c:ptCount val="3"/>
                <c:pt idx="0">
                  <c:v>Falls and Bone MRFA user friendly design</c:v>
                </c:pt>
                <c:pt idx="1">
                  <c:v>Falls and Bone MRFA is easy to find</c:v>
                </c:pt>
                <c:pt idx="2">
                  <c:v>Knowledge and Skills to use Falls and Bone MRFA</c:v>
                </c:pt>
              </c:strCache>
            </c:strRef>
          </c:cat>
          <c:val>
            <c:numRef>
              <c:f>Falls!$B$4:$D$4</c:f>
              <c:numCache>
                <c:formatCode>General</c:formatCode>
                <c:ptCount val="3"/>
                <c:pt idx="0">
                  <c:v>4</c:v>
                </c:pt>
                <c:pt idx="1">
                  <c:v>4</c:v>
                </c:pt>
                <c:pt idx="2">
                  <c:v>7</c:v>
                </c:pt>
              </c:numCache>
            </c:numRef>
          </c:val>
          <c:extLst>
            <c:ext xmlns:c16="http://schemas.microsoft.com/office/drawing/2014/chart" uri="{C3380CC4-5D6E-409C-BE32-E72D297353CC}">
              <c16:uniqueId val="{00000002-D71D-4D96-BAEF-970822EB736C}"/>
            </c:ext>
          </c:extLst>
        </c:ser>
        <c:ser>
          <c:idx val="3"/>
          <c:order val="3"/>
          <c:tx>
            <c:strRef>
              <c:f>Falls!$A$5</c:f>
              <c:strCache>
                <c:ptCount val="1"/>
                <c:pt idx="0">
                  <c:v>Disagree</c:v>
                </c:pt>
              </c:strCache>
            </c:strRef>
          </c:tx>
          <c:spPr>
            <a:solidFill>
              <a:srgbClr val="FFC000"/>
            </a:solidFill>
            <a:ln>
              <a:noFill/>
            </a:ln>
            <a:effectLst/>
          </c:spPr>
          <c:invertIfNegative val="0"/>
          <c:cat>
            <c:strRef>
              <c:f>Falls!$B$1:$D$1</c:f>
              <c:strCache>
                <c:ptCount val="3"/>
                <c:pt idx="0">
                  <c:v>Falls and Bone MRFA user friendly design</c:v>
                </c:pt>
                <c:pt idx="1">
                  <c:v>Falls and Bone MRFA is easy to find</c:v>
                </c:pt>
                <c:pt idx="2">
                  <c:v>Knowledge and Skills to use Falls and Bone MRFA</c:v>
                </c:pt>
              </c:strCache>
            </c:strRef>
          </c:cat>
          <c:val>
            <c:numRef>
              <c:f>Falls!$B$5:$D$5</c:f>
              <c:numCache>
                <c:formatCode>General</c:formatCode>
                <c:ptCount val="3"/>
                <c:pt idx="0">
                  <c:v>3</c:v>
                </c:pt>
                <c:pt idx="1">
                  <c:v>0</c:v>
                </c:pt>
                <c:pt idx="2">
                  <c:v>4</c:v>
                </c:pt>
              </c:numCache>
            </c:numRef>
          </c:val>
          <c:extLst>
            <c:ext xmlns:c16="http://schemas.microsoft.com/office/drawing/2014/chart" uri="{C3380CC4-5D6E-409C-BE32-E72D297353CC}">
              <c16:uniqueId val="{00000003-D71D-4D96-BAEF-970822EB736C}"/>
            </c:ext>
          </c:extLst>
        </c:ser>
        <c:ser>
          <c:idx val="4"/>
          <c:order val="4"/>
          <c:tx>
            <c:strRef>
              <c:f>Falls!$A$6</c:f>
              <c:strCache>
                <c:ptCount val="1"/>
                <c:pt idx="0">
                  <c:v>Strongly Disagree</c:v>
                </c:pt>
              </c:strCache>
            </c:strRef>
          </c:tx>
          <c:spPr>
            <a:solidFill>
              <a:srgbClr val="FF0000"/>
            </a:solidFill>
            <a:ln>
              <a:noFill/>
            </a:ln>
            <a:effectLst/>
          </c:spPr>
          <c:invertIfNegative val="0"/>
          <c:cat>
            <c:strRef>
              <c:f>Falls!$B$1:$D$1</c:f>
              <c:strCache>
                <c:ptCount val="3"/>
                <c:pt idx="0">
                  <c:v>Falls and Bone MRFA user friendly design</c:v>
                </c:pt>
                <c:pt idx="1">
                  <c:v>Falls and Bone MRFA is easy to find</c:v>
                </c:pt>
                <c:pt idx="2">
                  <c:v>Knowledge and Skills to use Falls and Bone MRFA</c:v>
                </c:pt>
              </c:strCache>
            </c:strRef>
          </c:cat>
          <c:val>
            <c:numRef>
              <c:f>Falls!$B$6:$D$6</c:f>
              <c:numCache>
                <c:formatCode>General</c:formatCode>
                <c:ptCount val="3"/>
                <c:pt idx="0">
                  <c:v>2</c:v>
                </c:pt>
                <c:pt idx="1">
                  <c:v>0</c:v>
                </c:pt>
                <c:pt idx="2">
                  <c:v>0</c:v>
                </c:pt>
              </c:numCache>
            </c:numRef>
          </c:val>
          <c:extLst>
            <c:ext xmlns:c16="http://schemas.microsoft.com/office/drawing/2014/chart" uri="{C3380CC4-5D6E-409C-BE32-E72D297353CC}">
              <c16:uniqueId val="{00000004-D71D-4D96-BAEF-970822EB736C}"/>
            </c:ext>
          </c:extLst>
        </c:ser>
        <c:dLbls>
          <c:showLegendKey val="0"/>
          <c:showVal val="0"/>
          <c:showCatName val="0"/>
          <c:showSerName val="0"/>
          <c:showPercent val="0"/>
          <c:showBubbleSize val="0"/>
        </c:dLbls>
        <c:gapWidth val="182"/>
        <c:axId val="1021042544"/>
        <c:axId val="1021041584"/>
      </c:barChart>
      <c:catAx>
        <c:axId val="1021042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1041584"/>
        <c:crosses val="autoZero"/>
        <c:auto val="1"/>
        <c:lblAlgn val="ctr"/>
        <c:lblOffset val="100"/>
        <c:noMultiLvlLbl val="0"/>
      </c:catAx>
      <c:valAx>
        <c:axId val="1021041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1042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Nurse's</a:t>
            </a:r>
            <a:r>
              <a:rPr lang="en-GB" baseline="0"/>
              <a:t> Attitudes to Workload Impact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workload!$A$2</c:f>
              <c:strCache>
                <c:ptCount val="1"/>
                <c:pt idx="0">
                  <c:v>Strongly Agree</c:v>
                </c:pt>
              </c:strCache>
            </c:strRef>
          </c:tx>
          <c:spPr>
            <a:solidFill>
              <a:srgbClr val="FF0000"/>
            </a:solidFill>
            <a:ln>
              <a:noFill/>
            </a:ln>
            <a:effectLst/>
          </c:spPr>
          <c:invertIfNegative val="0"/>
          <c:cat>
            <c:strRef>
              <c:f>workload!$B$1:$C$1</c:f>
              <c:strCache>
                <c:ptCount val="2"/>
                <c:pt idx="0">
                  <c:v>Falls and Bone MRFA increases my workload</c:v>
                </c:pt>
                <c:pt idx="1">
                  <c:v>WNCR increases my workload</c:v>
                </c:pt>
              </c:strCache>
            </c:strRef>
          </c:cat>
          <c:val>
            <c:numRef>
              <c:f>workload!$B$2:$C$2</c:f>
              <c:numCache>
                <c:formatCode>General</c:formatCode>
                <c:ptCount val="2"/>
                <c:pt idx="0">
                  <c:v>9</c:v>
                </c:pt>
                <c:pt idx="1">
                  <c:v>7</c:v>
                </c:pt>
              </c:numCache>
            </c:numRef>
          </c:val>
          <c:extLst>
            <c:ext xmlns:c16="http://schemas.microsoft.com/office/drawing/2014/chart" uri="{C3380CC4-5D6E-409C-BE32-E72D297353CC}">
              <c16:uniqueId val="{00000000-8CCD-45C1-BE6C-A59EF0275D46}"/>
            </c:ext>
          </c:extLst>
        </c:ser>
        <c:ser>
          <c:idx val="1"/>
          <c:order val="1"/>
          <c:tx>
            <c:strRef>
              <c:f>workload!$A$3</c:f>
              <c:strCache>
                <c:ptCount val="1"/>
                <c:pt idx="0">
                  <c:v>Agree</c:v>
                </c:pt>
              </c:strCache>
            </c:strRef>
          </c:tx>
          <c:spPr>
            <a:solidFill>
              <a:srgbClr val="FFC000"/>
            </a:solidFill>
            <a:ln>
              <a:noFill/>
            </a:ln>
            <a:effectLst/>
          </c:spPr>
          <c:invertIfNegative val="0"/>
          <c:cat>
            <c:strRef>
              <c:f>workload!$B$1:$C$1</c:f>
              <c:strCache>
                <c:ptCount val="2"/>
                <c:pt idx="0">
                  <c:v>Falls and Bone MRFA increases my workload</c:v>
                </c:pt>
                <c:pt idx="1">
                  <c:v>WNCR increases my workload</c:v>
                </c:pt>
              </c:strCache>
            </c:strRef>
          </c:cat>
          <c:val>
            <c:numRef>
              <c:f>workload!$B$3:$C$3</c:f>
              <c:numCache>
                <c:formatCode>General</c:formatCode>
                <c:ptCount val="2"/>
                <c:pt idx="0">
                  <c:v>5</c:v>
                </c:pt>
                <c:pt idx="1">
                  <c:v>7</c:v>
                </c:pt>
              </c:numCache>
            </c:numRef>
          </c:val>
          <c:extLst>
            <c:ext xmlns:c16="http://schemas.microsoft.com/office/drawing/2014/chart" uri="{C3380CC4-5D6E-409C-BE32-E72D297353CC}">
              <c16:uniqueId val="{00000001-8CCD-45C1-BE6C-A59EF0275D46}"/>
            </c:ext>
          </c:extLst>
        </c:ser>
        <c:ser>
          <c:idx val="2"/>
          <c:order val="2"/>
          <c:tx>
            <c:strRef>
              <c:f>workload!$A$4</c:f>
              <c:strCache>
                <c:ptCount val="1"/>
                <c:pt idx="0">
                  <c:v>Neither Agree or disagree </c:v>
                </c:pt>
              </c:strCache>
            </c:strRef>
          </c:tx>
          <c:spPr>
            <a:solidFill>
              <a:srgbClr val="FFFF00"/>
            </a:solidFill>
            <a:ln>
              <a:noFill/>
            </a:ln>
            <a:effectLst/>
          </c:spPr>
          <c:invertIfNegative val="0"/>
          <c:cat>
            <c:strRef>
              <c:f>workload!$B$1:$C$1</c:f>
              <c:strCache>
                <c:ptCount val="2"/>
                <c:pt idx="0">
                  <c:v>Falls and Bone MRFA increases my workload</c:v>
                </c:pt>
                <c:pt idx="1">
                  <c:v>WNCR increases my workload</c:v>
                </c:pt>
              </c:strCache>
            </c:strRef>
          </c:cat>
          <c:val>
            <c:numRef>
              <c:f>workload!$B$4:$C$4</c:f>
              <c:numCache>
                <c:formatCode>General</c:formatCode>
                <c:ptCount val="2"/>
                <c:pt idx="0">
                  <c:v>7</c:v>
                </c:pt>
                <c:pt idx="1">
                  <c:v>7</c:v>
                </c:pt>
              </c:numCache>
            </c:numRef>
          </c:val>
          <c:extLst>
            <c:ext xmlns:c16="http://schemas.microsoft.com/office/drawing/2014/chart" uri="{C3380CC4-5D6E-409C-BE32-E72D297353CC}">
              <c16:uniqueId val="{00000002-8CCD-45C1-BE6C-A59EF0275D46}"/>
            </c:ext>
          </c:extLst>
        </c:ser>
        <c:ser>
          <c:idx val="3"/>
          <c:order val="3"/>
          <c:tx>
            <c:strRef>
              <c:f>workload!$A$5</c:f>
              <c:strCache>
                <c:ptCount val="1"/>
                <c:pt idx="0">
                  <c:v>Disagree</c:v>
                </c:pt>
              </c:strCache>
            </c:strRef>
          </c:tx>
          <c:spPr>
            <a:solidFill>
              <a:srgbClr val="92D050"/>
            </a:solidFill>
            <a:ln>
              <a:noFill/>
            </a:ln>
            <a:effectLst/>
          </c:spPr>
          <c:invertIfNegative val="0"/>
          <c:cat>
            <c:strRef>
              <c:f>workload!$B$1:$C$1</c:f>
              <c:strCache>
                <c:ptCount val="2"/>
                <c:pt idx="0">
                  <c:v>Falls and Bone MRFA increases my workload</c:v>
                </c:pt>
                <c:pt idx="1">
                  <c:v>WNCR increases my workload</c:v>
                </c:pt>
              </c:strCache>
            </c:strRef>
          </c:cat>
          <c:val>
            <c:numRef>
              <c:f>workload!$B$5:$C$5</c:f>
              <c:numCache>
                <c:formatCode>General</c:formatCode>
                <c:ptCount val="2"/>
                <c:pt idx="0">
                  <c:v>4</c:v>
                </c:pt>
                <c:pt idx="1">
                  <c:v>1</c:v>
                </c:pt>
              </c:numCache>
            </c:numRef>
          </c:val>
          <c:extLst>
            <c:ext xmlns:c16="http://schemas.microsoft.com/office/drawing/2014/chart" uri="{C3380CC4-5D6E-409C-BE32-E72D297353CC}">
              <c16:uniqueId val="{00000003-8CCD-45C1-BE6C-A59EF0275D46}"/>
            </c:ext>
          </c:extLst>
        </c:ser>
        <c:ser>
          <c:idx val="4"/>
          <c:order val="4"/>
          <c:tx>
            <c:strRef>
              <c:f>workload!$A$6</c:f>
              <c:strCache>
                <c:ptCount val="1"/>
                <c:pt idx="0">
                  <c:v>Strongly Disagree</c:v>
                </c:pt>
              </c:strCache>
            </c:strRef>
          </c:tx>
          <c:spPr>
            <a:solidFill>
              <a:schemeClr val="accent5"/>
            </a:solidFill>
            <a:ln>
              <a:noFill/>
            </a:ln>
            <a:effectLst/>
          </c:spPr>
          <c:invertIfNegative val="0"/>
          <c:cat>
            <c:strRef>
              <c:f>workload!$B$1:$C$1</c:f>
              <c:strCache>
                <c:ptCount val="2"/>
                <c:pt idx="0">
                  <c:v>Falls and Bone MRFA increases my workload</c:v>
                </c:pt>
                <c:pt idx="1">
                  <c:v>WNCR increases my workload</c:v>
                </c:pt>
              </c:strCache>
            </c:strRef>
          </c:cat>
          <c:val>
            <c:numRef>
              <c:f>workload!$B$6:$C$6</c:f>
              <c:numCache>
                <c:formatCode>General</c:formatCode>
                <c:ptCount val="2"/>
                <c:pt idx="0">
                  <c:v>0</c:v>
                </c:pt>
                <c:pt idx="1">
                  <c:v>0</c:v>
                </c:pt>
              </c:numCache>
            </c:numRef>
          </c:val>
          <c:extLst>
            <c:ext xmlns:c16="http://schemas.microsoft.com/office/drawing/2014/chart" uri="{C3380CC4-5D6E-409C-BE32-E72D297353CC}">
              <c16:uniqueId val="{00000004-8CCD-45C1-BE6C-A59EF0275D46}"/>
            </c:ext>
          </c:extLst>
        </c:ser>
        <c:dLbls>
          <c:showLegendKey val="0"/>
          <c:showVal val="0"/>
          <c:showCatName val="0"/>
          <c:showSerName val="0"/>
          <c:showPercent val="0"/>
          <c:showBubbleSize val="0"/>
        </c:dLbls>
        <c:gapWidth val="182"/>
        <c:axId val="1928745743"/>
        <c:axId val="1928747663"/>
      </c:barChart>
      <c:catAx>
        <c:axId val="19287457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747663"/>
        <c:crosses val="autoZero"/>
        <c:auto val="1"/>
        <c:lblAlgn val="ctr"/>
        <c:lblOffset val="100"/>
        <c:noMultiLvlLbl val="0"/>
      </c:catAx>
      <c:valAx>
        <c:axId val="19287476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745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Nurses attitudes to the Welsh Nursing Care Record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WNCR!$A$2</c:f>
              <c:strCache>
                <c:ptCount val="1"/>
                <c:pt idx="0">
                  <c:v>Strongly Agree</c:v>
                </c:pt>
              </c:strCache>
            </c:strRef>
          </c:tx>
          <c:spPr>
            <a:solidFill>
              <a:srgbClr val="00B050"/>
            </a:solidFill>
            <a:ln>
              <a:noFill/>
            </a:ln>
            <a:effectLst/>
          </c:spPr>
          <c:invertIfNegative val="0"/>
          <c:cat>
            <c:strRef>
              <c:f>WNCR!$B$1:$I$1</c:f>
              <c:strCache>
                <c:ptCount val="8"/>
                <c:pt idx="0">
                  <c:v>WNCR userfriendly design</c:v>
                </c:pt>
                <c:pt idx="1">
                  <c:v>WNCR is easy to access</c:v>
                </c:pt>
                <c:pt idx="2">
                  <c:v>WNCR improves documentation accuracy </c:v>
                </c:pt>
                <c:pt idx="3">
                  <c:v>Information is easy to find on WNCR</c:v>
                </c:pt>
                <c:pt idx="4">
                  <c:v>Information is secure on WNCR</c:v>
                </c:pt>
                <c:pt idx="5">
                  <c:v>WNCR Improves patient safety</c:v>
                </c:pt>
                <c:pt idx="6">
                  <c:v>WNCR gives me more time with my patients</c:v>
                </c:pt>
                <c:pt idx="7">
                  <c:v>knowledge and skills to use WNCR</c:v>
                </c:pt>
              </c:strCache>
            </c:strRef>
          </c:cat>
          <c:val>
            <c:numRef>
              <c:f>WNCR!$B$2:$I$2</c:f>
              <c:numCache>
                <c:formatCode>General</c:formatCode>
                <c:ptCount val="8"/>
                <c:pt idx="0">
                  <c:v>7</c:v>
                </c:pt>
                <c:pt idx="1">
                  <c:v>9</c:v>
                </c:pt>
                <c:pt idx="2">
                  <c:v>6</c:v>
                </c:pt>
                <c:pt idx="3">
                  <c:v>3</c:v>
                </c:pt>
                <c:pt idx="4">
                  <c:v>6</c:v>
                </c:pt>
                <c:pt idx="5">
                  <c:v>9</c:v>
                </c:pt>
                <c:pt idx="6">
                  <c:v>1</c:v>
                </c:pt>
                <c:pt idx="7">
                  <c:v>11</c:v>
                </c:pt>
              </c:numCache>
            </c:numRef>
          </c:val>
          <c:extLst>
            <c:ext xmlns:c16="http://schemas.microsoft.com/office/drawing/2014/chart" uri="{C3380CC4-5D6E-409C-BE32-E72D297353CC}">
              <c16:uniqueId val="{00000000-117D-4C53-B858-036C7929529E}"/>
            </c:ext>
          </c:extLst>
        </c:ser>
        <c:ser>
          <c:idx val="1"/>
          <c:order val="1"/>
          <c:tx>
            <c:strRef>
              <c:f>WNCR!$A$3</c:f>
              <c:strCache>
                <c:ptCount val="1"/>
                <c:pt idx="0">
                  <c:v>Agree</c:v>
                </c:pt>
              </c:strCache>
            </c:strRef>
          </c:tx>
          <c:spPr>
            <a:solidFill>
              <a:srgbClr val="92D050"/>
            </a:solidFill>
            <a:ln>
              <a:noFill/>
            </a:ln>
            <a:effectLst/>
          </c:spPr>
          <c:invertIfNegative val="0"/>
          <c:cat>
            <c:strRef>
              <c:f>WNCR!$B$1:$I$1</c:f>
              <c:strCache>
                <c:ptCount val="8"/>
                <c:pt idx="0">
                  <c:v>WNCR userfriendly design</c:v>
                </c:pt>
                <c:pt idx="1">
                  <c:v>WNCR is easy to access</c:v>
                </c:pt>
                <c:pt idx="2">
                  <c:v>WNCR improves documentation accuracy </c:v>
                </c:pt>
                <c:pt idx="3">
                  <c:v>Information is easy to find on WNCR</c:v>
                </c:pt>
                <c:pt idx="4">
                  <c:v>Information is secure on WNCR</c:v>
                </c:pt>
                <c:pt idx="5">
                  <c:v>WNCR Improves patient safety</c:v>
                </c:pt>
                <c:pt idx="6">
                  <c:v>WNCR gives me more time with my patients</c:v>
                </c:pt>
                <c:pt idx="7">
                  <c:v>knowledge and skills to use WNCR</c:v>
                </c:pt>
              </c:strCache>
            </c:strRef>
          </c:cat>
          <c:val>
            <c:numRef>
              <c:f>WNCR!$B$3:$I$3</c:f>
              <c:numCache>
                <c:formatCode>General</c:formatCode>
                <c:ptCount val="8"/>
                <c:pt idx="0">
                  <c:v>14</c:v>
                </c:pt>
                <c:pt idx="1">
                  <c:v>11</c:v>
                </c:pt>
                <c:pt idx="2">
                  <c:v>11</c:v>
                </c:pt>
                <c:pt idx="3">
                  <c:v>14</c:v>
                </c:pt>
                <c:pt idx="4">
                  <c:v>14</c:v>
                </c:pt>
                <c:pt idx="5">
                  <c:v>11</c:v>
                </c:pt>
                <c:pt idx="6">
                  <c:v>9</c:v>
                </c:pt>
                <c:pt idx="7">
                  <c:v>22</c:v>
                </c:pt>
              </c:numCache>
            </c:numRef>
          </c:val>
          <c:extLst>
            <c:ext xmlns:c16="http://schemas.microsoft.com/office/drawing/2014/chart" uri="{C3380CC4-5D6E-409C-BE32-E72D297353CC}">
              <c16:uniqueId val="{00000001-117D-4C53-B858-036C7929529E}"/>
            </c:ext>
          </c:extLst>
        </c:ser>
        <c:ser>
          <c:idx val="2"/>
          <c:order val="2"/>
          <c:tx>
            <c:strRef>
              <c:f>WNCR!$A$4</c:f>
              <c:strCache>
                <c:ptCount val="1"/>
                <c:pt idx="0">
                  <c:v>Neither Agree or disagree </c:v>
                </c:pt>
              </c:strCache>
            </c:strRef>
          </c:tx>
          <c:spPr>
            <a:solidFill>
              <a:srgbClr val="FFFF00"/>
            </a:solidFill>
            <a:ln>
              <a:noFill/>
            </a:ln>
            <a:effectLst/>
          </c:spPr>
          <c:invertIfNegative val="0"/>
          <c:cat>
            <c:strRef>
              <c:f>WNCR!$B$1:$I$1</c:f>
              <c:strCache>
                <c:ptCount val="8"/>
                <c:pt idx="0">
                  <c:v>WNCR userfriendly design</c:v>
                </c:pt>
                <c:pt idx="1">
                  <c:v>WNCR is easy to access</c:v>
                </c:pt>
                <c:pt idx="2">
                  <c:v>WNCR improves documentation accuracy </c:v>
                </c:pt>
                <c:pt idx="3">
                  <c:v>Information is easy to find on WNCR</c:v>
                </c:pt>
                <c:pt idx="4">
                  <c:v>Information is secure on WNCR</c:v>
                </c:pt>
                <c:pt idx="5">
                  <c:v>WNCR Improves patient safety</c:v>
                </c:pt>
                <c:pt idx="6">
                  <c:v>WNCR gives me more time with my patients</c:v>
                </c:pt>
                <c:pt idx="7">
                  <c:v>knowledge and skills to use WNCR</c:v>
                </c:pt>
              </c:strCache>
            </c:strRef>
          </c:cat>
          <c:val>
            <c:numRef>
              <c:f>WNCR!$B$4:$I$4</c:f>
              <c:numCache>
                <c:formatCode>General</c:formatCode>
                <c:ptCount val="8"/>
                <c:pt idx="0">
                  <c:v>3</c:v>
                </c:pt>
                <c:pt idx="1">
                  <c:v>5</c:v>
                </c:pt>
                <c:pt idx="2">
                  <c:v>6</c:v>
                </c:pt>
                <c:pt idx="3">
                  <c:v>7</c:v>
                </c:pt>
                <c:pt idx="4">
                  <c:v>4</c:v>
                </c:pt>
                <c:pt idx="5">
                  <c:v>16</c:v>
                </c:pt>
                <c:pt idx="6">
                  <c:v>13</c:v>
                </c:pt>
                <c:pt idx="7">
                  <c:v>3</c:v>
                </c:pt>
              </c:numCache>
            </c:numRef>
          </c:val>
          <c:extLst>
            <c:ext xmlns:c16="http://schemas.microsoft.com/office/drawing/2014/chart" uri="{C3380CC4-5D6E-409C-BE32-E72D297353CC}">
              <c16:uniqueId val="{00000002-117D-4C53-B858-036C7929529E}"/>
            </c:ext>
          </c:extLst>
        </c:ser>
        <c:ser>
          <c:idx val="3"/>
          <c:order val="3"/>
          <c:tx>
            <c:strRef>
              <c:f>WNCR!$A$5</c:f>
              <c:strCache>
                <c:ptCount val="1"/>
                <c:pt idx="0">
                  <c:v>Disagree</c:v>
                </c:pt>
              </c:strCache>
            </c:strRef>
          </c:tx>
          <c:spPr>
            <a:solidFill>
              <a:srgbClr val="FFC000"/>
            </a:solidFill>
            <a:ln>
              <a:noFill/>
            </a:ln>
            <a:effectLst/>
          </c:spPr>
          <c:invertIfNegative val="0"/>
          <c:cat>
            <c:strRef>
              <c:f>WNCR!$B$1:$I$1</c:f>
              <c:strCache>
                <c:ptCount val="8"/>
                <c:pt idx="0">
                  <c:v>WNCR userfriendly design</c:v>
                </c:pt>
                <c:pt idx="1">
                  <c:v>WNCR is easy to access</c:v>
                </c:pt>
                <c:pt idx="2">
                  <c:v>WNCR improves documentation accuracy </c:v>
                </c:pt>
                <c:pt idx="3">
                  <c:v>Information is easy to find on WNCR</c:v>
                </c:pt>
                <c:pt idx="4">
                  <c:v>Information is secure on WNCR</c:v>
                </c:pt>
                <c:pt idx="5">
                  <c:v>WNCR Improves patient safety</c:v>
                </c:pt>
                <c:pt idx="6">
                  <c:v>WNCR gives me more time with my patients</c:v>
                </c:pt>
                <c:pt idx="7">
                  <c:v>knowledge and skills to use WNCR</c:v>
                </c:pt>
              </c:strCache>
            </c:strRef>
          </c:cat>
          <c:val>
            <c:numRef>
              <c:f>WNCR!$B$5:$I$5</c:f>
              <c:numCache>
                <c:formatCode>General</c:formatCode>
                <c:ptCount val="8"/>
                <c:pt idx="0">
                  <c:v>1</c:v>
                </c:pt>
                <c:pt idx="1">
                  <c:v>1</c:v>
                </c:pt>
                <c:pt idx="2">
                  <c:v>2</c:v>
                </c:pt>
                <c:pt idx="3">
                  <c:v>2</c:v>
                </c:pt>
                <c:pt idx="4">
                  <c:v>2</c:v>
                </c:pt>
                <c:pt idx="5">
                  <c:v>0</c:v>
                </c:pt>
                <c:pt idx="6">
                  <c:v>11</c:v>
                </c:pt>
                <c:pt idx="7">
                  <c:v>1</c:v>
                </c:pt>
              </c:numCache>
            </c:numRef>
          </c:val>
          <c:extLst>
            <c:ext xmlns:c16="http://schemas.microsoft.com/office/drawing/2014/chart" uri="{C3380CC4-5D6E-409C-BE32-E72D297353CC}">
              <c16:uniqueId val="{00000003-117D-4C53-B858-036C7929529E}"/>
            </c:ext>
          </c:extLst>
        </c:ser>
        <c:ser>
          <c:idx val="4"/>
          <c:order val="4"/>
          <c:tx>
            <c:strRef>
              <c:f>WNCR!$A$6</c:f>
              <c:strCache>
                <c:ptCount val="1"/>
                <c:pt idx="0">
                  <c:v>Strongly Disagree</c:v>
                </c:pt>
              </c:strCache>
            </c:strRef>
          </c:tx>
          <c:spPr>
            <a:solidFill>
              <a:srgbClr val="FF0000"/>
            </a:solidFill>
            <a:ln>
              <a:noFill/>
            </a:ln>
            <a:effectLst/>
          </c:spPr>
          <c:invertIfNegative val="0"/>
          <c:cat>
            <c:strRef>
              <c:f>WNCR!$B$1:$I$1</c:f>
              <c:strCache>
                <c:ptCount val="8"/>
                <c:pt idx="0">
                  <c:v>WNCR userfriendly design</c:v>
                </c:pt>
                <c:pt idx="1">
                  <c:v>WNCR is easy to access</c:v>
                </c:pt>
                <c:pt idx="2">
                  <c:v>WNCR improves documentation accuracy </c:v>
                </c:pt>
                <c:pt idx="3">
                  <c:v>Information is easy to find on WNCR</c:v>
                </c:pt>
                <c:pt idx="4">
                  <c:v>Information is secure on WNCR</c:v>
                </c:pt>
                <c:pt idx="5">
                  <c:v>WNCR Improves patient safety</c:v>
                </c:pt>
                <c:pt idx="6">
                  <c:v>WNCR gives me more time with my patients</c:v>
                </c:pt>
                <c:pt idx="7">
                  <c:v>knowledge and skills to use WNCR</c:v>
                </c:pt>
              </c:strCache>
            </c:strRef>
          </c:cat>
          <c:val>
            <c:numRef>
              <c:f>WNCR!$B$6:$I$6</c:f>
              <c:numCache>
                <c:formatCode>General</c:formatCode>
                <c:ptCount val="8"/>
                <c:pt idx="0">
                  <c:v>1</c:v>
                </c:pt>
                <c:pt idx="1">
                  <c:v>0</c:v>
                </c:pt>
                <c:pt idx="2">
                  <c:v>1</c:v>
                </c:pt>
                <c:pt idx="3">
                  <c:v>0</c:v>
                </c:pt>
                <c:pt idx="4">
                  <c:v>0</c:v>
                </c:pt>
                <c:pt idx="5">
                  <c:v>1</c:v>
                </c:pt>
                <c:pt idx="6">
                  <c:v>2</c:v>
                </c:pt>
                <c:pt idx="7">
                  <c:v>0</c:v>
                </c:pt>
              </c:numCache>
            </c:numRef>
          </c:val>
          <c:extLst>
            <c:ext xmlns:c16="http://schemas.microsoft.com/office/drawing/2014/chart" uri="{C3380CC4-5D6E-409C-BE32-E72D297353CC}">
              <c16:uniqueId val="{00000004-117D-4C53-B858-036C7929529E}"/>
            </c:ext>
          </c:extLst>
        </c:ser>
        <c:dLbls>
          <c:showLegendKey val="0"/>
          <c:showVal val="0"/>
          <c:showCatName val="0"/>
          <c:showSerName val="0"/>
          <c:showPercent val="0"/>
          <c:showBubbleSize val="0"/>
        </c:dLbls>
        <c:gapWidth val="182"/>
        <c:axId val="2130149840"/>
        <c:axId val="2130150320"/>
      </c:barChart>
      <c:catAx>
        <c:axId val="2130149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150320"/>
        <c:crosses val="autoZero"/>
        <c:auto val="1"/>
        <c:lblAlgn val="ctr"/>
        <c:lblOffset val="100"/>
        <c:noMultiLvlLbl val="0"/>
      </c:catAx>
      <c:valAx>
        <c:axId val="21301503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149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Nurses</a:t>
            </a:r>
            <a:r>
              <a:rPr lang="en-GB" baseline="0"/>
              <a:t> perceptions of the Technical and Infrastructural factors associated with the use of WNCR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'Technical '!$A$2</c:f>
              <c:strCache>
                <c:ptCount val="1"/>
                <c:pt idx="0">
                  <c:v>Strongly Agree</c:v>
                </c:pt>
              </c:strCache>
            </c:strRef>
          </c:tx>
          <c:spPr>
            <a:solidFill>
              <a:srgbClr val="00B050"/>
            </a:solidFill>
            <a:ln>
              <a:noFill/>
            </a:ln>
            <a:effectLst/>
          </c:spPr>
          <c:invertIfNegative val="0"/>
          <c:cat>
            <c:strRef>
              <c:f>'Technical '!$B$1:$E$1</c:f>
              <c:strCache>
                <c:ptCount val="4"/>
                <c:pt idx="0">
                  <c:v>Sufficient Digital Devices</c:v>
                </c:pt>
                <c:pt idx="1">
                  <c:v>Devices are in good working condition</c:v>
                </c:pt>
                <c:pt idx="2">
                  <c:v>Devices are easy to operate</c:v>
                </c:pt>
                <c:pt idx="3">
                  <c:v>There is adequate WiFi Coverage</c:v>
                </c:pt>
              </c:strCache>
            </c:strRef>
          </c:cat>
          <c:val>
            <c:numRef>
              <c:f>'Technical '!$B$2:$E$2</c:f>
              <c:numCache>
                <c:formatCode>General</c:formatCode>
                <c:ptCount val="4"/>
                <c:pt idx="0">
                  <c:v>1</c:v>
                </c:pt>
                <c:pt idx="1">
                  <c:v>0</c:v>
                </c:pt>
                <c:pt idx="2">
                  <c:v>2</c:v>
                </c:pt>
                <c:pt idx="3">
                  <c:v>0</c:v>
                </c:pt>
              </c:numCache>
            </c:numRef>
          </c:val>
          <c:extLst>
            <c:ext xmlns:c16="http://schemas.microsoft.com/office/drawing/2014/chart" uri="{C3380CC4-5D6E-409C-BE32-E72D297353CC}">
              <c16:uniqueId val="{00000000-B52D-4FCB-ADA2-ECE49E37F0F8}"/>
            </c:ext>
          </c:extLst>
        </c:ser>
        <c:ser>
          <c:idx val="1"/>
          <c:order val="1"/>
          <c:tx>
            <c:strRef>
              <c:f>'Technical '!$A$3</c:f>
              <c:strCache>
                <c:ptCount val="1"/>
                <c:pt idx="0">
                  <c:v>Agree</c:v>
                </c:pt>
              </c:strCache>
            </c:strRef>
          </c:tx>
          <c:spPr>
            <a:solidFill>
              <a:srgbClr val="92D050"/>
            </a:solidFill>
            <a:ln>
              <a:noFill/>
            </a:ln>
            <a:effectLst/>
          </c:spPr>
          <c:invertIfNegative val="0"/>
          <c:cat>
            <c:strRef>
              <c:f>'Technical '!$B$1:$E$1</c:f>
              <c:strCache>
                <c:ptCount val="4"/>
                <c:pt idx="0">
                  <c:v>Sufficient Digital Devices</c:v>
                </c:pt>
                <c:pt idx="1">
                  <c:v>Devices are in good working condition</c:v>
                </c:pt>
                <c:pt idx="2">
                  <c:v>Devices are easy to operate</c:v>
                </c:pt>
                <c:pt idx="3">
                  <c:v>There is adequate WiFi Coverage</c:v>
                </c:pt>
              </c:strCache>
            </c:strRef>
          </c:cat>
          <c:val>
            <c:numRef>
              <c:f>'Technical '!$B$3:$E$3</c:f>
              <c:numCache>
                <c:formatCode>General</c:formatCode>
                <c:ptCount val="4"/>
                <c:pt idx="0">
                  <c:v>8</c:v>
                </c:pt>
                <c:pt idx="1">
                  <c:v>9</c:v>
                </c:pt>
                <c:pt idx="2">
                  <c:v>16</c:v>
                </c:pt>
                <c:pt idx="3">
                  <c:v>19</c:v>
                </c:pt>
              </c:numCache>
            </c:numRef>
          </c:val>
          <c:extLst>
            <c:ext xmlns:c16="http://schemas.microsoft.com/office/drawing/2014/chart" uri="{C3380CC4-5D6E-409C-BE32-E72D297353CC}">
              <c16:uniqueId val="{00000001-B52D-4FCB-ADA2-ECE49E37F0F8}"/>
            </c:ext>
          </c:extLst>
        </c:ser>
        <c:ser>
          <c:idx val="2"/>
          <c:order val="2"/>
          <c:tx>
            <c:strRef>
              <c:f>'Technical '!$A$4</c:f>
              <c:strCache>
                <c:ptCount val="1"/>
                <c:pt idx="0">
                  <c:v>Neither Agree or disagree </c:v>
                </c:pt>
              </c:strCache>
            </c:strRef>
          </c:tx>
          <c:spPr>
            <a:solidFill>
              <a:srgbClr val="FFFF00"/>
            </a:solidFill>
            <a:ln>
              <a:noFill/>
            </a:ln>
            <a:effectLst/>
          </c:spPr>
          <c:invertIfNegative val="0"/>
          <c:cat>
            <c:strRef>
              <c:f>'Technical '!$B$1:$E$1</c:f>
              <c:strCache>
                <c:ptCount val="4"/>
                <c:pt idx="0">
                  <c:v>Sufficient Digital Devices</c:v>
                </c:pt>
                <c:pt idx="1">
                  <c:v>Devices are in good working condition</c:v>
                </c:pt>
                <c:pt idx="2">
                  <c:v>Devices are easy to operate</c:v>
                </c:pt>
                <c:pt idx="3">
                  <c:v>There is adequate WiFi Coverage</c:v>
                </c:pt>
              </c:strCache>
            </c:strRef>
          </c:cat>
          <c:val>
            <c:numRef>
              <c:f>'Technical '!$B$4:$E$4</c:f>
              <c:numCache>
                <c:formatCode>General</c:formatCode>
                <c:ptCount val="4"/>
                <c:pt idx="0">
                  <c:v>10</c:v>
                </c:pt>
                <c:pt idx="1">
                  <c:v>11</c:v>
                </c:pt>
                <c:pt idx="2">
                  <c:v>7</c:v>
                </c:pt>
                <c:pt idx="3">
                  <c:v>6</c:v>
                </c:pt>
              </c:numCache>
            </c:numRef>
          </c:val>
          <c:extLst>
            <c:ext xmlns:c16="http://schemas.microsoft.com/office/drawing/2014/chart" uri="{C3380CC4-5D6E-409C-BE32-E72D297353CC}">
              <c16:uniqueId val="{00000002-B52D-4FCB-ADA2-ECE49E37F0F8}"/>
            </c:ext>
          </c:extLst>
        </c:ser>
        <c:ser>
          <c:idx val="3"/>
          <c:order val="3"/>
          <c:tx>
            <c:strRef>
              <c:f>'Technical '!$A$5</c:f>
              <c:strCache>
                <c:ptCount val="1"/>
                <c:pt idx="0">
                  <c:v>Disagree</c:v>
                </c:pt>
              </c:strCache>
            </c:strRef>
          </c:tx>
          <c:spPr>
            <a:solidFill>
              <a:srgbClr val="FFC000"/>
            </a:solidFill>
            <a:ln>
              <a:noFill/>
            </a:ln>
            <a:effectLst/>
          </c:spPr>
          <c:invertIfNegative val="0"/>
          <c:cat>
            <c:strRef>
              <c:f>'Technical '!$B$1:$E$1</c:f>
              <c:strCache>
                <c:ptCount val="4"/>
                <c:pt idx="0">
                  <c:v>Sufficient Digital Devices</c:v>
                </c:pt>
                <c:pt idx="1">
                  <c:v>Devices are in good working condition</c:v>
                </c:pt>
                <c:pt idx="2">
                  <c:v>Devices are easy to operate</c:v>
                </c:pt>
                <c:pt idx="3">
                  <c:v>There is adequate WiFi Coverage</c:v>
                </c:pt>
              </c:strCache>
            </c:strRef>
          </c:cat>
          <c:val>
            <c:numRef>
              <c:f>'Technical '!$B$5:$E$5</c:f>
              <c:numCache>
                <c:formatCode>General</c:formatCode>
                <c:ptCount val="4"/>
                <c:pt idx="0">
                  <c:v>12</c:v>
                </c:pt>
                <c:pt idx="1">
                  <c:v>14</c:v>
                </c:pt>
                <c:pt idx="2">
                  <c:v>10</c:v>
                </c:pt>
                <c:pt idx="3">
                  <c:v>11</c:v>
                </c:pt>
              </c:numCache>
            </c:numRef>
          </c:val>
          <c:extLst>
            <c:ext xmlns:c16="http://schemas.microsoft.com/office/drawing/2014/chart" uri="{C3380CC4-5D6E-409C-BE32-E72D297353CC}">
              <c16:uniqueId val="{00000003-B52D-4FCB-ADA2-ECE49E37F0F8}"/>
            </c:ext>
          </c:extLst>
        </c:ser>
        <c:ser>
          <c:idx val="4"/>
          <c:order val="4"/>
          <c:tx>
            <c:strRef>
              <c:f>'Technical '!$A$6</c:f>
              <c:strCache>
                <c:ptCount val="1"/>
                <c:pt idx="0">
                  <c:v>Strongly Disagree</c:v>
                </c:pt>
              </c:strCache>
            </c:strRef>
          </c:tx>
          <c:spPr>
            <a:solidFill>
              <a:srgbClr val="FF0000"/>
            </a:solidFill>
            <a:ln>
              <a:noFill/>
            </a:ln>
            <a:effectLst/>
          </c:spPr>
          <c:invertIfNegative val="0"/>
          <c:cat>
            <c:strRef>
              <c:f>'Technical '!$B$1:$E$1</c:f>
              <c:strCache>
                <c:ptCount val="4"/>
                <c:pt idx="0">
                  <c:v>Sufficient Digital Devices</c:v>
                </c:pt>
                <c:pt idx="1">
                  <c:v>Devices are in good working condition</c:v>
                </c:pt>
                <c:pt idx="2">
                  <c:v>Devices are easy to operate</c:v>
                </c:pt>
                <c:pt idx="3">
                  <c:v>There is adequate WiFi Coverage</c:v>
                </c:pt>
              </c:strCache>
            </c:strRef>
          </c:cat>
          <c:val>
            <c:numRef>
              <c:f>'Technical '!$B$6:$E$6</c:f>
              <c:numCache>
                <c:formatCode>General</c:formatCode>
                <c:ptCount val="4"/>
                <c:pt idx="0">
                  <c:v>6</c:v>
                </c:pt>
                <c:pt idx="1">
                  <c:v>3</c:v>
                </c:pt>
                <c:pt idx="2">
                  <c:v>2</c:v>
                </c:pt>
                <c:pt idx="3">
                  <c:v>1</c:v>
                </c:pt>
              </c:numCache>
            </c:numRef>
          </c:val>
          <c:extLst>
            <c:ext xmlns:c16="http://schemas.microsoft.com/office/drawing/2014/chart" uri="{C3380CC4-5D6E-409C-BE32-E72D297353CC}">
              <c16:uniqueId val="{00000004-B52D-4FCB-ADA2-ECE49E37F0F8}"/>
            </c:ext>
          </c:extLst>
        </c:ser>
        <c:dLbls>
          <c:showLegendKey val="0"/>
          <c:showVal val="0"/>
          <c:showCatName val="0"/>
          <c:showSerName val="0"/>
          <c:showPercent val="0"/>
          <c:showBubbleSize val="0"/>
        </c:dLbls>
        <c:gapWidth val="182"/>
        <c:axId val="1245601392"/>
        <c:axId val="1245600912"/>
      </c:barChart>
      <c:catAx>
        <c:axId val="1245601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600912"/>
        <c:crosses val="autoZero"/>
        <c:auto val="1"/>
        <c:lblAlgn val="ctr"/>
        <c:lblOffset val="100"/>
        <c:noMultiLvlLbl val="0"/>
      </c:catAx>
      <c:valAx>
        <c:axId val="1245600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601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 Digital Literacy Score by 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Sheet3!$L$3</c:f>
              <c:strCache>
                <c:ptCount val="1"/>
                <c:pt idx="0">
                  <c:v>Mean Dig Lit Score</c:v>
                </c:pt>
              </c:strCache>
            </c:strRef>
          </c:tx>
          <c:spPr>
            <a:solidFill>
              <a:schemeClr val="accent1"/>
            </a:solidFill>
            <a:ln>
              <a:noFill/>
            </a:ln>
            <a:effectLst/>
          </c:spPr>
          <c:invertIfNegative val="0"/>
          <c:cat>
            <c:strRef>
              <c:f>Sheet3!$M$2:$Q$2</c:f>
              <c:strCache>
                <c:ptCount val="5"/>
                <c:pt idx="0">
                  <c:v>18-24</c:v>
                </c:pt>
                <c:pt idx="1">
                  <c:v>25-34</c:v>
                </c:pt>
                <c:pt idx="2">
                  <c:v>35-44</c:v>
                </c:pt>
                <c:pt idx="3">
                  <c:v>45-54</c:v>
                </c:pt>
                <c:pt idx="4">
                  <c:v>55-64</c:v>
                </c:pt>
              </c:strCache>
            </c:strRef>
          </c:cat>
          <c:val>
            <c:numRef>
              <c:f>Sheet3!$M$3:$Q$3</c:f>
              <c:numCache>
                <c:formatCode>General</c:formatCode>
                <c:ptCount val="5"/>
                <c:pt idx="0">
                  <c:v>30</c:v>
                </c:pt>
                <c:pt idx="1">
                  <c:v>31.4</c:v>
                </c:pt>
                <c:pt idx="2">
                  <c:v>31</c:v>
                </c:pt>
                <c:pt idx="3">
                  <c:v>26.8</c:v>
                </c:pt>
                <c:pt idx="4">
                  <c:v>25.8</c:v>
                </c:pt>
              </c:numCache>
            </c:numRef>
          </c:val>
          <c:extLst>
            <c:ext xmlns:c16="http://schemas.microsoft.com/office/drawing/2014/chart" uri="{C3380CC4-5D6E-409C-BE32-E72D297353CC}">
              <c16:uniqueId val="{00000000-7D28-48AA-92CC-C0FAE4AE0CAE}"/>
            </c:ext>
          </c:extLst>
        </c:ser>
        <c:dLbls>
          <c:showLegendKey val="0"/>
          <c:showVal val="0"/>
          <c:showCatName val="0"/>
          <c:showSerName val="0"/>
          <c:showPercent val="0"/>
          <c:showBubbleSize val="0"/>
        </c:dLbls>
        <c:gapWidth val="182"/>
        <c:axId val="1483409408"/>
        <c:axId val="1483408928"/>
      </c:barChart>
      <c:catAx>
        <c:axId val="1483409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3408928"/>
        <c:crosses val="autoZero"/>
        <c:auto val="1"/>
        <c:lblAlgn val="ctr"/>
        <c:lblOffset val="100"/>
        <c:noMultiLvlLbl val="0"/>
      </c:catAx>
      <c:valAx>
        <c:axId val="14834089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3409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a:t>
            </a:r>
            <a:r>
              <a:rPr lang="en-GB" baseline="0"/>
              <a:t> Scores for UTAUT Domains By Ward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Chart!$B$1</c:f>
              <c:strCache>
                <c:ptCount val="1"/>
                <c:pt idx="0">
                  <c:v>Performance Expectancy </c:v>
                </c:pt>
              </c:strCache>
            </c:strRef>
          </c:tx>
          <c:spPr>
            <a:solidFill>
              <a:schemeClr val="accent1"/>
            </a:solidFill>
            <a:ln>
              <a:noFill/>
            </a:ln>
            <a:effectLst/>
          </c:spPr>
          <c:invertIfNegative val="0"/>
          <c:cat>
            <c:strRef>
              <c:f>Chart!$A$2:$A$4</c:f>
              <c:strCache>
                <c:ptCount val="3"/>
                <c:pt idx="0">
                  <c:v>Daisy</c:v>
                </c:pt>
                <c:pt idx="1">
                  <c:v>Sunflower</c:v>
                </c:pt>
                <c:pt idx="2">
                  <c:v>Sweet Pea</c:v>
                </c:pt>
              </c:strCache>
            </c:strRef>
          </c:cat>
          <c:val>
            <c:numRef>
              <c:f>Chart!$B$2:$B$4</c:f>
              <c:numCache>
                <c:formatCode>General</c:formatCode>
                <c:ptCount val="3"/>
                <c:pt idx="0">
                  <c:v>15</c:v>
                </c:pt>
                <c:pt idx="1">
                  <c:v>14</c:v>
                </c:pt>
                <c:pt idx="2">
                  <c:v>13</c:v>
                </c:pt>
              </c:numCache>
            </c:numRef>
          </c:val>
          <c:extLst>
            <c:ext xmlns:c16="http://schemas.microsoft.com/office/drawing/2014/chart" uri="{C3380CC4-5D6E-409C-BE32-E72D297353CC}">
              <c16:uniqueId val="{00000000-0812-41DC-9184-2486ABD42FD9}"/>
            </c:ext>
          </c:extLst>
        </c:ser>
        <c:ser>
          <c:idx val="1"/>
          <c:order val="1"/>
          <c:tx>
            <c:strRef>
              <c:f>Chart!$C$1</c:f>
              <c:strCache>
                <c:ptCount val="1"/>
                <c:pt idx="0">
                  <c:v>Effort Expectancy</c:v>
                </c:pt>
              </c:strCache>
            </c:strRef>
          </c:tx>
          <c:spPr>
            <a:solidFill>
              <a:schemeClr val="accent2"/>
            </a:solidFill>
            <a:ln>
              <a:noFill/>
            </a:ln>
            <a:effectLst/>
          </c:spPr>
          <c:invertIfNegative val="0"/>
          <c:cat>
            <c:strRef>
              <c:f>Chart!$A$2:$A$4</c:f>
              <c:strCache>
                <c:ptCount val="3"/>
                <c:pt idx="0">
                  <c:v>Daisy</c:v>
                </c:pt>
                <c:pt idx="1">
                  <c:v>Sunflower</c:v>
                </c:pt>
                <c:pt idx="2">
                  <c:v>Sweet Pea</c:v>
                </c:pt>
              </c:strCache>
            </c:strRef>
          </c:cat>
          <c:val>
            <c:numRef>
              <c:f>Chart!$C$2:$C$4</c:f>
              <c:numCache>
                <c:formatCode>General</c:formatCode>
                <c:ptCount val="3"/>
                <c:pt idx="0">
                  <c:v>12</c:v>
                </c:pt>
                <c:pt idx="1">
                  <c:v>12</c:v>
                </c:pt>
                <c:pt idx="2">
                  <c:v>12</c:v>
                </c:pt>
              </c:numCache>
            </c:numRef>
          </c:val>
          <c:extLst>
            <c:ext xmlns:c16="http://schemas.microsoft.com/office/drawing/2014/chart" uri="{C3380CC4-5D6E-409C-BE32-E72D297353CC}">
              <c16:uniqueId val="{00000001-0812-41DC-9184-2486ABD42FD9}"/>
            </c:ext>
          </c:extLst>
        </c:ser>
        <c:ser>
          <c:idx val="2"/>
          <c:order val="2"/>
          <c:tx>
            <c:strRef>
              <c:f>Chart!$D$1</c:f>
              <c:strCache>
                <c:ptCount val="1"/>
                <c:pt idx="0">
                  <c:v>Facilitating Conditions</c:v>
                </c:pt>
              </c:strCache>
            </c:strRef>
          </c:tx>
          <c:spPr>
            <a:solidFill>
              <a:schemeClr val="accent3"/>
            </a:solidFill>
            <a:ln>
              <a:noFill/>
            </a:ln>
            <a:effectLst/>
          </c:spPr>
          <c:invertIfNegative val="0"/>
          <c:cat>
            <c:strRef>
              <c:f>Chart!$A$2:$A$4</c:f>
              <c:strCache>
                <c:ptCount val="3"/>
                <c:pt idx="0">
                  <c:v>Daisy</c:v>
                </c:pt>
                <c:pt idx="1">
                  <c:v>Sunflower</c:v>
                </c:pt>
                <c:pt idx="2">
                  <c:v>Sweet Pea</c:v>
                </c:pt>
              </c:strCache>
            </c:strRef>
          </c:cat>
          <c:val>
            <c:numRef>
              <c:f>Chart!$D$2:$D$4</c:f>
              <c:numCache>
                <c:formatCode>General</c:formatCode>
                <c:ptCount val="3"/>
                <c:pt idx="0">
                  <c:v>16</c:v>
                </c:pt>
                <c:pt idx="1">
                  <c:v>18</c:v>
                </c:pt>
                <c:pt idx="2">
                  <c:v>18</c:v>
                </c:pt>
              </c:numCache>
            </c:numRef>
          </c:val>
          <c:extLst>
            <c:ext xmlns:c16="http://schemas.microsoft.com/office/drawing/2014/chart" uri="{C3380CC4-5D6E-409C-BE32-E72D297353CC}">
              <c16:uniqueId val="{00000002-0812-41DC-9184-2486ABD42FD9}"/>
            </c:ext>
          </c:extLst>
        </c:ser>
        <c:ser>
          <c:idx val="3"/>
          <c:order val="3"/>
          <c:tx>
            <c:strRef>
              <c:f>Chart!$E$1</c:f>
              <c:strCache>
                <c:ptCount val="1"/>
                <c:pt idx="0">
                  <c:v>Total Acceptance </c:v>
                </c:pt>
              </c:strCache>
            </c:strRef>
          </c:tx>
          <c:spPr>
            <a:solidFill>
              <a:schemeClr val="accent4"/>
            </a:solidFill>
            <a:ln>
              <a:noFill/>
            </a:ln>
            <a:effectLst/>
          </c:spPr>
          <c:invertIfNegative val="0"/>
          <c:cat>
            <c:strRef>
              <c:f>Chart!$A$2:$A$4</c:f>
              <c:strCache>
                <c:ptCount val="3"/>
                <c:pt idx="0">
                  <c:v>Daisy</c:v>
                </c:pt>
                <c:pt idx="1">
                  <c:v>Sunflower</c:v>
                </c:pt>
                <c:pt idx="2">
                  <c:v>Sweet Pea</c:v>
                </c:pt>
              </c:strCache>
            </c:strRef>
          </c:cat>
          <c:val>
            <c:numRef>
              <c:f>Chart!$E$2:$E$4</c:f>
              <c:numCache>
                <c:formatCode>General</c:formatCode>
                <c:ptCount val="3"/>
                <c:pt idx="0">
                  <c:v>44</c:v>
                </c:pt>
                <c:pt idx="1">
                  <c:v>45</c:v>
                </c:pt>
                <c:pt idx="2">
                  <c:v>44</c:v>
                </c:pt>
              </c:numCache>
            </c:numRef>
          </c:val>
          <c:extLst>
            <c:ext xmlns:c16="http://schemas.microsoft.com/office/drawing/2014/chart" uri="{C3380CC4-5D6E-409C-BE32-E72D297353CC}">
              <c16:uniqueId val="{00000003-0812-41DC-9184-2486ABD42FD9}"/>
            </c:ext>
          </c:extLst>
        </c:ser>
        <c:dLbls>
          <c:showLegendKey val="0"/>
          <c:showVal val="0"/>
          <c:showCatName val="0"/>
          <c:showSerName val="0"/>
          <c:showPercent val="0"/>
          <c:showBubbleSize val="0"/>
        </c:dLbls>
        <c:gapWidth val="219"/>
        <c:overlap val="-27"/>
        <c:axId val="1776321104"/>
        <c:axId val="1776330224"/>
      </c:barChart>
      <c:catAx>
        <c:axId val="1776321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6330224"/>
        <c:crosses val="autoZero"/>
        <c:auto val="1"/>
        <c:lblAlgn val="ctr"/>
        <c:lblOffset val="100"/>
        <c:noMultiLvlLbl val="0"/>
      </c:catAx>
      <c:valAx>
        <c:axId val="1776330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632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UTAUT</a:t>
            </a:r>
            <a:r>
              <a:rPr lang="en-GB" baseline="0"/>
              <a:t> Domains by 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1"/>
          <c:order val="1"/>
          <c:tx>
            <c:strRef>
              <c:f>Sheet4!$B$1</c:f>
              <c:strCache>
                <c:ptCount val="1"/>
                <c:pt idx="0">
                  <c:v>Performance expectancy</c:v>
                </c:pt>
              </c:strCache>
            </c:strRef>
          </c:tx>
          <c:spPr>
            <a:ln w="28575" cap="rnd">
              <a:solidFill>
                <a:schemeClr val="accent2"/>
              </a:solidFill>
              <a:round/>
            </a:ln>
            <a:effectLst/>
          </c:spPr>
          <c:marker>
            <c:symbol val="none"/>
          </c:marker>
          <c:cat>
            <c:numRef>
              <c:f>Sheet4!$A$2:$A$6</c:f>
              <c:numCache>
                <c:formatCode>General</c:formatCode>
                <c:ptCount val="5"/>
                <c:pt idx="0">
                  <c:v>21</c:v>
                </c:pt>
                <c:pt idx="1">
                  <c:v>29.5</c:v>
                </c:pt>
                <c:pt idx="2">
                  <c:v>39.5</c:v>
                </c:pt>
                <c:pt idx="3">
                  <c:v>49.5</c:v>
                </c:pt>
                <c:pt idx="4">
                  <c:v>59.5</c:v>
                </c:pt>
              </c:numCache>
            </c:numRef>
          </c:cat>
          <c:val>
            <c:numRef>
              <c:f>Sheet4!$B$2:$B$6</c:f>
              <c:numCache>
                <c:formatCode>General</c:formatCode>
                <c:ptCount val="5"/>
                <c:pt idx="0">
                  <c:v>15.5</c:v>
                </c:pt>
                <c:pt idx="1">
                  <c:v>14.5</c:v>
                </c:pt>
                <c:pt idx="2">
                  <c:v>14.6</c:v>
                </c:pt>
                <c:pt idx="3">
                  <c:v>13.5</c:v>
                </c:pt>
                <c:pt idx="4">
                  <c:v>13.4</c:v>
                </c:pt>
              </c:numCache>
            </c:numRef>
          </c:val>
          <c:smooth val="0"/>
          <c:extLst>
            <c:ext xmlns:c16="http://schemas.microsoft.com/office/drawing/2014/chart" uri="{C3380CC4-5D6E-409C-BE32-E72D297353CC}">
              <c16:uniqueId val="{00000000-2D8B-422D-B2A7-D93C8E3B8D7D}"/>
            </c:ext>
          </c:extLst>
        </c:ser>
        <c:ser>
          <c:idx val="2"/>
          <c:order val="2"/>
          <c:tx>
            <c:strRef>
              <c:f>Sheet4!$C$1</c:f>
              <c:strCache>
                <c:ptCount val="1"/>
                <c:pt idx="0">
                  <c:v>Effort Expectancy</c:v>
                </c:pt>
              </c:strCache>
            </c:strRef>
          </c:tx>
          <c:spPr>
            <a:ln w="28575" cap="rnd">
              <a:solidFill>
                <a:schemeClr val="accent3"/>
              </a:solidFill>
              <a:round/>
            </a:ln>
            <a:effectLst/>
          </c:spPr>
          <c:marker>
            <c:symbol val="none"/>
          </c:marker>
          <c:cat>
            <c:numRef>
              <c:f>Sheet4!$A$2:$A$6</c:f>
              <c:numCache>
                <c:formatCode>General</c:formatCode>
                <c:ptCount val="5"/>
                <c:pt idx="0">
                  <c:v>21</c:v>
                </c:pt>
                <c:pt idx="1">
                  <c:v>29.5</c:v>
                </c:pt>
                <c:pt idx="2">
                  <c:v>39.5</c:v>
                </c:pt>
                <c:pt idx="3">
                  <c:v>49.5</c:v>
                </c:pt>
                <c:pt idx="4">
                  <c:v>59.5</c:v>
                </c:pt>
              </c:numCache>
            </c:numRef>
          </c:cat>
          <c:val>
            <c:numRef>
              <c:f>Sheet4!$C$2:$C$6</c:f>
              <c:numCache>
                <c:formatCode>General</c:formatCode>
                <c:ptCount val="5"/>
                <c:pt idx="0">
                  <c:v>12.2</c:v>
                </c:pt>
                <c:pt idx="1">
                  <c:v>12.2</c:v>
                </c:pt>
                <c:pt idx="2">
                  <c:v>13</c:v>
                </c:pt>
                <c:pt idx="3">
                  <c:v>11.2</c:v>
                </c:pt>
                <c:pt idx="4">
                  <c:v>10</c:v>
                </c:pt>
              </c:numCache>
            </c:numRef>
          </c:val>
          <c:smooth val="0"/>
          <c:extLst>
            <c:ext xmlns:c16="http://schemas.microsoft.com/office/drawing/2014/chart" uri="{C3380CC4-5D6E-409C-BE32-E72D297353CC}">
              <c16:uniqueId val="{00000001-2D8B-422D-B2A7-D93C8E3B8D7D}"/>
            </c:ext>
          </c:extLst>
        </c:ser>
        <c:ser>
          <c:idx val="3"/>
          <c:order val="3"/>
          <c:tx>
            <c:strRef>
              <c:f>Sheet4!$D$1</c:f>
              <c:strCache>
                <c:ptCount val="1"/>
                <c:pt idx="0">
                  <c:v>Facilitating conditions</c:v>
                </c:pt>
              </c:strCache>
            </c:strRef>
          </c:tx>
          <c:spPr>
            <a:ln w="28575" cap="rnd">
              <a:solidFill>
                <a:schemeClr val="accent4"/>
              </a:solidFill>
              <a:round/>
            </a:ln>
            <a:effectLst/>
          </c:spPr>
          <c:marker>
            <c:symbol val="none"/>
          </c:marker>
          <c:cat>
            <c:numRef>
              <c:f>Sheet4!$A$2:$A$6</c:f>
              <c:numCache>
                <c:formatCode>General</c:formatCode>
                <c:ptCount val="5"/>
                <c:pt idx="0">
                  <c:v>21</c:v>
                </c:pt>
                <c:pt idx="1">
                  <c:v>29.5</c:v>
                </c:pt>
                <c:pt idx="2">
                  <c:v>39.5</c:v>
                </c:pt>
                <c:pt idx="3">
                  <c:v>49.5</c:v>
                </c:pt>
                <c:pt idx="4">
                  <c:v>59.5</c:v>
                </c:pt>
              </c:numCache>
            </c:numRef>
          </c:cat>
          <c:val>
            <c:numRef>
              <c:f>Sheet4!$D$2:$D$6</c:f>
              <c:numCache>
                <c:formatCode>General</c:formatCode>
                <c:ptCount val="5"/>
                <c:pt idx="0">
                  <c:v>17.5</c:v>
                </c:pt>
                <c:pt idx="1">
                  <c:v>18.2</c:v>
                </c:pt>
                <c:pt idx="2">
                  <c:v>18.7</c:v>
                </c:pt>
                <c:pt idx="3">
                  <c:v>16.3</c:v>
                </c:pt>
                <c:pt idx="4">
                  <c:v>15.4</c:v>
                </c:pt>
              </c:numCache>
            </c:numRef>
          </c:val>
          <c:smooth val="0"/>
          <c:extLst>
            <c:ext xmlns:c16="http://schemas.microsoft.com/office/drawing/2014/chart" uri="{C3380CC4-5D6E-409C-BE32-E72D297353CC}">
              <c16:uniqueId val="{00000002-2D8B-422D-B2A7-D93C8E3B8D7D}"/>
            </c:ext>
          </c:extLst>
        </c:ser>
        <c:dLbls>
          <c:showLegendKey val="0"/>
          <c:showVal val="0"/>
          <c:showCatName val="0"/>
          <c:showSerName val="0"/>
          <c:showPercent val="0"/>
          <c:showBubbleSize val="0"/>
        </c:dLbls>
        <c:smooth val="0"/>
        <c:axId val="1255244432"/>
        <c:axId val="1255244912"/>
        <c:extLst>
          <c:ext xmlns:c15="http://schemas.microsoft.com/office/drawing/2012/chart" uri="{02D57815-91ED-43cb-92C2-25804820EDAC}">
            <c15:filteredLineSeries>
              <c15:ser>
                <c:idx val="0"/>
                <c:order val="0"/>
                <c:tx>
                  <c:strRef>
                    <c:extLst>
                      <c:ext uri="{02D57815-91ED-43cb-92C2-25804820EDAC}">
                        <c15:formulaRef>
                          <c15:sqref>Sheet4!$A$1</c15:sqref>
                        </c15:formulaRef>
                      </c:ext>
                    </c:extLst>
                    <c:strCache>
                      <c:ptCount val="1"/>
                      <c:pt idx="0">
                        <c:v>Age midpoint</c:v>
                      </c:pt>
                    </c:strCache>
                  </c:strRef>
                </c:tx>
                <c:spPr>
                  <a:ln w="28575" cap="rnd">
                    <a:solidFill>
                      <a:schemeClr val="accent1"/>
                    </a:solidFill>
                    <a:round/>
                  </a:ln>
                  <a:effectLst/>
                </c:spPr>
                <c:marker>
                  <c:symbol val="none"/>
                </c:marker>
                <c:cat>
                  <c:numRef>
                    <c:extLst>
                      <c:ext uri="{02D57815-91ED-43cb-92C2-25804820EDAC}">
                        <c15:formulaRef>
                          <c15:sqref>Sheet4!$A$2:$A$6</c15:sqref>
                        </c15:formulaRef>
                      </c:ext>
                    </c:extLst>
                    <c:numCache>
                      <c:formatCode>General</c:formatCode>
                      <c:ptCount val="5"/>
                      <c:pt idx="0">
                        <c:v>21</c:v>
                      </c:pt>
                      <c:pt idx="1">
                        <c:v>29.5</c:v>
                      </c:pt>
                      <c:pt idx="2">
                        <c:v>39.5</c:v>
                      </c:pt>
                      <c:pt idx="3">
                        <c:v>49.5</c:v>
                      </c:pt>
                      <c:pt idx="4">
                        <c:v>59.5</c:v>
                      </c:pt>
                    </c:numCache>
                  </c:numRef>
                </c:cat>
                <c:val>
                  <c:numRef>
                    <c:extLst>
                      <c:ext uri="{02D57815-91ED-43cb-92C2-25804820EDAC}">
                        <c15:formulaRef>
                          <c15:sqref>Sheet4!$A$2:$A$6</c15:sqref>
                        </c15:formulaRef>
                      </c:ext>
                    </c:extLst>
                    <c:numCache>
                      <c:formatCode>General</c:formatCode>
                      <c:ptCount val="5"/>
                      <c:pt idx="0">
                        <c:v>21</c:v>
                      </c:pt>
                      <c:pt idx="1">
                        <c:v>29.5</c:v>
                      </c:pt>
                      <c:pt idx="2">
                        <c:v>39.5</c:v>
                      </c:pt>
                      <c:pt idx="3">
                        <c:v>49.5</c:v>
                      </c:pt>
                      <c:pt idx="4">
                        <c:v>59.5</c:v>
                      </c:pt>
                    </c:numCache>
                  </c:numRef>
                </c:val>
                <c:smooth val="0"/>
                <c:extLst>
                  <c:ext xmlns:c16="http://schemas.microsoft.com/office/drawing/2014/chart" uri="{C3380CC4-5D6E-409C-BE32-E72D297353CC}">
                    <c16:uniqueId val="{00000003-2D8B-422D-B2A7-D93C8E3B8D7D}"/>
                  </c:ext>
                </c:extLst>
              </c15:ser>
            </c15:filteredLineSeries>
          </c:ext>
        </c:extLst>
      </c:lineChart>
      <c:catAx>
        <c:axId val="1255244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Mid point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244912"/>
        <c:crosses val="autoZero"/>
        <c:auto val="1"/>
        <c:lblAlgn val="ctr"/>
        <c:lblOffset val="100"/>
        <c:noMultiLvlLbl val="0"/>
      </c:catAx>
      <c:valAx>
        <c:axId val="1255244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2444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24762C8-AC55-4885-AC79-BCE66E38B329}"/>
      </w:docPartPr>
      <w:docPartBody>
        <w:p w:rsidR="00EC5127" w:rsidRDefault="00E27668">
          <w:r w:rsidRPr="0024623D">
            <w:rPr>
              <w:rStyle w:val="PlaceholderText"/>
            </w:rPr>
            <w:t>Click or tap here to enter text.</w:t>
          </w:r>
        </w:p>
      </w:docPartBody>
    </w:docPart>
    <w:docPart>
      <w:docPartPr>
        <w:name w:val="6824F26C67054AA69ACF11A872A3354A"/>
        <w:category>
          <w:name w:val="General"/>
          <w:gallery w:val="placeholder"/>
        </w:category>
        <w:types>
          <w:type w:val="bbPlcHdr"/>
        </w:types>
        <w:behaviors>
          <w:behavior w:val="content"/>
        </w:behaviors>
        <w:guid w:val="{5F5B8C4A-ED3E-4F75-9C95-02176CF18441}"/>
      </w:docPartPr>
      <w:docPartBody>
        <w:p w:rsidR="00D44004" w:rsidRDefault="00EC5127" w:rsidP="00EC5127">
          <w:pPr>
            <w:pStyle w:val="6824F26C67054AA69ACF11A872A3354A"/>
          </w:pPr>
          <w:r w:rsidRPr="0024623D">
            <w:rPr>
              <w:rStyle w:val="PlaceholderText"/>
            </w:rPr>
            <w:t>Click or tap here to enter text.</w:t>
          </w:r>
        </w:p>
      </w:docPartBody>
    </w:docPart>
    <w:docPart>
      <w:docPartPr>
        <w:name w:val="E0D38723C6EC4FF6A0F254E85BCB1FF7"/>
        <w:category>
          <w:name w:val="General"/>
          <w:gallery w:val="placeholder"/>
        </w:category>
        <w:types>
          <w:type w:val="bbPlcHdr"/>
        </w:types>
        <w:behaviors>
          <w:behavior w:val="content"/>
        </w:behaviors>
        <w:guid w:val="{86DBC898-DF61-44D2-93D6-13598A4438A1}"/>
      </w:docPartPr>
      <w:docPartBody>
        <w:p w:rsidR="00D61865" w:rsidRDefault="00D61865" w:rsidP="00D61865">
          <w:pPr>
            <w:pStyle w:val="E0D38723C6EC4FF6A0F254E85BCB1FF7"/>
          </w:pPr>
          <w:r w:rsidRPr="0024623D">
            <w:rPr>
              <w:rStyle w:val="PlaceholderText"/>
            </w:rPr>
            <w:t>Click or tap here to enter text.</w:t>
          </w:r>
        </w:p>
      </w:docPartBody>
    </w:docPart>
    <w:docPart>
      <w:docPartPr>
        <w:name w:val="9C1693EB89434686A93508D789C12661"/>
        <w:category>
          <w:name w:val="General"/>
          <w:gallery w:val="placeholder"/>
        </w:category>
        <w:types>
          <w:type w:val="bbPlcHdr"/>
        </w:types>
        <w:behaviors>
          <w:behavior w:val="content"/>
        </w:behaviors>
        <w:guid w:val="{60BA014C-4ECD-4D12-BDE4-56248A446C8C}"/>
      </w:docPartPr>
      <w:docPartBody>
        <w:p w:rsidR="00D61865" w:rsidRDefault="00D61865" w:rsidP="00D61865">
          <w:pPr>
            <w:pStyle w:val="9C1693EB89434686A93508D789C12661"/>
          </w:pPr>
          <w:r w:rsidRPr="009F3000">
            <w:rPr>
              <w:rStyle w:val="PlaceholderText"/>
            </w:rPr>
            <w:t>Click or tap here to enter text.</w:t>
          </w:r>
        </w:p>
      </w:docPartBody>
    </w:docPart>
    <w:docPart>
      <w:docPartPr>
        <w:name w:val="10EF9B36C4FB46278CD0D655B6F05451"/>
        <w:category>
          <w:name w:val="General"/>
          <w:gallery w:val="placeholder"/>
        </w:category>
        <w:types>
          <w:type w:val="bbPlcHdr"/>
        </w:types>
        <w:behaviors>
          <w:behavior w:val="content"/>
        </w:behaviors>
        <w:guid w:val="{EC77B740-3BEF-4125-B13C-A4C363C77950}"/>
      </w:docPartPr>
      <w:docPartBody>
        <w:p w:rsidR="00D61865" w:rsidRDefault="00D61865" w:rsidP="00D61865">
          <w:pPr>
            <w:pStyle w:val="10EF9B36C4FB46278CD0D655B6F05451"/>
          </w:pPr>
          <w:r w:rsidRPr="0024623D">
            <w:rPr>
              <w:rStyle w:val="PlaceholderText"/>
            </w:rPr>
            <w:t>Click or tap here to enter text.</w:t>
          </w:r>
        </w:p>
      </w:docPartBody>
    </w:docPart>
    <w:docPart>
      <w:docPartPr>
        <w:name w:val="BA59EFA7D16544D787E4456AE0751814"/>
        <w:category>
          <w:name w:val="General"/>
          <w:gallery w:val="placeholder"/>
        </w:category>
        <w:types>
          <w:type w:val="bbPlcHdr"/>
        </w:types>
        <w:behaviors>
          <w:behavior w:val="content"/>
        </w:behaviors>
        <w:guid w:val="{8D8E1BD8-D199-4866-8D95-F973C891FDF0}"/>
      </w:docPartPr>
      <w:docPartBody>
        <w:p w:rsidR="00D61865" w:rsidRDefault="00D61865" w:rsidP="00D61865">
          <w:pPr>
            <w:pStyle w:val="BA59EFA7D16544D787E4456AE0751814"/>
          </w:pPr>
          <w:r w:rsidRPr="00E67BD0">
            <w:rPr>
              <w:rStyle w:val="PlaceholderText"/>
            </w:rPr>
            <w:t>Click or tap here to enter text.</w:t>
          </w:r>
        </w:p>
      </w:docPartBody>
    </w:docPart>
    <w:docPart>
      <w:docPartPr>
        <w:name w:val="A728EF2303104A63ACF1C07A12966A05"/>
        <w:category>
          <w:name w:val="General"/>
          <w:gallery w:val="placeholder"/>
        </w:category>
        <w:types>
          <w:type w:val="bbPlcHdr"/>
        </w:types>
        <w:behaviors>
          <w:behavior w:val="content"/>
        </w:behaviors>
        <w:guid w:val="{BC4FA009-ABC4-43FF-A8DD-B76BCA2055D3}"/>
      </w:docPartPr>
      <w:docPartBody>
        <w:p w:rsidR="00DA23FD" w:rsidRDefault="00DA23FD" w:rsidP="00DA23FD">
          <w:pPr>
            <w:pStyle w:val="A728EF2303104A63ACF1C07A12966A05"/>
          </w:pPr>
          <w:r w:rsidRPr="00C8529F">
            <w:rPr>
              <w:rStyle w:val="PlaceholderText"/>
            </w:rPr>
            <w:t>Click or tap here to enter text.</w:t>
          </w:r>
        </w:p>
      </w:docPartBody>
    </w:docPart>
    <w:docPart>
      <w:docPartPr>
        <w:name w:val="CABAA8E42060408B8A956C9F462E1718"/>
        <w:category>
          <w:name w:val="General"/>
          <w:gallery w:val="placeholder"/>
        </w:category>
        <w:types>
          <w:type w:val="bbPlcHdr"/>
        </w:types>
        <w:behaviors>
          <w:behavior w:val="content"/>
        </w:behaviors>
        <w:guid w:val="{C2FC4C2A-4B35-4FB3-963F-5B2EC300DD67}"/>
      </w:docPartPr>
      <w:docPartBody>
        <w:p w:rsidR="00DA23FD" w:rsidRDefault="00DA23FD" w:rsidP="00DA23FD">
          <w:pPr>
            <w:pStyle w:val="CABAA8E42060408B8A956C9F462E1718"/>
          </w:pPr>
          <w:r w:rsidRPr="00C8529F">
            <w:rPr>
              <w:rStyle w:val="PlaceholderText"/>
            </w:rPr>
            <w:t>Click or tap here to enter text.</w:t>
          </w:r>
        </w:p>
      </w:docPartBody>
    </w:docPart>
    <w:docPart>
      <w:docPartPr>
        <w:name w:val="2F8C9F0C818345F086211C4BACAE5447"/>
        <w:category>
          <w:name w:val="General"/>
          <w:gallery w:val="placeholder"/>
        </w:category>
        <w:types>
          <w:type w:val="bbPlcHdr"/>
        </w:types>
        <w:behaviors>
          <w:behavior w:val="content"/>
        </w:behaviors>
        <w:guid w:val="{5CE56069-2663-4BB0-99BC-126DA7C664D3}"/>
      </w:docPartPr>
      <w:docPartBody>
        <w:p w:rsidR="00DA23FD" w:rsidRDefault="00DA23FD" w:rsidP="00DA23FD">
          <w:pPr>
            <w:pStyle w:val="2F8C9F0C818345F086211C4BACAE5447"/>
          </w:pPr>
          <w:r w:rsidRPr="00056639">
            <w:rPr>
              <w:rStyle w:val="PlaceholderText"/>
            </w:rPr>
            <w:t>Click or tap here to enter text.</w:t>
          </w:r>
        </w:p>
      </w:docPartBody>
    </w:docPart>
    <w:docPart>
      <w:docPartPr>
        <w:name w:val="167E6878B21840598042F94BECCE7AF4"/>
        <w:category>
          <w:name w:val="General"/>
          <w:gallery w:val="placeholder"/>
        </w:category>
        <w:types>
          <w:type w:val="bbPlcHdr"/>
        </w:types>
        <w:behaviors>
          <w:behavior w:val="content"/>
        </w:behaviors>
        <w:guid w:val="{FB630D3D-E731-4CEC-9C9D-269B5A2E043C}"/>
      </w:docPartPr>
      <w:docPartBody>
        <w:p w:rsidR="00DA23FD" w:rsidRDefault="00DA23FD" w:rsidP="00DA23FD">
          <w:pPr>
            <w:pStyle w:val="167E6878B21840598042F94BECCE7AF4"/>
          </w:pPr>
          <w:r w:rsidRPr="00056639">
            <w:rPr>
              <w:rStyle w:val="PlaceholderText"/>
            </w:rPr>
            <w:t>Click or tap here to enter text.</w:t>
          </w:r>
        </w:p>
      </w:docPartBody>
    </w:docPart>
    <w:docPart>
      <w:docPartPr>
        <w:name w:val="3FE19CD5567945F18D25D1C189973512"/>
        <w:category>
          <w:name w:val="General"/>
          <w:gallery w:val="placeholder"/>
        </w:category>
        <w:types>
          <w:type w:val="bbPlcHdr"/>
        </w:types>
        <w:behaviors>
          <w:behavior w:val="content"/>
        </w:behaviors>
        <w:guid w:val="{1D58C64A-4725-4D55-8D9B-C453EEFFF2D6}"/>
      </w:docPartPr>
      <w:docPartBody>
        <w:p w:rsidR="00DA23FD" w:rsidRDefault="00DA23FD" w:rsidP="00DA23FD">
          <w:pPr>
            <w:pStyle w:val="3FE19CD5567945F18D25D1C189973512"/>
          </w:pPr>
          <w:r w:rsidRPr="00056639">
            <w:rPr>
              <w:rStyle w:val="PlaceholderText"/>
            </w:rPr>
            <w:t>Click or tap here to enter text.</w:t>
          </w:r>
        </w:p>
      </w:docPartBody>
    </w:docPart>
    <w:docPart>
      <w:docPartPr>
        <w:name w:val="7D54E803CC524E04B4942056A8DEBBF6"/>
        <w:category>
          <w:name w:val="General"/>
          <w:gallery w:val="placeholder"/>
        </w:category>
        <w:types>
          <w:type w:val="bbPlcHdr"/>
        </w:types>
        <w:behaviors>
          <w:behavior w:val="content"/>
        </w:behaviors>
        <w:guid w:val="{2926D1C5-0BBB-47E2-92CC-FC62B0A7A762}"/>
      </w:docPartPr>
      <w:docPartBody>
        <w:p w:rsidR="009943CE" w:rsidRDefault="009943CE">
          <w:pPr>
            <w:pStyle w:val="7D54E803CC524E04B4942056A8DEBBF6"/>
          </w:pPr>
          <w:r w:rsidRPr="00056639">
            <w:rPr>
              <w:rStyle w:val="PlaceholderText"/>
            </w:rPr>
            <w:t>Click or tap here to enter text.</w:t>
          </w:r>
        </w:p>
      </w:docPartBody>
    </w:docPart>
    <w:docPart>
      <w:docPartPr>
        <w:name w:val="F633060CF6B546F99A6214AFBD5E8419"/>
        <w:category>
          <w:name w:val="General"/>
          <w:gallery w:val="placeholder"/>
        </w:category>
        <w:types>
          <w:type w:val="bbPlcHdr"/>
        </w:types>
        <w:behaviors>
          <w:behavior w:val="content"/>
        </w:behaviors>
        <w:guid w:val="{01C6CC16-8495-48DD-AD66-6A0166DEE2A2}"/>
      </w:docPartPr>
      <w:docPartBody>
        <w:p w:rsidR="009943CE" w:rsidRDefault="00E27668">
          <w:pPr>
            <w:pStyle w:val="F633060CF6B546F99A6214AFBD5E8419"/>
          </w:pPr>
          <w:r w:rsidRPr="0024623D">
            <w:rPr>
              <w:rStyle w:val="PlaceholderText"/>
            </w:rPr>
            <w:t>Click or tap here to enter text.</w:t>
          </w:r>
        </w:p>
      </w:docPartBody>
    </w:docPart>
    <w:docPart>
      <w:docPartPr>
        <w:name w:val="6F9AFC5828584B55AA0D541D9C1DA1CD"/>
        <w:category>
          <w:name w:val="General"/>
          <w:gallery w:val="placeholder"/>
        </w:category>
        <w:types>
          <w:type w:val="bbPlcHdr"/>
        </w:types>
        <w:behaviors>
          <w:behavior w:val="content"/>
        </w:behaviors>
        <w:guid w:val="{B97E8F39-51B6-4339-AC9D-E0D8B1075558}"/>
      </w:docPartPr>
      <w:docPartBody>
        <w:p w:rsidR="009943CE" w:rsidRDefault="009943CE">
          <w:pPr>
            <w:pStyle w:val="6F9AFC5828584B55AA0D541D9C1DA1CD"/>
          </w:pPr>
          <w:r w:rsidRPr="00056639">
            <w:rPr>
              <w:rStyle w:val="PlaceholderText"/>
            </w:rPr>
            <w:t>Click or tap here to enter text.</w:t>
          </w:r>
        </w:p>
      </w:docPartBody>
    </w:docPart>
    <w:docPart>
      <w:docPartPr>
        <w:name w:val="3E376D9CC65F47D78490C34D7559512B"/>
        <w:category>
          <w:name w:val="General"/>
          <w:gallery w:val="placeholder"/>
        </w:category>
        <w:types>
          <w:type w:val="bbPlcHdr"/>
        </w:types>
        <w:behaviors>
          <w:behavior w:val="content"/>
        </w:behaviors>
        <w:guid w:val="{0AB73B93-453B-4769-86E3-FAC2B4D2E041}"/>
      </w:docPartPr>
      <w:docPartBody>
        <w:p w:rsidR="00FD7CC7" w:rsidRDefault="00E27668">
          <w:pPr>
            <w:pStyle w:val="3E376D9CC65F47D78490C34D7559512B"/>
          </w:pPr>
          <w:r w:rsidRPr="0024623D">
            <w:rPr>
              <w:rStyle w:val="PlaceholderText"/>
            </w:rPr>
            <w:t>Click or tap here to enter text.</w:t>
          </w:r>
        </w:p>
      </w:docPartBody>
    </w:docPart>
    <w:docPart>
      <w:docPartPr>
        <w:name w:val="2891ADFC53C74754B46DA6E879819F26"/>
        <w:category>
          <w:name w:val="General"/>
          <w:gallery w:val="placeholder"/>
        </w:category>
        <w:types>
          <w:type w:val="bbPlcHdr"/>
        </w:types>
        <w:behaviors>
          <w:behavior w:val="content"/>
        </w:behaviors>
        <w:guid w:val="{1EA1FA48-F558-4FFE-9FEA-F864C741675F}"/>
      </w:docPartPr>
      <w:docPartBody>
        <w:p w:rsidR="00FD7CC7" w:rsidRDefault="009943CE">
          <w:pPr>
            <w:pStyle w:val="2891ADFC53C74754B46DA6E879819F26"/>
          </w:pPr>
          <w:r w:rsidRPr="00056639">
            <w:rPr>
              <w:rStyle w:val="PlaceholderText"/>
            </w:rPr>
            <w:t>Click or tap here to enter text.</w:t>
          </w:r>
        </w:p>
      </w:docPartBody>
    </w:docPart>
    <w:docPart>
      <w:docPartPr>
        <w:name w:val="777AD5C565B64FF98FD3D7517CD99068"/>
        <w:category>
          <w:name w:val="General"/>
          <w:gallery w:val="placeholder"/>
        </w:category>
        <w:types>
          <w:type w:val="bbPlcHdr"/>
        </w:types>
        <w:behaviors>
          <w:behavior w:val="content"/>
        </w:behaviors>
        <w:guid w:val="{3EECFBDC-0BA9-4A7B-804F-BCCC17F78729}"/>
      </w:docPartPr>
      <w:docPartBody>
        <w:p w:rsidR="00FD7CC7" w:rsidRDefault="00E27668">
          <w:pPr>
            <w:pStyle w:val="777AD5C565B64FF98FD3D7517CD99068"/>
          </w:pPr>
          <w:r w:rsidRPr="0024623D">
            <w:rPr>
              <w:rStyle w:val="PlaceholderText"/>
            </w:rPr>
            <w:t>Click or tap here to enter text.</w:t>
          </w:r>
        </w:p>
      </w:docPartBody>
    </w:docPart>
    <w:docPart>
      <w:docPartPr>
        <w:name w:val="7F55D8DCD4E6421F891D42DA3B6C84F2"/>
        <w:category>
          <w:name w:val="General"/>
          <w:gallery w:val="placeholder"/>
        </w:category>
        <w:types>
          <w:type w:val="bbPlcHdr"/>
        </w:types>
        <w:behaviors>
          <w:behavior w:val="content"/>
        </w:behaviors>
        <w:guid w:val="{D5718A26-3ACE-4F7A-9947-931D33E20DEB}"/>
      </w:docPartPr>
      <w:docPartBody>
        <w:p w:rsidR="00FD7CC7" w:rsidRDefault="00FD7CC7" w:rsidP="00FD7CC7">
          <w:pPr>
            <w:pStyle w:val="7F55D8DCD4E6421F891D42DA3B6C84F2"/>
          </w:pPr>
          <w:r w:rsidRPr="009F3000">
            <w:rPr>
              <w:rStyle w:val="PlaceholderText"/>
            </w:rPr>
            <w:t>Click or tap here to enter text.</w:t>
          </w:r>
        </w:p>
      </w:docPartBody>
    </w:docPart>
    <w:docPart>
      <w:docPartPr>
        <w:name w:val="F41BED2F5CDB4D4487390D669BBFA4FF"/>
        <w:category>
          <w:name w:val="General"/>
          <w:gallery w:val="placeholder"/>
        </w:category>
        <w:types>
          <w:type w:val="bbPlcHdr"/>
        </w:types>
        <w:behaviors>
          <w:behavior w:val="content"/>
        </w:behaviors>
        <w:guid w:val="{F61E0FC2-F452-435B-9AC8-AB7619508303}"/>
      </w:docPartPr>
      <w:docPartBody>
        <w:p w:rsidR="00FD7CC7" w:rsidRDefault="00FD7CC7" w:rsidP="00FD7CC7">
          <w:pPr>
            <w:pStyle w:val="F41BED2F5CDB4D4487390D669BBFA4FF"/>
          </w:pPr>
          <w:r w:rsidRPr="009F3000">
            <w:rPr>
              <w:rStyle w:val="PlaceholderText"/>
            </w:rPr>
            <w:t>Click or tap here to enter text.</w:t>
          </w:r>
        </w:p>
      </w:docPartBody>
    </w:docPart>
    <w:docPart>
      <w:docPartPr>
        <w:name w:val="989C0C2D01174313949E47F40546615E"/>
        <w:category>
          <w:name w:val="General"/>
          <w:gallery w:val="placeholder"/>
        </w:category>
        <w:types>
          <w:type w:val="bbPlcHdr"/>
        </w:types>
        <w:behaviors>
          <w:behavior w:val="content"/>
        </w:behaviors>
        <w:guid w:val="{4349F3E1-2E7D-4FCA-AC67-3035A324F984}"/>
      </w:docPartPr>
      <w:docPartBody>
        <w:p w:rsidR="00FD7CC7" w:rsidRDefault="00FD7CC7" w:rsidP="00FD7CC7">
          <w:pPr>
            <w:pStyle w:val="989C0C2D01174313949E47F40546615E"/>
          </w:pPr>
          <w:r w:rsidRPr="009F3000">
            <w:rPr>
              <w:rStyle w:val="PlaceholderText"/>
            </w:rPr>
            <w:t>Click or tap here to enter text.</w:t>
          </w:r>
        </w:p>
      </w:docPartBody>
    </w:docPart>
    <w:docPart>
      <w:docPartPr>
        <w:name w:val="D091F747977A461EAF1CE0F6F7F13827"/>
        <w:category>
          <w:name w:val="General"/>
          <w:gallery w:val="placeholder"/>
        </w:category>
        <w:types>
          <w:type w:val="bbPlcHdr"/>
        </w:types>
        <w:behaviors>
          <w:behavior w:val="content"/>
        </w:behaviors>
        <w:guid w:val="{05A5E7CB-6A7B-47F5-890E-49BE1E0F1630}"/>
      </w:docPartPr>
      <w:docPartBody>
        <w:p w:rsidR="00FD7CC7" w:rsidRDefault="00FD7CC7" w:rsidP="00FD7CC7">
          <w:pPr>
            <w:pStyle w:val="D091F747977A461EAF1CE0F6F7F13827"/>
          </w:pPr>
          <w:r w:rsidRPr="009F3000">
            <w:rPr>
              <w:rStyle w:val="PlaceholderText"/>
            </w:rPr>
            <w:t>Click or tap here to enter text.</w:t>
          </w:r>
        </w:p>
      </w:docPartBody>
    </w:docPart>
    <w:docPart>
      <w:docPartPr>
        <w:name w:val="CCA32AB7B4A54666BDB51EE667FA32BC"/>
        <w:category>
          <w:name w:val="General"/>
          <w:gallery w:val="placeholder"/>
        </w:category>
        <w:types>
          <w:type w:val="bbPlcHdr"/>
        </w:types>
        <w:behaviors>
          <w:behavior w:val="content"/>
        </w:behaviors>
        <w:guid w:val="{018D0EF7-97EF-4ED4-A0D8-E54DEAB7D8C8}"/>
      </w:docPartPr>
      <w:docPartBody>
        <w:p w:rsidR="00FD7CC7" w:rsidRDefault="00FD7CC7" w:rsidP="00FD7CC7">
          <w:pPr>
            <w:pStyle w:val="CCA32AB7B4A54666BDB51EE667FA32BC"/>
          </w:pPr>
          <w:r w:rsidRPr="009F3000">
            <w:rPr>
              <w:rStyle w:val="PlaceholderText"/>
            </w:rPr>
            <w:t>Click or tap here to enter text.</w:t>
          </w:r>
        </w:p>
      </w:docPartBody>
    </w:docPart>
    <w:docPart>
      <w:docPartPr>
        <w:name w:val="120BB205538742B4B833681B769E2972"/>
        <w:category>
          <w:name w:val="General"/>
          <w:gallery w:val="placeholder"/>
        </w:category>
        <w:types>
          <w:type w:val="bbPlcHdr"/>
        </w:types>
        <w:behaviors>
          <w:behavior w:val="content"/>
        </w:behaviors>
        <w:guid w:val="{3ABE34AF-777B-4CF6-979C-A1D0081B47FF}"/>
      </w:docPartPr>
      <w:docPartBody>
        <w:p w:rsidR="00FD7CC7" w:rsidRDefault="00FD7CC7" w:rsidP="00FD7CC7">
          <w:pPr>
            <w:pStyle w:val="120BB205538742B4B833681B769E2972"/>
          </w:pPr>
          <w:r w:rsidRPr="009F3000">
            <w:rPr>
              <w:rStyle w:val="PlaceholderText"/>
            </w:rPr>
            <w:t>Click or tap here to enter text.</w:t>
          </w:r>
        </w:p>
      </w:docPartBody>
    </w:docPart>
    <w:docPart>
      <w:docPartPr>
        <w:name w:val="CBA8A6CC6841460CA5F199F55EF83346"/>
        <w:category>
          <w:name w:val="General"/>
          <w:gallery w:val="placeholder"/>
        </w:category>
        <w:types>
          <w:type w:val="bbPlcHdr"/>
        </w:types>
        <w:behaviors>
          <w:behavior w:val="content"/>
        </w:behaviors>
        <w:guid w:val="{35AFE555-5229-43E8-AD07-E185FDCB9782}"/>
      </w:docPartPr>
      <w:docPartBody>
        <w:p w:rsidR="00FD7CC7" w:rsidRDefault="00FD7CC7" w:rsidP="00FD7CC7">
          <w:pPr>
            <w:pStyle w:val="CBA8A6CC6841460CA5F199F55EF83346"/>
          </w:pPr>
          <w:r w:rsidRPr="009F3000">
            <w:rPr>
              <w:rStyle w:val="PlaceholderText"/>
            </w:rPr>
            <w:t>Click or tap here to enter text.</w:t>
          </w:r>
        </w:p>
      </w:docPartBody>
    </w:docPart>
    <w:docPart>
      <w:docPartPr>
        <w:name w:val="80EFE6A060D242E093C053970A815356"/>
        <w:category>
          <w:name w:val="General"/>
          <w:gallery w:val="placeholder"/>
        </w:category>
        <w:types>
          <w:type w:val="bbPlcHdr"/>
        </w:types>
        <w:behaviors>
          <w:behavior w:val="content"/>
        </w:behaviors>
        <w:guid w:val="{2E850C96-C4D8-4265-8C8F-7578BB7FFE7B}"/>
      </w:docPartPr>
      <w:docPartBody>
        <w:p w:rsidR="00FD7CC7" w:rsidRDefault="00FD7CC7" w:rsidP="00FD7CC7">
          <w:pPr>
            <w:pStyle w:val="80EFE6A060D242E093C053970A815356"/>
          </w:pPr>
          <w:r w:rsidRPr="009F3000">
            <w:rPr>
              <w:rStyle w:val="PlaceholderText"/>
            </w:rPr>
            <w:t>Click or tap here to enter text.</w:t>
          </w:r>
        </w:p>
      </w:docPartBody>
    </w:docPart>
    <w:docPart>
      <w:docPartPr>
        <w:name w:val="DE0613E7EB3D45318824EE8B75663110"/>
        <w:category>
          <w:name w:val="General"/>
          <w:gallery w:val="placeholder"/>
        </w:category>
        <w:types>
          <w:type w:val="bbPlcHdr"/>
        </w:types>
        <w:behaviors>
          <w:behavior w:val="content"/>
        </w:behaviors>
        <w:guid w:val="{64F15095-57E4-4D18-9DBA-8063268A508D}"/>
      </w:docPartPr>
      <w:docPartBody>
        <w:p w:rsidR="00FD7CC7" w:rsidRDefault="00FD7CC7" w:rsidP="00FD7CC7">
          <w:pPr>
            <w:pStyle w:val="DE0613E7EB3D45318824EE8B75663110"/>
          </w:pPr>
          <w:r w:rsidRPr="009F3000">
            <w:rPr>
              <w:rStyle w:val="PlaceholderText"/>
            </w:rPr>
            <w:t>Click or tap here to enter text.</w:t>
          </w:r>
        </w:p>
      </w:docPartBody>
    </w:docPart>
    <w:docPart>
      <w:docPartPr>
        <w:name w:val="BC8578B3CD2B43358F2A6D983D35417C"/>
        <w:category>
          <w:name w:val="General"/>
          <w:gallery w:val="placeholder"/>
        </w:category>
        <w:types>
          <w:type w:val="bbPlcHdr"/>
        </w:types>
        <w:behaviors>
          <w:behavior w:val="content"/>
        </w:behaviors>
        <w:guid w:val="{48524863-6B04-4B14-BE9B-D2C29EF7881C}"/>
      </w:docPartPr>
      <w:docPartBody>
        <w:p w:rsidR="00FD7CC7" w:rsidRDefault="00FD7CC7" w:rsidP="00FD7CC7">
          <w:pPr>
            <w:pStyle w:val="BC8578B3CD2B43358F2A6D983D35417C"/>
          </w:pPr>
          <w:r w:rsidRPr="0037378F">
            <w:rPr>
              <w:rStyle w:val="PlaceholderText"/>
            </w:rPr>
            <w:t>Click or tap here to enter text.</w:t>
          </w:r>
        </w:p>
      </w:docPartBody>
    </w:docPart>
    <w:docPart>
      <w:docPartPr>
        <w:name w:val="951E2BB3EB0F4BBC80F3EA19EDB3028C"/>
        <w:category>
          <w:name w:val="General"/>
          <w:gallery w:val="placeholder"/>
        </w:category>
        <w:types>
          <w:type w:val="bbPlcHdr"/>
        </w:types>
        <w:behaviors>
          <w:behavior w:val="content"/>
        </w:behaviors>
        <w:guid w:val="{B0DD6057-1786-4761-B722-585837961542}"/>
      </w:docPartPr>
      <w:docPartBody>
        <w:p w:rsidR="00FD7CC7" w:rsidRDefault="00FD7CC7" w:rsidP="00FD7CC7">
          <w:pPr>
            <w:pStyle w:val="951E2BB3EB0F4BBC80F3EA19EDB3028C"/>
          </w:pPr>
          <w:r w:rsidRPr="009F3000">
            <w:rPr>
              <w:rStyle w:val="PlaceholderText"/>
            </w:rPr>
            <w:t>Click or tap here to enter text.</w:t>
          </w:r>
        </w:p>
      </w:docPartBody>
    </w:docPart>
    <w:docPart>
      <w:docPartPr>
        <w:name w:val="7045D88ACB094B8F864377072CA22BB2"/>
        <w:category>
          <w:name w:val="General"/>
          <w:gallery w:val="placeholder"/>
        </w:category>
        <w:types>
          <w:type w:val="bbPlcHdr"/>
        </w:types>
        <w:behaviors>
          <w:behavior w:val="content"/>
        </w:behaviors>
        <w:guid w:val="{CC71F034-AC0A-4B45-A6AE-5B58477A3386}"/>
      </w:docPartPr>
      <w:docPartBody>
        <w:p w:rsidR="00FD7CC7" w:rsidRDefault="00FD7CC7" w:rsidP="00FD7CC7">
          <w:pPr>
            <w:pStyle w:val="7045D88ACB094B8F864377072CA22BB2"/>
          </w:pPr>
          <w:r w:rsidRPr="0037378F">
            <w:rPr>
              <w:rStyle w:val="PlaceholderText"/>
            </w:rPr>
            <w:t>Click or tap here to enter text.</w:t>
          </w:r>
        </w:p>
      </w:docPartBody>
    </w:docPart>
    <w:docPart>
      <w:docPartPr>
        <w:name w:val="910DC689819F440486E6FA6153F1920D"/>
        <w:category>
          <w:name w:val="General"/>
          <w:gallery w:val="placeholder"/>
        </w:category>
        <w:types>
          <w:type w:val="bbPlcHdr"/>
        </w:types>
        <w:behaviors>
          <w:behavior w:val="content"/>
        </w:behaviors>
        <w:guid w:val="{6B681734-5D63-4D36-B2F6-CC84BCC93514}"/>
      </w:docPartPr>
      <w:docPartBody>
        <w:p w:rsidR="00FD7CC7" w:rsidRDefault="00FD7CC7" w:rsidP="00FD7CC7">
          <w:pPr>
            <w:pStyle w:val="910DC689819F440486E6FA6153F1920D"/>
          </w:pPr>
          <w:r w:rsidRPr="0037378F">
            <w:rPr>
              <w:rStyle w:val="PlaceholderText"/>
            </w:rPr>
            <w:t>Click or tap here to enter text.</w:t>
          </w:r>
        </w:p>
      </w:docPartBody>
    </w:docPart>
    <w:docPart>
      <w:docPartPr>
        <w:name w:val="09BDC85CF7664D7F9FDB5F6241C18E4F"/>
        <w:category>
          <w:name w:val="General"/>
          <w:gallery w:val="placeholder"/>
        </w:category>
        <w:types>
          <w:type w:val="bbPlcHdr"/>
        </w:types>
        <w:behaviors>
          <w:behavior w:val="content"/>
        </w:behaviors>
        <w:guid w:val="{5AB39801-E08E-48FE-9E0D-BBC32C08561A}"/>
      </w:docPartPr>
      <w:docPartBody>
        <w:p w:rsidR="00FD7CC7" w:rsidRDefault="00FD7CC7" w:rsidP="00FD7CC7">
          <w:pPr>
            <w:pStyle w:val="09BDC85CF7664D7F9FDB5F6241C18E4F"/>
          </w:pPr>
          <w:r w:rsidRPr="009F3000">
            <w:rPr>
              <w:rStyle w:val="PlaceholderText"/>
            </w:rPr>
            <w:t>Click or tap here to enter text.</w:t>
          </w:r>
        </w:p>
      </w:docPartBody>
    </w:docPart>
    <w:docPart>
      <w:docPartPr>
        <w:name w:val="A29F1CB49C0440B9975BEFA0F92A6AAA"/>
        <w:category>
          <w:name w:val="General"/>
          <w:gallery w:val="placeholder"/>
        </w:category>
        <w:types>
          <w:type w:val="bbPlcHdr"/>
        </w:types>
        <w:behaviors>
          <w:behavior w:val="content"/>
        </w:behaviors>
        <w:guid w:val="{517D6680-E942-45DF-B98C-0C1F96AF8EC8}"/>
      </w:docPartPr>
      <w:docPartBody>
        <w:p w:rsidR="00FD7CC7" w:rsidRDefault="00FD7CC7" w:rsidP="00FD7CC7">
          <w:pPr>
            <w:pStyle w:val="A29F1CB49C0440B9975BEFA0F92A6AAA"/>
          </w:pPr>
          <w:r w:rsidRPr="00720CAB">
            <w:rPr>
              <w:rStyle w:val="PlaceholderText"/>
            </w:rPr>
            <w:t>Click or tap here to enter text.</w:t>
          </w:r>
        </w:p>
      </w:docPartBody>
    </w:docPart>
    <w:docPart>
      <w:docPartPr>
        <w:name w:val="7349604D6C3F4F6B892826315A058F60"/>
        <w:category>
          <w:name w:val="General"/>
          <w:gallery w:val="placeholder"/>
        </w:category>
        <w:types>
          <w:type w:val="bbPlcHdr"/>
        </w:types>
        <w:behaviors>
          <w:behavior w:val="content"/>
        </w:behaviors>
        <w:guid w:val="{075DD081-9659-4892-AE70-DB5C6953D10F}"/>
      </w:docPartPr>
      <w:docPartBody>
        <w:p w:rsidR="00FD7CC7" w:rsidRDefault="00FD7CC7" w:rsidP="00FD7CC7">
          <w:pPr>
            <w:pStyle w:val="7349604D6C3F4F6B892826315A058F60"/>
          </w:pPr>
          <w:r w:rsidRPr="00056639">
            <w:rPr>
              <w:rStyle w:val="PlaceholderText"/>
            </w:rPr>
            <w:t>Click or tap here to enter text.</w:t>
          </w:r>
        </w:p>
      </w:docPartBody>
    </w:docPart>
    <w:docPart>
      <w:docPartPr>
        <w:name w:val="85710C8CFF72465C95BF8A7E019F5A43"/>
        <w:category>
          <w:name w:val="General"/>
          <w:gallery w:val="placeholder"/>
        </w:category>
        <w:types>
          <w:type w:val="bbPlcHdr"/>
        </w:types>
        <w:behaviors>
          <w:behavior w:val="content"/>
        </w:behaviors>
        <w:guid w:val="{45F2F591-A278-41F8-9F6B-D99151AE6F3B}"/>
      </w:docPartPr>
      <w:docPartBody>
        <w:p w:rsidR="00FD7CC7" w:rsidRDefault="00FD7CC7" w:rsidP="00FD7CC7">
          <w:pPr>
            <w:pStyle w:val="85710C8CFF72465C95BF8A7E019F5A43"/>
          </w:pPr>
          <w:r w:rsidRPr="00056639">
            <w:rPr>
              <w:rStyle w:val="PlaceholderText"/>
            </w:rPr>
            <w:t>Click or tap here to enter text.</w:t>
          </w:r>
        </w:p>
      </w:docPartBody>
    </w:docPart>
    <w:docPart>
      <w:docPartPr>
        <w:name w:val="E61A0A1A9C9F48799726468530E80ADF"/>
        <w:category>
          <w:name w:val="General"/>
          <w:gallery w:val="placeholder"/>
        </w:category>
        <w:types>
          <w:type w:val="bbPlcHdr"/>
        </w:types>
        <w:behaviors>
          <w:behavior w:val="content"/>
        </w:behaviors>
        <w:guid w:val="{E3C0600A-D06C-44B2-A173-6453E4192A43}"/>
      </w:docPartPr>
      <w:docPartBody>
        <w:p w:rsidR="00FD7CC7" w:rsidRDefault="00FD7CC7" w:rsidP="00FD7CC7">
          <w:pPr>
            <w:pStyle w:val="E61A0A1A9C9F48799726468530E80ADF"/>
          </w:pPr>
          <w:r w:rsidRPr="00720CA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68"/>
    <w:rsid w:val="001B3992"/>
    <w:rsid w:val="00292F61"/>
    <w:rsid w:val="003215BD"/>
    <w:rsid w:val="004B4C5E"/>
    <w:rsid w:val="005D01E6"/>
    <w:rsid w:val="006A29CF"/>
    <w:rsid w:val="008167FC"/>
    <w:rsid w:val="009943CE"/>
    <w:rsid w:val="00A6388C"/>
    <w:rsid w:val="00AD272B"/>
    <w:rsid w:val="00AD61BC"/>
    <w:rsid w:val="00C12DF6"/>
    <w:rsid w:val="00D44004"/>
    <w:rsid w:val="00D61865"/>
    <w:rsid w:val="00D91ADE"/>
    <w:rsid w:val="00DA23FD"/>
    <w:rsid w:val="00DF7298"/>
    <w:rsid w:val="00E27668"/>
    <w:rsid w:val="00E3520E"/>
    <w:rsid w:val="00EC5127"/>
    <w:rsid w:val="00FC4AAF"/>
    <w:rsid w:val="00FC6C2C"/>
    <w:rsid w:val="00FD7C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24F26C67054AA69ACF11A872A3354A">
    <w:name w:val="6824F26C67054AA69ACF11A872A3354A"/>
    <w:rsid w:val="00EC5127"/>
  </w:style>
  <w:style w:type="character" w:styleId="PlaceholderText">
    <w:name w:val="Placeholder Text"/>
    <w:basedOn w:val="DefaultParagraphFont"/>
    <w:uiPriority w:val="99"/>
    <w:semiHidden/>
    <w:rsid w:val="00FD7CC7"/>
    <w:rPr>
      <w:color w:val="666666"/>
    </w:rPr>
  </w:style>
  <w:style w:type="paragraph" w:customStyle="1" w:styleId="E0D38723C6EC4FF6A0F254E85BCB1FF7">
    <w:name w:val="E0D38723C6EC4FF6A0F254E85BCB1FF7"/>
    <w:rsid w:val="00D61865"/>
  </w:style>
  <w:style w:type="paragraph" w:customStyle="1" w:styleId="9C1693EB89434686A93508D789C12661">
    <w:name w:val="9C1693EB89434686A93508D789C12661"/>
    <w:rsid w:val="00D61865"/>
  </w:style>
  <w:style w:type="paragraph" w:customStyle="1" w:styleId="10EF9B36C4FB46278CD0D655B6F05451">
    <w:name w:val="10EF9B36C4FB46278CD0D655B6F05451"/>
    <w:rsid w:val="00D61865"/>
  </w:style>
  <w:style w:type="paragraph" w:customStyle="1" w:styleId="BA59EFA7D16544D787E4456AE0751814">
    <w:name w:val="BA59EFA7D16544D787E4456AE0751814"/>
    <w:rsid w:val="00D61865"/>
  </w:style>
  <w:style w:type="paragraph" w:customStyle="1" w:styleId="3E376D9CC65F47D78490C34D7559512B">
    <w:name w:val="3E376D9CC65F47D78490C34D7559512B"/>
  </w:style>
  <w:style w:type="paragraph" w:customStyle="1" w:styleId="A728EF2303104A63ACF1C07A12966A05">
    <w:name w:val="A728EF2303104A63ACF1C07A12966A05"/>
    <w:rsid w:val="00DA23FD"/>
  </w:style>
  <w:style w:type="paragraph" w:customStyle="1" w:styleId="CABAA8E42060408B8A956C9F462E1718">
    <w:name w:val="CABAA8E42060408B8A956C9F462E1718"/>
    <w:rsid w:val="00DA23FD"/>
  </w:style>
  <w:style w:type="paragraph" w:customStyle="1" w:styleId="2F8C9F0C818345F086211C4BACAE5447">
    <w:name w:val="2F8C9F0C818345F086211C4BACAE5447"/>
    <w:rsid w:val="00DA23FD"/>
  </w:style>
  <w:style w:type="paragraph" w:customStyle="1" w:styleId="2891ADFC53C74754B46DA6E879819F26">
    <w:name w:val="2891ADFC53C74754B46DA6E879819F26"/>
  </w:style>
  <w:style w:type="paragraph" w:customStyle="1" w:styleId="167E6878B21840598042F94BECCE7AF4">
    <w:name w:val="167E6878B21840598042F94BECCE7AF4"/>
    <w:rsid w:val="00DA23FD"/>
  </w:style>
  <w:style w:type="paragraph" w:customStyle="1" w:styleId="3FE19CD5567945F18D25D1C189973512">
    <w:name w:val="3FE19CD5567945F18D25D1C189973512"/>
    <w:rsid w:val="00DA23FD"/>
  </w:style>
  <w:style w:type="paragraph" w:customStyle="1" w:styleId="7D54E803CC524E04B4942056A8DEBBF6">
    <w:name w:val="7D54E803CC524E04B4942056A8DEBBF6"/>
  </w:style>
  <w:style w:type="paragraph" w:customStyle="1" w:styleId="F633060CF6B546F99A6214AFBD5E8419">
    <w:name w:val="F633060CF6B546F99A6214AFBD5E8419"/>
  </w:style>
  <w:style w:type="paragraph" w:customStyle="1" w:styleId="6F9AFC5828584B55AA0D541D9C1DA1CD">
    <w:name w:val="6F9AFC5828584B55AA0D541D9C1DA1CD"/>
  </w:style>
  <w:style w:type="paragraph" w:customStyle="1" w:styleId="777AD5C565B64FF98FD3D7517CD99068">
    <w:name w:val="777AD5C565B64FF98FD3D7517CD99068"/>
  </w:style>
  <w:style w:type="paragraph" w:customStyle="1" w:styleId="7F55D8DCD4E6421F891D42DA3B6C84F2">
    <w:name w:val="7F55D8DCD4E6421F891D42DA3B6C84F2"/>
    <w:rsid w:val="00FD7CC7"/>
  </w:style>
  <w:style w:type="paragraph" w:customStyle="1" w:styleId="F41BED2F5CDB4D4487390D669BBFA4FF">
    <w:name w:val="F41BED2F5CDB4D4487390D669BBFA4FF"/>
    <w:rsid w:val="00FD7CC7"/>
  </w:style>
  <w:style w:type="paragraph" w:customStyle="1" w:styleId="989C0C2D01174313949E47F40546615E">
    <w:name w:val="989C0C2D01174313949E47F40546615E"/>
    <w:rsid w:val="00FD7CC7"/>
  </w:style>
  <w:style w:type="paragraph" w:customStyle="1" w:styleId="D091F747977A461EAF1CE0F6F7F13827">
    <w:name w:val="D091F747977A461EAF1CE0F6F7F13827"/>
    <w:rsid w:val="00FD7CC7"/>
  </w:style>
  <w:style w:type="paragraph" w:customStyle="1" w:styleId="CCA32AB7B4A54666BDB51EE667FA32BC">
    <w:name w:val="CCA32AB7B4A54666BDB51EE667FA32BC"/>
    <w:rsid w:val="00FD7CC7"/>
  </w:style>
  <w:style w:type="paragraph" w:customStyle="1" w:styleId="120BB205538742B4B833681B769E2972">
    <w:name w:val="120BB205538742B4B833681B769E2972"/>
    <w:rsid w:val="00FD7CC7"/>
  </w:style>
  <w:style w:type="paragraph" w:customStyle="1" w:styleId="CBA8A6CC6841460CA5F199F55EF83346">
    <w:name w:val="CBA8A6CC6841460CA5F199F55EF83346"/>
    <w:rsid w:val="00FD7CC7"/>
  </w:style>
  <w:style w:type="paragraph" w:customStyle="1" w:styleId="80EFE6A060D242E093C053970A815356">
    <w:name w:val="80EFE6A060D242E093C053970A815356"/>
    <w:rsid w:val="00FD7CC7"/>
  </w:style>
  <w:style w:type="paragraph" w:customStyle="1" w:styleId="DE0613E7EB3D45318824EE8B75663110">
    <w:name w:val="DE0613E7EB3D45318824EE8B75663110"/>
    <w:rsid w:val="00FD7CC7"/>
  </w:style>
  <w:style w:type="paragraph" w:customStyle="1" w:styleId="BC8578B3CD2B43358F2A6D983D35417C">
    <w:name w:val="BC8578B3CD2B43358F2A6D983D35417C"/>
    <w:rsid w:val="00FD7CC7"/>
  </w:style>
  <w:style w:type="paragraph" w:customStyle="1" w:styleId="951E2BB3EB0F4BBC80F3EA19EDB3028C">
    <w:name w:val="951E2BB3EB0F4BBC80F3EA19EDB3028C"/>
    <w:rsid w:val="00FD7CC7"/>
  </w:style>
  <w:style w:type="paragraph" w:customStyle="1" w:styleId="7045D88ACB094B8F864377072CA22BB2">
    <w:name w:val="7045D88ACB094B8F864377072CA22BB2"/>
    <w:rsid w:val="00FD7CC7"/>
  </w:style>
  <w:style w:type="paragraph" w:customStyle="1" w:styleId="910DC689819F440486E6FA6153F1920D">
    <w:name w:val="910DC689819F440486E6FA6153F1920D"/>
    <w:rsid w:val="00FD7CC7"/>
  </w:style>
  <w:style w:type="paragraph" w:customStyle="1" w:styleId="09BDC85CF7664D7F9FDB5F6241C18E4F">
    <w:name w:val="09BDC85CF7664D7F9FDB5F6241C18E4F"/>
    <w:rsid w:val="00FD7CC7"/>
  </w:style>
  <w:style w:type="paragraph" w:customStyle="1" w:styleId="A29F1CB49C0440B9975BEFA0F92A6AAA">
    <w:name w:val="A29F1CB49C0440B9975BEFA0F92A6AAA"/>
    <w:rsid w:val="00FD7CC7"/>
  </w:style>
  <w:style w:type="paragraph" w:customStyle="1" w:styleId="7349604D6C3F4F6B892826315A058F60">
    <w:name w:val="7349604D6C3F4F6B892826315A058F60"/>
    <w:rsid w:val="00FD7CC7"/>
  </w:style>
  <w:style w:type="paragraph" w:customStyle="1" w:styleId="85710C8CFF72465C95BF8A7E019F5A43">
    <w:name w:val="85710C8CFF72465C95BF8A7E019F5A43"/>
    <w:rsid w:val="00FD7CC7"/>
  </w:style>
  <w:style w:type="paragraph" w:customStyle="1" w:styleId="E61A0A1A9C9F48799726468530E80ADF">
    <w:name w:val="E61A0A1A9C9F48799726468530E80ADF"/>
    <w:rsid w:val="00FD7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3T21:24:03.486"/>
    </inkml:context>
    <inkml:brush xml:id="br0">
      <inkml:brushProperty name="width" value="0.05" units="cm"/>
      <inkml:brushProperty name="height" value="0.05" units="cm"/>
    </inkml:brush>
  </inkml:definitions>
  <inkml:trace contextRef="#ctx0" brushRef="#br0">203 532 24575,'0'1'0,"0"1"0,0-1 0,0 1 0,0-1 0,0 1 0,1-1 0,-1 1 0,0-1 0,1 0 0,-1 1 0,1-1 0,-1 0 0,1 1 0,0-1 0,0 0 0,0 0 0,-1 1 0,1-1 0,0 0 0,0 0 0,0 0 0,1 0 0,-1 0 0,0 0 0,2 0 0,0 0 0,0 0 0,0 0 0,0 0 0,0 0 0,1-1 0,-1 0 0,0 0 0,0 1 0,0-2 0,1 1 0,2-1 0,10-2 0,0-1 0,0 0 0,22-11 0,262-137 0,-111 50 0,-139 77 0,121-66 0,-147 76 0,0-2 0,-2 0 0,0-1 0,36-41 0,-50 49 0,-4 5 0,0 0 0,0 1 0,0-1 0,1 1 0,-1 0 0,6-4 0,-9 8 0,-1 0 0,1 0 0,-1-1 0,1 1 0,-1 0 0,1 0 0,-1 0 0,1-1 0,0 1 0,-1 0 0,1 0 0,0 0 0,-1 0 0,1 0 0,-1 0 0,1 0 0,0 0 0,-1 1 0,1-1 0,-1 0 0,1 0 0,-1 0 0,1 1 0,0-1 0,0 1 0,0 0 0,0 0 0,0 1 0,0-1 0,0 1 0,0-1 0,0 1 0,0-1 0,-1 1 0,1-1 0,0 1 0,-1 0 0,0-1 0,1 4 0,7 56 0,-2 1 0,-3 0 0,-6 75 0,0-25 0,3 56 0,-24 584 0,14-654 0,-4 1 0,-4-2 0,-5 0 0,-4-2 0,-59 138 0,66-189 0,-45 71 0,56-102 0,-1 1 0,0-1 0,-1-1 0,0 0 0,-1 0 0,0-1 0,-1-1 0,-22 15 0,25-20 0,1-1 0,-1-1 0,0 1 0,0-1 0,0-1 0,0 0 0,0 0 0,-14 0 0,-86-6 0,69 2 0,-501-17 0,537 19 0,-1 0 0,1-1 0,0 1 0,-1-1 0,1-1 0,0 1 0,0-1 0,-1 1 0,-4-4 0,8 3 0,0 1 0,0-1 0,0 0 0,1 1 0,-1-1 0,0 0 0,1 0 0,0 0 0,-1 0 0,1 0 0,0-1 0,0 1 0,0 0 0,0 0 0,1-1 0,-1 1 0,0-1 0,1 1 0,0 0 0,0-1 0,0-4 0,10-223 0,-5 159 0,-4 59 0,1 1 0,0 0 0,0-1 0,1 1 0,1 1 0,0-1 0,0 0 0,1 1 0,0 0 0,1 0 0,0 0 0,10-11 0,4-1 0,1 0 0,1 2 0,37-27 0,-44 37 0,1 0 0,1 0 0,0 2 0,0 0 0,1 1 0,-1 0 0,2 2 0,-1 0 0,26-3 0,22 0 0,91 2 0,-44 3 0,-13-5 0,-28 2 0,95 3 0,-155 4 0,0 1 0,0 0 0,0 0 0,0 1 0,-1 1 0,1 0 0,-1 0 0,17 11 0,-2 1 0,0 2 0,25 23 0,-46-36 0,1-1 0,-1 0 0,1 0 0,0-1 0,0 1 0,0-1 0,0-1 0,1 1 0,-1-1 0,1 0 0,0 0 0,8 0 0,-9-2 0,-1 0 0,0 0 0,1-1 0,-1 0 0,0 0 0,0 0 0,0 0 0,1-1 0,-2 0 0,1 0 0,0-1 0,0 1 0,-1-1 0,1 0 0,-1 0 0,6-6 0,23-22 0,-2-1 0,-2-1 0,30-42 0,70-122 0,-43 62 0,-65 105 0,-3 0 0,3 1 0,41-46 0,-60 74 0,-1-1 0,1 1 0,-1-1 0,1 1 0,-1-1 0,1 1 0,0 0 0,-1 0 0,1 0 0,0 0 0,0 0 0,0 0 0,0 1 0,0-1 0,0 1 0,0-1 0,0 1 0,0 0 0,0-1 0,3 1 0,-3 1 0,-1 0 0,0-1 0,1 1 0,-1 0 0,1 0 0,-1 0 0,0 0 0,0 0 0,1 0 0,-1 0 0,0 1 0,0-1 0,0 0 0,0 1 0,0-1 0,-1 0 0,1 1 0,0-1 0,0 4 0,3 8 0,-1 0 0,0 1 0,-1 0 0,1 21 0,-2-28 0,-1-1 0,0 2 0,1-1 0,-1 1 0,2-1 0,-1 0 0,1 1 0,3 8 0,-5-16 0,0 1 0,1-1 0,-1 1 0,0-1 0,1 1 0,-1-1 0,0 1 0,1-1 0,-1 1 0,1-1 0,-1 1 0,1-1 0,-1 0 0,1 1 0,-1-1 0,1 0 0,-1 0 0,1 1 0,0-1 0,-1 0 0,1 0 0,-1 0 0,1 0 0,0 0 0,-1 0 0,1 1 0,-1-1 0,1-1 0,0 1 0,0 0 0,1-1 0,1 0 0,-1 0 0,1-1 0,-1 1 0,0-1 0,1 1 0,-1-1 0,0 0 0,0 0 0,0 0 0,2-3 0,140-156 0,205-177 0,-341 331 0,0 0 0,0 0 0,0 1 0,1 0 0,16-9 0,-24 14 0,1 0 0,-1 1 0,0-1 0,1 0 0,-1 1 0,1 0 0,-1-1 0,0 1 0,1 0 0,-1 0 0,1 0 0,-1 0 0,1 0 0,-1 0 0,1 0 0,-1 1 0,0-1 0,1 0 0,-1 1 0,1-1 0,-1 1 0,0-1 0,1 1 0,-1 0 0,0 0 0,0-1 0,0 1 0,0 0 0,1 0 0,-1 0 0,0 0 0,-1 1 0,1-1 0,0 0 0,0 0 0,0 0 0,-1 1 0,1-1 0,-1 0 0,1 1 0,0 1 0,4 18 0,0 0 0,-1 0 0,-1 0 0,-1 1 0,-1-1 0,-1 1 0,-4 31 0,1 25 0,3-66 0,0 0 0,1 0 0,1 1 0,0-1 0,0-1 0,8 23 0,-8-30 0,0 0 0,0 0 0,0 0 0,1-1 0,0 1 0,-1 0 0,1-1 0,1 0 0,-1 0 0,0 0 0,1 0 0,-1 0 0,1-1 0,0 0 0,0 1 0,0-1 0,0-1 0,0 1 0,1-1 0,-1 1 0,9 0 0,5 0 0,0 0 0,0-2 0,1 0 0,-1-1 0,0-1 0,1 0 0,-1-2 0,0 0 0,-1-1 0,1-1 0,-1 0 0,0-1 0,-1-1 0,22-14 0,21-17 0,-1-2 0,72-66 0,-100 81 0,197-175 0,-75 62 0,261-182 0,-382 302 0,-29 18 0,-5 4 0,-44 28 0,-59 32 0,-3-5 0,-228 87 0,300-136 0,1-1 0,-69 5 0,52-8 0,48-4 0,1-1 0,-1 0 0,1 0 0,0-1 0,-1 1 0,1-1 0,-1 0 0,1 0 0,0 0 0,0-1 0,0 0 0,-1 1 0,-5-6 0,8 6 0,0 0 0,0-1 0,0 1 0,0-1 0,0 0 0,1 0 0,-1 1 0,1-1 0,0 0 0,-1 0 0,1-1 0,0 1 0,0 0 0,0 0 0,0 0 0,1-1 0,-1 1 0,1 0 0,-1-1 0,1 1 0,0-1 0,0 1 0,0 0 0,0-1 0,0 1 0,1-5 0,0 5 0,0 0 0,-1-1 0,1 1 0,0 0 0,0 0 0,0 0 0,1 0 0,-1 0 0,0 0 0,1 0 0,-1 0 0,1 1 0,0-1 0,-1 1 0,1-1 0,0 1 0,0 0 0,0-1 0,0 1 0,0 0 0,0 0 0,1 0 0,-1 1 0,0-1 0,0 0 0,1 1 0,-1 0 0,0-1 0,1 1 0,-1 0 0,0 0 0,1 0 0,-1 1 0,0-1 0,1 1 0,1 0 0,6 1 0,0 0 0,0 1 0,-1 0 0,1 1 0,-1 0 0,0 0 0,10 7 0,4 5 0,0 2 0,-1 1 0,-1 1 0,-1 0 0,30 41 0,76 127 0,-93-135 0,-21-35 0,9 17 0,2 0 0,1-2 0,41 43 0,-55-66 0,0-2 0,0 1 0,0-1 0,1-1 0,0 0 0,1-1 0,0 0 0,0-1 0,0 0 0,0 0 0,1-2 0,0 1 0,0-2 0,26 3 0,179-9 0,-115 0 0,-72 3 0,-1-1 0,1-2 0,-1 0 0,0-2 0,40-14 0,-50 12 0,0-1 0,0 0 0,-1-2 0,0 0 0,-1-1 0,0-1 0,-1-1 0,21-21 0,133-164 0,-106 119 0,-62 76 0,-1 1 0,0 1 0,1-1 0,-1 0 0,1 0 0,0 1 0,0 0 0,0-1 0,0 1 0,1 1 0,5-4 0,-8 5 0,-1 0 0,1 0 0,0 0 0,-1 0 0,1 0 0,-1 0 0,1 0 0,-1 0 0,1 0 0,0 0 0,-1 1 0,1-1 0,-1 0 0,1 0 0,-1 1 0,1-1 0,-1 0 0,1 1 0,-1-1 0,1 1 0,-1-1 0,1 0 0,-1 1 0,0-1 0,1 1 0,-1 0 0,9 30 0,-6 12 0,-2 0 0,-1 1 0,-11 68 0,-37 130 0,85-324 0,-14 35 0,132-248 0,-122 240 0,2 2 0,3 2 0,53-56 0,-84 99 0,1 1 0,0 0 0,0 0 0,1 0 0,0 1 0,11-5 0,-18 10 0,0-1 0,0 2 0,0-1 0,0 0 0,0 0 0,0 1 0,1-1 0,-1 1 0,0 0 0,0-1 0,1 1 0,-1 0 0,0 0 0,0 1 0,1-1 0,-1 0 0,0 1 0,0-1 0,1 1 0,-1 0 0,0 0 0,0 0 0,0 0 0,0 0 0,0 0 0,0 1 0,-1-1 0,1 1 0,0-1 0,-1 1 0,1-1 0,-1 1 0,3 3 0,4 10 0,0 1 0,-1 0 0,0 1 0,-2-1 0,0 1 0,4 24 0,2 5 0,0-2 0,-6-21 0,0 1 0,2-1 0,1-1 0,11 23 0,-17-41 0,0 0 0,0 0 0,0 0 0,1 0 0,-1-1 0,1 1 0,0-1 0,0 1 0,0-1 0,1 0 0,-1-1 0,1 1 0,-1 0 0,1-1 0,0 0 0,0 0 0,0 0 0,0-1 0,0 1 0,1-1 0,-1 0 0,0 0 0,1 0 0,-1-1 0,1 1 0,-1-1 0,7-1 0,12-3 0,0 0 0,0-2 0,-1-1 0,39-17 0,82-49 0,-73 31 0,-3-4 0,-1-2 0,78-75 0,-142 121 0,0-1 0,0 1 0,0 0 0,1 0 0,-1 0 0,1 0 0,0 1 0,-1-1 0,1 1 0,0-1 0,0 1 0,0 0 0,0 0 0,0 0 0,0 1 0,0-1 0,0 1 0,0-1 0,7 1 0,-7 2 0,0-1 0,0 1 0,0 0 0,0 0 0,0 0 0,-1 0 0,1 0 0,0 1 0,-1-1 0,0 1 0,0-1 0,1 1 0,-2 0 0,1 0 0,0 0 0,0 0 0,1 6 0,23 58 28,-22-53-227,1 0 0,0 0 0,1 0 0,1-1 0,0 0 0,10 14 0,6-4-6627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0330A2-D801-4F01-9A27-496974ED1731}">
  <we:reference id="wa104382081" version="1.55.1.0" store="en-GB" storeType="OMEX"/>
  <we:alternateReferences>
    <we:reference id="WA104382081" version="1.55.1.0" store="" storeType="OMEX"/>
  </we:alternateReferences>
  <we:properties>
    <we:property name="MENDELEY_CITATIONS" value="[{&quot;citationID&quot;:&quot;MENDELEY_CITATION_99d23713-3fbf-426d-bf02-2e2988b7c2d0&quot;,&quot;properties&quot;:{&quot;noteIndex&quot;:0},&quot;isEdited&quot;:false,&quot;manualOverride&quot;:{&quot;isManuallyOverridden&quot;:false,&quot;citeprocText&quot;:&quot;(Audit Wales, 2024)&quot;,&quot;manualOverrideText&quot;:&quot;&quot;},&quot;citationTag&quot;:&quot;MENDELEY_CITATION_v3_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&quot;,&quot;citationItems&quot;:[{&quot;id&quot;:&quot;c6fbcd06-587a-3fa1-9b63-c4059fb52860&quot;,&quot;itemData&quot;:{&quot;type&quot;:&quot;report&quot;,&quot;id&quot;:&quot;c6fbcd06-587a-3fa1-9b63-c4059fb52860&quot;,&quot;title&quot;:&quot;Annual Audit Report 2024 – Hywel  Dda University Health Board&quot;,&quot;author&quot;:[{&quot;family&quot;:&quot;Audit Wales&quot;,&quot;given&quot;:&quot;&quot;,&quot;parse-names&quot;:false,&quot;dropping-particle&quot;:&quot;&quot;,&quot;non-dropping-particle&quot;:&quot;&quot;}],&quot;accessed&quot;:{&quot;date-parts&quot;:[[2025,5,10]]},&quot;URL&quot;:&quot;https://www.audit.wales/sites/default/files/publications/hywel_dda_health_board_annual_audit_report_2024_english.pdf&quot;,&quot;issued&quot;:{&quot;date-parts&quot;:[[2024]]},&quot;container-title-short&quot;:&quot;&quot;},&quot;isTemporary&quot;:false,&quot;suppress-author&quot;:false,&quot;composite&quot;:false,&quot;author-only&quot;:false}]},{&quot;citationID&quot;:&quot;MENDELEY_CITATION_99a1b281-fb0e-427e-a947-454140f929d6&quot;,&quot;properties&quot;:{&quot;noteIndex&quot;:0},&quot;isEdited&quot;:false,&quot;manualOverride&quot;:{&quot;isManuallyOverridden&quot;:false,&quot;citeprocText&quot;:&quot;(Welsh NHS Confederation, 2025a)&quot;,&quot;manualOverrideText&quot;:&quot;&quot;},&quot;citationTag&quot;:&quot;MENDELEY_CITATION_v3_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&quot;,&quot;citationItems&quot;:[{&quot;id&quot;:&quot;e40a4b18-1bf4-36b9-9ddc-bf721a141730&quot;,&quot;itemData&quot;:{&quot;type&quot;:&quot;report&quot;,&quot;id&quot;:&quot;e40a4b18-1bf4-36b9-9ddc-bf721a141730&quot;,&quot;title&quot;:&quot;Briefing ahead of Debate: Welsh Government Draft Budget 2025-26&quot;,&quot;author&quot;:[{&quot;family&quot;:&quot;Welsh NHS Confederation&quot;,&quot;given&quot;:&quot;&quot;,&quot;parse-names&quot;:false,&quot;dropping-particle&quot;:&quot;&quot;,&quot;non-dropping-particle&quot;:&quot;&quot;}],&quot;accessed&quot;:{&quot;date-parts&quot;:[[2025,5,10]]},&quot;URL&quot;:&quot;https://www.nhsconfed.org/publications/briefing-ahead-debate-welsh-government-draft-budget-2025-26&quot;,&quot;issued&quot;:{&quot;date-parts&quot;:[[2025]]},&quot;container-title-short&quot;:&quot;&quot;},&quot;isTemporary&quot;:false,&quot;suppress-author&quot;:false,&quot;composite&quot;:false,&quot;author-only&quot;:false}]},{&quot;citationID&quot;:&quot;MENDELEY_CITATION_6e9df234-cea0-4759-98c4-cdead826ce09&quot;,&quot;properties&quot;:{&quot;noteIndex&quot;:0},&quot;isEdited&quot;:false,&quot;manualOverride&quot;:{&quot;isManuallyOverridden&quot;:false,&quot;citeprocText&quot;:&quot;(Welsh NHS Confederation, 2025b)&quot;,&quot;manualOverrideText&quot;:&quot;&quot;},&quot;citationTag&quot;:&quot;MENDELEY_CITATION_v3_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&quot;,&quot;citationItems&quot;:[{&quot;id&quot;:&quot;2edf23e1-9195-3154-87c0-466468a3fb34&quot;,&quot;itemData&quot;:{&quot;type&quot;:&quot;webpage&quot;,&quot;id&quot;:&quot;2edf23e1-9195-3154-87c0-466468a3fb34&quot;,&quot;title&quot;:&quot;Pressure remains high across the NHS in Wales&quot;,&quot;author&quot;:[{&quot;family&quot;:&quot;Welsh NHS Confederation&quot;,&quot;given&quot;:&quot;&quot;,&quot;parse-names&quot;:false,&quot;dropping-particle&quot;:&quot;&quot;,&quot;non-dropping-particle&quot;:&quot;&quot;}],&quot;issued&quot;:{&quot;date-parts&quot;:[[2025,1,8]]},&quot;container-title-short&quot;:&quot;&quot;},&quot;isTemporary&quot;:false,&quot;suppress-author&quot;:false,&quot;composite&quot;:false,&quot;author-only&quot;:false}]},{&quot;citationID&quot;:&quot;MENDELEY_CITATION_814165be-d4d3-48c6-b612-af33df4c3722&quot;,&quot;properties&quot;:{&quot;noteIndex&quot;:0},&quot;isEdited&quot;:false,&quot;manualOverride&quot;:{&quot;isManuallyOverridden&quot;:true,&quot;citeprocText&quot;:&quot;(Welsh Government, 2023)&quot;,&quot;manualOverrideText&quot;:&quot;(Welsh Government, 2023).&quot;},&quot;citationTag&quot;:&quot;MENDELEY_CITATION_v3_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&quot;,&quot;citationItems&quot;:[{&quot;id&quot;:&quot;ffc418ad-3a26-333b-9009-f772ad9a7c35&quot;,&quot;itemData&quot;:{&quot;type&quot;:&quot;report&quot;,&quot;id&quot;:&quot;ffc418ad-3a26-333b-9009-f772ad9a7c35&quot;,&quot;title&quot;:&quot;Science Evidence Advice  (SEA), NHS in 10+ years, An examination of the projected impact of Long-Term Conditions and Risk Factors in Wales&quot;,&quot;author&quot;:[{&quot;family&quot;:&quot;Welsh Government&quot;,&quot;given&quot;:&quot;&quot;,&quot;parse-names&quot;:false,&quot;dropping-particle&quot;:&quot;&quot;,&quot;non-dropping-particle&quot;:&quot;&quot;}],&quot;accessed&quot;:{&quot;date-parts&quot;:[[2025,5,10]]},&quot;URL&quot;:&quot;https://www.gov.wales/sites/default/files/publications/2023-09/science-evidence-advice.pdf&quot;,&quot;issued&quot;:{&quot;date-parts&quot;:[[2023,9]]},&quot;container-title-short&quot;:&quot;&quot;},&quot;isTemporary&quot;:false,&quot;suppress-author&quot;:false,&quot;composite&quot;:false,&quot;author-only&quot;:false}]},{&quot;citationID&quot;:&quot;MENDELEY_CITATION_ce8c255e-ff7f-473e-b686-72427f66875e&quot;,&quot;properties&quot;:{&quot;noteIndex&quot;:0,&quot;mode&quot;:&quot;composite&quot;},&quot;isEdited&quot;:false,&quot;manualOverride&quot;:{&quot;isManuallyOverridden&quot;:false,&quot;citeprocText&quot;:&quot;Welsh NHS Confederation (2025a)&quot;,&quot;manualOverrideText&quot;:&quot;&quot;},&quot;citationTag&quot;:&quot;MENDELEY_CITATION_v3_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&quot;,&quot;citationItems&quot;:[{&quot;id&quot;:&quot;e40a4b18-1bf4-36b9-9ddc-bf721a141730&quot;,&quot;itemData&quot;:{&quot;type&quot;:&quot;report&quot;,&quot;id&quot;:&quot;e40a4b18-1bf4-36b9-9ddc-bf721a141730&quot;,&quot;title&quot;:&quot;Briefing ahead of Debate: Welsh Government Draft Budget 2025-26&quot;,&quot;author&quot;:[{&quot;family&quot;:&quot;Welsh NHS Confederation&quot;,&quot;given&quot;:&quot;&quot;,&quot;parse-names&quot;:false,&quot;dropping-particle&quot;:&quot;&quot;,&quot;non-dropping-particle&quot;:&quot;&quot;}],&quot;accessed&quot;:{&quot;date-parts&quot;:[[2025,5,10]]},&quot;URL&quot;:&quot;https://www.nhsconfed.org/publications/briefing-ahead-debate-welsh-government-draft-budget-2025-26&quot;,&quot;issued&quot;:{&quot;date-parts&quot;:[[2025]]},&quot;container-title-short&quot;:&quot;&quot;},&quot;isTemporary&quot;:false,&quot;displayAs&quot;:&quot;composite&quot;,&quot;suppress-author&quot;:false,&quot;composite&quot;:true,&quot;author-only&quot;:false}]},{&quot;citationID&quot;:&quot;MENDELEY_CITATION_b9c5dafd-f5ae-4e90-8547-9d21beb38a9f&quot;,&quot;properties&quot;:{&quot;noteIndex&quot;:0},&quot;isEdited&quot;:false,&quot;manualOverride&quot;:{&quot;isManuallyOverridden&quot;:false,&quot;citeprocText&quot;:&quot;(Welsh Government, 2018)&quot;,&quot;manualOverrideText&quot;:&quot;&quot;},&quot;citationTag&quot;:&quot;MENDELEY_CITATION_v3_eyJjaXRhdGlvbklEIjoiTUVOREVMRVlfQ0lUQVRJT05fYjljNWRhZmQtZjVhZS00ZTkwLTg1NDctOWQyMWJlYjM4YTlm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quot;,&quot;citationItems&quot;:[{&quot;id&quot;:&quot;ffc915fe-3688-3428-baf7-7af014cae884&quot;,&quot;itemData&quot;:{&quot;type&quot;:&quot;report&quot;,&quot;id&quot;:&quot;ffc915fe-3688-3428-baf7-7af014cae884&quot;,&quot;title&quot;:&quot;A Healthier Wales: our Plan for Health and Social care&quot;,&quot;author&quot;:[{&quot;family&quot;:&quot;Welsh Government&quot;,&quot;given&quot;:&quot;&quot;,&quot;parse-names&quot;:false,&quot;dropping-particle&quot;:&quot;&quot;,&quot;non-dropping-particle&quot;:&quot;&quot;}],&quot;accessed&quot;:{&quot;date-parts&quot;:[[2023,11,6]]},&quot;URL&quot;:&quot;https://www.gov.wales/sites/default/files/publications/2021-09/a-healthier-wales-our-plan-for-health-and-social-care.pdf&quot;,&quot;issued&quot;:{&quot;date-parts&quot;:[[2018]]},&quot;container-title-short&quot;:&quot;&quot;},&quot;isTemporary&quot;:false,&quot;suppress-author&quot;:false,&quot;composite&quot;:false,&quot;author-only&quot;:false}]},{&quot;citationID&quot;:&quot;MENDELEY_CITATION_f169a24d-be99-436a-b944-0c980ed3629c&quot;,&quot;properties&quot;:{&quot;noteIndex&quot;:0},&quot;isEdited&quot;:false,&quot;manualOverride&quot;:{&quot;isManuallyOverridden&quot;:false,&quot;citeprocText&quot;:&quot;(The NHS Constitution, 2019)&quot;,&quot;manualOverrideText&quot;:&quot;&quot;},&quot;citationTag&quot;:&quot;MENDELEY_CITATION_v3_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&quot;,&quot;citationItems&quot;:[{&quot;id&quot;:&quot;7d87fc90-3c98-35e4-9383-2706fc0bd934&quot;,&quot;itemData&quot;:{&quot;type&quot;:&quot;report&quot;,&quot;id&quot;:&quot;7d87fc90-3c98-35e4-9383-2706fc0bd934&quot;,&quot;title&quot;:&quot;The Topol review- Preparing the healthcare workforce to deliver the digital future- an independent report on behalf of the Secretary of State for Health and Social Care&quot;,&quot;author&quot;:[{&quot;family&quot;:&quot;The NHS Constitution&quot;,&quot;given&quot;:&quot;&quot;,&quot;parse-names&quot;:false,&quot;dropping-particle&quot;:&quot;&quot;,&quot;non-dropping-particle&quot;:&quot;&quot;}],&quot;issued&quot;:{&quot;date-parts&quot;:[[2019,2]]},&quot;container-title-short&quot;:&quot;&quot;},&quot;isTemporary&quot;:false,&quot;suppress-author&quot;:false,&quot;composite&quot;:false,&quot;author-only&quot;:false}]},{&quot;citationID&quot;:&quot;MENDELEY_CITATION_e0b16460-ca60-49c3-8503-9502e310ccfb&quot;,&quot;properties&quot;:{&quot;noteIndex&quot;:0,&quot;mode&quot;:&quot;suppress-author&quot;},&quot;isEdited&quot;:false,&quot;manualOverride&quot;:{&quot;isManuallyOverridden&quot;:false,&quot;citeprocText&quot;:&quot;(2013)&quot;,&quot;manualOverrideText&quot;:&quot;&quot;},&quot;citationTag&quot;:&quot;MENDELEY_CITATION_v3_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&quot;,&quot;citationItems&quot;:[{&quot;id&quot;:&quot;02cb8192-c6d7-3c4c-a612-1a8096b2adc0&quot;,&quot;itemData&quot;:{&quot;type&quot;:&quot;report&quot;,&quot;id&quot;:&quot;02cb8192-c6d7-3c4c-a612-1a8096b2adc0&quot;,&quot;title&quot;:&quot;Report of the Mid Staffordshire NHS Foundation Trust public inquiry: Executive Summary (HC 947)&quot;,&quot;author&quot;:[{&quot;family&quot;:&quot;Francis&quot;,&quot;given&quot;:&quot;R&quot;,&quot;parse-names&quot;:false,&quot;dropping-particle&quot;:&quot;&quot;,&quot;non-dropping-particle&quot;:&quot;&quot;}],&quot;accessed&quot;:{&quot;date-parts&quot;:[[2025,5,11]]},&quot;URL&quot;:&quot;https://assets.publishing.service.gov.uk/media/5a7ba0faed915d13110607c8/0947.pdf&quot;,&quot;issued&quot;:{&quot;date-parts&quot;:[[2013]]},&quot;publisher-place&quot;:&quot;London&quot;,&quot;container-title-short&quot;:&quot;&quot;},&quot;isTemporary&quot;:false,&quot;displayAs&quot;:&quot;suppress-author&quot;,&quot;suppress-author&quot;:true,&quot;composite&quot;:false,&quot;author-only&quot;:false}]},{&quot;citationID&quot;:&quot;MENDELEY_CITATION_5e1cc0f0-cee8-449b-9961-27784e36602e&quot;,&quot;properties&quot;:{&quot;noteIndex&quot;:0,&quot;mode&quot;:&quot;suppress-author&quot;},&quot;isEdited&quot;:false,&quot;manualOverride&quot;:{&quot;isManuallyOverridden&quot;:false,&quot;citeprocText&quot;:&quot;(2014)&quot;,&quot;manualOverrideText&quot;:&quot;&quot;},&quot;citationTag&quot;:&quot;MENDELEY_CITATION_v3_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&quot;,&quot;citationItems&quot;:[{&quot;id&quot;:&quot;efa37514-b371-34dc-b645-36f6713830cc&quot;,&quot;itemData&quot;:{&quot;type&quot;:&quot;report&quot;,&quot;id&quot;:&quot;efa37514-b371-34dc-b645-36f6713830cc&quot;,&quot;title&quot;:&quot;Review into the neglect of older patients on the Princess of Wales Hospital and Neath Port Talbot Hospital (The Andrews Report)&quot;,&quot;author&quot;:[{&quot;family&quot;:&quot;Andrews&quot;,&quot;given&quot;:&quot;K&quot;,&quot;parse-names&quot;:false,&quot;dropping-particle&quot;:&quot;&quot;,&quot;non-dropping-particle&quot;:&quot;&quot;}],&quot;issued&quot;:{&quot;date-parts&quot;:[[2014]]},&quot;publisher-place&quot;:&quot;Cardiff&quot;,&quot;container-title-short&quot;:&quot;&quot;},&quot;isTemporary&quot;:false,&quot;displayAs&quot;:&quot;suppress-author&quot;,&quot;suppress-author&quot;:true,&quot;composite&quot;:false,&quot;author-only&quot;:false}]},{&quot;citationID&quot;:&quot;MENDELEY_CITATION_29da0e8d-0618-424a-bc16-5531857b3cbc&quot;,&quot;properties&quot;:{&quot;noteIndex&quot;:0},&quot;isEdited&quot;:false,&quot;manualOverride&quot;:{&quot;isManuallyOverridden&quot;:false,&quot;citeprocText&quot;:&quot;(Department of Health and Social Care, 2016)&quot;,&quot;manualOverrideText&quot;:&quot;&quot;},&quot;citationTag&quot;:&quot;MENDELEY_CITATION_v3_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&quot;,&quot;citationItems&quot;:[{&quot;id&quot;:&quot;78aa9feb-9d6d-36b2-a589-c1bb7dabf3e6&quot;,&quot;itemData&quot;:{&quot;type&quot;:&quot;report&quot;,&quot;id&quot;:&quot;78aa9feb-9d6d-36b2-a589-c1bb7dabf3e6&quot;,&quot;title&quot;:&quot;Making IT work: harnessing the power of health information technology to improve care in England&quot;,&quot;author&quot;:[{&quot;family&quot;:&quot;Department of Health and Social Care&quot;,&quot;given&quot;:&quot;&quot;,&quot;parse-names&quot;:false,&quot;dropping-particle&quot;:&quot;&quot;,&quot;non-dropping-particle&quot;:&quot;&quot;}],&quot;accessed&quot;:{&quot;date-parts&quot;:[[2024,3,27]]},&quot;URL&quot;:&quot;https://www.gov.uk/government/publications/using-information-technology-to-improve-the-nhs/making-it-work-harnessing-the-power-of-health-information-technology-to-improve-care-in-england&quot;,&quot;issued&quot;:{&quot;date-parts&quot;:[[2016]]},&quot;container-title-short&quot;:&quot;&quot;},&quot;isTemporary&quot;:false,&quot;suppress-author&quot;:false,&quot;composite&quot;:false,&quot;author-only&quot;:false}]},{&quot;citationID&quot;:&quot;MENDELEY_CITATION_e432bbfe-7030-4705-8875-3291eb6b22b6&quot;,&quot;properties&quot;:{&quot;noteIndex&quot;:0,&quot;mode&quot;:&quot;suppress-author&quot;},&quot;isEdited&quot;:false,&quot;manualOverride&quot;:{&quot;isManuallyOverridden&quot;:false,&quot;citeprocText&quot;:&quot;(2025)&quot;,&quot;manualOverrideText&quot;:&quot;&quot;},&quot;citationTag&quot;:&quot;MENDELEY_CITATION_v3_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&quot;,&quot;citationItems&quot;:[{&quot;id&quot;:&quot;fd3096fd-5ac0-37ff-bb9b-3ea165fbf9e1&quot;,&quot;itemData&quot;:{&quot;type&quot;:&quot;article&quot;,&quot;id&quot;:&quot;fd3096fd-5ac0-37ff-bb9b-3ea165fbf9e1&quot;,&quot;title&quot;:&quot;Falls: assessment and prevention in older people and in people 50 and over at higher risk (NG249)&quot;,&quot;author&quot;:[{&quot;family&quot;:&quot;National Institute for Health and Care Excellence&quot;,&quot;given&quot;:&quot;&quot;,&quot;parse-names&quot;:false,&quot;dropping-particle&quot;:&quot;&quot;,&quot;non-dropping-particle&quot;:&quot;&quot;}],&quot;accessed&quot;:{&quot;date-parts&quot;:[[2025,5,11]]},&quot;URL&quot;:&quot;https://www.nice.org.uk/guidance/ng249/chapter/recommendations#comprehensive-falls-assessment&quot;,&quot;issued&quot;:{&quot;date-parts&quot;:[[2025]]},&quot;container-title-short&quot;:&quot;&quot;},&quot;isTemporary&quot;:false,&quot;displayAs&quot;:&quot;suppress-author&quot;,&quot;suppress-author&quot;:true,&quot;composite&quot;:false,&quot;author-only&quot;:false}]},{&quot;citationID&quot;:&quot;MENDELEY_CITATION_363a7e4b-c416-404e-aef5-1c07379f1166&quot;,&quot;properties&quot;:{&quot;noteIndex&quot;:0,&quot;mode&quot;:&quot;composite&quot;},&quot;isEdited&quot;:false,&quot;manualOverride&quot;:{&quot;isManuallyOverridden&quot;:true,&quot;citeprocText&quot;:&quot;Randell et al. (2024)&quot;,&quot;manualOverrideText&quot;:&quot;Randell et al. (2024),&quot;},&quot;citationTag&quot;:&quot;MENDELEY_CITATION_v3_eyJjaXRhdGlvbklEIjoiTUVOREVMRVlfQ0lUQVRJT05fMzYzYTdlNGItYzQxNi00MDRlLWFlZjUtMWMwNzM3OWYxMTY2IiwicHJvcGVydGllcyI6eyJub3RlSW5kZXgiOjAsIm1vZGUiOiJjb21wb3NpdGUifSwiaXNFZGl0ZWQiOmZhbHNlLCJtYW51YWxPdmVycmlkZSI6eyJpc01hbnVhbGx5T3ZlcnJpZGRlbiI6dHJ1ZSwiY2l0ZXByb2NUZXh0IjoiUmFuZGVsbCBldCBhbC4gKDIwMjQpIiwibWFudWFsT3ZlcnJpZGVUZXh0IjoiUmFuZGVsbCBldCBhbC4gKDIwMjQpLC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a36e537c-6927-45ac-875d-8b937bb68c21&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YTM2ZTUzN2MtNjkyNy00NWFjLTg3NWQtOGI5MzdiYjY4YzIx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dd2c55ac-abee-4244-8b6a-809efa7881d8&quot;,&quot;properties&quot;:{&quot;noteIndex&quot;:0},&quot;isEdited&quot;:false,&quot;manualOverride&quot;:{&quot;isManuallyOverridden&quot;:true,&quot;citeprocText&quot;:&quot;(Public Health England, 2021)&quot;,&quot;manualOverrideText&quot;:&quot;(Public Health England, 2021).&quot;},&quot;citationTag&quot;:&quot;MENDELEY_CITATION_v3_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&quot;,&quot;citationItems&quot;:[{&quot;id&quot;:&quot;8255978e-0833-3b78-8e0f-4a8ffafb41af&quot;,&quot;itemData&quot;:{&quot;type&quot;:&quot;report&quot;,&quot;id&quot;:&quot;8255978e-0833-3b78-8e0f-4a8ffafb41af&quot;,&quot;title&quot;:&quot;A brief introduction to realist evaluation&quot;,&quot;author&quot;:[{&quot;family&quot;:&quot;Public Health England&quot;,&quot;given&quot;:&quot;&quot;,&quot;parse-names&quot;:false,&quot;dropping-particle&quot;:&quot;&quot;,&quot;non-dropping-particle&quot;:&quot;&quot;}],&quot;accessed&quot;:{&quot;date-parts&quot;:[[2025,3,20]]},&quot;URL&quot;:&quot;https://assets.publishing.service.gov.uk/media/60f7fdf7d3bf7f56824cc634/Brief_introduction_to_realist_evaluation.pdf&quot;,&quot;issued&quot;:{&quot;date-parts&quot;:[[2021]]},&quot;publisher-place&quot;:&quot;London&quot;,&quot;number-of-pages&quot;:&quot;-10&quot;,&quot;container-title-short&quot;:&quot;&quot;},&quot;isTemporary&quot;:false,&quot;suppress-author&quot;:false,&quot;composite&quot;:false,&quot;author-only&quot;:false}]},{&quot;citationID&quot;:&quot;MENDELEY_CITATION_9c7a88ac-fb44-4b07-afa5-f0bfdade2af0&quot;,&quot;properties&quot;:{&quot;noteIndex&quot;:0},&quot;isEdited&quot;:false,&quot;manualOverride&quot;:{&quot;isManuallyOverridden&quot;:false,&quot;citeprocText&quot;:&quot;(Jack, 2022)&quot;,&quot;manualOverrideText&quot;:&quot;&quot;},&quot;citationTag&quot;:&quot;MENDELEY_CITATION_v3_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&quot;,&quot;citationItems&quot;:[{&quot;id&quot;:&quot;c4e64c81-bcb3-3201-b89e-55f00af0dfb2&quot;,&quot;itemData&quot;:{&quot;type&quot;:&quot;article-journal&quot;,&quot;id&quot;:&quot;c4e64c81-bcb3-3201-b89e-55f00af0dfb2&quot;,&quot;title&quot;:&quot;What is realist evaluation?&quot;,&quot;author&quot;:[{&quot;family&quot;:&quot;Jack&quot;,&quot;given&quot;:&quot;Kathryn&quot;,&quot;parse-names&quot;:false,&quot;dropping-particle&quot;:&quot;&quot;,&quot;non-dropping-particle&quot;:&quot;&quot;}],&quot;container-title&quot;:&quot;Evidence-Based Nursing&quot;,&quot;container-title-short&quot;:&quot;Evid Based Nurs&quot;,&quot;DOI&quot;:&quot;10.1136/ebnurs-2022-103608&quot;,&quot;ISSN&quot;:&quot;14689618&quot;,&quot;issued&quot;:{&quot;date-parts&quot;:[[2022,8,19]]},&quot;page&quot;:&quot;111-113&quot;,&quot;abstract&quot;:&quot;A frequent conundrum faced by nurses when implementing research findings and developing new interventions is that their patients, staff and sociocultural environment may be quite different from those in the original studies. Therefore, implementing and evaluating new interventions may need a carefully thought out and creative approach. One such approach is realist evaluation (RE). This paper will give an overview of RE and how this methodology can be used to support nurses when evaluating the implementation of evidence-based care.&quot;,&quot;publisher&quot;:&quot;BMJ Publishing Group&quot;,&quot;issue&quot;:&quot;4&quot;,&quot;volume&quot;:&quot;25&quot;},&quot;isTemporary&quot;:false,&quot;suppress-author&quot;:false,&quot;composite&quot;:false,&quot;author-only&quot;:false}]},{&quot;citationID&quot;:&quot;MENDELEY_CITATION_fb32c290-804d-4d42-bc5b-460ccf14090e&quot;,&quot;properties&quot;:{&quot;noteIndex&quot;:0},&quot;isEdited&quot;:false,&quot;manualOverride&quot;:{&quot;isManuallyOverridden&quot;:false,&quot;citeprocText&quot;:&quot;(Dada et al., 2023)&quot;,&quot;manualOverrideText&quot;:&quot;&quot;},&quot;citationTag&quot;:&quot;MENDELEY_CITATION_v3_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&quot;,&quot;citationItems&quot;:[{&quot;id&quot;:&quot;8a63145e-1d18-3c4d-bef4-78fdf9f863e5&quot;,&quot;itemData&quot;:{&quot;type&quot;:&quot;article-journal&quot;,&quot;id&quot;:&quot;8a63145e-1d18-3c4d-bef4-78fdf9f863e5&quot;,&quot;title&quot;:&quot;Applying and reporting relevance, richness and rigour in realist evidence appraisals: Advancing key concepts in realist reviews&quot;,&quot;author&quot;:[{&quot;family&quot;:&quot;Dada&quot;,&quot;given&quot;:&quot;Sara&quot;,&quot;parse-names&quot;:false,&quot;dropping-particle&quot;:&quot;&quot;,&quot;non-dropping-particle&quot;:&quot;&quot;},{&quot;family&quot;:&quot;Dalkin&quot;,&quot;given&quot;:&quot;Sonia&quot;,&quot;parse-names&quot;:false,&quot;dropping-particle&quot;:&quot;&quot;,&quot;non-dropping-particle&quot;:&quot;&quot;},{&quot;family&quot;:&quot;Gilmore&quot;,&quot;given&quot;:&quot;Brynne&quot;,&quot;parse-names&quot;:false,&quot;dropping-particle&quot;:&quot;&quot;,&quot;non-dropping-particle&quot;:&quot;&quot;},{&quot;family&quot;:&quot;Hunter&quot;,&quot;given&quot;:&quot;Rebecca&quot;,&quot;parse-names&quot;:false,&quot;dropping-particle&quot;:&quot;&quot;,&quot;non-dropping-particle&quot;:&quot;&quot;},{&quot;family&quot;:&quot;Mukumbang&quot;,&quot;given&quot;:&quot;Ferdinand C.&quot;,&quot;parse-names&quot;:false,&quot;dropping-particle&quot;:&quot;&quot;,&quot;non-dropping-particle&quot;:&quot;&quot;}],&quot;container-title&quot;:&quot;Research Synthesis Methods&quot;,&quot;container-title-short&quot;:&quot;Res Synth Methods&quot;,&quot;accessed&quot;:{&quot;date-parts&quot;:[[2025,4,23]]},&quot;DOI&quot;:&quot;10.1002/JRSM.1630&quot;,&quot;ISSN&quot;:&quot;1759-2887&quot;,&quot;PMID&quot;:&quot;36872619&quot;,&quot;URL&quot;:&quot;https://onlinelibrary.wiley.com/doi/full/10.1002/jrsm.1630&quot;,&quot;issued&quot;:{&quot;date-parts&quot;:[[2023,5,1]]},&quot;page&quot;:&quot;504-514&quot;,&quot;abstract&quot;:&quot;The realist review/synthesis has become an increasingly prominent methodological approach to evidence synthesis that can inform policy and practice. While there are publication standards and guidelines for the conduct of realist reviews, published reviews often provide minimal detail regarding how they have conducted some methodological steps. This includes selecting and appraising evidence sources, which are often considered for their ‘relevance, richness and rigour.’ In contrast to other review approaches, for example, narrative reviews and meta-analyses, the inclusion criteria and appraisal of evidence within realist reviews depend less on the study's methodological quality and more on its contribution to our understanding of generative causation, uncovered through the process of retroductive theorising. This research brief aims to discuss the current challenges and practices for appraising documents' relevance, richness and rigour and to provide pragmatic suggestions for how realist reviewers can put this into practice.&quot;,&quot;publisher&quot;:&quot;John Wiley &amp; Sons, Ltd&quot;,&quot;issue&quot;:&quot;3&quot;,&quot;volume&quot;:&quot;14&quot;},&quot;isTemporary&quot;:false,&quot;suppress-author&quot;:false,&quot;composite&quot;:false,&quot;author-only&quot;:false}]},{&quot;citationID&quot;:&quot;MENDELEY_CITATION_94605181-e789-478a-9618-5a9e9f3be7bd&quot;,&quot;properties&quot;:{&quot;noteIndex&quot;:0},&quot;isEdited&quot;:false,&quot;manualOverride&quot;:{&quot;isManuallyOverridden&quot;:true,&quot;citeprocText&quot;:&quot;(Nursing and Midwifery Council, 2018)&quot;,&quot;manualOverrideText&quot;:&quot;(Nursing and Midwifery Council (NMC), 2018)&quot;},&quot;citationTag&quot;:&quot;MENDELEY_CITATION_v3_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&quot;,&quot;citationItems&quot;:[{&quot;id&quot;:&quot;be830ecf-b28c-3001-85bd-c04230dfd45a&quot;,&quot;itemData&quot;:{&quot;type&quot;:&quot;webpage&quot;,&quot;id&quot;:&quot;be830ecf-b28c-3001-85bd-c04230dfd45a&quot;,&quot;title&quot;:&quot;The Code: professional standards of practice and behaviour for nurses midwives and nursing associates &quot;,&quot;author&quot;:[{&quot;family&quot;:&quot;Nursing and Midwifery Council&quot;,&quot;given&quot;:&quot;&quot;,&quot;parse-names&quot;:false,&quot;dropping-particle&quot;:&quot;&quot;,&quot;non-dropping-particle&quot;:&quot;&quot;}],&quot;accessed&quot;:{&quot;date-parts&quot;:[[2023,3,2]]},&quot;URL&quot;:&quot;https://www.nmc.org.uk/standards/code/read-the-code-online/&quot;,&quot;issued&quot;:{&quot;date-parts&quot;:[[2018]]},&quot;container-title-short&quot;:&quot;&quot;},&quot;isTemporary&quot;:false,&quot;suppress-author&quot;:false,&quot;composite&quot;:false,&quot;author-only&quot;:false}]},{&quot;citationID&quot;:&quot;MENDELEY_CITATION_af6ed280-ac4b-4cf2-8a19-ff92e8e5d912&quot;,&quot;properties&quot;:{&quot;noteIndex&quot;:0},&quot;isEdited&quot;:false,&quot;manualOverride&quot;:{&quot;isManuallyOverridden&quot;:true,&quot;citeprocText&quot;:&quot;(Garcia et al., 2022)&quot;,&quot;manualOverrideText&quot;:&quot;(Garcia et al., 2022).&quot;},&quot;citationTag&quot;:&quot;MENDELEY_CITATION_v3_eyJjaXRhdGlvbklEIjoiTUVOREVMRVlfQ0lUQVRJT05fYWY2ZWQyODAtYWM0Yi00Y2YyLThhMTktZmY5MmU4ZTVkOTEyIiwicHJvcGVydGllcyI6eyJub3RlSW5kZXgiOjB9LCJpc0VkaXRlZCI6ZmFsc2UsIm1hbnVhbE92ZXJyaWRlIjp7ImlzTWFudWFsbHlPdmVycmlkZGVuIjp0cnVlLCJjaXRlcHJvY1RleHQiOiIoR2FyY2lhIGV0IGFsLiwgMjAyMikiLCJtYW51YWxPdmVycmlkZVRleHQiOiIoR2FyY2lhIGV0IGFsLiwgMjAyMiku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zdXBwcmVzcy1hdXRob3IiOmZhbHNlLCJjb21wb3NpdGUiOmZhbHNlLCJhdXRob3Itb25seSI6ZmFsc2V9XX0=&quot;,&quot;citationItems&quot;:[{&quot;id&quot;:&quot;e260590b-1126-313b-9f69-6dee2cb878a3&quot;,&quot;itemData&quot;:{&quot;type&quot;:&quot;article-journal&quot;,&quot;id&quot;:&quot;e260590b-1126-313b-9f69-6dee2cb878a3&quot;,&quot;title&quot;:&quot;Nurses' Perceptions of Recommended Fall Prevention Strategies&quot;,&quot;author&quot;:[{&quot;family&quot;:&quot;Garcia&quot;,&quot;given&quot;:&quot;Amanda&quot;,&quot;parse-names&quot;:false,&quot;dropping-particle&quot;:&quot;&quot;,&quot;non-dropping-particle&quot;:&quot;&quot;},{&quot;family&quot;:&quot;Bjarnadottir&quot;,&quot;given&quot;:&quot;Ragnhildur (Raga) I.&quot;,&quot;parse-names&quot;:false,&quot;dropping-particle&quot;:&quot;&quot;,&quot;non-dropping-particle&quot;:&quot;&quot;},{&quot;family&quot;:&quot;Keenan&quot;,&quot;given&quot;:&quot;Gail M.&quot;,&quot;parse-names&quot;:false,&quot;dropping-particle&quot;:&quot;&quot;,&quot;non-dropping-particle&quot;:&quot;&quot;},{&quot;family&quot;:&quot;Macieira&quot;,&quot;given&quot;:&quot;Tamara G. R.&quot;,&quot;parse-names&quot;:false,&quot;dropping-particle&quot;:&quot;&quot;,&quot;non-dropping-particle&quot;:&quot;&quot;}],&quot;container-title&quot;:&quot;Journal of Nursing Care Quality&quot;,&quot;container-title-short&quot;:&quot;J Nurs Care Qual&quot;,&quot;DOI&quot;:&quot;10.1097/NCQ.0000000000000605&quot;,&quot;ISSN&quot;:&quot;1057-3631&quot;,&quot;URL&quot;:&quot;https://journals.lww.com/10.1097/NCQ.0000000000000605&quot;,&quot;issued&quot;:{&quot;date-parts&quot;:[[2022,7]]},&quot;publisher-place&quot;:&quot;Copyright (C) 2022 Wolters Kluwer Health, Inc. All rights reserved&quot;,&quot;page&quot;:&quot;249-256&quot;,&quot;abstract&quot;:&quot;Background: Limited studies have synthesized evidence on nurses' perceptions of recommended fall prevention strategies and potential differences between those and the practiced strategies., Purpose: To synthesize evidence about nurses' perceptions of recommended fall prevention strategies for hospitalized adults., Methods: Using PubMed, 50 records underwent abstract and full-text screening, and 10 studies were retained. Narrative synthesis was conducted to identify common themes across studies. Quality assessment was not performed., Results: Nurses are aware of effective fall prevention strategies but identified unit-level barriers and facilitators to implementing these in their practice. Unit culture and policies, educational offerings, nursing interventions, and style of communication and collaboration were seen to influence fall prevention., Conclusions: Nurses recognize falls as a multifactorial issue suggesting that prevention efforts be tailored to the unit and involve all employees. We recommend that future research emphasize identifying and understanding the combination of factors that produce successful unit-level fall prevention strategies., Copyright (C) 2022 Wolters Kluwer Health, Inc. All rights reserved&quot;,&quot;publisher&quot;:&quot;College of Nursing, University of Florida, Gainesville (Ms Garcia); and Department of Family, Community and Health Systems Science, College of Nursing, University of Florida, Gainesville (Drs Bjarnadottir, Keenan, and Macieira).&quot;,&quot;issue&quot;:&quot;3&quot;,&quot;volume&quot;:&quot;37&quot;},&quot;isTemporary&quot;:false,&quot;suppress-author&quot;:false,&quot;composite&quot;:false,&quot;author-only&quot;:false}]},{&quot;citationID&quot;:&quot;MENDELEY_CITATION_d4197636-7aa4-4599-82bd-056628e1d91e&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ZDQxOTc2MzYtN2FhNC00NTk5LTgyYmQtMDU2NjI4ZTFkOTFlIiwicHJvcGVydGllcyI6eyJub3RlSW5kZXgiOjAsIm1vZGUiOiJjb21wb3NpdGUifSwiaXNFZGl0ZWQiOmZhbHNlLCJtYW51YWxPdmVycmlkZSI6eyJpc01hbnVhbGx5T3ZlcnJpZGRlbiI6ZmFsc2UsImNpdGVwcm9jVGV4dCI6IlJhbmRlbGwgZXQgYWwuICgyMDI0KSIsIm1hbnVhbE92ZXJyaWRlVGV4dCI6IiJ9LCJjaXRhdGlvbkl0ZW1zIjpbeyJkaXNwbGF5QXMiOiJjb21wb3NpdGUiLCJsYWJlbCI6InBhZ2UiLC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dHJ1ZSwiYXV0aG9yLW9ubHkiOmZhbHNlfV19&quot;,&quot;citationItems&quot;:[{&quot;displayAs&quot;:&quot;composite&quot;,&quot;label&quot;:&quot;page&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true,&quot;author-only&quot;:false}]},{&quot;citationID&quot;:&quot;MENDELEY_CITATION_cc596fff-e4e1-4142-9e48-01dc3c96683e&quot;,&quot;properties&quot;:{&quot;noteIndex&quot;:0},&quot;isEdited&quot;:false,&quot;manualOverride&quot;:{&quot;isManuallyOverridden&quot;:false,&quot;citeprocText&quot;:&quot;(Randell et al., 2024)&quot;,&quot;manualOverrideText&quot;:&quot;&quot;},&quot;citationTag&quot;:&quot;MENDELEY_CITATION_v3_eyJjaXRhdGlvbklEIjoiTUVOREVMRVlfQ0lUQVRJT05fY2M1OTZmZmYtZTRlMS00MTQyLTllNDgtMDFkYzNjOTY2ODNl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51a9f5e9-2d35-4dc8-bb6c-c2c37a393075&quot;,&quot;properties&quot;:{&quot;noteIndex&quot;:0,&quot;mode&quot;:&quot;composite&quot;},&quot;isEdited&quot;:false,&quot;manualOverride&quot;:{&quot;isManuallyOverridden&quot;:false,&quot;citeprocText&quot;:&quot;Tucker et al. (2019)&quot;,&quot;manualOverrideText&quot;:&quot;&quot;},&quot;citationTag&quot;:&quot;MENDELEY_CITATION_v3_eyJjaXRhdGlvbklEIjoiTUVOREVMRVlfQ0lUQVRJT05fNTFhOWY1ZTktMmQzNS00ZGM4LWJiNmMtYzJjMzdhMzkzMDc1IiwicHJvcGVydGllcyI6eyJub3RlSW5kZXgiOjAsIm1vZGUiOiJjb21wb3NpdGUifSwiaXNFZGl0ZWQiOmZhbHNlLCJtYW51YWxPdmVycmlkZSI6eyJpc01hbnVhbGx5T3ZlcnJpZGRlbiI6ZmFsc2UsImNpdGVwcm9jVGV4dCI6IlR1Y2tlciBldCBhbC4gK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mRpc3BsYXlBcyI6ImNvbXBvc2l0ZSIsInN1cHByZXNzLWF1dGhvciI6ZmFsc2UsImNvbXBvc2l0ZSI6dHJ1ZSwiYXV0aG9yLW9ubHkiOmZhbHNlfV19&quot;,&quot;citationItems&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displayAs&quot;:&quot;composite&quot;,&quot;suppress-author&quot;:false,&quot;composite&quot;:true,&quot;author-only&quot;:false}]},{&quot;citationID&quot;:&quot;MENDELEY_CITATION_6d036551-0108-42a1-86f9-d4a530b50814&quot;,&quot;properties&quot;:{&quot;noteIndex&quot;:0},&quot;isEdited&quot;:false,&quot;manualOverride&quot;:{&quot;isManuallyOverridden&quot;:false,&quot;citeprocText&quot;:&quot;(Randell et al., 2024)&quot;,&quot;manualOverrideText&quot;:&quot;&quot;},&quot;citationTag&quot;:&quot;MENDELEY_CITATION_v3_eyJjaXRhdGlvbklEIjoiTUVOREVMRVlfQ0lUQVRJT05fNmQwMzY1NTEtMDEwOC00MmExLTg2ZjktZDRhNTMwYjUwODE0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461136b5-a80b-4221-b768-5e095c8216ee&quot;,&quot;properties&quot;:{&quot;noteIndex&quot;:0},&quot;isEdited&quot;:false,&quot;manualOverride&quot;:{&quot;isManuallyOverridden&quot;:false,&quot;citeprocText&quot;:&quot;(Randell et al., 2024)&quot;,&quot;manualOverrideText&quot;:&quot;&quot;},&quot;citationTag&quot;:&quot;MENDELEY_CITATION_v3_eyJjaXRhdGlvbklEIjoiTUVOREVMRVlfQ0lUQVRJT05fNDYxMTM2YjUtYTgwYi00MjIxLWI3NjgtNWUwOTVjODIxNmVl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f8448d48-1fea-49e7-a83b-424d6a86c1b5&quot;,&quot;properties&quot;:{&quot;noteIndex&quot;:0},&quot;isEdited&quot;:false,&quot;manualOverride&quot;:{&quot;isManuallyOverridden&quot;:false,&quot;citeprocText&quot;:&quot;(Hakvoort et al., 2021)&quot;,&quot;manualOverrideText&quot;:&quot;&quot;},&quot;citationTag&quot;:&quot;MENDELEY_CITATION_v3_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&quot;,&quot;citationItems&quot;:[{&quot;id&quot;:&quot;356d9f02-e6db-359d-88e8-9a5a59fc7666&quot;,&quot;itemData&quot;:{&quot;type&quot;:&quot;article-journal&quot;,&quot;id&quot;:&quot;356d9f02-e6db-359d-88e8-9a5a59fc7666&quot;,&quot;title&quot;:&quot;Minimizing the knowledge-to-action gap; identification of interventions to change nurses' behavior regarding fall prevention, a mixed method study.&quot;,&quot;author&quot;:[{&quot;family&quot;:&quot;Hakvoort&quot;,&quot;given&quot;:&quot;Lysette&quot;,&quot;parse-names&quot;:false,&quot;dropping-particle&quot;:&quot;&quot;,&quot;non-dropping-particle&quot;:&quot;&quot;},{&quot;family&quot;:&quot;Dikken&quot;,&quot;given&quot;:&quot;Jeroen&quot;,&quot;parse-names&quot;:false,&quot;dropping-particle&quot;:&quot;&quot;,&quot;non-dropping-particle&quot;:&quot;&quot;},{&quot;family&quot;:&quot;Wel&quot;,&quot;given&quot;:&quot;Maaike&quot;,&quot;parse-names&quot;:false,&quot;dropping-particle&quot;:&quot;&quot;,&quot;non-dropping-particle&quot;:&quot;van der&quot;},{&quot;family&quot;:&quot;Derks&quot;,&quot;given&quot;:&quot;Christel&quot;,&quot;parse-names&quot;:false,&quot;dropping-particle&quot;:&quot;&quot;,&quot;non-dropping-particle&quot;:&quot;&quot;},{&quot;family&quot;:&quot;Schuurmans&quot;,&quot;given&quot;:&quot;Marieke&quot;,&quot;parse-names&quot;:false,&quot;dropping-particle&quot;:&quot;&quot;,&quot;non-dropping-particle&quot;:&quot;&quot;}],&quot;container-title&quot;:&quot;BMC Nursing&quot;,&quot;container-title-short&quot;:&quot;BMC Nurs&quot;,&quot;DOI&quot;:&quot;10.1186/s12912-021-00598-z&quot;,&quot;ISSN&quot;:&quot;1472-6955&quot;,&quot;URL&quot;:&quot;https://search.ebscohost.com/login.aspx?direct=true&amp;db=rzh&amp;AN=150408040&amp;site=ehost-live&quot;,&quot;issued&quot;:{&quot;date-parts&quot;:[[2021,5,20]]},&quot;page&quot;:&quot;1-13&quot;,&quot;abstract&quot;:&quot;Background: The need for effective continuing education is especially high in in-hospital geriatric care, as older patients have a higher risk of complications, such as falls. It is important that nurses are able to prevent them. However, it remains unknown which interventions change the behavior of nurses. Therefore, the aim of this study is to identify intervention options to change the behavior of hospital nurses regarding fall prevention among older hospitalized patients. Methods: This study used a mixed method design. The Behavior Change Wheel (BCW) was used to identify intervention functions and policy categories to change the behavior of nurses regarding fall prevention. This study followed the eight steps of the BCW and two methods of data collection were used: five focus groups and three Delphi rounds. The focus groups were held with hospital nurses (n = 26). Geriatric experts (n = 11), managers (n = 13) and educators (n = 13) were included in the Delphi rounds. All data were collected within ten tertiary teaching hospitals in the Netherlands. All participants were included based on predefined in- and exclusion criteria and availability. Results: In Geriatric experts' opinions interventions targeting behavior change of nurses regarding fall prevention should aim at 'after-care', 'estimating fall risk' and 'providing information'. However, in nurses' opinions it should target; 'providing information', 'fall prevention' and 'multifactorial fall risk assessment'. Nurses experience a diversity of limitations relating to capability, opportunity and motivation to prevent fall incidents among older patients. Based on these limitations educational experts identified three intervention functions: Incentivisation, modelling and enablement. Managers selected the following policy categories; communication/marketing, regulation and environmental/social planning. Conclusions: The results of this study show there is a discrepancy in opinions of nurses, geriatric experts, managers and educators. Further insight in the role and collaboration of managers, educators and nurses is necessary for the development of education programs strengthening change at the workplace that enable excellence in nursing practice.&quot;,&quot;publisher&quot;:&quot;BioMed Central&quot;,&quot;issue&quot;:&quot;1&quot;,&quot;volume&quot;:&quot;20&quot;},&quot;isTemporary&quot;:false,&quot;suppress-author&quot;:false,&quot;composite&quot;:false,&quot;author-only&quot;:false}]},{&quot;citationID&quot;:&quot;MENDELEY_CITATION_b0a3cccc-7d52-4c65-823c-ab85eb51d832&quot;,&quot;properties&quot;:{&quot;noteIndex&quot;:0},&quot;isEdited&quot;:false,&quot;manualOverride&quot;:{&quot;isManuallyOverridden&quot;:false,&quot;citeprocText&quot;:&quot;(Garcia et al., 2022)&quot;,&quot;manualOverrideText&quot;:&quot;&quot;},&quot;citationTag&quot;:&quot;MENDELEY_CITATION_v3_eyJjaXRhdGlvbklEIjoiTUVOREVMRVlfQ0lUQVRJT05fYjBhM2NjY2MtN2Q1Mi00YzY1LTgyM2MtYWI4NWViNTFkODMyIiwicHJvcGVydGllcyI6eyJub3RlSW5kZXgiOjB9LCJpc0VkaXRlZCI6ZmFsc2UsIm1hbnVhbE92ZXJyaWRlIjp7ImlzTWFudWFsbHlPdmVycmlkZGVuIjpmYWxzZSwiY2l0ZXByb2NUZXh0IjoiKEdhcmNpYSBldCBhbC4sI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zdXBwcmVzcy1hdXRob3IiOmZhbHNlLCJjb21wb3NpdGUiOmZhbHNlLCJhdXRob3Itb25seSI6ZmFsc2V9XX0=&quot;,&quot;citationItems&quot;:[{&quot;id&quot;:&quot;e260590b-1126-313b-9f69-6dee2cb878a3&quot;,&quot;itemData&quot;:{&quot;type&quot;:&quot;article-journal&quot;,&quot;id&quot;:&quot;e260590b-1126-313b-9f69-6dee2cb878a3&quot;,&quot;title&quot;:&quot;Nurses' Perceptions of Recommended Fall Prevention Strategies&quot;,&quot;author&quot;:[{&quot;family&quot;:&quot;Garcia&quot;,&quot;given&quot;:&quot;Amanda&quot;,&quot;parse-names&quot;:false,&quot;dropping-particle&quot;:&quot;&quot;,&quot;non-dropping-particle&quot;:&quot;&quot;},{&quot;family&quot;:&quot;Bjarnadottir&quot;,&quot;given&quot;:&quot;Ragnhildur (Raga) I.&quot;,&quot;parse-names&quot;:false,&quot;dropping-particle&quot;:&quot;&quot;,&quot;non-dropping-particle&quot;:&quot;&quot;},{&quot;family&quot;:&quot;Keenan&quot;,&quot;given&quot;:&quot;Gail M.&quot;,&quot;parse-names&quot;:false,&quot;dropping-particle&quot;:&quot;&quot;,&quot;non-dropping-particle&quot;:&quot;&quot;},{&quot;family&quot;:&quot;Macieira&quot;,&quot;given&quot;:&quot;Tamara G. R.&quot;,&quot;parse-names&quot;:false,&quot;dropping-particle&quot;:&quot;&quot;,&quot;non-dropping-particle&quot;:&quot;&quot;}],&quot;container-title&quot;:&quot;Journal of Nursing Care Quality&quot;,&quot;container-title-short&quot;:&quot;J Nurs Care Qual&quot;,&quot;DOI&quot;:&quot;10.1097/NCQ.0000000000000605&quot;,&quot;ISSN&quot;:&quot;1057-3631&quot;,&quot;URL&quot;:&quot;https://journals.lww.com/10.1097/NCQ.0000000000000605&quot;,&quot;issued&quot;:{&quot;date-parts&quot;:[[2022,7]]},&quot;publisher-place&quot;:&quot;Copyright (C) 2022 Wolters Kluwer Health, Inc. All rights reserved&quot;,&quot;page&quot;:&quot;249-256&quot;,&quot;abstract&quot;:&quot;Background: Limited studies have synthesized evidence on nurses' perceptions of recommended fall prevention strategies and potential differences between those and the practiced strategies., Purpose: To synthesize evidence about nurses' perceptions of recommended fall prevention strategies for hospitalized adults., Methods: Using PubMed, 50 records underwent abstract and full-text screening, and 10 studies were retained. Narrative synthesis was conducted to identify common themes across studies. Quality assessment was not performed., Results: Nurses are aware of effective fall prevention strategies but identified unit-level barriers and facilitators to implementing these in their practice. Unit culture and policies, educational offerings, nursing interventions, and style of communication and collaboration were seen to influence fall prevention., Conclusions: Nurses recognize falls as a multifactorial issue suggesting that prevention efforts be tailored to the unit and involve all employees. We recommend that future research emphasize identifying and understanding the combination of factors that produce successful unit-level fall prevention strategies., Copyright (C) 2022 Wolters Kluwer Health, Inc. All rights reserved&quot;,&quot;publisher&quot;:&quot;College of Nursing, University of Florida, Gainesville (Ms Garcia); and Department of Family, Community and Health Systems Science, College of Nursing, University of Florida, Gainesville (Drs Bjarnadottir, Keenan, and Macieira).&quot;,&quot;issue&quot;:&quot;3&quot;,&quot;volume&quot;:&quot;37&quot;},&quot;isTemporary&quot;:false,&quot;suppress-author&quot;:false,&quot;composite&quot;:false,&quot;author-only&quot;:false}]},{&quot;citationID&quot;:&quot;MENDELEY_CITATION_ad82fe26-c348-4c35-9a50-f8b34ef7a2f9&quot;,&quot;properties&quot;:{&quot;noteIndex&quot;:0},&quot;isEdited&quot;:false,&quot;manualOverride&quot;:{&quot;isManuallyOverridden&quot;:false,&quot;citeprocText&quot;:&quot;(Leighton et al., 2022)&quot;,&quot;manualOverrideText&quot;:&quot;&quot;},&quot;citationTag&quot;:&quot;MENDELEY_CITATION_v3_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&quot;,&quot;citationItems&quot;:[{&quot;id&quot;:&quot;a3274346-c7d8-3530-9b4d-714667dc79dd&quot;,&quot;itemData&quot;:{&quot;type&quot;:&quot;article-journal&quot;,&quot;id&quot;:&quot;a3274346-c7d8-3530-9b4d-714667dc79dd&quot;,&quot;title&quot;:&quot;A realist evaluation of a multifactorial falls prevention programme in care homes&quot;,&quot;author&quot;:[{&quot;family&quot;:&quot;Leighton&quot;,&quot;given&quot;:&quot;Paul A&quot;,&quot;parse-names&quot;:false,&quot;dropping-particle&quot;:&quot;&quot;,&quot;non-dropping-particle&quot;:&quot;&quot;},{&quot;family&quot;:&quot;Darby&quot;,&quot;given&quot;:&quot;Janet&quot;,&quot;parse-names&quot;:false,&quot;dropping-particle&quot;:&quot;&quot;,&quot;non-dropping-particle&quot;:&quot;&quot;},{&quot;family&quot;:&quot;Allen&quot;,&quot;given&quot;:&quot;Frances&quot;,&quot;parse-names&quot;:false,&quot;dropping-particle&quot;:&quot;&quot;,&quot;non-dropping-particle&quot;:&quot;&quot;},{&quot;family&quot;:&quot;Cook&quot;,&quot;given&quot;:&quot;Marie&quot;,&quot;parse-names&quot;:false,&quot;dropping-particle&quot;:&quot;&quot;,&quot;non-dropping-particle&quot;:&quot;&quot;},{&quot;family&quot;:&quot;Evley&quot;,&quot;given&quot;:&quot;Rachel&quot;,&quot;parse-names&quot;:false,&quot;dropping-particle&quot;:&quot;&quot;,&quot;non-dropping-particle&quot;:&quot;&quot;},{&quot;family&quot;:&quot;Fox&quot;,&quot;given&quot;:&quot;Chris&quot;,&quot;parse-names&quot;:false,&quot;dropping-particle&quot;:&quot;&quot;,&quot;non-dropping-particle&quot;:&quot;&quot;},{&quot;family&quot;:&quot;Godfrey&quot;,&quot;given&quot;:&quot;Maureen&quot;,&quot;parse-names&quot;:false,&quot;dropping-particle&quot;:&quot;&quot;,&quot;non-dropping-particle&quot;:&quot;&quot;},{&quot;family&quot;:&quot;Gordon&quot;,&quot;given&quot;:&quot;Adam&quot;,&quot;parse-names&quot;:false,&quot;dropping-particle&quot;:&quot;&quot;,&quot;non-dropping-particle&quot;:&quot;&quot;},{&quot;family&quot;:&quot;Gladman&quot;,&quot;given&quot;:&quot;John&quot;,&quot;parse-names&quot;:false,&quot;dropping-particle&quot;:&quot;&quot;,&quot;non-dropping-particle&quot;:&quot;&quot;},{&quot;family&quot;:&quot;Horne&quot;,&quot;given&quot;:&quot;Jane&quot;,&quot;parse-names&quot;:false,&quot;dropping-particle&quot;:&quot;&quot;,&quot;non-dropping-particle&quot;:&quot;&quot;},{&quot;family&quot;:&quot;Robertson&quot;,&quot;given&quot;:&quot;Kate&quot;,&quot;parse-names&quot;:false,&quot;dropping-particle&quot;:&quot;&quot;,&quot;non-dropping-particle&quot;:&quot;&quot;},{&quot;family&quot;:&quot;Logan&quot;,&quot;given&quot;:&quot;Pip&quot;,&quot;parse-names&quot;:false,&quot;dropping-particle&quot;:&quot;&quot;,&quot;non-dropping-particle&quot;:&quot;&quot;}],&quot;container-title&quot;:&quot;Age and Ageing&quot;,&quot;container-title-short&quot;:&quot;Age Ageing&quot;,&quot;DOI&quot;:&quot;10.1093/ageing/afac263&quot;,&quot;ISSN&quot;:&quot;0002-0729&quot;,&quot;URL&quot;:&quot;https://academic.oup.com/ageing/article/doi/10.1093/ageing/afac263/6872690&quot;,&quot;issued&quot;:{&quot;date-parts&quot;:[[2022,12,5]]},&quot;publisher-place&quot;:&quot;(C) British Geriatrics Society 2022. Published by Oxford University Press. All rights reserved.&quot;,&quot;publisher&quot;:&quot;Lifespan and Population Health, School of Medicine (LPH), University of Nottingham, Nottingham UK&quot;,&quot;issue&quot;:&quot;12&quot;,&quot;volume&quot;:&quot;51&quot;},&quot;isTemporary&quot;:false,&quot;suppress-author&quot;:false,&quot;composite&quot;:false,&quot;author-only&quot;:false}]},{&quot;citationID&quot;:&quot;MENDELEY_CITATION_342cc668-5866-49f6-a698-412c88b2dc8c&quot;,&quot;properties&quot;:{&quot;noteIndex&quot;:0},&quot;isEdited&quot;:false,&quot;manualOverride&quot;:{&quot;isManuallyOverridden&quot;:false,&quot;citeprocText&quot;:&quot;(Takase et al., 2024)&quot;,&quot;manualOverrideText&quot;:&quot;&quot;},&quot;citationTag&quot;:&quot;MENDELEY_CITATION_v3_eyJjaXRhdGlvbklEIjoiTUVOREVMRVlfQ0lUQVRJT05fMzQyY2M2NjgtNTg2Ni00OWY2LWE2OTgtNDEyYzg4YjJkYzhjIiwicHJvcGVydGllcyI6eyJub3RlSW5kZXgiOjB9LCJpc0VkaXRlZCI6ZmFsc2UsIm1hbnVhbE92ZXJyaWRlIjp7ImlzTWFudWFsbHlPdmVycmlkZGVuIjpmYWxzZSwiY2l0ZXByb2NUZXh0IjoiKFRha2FzZSBldCBhbC4sI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c3VwcHJlc3MtYXV0aG9yIjpmYWxzZSwiY29tcG9zaXRlIjpmYWxzZSwiYXV0aG9yLW9ubHkiOmZhbHNlfV19&quot;,&quot;citationItems&quot;:[{&quot;id&quot;:&quot;1bb5f15a-47f6-3dc5-8b18-704495f9df82&quot;,&quot;itemData&quot;:{&quot;type&quot;:&quot;article-journal&quot;,&quot;id&quot;:&quot;1bb5f15a-47f6-3dc5-8b18-704495f9df82&quot;,&quot;title&quot;:&quot;Exploring nurses' clinical judgment concerning the relative importance of fall risk factors: A mixed method approach using the Q Methodology.&quot;,&quot;author&quot;:[{&quot;family&quot;:&quot;Takase&quot;,&quot;given&quot;:&quot;Miyuki&quot;,&quot;parse-names&quot;:false,&quot;dropping-particle&quot;:&quot;&quot;,&quot;non-dropping-particle&quot;:&quot;&quot;},{&quot;family&quot;:&quot;Kisanuki&quot;,&quot;given&quot;:&quot;Naomi&quot;,&quot;parse-names&quot;:false,&quot;dropping-particle&quot;:&quot;&quot;,&quot;non-dropping-particle&quot;:&quot;&quot;},{&quot;family&quot;:&quot;Nakayoshi&quot;,&quot;given&quot;:&quot;Yoko&quot;,&quot;parse-names&quot;:false,&quot;dropping-particle&quot;:&quot;&quot;,&quot;non-dropping-particle&quot;:&quot;&quot;},{&quot;family&quot;:&quot;Uemura&quot;,&quot;given&quot;:&quot;Chizuru&quot;,&quot;parse-names&quot;:false,&quot;dropping-particle&quot;:&quot;&quot;,&quot;non-dropping-particle&quot;:&quot;&quot;},{&quot;family&quot;:&quot;Sato&quot;,&quot;given&quot;:&quot;Yoko&quot;,&quot;parse-names&quot;:false,&quot;dropping-particle&quot;:&quot;&quot;,&quot;non-dropping-particle&quot;:&quot;&quot;},{&quot;family&quot;:&quot;Yamamoto&quot;,&quot;given&quot;:&quot;Masako&quot;,&quot;parse-names&quot;:false,&quot;dropping-particle&quot;:&quot;&quot;,&quot;non-dropping-particle&quot;:&quot;&quot;}],&quot;container-title&quot;:&quot;International Journal of Nursing Studies&quot;,&quot;container-title-short&quot;:&quot;Int J Nurs Stud&quot;,&quot;DOI&quot;:&quot;10.1016/j.ijnurstu.2024.104720&quot;,&quot;ISSN&quot;:&quot;0020-7489&quot;,&quot;URL&quot;:&quot;https://search.ebscohost.com/login.aspx?direct=true&amp;db=rzh&amp;AN=177289271&amp;site=ehost-live&quot;,&quot;issued&quot;:{&quot;date-parts&quot;:[[2024,5]]},&quot;publisher-place&quot;:&quot;Philadelphia, Pennsylvania&quot;,&quot;page&quot;:&quot;N.PAG-N.PAG&quot;,&quot;abstract&quot;:&quot;Nurses are pivotal in averting patient falls through their assessment of cues presented by patients and their environments, rendering clinical judgments regarding the risk of falling, and implementing tailored interventions. Despite the intricate cognitive processes entailed in nurses' judgment, no prior studies have explored their approach to assessing the risk of falling. This study aimed to examine how nurses judge the risk of falling among patients with different conditions, whether there are differences in the importance of risk factors as judged by nurses, how they justify their judgments, and what attributes of the nurses influence their judgments. A mixed method approach using the Q Methodology was employed. Three public and private hospitals in Japan. Eighteen nurses participated in the study. Participants were tasked with ranking 36 patient scenarios, each featuring a distinct set of fall risk factors. Subsequently, post-sorting interviews were conducted to gather insights into their typical approach to assessing fall risk and the rationale behind their ranking decisions. A by-person principal component factor extraction was employed to examine differences in the rankings of the scenarios. The interview data were analyzed descriptively to elucidate the reasons behind these discrepancies. Nurses engage in complex cognitive manipulations when evaluating the risk of patient falls, drawing extensively from their wealth of experience while utilizing assessment tools to support their judgments. In essence, nurses identify patients' tendency to act alone without calling a nurse, impaired gait and cognition, sedative use, drains, and limited information sharing among healthcare professionals as key fall risks. In addition, nurses vary in the importance they attribute to certain risk factors, leading to the discrimination of three distinct judgment profiles. One group of nurses judges patients with cognitive impairment and acting alone as high risk. Another group of nurses considers patients with unstable gait and acting alone as high risk. The last group of nurses sees patients wearing slippers as high risk. The post-sorting interviews revealed that their judgments are closely related to the healthcare context and patient population. Nurses operate within diverse contexts, wherein they interact with patients of varying characteristics, collaborate with professionals from diverse disciplines, and have access to varying levels of human and physical resources. This nuanced understanding empowers the formulation of judgments that are finely attuned to the specific context at hand. Not registered.&quot;,&quot;publisher&quot;:&quot;Elsevier B.V.&quot;,&quot;volume&quot;:&quot;153&quot;},&quot;isTemporary&quot;:false,&quot;suppress-author&quot;:false,&quot;composite&quot;:false,&quot;author-only&quot;:false}]},{&quot;citationID&quot;:&quot;MENDELEY_CITATION_be20048d-07ab-486c-9f4e-8656eb48891b&quot;,&quot;properties&quot;:{&quot;noteIndex&quot;:0},&quot;isEdited&quot;:false,&quot;manualOverride&quot;:{&quot;isManuallyOverridden&quot;:false,&quot;citeprocText&quot;:&quot;(Tucker et al., 2019)&quot;,&quot;manualOverrideText&quot;:&quot;&quot;},&quot;citationTag&quot;:&quot;MENDELEY_CITATION_v3_eyJjaXRhdGlvbklEIjoiTUVOREVMRVlfQ0lUQVRJT05fYmUyMDA0OGQtMDdhYi00ODZjLTlmNGUtODY1NmViNDg4OTFiIiwicHJvcGVydGllcyI6eyJub3RlSW5kZXgiOjB9LCJpc0VkaXRlZCI6ZmFsc2UsIm1hbnVhbE92ZXJyaWRlIjp7ImlzTWFudWFsbHlPdmVycmlkZGVuIjpmYWxzZSwiY2l0ZXByb2NUZXh0IjoiKFR1Y2tlciBldCBhbC4sI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quot;,&quot;citationItems&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suppress-author&quot;:false,&quot;composite&quot;:false,&quot;author-only&quot;:false}]},{&quot;citationID&quot;:&quot;MENDELEY_CITATION_218323ca-cc64-438f-bd4f-457f55ef97b9&quot;,&quot;properties&quot;:{&quot;noteIndex&quot;:0},&quot;isEdited&quot;:false,&quot;manualOverride&quot;:{&quot;isManuallyOverridden&quot;:true,&quot;citeprocText&quot;:&quot;(Randell et al., 2024)&quot;,&quot;manualOverrideText&quot;:&quot;(Randell et al., 2024).&quot;},&quot;citationTag&quot;:&quot;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&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ca1ffe36-f59b-4bfa-86ee-70a7b495c8d1&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Y2ExZmZlMzYtZjU5Yi00YmZhLTg2ZWUtNzBhN2I0OTVjOGQx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11f1d622-407d-4c1d-800a-09809b07c805&quot;,&quot;properties&quot;:{&quot;noteIndex&quot;:0,&quot;mode&quot;:&quot;composite&quot;},&quot;isEdited&quot;:false,&quot;manualOverride&quot;:{&quot;isManuallyOverridden&quot;:false,&quot;citeprocText&quot;:&quot;Hakvoort et al. (2021)&quot;,&quot;manualOverrideText&quot;:&quot;&quot;},&quot;citationTag&quot;:&quot;MENDELEY_CITATION_v3_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&quot;,&quot;citationItems&quot;:[{&quot;id&quot;:&quot;356d9f02-e6db-359d-88e8-9a5a59fc7666&quot;,&quot;itemData&quot;:{&quot;type&quot;:&quot;article-journal&quot;,&quot;id&quot;:&quot;356d9f02-e6db-359d-88e8-9a5a59fc7666&quot;,&quot;title&quot;:&quot;Minimizing the knowledge-to-action gap; identification of interventions to change nurses' behavior regarding fall prevention, a mixed method study.&quot;,&quot;author&quot;:[{&quot;family&quot;:&quot;Hakvoort&quot;,&quot;given&quot;:&quot;Lysette&quot;,&quot;parse-names&quot;:false,&quot;dropping-particle&quot;:&quot;&quot;,&quot;non-dropping-particle&quot;:&quot;&quot;},{&quot;family&quot;:&quot;Dikken&quot;,&quot;given&quot;:&quot;Jeroen&quot;,&quot;parse-names&quot;:false,&quot;dropping-particle&quot;:&quot;&quot;,&quot;non-dropping-particle&quot;:&quot;&quot;},{&quot;family&quot;:&quot;Wel&quot;,&quot;given&quot;:&quot;Maaike&quot;,&quot;parse-names&quot;:false,&quot;dropping-particle&quot;:&quot;&quot;,&quot;non-dropping-particle&quot;:&quot;van der&quot;},{&quot;family&quot;:&quot;Derks&quot;,&quot;given&quot;:&quot;Christel&quot;,&quot;parse-names&quot;:false,&quot;dropping-particle&quot;:&quot;&quot;,&quot;non-dropping-particle&quot;:&quot;&quot;},{&quot;family&quot;:&quot;Schuurmans&quot;,&quot;given&quot;:&quot;Marieke&quot;,&quot;parse-names&quot;:false,&quot;dropping-particle&quot;:&quot;&quot;,&quot;non-dropping-particle&quot;:&quot;&quot;}],&quot;container-title&quot;:&quot;BMC Nursing&quot;,&quot;container-title-short&quot;:&quot;BMC Nurs&quot;,&quot;DOI&quot;:&quot;10.1186/s12912-021-00598-z&quot;,&quot;ISSN&quot;:&quot;1472-6955&quot;,&quot;URL&quot;:&quot;https://search.ebscohost.com/login.aspx?direct=true&amp;db=rzh&amp;AN=150408040&amp;site=ehost-live&quot;,&quot;issued&quot;:{&quot;date-parts&quot;:[[2021,5,20]]},&quot;page&quot;:&quot;1-13&quot;,&quot;abstract&quot;:&quot;Background: The need for effective continuing education is especially high in in-hospital geriatric care, as older patients have a higher risk of complications, such as falls. It is important that nurses are able to prevent them. However, it remains unknown which interventions change the behavior of nurses. Therefore, the aim of this study is to identify intervention options to change the behavior of hospital nurses regarding fall prevention among older hospitalized patients. Methods: This study used a mixed method design. The Behavior Change Wheel (BCW) was used to identify intervention functions and policy categories to change the behavior of nurses regarding fall prevention. This study followed the eight steps of the BCW and two methods of data collection were used: five focus groups and three Delphi rounds. The focus groups were held with hospital nurses (n = 26). Geriatric experts (n = 11), managers (n = 13) and educators (n = 13) were included in the Delphi rounds. All data were collected within ten tertiary teaching hospitals in the Netherlands. All participants were included based on predefined in- and exclusion criteria and availability. Results: In Geriatric experts' opinions interventions targeting behavior change of nurses regarding fall prevention should aim at 'after-care', 'estimating fall risk' and 'providing information'. However, in nurses' opinions it should target; 'providing information', 'fall prevention' and 'multifactorial fall risk assessment'. Nurses experience a diversity of limitations relating to capability, opportunity and motivation to prevent fall incidents among older patients. Based on these limitations educational experts identified three intervention functions: Incentivisation, modelling and enablement. Managers selected the following policy categories; communication/marketing, regulation and environmental/social planning. Conclusions: The results of this study show there is a discrepancy in opinions of nurses, geriatric experts, managers and educators. Further insight in the role and collaboration of managers, educators and nurses is necessary for the development of education programs strengthening change at the workplace that enable excellence in nursing practice.&quot;,&quot;publisher&quot;:&quot;BioMed Central&quot;,&quot;issue&quot;:&quot;1&quot;,&quot;volume&quot;:&quot;20&quot;},&quot;isTemporary&quot;:false,&quot;displayAs&quot;:&quot;composite&quot;,&quot;suppress-author&quot;:false,&quot;composite&quot;:true,&quot;author-only&quot;:false}]},{&quot;citationID&quot;:&quot;MENDELEY_CITATION_aef9d975-5487-4ec7-bc5e-0c70b6562e84&quot;,&quot;properties&quot;:{&quot;noteIndex&quot;:0},&quot;isEdited&quot;:false,&quot;manualOverride&quot;:{&quot;isManuallyOverridden&quot;:false,&quot;citeprocText&quot;:&quot;(Michie et al., 2011)&quot;,&quot;manualOverrideText&quot;:&quot;&quot;},&quot;citationTag&quot;:&quot;MENDELEY_CITATION_v3_eyJjaXRhdGlvbklEIjoiTUVOREVMRVlfQ0lUQVRJT05fYWVmOWQ5NzUtNTQ4Ny00ZWM3LWJjNWUtMGM3MGI2NTYyZTg0IiwicHJvcGVydGllcyI6eyJub3RlSW5kZXgiOjB9LCJpc0VkaXRlZCI6ZmFsc2UsIm1hbnVhbE92ZXJyaWRlIjp7ImlzTWFudWFsbHlPdmVycmlkZGVuIjpmYWxzZSwiY2l0ZXByb2NUZXh0IjoiKE1pY2hpZSBldCBhbC4sIDIwMTEpIiwibWFudWFsT3ZlcnJpZGVUZXh0IjoiIn0sImNpdGF0aW9uSXRlbXMiOlt7ImlkIjoiYjU0Yzg2OWItMWRhNy0zNTJlLWI2NGItOWZkMzFjNDg5NWRkIiwiaXRlbURhdGEiOnsidHlwZSI6ImFydGljbGUtam91cm5hbCIsImlkIjoiYjU0Yzg2OWItMWRhNy0zNTJlLWI2NGItOWZkMzFjNDg5NWR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YWNjZXNzZWQiOnsiZGF0ZS1wYXJ0cyI6W1syMDI1LDUsMTNdXX0sIkRPSSI6IjEwLjExODYvMTc0OC01OTA4LTYtNDIvVEFCTEVTLzMiLCJJU1NOIjoiMTc0ODU5MDgiLCJQTUlEIjoiMjE1MTM1NDciLCJVUkwiOiJodHRwczovL2ltcGxlbWVudGF0aW9uc2NpZW5jZS5iaW9tZWRjZW50cmFsLmNvbS9hcnRpY2xlcy8xMC4xMTg2LzE3NDgtNTkwOC02LTQyIiwiaXNzdWVkIjp7ImRhdGUtcGFydHMiOltbMjAxMSw0LDIzXV19LCJwYWdlIjoiMS0xMiI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wdWJsaXNoZXIiOiJCaW9NZWQgQ2VudHJhbCIsImlzc3VlIjoiMSIsInZvbHVtZSI6IjYifSwiaXNUZW1wb3JhcnkiOmZhbHNlLCJzdXBwcmVzcy1hdXRob3IiOmZhbHNlLCJjb21wb3NpdGUiOmZhbHNlLCJhdXRob3Itb25seSI6ZmFsc2V9XX0=&quot;,&quot;citationItems&quot;:[{&quot;id&quot;:&quot;b54c869b-1da7-352e-b64b-9fd31c4895dd&quot;,&quot;itemData&quot;:{&quot;type&quot;:&quot;article-journal&quot;,&quot;id&quot;:&quot;b54c869b-1da7-352e-b64b-9fd31c4895dd&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accessed&quot;:{&quot;date-parts&quot;:[[2025,5,13]]},&quot;DOI&quot;:&quot;10.1186/1748-5908-6-42/TABLES/3&quot;,&quot;ISSN&quot;:&quot;17485908&quot;,&quot;PMID&quot;:&quot;21513547&quot;,&quot;URL&quot;:&quot;https://implementationscience.biomedcentral.com/articles/10.1186/1748-5908-6-42&quot;,&quot;issued&quot;:{&quot;date-parts&quot;:[[2011,4,23]]},&quot;page&quot;:&quot;1-12&quot;,&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publisher&quot;:&quot;BioMed Central&quot;,&quot;issue&quot;:&quot;1&quot;,&quot;volume&quot;:&quot;6&quot;},&quot;isTemporary&quot;:false,&quot;suppress-author&quot;:false,&quot;composite&quot;:false,&quot;author-only&quot;:false}]},{&quot;citationID&quot;:&quot;MENDELEY_CITATION_0a52a5d6-98ac-4538-a7e6-6ff90b391953&quot;,&quot;properties&quot;:{&quot;noteIndex&quot;:0,&quot;mode&quot;:&quot;composite&quot;},&quot;isEdited&quot;:false,&quot;manualOverride&quot;:{&quot;isManuallyOverridden&quot;:true,&quot;citeprocText&quot;:&quot;Hakvoort et al. (2021)&quot;,&quot;manualOverrideText&quot;:&quot;Hakvoort et al. (2021), a positive organisational culture is required&quot;},&quot;citationTag&quot;:&quot;MENDELEY_CITATION_v3_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&quot;,&quot;citationItems&quot;:[{&quot;id&quot;:&quot;356d9f02-e6db-359d-88e8-9a5a59fc7666&quot;,&quot;itemData&quot;:{&quot;type&quot;:&quot;article-journal&quot;,&quot;id&quot;:&quot;356d9f02-e6db-359d-88e8-9a5a59fc7666&quot;,&quot;title&quot;:&quot;Minimizing the knowledge-to-action gap; identification of interventions to change nurses' behavior regarding fall prevention, a mixed method study.&quot;,&quot;author&quot;:[{&quot;family&quot;:&quot;Hakvoort&quot;,&quot;given&quot;:&quot;Lysette&quot;,&quot;parse-names&quot;:false,&quot;dropping-particle&quot;:&quot;&quot;,&quot;non-dropping-particle&quot;:&quot;&quot;},{&quot;family&quot;:&quot;Dikken&quot;,&quot;given&quot;:&quot;Jeroen&quot;,&quot;parse-names&quot;:false,&quot;dropping-particle&quot;:&quot;&quot;,&quot;non-dropping-particle&quot;:&quot;&quot;},{&quot;family&quot;:&quot;Wel&quot;,&quot;given&quot;:&quot;Maaike&quot;,&quot;parse-names&quot;:false,&quot;dropping-particle&quot;:&quot;&quot;,&quot;non-dropping-particle&quot;:&quot;van der&quot;},{&quot;family&quot;:&quot;Derks&quot;,&quot;given&quot;:&quot;Christel&quot;,&quot;parse-names&quot;:false,&quot;dropping-particle&quot;:&quot;&quot;,&quot;non-dropping-particle&quot;:&quot;&quot;},{&quot;family&quot;:&quot;Schuurmans&quot;,&quot;given&quot;:&quot;Marieke&quot;,&quot;parse-names&quot;:false,&quot;dropping-particle&quot;:&quot;&quot;,&quot;non-dropping-particle&quot;:&quot;&quot;}],&quot;container-title&quot;:&quot;BMC Nursing&quot;,&quot;container-title-short&quot;:&quot;BMC Nurs&quot;,&quot;DOI&quot;:&quot;10.1186/s12912-021-00598-z&quot;,&quot;ISSN&quot;:&quot;1472-6955&quot;,&quot;URL&quot;:&quot;https://search.ebscohost.com/login.aspx?direct=true&amp;db=rzh&amp;AN=150408040&amp;site=ehost-live&quot;,&quot;issued&quot;:{&quot;date-parts&quot;:[[2021,5,20]]},&quot;page&quot;:&quot;1-13&quot;,&quot;abstract&quot;:&quot;Background: The need for effective continuing education is especially high in in-hospital geriatric care, as older patients have a higher risk of complications, such as falls. It is important that nurses are able to prevent them. However, it remains unknown which interventions change the behavior of nurses. Therefore, the aim of this study is to identify intervention options to change the behavior of hospital nurses regarding fall prevention among older hospitalized patients. Methods: This study used a mixed method design. The Behavior Change Wheel (BCW) was used to identify intervention functions and policy categories to change the behavior of nurses regarding fall prevention. This study followed the eight steps of the BCW and two methods of data collection were used: five focus groups and three Delphi rounds. The focus groups were held with hospital nurses (n = 26). Geriatric experts (n = 11), managers (n = 13) and educators (n = 13) were included in the Delphi rounds. All data were collected within ten tertiary teaching hospitals in the Netherlands. All participants were included based on predefined in- and exclusion criteria and availability. Results: In Geriatric experts' opinions interventions targeting behavior change of nurses regarding fall prevention should aim at 'after-care', 'estimating fall risk' and 'providing information'. However, in nurses' opinions it should target; 'providing information', 'fall prevention' and 'multifactorial fall risk assessment'. Nurses experience a diversity of limitations relating to capability, opportunity and motivation to prevent fall incidents among older patients. Based on these limitations educational experts identified three intervention functions: Incentivisation, modelling and enablement. Managers selected the following policy categories; communication/marketing, regulation and environmental/social planning. Conclusions: The results of this study show there is a discrepancy in opinions of nurses, geriatric experts, managers and educators. Further insight in the role and collaboration of managers, educators and nurses is necessary for the development of education programs strengthening change at the workplace that enable excellence in nursing practice.&quot;,&quot;publisher&quot;:&quot;BioMed Central&quot;,&quot;issue&quot;:&quot;1&quot;,&quot;volume&quot;:&quot;20&quot;},&quot;isTemporary&quot;:false,&quot;displayAs&quot;:&quot;composite&quot;,&quot;suppress-author&quot;:false,&quot;composite&quot;:true,&quot;author-only&quot;:false}]},{&quot;citationID&quot;:&quot;MENDELEY_CITATION_2338e267-42b4-460f-b80f-888d9b3b4d91&quot;,&quot;properties&quot;:{&quot;noteIndex&quot;:0,&quot;mode&quot;:&quot;composite&quot;},&quot;isEdited&quot;:false,&quot;manualOverride&quot;:{&quot;isManuallyOverridden&quot;:true,&quot;citeprocText&quot;:&quot;Breimaier et al. (2015)&quot;,&quot;manualOverrideText&quot;:&quot;Breimaier et al. (2015) utilised&quot;},&quot;citationTag&quot;:&quot;MENDELEY_CITATION_v3_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&quot;,&quot;citationItems&quot;:[{&quot;id&quot;:&quot;f6ff0f00-675a-3cdb-9447-0d5972db45c3&quot;,&quot;itemData&quot;:{&quot;type&quot;:&quot;article-journal&quot;,&quot;id&quot;:&quot;f6ff0f00-675a-3cdb-9447-0d5972db45c3&quot;,&quot;title&quot;:&quot;Effectiveness of multifaceted and tailored strategies to implement a fall-prevention guideline into acute care nursing practice: a before-and-after, mixed-method study using a participatory action research approach.&quot;,&quot;author&quot;:[{&quot;family&quot;:&quot;Breimaier&quot;,&quot;given&quot;:&quot;Helga E&quot;,&quot;parse-names&quot;:false,&quot;dropping-particle&quot;:&quot;&quot;,&quot;non-dropping-particle&quot;:&quot;&quot;},{&quot;family&quot;:&quot;Halfens&quot;,&quot;given&quot;:&quot;Ruud J G&quot;,&quot;parse-names&quot;:false,&quot;dropping-particle&quot;:&quot;&quot;,&quot;non-dropping-particle&quot;:&quot;&quot;},{&quot;family&quot;:&quot;Lohrmann&quot;,&quot;given&quot;:&quot;Christa&quot;,&quot;parse-names&quot;:false,&quot;dropping-particle&quot;:&quot;&quot;,&quot;non-dropping-particle&quot;:&quot;&quot;}],&quot;container-title&quot;:&quot;BMC Nursing&quot;,&quot;container-title-short&quot;:&quot;BMC Nurs&quot;,&quot;DOI&quot;:&quot;10.1186/s12912-015-0064-z&quot;,&quot;ISSN&quot;:&quot;1472-6955&quot;,&quot;URL&quot;:&quot;https://search.ebscohost.com/login.aspx?direct=true&amp;db=rzh&amp;AN=103220991&amp;site=ehost-live&quot;,&quot;issued&quot;:{&quot;date-parts&quot;:[[2015,4]]},&quot;page&quot;:&quot;1-12&quot;,&quot;abstract&quot;:&quot;Background: Research- and/or evidence-based knowledge are not routinely adopted in healthcare and nursing practice. It is also unclear which implementation strategies are effective in nursing practice and what expenditures of time and money are required for the successful implementation of clinical practice guidelines (CPGs). The aim in this study was to assess the effectiveness and required time investment of multifaceted and tailored strategies for implementing an evidence-based fall-prevention guideline (Falls CPG) into nursing practice in an acute care hospital setting. Methods: A before-and-after, mixed-method design was used within a participatory action research approach (PAR). The study was carried out in two departments of an Austrian university teaching hospital and included all graduate and assistant nurses. Data were collected through a questionnaire, group discussions and semi-structured interviews. Qualitative data were content-analysed using a template based on the Consolidated Framework for Implementation Research (CFIR), which also served as a theoretical framework for the study. Quantitative data were descriptively analysed using appropriate tests for independent groups. Results: By applying multifaceted and tailored implementation strategies, the graduate and assistant nurses' knowledge on fall prevention, how to access the Falls CPG and the guideline itself increased significantly between baseline and final assessment (p &lt; .001). Qualitative data also revealed an increase in participant awareness of fall prevention. A baseline positive attitude towards guidelines improved significantly towards the end of the project (p = .001). Required fall prevention equipment like baby monitors or one-way glide sheets were available for use and any required environmental adaptations, e.g. a handrail in the corridor, were made. Hospital nursing personnel (approximately 150) invested a total of 1192 hours of working time over the course of the project. Conclusions: Multifaceted strategies tailored to the specific setting within a PAR approach and guided by the CFIR enabled the effective implementation of a CPG into acute care nursing practice. Nursing managers now have sound knowledge of the time resources required for CPG implementation.&quot;,&quot;publisher&quot;:&quot;BioMed Central&quot;,&quot;issue&quot;:&quot;1&quot;,&quot;volume&quot;:&quot;14&quot;},&quot;isTemporary&quot;:false,&quot;displayAs&quot;:&quot;composite&quot;,&quot;suppress-author&quot;:false,&quot;composite&quot;:true,&quot;author-only&quot;:false}]},{&quot;citationID&quot;:&quot;MENDELEY_CITATION_81490c19-8b4a-48dc-bf31-cd6e3d1efa78&quot;,&quot;properties&quot;:{&quot;noteIndex&quot;:0,&quot;mode&quot;:&quot;composite&quot;},&quot;isEdited&quot;:false,&quot;manualOverride&quot;:{&quot;isManuallyOverridden&quot;:false,&quot;citeprocText&quot;:&quot;Coleman (2024)&quot;,&quot;manualOverrideText&quot;:&quot;&quot;},&quot;citationTag&quot;:&quot;MENDELEY_CITATION_v3_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&quot;,&quot;citationItems&quot;:[{&quot;id&quot;:&quot;77a3920c-103c-3898-9862-99e22b350225&quot;,&quot;itemData&quot;:{&quot;type&quot;:&quot;article-journal&quot;,&quot;id&quot;:&quot;77a3920c-103c-3898-9862-99e22b350225&quot;,&quot;title&quot;:&quot;Reducing falls among residents of retirement homes&quot;,&quot;author&quot;:[{&quot;family&quot;:&quot;Coleman&quot;,&quot;given&quot;:&quot;Alanna&quot;,&quot;parse-names&quot;:false,&quot;dropping-particle&quot;:&quot;&quot;,&quot;non-dropping-particle&quot;:&quot;&quot;}],&quot;container-title&quot;:&quot;The Nurse Practitioner&quot;,&quot;container-title-short&quot;:&quot;Nurse Pract&quot;,&quot;DOI&quot;:&quot;10.1097/01.NPR.0000000000000161&quot;,&quot;ISSN&quot;:&quot;0361-1817&quot;,&quot;URL&quot;:&quot;https://journals.lww.com/10.1097/01.NPR.0000000000000161&quot;,&quot;issued&quot;:{&quot;date-parts&quot;:[[2024,4]]},&quot;publisher-place&quot;:&quot;Copyright (C) 2024 Wolters Kluwer Health, Inc. All rights reserved.&quot;,&quot;page&quot;:&quot;39-47&quot;,&quot;abstract&quot;:&quot;&lt;p&gt;Falls among older adults (OAs) living in retirement homes (RHs) in Canada are a major public health concern due to high morbidity and mortality as well as significant healthcare expenditures. This quality improvement (QI) initiative, conducted for the author's Doctor of Nursing Practice (DNP) project, aimed to decrease fall rates and ED transfers related to falls among OAs in six RHs across the Greater Toronto Area in Ontario, Canada through a multipart intervention with two primary goals. First, the project aimed to facilitate RH NPs' implementation of a comprehensive fall risk assessment and fall prevention strategy in their practice by incorporating the Stopping Elderly Accidents, Deaths &amp;amp; Injuries (STEADI) toolkit into their armamentarium. Second, it sought to enhance the knowledge of the RHs' registered practical nurses (RPNs), personal support workers (PSWs), and unregulated care providers (UCPs) in assessing fall risk and incorporating fall prevention strategies in their daily practice. By improving NP, RPN, PSW, and UCP knowledge and increasing (by 20%) RPN, PSW, and UCP use of fall prevention strategies, this QI initiative successfully reduced fall rates in the RHs by 40.4%, with no falls requiring transfer to the ED, in the postintervention period. The results of this project highlight the need for an interdisciplinary approach to fall risk reduction in RHs that includes implementation of multifactorial intervention strategies as well as effective organizational policies and procedures for maximum impact.&lt;/p&gt;&quot;,&quot;publisher&quot;:&quot;Alanna Coleman is an adjunct assistant professor with the Frances Payne Bolton School of Nursing at Case Western Reserve University in Cleveland, Ohio.&quot;,&quot;issue&quot;:&quot;4&quot;,&quot;volume&quot;:&quot;49&quot;},&quot;isTemporary&quot;:false,&quot;displayAs&quot;:&quot;composite&quot;,&quot;suppress-author&quot;:false,&quot;composite&quot;:true,&quot;author-only&quot;:false}]},{&quot;citationID&quot;:&quot;MENDELEY_CITATION_80a67ec7-3dba-485a-aefa-5cc596659f6a&quot;,&quot;properties&quot;:{&quot;noteIndex&quot;:0},&quot;isEdited&quot;:false,&quot;manualOverride&quot;:{&quot;isManuallyOverridden&quot;:true,&quot;citeprocText&quot;:&quot;(The Health Foundation, 2021a)&quot;,&quot;manualOverrideText&quot;:&quot;(The Health Foundation, 2021).&quot;},&quot;citationTag&quot;:&quot;MENDELEY_CITATION_v3_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&quot;,&quot;citationItems&quot;:[{&quot;id&quot;:&quot;d1a3e1f0-c7d1-332f-98f7-ba5808fb76bd&quot;,&quot;itemData&quot;:{&quot;type&quot;:&quot;webpage&quot;,&quot;id&quot;:&quot;d1a3e1f0-c7d1-332f-98f7-ba5808fb76bd&quot;,&quot;title&quot;:&quot;Quality improvement made simple&quot;,&quot;author&quot;:[{&quot;family&quot;:&quot;The Health Foundation&quot;,&quot;given&quot;:&quot;&quot;,&quot;parse-names&quot;:false,&quot;dropping-particle&quot;:&quot;&quot;,&quot;non-dropping-particle&quot;:&quot;&quot;}],&quot;accessed&quot;:{&quot;date-parts&quot;:[[2025,5,13]]},&quot;URL&quot;:&quot;https://www.health.org.uk/resources-and-toolkits/quick-guides/quality-improvement-made-simple?gad_source=1&amp;gad_campaignid=13881943825&amp;gbraid=0AAAAADunFmROLAsylXhdWeWo_etNmb5DC&amp;gclid=CjwKCAjw24vBBhABEiwANFG7yxI9f9GkD-G8jF-TF5zehKs-d_VUkg_91iDi0P4oB0MYRqB8eBWk6xoCyToQAvD_BwE&quot;,&quot;issued&quot;:{&quot;date-parts&quot;:[[2021]]},&quot;container-title-short&quot;:&quot;&quot;},&quot;isTemporary&quot;:false,&quot;suppress-author&quot;:false,&quot;composite&quot;:false,&quot;author-only&quot;:false}]},{&quot;citationID&quot;:&quot;MENDELEY_CITATION_a0cd0b4d-569e-4b2c-a6a9-cbd0605440f3&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YTBjZDBiNGQtNTY5ZS00YjJjLWE2YTktY2JkMDYwNTQ0MGYz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displayAs&quot;:&quot;composite&quot;,&quot;suppress-author&quot;:false,&quot;composite&quot;:true,&quot;author-only&quot;:false}]},{&quot;citationID&quot;:&quot;MENDELEY_CITATION_f81ed333-f713-4cac-8a28-b952dd38cdc8&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ZjgxZWQzMzMtZjcxMy00Y2FjLThhMjgtYjk1MmRkMzhjZGM4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quot;,&quot;citationItems&quot;:[{&quot;displayAs&quot;:&quot;composite&quot;,&quot;label&quot;:&quot;page&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true,&quot;author-only&quot;:false}]},{&quot;citationID&quot;:&quot;MENDELEY_CITATION_dc412782-930f-4684-b326-ff9a5183339b&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ZGM0MTI3ODItOTMwZi00Njg0LWIzMjYtZmY5YTUxODMzMzli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displayAs&quot;:&quot;composite&quot;,&quot;suppress-author&quot;:false,&quot;composite&quot;:true,&quot;author-only&quot;:false}]},{&quot;citationID&quot;:&quot;MENDELEY_CITATION_bd339510-d53d-42d0-b32e-1e748931cfc8&quot;,&quot;properties&quot;:{&quot;noteIndex&quot;:0,&quot;mode&quot;:&quot;composite&quot;},&quot;isEdited&quot;:false,&quot;manualOverride&quot;:{&quot;isManuallyOverridden&quot;:false,&quot;citeprocText&quot;:&quot;Conte et al. (2023)&quot;,&quot;manualOverrideText&quot;:&quot;&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displayAs&quot;:&quot;composite&quot;,&quot;suppress-author&quot;:false,&quot;composite&quot;:true,&quot;author-only&quot;:false}],&quot;citationTag&quot;:&quot;MENDELEY_CITATION_v3_eyJjaXRhdGlvbklEIjoiTUVOREVMRVlfQ0lUQVRJT05fYmQzMzk1MTAtZDUzZC00MmQwLWIzMmUtMWU3NDg5MzFjZmM4IiwicHJvcGVydGllcyI6eyJub3RlSW5kZXgiOjAsIm1vZGUiOiJjb21wb3NpdGUifSwiaXNFZGl0ZWQiOmZhbHNlLCJtYW51YWxPdmVycmlkZSI6eyJpc01hbnVhbGx5T3ZlcnJpZGRlbiI6ZmFsc2UsImNpdGVwcm9jVGV4dCI6IkNvbnRlIGV0IGFsLiAo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kaXNwbGF5QXMiOiJjb21wb3NpdGUiLCJzdXBwcmVzcy1hdXRob3IiOmZhbHNlLCJjb21wb3NpdGUiOnRydWUsImF1dGhvci1vbmx5IjpmYWxzZX1dfQ==&quot;},{&quot;citationID&quot;:&quot;MENDELEY_CITATION_72e299e4-eb9f-44bf-b579-157f4fbc2d5c&quot;,&quot;properties&quot;:{&quot;noteIndex&quot;:0,&quot;mode&quot;:&quot;composite&quot;},&quot;isEdited&quot;:false,&quot;manualOverride&quot;:{&quot;isManuallyOverridden&quot;:false,&quot;citeprocText&quot;:&quot;Tetik et al. (2024)&quot;,&quot;manualOverrideText&quot;:&quot;&quot;},&quot;citationItems&quot;:[{&quot;id&quot;:&quot;81adb3c9-2b74-3980-9a40-6f9f565bfa19&quot;,&quot;itemData&quot;:{&quot;type&quot;:&quot;article-journal&quot;,&quot;id&quot;:&quot;81adb3c9-2b74-3980-9a40-6f9f565bfa19&quot;,&quot;title&quot;:&quot;Health information systems with technology acceptance model approach: A systematic review&quot;,&quot;author&quot;:[{&quot;family&quot;:&quot;Tetik&quot;,&quot;given&quot;:&quot;Gözde&quot;,&quot;parse-names&quot;:false,&quot;dropping-particle&quot;:&quot;&quot;,&quot;non-dropping-particle&quot;:&quot;&quot;},{&quot;family&quot;:&quot;Türkeli&quot;,&quot;given&quot;:&quot;Serkan&quot;,&quot;parse-names&quot;:false,&quot;dropping-particle&quot;:&quot;&quot;,&quot;non-dropping-particle&quot;:&quot;&quot;},{&quot;family&quot;:&quot;Pinar&quot;,&quot;given&quot;:&quot;Sevcan&quot;,&quot;parse-names&quot;:false,&quot;dropping-particle&quot;:&quot;&quot;,&quot;non-dropping-particle&quot;:&quot;&quot;},{&quot;family&quot;:&quot;Tarim&quot;,&quot;given&quot;:&quot;Mehveş&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4.105556&quot;,&quot;ISSN&quot;:&quot;13865056&quot;,&quot;URL&quot;:&quot;https://linkinghub.elsevier.com/retrieve/pii/S1386505624002193&quot;,&quot;issued&quot;:{&quot;date-parts&quot;:[[2024,10,1]]},&quot;page&quot;:&quot;105556&quot;,&quot;abstract&quot;:&quot;In the rapidly evolving landscape of information technologies, individuals and organizations must adapt to the digital age. Given the diversity in users’ knowledge and experience with technology, their acceptance levels also vary. Over the past 30 years, various theoretical models have been introduced to provide a framework for understanding user acceptance of technology. Among these, the Technology Acceptance Model (TAM) stands out as a key theoretical framework, offering insights into why new technologies are either accepted or rejected. Analyzing user acceptance of technology has thus become a critical area of study. Healthcare organizations aim to assess the perceived efficacy and user-friendliness of a given technology. This will help health organisations design and implement HIS that meet users’ needs and preferences. In this context, how does the TAM clarify the acceptance and use of Health Information Systems (HIS)? To address this inquiry, a comprehensive literature review will be carried out. The systematic review involved 29 studies issued between 2018 and 2023 and searched the databases Pubmed, Scopus, Wos and Ulakbim TR Index. The PRISMA flowchart was used to identify the included studies. According to the results, some variables stand out in the acceptance and utilisation of HIS. Among the users of HIS, it can be said that the results relating to nurses stand out. In particular, there are studies which emphasise that ’gender’ is a crucial factor in explaining the models. Another crucial finding of the current systematic review is the need to train users in the acceptance and use of HIS.&quot;,&quot;publisher&quot;:&quot;Elsevier Ireland Ltd&quot;,&quot;volume&quot;:&quot;190&quot;},&quot;isTemporary&quot;:false,&quot;displayAs&quot;:&quot;composite&quot;,&quot;suppress-author&quot;:false,&quot;composite&quot;:true,&quot;author-only&quot;:false}],&quot;citationTag&quot;:&quot;MENDELEY_CITATION_v3_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&quot;},{&quot;citationID&quot;:&quot;MENDELEY_CITATION_34493152-8914-4efb-b16d-a194fa493128&quot;,&quot;properties&quot;:{&quot;noteIndex&quot;:0,&quot;mode&quot;:&quot;composite&quot;},&quot;isEdited&quot;:false,&quot;manualOverride&quot;:{&quot;isManuallyOverridden&quot;:false,&quot;citeprocText&quot;:&quot;Wynn et al. (2023)&quot;,&quot;manualOverrideText&quot;:&quot;&quot;},&quot;citationItems&quot;:[{&quot;id&quot;:&quot;150285b9-fd64-3bd5-afc5-ba456fba4c2c&quot;,&quot;itemData&quot;:{&quot;type&quot;:&quot;article-journal&quot;,&quot;id&quot;:&quot;150285b9-fd64-3bd5-afc5-ba456fba4c2c&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ournal of Advanced Nursing&quot;,&quot;container-title-short&quot;:&quot;J Adv Nurs&quot;,&quot;accessed&quot;:{&quot;date-parts&quot;:[[2024,10,14]]},&quot;DOI&quot;:&quot;10.1111/jan.15810&quot;,&quot;ISSN&quot;:&quot;0309-2402&quot;,&quot;URL&quot;:&quot;https://onlinelibrary.wiley.com/doi/10.1111/jan.15810&quot;,&quot;issued&quot;:{&quot;date-parts&quot;:[[2023,10,2]]},&quot;page&quot;:&quot;3737-3747&quot;,&quot;abstract&quot;:&quot;Background: With healthcare undergoing rapid digitalization, the effective integration of new technologies is crucial for nursing professionals, who form the largest group in the healthcare workforce. However, barriers within the nursing profession may impede digitalization efforts, leading to under utilization of available technologies and missed opportunities for enhancing healthcare quality and population health. Aims: This article aims to investigate the adoption and use of digital technologies by nurses, considering how key demographics, such as gender, age, and voluntariness of technology use, interact to influence their acceptance and utilization of these technologies. Methods: Employing the Unified Theory of Acceptance and Use of Technology (UTAUT) as a framework, we conducted a discursive exploration, supplemented by a literature review from diverse academic sources. Keywords related to UTAUT, digitalization, nursing practice and technology adoption were searched on PubMed, CINAHL and Google Scholar. Additionally, UK government and professional regulator reports were examined to understand current recommendations concerning digital technologies in nursing practice and the profession's demography. Searches focused on moderating factor domains, and the last search was conducted on 26 April 2023. Results: The study revealed that the successful implementation of digital technologies in nursing practice requires a nuanced understanding of the nursing workforce's characteristics and preferences. Gender, age and voluntariness of technology use were found to intersect and influence nurses' acceptance and utilization of digital tools. Discussion: By applying UTAUT in the context of nursing, this study highlights the importance of tailored implementation strategies for digital technologies. A technologically deterministic perspective is insufficient; instead, consideration of social factors specific to nursing is essential for successful adoption. Conclusion: To maximize the benefits of digitalization in healthcare, it is imperative to address the barriers faced by nursing professionals. A comprehensive understanding of how key demographics impact technology adoption will inform targeted strategies, enhancing the engagement of nurses with digital tools and fostering innovation in healthcare practices. Further research and primary data are needed, but this study lays the foundation for future advancements in digital healthcare integration for nursing professionals. Relevance to Clinical Practice: The issues highlighted in this article are relevant to nurse leaders and those responsible for implementing technologies within nursing contexts. They are also relevant to technology developers who may benefit from considering the evidence associated with the moderating demographic factors highlighted in this article. Without a holistic approach to the implementation of technology, challenges associated with the use of digital technology by nurses are likely to persist. By considering the moderating demographic factors highlighted within the UTAUT (age, gender, voluntariness of use and experience) nurse leaders and technology developers may have greater success obtaining greater clinical outcomes from digital technology. This work was completed in 2022. No Patient or Public Contribution: Due to the focus of this article being one on professional challenges within the nursing profession, no involvement from patients or the public was sought.&quot;,&quot;publisher&quot;:&quot;John Wiley and Sons Inc&quot;,&quot;issue&quot;:&quot;10&quot;,&quot;volume&quot;:&quot;79&quot;},&quot;isTemporary&quot;:false,&quot;displayAs&quot;:&quot;composite&quot;,&quot;suppress-author&quot;:false,&quot;composite&quot;:true,&quot;author-only&quot;:false}],&quot;citationTag&quot;:&quot;MENDELEY_CITATION_v3_eyJjaXRhdGlvbklEIjoiTUVOREVMRVlfQ0lUQVRJT05fMzQ0OTMxNTItODkxNC00ZWZiLWIxNmQtYTE5NGZhNDkzMTI4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quot;},{&quot;citationID&quot;:&quot;MENDELEY_CITATION_13746d24-185f-4715-8fc5-c79beafdc67a&quot;,&quot;properties&quot;:{&quot;noteIndex&quot;:0,&quot;mode&quot;:&quot;composite&quot;},&quot;isEdited&quot;:false,&quot;manualOverride&quot;:{&quot;isManuallyOverridden&quot;:false,&quot;citeprocText&quot;:&quot;Bradshaw et al. (2024)&quot;,&quot;manualOverrideText&quot;:&quot;&quot;},&quot;citationItems&quot;:[{&quot;id&quot;:&quot;a86f8c4e-1a98-36ed-b190-269939927e62&quot;,&quot;itemData&quot;:{&quot;type&quot;:&quot;article-journal&quot;,&quot;id&quot;:&quot;a86f8c4e-1a98-36ed-b190-269939927e62&quot;,&quot;title&quot;:&quot;Exploring the contextual assumptions, interventions and outcomes of digital advance care planning systems:  A theory of change approach to understand implementation and evaluation.&quot;,&quot;author&quot;:[{&quot;family&quot;:&quot;Bradshaw&quot;,&quot;given&quot;:&quot;Andy&quot;,&quot;parse-names&quot;:false,&quot;dropping-particle&quot;:&quot;&quot;,&quot;non-dropping-particle&quot;:&quot;&quot;},{&quot;family&quot;:&quot;Allsop&quot;,&quot;given&quot;:&quot;Matthew&quot;,&quot;parse-names&quot;:false,&quot;dropping-particle&quot;:&quot;&quot;,&quot;non-dropping-particle&quot;:&quot;&quot;},{&quot;family&quot;:&quot;Birtwistle&quot;,&quot;given&quot;:&quot;Jacqueline&quot;,&quot;parse-names&quot;:false,&quot;dropping-particle&quot;:&quot;&quot;,&quot;non-dropping-particle&quot;:&quot;&quot;},{&quot;family&quot;:&quot;Evans&quot;,&quot;given&quot;:&quot;Catherine&quot;,&quot;parse-names&quot;:false,&quot;dropping-particle&quot;:&quot;&quot;,&quot;non-dropping-particle&quot;:&quot;&quot;},{&quot;family&quot;:&quot;Relton&quot;,&quot;given&quot;:&quot;Samuel&quot;,&quot;parse-names&quot;:false,&quot;dropping-particle&quot;:&quot;&quot;,&quot;non-dropping-particle&quot;:&quot;&quot;},{&quot;family&quot;:&quot;Richards&quot;,&quot;given&quot;:&quot;Suzanne&quot;,&quot;parse-names&quot;:false,&quot;dropping-particle&quot;:&quot;&quot;,&quot;non-dropping-particle&quot;:&quot;&quot;},{&quot;family&quot;:&quot;Twiddy&quot;,&quot;given&quot;:&quot;Maureen&quot;,&quot;parse-names&quot;:false,&quot;dropping-particle&quot;:&quot;&quot;,&quot;non-dropping-particle&quot;:&quot;&quot;},{&quot;family&quot;:&quot;Foy&quot;,&quot;given&quot;:&quot;Robbie&quot;,&quot;parse-names&quot;:false,&quot;dropping-particle&quot;:&quot;&quot;,&quot;non-dropping-particle&quot;:&quot;&quot;},{&quot;family&quot;:&quot;Millares Martin&quot;,&quot;given&quot;:&quot;Pablo&quot;,&quot;parse-names&quot;:false,&quot;dropping-particle&quot;:&quot;&quot;,&quot;non-dropping-particle&quot;:&quot;&quot;},{&quot;family&quot;:&quot;Yardley&quot;,&quot;given&quot;:&quot;Sarah&quot;,&quot;parse-names&quot;:false,&quot;dropping-particle&quot;:&quot;&quot;,&quot;non-dropping-particle&quot;:&quot;&quot;},{&quot;family&quot;:&quot;Sleeman&quot;,&quot;given&quot;:&quot;Katherine&quot;,&quot;parse-names&quot;:false,&quot;dropping-particle&quot;:&quot;&quot;,&quot;non-dropping-particle&quot;:&quot;&quot;}],&quot;container-title&quot;:&quot;Palliat Med&quot;,&quot;DOI&quot;:&quot;10.1177/02692163241280134&quot;,&quot;ISSN&quot;:&quot;0269-2163&quot;,&quot;URL&quot;:&quot;https://ovidsp.ovid.com/athens/ovidweb.cgi?T=JS&amp;CSC=Y&amp;NEWS=N&amp;PAGE=fulltext&amp;D=ovftz4&amp;AN=00019505-202438100-00007&quot;,&quot;issued&quot;:{&quot;date-parts&quot;:[[2024]]},&quot;publisher-place&quot;:&quot;(C)2024Sage Publications&quot;,&quot;page&quot;:&quot;1144-1155&quot;,&quot;abstract&quot;:&quot;Background: Digital advance care planning systems are used internationally to document and share patients' wishes and preferences to inform care delivery. However, their use is impeded by a limited understanding of factors influencing implementation and evaluation., Aim: To develop mid-range programme theory to account for technological, infrastructure and human factor influences on digital advance care planning systems., Design: Exploratory qualitative research design incorporating Theory of Change workshops that explored contextual assumptions affecting digital advance care planning in practice. A mid-range programme theory was developed through thematic framework analysis using the Non-adoption, Abandonment, Scale-up, Spread and Sustainability (NASSS) framework, generating a conceptual model depicting contextual assumptions, interventions and outcomes influencing implementation., Participants: A total of 38 participants (16 from London, 14 from West Yorkshire and 8 online) including patients, carers and health and care professionals (including those with commissioning responsibilities)., Results: A conceptual model was generated depicting five distinct components relating to digital advance care planning system use: (sociocultural, technical and structural prerequisites; recognition of the clinical need for conversation; having conversations and documenting decisions; accessing, actioning and amending; and using data to support evaluation, use and implementation). There were differences and uncertainty relating to what digital advance care planning systems are, who they are for and how they should be evaluated., Conclusions: Digital advance care planning lacks shared beliefs and practices, despite these being essential for complex technology implementation. Our mid-range programme theory can guide their further development and application by considering technological, infrastructure and human factor influences to optimise their implementation., (C)2024Sage Publications&quot;,&quot;publisher&quot;:&quot;(1)Cicely Saunders Institute of Palliative Care, Policy &amp; Rehabilitation, King's College London, London, UK&quot;,&quot;issue&quot;:&quot;10&quot;,&quot;volume&quot;:&quot;38&quot;,&quot;container-title-short&quot;:&quot;&quot;},&quot;isTemporary&quot;:false,&quot;displayAs&quot;:&quot;composite&quot;,&quot;suppress-author&quot;:false,&quot;composite&quot;:true,&quot;author-only&quot;:false}],&quot;citationTag&quot;:&quot;MENDELEY_CITATION_v3_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&quot;},{&quot;citationID&quot;:&quot;MENDELEY_CITATION_ae01e260-f131-44db-b792-937cced5aec5&quot;,&quot;properties&quot;:{&quot;noteIndex&quot;:0},&quot;isEdited&quot;:false,&quot;manualOverride&quot;:{&quot;isManuallyOverridden&quot;:true,&quot;citeprocText&quot;:&quot;(Greenhalgh &amp;#38; Abimbola, 2019)&quot;,&quot;manualOverrideText&quot;:&quot;(Greenhalgh and Abimbola, 2019)&quot;},&quot;citationItems&quot;:[{&quot;id&quot;:&quot;d4e56d12-ef7a-3381-9596-a34af0b61b4e&quot;,&quot;itemData&quot;:{&quot;type&quot;:&quot;article-journal&quot;,&quot;id&quot;:&quot;d4e56d12-ef7a-3381-9596-a34af0b61b4e&quot;,&quot;title&quot;:&quot;The NASSS Framework - A Synthesis of Multiple Theories of Technology Implementation&quot;,&quot;author&quot;:[{&quot;family&quot;:&quot;Greenhalgh&quot;,&quot;given&quot;:&quot;Trisha&quot;,&quot;parse-names&quot;:false,&quot;dropping-particle&quot;:&quot;&quot;,&quot;non-dropping-particle&quot;:&quot;&quot;},{&quot;family&quot;:&quot;Abimbola&quot;,&quot;given&quot;:&quot;Seye&quot;,&quot;parse-names&quot;:false,&quot;dropping-particle&quot;:&quot;&quot;,&quot;non-dropping-particle&quot;:&quot;&quot;}],&quot;container-title&quot;:&quot;Studies in health technology and informatics&quot;,&quot;container-title-short&quot;:&quot;Stud Health Technol Inform&quot;,&quot;accessed&quot;:{&quot;date-parts&quot;:[[2024,3,16]]},&quot;DOI&quot;:&quot;10.3233/SHTI190123&quot;,&quot;ISBN&quot;:&quot;9781614999904&quot;,&quot;ISSN&quot;:&quot;1879-8365&quot;,&quot;PMID&quot;:&quot;31411163&quot;,&quot;URL&quot;:&quot;https://pubmed.ncbi.nlm.nih.gov/31411163/&quot;,&quot;issued&quot;:{&quot;date-parts&quot;:[[2019]]},&quot;page&quot;:&quot;193-204&quot;,&quot;abstract&quot;:&quot;Technologies are often viewed as the route to better, safer and more efficient care, but technology projects rarely deliver all the benefits expected of them. Based on a literature review and empirical case studies, we developed a framework (NASSS) for studying the non-adoption, abandonment and challenges to scale-up, spread and sustainability of technology-supported change efforts in health and social care. Such projects meet problems usually because they are too complex - and because the complexity is sub-optimally handled. NASSS consists of six domains - the illness or condition, the technology, the value proposition, the individuals intended to adopt the technology, the organisation(s) and the wider system - along with a seventh domain that considers how all these evolve over time. The NASSS framework incorporates a number of other theories and analytic approaches described elsewhere in this book. It is not intended to offer a predictive or formulaic solution to technology adoption. Rather, NASSS should be used to generate a rich and situated narrative of the multiple influences on a complex project; to identify parts of the project where complexity might be reduced; and to consider how individuals and organisations might be supported to handle the remaining complexities better.&quot;,&quot;publisher&quot;:&quot;Stud Health Technol Inform&quot;,&quot;volume&quot;:&quot;263&quot;},&quot;isTemporary&quot;:false,&quot;suppress-author&quot;:false,&quot;composite&quot;:false,&quot;author-only&quot;:false}],&quot;citationTag&quot;:&quot;MENDELEY_CITATION_v3_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wdWJsaXNoZXIiOiJTdHVkIEhlYWx0aCBUZWNobm9sIEluZm9ybSIsInZvbHVtZSI6IjI2MyJ9LCJpc1RlbXBvcmFyeSI6ZmFsc2UsInN1cHByZXNzLWF1dGhvciI6ZmFsc2UsImNvbXBvc2l0ZSI6ZmFsc2UsImF1dGhvci1vbmx5IjpmYWxzZX1dfQ==&quot;},{&quot;citationID&quot;:&quot;MENDELEY_CITATION_a2b94791-7755-4986-91d1-ac6f68dcca4e&quot;,&quot;properties&quot;:{&quot;noteIndex&quot;:0},&quot;isEdited&quot;:false,&quot;manualOverride&quot;:{&quot;isManuallyOverridden&quot;:true,&quot;citeprocText&quot;:&quot;(Venkatesh et al., 2003a)&quot;,&quot;manualOverrideText&quot;:&quot;(Venkatesh et al., 2003)&quot;},&quot;citationItems&quot;:[{&quot;id&quot;:&quot;3fb3d925-3a5c-38d3-bdb0-a3463c4061f2&quot;,&quot;itemData&quot;:{&quot;type&quot;:&quot;article-journal&quot;,&quot;id&quot;:&quot;3fb3d925-3a5c-38d3-bdb0-a3463c4061f2&quot;,&quot;title&quot;:&quot;User Acceptance of Information Technology: Toward a Unified View&quot;,&quot;author&quot;:[{&quot;family&quot;:&quot;Venkatesh&quot;,&quot;given&quot;:&quot;&quot;,&quot;parse-names&quot;:false,&quot;dropping-particle&quot;:&quot;&quot;,&quot;non-dropping-particle&quot;:&quot;&quot;},{&quot;family&quot;:&quot;Morris&quot;,&quot;given&quot;:&quot;&quot;,&quot;parse-names&quot;:false,&quot;dropping-particle&quot;:&quot;&quot;,&quot;non-dropping-particle&quot;:&quot;&quot;},{&quot;family&quot;:&quot;Davis&quot;,&quot;given&quot;:&quot;&quot;,&quot;parse-names&quot;:false,&quot;dropping-particle&quot;:&quot;&quot;,&quot;non-dropping-particle&quot;:&quot;&quot;},{&quot;family&quot;:&quot;Davis&quot;,&quot;given&quot;:&quot;&quot;,&quot;parse-names&quot;:false,&quot;dropping-particle&quot;:&quot;&quot;,&quot;non-dropping-particle&quot;:&quot;&quot;}],&quot;container-title&quot;:&quot;MIS Quarterly&quot;,&quot;DOI&quot;:&quot;10.2307/30036540&quot;,&quot;issued&quot;:{&quot;date-parts&quot;:[[2003]]},&quot;page&quot;:&quot;425&quot;,&quot;issue&quot;:&quot;3&quot;,&quot;volume&quot;:&quot;27&quot;,&quot;container-title-short&quot;:&quot;&quot;},&quot;isTemporary&quot;:false,&quot;suppress-author&quot;:false,&quot;composite&quot;:false,&quot;author-only&quot;:false}],&quot;citationTag&quot;:&quot;MENDELEY_CITATION_v3_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&quot;},{&quot;citationID&quot;:&quot;MENDELEY_CITATION_d8722abc-d0c9-4f84-8630-647c625402f0&quot;,&quot;properties&quot;:{&quot;noteIndex&quot;:0},&quot;isEdited&quot;:false,&quot;manualOverride&quot;:{&quot;isManuallyOverridden&quot;:true,&quot;citeprocText&quot;:&quot;(Taherdoost et al., 2024)&quot;,&quot;manualOverrideText&quot;:&quot;(Taherdoost, Mohamed and Madanchian, 2024).&quot;},&quot;citationItems&quot;:[{&quot;id&quot;:&quot;05ba1015-c2a8-3b5f-ae8b-ecb5fce9ee2e&quot;,&quot;itemData&quot;:{&quot;type&quot;:&quot;article-journal&quot;,&quot;id&quot;:&quot;05ba1015-c2a8-3b5f-ae8b-ecb5fce9ee2e&quot;,&quot;title&quot;:&quot;Navigating Technology Adoption/Acceptance Models&quot;,&quot;author&quot;:[{&quot;family&quot;:&quot;Taherdoost&quot;,&quot;given&quot;:&quot;Hamed&quot;,&quot;parse-names&quot;:false,&quot;dropping-particle&quot;:&quot;&quot;,&quot;non-dropping-particle&quot;:&quot;&quot;},{&quot;family&quot;:&quot;Mohamed&quot;,&quot;given&quot;:&quot;Nachaat&quot;,&quot;parse-names&quot;:false,&quot;dropping-particle&quot;:&quot;&quot;,&quot;non-dropping-particle&quot;:&quot;&quot;},{&quot;family&quot;:&quot;Madanchian&quot;,&quot;given&quot;:&quot;Mitra&quot;,&quot;parse-names&quot;:false,&quot;dropping-particle&quot;:&quot;&quot;,&quot;non-dropping-particle&quot;:&quot;&quot;}],&quot;container-title&quot;:&quot;Procedia Computer Science&quot;,&quot;container-title-short&quot;:&quot;Procedia Comput Sci&quot;,&quot;DOI&quot;:&quot;10.1016/j.procs.2024.05.172&quot;,&quot;ISSN&quot;:&quot;18770509&quot;,&quot;issued&quot;:{&quot;date-parts&quot;:[[2024]]},&quot;page&quot;:&quot;833-840&quot;,&quot;volume&quot;:&quot;237&quot;},&quot;isTemporary&quot;:false,&quot;suppress-author&quot;:false,&quot;composite&quot;:false,&quot;author-only&quot;:false}],&quot;citationTag&quot;:&quot;MENDELEY_CITATION_v3_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&quot;},{&quot;citationID&quot;:&quot;MENDELEY_CITATION_67fe4035-9c04-428d-8947-77765cbcf36c&quot;,&quot;properties&quot;:{&quot;noteIndex&quot;:0},&quot;isEdited&quot;:false,&quot;manualOverride&quot;:{&quot;isManuallyOverridden&quot;:true,&quot;citeprocText&quot;:&quot;(Taherdoost, 2018)&quot;,&quot;manualOverrideText&quot;:&quot;(Taherdoost, 2018).&quot;},&quot;citationItems&quot;:[{&quot;id&quot;:&quot;65697ce4-d34d-3b83-9a93-0aa93ace31d5&quot;,&quot;itemData&quot;:{&quot;type&quot;:&quot;article-journal&quot;,&quot;id&quot;:&quot;65697ce4-d34d-3b83-9a93-0aa93ace31d5&quot;,&quot;title&quot;:&quot;A review of technology acceptance and adoption models and theories&quot;,&quot;author&quot;:[{&quot;family&quot;:&quot;Taherdoost&quot;,&quot;given&quot;:&quot;Hamed&quot;,&quot;parse-names&quot;:false,&quot;dropping-particle&quot;:&quot;&quot;,&quot;non-dropping-particle&quot;:&quot;&quot;}],&quot;container-title&quot;:&quot;Procedia Manufacturing&quot;,&quot;container-title-short&quot;:&quot;Procedia Manuf&quot;,&quot;DOI&quot;:&quot;10.1016/j.promfg.2018.03.137&quot;,&quot;ISSN&quot;:&quot;23519789&quot;,&quot;URL&quot;:&quot;https://linkinghub.elsevier.com/retrieve/pii/S2351978918304335&quot;,&quot;issued&quot;:{&quot;date-parts&quot;:[[2018]]},&quot;page&quot;:&quot;960-967&quot;,&quot;volume&quot;:&quot;22&quot;},&quot;isTemporary&quot;:false,&quot;suppress-author&quot;:false,&quot;composite&quot;:false,&quot;author-only&quot;:false}],&quot;citationTag&quot;:&quot;MENDELEY_CITATION_v3_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lVSTCI6Imh0dHBzOi8vbGlua2luZ2h1Yi5lbHNldmllci5jb20vcmV0cmlldmUvcGlpL1MyMzUxOTc4OTE4MzA0MzM1IiwiaXNzdWVkIjp7ImRhdGUtcGFydHMiOltbMjAxOF1dfSwicGFnZSI6Ijk2MC05NjciLCJ2b2x1bWUiOiIyMiJ9LCJpc1RlbXBvcmFyeSI6ZmFsc2UsInN1cHByZXNzLWF1dGhvciI6ZmFsc2UsImNvbXBvc2l0ZSI6ZmFsc2UsImF1dGhvci1vbmx5IjpmYWxzZX1dfQ==&quot;},{&quot;citationID&quot;:&quot;MENDELEY_CITATION_3fd9c50d-d7e4-41a6-b538-7a4d2f79102b&quot;,&quot;properties&quot;:{&quot;noteIndex&quot;:0},&quot;isEdited&quot;:false,&quot;manualOverride&quot;:{&quot;isManuallyOverridden&quot;:true,&quot;citeprocText&quot;:&quot;(Davis, 1993)&quot;,&quot;manualOverrideText&quot;:&quot;(TAM, Davis, 1993)&quot;},&quot;citationItems&quot;:[{&quot;id&quot;:&quot;567ce054-1f65-3167-abb2-492712a34ee2&quot;,&quot;itemData&quot;:{&quot;type&quot;:&quot;article-journal&quot;,&quot;id&quot;:&quot;567ce054-1f65-3167-abb2-492712a34ee2&quot;,&quot;title&quot;:&quot;User acceptance of information technology: system characteristics, user perceptions and behavioral impacts&quot;,&quot;author&quot;:[{&quot;family&quot;:&quot;Davis&quot;,&quot;given&quot;:&quot;Fred D.&quot;,&quot;parse-names&quot;:false,&quot;dropping-particle&quot;:&quot;&quot;,&quot;non-dropping-particle&quot;:&quot;&quot;}],&quot;container-title&quot;:&quot;International Journal of Man-Machine Studies&quot;,&quot;container-title-short&quot;:&quot;Int J Man Mach Stud&quot;,&quot;accessed&quot;:{&quot;date-parts&quot;:[[2024,9,17]]},&quot;DOI&quot;:&quot;10.1006/IMMS.1993.1022&quot;,&quot;ISSN&quot;:&quot;0020-7373&quot;,&quot;issued&quot;:{&quot;date-parts&quot;:[[1993,3,1]]},&quot;page&quot;:&quot;475-487&quot;,&quot;abstract&quot;:&quot;Lack of user acceptance has long been an impediment to the success of new information systems. The present research addresses why users accept or reject information systems and how user acceptance is affected by system design features. The technology acceptance model (TAM) specifies the causal relationships between system design features, perceived usefulness, perceived ease of use, attitude toward using, and actual usage behavior. Attitude theory from psychology provides the rationale for hypothesized model relationships, and validated measures were used to operationalize model variables. A field study of 112 users regarding two end-user systems was conducted to test the hypothesized model. TAM fully mediated the effects of system characteristics on usage behavior, accounting for 36% of the variance in usage. Perhaps the most striking finding was that perceived usefulness was 50% more influential than ease of use in determining usage, underscoring the importance of incorporating the appropriate functional capabilities in new systems. Overall, TAM provides an informative representation of the mechanisms by which design choices influence user acceptance, and should therefore be helpful in applied contexts for forecasting and evaluating user acceptance of information technology. Implications for future research and practice are discussed. © 1993 Academic Press. All rights reserved.&quot;,&quot;publisher&quot;:&quot;Academic Press&quot;,&quot;issue&quot;:&quot;3&quot;,&quot;volume&quot;:&quot;38&quot;},&quot;isTemporary&quot;:false,&quot;suppress-author&quot;:false,&quot;composite&quot;:false,&quot;author-only&quot;:false}],&quot;citationTag&quot;:&quot;MENDELEY_CITATION_v3_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&quot;},{&quot;citationID&quot;:&quot;MENDELEY_CITATION_f54c453a-ecca-41ef-a742-1d6c4dad8138&quot;,&quot;properties&quot;:{&quot;noteIndex&quot;:0},&quot;isEdited&quot;:false,&quot;manualOverride&quot;:{&quot;isManuallyOverridden&quot;:true,&quot;citeprocText&quot;:&quot;(Venkatesh et al., 2003b)&quot;,&quot;manualOverrideText&quot;:&quot;(UTAUT, Venkatesh et al., 2003)&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ZjU0YzQ1M2EtZWNjYS00MWVmLWE3NDItMWQ2YzRkYWQ4MTM4IiwicHJvcGVydGllcyI6eyJub3RlSW5kZXgiOjB9LCJpc0VkaXRlZCI6ZmFsc2UsIm1hbnVhbE92ZXJyaWRlIjp7ImlzTWFudWFsbHlPdmVycmlkZGVuIjp0cnVlLCJjaXRlcHJvY1RleHQiOiIoVmVua2F0ZXNoIGV0IGFsLiwgMjAwM2IpIiwibWFudWFsT3ZlcnJpZGVUZXh0IjoiKFVUQVVULCBWZW5rYXRlc2ggZXQgYWwuLCAyMDAzKS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D&quot;:&quot;MENDELEY_CITATION_bbc363c8-e0d0-46fc-9ce1-7a11a38bc585&quot;,&quot;properties&quot;:{&quot;noteIndex&quot;:0},&quot;isEdited&quot;:false,&quot;manualOverride&quot;:{&quot;isManuallyOverridden&quot;:true,&quot;citeprocText&quot;:&quot;(Venkatesh et al., 2003b)&quot;,&quot;manualOverrideText&quot;:&quot;(V. Venkatesh et al., 2003)&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&quot;},{&quot;citationID&quot;:&quot;MENDELEY_CITATION_b4e50834-d6d9-4d78-bc76-105275fe88ff&quot;,&quot;properties&quot;:{&quot;noteIndex&quot;:0},&quot;isEdited&quot;:false,&quot;manualOverride&quot;:{&quot;isManuallyOverridden&quot;:true,&quot;citeprocText&quot;:&quot;(Venkatesh et al., 2003b)&quot;,&quot;manualOverrideText&quot;:&quot;Conte et al. (2023) found&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YjRlNTA4MzQtZDZkOS00ZDc4LWJjNzYtMTA1Mjc1ZmU4OGZmIiwicHJvcGVydGllcyI6eyJub3RlSW5kZXgiOjB9LCJpc0VkaXRlZCI6ZmFsc2UsIm1hbnVhbE92ZXJyaWRlIjp7ImlzTWFudWFsbHlPdmVycmlkZGVuIjp0cnVlLCJjaXRlcHJvY1RleHQiOiIoVmVua2F0ZXNoIGV0IGFsLiwgMjAwM2IpIiwibWFudWFsT3ZlcnJpZGVUZXh0IjoiQ29udGUgZXQgYWwuICgyMDIzKSBmb3VuZC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D&quot;:&quot;MENDELEY_CITATION_68a0bb44-6bf7-4414-bdf7-f47c97c646c2&quot;,&quot;properties&quot;:{&quot;noteIndex&quot;:0,&quot;mode&quot;:&quot;composite&quot;},&quot;isEdited&quot;:false,&quot;manualOverride&quot;:{&quot;isManuallyOverridden&quot;:false,&quot;citeprocText&quot;:&quot;Tetik et al. (2024)&quot;,&quot;manualOverrideText&quot;:&quot;&quot;},&quot;citationItems&quot;:[{&quot;id&quot;:&quot;81adb3c9-2b74-3980-9a40-6f9f565bfa19&quot;,&quot;itemData&quot;:{&quot;type&quot;:&quot;article-journal&quot;,&quot;id&quot;:&quot;81adb3c9-2b74-3980-9a40-6f9f565bfa19&quot;,&quot;title&quot;:&quot;Health information systems with technology acceptance model approach: A systematic review&quot;,&quot;author&quot;:[{&quot;family&quot;:&quot;Tetik&quot;,&quot;given&quot;:&quot;Gözde&quot;,&quot;parse-names&quot;:false,&quot;dropping-particle&quot;:&quot;&quot;,&quot;non-dropping-particle&quot;:&quot;&quot;},{&quot;family&quot;:&quot;Türkeli&quot;,&quot;given&quot;:&quot;Serkan&quot;,&quot;parse-names&quot;:false,&quot;dropping-particle&quot;:&quot;&quot;,&quot;non-dropping-particle&quot;:&quot;&quot;},{&quot;family&quot;:&quot;Pinar&quot;,&quot;given&quot;:&quot;Sevcan&quot;,&quot;parse-names&quot;:false,&quot;dropping-particle&quot;:&quot;&quot;,&quot;non-dropping-particle&quot;:&quot;&quot;},{&quot;family&quot;:&quot;Tarim&quot;,&quot;given&quot;:&quot;Mehveş&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4.105556&quot;,&quot;ISSN&quot;:&quot;13865056&quot;,&quot;URL&quot;:&quot;https://linkinghub.elsevier.com/retrieve/pii/S1386505624002193&quot;,&quot;issued&quot;:{&quot;date-parts&quot;:[[2024,10,1]]},&quot;page&quot;:&quot;105556&quot;,&quot;abstract&quot;:&quot;In the rapidly evolving landscape of information technologies, individuals and organizations must adapt to the digital age. Given the diversity in users’ knowledge and experience with technology, their acceptance levels also vary. Over the past 30 years, various theoretical models have been introduced to provide a framework for understanding user acceptance of technology. Among these, the Technology Acceptance Model (TAM) stands out as a key theoretical framework, offering insights into why new technologies are either accepted or rejected. Analyzing user acceptance of technology has thus become a critical area of study. Healthcare organizations aim to assess the perceived efficacy and user-friendliness of a given technology. This will help health organisations design and implement HIS that meet users’ needs and preferences. In this context, how does the TAM clarify the acceptance and use of Health Information Systems (HIS)? To address this inquiry, a comprehensive literature review will be carried out. The systematic review involved 29 studies issued between 2018 and 2023 and searched the databases Pubmed, Scopus, Wos and Ulakbim TR Index. The PRISMA flowchart was used to identify the included studies. According to the results, some variables stand out in the acceptance and utilisation of HIS. Among the users of HIS, it can be said that the results relating to nurses stand out. In particular, there are studies which emphasise that ’gender’ is a crucial factor in explaining the models. Another crucial finding of the current systematic review is the need to train users in the acceptance and use of HIS.&quot;,&quot;publisher&quot;:&quot;Elsevier Ireland Ltd&quot;,&quot;volume&quot;:&quot;190&quot;},&quot;isTemporary&quot;:false,&quot;displayAs&quot;:&quot;composite&quot;,&quot;suppress-author&quot;:false,&quot;composite&quot;:true,&quot;author-only&quot;:false}],&quot;citationTag&quot;:&quot;MENDELEY_CITATION_v3_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&quot;},{&quot;citationID&quot;:&quot;MENDELEY_CITATION_c1120a0f-5c54-4aab-97f4-2acd2be9c50a&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YzExMjBhMGYtNWM1NC00YWFiLTk3ZjQtMmFjZDJiZTljNTBh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displayAs&quot;:&quot;composite&quot;,&quot;suppress-author&quot;:false,&quot;composite&quot;:true,&quot;author-only&quot;:false}]},{&quot;citationID&quot;:&quot;MENDELEY_CITATION_7f5d724b-0977-4c69-b929-4e5b6a3acf2f&quot;,&quot;properties&quot;:{&quot;noteIndex&quot;:0,&quot;mode&quot;:&quot;composite&quot;},&quot;isEdited&quot;:false,&quot;manualOverride&quot;:{&quot;isManuallyOverridden&quot;:false,&quot;citeprocText&quot;:&quot;Wynn et al. (2023)&quot;,&quot;manualOverrideText&quot;:&quot;&quot;},&quot;citationItems&quot;:[{&quot;id&quot;:&quot;150285b9-fd64-3bd5-afc5-ba456fba4c2c&quot;,&quot;itemData&quot;:{&quot;type&quot;:&quot;article-journal&quot;,&quot;id&quot;:&quot;150285b9-fd64-3bd5-afc5-ba456fba4c2c&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ournal of Advanced Nursing&quot;,&quot;container-title-short&quot;:&quot;J Adv Nurs&quot;,&quot;accessed&quot;:{&quot;date-parts&quot;:[[2024,10,14]]},&quot;DOI&quot;:&quot;10.1111/jan.15810&quot;,&quot;ISSN&quot;:&quot;0309-2402&quot;,&quot;URL&quot;:&quot;https://onlinelibrary.wiley.com/doi/10.1111/jan.15810&quot;,&quot;issued&quot;:{&quot;date-parts&quot;:[[2023,10,2]]},&quot;page&quot;:&quot;3737-3747&quot;,&quot;abstract&quot;:&quot;Background: With healthcare undergoing rapid digitalization, the effective integration of new technologies is crucial for nursing professionals, who form the largest group in the healthcare workforce. However, barriers within the nursing profession may impede digitalization efforts, leading to under utilization of available technologies and missed opportunities for enhancing healthcare quality and population health. Aims: This article aims to investigate the adoption and use of digital technologies by nurses, considering how key demographics, such as gender, age, and voluntariness of technology use, interact to influence their acceptance and utilization of these technologies. Methods: Employing the Unified Theory of Acceptance and Use of Technology (UTAUT) as a framework, we conducted a discursive exploration, supplemented by a literature review from diverse academic sources. Keywords related to UTAUT, digitalization, nursing practice and technology adoption were searched on PubMed, CINAHL and Google Scholar. Additionally, UK government and professional regulator reports were examined to understand current recommendations concerning digital technologies in nursing practice and the profession's demography. Searches focused on moderating factor domains, and the last search was conducted on 26 April 2023. Results: The study revealed that the successful implementation of digital technologies in nursing practice requires a nuanced understanding of the nursing workforce's characteristics and preferences. Gender, age and voluntariness of technology use were found to intersect and influence nurses' acceptance and utilization of digital tools. Discussion: By applying UTAUT in the context of nursing, this study highlights the importance of tailored implementation strategies for digital technologies. A technologically deterministic perspective is insufficient; instead, consideration of social factors specific to nursing is essential for successful adoption. Conclusion: To maximize the benefits of digitalization in healthcare, it is imperative to address the barriers faced by nursing professionals. A comprehensive understanding of how key demographics impact technology adoption will inform targeted strategies, enhancing the engagement of nurses with digital tools and fostering innovation in healthcare practices. Further research and primary data are needed, but this study lays the foundation for future advancements in digital healthcare integration for nursing professionals. Relevance to Clinical Practice: The issues highlighted in this article are relevant to nurse leaders and those responsible for implementing technologies within nursing contexts. They are also relevant to technology developers who may benefit from considering the evidence associated with the moderating demographic factors highlighted in this article. Without a holistic approach to the implementation of technology, challenges associated with the use of digital technology by nurses are likely to persist. By considering the moderating demographic factors highlighted within the UTAUT (age, gender, voluntariness of use and experience) nurse leaders and technology developers may have greater success obtaining greater clinical outcomes from digital technology. This work was completed in 2022. No Patient or Public Contribution: Due to the focus of this article being one on professional challenges within the nursing profession, no involvement from patients or the public was sought.&quot;,&quot;publisher&quot;:&quot;John Wiley and Sons Inc&quot;,&quot;issue&quot;:&quot;10&quot;,&quot;volume&quot;:&quot;79&quot;},&quot;isTemporary&quot;:false,&quot;displayAs&quot;:&quot;composite&quot;,&quot;suppress-author&quot;:false,&quot;composite&quot;:true,&quot;author-only&quot;:false}],&quot;citationTag&quot;:&quot;MENDELEY_CITATION_v3_eyJjaXRhdGlvbklEIjoiTUVOREVMRVlfQ0lUQVRJT05fN2Y1ZDcyNGItMDk3Ny00YzY5LWI5MjktNGU1YjZhM2FjZjJm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quot;},{&quot;citationID&quot;:&quot;MENDELEY_CITATION_5a88f9be-68e9-434e-bbb9-bb1863601b49&quot;,&quot;properties&quot;:{&quot;noteIndex&quot;:0,&quot;mode&quot;:&quot;composite&quot;},&quot;isEdited&quot;:false,&quot;manualOverride&quot;:{&quot;isManuallyOverridden&quot;:false,&quot;citeprocText&quot;:&quot;Wynn et al. (2023)&quot;,&quot;manualOverrideText&quot;:&quot;&quot;},&quot;citationItems&quot;:[{&quot;id&quot;:&quot;150285b9-fd64-3bd5-afc5-ba456fba4c2c&quot;,&quot;itemData&quot;:{&quot;type&quot;:&quot;article-journal&quot;,&quot;id&quot;:&quot;150285b9-fd64-3bd5-afc5-ba456fba4c2c&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ournal of Advanced Nursing&quot;,&quot;container-title-short&quot;:&quot;J Adv Nurs&quot;,&quot;accessed&quot;:{&quot;date-parts&quot;:[[2024,10,14]]},&quot;DOI&quot;:&quot;10.1111/jan.15810&quot;,&quot;ISSN&quot;:&quot;0309-2402&quot;,&quot;URL&quot;:&quot;https://onlinelibrary.wiley.com/doi/10.1111/jan.15810&quot;,&quot;issued&quot;:{&quot;date-parts&quot;:[[2023,10,2]]},&quot;page&quot;:&quot;3737-3747&quot;,&quot;abstract&quot;:&quot;Background: With healthcare undergoing rapid digitalization, the effective integration of new technologies is crucial for nursing professionals, who form the largest group in the healthcare workforce. However, barriers within the nursing profession may impede digitalization efforts, leading to under utilization of available technologies and missed opportunities for enhancing healthcare quality and population health. Aims: This article aims to investigate the adoption and use of digital technologies by nurses, considering how key demographics, such as gender, age, and voluntariness of technology use, interact to influence their acceptance and utilization of these technologies. Methods: Employing the Unified Theory of Acceptance and Use of Technology (UTAUT) as a framework, we conducted a discursive exploration, supplemented by a literature review from diverse academic sources. Keywords related to UTAUT, digitalization, nursing practice and technology adoption were searched on PubMed, CINAHL and Google Scholar. Additionally, UK government and professional regulator reports were examined to understand current recommendations concerning digital technologies in nursing practice and the profession's demography. Searches focused on moderating factor domains, and the last search was conducted on 26 April 2023. Results: The study revealed that the successful implementation of digital technologies in nursing practice requires a nuanced understanding of the nursing workforce's characteristics and preferences. Gender, age and voluntariness of technology use were found to intersect and influence nurses' acceptance and utilization of digital tools. Discussion: By applying UTAUT in the context of nursing, this study highlights the importance of tailored implementation strategies for digital technologies. A technologically deterministic perspective is insufficient; instead, consideration of social factors specific to nursing is essential for successful adoption. Conclusion: To maximize the benefits of digitalization in healthcare, it is imperative to address the barriers faced by nursing professionals. A comprehensive understanding of how key demographics impact technology adoption will inform targeted strategies, enhancing the engagement of nurses with digital tools and fostering innovation in healthcare practices. Further research and primary data are needed, but this study lays the foundation for future advancements in digital healthcare integration for nursing professionals. Relevance to Clinical Practice: The issues highlighted in this article are relevant to nurse leaders and those responsible for implementing technologies within nursing contexts. They are also relevant to technology developers who may benefit from considering the evidence associated with the moderating demographic factors highlighted in this article. Without a holistic approach to the implementation of technology, challenges associated with the use of digital technology by nurses are likely to persist. By considering the moderating demographic factors highlighted within the UTAUT (age, gender, voluntariness of use and experience) nurse leaders and technology developers may have greater success obtaining greater clinical outcomes from digital technology. This work was completed in 2022. No Patient or Public Contribution: Due to the focus of this article being one on professional challenges within the nursing profession, no involvement from patients or the public was sought.&quot;,&quot;publisher&quot;:&quot;John Wiley and Sons Inc&quot;,&quot;issue&quot;:&quot;10&quot;,&quot;volume&quot;:&quot;79&quot;},&quot;isTemporary&quot;:false,&quot;displayAs&quot;:&quot;composite&quot;,&quot;suppress-author&quot;:false,&quot;composite&quot;:true,&quot;author-only&quot;:false}],&quot;citationTag&quot;:&quot;MENDELEY_CITATION_v3_eyJjaXRhdGlvbklEIjoiTUVOREVMRVlfQ0lUQVRJT05fNWE4OGY5YmUtNjhlOS00MzRlLWJiYjktYmIxODYzNjAxYjQ5IiwicHJvcGVydGllcyI6eyJub3RlSW5kZXgiOjAsIm1vZGUiOiJjb21wb3NpdGUifSwiaXNFZGl0ZWQiOmZhbHNlLCJtYW51YWxPdmVycmlkZSI6eyJpc01hbnVhbGx5T3ZlcnJpZGRlbiI6ZmFsc2UsImNpdGVwcm9jVGV4dCI6Ild5bm4gZXQgYWwuICgyMDIzKSIsIm1hbnVhbE92ZXJyaWRlVGV4dCI6Ii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quot;},{&quot;citationID&quot;:&quot;MENDELEY_CITATION_95d18f6a-7732-47d8-8ee6-c8e025b9a02b&quot;,&quot;properties&quot;:{&quot;noteIndex&quot;:0},&quot;isEdited&quot;:false,&quot;manualOverride&quot;:{&quot;isManuallyOverridden&quot;:false,&quot;citeprocText&quot;:&quot;(Wiggins, 2022)&quot;,&quot;manualOverrideText&quot;:&quot;&quot;},&quot;citationTag&quot;:&quot;MENDELEY_CITATION_v3_eyJjaXRhdGlvbklEIjoiTUVOREVMRVlfQ0lUQVRJT05fOTVkMThmNmEtNzczMi00N2Q4LThlZTYtYzhlMDI1YjlhMDJi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02d89e04-e87a-4a56-99e7-76aa4ba8eea1&quot;,&quot;properties&quot;:{&quot;noteIndex&quot;:0},&quot;isEdited&quot;:false,&quot;manualOverride&quot;:{&quot;isManuallyOverridden&quot;:true,&quot;citeprocText&quot;:&quot;(Venkatesh et al., 2003a)&quot;,&quot;manualOverrideText&quot;:&quot;(Venkatesh et al., 2003)&quot;},&quot;citationItems&quot;:[{&quot;id&quot;:&quot;3fb3d925-3a5c-38d3-bdb0-a3463c4061f2&quot;,&quot;itemData&quot;:{&quot;type&quot;:&quot;article-journal&quot;,&quot;id&quot;:&quot;3fb3d925-3a5c-38d3-bdb0-a3463c4061f2&quot;,&quot;title&quot;:&quot;User Acceptance of Information Technology: Toward a Unified View&quot;,&quot;author&quot;:[{&quot;family&quot;:&quot;Venkatesh&quot;,&quot;given&quot;:&quot;&quot;,&quot;parse-names&quot;:false,&quot;dropping-particle&quot;:&quot;&quot;,&quot;non-dropping-particle&quot;:&quot;&quot;},{&quot;family&quot;:&quot;Morris&quot;,&quot;given&quot;:&quot;&quot;,&quot;parse-names&quot;:false,&quot;dropping-particle&quot;:&quot;&quot;,&quot;non-dropping-particle&quot;:&quot;&quot;},{&quot;family&quot;:&quot;Davis&quot;,&quot;given&quot;:&quot;&quot;,&quot;parse-names&quot;:false,&quot;dropping-particle&quot;:&quot;&quot;,&quot;non-dropping-particle&quot;:&quot;&quot;},{&quot;family&quot;:&quot;Davis&quot;,&quot;given&quot;:&quot;&quot;,&quot;parse-names&quot;:false,&quot;dropping-particle&quot;:&quot;&quot;,&quot;non-dropping-particle&quot;:&quot;&quot;}],&quot;container-title&quot;:&quot;MIS Quarterly&quot;,&quot;DOI&quot;:&quot;10.2307/30036540&quot;,&quot;issued&quot;:{&quot;date-parts&quot;:[[2003]]},&quot;page&quot;:&quot;425&quot;,&quot;issue&quot;:&quot;3&quot;,&quot;volume&quot;:&quot;27&quot;,&quot;container-title-short&quot;:&quot;&quot;},&quot;isTemporary&quot;:false,&quot;suppress-author&quot;:false,&quot;composite&quot;:false,&quot;author-only&quot;:false}],&quot;citationTag&quot;:&quot;MENDELEY_CITATION_v3_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&quot;},{&quot;citationID&quot;:&quot;MENDELEY_CITATION_ec240573-32b0-49c7-9e27-8f9c635e212d&quot;,&quot;properties&quot;:{&quot;noteIndex&quot;:0},&quot;isEdited&quot;:false,&quot;manualOverride&quot;:{&quot;isManuallyOverridden&quot;:false,&quot;citeprocText&quot;:&quot;(Venkatesh et al., 2003a)&quot;,&quot;manualOverrideText&quot;:&quot;&quot;},&quot;citationItems&quot;:[{&quot;id&quot;:&quot;3fb3d925-3a5c-38d3-bdb0-a3463c4061f2&quot;,&quot;itemData&quot;:{&quot;type&quot;:&quot;article-journal&quot;,&quot;id&quot;:&quot;3fb3d925-3a5c-38d3-bdb0-a3463c4061f2&quot;,&quot;title&quot;:&quot;User Acceptance of Information Technology: Toward a Unified View&quot;,&quot;author&quot;:[{&quot;family&quot;:&quot;Venkatesh&quot;,&quot;given&quot;:&quot;&quot;,&quot;parse-names&quot;:false,&quot;dropping-particle&quot;:&quot;&quot;,&quot;non-dropping-particle&quot;:&quot;&quot;},{&quot;family&quot;:&quot;Morris&quot;,&quot;given&quot;:&quot;&quot;,&quot;parse-names&quot;:false,&quot;dropping-particle&quot;:&quot;&quot;,&quot;non-dropping-particle&quot;:&quot;&quot;},{&quot;family&quot;:&quot;Davis&quot;,&quot;given&quot;:&quot;&quot;,&quot;parse-names&quot;:false,&quot;dropping-particle&quot;:&quot;&quot;,&quot;non-dropping-particle&quot;:&quot;&quot;},{&quot;family&quot;:&quot;Davis&quot;,&quot;given&quot;:&quot;&quot;,&quot;parse-names&quot;:false,&quot;dropping-particle&quot;:&quot;&quot;,&quot;non-dropping-particle&quot;:&quot;&quot;}],&quot;container-title&quot;:&quot;MIS Quarterly&quot;,&quot;DOI&quot;:&quot;10.2307/30036540&quot;,&quot;issued&quot;:{&quot;date-parts&quot;:[[2003]]},&quot;page&quot;:&quot;425&quot;,&quot;issue&quot;:&quot;3&quot;,&quot;volume&quot;:&quot;27&quot;,&quot;container-title-short&quot;:&quot;&quot;},&quot;isTemporary&quot;:false,&quot;suppress-author&quot;:false,&quot;composite&quot;:false,&quot;author-only&quot;:false}],&quot;citationTag&quot;:&quot;MENDELEY_CITATION_v3_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&quot;},{&quot;citationID&quot;:&quot;MENDELEY_CITATION_cae0c53b-9fc5-44a5-a1d4-a3eb05edb529&quot;,&quot;properties&quot;:{&quot;noteIndex&quot;:0},&quot;isEdited&quot;:false,&quot;manualOverride&quot;:{&quot;isManuallyOverridden&quot;:true,&quot;citeprocText&quot;:&quot;(Conte et al., 2023)&quot;,&quot;manualOverrideText&quot;:&quot;(Conte et al., 2023).&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suppress-author&quot;:false,&quot;composite&quot;:false,&quot;author-only&quot;:false}],&quot;citationTag&quot;:&quot;MENDELEY_CITATION_v3_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&quot;},{&quot;citationID&quot;:&quot;MENDELEY_CITATION_e3b029ca-e3c3-461c-b90d-53ce24e08102&quot;,&quot;properties&quot;:{&quot;noteIndex&quot;:0,&quot;mode&quot;:&quot;composite&quot;},&quot;isEdited&quot;:false,&quot;manualOverride&quot;:{&quot;isManuallyOverridden&quot;:false,&quot;citeprocText&quot;:&quot;Canfell et al. (2024)&quot;,&quot;manualOverrideText&quot;:&quot;&quot;},&quot;citationItems&quot;:[{&quot;displayAs&quot;:&quot;composite&quot;,&quot;label&quot;:&quot;page&quot;,&quot;id&quot;:&quot;68d8c419-be58-325e-9e5c-cec174d32077&quot;,&quot;itemData&quot;:{&quot;type&quot;:&quot;article-journal&quot;,&quot;id&quot;:&quot;68d8c419-be58-325e-9e5c-cec174d32077&quot;,&quot;title&quot;:&quot;The Impact of Digital Hospitals on Patient and Clinician Experience: Systematic Review and Qualitative Evidence Synthesis&quot;,&quot;author&quot;:[{&quot;family&quot;:&quot;Canfell&quot;,&quot;given&quot;:&quot;Oliver J.&quot;,&quot;parse-names&quot;:false,&quot;dropping-particle&quot;:&quot;&quot;,&quot;non-dropping-particle&quot;:&quot;&quot;},{&quot;family&quot;:&quot;Woods&quot;,&quot;given&quot;:&quot;Leanna&quot;,&quot;parse-names&quot;:false,&quot;dropping-particle&quot;:&quot;&quot;,&quot;non-dropping-particle&quot;:&quot;&quot;},{&quot;family&quot;:&quot;Meshkat&quot;,&quot;given&quot;:&quot;Yasaman&quot;,&quot;parse-names&quot;:false,&quot;dropping-particle&quot;:&quot;&quot;,&quot;non-dropping-particle&quot;:&quot;&quot;},{&quot;family&quot;:&quot;Krivit&quot;,&quot;given&quot;:&quot;Jenna&quot;,&quot;parse-names&quot;:false,&quot;dropping-particle&quot;:&quot;&quot;,&quot;non-dropping-particle&quot;:&quot;&quot;},{&quot;family&quot;:&quot;Gunashanhar&quot;,&quot;given&quot;:&quot;Brinda&quot;,&quot;parse-names&quot;:false,&quot;dropping-particle&quot;:&quot;&quot;,&quot;non-dropping-particle&quot;:&quot;&quot;},{&quot;family&quot;:&quot;Slade&quot;,&quot;given&quot;:&quot;Christine&quot;,&quot;parse-names&quot;:false,&quot;dropping-particle&quot;:&quot;&quot;,&quot;non-dropping-particle&quot;:&quot;&quot;},{&quot;family&quot;:&quot;Burton-Jones&quot;,&quot;given&quot;:&quot;Andrew&quot;,&quot;parse-names&quot;:false,&quot;dropping-particle&quot;:&quot;&quot;,&quot;non-dropping-particle&quot;:&quot;&quot;},{&quot;family&quot;:&quot;Sullivan&quot;,&quot;given&quot;:&quot;Clair&quot;,&quot;parse-names&quot;:false,&quot;dropping-particle&quot;:&quot;&quot;,&quot;non-dropping-particle&quot;:&quot;&quot;}],&quot;container-title&quot;:&quot;J Med Internet Res 2024;26:e47715 https://www.jmir.org/2024/1/e47715&quot;,&quot;accessed&quot;:{&quot;date-parts&quot;:[[2024,10,15]]},&quot;DOI&quot;:&quot;10.2196/47715&quot;,&quot;ISSN&quot;:&quot;14388871&quot;,&quot;PMID&quot;:&quot;38466978&quot;,&quot;URL&quot;:&quot;https://www.jmir.org/2024/1/e47715&quot;,&quot;issued&quot;:{&quot;date-parts&quot;:[[2024,3,11]]},&quot;page&quot;:&quot;e47715&quot;,&quot;abstract&quot;:&quot;Background: The digital transformation of health care is advancing rapidly. A well-accepted framework for health care improvement is the Quadruple Aim: improved clinician experience, improved patient experience, improved population health, and reduced health care costs. Hospitals are attempting to improve care by using digital technologies, but the effectiveness of these technologies is often only measured against cost and quality indicators, and less is known about the clinician and patient experience.\nObjective: This study aims to conduct a systematic review and qualitative evidence synthesis to assess the clinician and patient experience of digital hospitals.\nMethods: The PRISMA (Preferred Reporting Items for Systematic Reviews and Meta-Analyses) and ENTREQ (Enhancing the Transparency in Reporting the Synthesis of Qualitative Research) guidelines were followed. The PubMed, Embase, Scopus, CINAHL, and PsycINFO databases were searched from January 2010 to June 2022. Studies that explored multidisciplinary clinician or adult inpatient experiences of digital hospitals (with a full electronic medical record) were included. Study quality was assessed using the Mixed Methods Appraisal Tool. Data synthesis was performed narratively for quantitative studies. Qualitative evidence synthesis was performed via (1) automated machine learning text analytics using Leximancer (Leximancer Pty Ltd) and (2) researcher-led inductive synthesis to generate themes.\nResults: A total of 61 studies (n=39, 64% quantitative; n=15, 25% qualitative; and n=7, 11% mixed methods) were included. Most studies (55/61, 90%) investigated clinician experiences, whereas few (10/61, 16%) investigated patient experiences. The study populations ranged from 8 to 3610 clinicians, 11 to 34,425 patients, and 5 to 2836 hospitals. Quantitative outcomes indicated that clinicians had a positive overall satisfaction (17/24, 71% of the studies) with digital hospitals, and most studies (11/19, 58%) reported a positive sentiment toward usability. Data accessibility was reported positively, whereas adaptation, clinician-patient interaction, and workload burnout were reported negatively. The effects of digital hospitals on patient safety and clinicians’ ability to deliver patient care were mixed. The qualitative evidence synthesis of clinician experience studies (18/61, 30%) generated 7 themes: inefficient digital documentation, inconsistent data quality, disruptions to conventional health care relationships, acceptance, safety versus risk, reliance on hybrid (digital and paper) workflows, and patient data privacy. There was weak evidence of a positive association between digital hospitals and patient satisfaction scores.\nConclusions: Clinicians’ experience of digital hospitals appears positive according to high-level indicators (eg, overall satisfaction and data accessibility), but the qualitative evidence synthesis revealed substantive tensions. There is insufficient evidence to draw a definitive conclusion on the patient experience within digital hospitals, but indications appear positive or agnostic. Future research must prioritize equitable investigation and definition of the digital clinician and patient experience to achieve the Quadruple Aim of health care.&quot;,&quot;publisher&quot;:&quot;Journal of Medical Internet Research&quot;,&quot;issue&quot;:&quot;1&quot;,&quot;volume&quot;:&quot;26&quot;,&quot;container-title-short&quot;:&quot;&quot;},&quot;isTemporary&quot;:false,&quot;suppress-author&quot;:false,&quot;composite&quot;:true,&quot;author-only&quot;:false}],&quot;citationTag&quot;:&quot;MENDELEY_CITATION_v3_eyJjaXRhdGlvbklEIjoiTUVOREVMRVlfQ0lUQVRJT05fZTNiMDI5Y2EtZTNjMy00NjFjLWI5MGQtNTNjZTI0ZTA4MTAyIiwicHJvcGVydGllcyI6eyJub3RlSW5kZXgiOjAsIm1vZGUiOiJjb21wb3NpdGUifSwiaXNFZGl0ZWQiOmZhbHNlLCJtYW51YWxPdmVycmlkZSI6eyJpc01hbnVhbGx5T3ZlcnJpZGRlbiI6ZmFsc2UsImNpdGVwcm9jVGV4dCI6IkNhbmZlbGwgZXQgYWwuICgyMDI0KSIsIm1hbnVhbE92ZXJyaWRlVGV4dCI6IiJ9LCJjaXRhdGlvbkl0ZW1zIjpbeyJkaXNwbGF5QXMiOiJjb21wb3NpdGUiLCJsYWJlbCI6InBhZ2UiLC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dHJ1ZSwiYXV0aG9yLW9ubHkiOmZhbHNlfV19&quot;},{&quot;citationID&quot;:&quot;MENDELEY_CITATION_be345b82-3c5c-4a37-a4bc-2f80c2d662cf&quot;,&quot;properties&quot;:{&quot;noteIndex&quot;:0,&quot;mode&quot;:&quot;composite&quot;},&quot;isEdited&quot;:false,&quot;manualOverride&quot;:{&quot;isManuallyOverridden&quot;:false,&quot;citeprocText&quot;:&quot;Jedwab et al. (2023)&quot;,&quot;manualOverrideText&quot;:&quot;&quot;},&quot;citationItems&quot;:[{&quot;id&quot;:&quot;b4ee13c9-39d6-32e3-bb98-86c0adb99209&quot;,&quot;itemData&quot;:{&quot;type&quot;:&quot;article-journal&quot;,&quot;id&quot;:&quot;b4ee13c9-39d6-32e3-bb98-86c0adb99209&quot;,&quot;title&quot;:&quot;Impacts of technology implementation on nurses' work motivation, engagement, satisfaction and well‐being: A realist review&quot;,&quot;author&quot;:[{&quot;family&quot;:&quot;Jedwab&quot;,&quot;given&quot;:&quot;Rebecca M.&quot;,&quot;parse-names&quot;:false,&quot;dropping-particle&quot;:&quot;&quot;,&quot;non-dropping-particle&quot;:&quot;&quot;},{&quot;family&quot;:&quot;Manias&quot;,&quot;given&quot;:&quot;Elizabeth&quot;,&quot;parse-names&quot;:false,&quot;dropping-particle&quot;:&quot;&quot;,&quot;non-dropping-particle&quot;:&quot;&quot;},{&quot;family&quot;:&quot;Redley&quot;,&quot;given&quot;:&quot;Bernice&quot;,&quot;parse-names&quot;:false,&quot;dropping-particle&quot;:&quot;&quot;,&quot;non-dropping-particle&quot;:&quot;&quot;},{&quot;family&quot;:&quot;Dobroff&quot;,&quot;given&quot;:&quot;Naomi&quot;,&quot;parse-names&quot;:false,&quot;dropping-particle&quot;:&quot;&quot;,&quot;non-dropping-particle&quot;:&quot;&quot;},{&quot;family&quot;:&quot;Hutchinson&quot;,&quot;given&quot;:&quot;Alison M.&quot;,&quot;parse-names&quot;:false,&quot;dropping-particle&quot;:&quot;&quot;,&quot;non-dropping-particle&quot;:&quot;&quot;}],&quot;container-title&quot;:&quot;Journal of Clinical Nursing&quot;,&quot;container-title-short&quot;:&quot;J Clin Nurs&quot;,&quot;DOI&quot;:&quot;10.1111/jocn.16730&quot;,&quot;ISSN&quot;:&quot;0962-1067&quot;,&quot;URL&quot;:&quot;https://onlinelibrary.wiley.com/doi/10.1111/jocn.16730&quot;,&quot;issued&quot;:{&quot;date-parts&quot;:[[2023,9,21]]},&quot;page&quot;:&quot;6037-6060&quot;,&quot;abstract&quot;:&quot;Aim: To examine current literature for causal explanations on how, why and under what circumstances, implementation of a new hospital electronic medical record system or similar technology impacts nurses' work motivation, engagement, satisfaction or well-being. Background: Implementation of new technology, such as electronic medical record systems, affects nurses and their work, workflows and inter-personal interactions in healthcare settings. Multiple individual and organisational-level factors can affect technology adoption by nurses and may have negative consequences for nurses and patient safety. Design: Five-step realist review method and Realist And Meta-narrative Evidence Syntheses: Evolving Standards checklist was used to guide this review. Eight initial theories (programme theories) were used as the basis to explore, examine and refine literature from a range of sources. Data Sources: Literature from five databases (APA PsycInfo, CINAHL, Embase, IEEE Xplore and MEDLINE Complete) and grey literature (from 1 January 2000 to 31 October 2021) were systematically searched and retrieved on 4 November 2021. Results: In all, 8980 records were screened at the title and abstract level, of which 1027 full texts were screened and 10 were included in the review. Seven studies assessed concepts in both pre- and post-technology implementation. Most common contexts related to knowledge, rationale and skills to use new technology. Mechanisms that impacted nurses or nursing care delivery included: nurses' involvement in technology implementation processes; nurses' perceptions, understanding and limitations of technology impact(s) on patient care delivery; social supports; skills; implementation attitude and hardware. Work satisfaction was the most frequently examined outcome. An analysis led to nine final programme theories (including two original, six revised and one new programme theory). Conclusion: Nurses must be informed about the rationale for new technology and have the knowledge and skills for its use. Understanding nurses' work motivation and attitudes related to technology adoption in the workplace can support work engagement, satisfaction and well-being. Implications for the Profession: Complex contexts and mechanisms play a role in nurses' work motivation, engagement, satisfaction and well-being with the implementation of new technology into healthcare settings. Relevance to Clinical Practice: Nurses, their work and workflows are all influenced by the implementation of new technologies (such as electronic medical records), which in turn has consequences for patient safety and quality of care. Patient or Public Contribution: No patient or public contribution. Prospero Registration Number: CRD42020131875 (https://www.crd.york.ac.uk/prospero/display_record.php?RecordID=131875).&quot;,&quot;publisher&quot;:&quot;John Wiley and Sons Inc&quot;,&quot;issue&quot;:&quot;17-18&quot;,&quot;volume&quot;:&quot;32&quot;},&quot;isTemporary&quot;:false,&quot;displayAs&quot;:&quot;composite&quot;,&quot;suppress-author&quot;:false,&quot;composite&quot;:true,&quot;author-only&quot;:false}],&quot;citationTag&quot;:&quot;MENDELEY_CITATION_v3_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&quot;},{&quot;citationID&quot;:&quot;MENDELEY_CITATION_d7e9fadd-e6c1-4df6-a9c2-111ddce21c37&quot;,&quot;properties&quot;:{&quot;noteIndex&quot;:0,&quot;mode&quot;:&quot;composite&quot;},&quot;isEdited&quot;:false,&quot;manualOverride&quot;:{&quot;isManuallyOverridden&quot;:false,&quot;citeprocText&quot;:&quot;Nguyen et al. (2021)&quot;,&quot;manualOverrideText&quot;:&quot;&quot;},&quot;citationItems&quot;:[{&quot;id&quot;:&quot;c1806f35-8594-351a-a5c9-760e983df0e9&quot;,&quot;itemData&quot;:{&quot;type&quot;:&quot;article-journal&quot;,&quot;id&quot;:&quot;c1806f35-8594-351a-a5c9-760e983df0e9&quot;,&quot;title&quot;:&quot;Factors associated with nurse well-being in relation to electronic health record use: A systematic review&quot;,&quot;author&quot;:[{&quot;family&quot;:&quot;Nguyen&quot;,&quot;given&quot;:&quot;Oliver T.&quot;,&quot;parse-names&quot;:false,&quot;dropping-particle&quot;:&quot;&quot;,&quot;non-dropping-particle&quot;:&quot;&quot;},{&quot;family&quot;:&quot;Shah&quot;,&quot;given&quot;:&quot;Shivani&quot;,&quot;parse-names&quot;:false,&quot;dropping-particle&quot;:&quot;&quot;,&quot;non-dropping-particle&quot;:&quot;&quot;},{&quot;family&quot;:&quot;Gartland&quot;,&quot;given&quot;:&quot;Alexander J.&quot;,&quot;parse-names&quot;:false,&quot;dropping-particle&quot;:&quot;&quot;,&quot;non-dropping-particle&quot;:&quot;&quot;},{&quot;family&quot;:&quot;Parekh&quot;,&quot;given&quot;:&quot;Arpan&quot;,&quot;parse-names&quot;:false,&quot;dropping-particle&quot;:&quot;&quot;,&quot;non-dropping-particle&quot;:&quot;&quot;},{&quot;family&quot;:&quot;Turner&quot;,&quot;given&quot;:&quot;Kea&quot;,&quot;parse-names&quot;:false,&quot;dropping-particle&quot;:&quot;&quot;,&quot;non-dropping-particle&quot;:&quot;&quot;},{&quot;family&quot;:&quot;Feldman&quot;,&quot;given&quot;:&quot;Sue S.&quot;,&quot;parse-names&quot;:false,&quot;dropping-particle&quot;:&quot;&quot;,&quot;non-dropping-particle&quot;:&quot;&quot;},{&quot;family&quot;:&quot;Merlo&quot;,&quot;given&quot;:&quot;Lisa J.&quot;,&quot;parse-names&quot;:false,&quot;dropping-particle&quot;:&quot;&quot;,&quot;non-dropping-particle&quot;:&quot;&quot;}],&quot;container-title&quot;:&quot;Journal of the American Medical Informatics Association&quot;,&quot;accessed&quot;:{&quot;date-parts&quot;:[[2025,1,26]]},&quot;DOI&quot;:&quot;10.1093/jamia/ocaa289&quot;,&quot;ISSN&quot;:&quot;1527974X&quot;,&quot;PMID&quot;:&quot;33367819&quot;,&quot;issued&quot;:{&quot;date-parts&quot;:[[2021,6,1]]},&quot;page&quot;:&quot;1288-1297&quot;,&quot;abstract&quot;:&quot;Objective: Although nurses comprise the largest group of health professionals and electronic health record (EHR) user base, it is unclear how EHR use has affected nurse well-being. This systematic review assesses the multivariable (ie, organizational, nurse, and health information technology [IT]) factors associated with EHR-related nurse well-being and identifies potential improvements recommended by frontline nurses. Materials and Methods: We searched MEDLINE, Embase, CINAHL, PsycINFO, ProQuest, and Web of Science for literature reporting on EHR use, nurses, and well-being. A quality appraisal was conducted using a previously developed tool. Results: Of 4583 articles, 12 met inclusion criteria. Two-thirds of the studies were deemed to have a moderate or low risk of bias. Overall, the studies primarily focused on nurse-and IT-level factors, with 1 study examining organizational characteristics. That study found worse nurse well-being was associated with EHRs compared with paper charts. Studies on nurse-level factors suggest that personal digital literacy is one modifiable factor to improving well-being. Additionally, EHRs with integrated displays were associated with improved well-being. Recommendations for improving EHRs suggested IT-, organization-, and policy-level solutions to address the complex nature of EHR-related nurse well-being. Conclusions: The overarching finding from this synthesis reveals a critical need for multifaceted interventions that better organize, manage, and display information for clinicians to facilitate decision making. Our study also suggests that nurses have valuable insight into ways to reduce EHR-related burden. Future research is needed to test multicomponent interventions that address these complex factors and use participatory approaches to engage nurses in intervention development.&quot;,&quot;publisher&quot;:&quot;Oxford University Press&quot;,&quot;issue&quot;:&quot;6&quot;,&quot;volume&quot;:&quot;28&quot;,&quot;container-title-short&quot;:&quot;&quot;},&quot;isTemporary&quot;:false,&quot;displayAs&quot;:&quot;composite&quot;,&quot;suppress-author&quot;:false,&quot;composite&quot;:true,&quot;author-only&quot;:false}],&quot;citationTag&quot;:&quot;MENDELEY_CITATION_v3_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&quot;},{&quot;citationID&quot;:&quot;MENDELEY_CITATION_e8ca95ea-bd3c-4fe4-8a0c-0d9c29547692&quot;,&quot;properties&quot;:{&quot;noteIndex&quot;:0,&quot;mode&quot;:&quot;composite&quot;},&quot;isEdited&quot;:false,&quot;manualOverride&quot;:{&quot;isManuallyOverridden&quot;:false,&quot;citeprocText&quot;:&quot;Bail et al. (2023)&quot;,&quot;manualOverrideText&quot;:&quot;&quot;},&quot;citationItems&quot;:[{&quot;id&quot;:&quot;2513b912-99eb-3600-97ee-e70261ca4a9d&quot;,&quot;itemData&quot;:{&quot;type&quot;:&quot;article-journal&quot;,&quot;id&quot;:&quot;2513b912-99eb-3600-97ee-e70261ca4a9d&quot;,&quot;title&quot;:&quot;A co-designed health information system implementation into residential aged care:  A mixed-method evaluation.&quot;,&quot;author&quot;:[{&quot;family&quot;:&quot;Bail&quot;,&quot;given&quot;:&quot;Kasia&quot;,&quot;parse-names&quot;:false,&quot;dropping-particle&quot;:&quot;&quot;,&quot;non-dropping-particle&quot;:&quot;&quot;},{&quot;family&quot;:&quot;RN&quot;,&quot;given&quot;:&quot;B N&quot;,&quot;parse-names&quot;:false,&quot;dropping-particle&quot;:&quot;&quot;,&quot;non-dropping-particle&quot;:&quot;&quot;},{&quot;family&quot;:&quot;Merrick&quot;,&quot;given&quot;:&quot;Eamon&quot;,&quot;parse-names&quot;:false,&quot;dropping-particle&quot;:&quot;&quot;,&quot;non-dropping-particle&quot;:&quot;&quot;},{&quot;family&quot;:&quot;RN&quot;,&quot;given&quot;:&quot;PhD&quot;,&quot;parse-names&quot;:false,&quot;dropping-particle&quot;:&quot;&quot;,&quot;non-dropping-particle&quot;:&quot;&quot;},{&quot;family&quot;:&quot;Gibson&quot;,&quot;given&quot;:&quot;Diane&quot;,&quot;parse-names&quot;:false,&quot;dropping-particle&quot;:&quot;&quot;,&quot;non-dropping-particle&quot;:&quot;&quot;},{&quot;family&quot;:&quot;PhD&quot;,&quot;given&quot;:&quot;D B A&quot;,&quot;parse-names&quot;:false,&quot;dropping-particle&quot;:&quot;&quot;,&quot;non-dropping-particle&quot;:&quot;&quot;},{&quot;family&quot;:&quot;Hind&quot;,&quot;given&quot;:&quot;Alicia&quot;,&quot;parse-names&quot;:false,&quot;dropping-particle&quot;:&quot;&quot;,&quot;non-dropping-particle&quot;:&quot;&quot;},{&quot;family&quot;:&quot;RN&quot;,&quot;given&quot;:&quot;MGer&quot;,&quot;parse-names&quot;:false,&quot;dropping-particle&quot;:&quot;&quot;,&quot;non-dropping-particle&quot;:&quot;&quot;},{&quot;family&quot;:&quot;Strickland&quot;,&quot;given&quot;:&quot;Karen&quot;,&quot;parse-names&quot;:false,&quot;dropping-particle&quot;:&quot;&quot;,&quot;non-dropping-particle&quot;:&quot;&quot;},{&quot;family&quot;:&quot;RN&quot;,&quot;given&quot;:&quot;PhD&quot;,&quot;parse-names&quot;:false,&quot;dropping-particle&quot;:&quot;&quot;,&quot;non-dropping-particle&quot;:&quot;&quot;},{&quot;family&quot;:&quot;Redley&quot;,&quot;given&quot;:&quot;Bernice&quot;,&quot;parse-names&quot;:false,&quot;dropping-particle&quot;:&quot;&quot;,&quot;non-dropping-particle&quot;:&quot;&quot;},{&quot;family&quot;:&quot;RN&quot;,&quot;given&quot;:&quot;B N&quot;,&quot;parse-names&quot;:false,&quot;dropping-particle&quot;:&quot;&quot;,&quot;non-dropping-particle&quot;:&quot;&quot;}],&quot;container-title&quot;:&quot;J Nurs Scholarsh&quot;,&quot;DOI&quot;:&quot;10.1111/jnu.12840&quot;,&quot;ISSN&quot;:&quot;1527-6546&quot;,&quot;URL&quot;:&quot;https://ovidsp.ovid.com/athens/ovidweb.cgi?T=JS&amp;CSC=Y&amp;NEWS=N&amp;PAGE=fulltext&amp;D=ovftz1&amp;AN=00128195-202303000-00012&quot;,&quot;issued&quot;:{&quot;date-parts&quot;:[[2023]]},&quot;publisher-place&quot;:&quot;(C) 2023 John Wiley &amp; Sons, Ltd&quot;,&quot;page&quot;:&quot;521-535&quot;,&quot;publisher&quot;:&quot;(1) School of Nursing, Midwifery and Public Health University of Canberra Canberra Australian Capital Territory Australia&quot;,&quot;issue&quot;:&quot;2&quot;,&quot;volume&quot;:&quot;55&quot;,&quot;container-title-short&quot;:&quot;&quot;},&quot;isTemporary&quot;:false,&quot;displayAs&quot;:&quot;composite&quot;,&quot;suppress-author&quot;:false,&quot;composite&quot;:true,&quot;author-only&quot;:false}],&quot;citationTag&quot;:&quot;MENDELEY_CITATION_v3_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&quot;},{&quot;citationID&quot;:&quot;MENDELEY_CITATION_40bede28-78d6-43ec-8d27-77ddf8e29095&quot;,&quot;properties&quot;:{&quot;noteIndex&quot;:0,&quot;mode&quot;:&quot;composite&quot;},&quot;isEdited&quot;:false,&quot;manualOverride&quot;:{&quot;isManuallyOverridden&quot;:false,&quot;citeprocText&quot;:&quot;Mohammadnejad et al. (2023)&quot;,&quot;manualOverrideText&quot;:&quot;&quot;},&quot;citationItems&quot;:[{&quot;id&quot;:&quot;69a36d7e-cc56-33c0-a5d1-500eff86cef8&quot;,&quot;itemData&quot;:{&quot;type&quot;:&quot;article-journal&quot;,&quot;id&quot;:&quot;69a36d7e-cc56-33c0-a5d1-500eff86cef8&quot;,&quot;title&quot;:&quot;Impacts of Technology Use on the Workload of Registered Nurses: A Scoping Review&quot;,&quot;author&quot;:[{&quot;family&quot;:&quot;Mohammadnejad&quot;,&quot;given&quot;:&quot;Fatemeh&quot;,&quot;parse-names&quot;:false,&quot;dropping-particle&quot;:&quot;&quot;,&quot;non-dropping-particle&quot;:&quot;&quot;},{&quot;family&quot;:&quot;Freeman&quot;,&quot;given&quot;:&quot;Shannon&quot;,&quot;parse-names&quot;:false,&quot;dropping-particle&quot;:&quot;&quot;,&quot;non-dropping-particle&quot;:&quot;&quot;},{&quot;family&quot;:&quot;Klassen-Ross&quot;,&quot;given&quot;:&quot;Tammy&quot;,&quot;parse-names&quot;:false,&quot;dropping-particle&quot;:&quot;&quot;,&quot;non-dropping-particle&quot;:&quot;&quot;},{&quot;family&quot;:&quot;Hemingway&quot;,&quot;given&quot;:&quot;Dawn&quot;,&quot;parse-names&quot;:false,&quot;dropping-particle&quot;:&quot;&quot;,&quot;non-dropping-particle&quot;:&quot;&quot;},{&quot;family&quot;:&quot;Banner&quot;,&quot;given&quot;:&quot;Davina&quot;,&quot;parse-names&quot;:false,&quot;dropping-particle&quot;:&quot;&quot;,&quot;non-dropping-particle&quot;:&quot;&quot;}],&quot;container-title&quot;:&quot;Journal of Rehabilitation and Assistive Technologies Engineering&quot;,&quot;container-title-short&quot;:&quot;J Rehabil Assist Technol Eng&quot;,&quot;accessed&quot;:{&quot;date-parts&quot;:[[2025,1,26]]},&quot;DOI&quot;:&quot;10.1177/20556683231180189&quot;,&quot;ISSN&quot;:&quot;2055-6683&quot;,&quot;URL&quot;:&quot;https://journals.sagepub.com/doi/10.1177/20556683231180189&quot;,&quot;issued&quot;:{&quot;date-parts&quot;:[[2023,6,17]]},&quot;abstract&quot;:&quot;&lt;p&gt;Introduction: Technology is an integral part of healthcare. With the rapid development of technological innovations that inform and support nurses, it is important to assess how these technologies may affect their workload particularly in rural contexts, where the workforce and supports may be limited. Methods: This literature review guided by Arksey and O’Malley’s scoping review framework describes the breadth of technologies which impact on nurses’ workload. Five databases (PubMed, CINAHL, PsycInfo, Web of Science, Business Source Complete) were searched. Thirty-five articles met the inclusion criteria. A data matrix was used to organize the findings. Findings: The technology interventions described in the articles covered diverse topics including: Cognitive care technologies; Healthcare providers’ technologies; Communication technologies; E-learning technologies; and Assistive technologies and were categorized as: Digital Information Solutions; Digital Education; Mobile Applications; Virtual Communication; Assistive Devices; and Disease diagnoses groups based on the common features. Conclusion: Technology can play an important role to support nurses working in rural areas, however, not all technologies have the same impact. While some technologies showed evidence to positively impact nursing workload, this was not universal. Technology solutions should be considered on a contextual basis and thought should be given when selecting technologies to support nursing workload.&lt;/p&gt;&quot;,&quot;publisher&quot;:&quot;SAGE Publications&quot;,&quot;volume&quot;:&quot;10&quot;},&quot;isTemporary&quot;:false,&quot;displayAs&quot;:&quot;composite&quot;,&quot;suppress-author&quot;:false,&quot;composite&quot;:true,&quot;author-only&quot;:false}],&quot;citationTag&quot;:&quot;MENDELEY_CITATION_v3_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&quot;},{&quot;citationID&quot;:&quot;MENDELEY_CITATION_28e0456c-1d9e-4a9e-a582-5cc3b97de1dd&quot;,&quot;properties&quot;:{&quot;noteIndex&quot;:0},&quot;isEdited&quot;:false,&quot;manualOverride&quot;:{&quot;isManuallyOverridden&quot;:true,&quot;citeprocText&quot;:&quot;(Borges do Nascimento et al., 2023)&quot;,&quot;manualOverrideText&quot;:&quot;Borges do Nascimento et al., 2023)&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MjhlMDQ1NmMtMWQ5ZS00YTllLWE1ODItNWNjM2I5N2RlMWRkIiwicHJvcGVydGllcyI6eyJub3RlSW5kZXgiOjB9LCJpc0VkaXRlZCI6ZmFsc2UsIm1hbnVhbE92ZXJyaWRlIjp7ImlzTWFudWFsbHlPdmVycmlkZGVuIjp0cnVlLCJjaXRlcHJvY1RleHQiOiIoQm9yZ2VzIGRvIE5hc2NpbWVudG8gZXQgYWwuLCAyMDIzKSIsIm1hbnVhbE92ZXJyaWRlVGV4dCI6IkJvcmdlcyBkbyBOYXNjaW1lbnRvIGV0IGFsLiwgMjAyMyk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D&quot;:&quot;MENDELEY_CITATION_911f98a3-cfd6-4a53-ad4b-b5b96932ca54&quot;,&quot;properties&quot;:{&quot;noteIndex&quot;:0},&quot;isEdited&quot;:false,&quot;manualOverride&quot;:{&quot;isManuallyOverridden&quot;:false,&quot;citeprocText&quot;:&quot;(Canfell et al., 2024)&quot;,&quot;manualOverrideText&quot;:&quot;&quot;},&quot;citationItems&quot;:[{&quot;id&quot;:&quot;68d8c419-be58-325e-9e5c-cec174d32077&quot;,&quot;itemData&quot;:{&quot;type&quot;:&quot;article-journal&quot;,&quot;id&quot;:&quot;68d8c419-be58-325e-9e5c-cec174d32077&quot;,&quot;title&quot;:&quot;The Impact of Digital Hospitals on Patient and Clinician Experience: Systematic Review and Qualitative Evidence Synthesis&quot;,&quot;author&quot;:[{&quot;family&quot;:&quot;Canfell&quot;,&quot;given&quot;:&quot;Oliver J.&quot;,&quot;parse-names&quot;:false,&quot;dropping-particle&quot;:&quot;&quot;,&quot;non-dropping-particle&quot;:&quot;&quot;},{&quot;family&quot;:&quot;Woods&quot;,&quot;given&quot;:&quot;Leanna&quot;,&quot;parse-names&quot;:false,&quot;dropping-particle&quot;:&quot;&quot;,&quot;non-dropping-particle&quot;:&quot;&quot;},{&quot;family&quot;:&quot;Meshkat&quot;,&quot;given&quot;:&quot;Yasaman&quot;,&quot;parse-names&quot;:false,&quot;dropping-particle&quot;:&quot;&quot;,&quot;non-dropping-particle&quot;:&quot;&quot;},{&quot;family&quot;:&quot;Krivit&quot;,&quot;given&quot;:&quot;Jenna&quot;,&quot;parse-names&quot;:false,&quot;dropping-particle&quot;:&quot;&quot;,&quot;non-dropping-particle&quot;:&quot;&quot;},{&quot;family&quot;:&quot;Gunashanhar&quot;,&quot;given&quot;:&quot;Brinda&quot;,&quot;parse-names&quot;:false,&quot;dropping-particle&quot;:&quot;&quot;,&quot;non-dropping-particle&quot;:&quot;&quot;},{&quot;family&quot;:&quot;Slade&quot;,&quot;given&quot;:&quot;Christine&quot;,&quot;parse-names&quot;:false,&quot;dropping-particle&quot;:&quot;&quot;,&quot;non-dropping-particle&quot;:&quot;&quot;},{&quot;family&quot;:&quot;Burton-Jones&quot;,&quot;given&quot;:&quot;Andrew&quot;,&quot;parse-names&quot;:false,&quot;dropping-particle&quot;:&quot;&quot;,&quot;non-dropping-particle&quot;:&quot;&quot;},{&quot;family&quot;:&quot;Sullivan&quot;,&quot;given&quot;:&quot;Clair&quot;,&quot;parse-names&quot;:false,&quot;dropping-particle&quot;:&quot;&quot;,&quot;non-dropping-particle&quot;:&quot;&quot;}],&quot;container-title&quot;:&quot;J Med Internet Res 2024;26:e47715 https://www.jmir.org/2024/1/e47715&quot;,&quot;accessed&quot;:{&quot;date-parts&quot;:[[2024,10,15]]},&quot;DOI&quot;:&quot;10.2196/47715&quot;,&quot;ISSN&quot;:&quot;14388871&quot;,&quot;PMID&quot;:&quot;38466978&quot;,&quot;URL&quot;:&quot;https://www.jmir.org/2024/1/e47715&quot;,&quot;issued&quot;:{&quot;date-parts&quot;:[[2024,3,11]]},&quot;page&quot;:&quot;e47715&quot;,&quot;abstract&quot;:&quot;Background: The digital transformation of health care is advancing rapidly. A well-accepted framework for health care improvement is the Quadruple Aim: improved clinician experience, improved patient experience, improved population health, and reduced health care costs. Hospitals are attempting to improve care by using digital technologies, but the effectiveness of these technologies is often only measured against cost and quality indicators, and less is known about the clinician and patient experience.\nObjective: This study aims to conduct a systematic review and qualitative evidence synthesis to assess the clinician and patient experience of digital hospitals.\nMethods: The PRISMA (Preferred Reporting Items for Systematic Reviews and Meta-Analyses) and ENTREQ (Enhancing the Transparency in Reporting the Synthesis of Qualitative Research) guidelines were followed. The PubMed, Embase, Scopus, CINAHL, and PsycINFO databases were searched from January 2010 to June 2022. Studies that explored multidisciplinary clinician or adult inpatient experiences of digital hospitals (with a full electronic medical record) were included. Study quality was assessed using the Mixed Methods Appraisal Tool. Data synthesis was performed narratively for quantitative studies. Qualitative evidence synthesis was performed via (1) automated machine learning text analytics using Leximancer (Leximancer Pty Ltd) and (2) researcher-led inductive synthesis to generate themes.\nResults: A total of 61 studies (n=39, 64% quantitative; n=15, 25% qualitative; and n=7, 11% mixed methods) were included. Most studies (55/61, 90%) investigated clinician experiences, whereas few (10/61, 16%) investigated patient experiences. The study populations ranged from 8 to 3610 clinicians, 11 to 34,425 patients, and 5 to 2836 hospitals. Quantitative outcomes indicated that clinicians had a positive overall satisfaction (17/24, 71% of the studies) with digital hospitals, and most studies (11/19, 58%) reported a positive sentiment toward usability. Data accessibility was reported positively, whereas adaptation, clinician-patient interaction, and workload burnout were reported negatively. The effects of digital hospitals on patient safety and clinicians’ ability to deliver patient care were mixed. The qualitative evidence synthesis of clinician experience studies (18/61, 30%) generated 7 themes: inefficient digital documentation, inconsistent data quality, disruptions to conventional health care relationships, acceptance, safety versus risk, reliance on hybrid (digital and paper) workflows, and patient data privacy. There was weak evidence of a positive association between digital hospitals and patient satisfaction scores.\nConclusions: Clinicians’ experience of digital hospitals appears positive according to high-level indicators (eg, overall satisfaction and data accessibility), but the qualitative evidence synthesis revealed substantive tensions. There is insufficient evidence to draw a definitive conclusion on the patient experience within digital hospitals, but indications appear positive or agnostic. Future research must prioritize equitable investigation and definition of the digital clinician and patient experience to achieve the Quadruple Aim of health care.&quot;,&quot;publisher&quot;:&quot;Journal of Medical Internet Research&quot;,&quot;issue&quot;:&quot;1&quot;,&quot;volume&quot;:&quot;26&quot;,&quot;container-title-short&quot;:&quot;&quot;},&quot;isTemporary&quot;:false,&quot;suppress-author&quot;:false,&quot;composite&quot;:false,&quot;author-only&quot;:false}],&quot;citationTag&quot;:&quot;MENDELEY_CITATION_v3_eyJjaXRhdGlvbklEIjoiTUVOREVMRVlfQ0lUQVRJT05fOTExZjk4YTMtY2ZkNi00YTUzLWFkNGItYjViOTY5MzJjYTU0IiwicHJvcGVydGllcyI6eyJub3RlSW5kZXgiOjB9LCJpc0VkaXRlZCI6ZmFsc2UsIm1hbnVhbE92ZXJyaWRlIjp7ImlzTWFudWFsbHlPdmVycmlkZGVuIjpmYWxzZSwiY2l0ZXByb2NUZXh0IjoiKENhbmZlbGwgZXQgYWwuLCA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ZmFsc2UsImF1dGhvci1vbmx5IjpmYWxzZX1dfQ==&quot;},{&quot;citationID&quot;:&quot;MENDELEY_CITATION_5d4b58e6-5683-49f2-b443-fe285a5b6b07&quot;,&quot;properties&quot;:{&quot;noteIndex&quot;:0,&quot;mode&quot;:&quot;composite&quot;},&quot;isEdited&quot;:false,&quot;manualOverride&quot;:{&quot;isManuallyOverridden&quot;:false,&quot;citeprocText&quot;:&quot;Walker &amp;#38; Clendon (2016)&quot;,&quot;manualOverrideText&quot;:&quot;&quot;},&quot;citationItems&quot;:[{&quot;id&quot;:&quot;a3786ba0-d90f-3631-b7de-e9914280a4f4&quot;,&quot;itemData&quot;:{&quot;type&quot;:&quot;article-journal&quot;,&quot;id&quot;:&quot;a3786ba0-d90f-3631-b7de-e9914280a4f4&quot;,&quot;title&quot;:&quot;The case for end-user involvement in design of health technologies.&quot;,&quot;author&quot;:[{&quot;family&quot;:&quot;Walker&quot;,&quot;given&quot;:&quot;Léonie&quot;,&quot;parse-names&quot;:false,&quot;dropping-particle&quot;:&quot;&quot;,&quot;non-dropping-particle&quot;:&quot;&quot;},{&quot;family&quot;:&quot;Clendon&quot;,&quot;given&quot;:&quot;Jill&quot;,&quot;parse-names&quot;:false,&quot;dropping-particle&quot;:&quot;&quot;,&quot;non-dropping-particle&quot;:&quot;&quot;}],&quot;container-title&quot;:&quot;Journal of Telemedicine &amp; Telecare&quot;,&quot;container-title-short&quot;:&quot;J Telemed Telecare&quot;,&quot;DOI&quot;:&quot;10.1177/1357633X16670479&quot;,&quot;ISSN&quot;:&quot;1357-633X&quot;,&quot;URL&quot;:&quot;https://search.ebscohost.com/login.aspx?direct=true&amp;db=rzh&amp;AN=119167516&amp;site=ehost-live&quot;,&quot;issued&quot;:{&quot;date-parts&quot;:[[2016,12]]},&quot;publisher-place&quot;:&quot;Thousand Oaks, California&quot;,&quot;page&quot;:&quot;443-446&quot;,&quot;abstract&quot;:&quot;This paper reports a subset of data from a mixed methods project interviewing community nurses and nurse leaders/managers to explore the views, expectations, practice and attitudes of registered nurses working in the community concerning electronic health records and the use of mobile devices. Nurses displayed excellent understanding of privacy and consent concerning electronic patient records and health information technology (e-health). With targeted, individualised education, nurses use e-health and telehealth effectively. However, significant barriers were found regarding duplication of paper and electronic patient notes and multiple logins for different platforms and systems, resulting in forgotten and shared passwords. There was also evidence of some avoidance of essential systems; lack of infrastructure in some settings; inadequate systems for the use of digital cameras (e.g. tracking wound healing); and inability to access patient notes across settings to ensure integrated care. In conclusion, nurses are the largest group of health practitioners in New Zealand and are at the front line of patient care. Nurses need systems designed around their work methods and a good understanding of e-health in order to be able to use it effectively. Greater consultation with nurses is required to ensure the potential of e-health and its use is maximised.&quot;,&quot;publisher&quot;:&quot;Sage Publications Inc.&quot;,&quot;issue&quot;:&quot;8&quot;,&quot;volume&quot;:&quot;22&quot;},&quot;isTemporary&quot;:false,&quot;displayAs&quot;:&quot;composite&quot;,&quot;suppress-author&quot;:false,&quot;composite&quot;:true,&quot;author-only&quot;:false}],&quot;citationTag&quot;:&quot;MENDELEY_CITATION_v3_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&quot;},{&quot;citationID&quot;:&quot;MENDELEY_CITATION_98dec46b-e3a7-4326-90af-36191d3a1e20&quot;,&quot;properties&quot;:{&quot;noteIndex&quot;:0,&quot;mode&quot;:&quot;composite&quot;},&quot;isEdited&quot;:false,&quot;manualOverride&quot;:{&quot;isManuallyOverridden&quot;:true,&quot;citeprocText&quot;:&quot;Leonardsen et al. (2024)&quot;,&quot;manualOverrideText&quot;:&quot;Leonardsen et al. (2024).&quot;},&quot;citationItems&quot;:[{&quot;displayAs&quot;:&quot;composite&quot;,&quot;label&quot;:&quot;page&quot;,&quot;id&quot;:&quot;48f8c444-bd51-33f6-a254-7b845052f484&quot;,&quot;itemData&quot;:{&quot;type&quot;:&quot;article-journal&quot;,&quot;id&quot;:&quot;48f8c444-bd51-33f6-a254-7b845052f484&quot;,&quot;title&quot;:&quot;Digitalization in the Emergency Department—An Interview Study of Nurses' Experiences in Norway.&quot;,&quot;author&quot;:[{&quot;family&quot;:&quot;Leonardsen&quot;,&quot;given&quot;:&quot;Ann-Chatrin Linqvist&quot;,&quot;parse-names&quot;:false,&quot;dropping-particle&quot;:&quot;&quot;,&quot;non-dropping-particle&quot;:&quot;&quot;},{&quot;family&quot;:&quot;Nystrøm&quot;,&quot;given&quot;:&quot;Vivian&quot;,&quot;parse-names&quot;:false,&quot;dropping-particle&quot;:&quot;&quot;,&quot;non-dropping-particle&quot;:&quot;&quot;},{&quot;family&quot;:&quot;Slang&quot;,&quot;given&quot;:&quot;Renate&quot;,&quot;parse-names&quot;:false,&quot;dropping-particle&quot;:&quot;&quot;,&quot;non-dropping-particle&quot;:&quot;&quot;},{&quot;family&quot;:&quot;Olsen&quot;,&quot;given&quot;:&quot;Eilen&quot;,&quot;parse-names&quot;:false,&quot;dropping-particle&quot;:&quot;&quot;,&quot;non-dropping-particle&quot;:&quot;&quot;},{&quot;family&quot;:&quot;Trollnes&quot;,&quot;given&quot;:&quot;Anne Kristin Hole&quot;,&quot;parse-names&quot;:false,&quot;dropping-particle&quot;:&quot;&quot;,&quot;non-dropping-particle&quot;:&quot;&quot;}],&quot;container-title&quot;:&quot;Nursing Reports&quot;,&quot;container-title-short&quot;:&quot;Nurs Rep&quot;,&quot;DOI&quot;:&quot;10.3390/nursrep14020106&quot;,&quot;ISSN&quot;:&quot;2039-439X&quot;,&quot;URL&quot;:&quot;https://search.ebscohost.com/login.aspx?direct=true&amp;db=rzh&amp;AN=178185522&amp;site=ehost-live&quot;,&quot;issued&quot;:{&quot;date-parts&quot;:[[2024,6]]},&quot;page&quot;:&quot;1414-1423&quot;,&quot;abstract&quot;:&quot;Emergency departments (EDs) are overcrowded and linked to an increased risk of mortality and morbidity. Digitalization in EDs has been shown to increase effectiveness, reduce wait times, and improve performance and patient experience. The purpose of this study was to explore ED nurses' experiences with digitalization in the ED. Interviews were conducted with eight ED nurses in a Norwegian hospital. Data were analyzed using Braun and Clarke's six-step thematic analysis. Through analysis, three themes were identified, namely (1) consequences for patient safety, (2) influencing communication in the ED, and (3) impacting acute nursing. ED nurses experienced that the digital tools had increased patient safety through accurate documentation and providing a quick overview of the patient. However, digital tools were also seen as a threat to patient safety due to taking focus away from the patient. Digital tools were experienced to have negatively changed the communication both between personnel and between personnel and patients. Also, digital tools impacted the ED nurses' professional role to a more digitalization-focused approach rather than a patient-oriented approach. These aspects must be included when planning the implementation of new digital tools in EDs in the future.&quot;,&quot;publisher&quot;:&quot;MDPI&quot;,&quot;issue&quot;:&quot;2&quot;,&quot;volume&quot;:&quot;14&quot;},&quot;isTemporary&quot;:false,&quot;suppress-author&quot;:false,&quot;composite&quot;:true,&quot;author-only&quot;:false}],&quot;citationTag&quot;:&quot;MENDELEY_CITATION_v3_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&quot;},{&quot;citationID&quot;:&quot;MENDELEY_CITATION_151edc9a-8b1c-4be0-b24d-fcfca64bc335&quot;,&quot;properties&quot;:{&quot;noteIndex&quot;:0,&quot;mode&quot;:&quot;composite&quot;},&quot;isEdited&quot;:false,&quot;manualOverride&quot;:{&quot;isManuallyOverridden&quot;:false,&quot;citeprocText&quot;:&quot;Medero et al. (2023)&quot;,&quot;manualOverrideText&quot;:&quot;&quot;},&quot;citationItems&quot;:[{&quot;id&quot;:&quot;c7806b88-177c-3315-af93-21b52839fcef&quot;,&quot;itemData&quot;:{&quot;type&quot;:&quot;article-journal&quot;,&quot;id&quot;:&quot;c7806b88-177c-3315-af93-21b52839fcef&quot;,&quot;title&quot;:&quot;Assessing Differences in Documentation Timeliness of Nurses by Location of Documentation Devices.&quot;,&quot;author&quot;:[{&quot;family&quot;:&quot;Medero&quot;,&quot;given&quot;:&quot;Javier&quot;,&quot;parse-names&quot;:false,&quot;dropping-particle&quot;:&quot;&quot;,&quot;non-dropping-particle&quot;:&quot;&quot;},{&quot;family&quot;:&quot;Phillips&quot;,&quot;given&quot;:&quot;Janice&quot;,&quot;parse-names&quot;:false,&quot;dropping-particle&quot;:&quot;&quot;,&quot;non-dropping-particle&quot;:&quot;&quot;},{&quot;family&quot;:&quot;Vondracek&quot;,&quot;given&quot;:&quot;Hugh&quot;,&quot;parse-names&quot;:false,&quot;dropping-particle&quot;:&quot;&quot;,&quot;non-dropping-particle&quot;:&quot;&quot;}],&quot;container-title&quot;:&quot;Medsurg Nurs&quot;,&quot;ISSN&quot;:&quot;1092-0811&quot;,&quot;URL&quot;:&quot;https://ovidsp.ovid.com/athens/ovidweb.cgi?T=JS&amp;CSC=Y&amp;NEWS=N&amp;PAGE=fulltext&amp;D=ovftz2&amp;AN=00008484-202309000-00005&quot;,&quot;issued&quot;:{&quot;date-parts&quot;:[[2023]]},&quot;publisher-place&quot;:&quot;Copyright 2023 by Jannetti Publications, Inc. All rights reserved.&quot;,&quot;page&quot;:&quot;292-304&quot;,&quot;abstract&quot;:&quot;: Empirical findings in the delay of documenting adult assessments based on data entry locations are reviewed, along with nurses' perception of charting locations based on a 21-question survey. Implications of device selection on timeliness of documentation also is analyzed., Copyright 2023 by Jannetti Publications, Inc. All rights reserved.&quot;,&quot;publisher&quot;:&quot;Javier Medero, BSN, RN, is Nurse, Resource Team, Central DuPage Hospital, Winfield, IL.&quot;,&quot;issue&quot;:&quot;5&quot;,&quot;volume&quot;:&quot;32&quot;,&quot;container-title-short&quot;:&quot;&quot;},&quot;isTemporary&quot;:false,&quot;displayAs&quot;:&quot;composite&quot;,&quot;suppress-author&quot;:false,&quot;composite&quot;:true,&quot;author-only&quot;:false}],&quot;citationTag&quot;:&quot;MENDELEY_CITATION_v3_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&quot;},{&quot;citationID&quot;:&quot;MENDELEY_CITATION_98c8e432-c8cf-4469-afb9-fbb28ea22d9b&quot;,&quot;properties&quot;:{&quot;noteIndex&quot;:0,&quot;mode&quot;:&quot;composite&quot;},&quot;isEdited&quot;:false,&quot;manualOverride&quot;:{&quot;isManuallyOverridden&quot;:false,&quot;citeprocText&quot;:&quot;Gauthier-Wetzel (2024)&quot;,&quot;manualOverrideText&quot;:&quot;&quot;},&quot;citationItems&quot;:[{&quot;id&quot;:&quot;114720eb-e0b6-3f42-944a-b3918091fcce&quot;,&quot;itemData&quot;:{&quot;type&quot;:&quot;article-journal&quot;,&quot;id&quot;:&quot;114720eb-e0b6-3f42-944a-b3918091fcce&quot;,&quot;title&quot;:&quot;Bedside Nurse Documentation Practices&quot;,&quot;author&quot;:[{&quot;family&quot;:&quot;Gauthier-Wetzel&quot;,&quot;given&quot;:&quot;Holly E.&quot;,&quot;parse-names&quot;:false,&quot;dropping-particle&quot;:&quot;&quot;,&quot;non-dropping-particle&quot;:&quot;&quot;}],&quot;container-title&quot;:&quot;CIN: Computers, Informatics, Nursing&quot;,&quot;DOI&quot;:&quot;10.1097/CIN.0000000000001165&quot;,&quot;ISSN&quot;:&quot;1538-9774&quot;,&quot;URL&quot;:&quot;https://journals.lww.com/10.1097/CIN.0000000000001165&quot;,&quot;issued&quot;:{&quot;date-parts&quot;:[[2024,9]]},&quot;publisher-place&quot;:&quot;Copyright (C) 2024 Wolters Kluwer Health, Inc. All rights reserved.&quot;,&quot;page&quot;:&quot;629-635&quot;,&quot;abstract&quot;:&quot;&lt;p&gt;High-quality care requires precise and timely provider documentation. Hospitals have used technology to document patient care within both the inpatient and outpatient areas and long-term care facilities. Research has demonstrated, by revealing a reduction in medical errors, that there has been a worldwide improvement in our community health and welfare since the implementation and utilization of documenting patient care electronically. Although electronic documentation has proven to be an improvement in patient record keeping, the most efficient location in which this documentation is to occur remains a question. At the location where this project took place, only the ICU had computers within the patient rooms for documentation purposes.&lt;/p&gt;&quot;,&quot;publisher&quot;:&quot;Author Affiliation: Research &amp; Development, Center of Innovation (COIN), Health Equity and Rural Outreach Innovation Center (HEROIC), Ralph H. Johnson VA Medical Center, Medical University of South Carolina.&quot;,&quot;issue&quot;:&quot;9&quot;,&quot;volume&quot;:&quot;42&quot;,&quot;container-title-short&quot;:&quot;&quot;},&quot;isTemporary&quot;:false,&quot;displayAs&quot;:&quot;composite&quot;,&quot;suppress-author&quot;:false,&quot;composite&quot;:true,&quot;author-only&quot;:false}],&quot;citationTag&quot;:&quot;MENDELEY_CITATION_v3_eyJjaXRhdGlvbklEIjoiTUVOREVMRVlfQ0lUQVRJT05fOThjOGU0MzItYzhjZi00NDY5LWFmYjktZmJiMjhlYTIyZDli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quot;},{&quot;citationID&quot;:&quot;MENDELEY_CITATION_59a368b2-e840-45b3-8f33-572fd778bc89&quot;,&quot;properties&quot;:{&quot;noteIndex&quot;:0},&quot;isEdited&quot;:false,&quot;manualOverride&quot;:{&quot;isManuallyOverridden&quot;:false,&quot;citeprocText&quot;:&quot;(Wosny et al., 2023)&quot;,&quot;manualOverrideText&quot;:&quot;&quot;},&quot;citationItems&quot;:[{&quot;id&quot;:&quot;ba98fe6e-5880-3cd6-9698-5685e8ca65a4&quot;,&quot;itemData&quot;:{&quot;type&quot;:&quot;article-journal&quot;,&quot;id&quot;:&quot;ba98fe6e-5880-3cd6-9698-5685e8ca65a4&quot;,&quot;title&quot;:&quot;Experience of Health Care Professionals Using Digital Tools in the Hospital: Qualitative Systematic Review&quot;,&quot;author&quot;:[{&quot;family&quot;:&quot;Wosny&quot;,&quot;given&quot;:&quot;Marie&quot;,&quot;parse-names&quot;:false,&quot;dropping-particle&quot;:&quot;&quot;,&quot;non-dropping-particle&quot;:&quot;&quot;},{&quot;family&quot;:&quot;Strasser&quot;,&quot;given&quot;:&quot;Livia Maria&quot;,&quot;parse-names&quot;:false,&quot;dropping-particle&quot;:&quot;&quot;,&quot;non-dropping-particle&quot;:&quot;&quot;},{&quot;family&quot;:&quot;Hastings&quot;,&quot;given&quot;:&quot;Janna&quot;,&quot;parse-names&quot;:false,&quot;dropping-particle&quot;:&quot;&quot;,&quot;non-dropping-particle&quot;:&quot;&quot;}],&quot;container-title&quot;:&quot;JMIR Human Factors&quot;,&quot;container-title-short&quot;:&quot;JMIR Hum Factors&quot;,&quot;accessed&quot;:{&quot;date-parts&quot;:[[2025,1,26]]},&quot;DOI&quot;:&quot;10.2196/50357&quot;,&quot;ISSN&quot;:&quot;22929495&quot;,&quot;issued&quot;:{&quot;date-parts&quot;:[[2023,1,1]]},&quot;abstract&quot;:&quot;Background: The digitalization of health care has many potential benefits, but it may also negatively impact health care professionals’ well-being. Burnout can, in part, result from inefficient work processes related to the suboptimal implementation and use of health information technologies. Although strategies to reduce stress and mitigate clinician burnout typically involve individual-based interventions, emerging evidence suggests that improving the experience of using health information technologies can have a notable impact. Objective: The aim of this systematic review was to collect evidence of the benefits and challenges associated with the use of digital tools in hospital settings with a particular focus on the experiences of health care professionals using these tools. Methods: We conducted a systematic literature review following the PRISMA (Preferred Reporting Items for Systematic Reviews and Meta-Analyses) guidelines to explore the experience of health care professionals with digital tools in hospital settings. Using a rigorous selection process to ensure the methodological quality and validity of the study results, we included qualitative studies with distinct data that described the experiences of physicians and nurses. A panel of 3 independent researchers performed iterative data analysis and identified thematic constructs. Results: Of the 1175 unique primary studies, we identified 17 (1.45%) publications that focused on health care professionals’ experiences with various digital tools in their day-to-day practice. Of the 17 studies, 10 (59%) focused on clinical decision support tools, followed by 6 (35%) studies focusing on electronic health records and 1 (6%) on a remote patient-monitoring tool. We propose a theoretical framework for understanding the complex interplay between the use of digital tools, experience, and outcomes. We identified 6 constructs that encompass the positive and negative experiences of health care professionals when using digital tools, along with moderators and outcomes. Positive experiences included feeling confident, responsible, and satisfied, whereas negative experiences included frustration, feeling overwhelmed, and feeling frightened. Positive moderators that may reinforce the use of digital tools included sufficient training and adequate workflow integration, whereas negative moderators comprised unfavorable social structures and the lack of training. Positive outcomes included improved patient care and increased workflow efficiency, whereas negative outcomes included increased workload, increased safety risks, and issues with information quality. Conclusions: Although positive and negative outcomes and moderators that may affect the use of digital tools were commonly reported, the experiences of health care professionals, such as their thoughts and emotions, were less frequently discussed. On the basis of this finding, this study highlights the need for further research specifically targeting experiences as an important mediator of clinician well-being. It also emphasizes the importance of considering differences in the nature of specific tools as well as the profession and role of individual users.&quot;,&quot;publisher&quot;:&quot;JMIR Publications Inc.&quot;,&quot;issue&quot;:&quot;1&quot;,&quot;volume&quot;:&quot;10&quot;},&quot;isTemporary&quot;:false,&quot;suppress-author&quot;:false,&quot;composite&quot;:false,&quot;author-only&quot;:false}],&quot;citationTag&quot;:&quot;MENDELEY_CITATION_v3_eyJjaXRhdGlvbklEIjoiTUVOREVMRVlfQ0lUQVRJT05fNTlhMzY4YjItZTg0MC00NWIzLThmMzMtNTcyZmQ3NzhiYzg5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quot;},{&quot;citationID&quot;:&quot;MENDELEY_CITATION_268d9f90-8d56-4ae6-9682-fee0a98fedd2&quot;,&quot;properties&quot;:{&quot;noteIndex&quot;:0},&quot;isEdited&quot;:false,&quot;manualOverride&quot;:{&quot;isManuallyOverridden&quot;:false,&quot;citeprocText&quot;:&quot;(Borges do Nascimento et al., 2023)&quot;,&quot;manualOverrideText&quot;:&quot;&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MjY4ZDlmOTAtOGQ1Ni00YWU2LTk2ODItZmVlMGE5OGZlZGQy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D&quot;:&quot;MENDELEY_CITATION_1aefbb2d-a618-4f32-bacc-bf18b9b8c268&quot;,&quot;properties&quot;:{&quot;noteIndex&quot;:0,&quot;mode&quot;:&quot;composite&quot;},&quot;isEdited&quot;:false,&quot;manualOverride&quot;:{&quot;isManuallyOverridden&quot;:true,&quot;citeprocText&quot;:&quot;Walker &amp;#38; Clendon (2016)&quot;,&quot;manualOverrideText&quot;:&quot;Walker and Clendon (2016),&quot;},&quot;citationItems&quot;:[{&quot;displayAs&quot;:&quot;composite&quot;,&quot;label&quot;:&quot;page&quot;,&quot;id&quot;:&quot;a3786ba0-d90f-3631-b7de-e9914280a4f4&quot;,&quot;itemData&quot;:{&quot;type&quot;:&quot;article-journal&quot;,&quot;id&quot;:&quot;a3786ba0-d90f-3631-b7de-e9914280a4f4&quot;,&quot;title&quot;:&quot;The case for end-user involvement in design of health technologies.&quot;,&quot;author&quot;:[{&quot;family&quot;:&quot;Walker&quot;,&quot;given&quot;:&quot;Léonie&quot;,&quot;parse-names&quot;:false,&quot;dropping-particle&quot;:&quot;&quot;,&quot;non-dropping-particle&quot;:&quot;&quot;},{&quot;family&quot;:&quot;Clendon&quot;,&quot;given&quot;:&quot;Jill&quot;,&quot;parse-names&quot;:false,&quot;dropping-particle&quot;:&quot;&quot;,&quot;non-dropping-particle&quot;:&quot;&quot;}],&quot;container-title&quot;:&quot;Journal of Telemedicine &amp; Telecare&quot;,&quot;container-title-short&quot;:&quot;J Telemed Telecare&quot;,&quot;DOI&quot;:&quot;10.1177/1357633X16670479&quot;,&quot;ISSN&quot;:&quot;1357-633X&quot;,&quot;URL&quot;:&quot;https://search.ebscohost.com/login.aspx?direct=true&amp;db=rzh&amp;AN=119167516&amp;site=ehost-live&quot;,&quot;issued&quot;:{&quot;date-parts&quot;:[[2016,12]]},&quot;publisher-place&quot;:&quot;Thousand Oaks, California&quot;,&quot;page&quot;:&quot;443-446&quot;,&quot;abstract&quot;:&quot;This paper reports a subset of data from a mixed methods project interviewing community nurses and nurse leaders/managers to explore the views, expectations, practice and attitudes of registered nurses working in the community concerning electronic health records and the use of mobile devices. Nurses displayed excellent understanding of privacy and consent concerning electronic patient records and health information technology (e-health). With targeted, individualised education, nurses use e-health and telehealth effectively. However, significant barriers were found regarding duplication of paper and electronic patient notes and multiple logins for different platforms and systems, resulting in forgotten and shared passwords. There was also evidence of some avoidance of essential systems; lack of infrastructure in some settings; inadequate systems for the use of digital cameras (e.g. tracking wound healing); and inability to access patient notes across settings to ensure integrated care. In conclusion, nurses are the largest group of health practitioners in New Zealand and are at the front line of patient care. Nurses need systems designed around their work methods and a good understanding of e-health in order to be able to use it effectively. Greater consultation with nurses is required to ensure the potential of e-health and its use is maximised.&quot;,&quot;publisher&quot;:&quot;Sage Publications Inc.&quot;,&quot;issue&quot;:&quot;8&quot;,&quot;volume&quot;:&quot;22&quot;},&quot;isTemporary&quot;:false,&quot;suppress-author&quot;:false,&quot;composite&quot;:true,&quot;author-only&quot;:false}],&quot;citationTag&quot;:&quot;MENDELEY_CITATION_v3_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&quot;},{&quot;citationID&quot;:&quot;MENDELEY_CITATION_f045d84f-e320-44b0-859e-0c0b3e686046&quot;,&quot;properties&quot;:{&quot;noteIndex&quot;:0},&quot;isEdited&quot;:false,&quot;manualOverride&quot;:{&quot;isManuallyOverridden&quot;:false,&quot;citeprocText&quot;:&quot;(Wiggins, 2022)&quot;,&quot;manualOverrideText&quot;:&quot;&quot;},&quot;citationTag&quot;:&quot;MENDELEY_CITATION_v3_eyJjaXRhdGlvbklEIjoiTUVOREVMRVlfQ0lUQVRJT05fZjA0NWQ4NGYtZTMyMC00NGIwLTg1OWUtMGMwYjNlNjg2MDQ2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109534b4-0e93-484c-ae94-e0cff06f9c0f&quot;,&quot;properties&quot;:{&quot;noteIndex&quot;:0},&quot;isEdited&quot;:false,&quot;manualOverride&quot;:{&quot;isManuallyOverridden&quot;:false,&quot;citeprocText&quot;:&quot;(Wiggins, 2022)&quot;,&quot;manualOverrideText&quot;:&quot;&quot;},&quot;citationTag&quot;:&quot;MENDELEY_CITATION_v3_eyJjaXRhdGlvbklEIjoiTUVOREVMRVlfQ0lUQVRJT05fMTA5NTM0YjQtMGU5My00ODRjLWFlOTQtZTBjZmYwNmY5YzBmIiwicHJvcGVydGllcyI6eyJub3RlSW5kZXgiOjB9LCJpc0VkaXRlZCI6ZmFsc2UsIm1hbnVhbE92ZXJyaWRlIjp7ImlzTWFudWFsbHlPdmVycmlkZGVuIjpmYWxzZSwiY2l0ZXByb2NUZXh0IjoiKFdpZ2dpbnMsI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aae5af19-7a77-46c4-8e2d-feb526e2684a&quot;,&quot;properties&quot;:{&quot;noteIndex&quot;:0},&quot;isEdited&quot;:false,&quot;manualOverride&quot;:{&quot;isManuallyOverridden&quot;:false,&quot;citeprocText&quot;:&quot;(Venkatesh et al., 2003b)&quot;,&quot;manualOverrideText&quot;:&quot;&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YWFlNWFmMTktN2E3Ny00NmM0LThlMmQtZmViNTI2ZTI2ODRh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D&quot;:&quot;MENDELEY_CITATION_05b91b51-a612-4c05-a3c5-8653c34f0eb5&quot;,&quot;properties&quot;:{&quot;noteIndex&quot;:0},&quot;isEdited&quot;:false,&quot;manualOverride&quot;:{&quot;isManuallyOverridden&quot;:true,&quot;citeprocText&quot;:&quot;(Borges do Nascimento et al., 2023)&quot;,&quot;manualOverrideText&quot;:&quot;(Borges do Nascimento et al., 2023).&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MDViOTFiNTEtYTYxMi00YzA1LWEzYzUtODY1M2MzNGYwZWI1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quot;},{&quot;citationID&quot;:&quot;MENDELEY_CITATION_771e2c96-2108-4eb1-a9e8-a27d1cdffc7e&quot;,&quot;properties&quot;:{&quot;noteIndex&quot;:0},&quot;isEdited&quot;:false,&quot;manualOverride&quot;:{&quot;isManuallyOverridden&quot;:false,&quot;citeprocText&quot;:&quot;(Wosny et al., 2023)&quot;,&quot;manualOverrideText&quot;:&quot;&quot;},&quot;citationItems&quot;:[{&quot;id&quot;:&quot;ba98fe6e-5880-3cd6-9698-5685e8ca65a4&quot;,&quot;itemData&quot;:{&quot;type&quot;:&quot;article-journal&quot;,&quot;id&quot;:&quot;ba98fe6e-5880-3cd6-9698-5685e8ca65a4&quot;,&quot;title&quot;:&quot;Experience of Health Care Professionals Using Digital Tools in the Hospital: Qualitative Systematic Review&quot;,&quot;author&quot;:[{&quot;family&quot;:&quot;Wosny&quot;,&quot;given&quot;:&quot;Marie&quot;,&quot;parse-names&quot;:false,&quot;dropping-particle&quot;:&quot;&quot;,&quot;non-dropping-particle&quot;:&quot;&quot;},{&quot;family&quot;:&quot;Strasser&quot;,&quot;given&quot;:&quot;Livia Maria&quot;,&quot;parse-names&quot;:false,&quot;dropping-particle&quot;:&quot;&quot;,&quot;non-dropping-particle&quot;:&quot;&quot;},{&quot;family&quot;:&quot;Hastings&quot;,&quot;given&quot;:&quot;Janna&quot;,&quot;parse-names&quot;:false,&quot;dropping-particle&quot;:&quot;&quot;,&quot;non-dropping-particle&quot;:&quot;&quot;}],&quot;container-title&quot;:&quot;JMIR Human Factors&quot;,&quot;container-title-short&quot;:&quot;JMIR Hum Factors&quot;,&quot;accessed&quot;:{&quot;date-parts&quot;:[[2025,1,26]]},&quot;DOI&quot;:&quot;10.2196/50357&quot;,&quot;ISSN&quot;:&quot;22929495&quot;,&quot;issued&quot;:{&quot;date-parts&quot;:[[2023,1,1]]},&quot;abstract&quot;:&quot;Background: The digitalization of health care has many potential benefits, but it may also negatively impact health care professionals’ well-being. Burnout can, in part, result from inefficient work processes related to the suboptimal implementation and use of health information technologies. Although strategies to reduce stress and mitigate clinician burnout typically involve individual-based interventions, emerging evidence suggests that improving the experience of using health information technologies can have a notable impact. Objective: The aim of this systematic review was to collect evidence of the benefits and challenges associated with the use of digital tools in hospital settings with a particular focus on the experiences of health care professionals using these tools. Methods: We conducted a systematic literature review following the PRISMA (Preferred Reporting Items for Systematic Reviews and Meta-Analyses) guidelines to explore the experience of health care professionals with digital tools in hospital settings. Using a rigorous selection process to ensure the methodological quality and validity of the study results, we included qualitative studies with distinct data that described the experiences of physicians and nurses. A panel of 3 independent researchers performed iterative data analysis and identified thematic constructs. Results: Of the 1175 unique primary studies, we identified 17 (1.45%) publications that focused on health care professionals’ experiences with various digital tools in their day-to-day practice. Of the 17 studies, 10 (59%) focused on clinical decision support tools, followed by 6 (35%) studies focusing on electronic health records and 1 (6%) on a remote patient-monitoring tool. We propose a theoretical framework for understanding the complex interplay between the use of digital tools, experience, and outcomes. We identified 6 constructs that encompass the positive and negative experiences of health care professionals when using digital tools, along with moderators and outcomes. Positive experiences included feeling confident, responsible, and satisfied, whereas negative experiences included frustration, feeling overwhelmed, and feeling frightened. Positive moderators that may reinforce the use of digital tools included sufficient training and adequate workflow integration, whereas negative moderators comprised unfavorable social structures and the lack of training. Positive outcomes included improved patient care and increased workflow efficiency, whereas negative outcomes included increased workload, increased safety risks, and issues with information quality. Conclusions: Although positive and negative outcomes and moderators that may affect the use of digital tools were commonly reported, the experiences of health care professionals, such as their thoughts and emotions, were less frequently discussed. On the basis of this finding, this study highlights the need for further research specifically targeting experiences as an important mediator of clinician well-being. It also emphasizes the importance of considering differences in the nature of specific tools as well as the profession and role of individual users.&quot;,&quot;publisher&quot;:&quot;JMIR Publications Inc.&quot;,&quot;issue&quot;:&quot;1&quot;,&quot;volume&quot;:&quot;10&quot;},&quot;isTemporary&quot;:false,&quot;suppress-author&quot;:false,&quot;composite&quot;:false,&quot;author-only&quot;:false}],&quot;citationTag&quot;:&quot;MENDELEY_CITATION_v3_eyJjaXRhdGlvbklEIjoiTUVOREVMRVlfQ0lUQVRJT05fNzcxZTJjOTYtMjEwOC00ZWIxLWE5ZTgtYTI3ZDFjZGZmYzdl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quot;},{&quot;citationID&quot;:&quot;MENDELEY_CITATION_08ce29f2-4810-4489-b2fe-81c14e967907&quot;,&quot;properties&quot;:{&quot;noteIndex&quot;:0},&quot;isEdited&quot;:false,&quot;manualOverride&quot;:{&quot;isManuallyOverridden&quot;:false,&quot;citeprocText&quot;:&quot;(Ferdousi et al., 2021)&quot;,&quot;manualOverrideText&quot;:&quot;&quot;},&quot;citationItems&quot;:[{&quot;id&quot;:&quot;186a80a6-dd69-3dcd-a569-1d90a18f085c&quot;,&quot;itemData&quot;:{&quot;type&quot;:&quot;article-journal&quot;,&quot;id&quot;:&quot;186a80a6-dd69-3dcd-a569-1d90a18f085c&quot;,&quot;title&quot;:&quot;Attitudes of nurses towards clinical information systems: a systematic review and meta‐analysis&quot;,&quot;author&quot;:[{&quot;family&quot;:&quot;Ferdousi&quot;,&quot;given&quot;:&quot;R.&quot;,&quot;parse-names&quot;:false,&quot;dropping-particle&quot;:&quot;&quot;,&quot;non-dropping-particle&quot;:&quot;&quot;},{&quot;family&quot;:&quot;Arab‐Zozani&quot;,&quot;given&quot;:&quot;M.&quot;,&quot;parse-names&quot;:false,&quot;dropping-particle&quot;:&quot;&quot;,&quot;non-dropping-particle&quot;:&quot;&quot;},{&quot;family&quot;:&quot;Tahamtan&quot;,&quot;given&quot;:&quot;I.&quot;,&quot;parse-names&quot;:false,&quot;dropping-particle&quot;:&quot;&quot;,&quot;non-dropping-particle&quot;:&quot;&quot;},{&quot;family&quot;:&quot;Rezaei‐Hachesu&quot;,&quot;given&quot;:&quot;P.&quot;,&quot;parse-names&quot;:false,&quot;dropping-particle&quot;:&quot;&quot;,&quot;non-dropping-particle&quot;:&quot;&quot;},{&quot;family&quot;:&quot;Dehghani&quot;,&quot;given&quot;:&quot;M.&quot;,&quot;parse-names&quot;:false,&quot;dropping-particle&quot;:&quot;&quot;,&quot;non-dropping-particle&quot;:&quot;&quot;}],&quot;container-title&quot;:&quot;International Nursing Review&quot;,&quot;container-title-short&quot;:&quot;Int Nurs Rev&quot;,&quot;DOI&quot;:&quot;10.1111/inr.12603&quot;,&quot;ISSN&quot;:&quot;0020-8132&quot;,&quot;URL&quot;:&quot;https://onlinelibrary.wiley.com/doi/10.1111/inr.12603&quot;,&quot;issued&quot;:{&quot;date-parts&quot;:[[2021,3]]},&quot;page&quot;:&quot;59-66&quot;,&quot;abstract&quot;:&quot;Aim: This systematic review and meta-analysis evaluates the attitudes of Iranian nurses towards clinical information systems in nursing practice. Background: Nurses are essential in the successful adoption and implementation of clinical information systems. Methods: A systematic search was performed in Medline, Embase, Cochrane, CINAHL, Scopus, and Web of Science and Farsi databases, to retrieve relevant studies. The methodological quality of the studies is assessed via the Joanna Briggs Institute's critical appraisal checklist for analytical cross-sectional studies. The random effect model was utilized to analyse the data due to the high heterogeneity in the included studies (n = 17). Results: Results indicate that clinical information systems impact on at least seven aspects of nursing practice, including documentation, patient safety, quality of treatment, communication, treatment management, nursing tasks and hospital resource management. Results also indicated that one aspect of using clinical information systems in nursing practice is satisfaction with the ‘quality and design of clinical information systems’, such as ease of use and learning, flexibility and software speed. Conclusion: Clinical information systems can contribute to different aspects of nursing practice. However, their design should improve significantly in order to help nurses perform their professional activities in an efficient and satisfactory manner. Implications for Nursing Policy: Before the full deployment of clinical information systems, their usability should be tested. In pilot testing, nurses should provide necessary feedback about how well the systems work and improvements needed to meet their professional goals.&quot;,&quot;publisher&quot;:&quot;Blackwell Publishing Ltd&quot;,&quot;issue&quot;:&quot;1&quot;,&quot;volume&quot;:&quot;68&quot;},&quot;isTemporary&quot;:false,&quot;suppress-author&quot;:false,&quot;composite&quot;:false,&quot;author-only&quot;:false}],&quot;citationTag&quot;:&quot;MENDELEY_CITATION_v3_eyJjaXRhdGlvbklEIjoiTUVOREVMRVlfQ0lUQVRJT05fMDhjZTI5ZjItNDgxMC00NDg5LWIyZmUtODFjMTRlOTY3OTA3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quot;},{&quot;citationID&quot;:&quot;MENDELEY_CITATION_bf2106f9-8e21-402e-9f52-82a90432fe4f&quot;,&quot;properties&quot;:{&quot;noteIndex&quot;:0},&quot;isEdited&quot;:false,&quot;manualOverride&quot;:{&quot;isManuallyOverridden&quot;:true,&quot;citeprocText&quot;:&quot;(Borges do Nascimento et al., 2023)&quot;,&quot;manualOverrideText&quot;:&quot;(Borges do Nascimento et al., 2023).&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YmYyMTA2ZjktOGUyMS00MDJlLTlmNTItODJhOTA0MzJmZTRm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quot;},{&quot;citationID&quot;:&quot;MENDELEY_CITATION_ead74841-37e0-439c-abb8-711fcb42b7bc&quot;,&quot;properties&quot;:{&quot;noteIndex&quot;:0},&quot;isEdited&quot;:false,&quot;manualOverride&quot;:{&quot;isManuallyOverridden&quot;:false,&quot;citeprocText&quot;:&quot;(Conte et al., 2023)&quot;,&quot;manualOverrideText&quot;:&quot;&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suppress-author&quot;:false,&quot;composite&quot;:false,&quot;author-only&quot;:false}],&quot;citationTag&quot;:&quot;MENDELEY_CITATION_v3_eyJjaXRhdGlvbklEIjoiTUVOREVMRVlfQ0lUQVRJT05fZWFkNzQ4NDEtMzdlMC00MzljLWFiYjgtNzExZmNiNDJiN2J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quot;},{&quot;citationID&quot;:&quot;MENDELEY_CITATION_9038b3a8-aba8-4f6a-9493-8f71de076858&quot;,&quot;properties&quot;:{&quot;noteIndex&quot;:0},&quot;isEdited&quot;:false,&quot;manualOverride&quot;:{&quot;isManuallyOverridden&quot;:true,&quot;citeprocText&quot;:&quot;(Borges do Nascimento et al., 2023)&quot;,&quot;manualOverrideText&quot;:&quot;(Borges do Nascimento et al., 2023).&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OTAzOGIzYTgtYWJhOC00ZjZhLTk0OTMtOGY3MWRlMDc2ODU4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quot;},{&quot;citationID&quot;:&quot;MENDELEY_CITATION_adc4a519-6d57-4611-961e-464c735a75cc&quot;,&quot;properties&quot;:{&quot;noteIndex&quot;:0},&quot;isEdited&quot;:false,&quot;manualOverride&quot;:{&quot;isManuallyOverridden&quot;:false,&quot;citeprocText&quot;:&quot;(Conte et al., 2023)&quot;,&quot;manualOverrideText&quot;:&quot;&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suppress-author&quot;:false,&quot;composite&quot;:false,&quot;author-only&quot;:false}],&quot;citationTag&quot;:&quot;MENDELEY_CITATION_v3_eyJjaXRhdGlvbklEIjoiTUVOREVMRVlfQ0lUQVRJT05fYWRjNGE1MTktNmQ1Ny00NjExLTk2MWUtNDY0YzczNWE3NWN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quot;},{&quot;citationID&quot;:&quot;MENDELEY_CITATION_029e1917-ee5c-40ab-9a2f-2b13a828355e&quot;,&quot;properties&quot;:{&quot;noteIndex&quot;:0},&quot;isEdited&quot;:false,&quot;manualOverride&quot;:{&quot;isManuallyOverridden&quot;:false,&quot;citeprocText&quot;:&quot;(Venkatesh et al., 2003b)&quot;,&quot;manualOverrideText&quot;:&quot;&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MDI5ZTE5MTctZWU1Yy00MGFiLTlhMmYtMmIxM2E4MjgzNTVl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D&quot;:&quot;MENDELEY_CITATION_c7983c0e-b715-42fe-806d-1a3781f66dcf&quot;,&quot;properties&quot;:{&quot;noteIndex&quot;:0},&quot;isEdited&quot;:false,&quot;manualOverride&quot;:{&quot;isManuallyOverridden&quot;:true,&quot;citeprocText&quot;:&quot;(Randell et al., 2024)&quot;,&quot;manualOverrideText&quot;:&quot;(Randell et al., 2024; Canfell et al., 2024; Jedwab&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Tag&quot;:&quot;MENDELEY_CITATION_v3_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WmFtYW4iLCJnaXZlbiI6IkhhZGFyIiwicGFyc2UtbmFtZXMiOmZhbHNlLCJkcm9wcGluZy1wYXJ0aWNsZSI6IiIsIm5vbi1kcm9wcGluZy1wYXJ0aWNsZSI6IiJ9LHsiZmFtaWx5IjoiQ2hlb25nIiwiZ2l2ZW4iOiJWLUxpbiIsInBhcnNlLW5hbWVzIjpmYWxzZSwiZHJvcHBpbmctcGFydGljbGUiOiIiLCJub24tZHJvcHBpbmctcGFydGljbGUiOiIifSx7ImZhbWlseSI6Ildvb2Rjb2NrIiwiZ2l2ZW4iOiJEYXZpZCBN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&quot;},{&quot;citationID&quot;:&quot;MENDELEY_CITATION_e3492685-7b5e-4532-adad-207d17e92306&quot;,&quot;properties&quot;:{&quot;noteIndex&quot;:0},&quot;isEdited&quot;:false,&quot;manualOverride&quot;:{&quot;isManuallyOverridden&quot;:true,&quot;citeprocText&quot;:&quot;(Jedwab et al., 2023)&quot;,&quot;manualOverrideText&quot;:&quot;et al., 2023)&quot;},&quot;citationItems&quot;:[{&quot;id&quot;:&quot;b4ee13c9-39d6-32e3-bb98-86c0adb99209&quot;,&quot;itemData&quot;:{&quot;type&quot;:&quot;article-journal&quot;,&quot;id&quot;:&quot;b4ee13c9-39d6-32e3-bb98-86c0adb99209&quot;,&quot;title&quot;:&quot;Impacts of technology implementation on nurses' work motivation, engagement, satisfaction and well‐being: A realist review&quot;,&quot;author&quot;:[{&quot;family&quot;:&quot;Jedwab&quot;,&quot;given&quot;:&quot;Rebecca M.&quot;,&quot;parse-names&quot;:false,&quot;dropping-particle&quot;:&quot;&quot;,&quot;non-dropping-particle&quot;:&quot;&quot;},{&quot;family&quot;:&quot;Manias&quot;,&quot;given&quot;:&quot;Elizabeth&quot;,&quot;parse-names&quot;:false,&quot;dropping-particle&quot;:&quot;&quot;,&quot;non-dropping-particle&quot;:&quot;&quot;},{&quot;family&quot;:&quot;Redley&quot;,&quot;given&quot;:&quot;Bernice&quot;,&quot;parse-names&quot;:false,&quot;dropping-particle&quot;:&quot;&quot;,&quot;non-dropping-particle&quot;:&quot;&quot;},{&quot;family&quot;:&quot;Dobroff&quot;,&quot;given&quot;:&quot;Naomi&quot;,&quot;parse-names&quot;:false,&quot;dropping-particle&quot;:&quot;&quot;,&quot;non-dropping-particle&quot;:&quot;&quot;},{&quot;family&quot;:&quot;Hutchinson&quot;,&quot;given&quot;:&quot;Alison M.&quot;,&quot;parse-names&quot;:false,&quot;dropping-particle&quot;:&quot;&quot;,&quot;non-dropping-particle&quot;:&quot;&quot;}],&quot;container-title&quot;:&quot;Journal of Clinical Nursing&quot;,&quot;container-title-short&quot;:&quot;J Clin Nurs&quot;,&quot;DOI&quot;:&quot;10.1111/jocn.16730&quot;,&quot;ISSN&quot;:&quot;0962-1067&quot;,&quot;URL&quot;:&quot;https://onlinelibrary.wiley.com/doi/10.1111/jocn.16730&quot;,&quot;issued&quot;:{&quot;date-parts&quot;:[[2023,9,21]]},&quot;page&quot;:&quot;6037-6060&quot;,&quot;abstract&quot;:&quot;Aim: To examine current literature for causal explanations on how, why and under what circumstances, implementation of a new hospital electronic medical record system or similar technology impacts nurses' work motivation, engagement, satisfaction or well-being. Background: Implementation of new technology, such as electronic medical record systems, affects nurses and their work, workflows and inter-personal interactions in healthcare settings. Multiple individual and organisational-level factors can affect technology adoption by nurses and may have negative consequences for nurses and patient safety. Design: Five-step realist review method and Realist And Meta-narrative Evidence Syntheses: Evolving Standards checklist was used to guide this review. Eight initial theories (programme theories) were used as the basis to explore, examine and refine literature from a range of sources. Data Sources: Literature from five databases (APA PsycInfo, CINAHL, Embase, IEEE Xplore and MEDLINE Complete) and grey literature (from 1 January 2000 to 31 October 2021) were systematically searched and retrieved on 4 November 2021. Results: In all, 8980 records were screened at the title and abstract level, of which 1027 full texts were screened and 10 were included in the review. Seven studies assessed concepts in both pre- and post-technology implementation. Most common contexts related to knowledge, rationale and skills to use new technology. Mechanisms that impacted nurses or nursing care delivery included: nurses' involvement in technology implementation processes; nurses' perceptions, understanding and limitations of technology impact(s) on patient care delivery; social supports; skills; implementation attitude and hardware. Work satisfaction was the most frequently examined outcome. An analysis led to nine final programme theories (including two original, six revised and one new programme theory). Conclusion: Nurses must be informed about the rationale for new technology and have the knowledge and skills for its use. Understanding nurses' work motivation and attitudes related to technology adoption in the workplace can support work engagement, satisfaction and well-being. Implications for the Profession: Complex contexts and mechanisms play a role in nurses' work motivation, engagement, satisfaction and well-being with the implementation of new technology into healthcare settings. Relevance to Clinical Practice: Nurses, their work and workflows are all influenced by the implementation of new technologies (such as electronic medical records), which in turn has consequences for patient safety and quality of care. Patient or Public Contribution: No patient or public contribution. Prospero Registration Number: CRD42020131875 (https://www.crd.york.ac.uk/prospero/display_record.php?RecordID=131875).&quot;,&quot;publisher&quot;:&quot;John Wiley and Sons Inc&quot;,&quot;issue&quot;:&quot;17-18&quot;,&quot;volume&quot;:&quot;32&quot;},&quot;isTemporary&quot;:false,&quot;suppress-author&quot;:false,&quot;composite&quot;:false,&quot;author-only&quot;:false}],&quot;citationTag&quot;:&quot;MENDELEY_CITATION_v3_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&quot;},{&quot;citationID&quot;:&quot;MENDELEY_CITATION_4389c4cd-2691-4340-91c5-94ed17f9cf92&quot;,&quot;properties&quot;:{&quot;noteIndex&quot;:0},&quot;isEdited&quot;:false,&quot;manualOverride&quot;:{&quot;isManuallyOverridden&quot;:false,&quot;citeprocText&quot;:&quot;(Alvarado et al., 2023)&quot;,&quot;manualOverrideText&quot;:&quot;&quot;},&quot;citationItems&quot;:[{&quot;id&quot;:&quot;60db2d8b-d7b7-3fd5-bf26-51b7a4307647&quot;,&quot;itemData&quot;:{&quot;type&quot;:&quot;article-journal&quot;,&quot;id&quot;:&quot;60db2d8b-d7b7-3fd5-bf26-51b7a4307647&quot;,&quot;title&quot;:&quot;Exploring variation in implementation of multifactorial falls risk assessment and tailored interventions: a realist review&quot;,&quot;author&quot;:[{&quot;family&quot;:&quot;Alvarado&quot;,&quot;given&quot;:&quot;Natash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Cheong&quot;,&quot;given&quot;:&quot;V-Li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k&quot;,&quot;parse-names&quot;:false,&quot;dropping-particle&quot;:&quot;&quot;,&quot;non-dropping-particle&quot;:&quot;&quot;},{&quot;family&quot;:&quot;Lynch&quot;,&quot;given&quot;:&quot;Alison&quot;,&quot;parse-names&quot;:false,&quot;dropping-particle&quot;:&quot;&quot;,&quot;non-dropping-particle&quot;:&quot;&quot;},{&quot;family&quot;:&quot;Zaman&quot;,&quot;given&quot;:&quot;Hadar&quot;,&quot;parse-names&quot;:false,&quot;dropping-particle&quot;:&quot;&quot;,&quot;non-dropping-particle&quot;:&quot;&quot;},{&quot;family&quot;:&quot;Smith&quot;,&quot;given&quot;:&quot;Heather&quot;,&quot;parse-names&quot;:false,&quot;dropping-particle&quot;:&quot;&quot;,&quot;non-dropping-particle&quot;:&quot;&quot;},{&quot;family&quot;:&quot;Randell&quot;,&quot;given&quot;:&quot;Rebecca&quot;,&quot;parse-names&quot;:false,&quot;dropping-particle&quot;:&quot;&quot;,&quot;non-dropping-particle&quot;:&quot;&quot;}],&quot;container-title&quot;:&quot;BMC Geriatrics&quot;,&quot;container-title-short&quot;:&quot;BMC Geriatr&quot;,&quot;accessed&quot;:{&quot;date-parts&quot;:[[2025,1,26]]},&quot;DOI&quot;:&quot;10.1186/s12877-023-04045-3&quot;,&quot;ISSN&quot;:&quot;1471-2318&quot;,&quot;URL&quot;:&quot;https://bmcgeriatr.biomedcentral.com/articles/10.1186/s12877-023-04045-3&quot;,&quot;issued&quot;:{&quot;date-parts&quot;:[[2023,6,21]]},&quot;page&quot;:&quot;381&quot;,&quot;abstract&quot;:&quot;Background: Falls are the most common safety incident reported by acute hospitals. In England national guidance recommends delivery of a multifactorial falls risk assessment (MFRA) and interventions tailored to address individual falls risk factors. However, there is variation in how these practices are implemented. This study aimed to explore the variation by examining what supports or constrains delivery of MFRAs and tailored interventions in acute hospitals. Methods: A realist review of literature was conducted with searches completed in three stages: (1) to construct hypotheses in the form of Context, Mechanism, Outcome configurations (CMOc) about how MFRAs and interventions are delivered, (2) to scope the breadth and depth of evidence available in Embase to test the CMOcs, and (3) following prioritisation of CMOcs, to refine search strategies for use in multiple databases. Citations were managed in EndNote; titles, abstracts, and full texts were screened, with 10% independently screened by two reviewers. Results: Two CMOcs were prioritised for testing labelled: Facilitation via MFRA tools, and Patient Participation in interventions. Analysis indicated that MFRA tools can prompt action, but the number and type of falls risk factors included in tools differ across organisations leading to variation in practice. Furthermore, the extent to which tools work as prompts is influenced by complex ward conditions such as changes in patient condition, bed swaps, and availability of falls prevention interventions. Patient participation in falls prevention interventions is more likely where patient directed messaging takes individual circumstances into account, e.g., not wanting to disturb nurses by using the call bell. However, interactions that elicit individual circumstances can be resource intensive and patients with cognitive impairment may not be able to participate despite appropriately directed messaging. Conclusions: Organisations should consider how tools can be developed in ways that better support consistent and comprehensive identification of patients’ individual falls risk factors and the complex ward conditions that can disrupt how tools work as facilitators. Ward staff should be supported to deliver patient directed messaging that is informed by their individual circumstances to encourage participation in falls prevention interventions, where appropriate. Trial registration: PROSPERO: CRD42020184458.&quot;,&quot;publisher&quot;:&quot;BioMed Central Ltd&quot;,&quot;issue&quot;:&quot;1&quot;,&quot;volume&quot;:&quot;23&quot;},&quot;isTemporary&quot;:false,&quot;suppress-author&quot;:false,&quot;composite&quot;:false,&quot;author-only&quot;:false}],&quot;citationTag&quot;:&quot;MENDELEY_CITATION_v3_eyJjaXRhdGlvbklEIjoiTUVOREVMRVlfQ0lUQVRJT05fNDM4OWM0Y2QtMjY5MS00MzQwLTkxYzUtOTRlZDE3ZjljZjkyIiwicHJvcGVydGllcyI6eyJub3RlSW5kZXgiOjB9LCJpc0VkaXRlZCI6ZmFsc2UsIm1hbnVhbE92ZXJyaWRlIjp7ImlzTWFudWFsbHlPdmVycmlkZGVuIjpmYWxzZSwiY2l0ZXByb2NUZXh0IjoiKEFsdmFyYWRvIGV0IGFsLiwg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c3VwcHJlc3MtYXV0aG9yIjpmYWxzZSwiY29tcG9zaXRlIjpmYWxzZSwiYXV0aG9yLW9ubHkiOmZhbHNlfV19&quot;},{&quot;citationID&quot;:&quot;MENDELEY_CITATION_351bc90e-2abf-4686-9a3f-75a75dad295b&quot;,&quot;properties&quot;:{&quot;noteIndex&quot;:0},&quot;isEdited&quot;:false,&quot;manualOverride&quot;:{&quot;isManuallyOverridden&quot;:false,&quot;citeprocText&quot;:&quot;(Randell et al., 2024)&quot;,&quot;manualOverrideText&quot;:&quot;&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Tag&quot;:&quot;MENDELEY_CITATION_v3_eyJjaXRhdGlvbklEIjoiTUVOREVMRVlfQ0lUQVRJT05fMzUxYmM5MGUtMmFiZi00Njg2LTlhM2YtNzVhNzVkYWQyOTVi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D&quot;:&quot;MENDELEY_CITATION_4c2932e1-ac0f-4c6e-b78f-111c0b2cfc65&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NGMyOTMyZTEtYWMwZi00YzZlLWI3OGYtMTExYzBiMmNmYzY1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quot;,&quot;citationItems&quot;:[{&quot;displayAs&quot;:&quot;composite&quot;,&quot;label&quot;:&quot;page&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true,&quot;author-only&quot;:false}]},{&quot;citationID&quot;:&quot;MENDELEY_CITATION_fafb7843-3333-45a1-a638-f41a02a2df8b&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ZmFmYjc4NDMtMzMzMy00NWExLWE2MzgtZjQxYTAyYTJkZjhiIiwicHJvcGVydGllcyI6eyJub3RlSW5kZXgiOjAsIm1vZGUiOiJjb21wb3NpdGUifSwiaXNFZGl0ZWQiOmZhbHNlLCJtYW51YWxPdmVycmlkZSI6eyJpc01hbnVhbGx5T3ZlcnJpZGRlbiI6ZmFsc2UsImNpdGVwcm9jVGV4dCI6IldpZ2dpbnMgKDIwMjIpIiwibWFudWFsT3ZlcnJpZGVUZXh0IjoiIn0sImNpdGF0aW9uSXRlbXMiOlt7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kaXNwbGF5QXMiOiJjb21wb3NpdGUiLCJzdXBwcmVzcy1hdXRob3IiOmZhbHNlLCJjb21wb3NpdGUiOnRydWUsImF1dGhvci1vbmx5IjpmYWxzZX1dfQ==&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displayAs&quot;:&quot;composite&quot;,&quot;suppress-author&quot;:false,&quot;composite&quot;:true,&quot;author-only&quot;:false}]},{&quot;citationID&quot;:&quot;MENDELEY_CITATION_7900f4b1-c52e-46b8-8463-cbe2d14e6f3b&quot;,&quot;properties&quot;:{&quot;noteIndex&quot;:0},&quot;isEdited&quot;:false,&quot;manualOverride&quot;:{&quot;isManuallyOverridden&quot;:false,&quot;citeprocText&quot;:&quot;(Venkatesh et al., 2003b)&quot;,&quot;manualOverrideText&quot;:&quot;&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NzkwMGY0YjEtYzUyZS00NmI4LTg0NjMtY2JlMmQxNGU2ZjNi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D&quot;:&quot;MENDELEY_CITATION_455b20a0-875b-4f16-884b-23a11deae573&quot;,&quot;properties&quot;:{&quot;noteIndex&quot;:0},&quot;isEdited&quot;:false,&quot;manualOverride&quot;:{&quot;isManuallyOverridden&quot;:false,&quot;citeprocText&quot;:&quot;(Borges do Nascimento et al., 2023)&quot;,&quot;manualOverrideText&quot;:&quot;&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NDU1YjIwYTAtODc1Yi00ZjE2LTg4NGItMjNhMTFkZWFlNTcz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D&quot;:&quot;MENDELEY_CITATION_b05f1ef2-c700-4287-9ac8-65cb4eb905dc&quot;,&quot;properties&quot;:{&quot;noteIndex&quot;:0},&quot;isEdited&quot;:false,&quot;manualOverride&quot;:{&quot;isManuallyOverridden&quot;:false,&quot;citeprocText&quot;:&quot;(Conte et al., 2023)&quot;,&quot;manualOverrideText&quot;:&quot;&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suppress-author&quot;:false,&quot;composite&quot;:false,&quot;author-only&quot;:false}],&quot;citationTag&quot;:&quot;MENDELEY_CITATION_v3_eyJjaXRhdGlvbklEIjoiTUVOREVMRVlfQ0lUQVRJT05fYjA1ZjFlZjItYzcwMC00Mjg3LTlhYzgtNjVjYjRlYjkwNWRj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quot;},{&quot;citationID&quot;:&quot;MENDELEY_CITATION_708170c5-068e-457d-b9eb-d77a4c808b41&quot;,&quot;properties&quot;:{&quot;noteIndex&quot;:0},&quot;isEdited&quot;:false,&quot;manualOverride&quot;:{&quot;isManuallyOverridden&quot;:true,&quot;citeprocText&quot;:&quot;(Venkatesh et al., 2003b)&quot;,&quot;manualOverrideText&quot;:&quot;2003)&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Tag&quot;:&quot;MENDELEY_CITATION_v3_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&quot;},{&quot;citationID&quot;:&quot;MENDELEY_CITATION_49c9c821-92bb-4ba8-a987-7bde4215d9d6&quot;,&quot;properties&quot;:{&quot;noteIndex&quot;:0},&quot;isEdited&quot;:false,&quot;manualOverride&quot;:{&quot;isManuallyOverridden&quot;:true,&quot;citeprocText&quot;:&quot;(Muncey, 2009)&quot;,&quot;manualOverrideText&quot;:&quot;(Muncey, 2009).&quot;},&quot;citationItems&quot;:[{&quot;id&quot;:&quot;476d88c2-5aee-3d87-b914-8588adb0c3a9&quot;,&quot;itemData&quot;:{&quot;type&quot;:&quot;chapter&quot;,&quot;id&quot;:&quot;476d88c2-5aee-3d87-b914-8588adb0c3a9&quot;,&quot;title&quot;:&quot;Does Mixed Methods Constitute a Change in Paradigm?&quot;,&quot;author&quot;:[{&quot;family&quot;:&quot;Muncey&quot;,&quot;given&quot;:&quot;Tessa&quot;,&quot;parse-names&quot;:false,&quot;dropping-particle&quot;:&quot;&quot;,&quot;non-dropping-particle&quot;:&quot;&quot;}],&quot;container-title&quot;:&quot;Mixed Methods Research for Nursing and the Health Sciences&quot;,&quot;editor&quot;:[{&quot;family&quot;:&quot;Andrew&quot;,&quot;given&quot;:&quot;Sharon&quot;,&quot;parse-names&quot;:false,&quot;dropping-particle&quot;:&quot;&quot;,&quot;non-dropping-particle&quot;:&quot;&quot;},{&quot;family&quot;:&quot;Elizabeth&quot;,&quot;given&quot;:&quot;Halcomb&quot;,&quot;parse-names&quot;:false,&quot;dropping-particle&quot;:&quot;&quot;,&quot;non-dropping-particle&quot;:&quot;&quot;}],&quot;issued&quot;:{&quot;date-parts&quot;:[[2009]]},&quot;publisher-place&quot;:&quot;Chichester&quot;,&quot;page&quot;:&quot;13-30&quot;,&quot;edition&quot;:&quot;First&quot;,&quot;publisher&quot;:&quot;Blackwell Ltd&quot;,&quot;container-title-short&quot;:&quot;&quot;},&quot;isTemporary&quot;:false,&quot;suppress-author&quot;:false,&quot;composite&quot;:false,&quot;author-only&quot;:false}],&quot;citationTag&quot;:&quot;MENDELEY_CITATION_v3_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&quot;},{&quot;citationID&quot;:&quot;MENDELEY_CITATION_95de91fa-9d40-4a13-8e88-adcf55059a11&quot;,&quot;properties&quot;:{&quot;noteIndex&quot;:0},&quot;isEdited&quot;:false,&quot;manualOverride&quot;:{&quot;isManuallyOverridden&quot;:false,&quot;citeprocText&quot;:&quot;(Halcomb et al., 2009)&quot;,&quot;manualOverrideText&quot;:&quot;&quot;},&quot;citationItems&quot;:[{&quot;id&quot;:&quot;8dbb805d-b2cf-3035-a8c5-bef14e276bb9&quot;,&quot;itemData&quot;:{&quot;type&quot;:&quot;chapter&quot;,&quot;id&quot;:&quot;8dbb805d-b2cf-3035-a8c5-bef14e276bb9&quot;,&quot;title&quot;:&quot;Introduction to mixed methods research for nursing and the health sciences&quot;,&quot;author&quot;:[{&quot;family&quot;:&quot;Halcomb&quot;,&quot;given&quot;:&quot;Elizabeth J&quot;,&quot;parse-names&quot;:false,&quot;dropping-particle&quot;:&quot;&quot;,&quot;non-dropping-particle&quot;:&quot;&quot;},{&quot;family&quot;:&quot;Andrew&quot;,&quot;given&quot;:&quot;Sharon&quot;,&quot;parse-names&quot;:false,&quot;dropping-particle&quot;:&quot;&quot;,&quot;non-dropping-particle&quot;:&quot;&quot;},{&quot;family&quot;:&quot;Brannen&quot;,&quot;given&quot;:&quot;Julia&quot;,&quot;parse-names&quot;:false,&quot;dropping-particle&quot;:&quot;&quot;,&quot;non-dropping-particle&quot;:&quot;&quot;}],&quot;container-title&quot;:&quot;Mixed Methods Research for Nursing and the Health Sciences &quot;,&quot;editor&quot;:[{&quot;family&quot;:&quot;Andrew&quot;,&quot;given&quot;:&quot;Sharon&quot;,&quot;parse-names&quot;:false,&quot;dropping-particle&quot;:&quot;&quot;,&quot;non-dropping-particle&quot;:&quot;&quot;},{&quot;family&quot;:&quot;Halcomb&quot;,&quot;given&quot;:&quot;Elizabeth J&quot;,&quot;parse-names&quot;:false,&quot;dropping-particle&quot;:&quot;&quot;,&quot;non-dropping-particle&quot;:&quot;&quot;}],&quot;issued&quot;:{&quot;date-parts&quot;:[[2009]]},&quot;publisher-place&quot;:&quot;Chichester&quot;,&quot;page&quot;:&quot;1-3&quot;,&quot;edition&quot;:&quot;1&quot;,&quot;publisher&quot;:&quot;Wiley-Blackwell&quot;,&quot;container-title-short&quot;:&quot;&quot;},&quot;isTemporary&quot;:false,&quot;suppress-author&quot;:false,&quot;composite&quot;:false,&quot;author-only&quot;:false}],&quot;citationTag&quot;:&quot;MENDELEY_CITATION_v3_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&quot;},{&quot;citationID&quot;:&quot;MENDELEY_CITATION_f5ca0468-eca7-4bfb-bb46-383208179c94&quot;,&quot;properties&quot;:{&quot;noteIndex&quot;:0},&quot;isEdited&quot;:false,&quot;manualOverride&quot;:{&quot;isManuallyOverridden&quot;:false,&quot;citeprocText&quot;:&quot;(Thompson &amp;#38; V Ivankova, 2022)&quot;,&quot;manualOverrideText&quot;:&quot;&quot;},&quot;citationItems&quot;:[{&quot;id&quot;:&quot;c725b8a8-62bb-35f6-8c5b-d5e7470f95d0&quot;,&quot;itemData&quot;:{&quot;type&quot;:&quot;article-journal&quot;,&quot;id&quot;:&quot;c725b8a8-62bb-35f6-8c5b-d5e7470f95d0&quot;,&quot;title&quot;:&quot;Using mixed-methods in evidence-based nursing: a scoping review guided by a socio-ecological perspective&quot;,&quot;author&quot;:[{&quot;family&quot;:&quot;Thompson&quot;,&quot;given&quot;:&quot;Lieu&quot;,&quot;parse-names&quot;:false,&quot;dropping-particle&quot;:&quot;&quot;,&quot;non-dropping-particle&quot;:&quot;&quot;},{&quot;family&quot;:&quot;Ivankova&quot;,&quot;given&quot;:&quot;Nataliya&quot;,&quot;parse-names&quot;:false,&quot;dropping-particle&quot;:&quot;&quot;,&quot;non-dropping-particle&quot;:&quot;V&quot;}],&quot;container-title&quot;:&quot;Journal of Research in Nursing&quot;,&quot;accessed&quot;:{&quot;date-parts&quot;:[[2025,5,3]]},&quot;DOI&quot;:&quot;10.1177/17449871221113740&quot;,&quot;ISSN&quot;:&quot;1744988X&quot;,&quot;PMID&quot;:&quot;36405803&quot;,&quot;URL&quot;:&quot;https://pmc.ncbi.nlm.nih.gov/articles/PMC9669941/&quot;,&quot;issued&quot;:{&quot;date-parts&quot;:[[2022,11,1]]},&quot;page&quot;:&quot;639&quot;,&quot;abstract&quot;:&quot;Background: Increased pressure for evidence-based practice in nursing necessitates that researchers use effective approaches. Mixed-methods research (MMR) has potential to improve the knowledge and implementation of evidence-based nursing (EBN) by generating outcome-based and contextually-focused evidence. Aims: To identify methodological trends in how MMR is used in EBN research. Methods: Searches were completed in PubMed, CINAHL, and Google Scholar using the terms “nursing”, “mixed-methods”, and “evidence-based”. Seventy-two articles using MMR to address EBN and published 2000–2021 were reviewed across content themes and methodological domains of the Socio-Ecological Framework for MMR. Results: Mixed-methods research has been used to study how EBN strategies are perceived, developed and assessed, and implemented or evaluated. A few studies provided an MMR definition reflecting the methods perspective, and the dominant MMR rationale was gaining a comprehensive understanding of the issue. The leading design was concurrent, and half of studies intersected MMR with evaluation, action/participatory, and/or case-study approaches. Research quality was primarily assessed using criteria specific to quantitative and qualitative approaches. Conclusions: Mixed-methods research has great potential to enhance EBN research by generating more clinically useful findings and helping nurses understand how to identify and implement the best available research evidence in practice.&quot;,&quot;publisher&quot;:&quot;SAGE Publications Ltd&quot;,&quot;issue&quot;:&quot;7&quot;,&quot;volume&quot;:&quot;27&quot;,&quot;container-title-short&quot;:&quot;&quot;},&quot;isTemporary&quot;:false,&quot;suppress-author&quot;:false,&quot;composite&quot;:false,&quot;author-only&quot;:false}],&quot;citationTag&quot;:&quot;MENDELEY_CITATION_v3_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&quot;},{&quot;citationID&quot;:&quot;MENDELEY_CITATION_e5217992-1e2b-4b8a-a0c7-8457ed5091f5&quot;,&quot;properties&quot;:{&quot;noteIndex&quot;:0},&quot;isEdited&quot;:false,&quot;manualOverride&quot;:{&quot;isManuallyOverridden&quot;:false,&quot;citeprocText&quot;:&quot;(Muncey, 2009)&quot;,&quot;manualOverrideText&quot;:&quot;&quot;},&quot;citationItems&quot;:[{&quot;id&quot;:&quot;476d88c2-5aee-3d87-b914-8588adb0c3a9&quot;,&quot;itemData&quot;:{&quot;type&quot;:&quot;chapter&quot;,&quot;id&quot;:&quot;476d88c2-5aee-3d87-b914-8588adb0c3a9&quot;,&quot;title&quot;:&quot;Does Mixed Methods Constitute a Change in Paradigm?&quot;,&quot;author&quot;:[{&quot;family&quot;:&quot;Muncey&quot;,&quot;given&quot;:&quot;Tessa&quot;,&quot;parse-names&quot;:false,&quot;dropping-particle&quot;:&quot;&quot;,&quot;non-dropping-particle&quot;:&quot;&quot;}],&quot;container-title&quot;:&quot;Mixed Methods Research for Nursing and the Health Sciences&quot;,&quot;editor&quot;:[{&quot;family&quot;:&quot;Andrew&quot;,&quot;given&quot;:&quot;Sharon&quot;,&quot;parse-names&quot;:false,&quot;dropping-particle&quot;:&quot;&quot;,&quot;non-dropping-particle&quot;:&quot;&quot;},{&quot;family&quot;:&quot;Elizabeth&quot;,&quot;given&quot;:&quot;Halcomb&quot;,&quot;parse-names&quot;:false,&quot;dropping-particle&quot;:&quot;&quot;,&quot;non-dropping-particle&quot;:&quot;&quot;}],&quot;issued&quot;:{&quot;date-parts&quot;:[[2009]]},&quot;publisher-place&quot;:&quot;Chichester&quot;,&quot;page&quot;:&quot;13-30&quot;,&quot;edition&quot;:&quot;First&quot;,&quot;publisher&quot;:&quot;Blackwell Ltd&quot;,&quot;container-title-short&quot;:&quot;&quot;},&quot;isTemporary&quot;:false,&quot;suppress-author&quot;:false,&quot;composite&quot;:false,&quot;author-only&quot;:false}],&quot;citationTag&quot;:&quot;MENDELEY_CITATION_v3_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&quot;},{&quot;citationID&quot;:&quot;MENDELEY_CITATION_1a8432b6-2ef5-49ba-a5b4-37edcdffefcc&quot;,&quot;properties&quot;:{&quot;noteIndex&quot;:0,&quot;mode&quot;:&quot;composite&quot;},&quot;isEdited&quot;:false,&quot;manualOverride&quot;:{&quot;isManuallyOverridden&quot;:false,&quot;citeprocText&quot;:&quot;Scott (2016)&quot;,&quot;manualOverrideText&quot;:&quot;&quot;},&quot;citationItems&quot;:[{&quot;id&quot;:&quot;b25ebaa4-6966-3af9-8f4e-0824cfeb16c8&quot;,&quot;itemData&quot;:{&quot;type&quot;:&quot;article-journal&quot;,&quot;id&quot;:&quot;b25ebaa4-6966-3af9-8f4e-0824cfeb16c8&quot;,&quot;title&quot;:&quot;Mixed Methods: A Paradigm for Holistic Evaluation of Health IT&quot;,&quot;author&quot;:[{&quot;family&quot;:&quot;Scott&quot;,&quot;given&quot;:&quot;Philip J&quot;,&quot;parse-names&quot;:false,&quot;dropping-particle&quot;:&quot;&quot;,&quot;non-dropping-particle&quot;:&quot;&quot;}],&quot;container-title&quot;:&quot;Evidence-Based Health Informatics: Promoting Safety and Efficiency through Scientific Methods and Ethical Policy&quot;,&quot;DOI&quot;:&quot;10.3233/978-1-61499-635-4-102&quot;,&quot;ISSN&quot;:&quot;9781614996354&quot;,&quot;URL&quot;:&quot;https://ebooks.iospress.nl/doi/10.3233/978-1-61499-635-4-102&quot;,&quot;issued&quot;:{&quot;date-parts&quot;:[[2016]]},&quot;page&quot;:&quot;102-113&quot;,&quot;abstract&quot;:&quot;This contribution offers an overview of the 'third research paradigm', its historical roots and its relevance for health informatics. Using illustrative studies, we explore the concepts of triangulation and integration of quantitative and qualitative data and refute common philosophical objections to mixing different types of knowledge. We consider how the mixed method paradigm relates to two programme design and evaluation frameworks that are important for health informatics: realist evaluation and Theory of Change. We discuss how to manage practical challenges to this approach and explain how mixed method studies support an evidence-based approach to real world policy, planning and investment decisions.&quot;,&quot;publisher&quot;:&quot;IOS Press&quot;,&quot;volume&quot;:&quot;222&quot;,&quot;container-title-short&quot;:&quot;&quot;},&quot;isTemporary&quot;:false,&quot;displayAs&quot;:&quot;composite&quot;,&quot;suppress-author&quot;:false,&quot;composite&quot;:true,&quot;author-only&quot;:false}],&quot;citationTag&quot;:&quot;MENDELEY_CITATION_v3_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&quot;},{&quot;citationID&quot;:&quot;MENDELEY_CITATION_36460d32-8577-4151-8fb6-822cadfb3c37&quot;,&quot;properties&quot;:{&quot;noteIndex&quot;:0},&quot;isEdited&quot;:false,&quot;manualOverride&quot;:{&quot;isManuallyOverridden&quot;:false,&quot;citeprocText&quot;:&quot;(Muncey, 2009)&quot;,&quot;manualOverrideText&quot;:&quot;&quot;},&quot;citationItems&quot;:[{&quot;id&quot;:&quot;476d88c2-5aee-3d87-b914-8588adb0c3a9&quot;,&quot;itemData&quot;:{&quot;type&quot;:&quot;chapter&quot;,&quot;id&quot;:&quot;476d88c2-5aee-3d87-b914-8588adb0c3a9&quot;,&quot;title&quot;:&quot;Does Mixed Methods Constitute a Change in Paradigm?&quot;,&quot;author&quot;:[{&quot;family&quot;:&quot;Muncey&quot;,&quot;given&quot;:&quot;Tessa&quot;,&quot;parse-names&quot;:false,&quot;dropping-particle&quot;:&quot;&quot;,&quot;non-dropping-particle&quot;:&quot;&quot;}],&quot;container-title&quot;:&quot;Mixed Methods Research for Nursing and the Health Sciences&quot;,&quot;editor&quot;:[{&quot;family&quot;:&quot;Andrew&quot;,&quot;given&quot;:&quot;Sharon&quot;,&quot;parse-names&quot;:false,&quot;dropping-particle&quot;:&quot;&quot;,&quot;non-dropping-particle&quot;:&quot;&quot;},{&quot;family&quot;:&quot;Elizabeth&quot;,&quot;given&quot;:&quot;Halcomb&quot;,&quot;parse-names&quot;:false,&quot;dropping-particle&quot;:&quot;&quot;,&quot;non-dropping-particle&quot;:&quot;&quot;}],&quot;issued&quot;:{&quot;date-parts&quot;:[[2009]]},&quot;publisher-place&quot;:&quot;Chichester&quot;,&quot;page&quot;:&quot;13-30&quot;,&quot;edition&quot;:&quot;First&quot;,&quot;publisher&quot;:&quot;Blackwell Ltd&quot;,&quot;container-title-short&quot;:&quot;&quot;},&quot;isTemporary&quot;:false,&quot;suppress-author&quot;:false,&quot;composite&quot;:false,&quot;author-only&quot;:false}],&quot;citationTag&quot;:&quot;MENDELEY_CITATION_v3_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&quot;},{&quot;citationID&quot;:&quot;MENDELEY_CITATION_74b90b7a-1dd4-498a-99fd-455dd396fbf3&quot;,&quot;properties&quot;:{&quot;noteIndex&quot;:0},&quot;isEdited&quot;:false,&quot;manualOverride&quot;:{&quot;isManuallyOverridden&quot;:false,&quot;citeprocText&quot;:&quot;(Bell &amp;#38; Waters, 2018)&quot;,&quot;manualOverrideText&quot;:&quot;&quot;},&quot;citationItems&quot;:[{&quot;id&quot;:&quot;9943bffc-7945-3015-9476-aee2fb6fbfa7&quot;,&quot;itemData&quot;:{&quot;type&quot;:&quot;book&quot;,&quot;id&quot;:&quot;9943bffc-7945-3015-9476-aee2fb6fbfa7&quot;,&quot;title&quot;:&quot;Doing your research project : a guide for first-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BN&quot;:&quot;033524338X&quot;,&quot;issued&quot;:{&quot;date-parts&quot;:[[2018]]},&quot;publisher-place&quot;:&quot;London&quot;,&quot;abstract&quot;:&quot;The author assumes that the reader has no prior knowledge of research methodology or experience of carrying out research. She takes the reader step by step through each stage of preparing for, carrying out, and writing up a research project.&quot;,&quot;edition&quot;:&quot;7th edition.&quot;,&quot;publisher&quot;:&quot;Open University Press, McGraw-Hill Education&quot;,&quot;container-title-short&quot;:&quot;&quot;},&quot;isTemporary&quot;:false,&quot;suppress-author&quot;:false,&quot;composite&quot;:false,&quot;author-only&quot;:false}],&quot;citationTag&quot;:&quot;MENDELEY_CITATION_v3_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&quot;},{&quot;citationID&quot;:&quot;MENDELEY_CITATION_6314fd68-3432-49a1-b15f-9ce7018adfa4&quot;,&quot;properties&quot;:{&quot;noteIndex&quot;:0},&quot;isEdited&quot;:false,&quot;manualOverride&quot;:{&quot;isManuallyOverridden&quot;:false,&quot;citeprocText&quot;:&quot;(Jacobsen, 2017)&quot;,&quot;manualOverrideText&quot;:&quot;&quot;},&quot;citationItems&quot;:[{&quot;id&quot;:&quot;f5ce4aae-9d5d-3f76-a3fc-83773fb67997&quot;,&quot;itemData&quot;:{&quot;type&quot;:&quot;book&quot;,&quot;id&quot;:&quot;f5ce4aae-9d5d-3f76-a3fc-83773fb67997&quot;,&quot;title&quot;:&quot;An Introduction to Health Research Methods&quot;,&quot;author&quot;:[{&quot;family&quot;:&quot;Jacobsen&quot;,&quot;given&quot;:&quot;Kathryn H&quot;,&quot;parse-names&quot;:false,&quot;dropping-particle&quot;:&quot;&quot;,&quot;non-dropping-particle&quot;:&quot;&quot;}],&quot;issued&quot;:{&quot;date-parts&quot;:[[2017]]},&quot;publisher-place&quot;:&quot;Burlington&quot;,&quot;edition&quot;:&quot;2&quot;,&quot;publisher&quot;:&quot;Jones &amp; Bartlett Learning&quot;,&quot;container-title-short&quot;:&quot;&quot;},&quot;isTemporary&quot;:false,&quot;suppress-author&quot;:false,&quot;composite&quot;:false,&quot;author-only&quot;:false}],&quot;citationTag&quot;:&quot;MENDELEY_CITATION_v3_eyJjaXRhdGlvbklEIjoiTUVOREVMRVlfQ0lUQVRJT05fNjMxNGZkNjgtMzQzMi00OWExLWIxNWYtOWNlNzAxOGFkZmE0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quot;},{&quot;citationID&quot;:&quot;MENDELEY_CITATION_2be22d5c-240a-45ae-91fe-2ba024ec8198&quot;,&quot;properties&quot;:{&quot;noteIndex&quot;:0},&quot;isEdited&quot;:false,&quot;manualOverride&quot;:{&quot;isManuallyOverridden&quot;:false,&quot;citeprocText&quot;:&quot;(Noble &amp;#38; Heale, 2019)&quot;,&quot;manualOverrideText&quot;:&quot;&quot;},&quot;citationItems&quot;:[{&quot;id&quot;:&quot;1689a0ad-c770-3cf8-9c05-b3127446099a&quot;,&quot;itemData&quot;:{&quot;type&quot;:&quot;article-journal&quot;,&quot;id&quot;:&quot;1689a0ad-c770-3cf8-9c05-b3127446099a&quot;,&quot;title&quot;:&quot;Triangulation in research, with examples&quot;,&quot;author&quot;:[{&quot;family&quot;:&quot;Noble&quot;,&quot;given&quot;:&quot;Helen&quot;,&quot;parse-names&quot;:false,&quot;dropping-particle&quot;:&quot;&quot;,&quot;non-dropping-particle&quot;:&quot;&quot;},{&quot;family&quot;:&quot;Heale&quot;,&quot;given&quot;:&quot;Roberta&quot;,&quot;parse-names&quot;:false,&quot;dropping-particle&quot;:&quot;&quot;,&quot;non-dropping-particle&quot;:&quot;&quot;}],&quot;container-title&quot;:&quot;Evidence-Based Nursing&quot;,&quot;container-title-short&quot;:&quot;Evid Based Nurs&quot;,&quot;accessed&quot;:{&quot;date-parts&quot;:[[2025,4,24]]},&quot;DOI&quot;:&quot;10.1136/EBNURS-2019-103145&quot;,&quot;ISSN&quot;:&quot;1367-6539&quot;,&quot;PMID&quot;:&quot;31201209&quot;,&quot;URL&quot;:&quot;https://ebn.bmj.com/content/22/3/67&quot;,&quot;issued&quot;:{&quot;date-parts&quot;:[[2019,7,1]]},&quot;page&quot;:&quot;67-68&quot;,&quot;abstract&quot;:&quot;Triangulation is a method used to increase the credibility and validity of research findings.1 Credibility refers to trustworthiness and how believable a study is; validity is concerned with the extent to which a study accurately reflects or evaluates the concept or ideas being investigated.2 Triangulation, by combining theories, methods or observers in a research study, can help ensure that fundamental biases arising from the use of a single method or a single observer are overcome. Triangulation is also an effort to help explore and explain complex human behaviour using a variety of methods to offer a more balanced explanation to readers.2 It is a procedure that enables validation of data and can be used in both quantitative and qualitative studies.\n\nTriangulation can enrich research as it offers a variety of datasets to explain differing aspects of a phenomenon of interest. It also helps refute where one dataset invalidates a supposition generated by another. It can assist the confirming of a hypothesis where one set of findings confirms another set. Finally, triangulation can help explain the results of a study.3 Central to triangulation is the notion that methods leading to the same results give more confidence in the research findings.4 \n\nFour types of triangulation are proposed by Denzin (p.301):5 (1) data triangulation, which includes matters …&quot;,&quot;publisher&quot;:&quot;Royal College of Nursing&quot;,&quot;issue&quot;:&quot;3&quot;,&quot;volume&quot;:&quot;22&quot;},&quot;isTemporary&quot;:false,&quot;suppress-author&quot;:false,&quot;composite&quot;:false,&quot;author-only&quot;:false}],&quot;citationTag&quot;:&quot;MENDELEY_CITATION_v3_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&quot;},{&quot;citationID&quot;:&quot;MENDELEY_CITATION_93aaac6d-cdff-4a69-b3e6-f821b6728656&quot;,&quot;properties&quot;:{&quot;noteIndex&quot;:0},&quot;isEdited&quot;:false,&quot;manualOverride&quot;:{&quot;isManuallyOverridden&quot;:true,&quot;citeprocText&quot;:&quot;(Moon, 2019)&quot;,&quot;manualOverrideText&quot;:&quot;(Moon, 2019).&quot;},&quot;citationItems&quot;:[{&quot;id&quot;:&quot;3c9148d9-ce00-3848-a22e-0bf3183bf4ac&quot;,&quot;itemData&quot;:{&quot;type&quot;:&quot;article-journal&quot;,&quot;id&quot;:&quot;3c9148d9-ce00-3848-a22e-0bf3183bf4ac&quot;,&quot;title&quot;:&quot;Triangulation: A Method to Increase Validity, Reliability, and Legitimation in Clinical Research&quot;,&quot;author&quot;:[{&quot;family&quot;:&quot;Moon&quot;,&quot;given&quot;:&quot;Michael D.&quot;,&quot;parse-names&quot;:false,&quot;dropping-particle&quot;:&quot;&quot;,&quot;non-dropping-particle&quot;:&quot;&quot;}],&quot;container-title&quot;:&quot;Journal of Emergency Nursing&quot;,&quot;container-title-short&quot;:&quot;J Emerg Nurs&quot;,&quot;accessed&quot;:{&quot;date-parts&quot;:[[2025,4,28]]},&quot;DOI&quot;:&quot;10.1016/j.jen.2018.11.004&quot;,&quot;ISSN&quot;:&quot;15272966&quot;,&quot;PMID&quot;:&quot;30616761&quot;,&quot;URL&quot;:&quot;https://www.jenonline.org/action/showFullText?pii=S0099176718305889&quot;,&quot;issued&quot;:{&quot;date-parts&quot;:[[2019,1,1]]},&quot;page&quot;:&quot;103-105&quot;,&quot;abstract&quot;:&quot;R esearch strives to understand truths about particular phenomena, whether it be the pathophysiology of a disease process or how nursing care affects the outcomes of patients. Our knowledge is always evolving over time. To ensure that the information we derive from research data accurately reflects the truth about phenomena under investigation , different research methods are used. Triangulation is one method that helps increase the validity, reliability, and legitimation, which encompasses credibility, dependability, confirmability, and transferability, of research findings. 1-4 Triangulation is a research methods strategy that uses multiple data sources, researchers, theories, or research methods to ensure that the data, analysis, and conclusions of a research study are as comprehensive and accurate as possible. It also assists in identifying areas that need further study. 2-7 Clinical researchers can use 4 types of triangulation when planning and implementing a clinical research study: (1) method triangulation; (2) investigator triangulation; (3) theory triangulation; and (4) data source triangulation. 1,3,5,6 Method triangulation incorporates multiple research methods to collection data. An example of this type of trian-gulation might involve using patient chart data, direct patient observations, and patient interviews to allow the clinical researcher to compare data, thereby providing a more complete picture than just using one method such as patient chart data. 8 Investigator triangulation uses more than one researcher to collect and analyze data. Using multiple researchers helps ensure that individual bias is better controlled in the research process. Theory triangulation uses more than one theory to help guide the research design, research study implementation, and interpretation of data. For example, a researcher might consider using Benner's Stages of Clinical Competence (novice to expert) theory, 9 Kübler-Ross's Five Stages of Grief theory, 10 and Leininger's Theory of Culture Care Diversity and Universality 11 to examine the role of new emergency nurses in caring for Native American families who experience the death of a loved one in the emergency department. Data source triangulation is similar to methods triangu-lation but focuses more on obtaining data from multiple sources within a single data collection method to ensure that a more complete perspective is obtained. For instance, a nurse researcher who is conducting focus groups to examine perceived self-competency levels in caring for psychiatric patients in acute crisis would want to ensure that the focus group included participants who were representative of staff experience levels, gender, ethnicity, and assigned shifts. Each of these triangulation types can be used alone or in combination. The research question and design of the study are the driving factors influencing which type(s) of triangulation should be incorporated into a research study. Clinical researchers should clearly articulate the research question(s), because the research question(s) dictate the study design, which in turn provides direction regarding the methods that should be used. The importance of this planning process cannot be overemphasized. Triangulation in qualitative research establishes legiti-mation, particularly credibility, in qualitative studies. However, triangulation also can be used with quantitative research to increase reliability and validity. Renz, Carring-ton, and Badger, 1 Foster, 2 Patton, 3 and Tonkin-Crine et al 6 highlight the importance that triangulation plays in both qualitative and quantitative research studies to obtain a more robust and complete picture of the phenomena under investigation.&quot;,&quot;publisher&quot;:&quot;Mosby Inc.&quot;,&quot;issue&quot;:&quot;1&quot;,&quot;volume&quot;:&quot;45&quot;},&quot;isTemporary&quot;:false,&quot;suppress-author&quot;:false,&quot;composite&quot;:false,&quot;author-only&quot;:false}],&quot;citationTag&quot;:&quot;MENDELEY_CITATION_v3_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&quot;},{&quot;citationID&quot;:&quot;MENDELEY_CITATION_a4a7de43-f82c-472b-9c5c-58b5940df53c&quot;,&quot;properties&quot;:{&quot;noteIndex&quot;:0},&quot;isEdited&quot;:false,&quot;manualOverride&quot;:{&quot;isManuallyOverridden&quot;:true,&quot;citeprocText&quot;:&quot;(Collins, 2015)&quot;,&quot;manualOverrideText&quot;:&quot;(Collins, 2015).&quot;},&quot;citationItems&quot;:[{&quot;id&quot;:&quot;5b0711d3-7bdd-3c33-88d6-45f1e8de489f&quot;,&quot;itemData&quot;:{&quot;type&quot;:&quot;book&quot;,&quot;id&quot;:&quot;5b0711d3-7bdd-3c33-88d6-45f1e8de489f&quot;,&quot;title&quot;:&quot;Validity in Multimethod and Mixed Research&quot;,&quot;author&quot;:[{&quot;family&quot;:&quot;Collins&quot;,&quot;given&quot;:&quot;Kathleen M.T.&quot;,&quot;parse-names&quot;:false,&quot;dropping-particle&quot;:&quot;&quot;,&quot;non-dropping-particle&quot;:&quot;&quot;}],&quot;editor&quot;:[{&quot;family&quot;:&quot;Hesse-Biber&quot;,&quot;given&quot;:&quot;Sharlene Nagy&quot;,&quot;parse-names&quot;:false,&quot;dropping-particle&quot;:&quot;&quot;,&quot;non-dropping-particle&quot;:&quot;&quot;},{&quot;family&quot;:&quot;Johnson&quot;,&quot;given&quot;:&quot;R. Burke&quot;,&quot;parse-names&quot;:false,&quot;dropping-particle&quot;:&quot;&quot;,&quot;non-dropping-particle&quot;:&quot;&quot;}],&quot;DOI&quot;:&quot;10.1093/oxfordhb/9780199933624.013.17&quot;,&quot;issued&quot;:{&quot;date-parts&quot;:[[2015,8,6]]},&quot;publisher&quot;:&quot;Oxford University Press&quot;,&quot;container-title-short&quot;:&quot;&quot;},&quot;isTemporary&quot;:false,&quot;suppress-author&quot;:false,&quot;composite&quot;:false,&quot;author-only&quot;:false}],&quot;citationTag&quot;:&quot;MENDELEY_CITATION_v3_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&quot;},{&quot;citationID&quot;:&quot;MENDELEY_CITATION_73b7e2d6-d960-4833-b53e-355871d35aa7&quot;,&quot;properties&quot;:{&quot;noteIndex&quot;:0},&quot;isEdited&quot;:false,&quot;manualOverride&quot;:{&quot;isManuallyOverridden&quot;:true,&quot;citeprocText&quot;:&quot;(Biggam, 2015)&quot;,&quot;manualOverrideText&quot;:&quot;(Biggam, 2015).&quot;},&quot;citationItems&quot;:[{&quot;id&quot;:&quot;b1059c99-128d-3d7f-8a56-0b2f0dcc982e&quot;,&quot;itemData&quot;:{&quot;type&quot;:&quot;book&quot;,&quot;id&quot;:&quot;b1059c99-128d-3d7f-8a56-0b2f0dcc982e&quot;,&quot;title&quot;:&quot;Succeeding with you Master's Dissertation, A step by step handbook&quot;,&quot;author&quot;:[{&quot;family&quot;:&quot;Biggam&quot;,&quot;given&quot;:&quot;John&quot;,&quot;parse-names&quot;:false,&quot;dropping-particle&quot;:&quot;&quot;,&quot;non-dropping-particle&quot;:&quot;&quot;}],&quot;issued&quot;:{&quot;date-parts&quot;:[[2015]]},&quot;publisher-place&quot;:&quot;London&quot;,&quot;edition&quot;:&quot;5&quot;,&quot;publisher&quot;:&quot;Open University Press&quot;,&quot;container-title-short&quot;:&quot;&quot;},&quot;isTemporary&quot;:false,&quot;suppress-author&quot;:false,&quot;composite&quot;:false,&quot;author-only&quot;:false}],&quot;citationTag&quot;:&quot;MENDELEY_CITATION_v3_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&quot;},{&quot;citationID&quot;:&quot;MENDELEY_CITATION_0b4ea6f7-2df1-4874-8194-599b713c368e&quot;,&quot;properties&quot;:{&quot;noteIndex&quot;:0},&quot;isEdited&quot;:false,&quot;manualOverride&quot;:{&quot;isManuallyOverridden&quot;:false,&quot;citeprocText&quot;:&quot;(Department for Education, 2019)&quot;,&quot;manualOverrideText&quot;:&quot;&quot;},&quot;citationTag&quot;:&quot;MENDELEY_CITATION_v3_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&quot;,&quot;citationItems&quot;:[{&quot;id&quot;:&quot;8378d9d3-278c-3e27-b2da-dde057d217d2&quot;,&quot;itemData&quot;:{&quot;type&quot;:&quot;webpage&quot;,&quot;id&quot;:&quot;8378d9d3-278c-3e27-b2da-dde057d217d2&quot;,&quot;title&quot;:&quot;Essential digital skills framework&quot;,&quot;author&quot;:[{&quot;family&quot;:&quot;Department for Education&quot;,&quot;given&quot;:&quot;&quot;,&quot;parse-names&quot;:false,&quot;dropping-particle&quot;:&quot;&quot;,&quot;non-dropping-particle&quot;:&quot;&quot;}],&quot;container-title&quot;:&quot;Gov.uk&quot;,&quot;accessed&quot;:{&quot;date-parts&quot;:[[2025,1,10]]},&quot;URL&quot;:&quot;https://www.gov.uk/government/publications/essential-digital-skills-framework/essential-digital-skills-framework&quot;,&quot;issued&quot;:{&quot;date-parts&quot;:[[2019,4,23]]},&quot;container-title-short&quot;:&quot;&quot;},&quot;isTemporary&quot;:false,&quot;suppress-author&quot;:false,&quot;composite&quot;:false,&quot;author-only&quot;:false}]},{&quot;citationID&quot;:&quot;MENDELEY_CITATION_264a0c9a-67be-4183-a202-9137b7d28713&quot;,&quot;properties&quot;:{&quot;noteIndex&quot;:0},&quot;isEdited&quot;:false,&quot;manualOverride&quot;:{&quot;isManuallyOverridden&quot;:false,&quot;citeprocText&quot;:&quot;(Jacobsen, 2017)&quot;,&quot;manualOverrideText&quot;:&quot;&quot;},&quot;citationItems&quot;:[{&quot;id&quot;:&quot;f5ce4aae-9d5d-3f76-a3fc-83773fb67997&quot;,&quot;itemData&quot;:{&quot;type&quot;:&quot;book&quot;,&quot;id&quot;:&quot;f5ce4aae-9d5d-3f76-a3fc-83773fb67997&quot;,&quot;title&quot;:&quot;An Introduction to Health Research Methods&quot;,&quot;author&quot;:[{&quot;family&quot;:&quot;Jacobsen&quot;,&quot;given&quot;:&quot;Kathryn H&quot;,&quot;parse-names&quot;:false,&quot;dropping-particle&quot;:&quot;&quot;,&quot;non-dropping-particle&quot;:&quot;&quot;}],&quot;issued&quot;:{&quot;date-parts&quot;:[[2017]]},&quot;publisher-place&quot;:&quot;Burlington&quot;,&quot;edition&quot;:&quot;2&quot;,&quot;publisher&quot;:&quot;Jones &amp; Bartlett Learning&quot;,&quot;container-title-short&quot;:&quot;&quot;},&quot;isTemporary&quot;:false,&quot;suppress-author&quot;:false,&quot;composite&quot;:false,&quot;author-only&quot;:false}],&quot;citationTag&quot;:&quot;MENDELEY_CITATION_v3_eyJjaXRhdGlvbklEIjoiTUVOREVMRVlfQ0lUQVRJT05fMjY0YTBjOWEtNjdiZS00MTgzLWEyMDItOTEzN2I3ZDI4NzEz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quot;},{&quot;citationID&quot;:&quot;MENDELEY_CITATION_c9a5624b-4985-4909-ae62-40cc13f47709&quot;,&quot;properties&quot;:{&quot;noteIndex&quot;:0,&quot;mode&quot;:&quot;composite&quot;},&quot;isEdited&quot;:false,&quot;manualOverride&quot;:{&quot;isManuallyOverridden&quot;:false,&quot;citeprocText&quot;:&quot;Borges do Nascimento et al. (2023)&quot;,&quot;manualOverrideText&quot;:&quot;&quot;},&quot;citationItems&quot;:[{&quot;displayAs&quot;:&quot;composite&quot;,&quot;label&quot;:&quot;page&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true,&quot;author-only&quot;:false}],&quot;citationTag&quot;:&quot;MENDELEY_CITATION_v3_eyJjaXRhdGlvbklEIjoiTUVOREVMRVlfQ0lUQVRJT05fYzlhNTYyNGItNDk4NS00OTA5LWFlNjItNDBjYzEzZjQ3NzA5IiwicHJvcGVydGllcyI6eyJub3RlSW5kZXgiOjAsIm1vZGUiOiJjb21wb3NpdGUifSwiaXNFZGl0ZWQiOmZhbHNlLCJtYW51YWxPdmVycmlkZSI6eyJpc01hbnVhbGx5T3ZlcnJpZGRlbiI6ZmFsc2UsImNpdGVwcm9jVGV4dCI6IkJvcmdlcyBkbyBOYXNjaW1lbnRvIGV0IGFsLiAoMjAyMykiLCJtYW51YWxPdmVycmlkZVRleHQiOiIifSwiY2l0YXRpb25JdGVtcyI6W3siZGlzcGxheUFzIjoiY29tcG9zaXRlIiwibGFiZWwiOiJwYWdlIiw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0cnVlLCJhdXRob3Itb25seSI6ZmFsc2V9XX0=&quot;},{&quot;citationID&quot;:&quot;MENDELEY_CITATION_397f55d1-677c-455d-9075-2c3ae8baf3d2&quot;,&quot;properties&quot;:{&quot;noteIndex&quot;:0,&quot;mode&quot;:&quot;composite&quot;},&quot;isEdited&quot;:false,&quot;manualOverride&quot;:{&quot;isManuallyOverridden&quot;:false,&quot;citeprocText&quot;:&quot;Arikan et al. (2022)&quot;,&quot;manualOverrideText&quot;:&quot;&quot;},&quot;citationItems&quot;:[{&quot;id&quot;:&quot;78c5f744-5e13-3430-ad7b-84e7621a7126&quot;,&quot;itemData&quot;:{&quot;type&quot;:&quot;article-journal&quot;,&quot;id&quot;:&quot;78c5f744-5e13-3430-ad7b-84e7621a7126&quot;,&quot;title&quot;:&quot;Barriers to Adoption of Electronic Health Record Systems from the Perspective of Nurses&quot;,&quot;author&quot;:[{&quot;family&quot;:&quot;Arikan&quot;,&quot;given&quot;:&quot;Fatma&quot;,&quot;parse-names&quot;:false,&quot;dropping-particle&quot;:&quot;&quot;,&quot;non-dropping-particle&quot;:&quot;&quot;},{&quot;family&quot;:&quot;Kara&quot;,&quot;given&quot;:&quot;Hava&quot;,&quot;parse-names&quot;:false,&quot;dropping-particle&quot;:&quot;&quot;,&quot;non-dropping-particle&quot;:&quot;&quot;},{&quot;family&quot;:&quot;Erdogan&quot;,&quot;given&quot;:&quot;Emeti&quot;,&quot;parse-names&quot;:false,&quot;dropping-particle&quot;:&quot;&quot;,&quot;non-dropping-particle&quot;:&quot;&quot;},{&quot;family&quot;:&quot;Ulker&quot;,&quot;given&quot;:&quot;Ferda&quot;,&quot;parse-names&quot;:false,&quot;dropping-particle&quot;:&quot;&quot;,&quot;non-dropping-particle&quot;:&quot;&quot;}],&quot;container-title&quot;:&quot;CIN: Computers, Informatics, Nursing&quot;,&quot;DOI&quot;:&quot;10.1097/CIN.0000000000000848&quot;,&quot;URL&quot;:&quot;https://journals.lww.com/10.1097/CIN.0000000000000848&quot;,&quot;issued&quot;:{&quot;date-parts&quot;:[[2022]]},&quot;page&quot;:&quot;236-243&quot;,&quot;issue&quot;:&quot;4&quot;,&quot;volume&quot;:&quot;40&quot;,&quot;container-title-short&quot;:&quot;&quot;},&quot;isTemporary&quot;:false,&quot;displayAs&quot;:&quot;composite&quot;,&quot;suppress-author&quot;:false,&quot;composite&quot;:true,&quot;author-only&quot;:false}],&quot;citationTag&quot;:&quot;MENDELEY_CITATION_v3_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&quot;},{&quot;citationID&quot;:&quot;MENDELEY_CITATION_62fddd62-ef82-4a33-a4de-bc8808829b79&quot;,&quot;properties&quot;:{&quot;noteIndex&quot;:0,&quot;mode&quot;:&quot;composite&quot;},&quot;isEdited&quot;:false,&quot;manualOverride&quot;:{&quot;isManuallyOverridden&quot;:false,&quot;citeprocText&quot;:&quot;Canfell et al. (2024)&quot;,&quot;manualOverrideText&quot;:&quot;&quot;},&quot;citationItems&quot;:[{&quot;id&quot;:&quot;68d8c419-be58-325e-9e5c-cec174d32077&quot;,&quot;itemData&quot;:{&quot;type&quot;:&quot;article-journal&quot;,&quot;id&quot;:&quot;68d8c419-be58-325e-9e5c-cec174d32077&quot;,&quot;title&quot;:&quot;The Impact of Digital Hospitals on Patient and Clinician Experience: Systematic Review and Qualitative Evidence Synthesis&quot;,&quot;author&quot;:[{&quot;family&quot;:&quot;Canfell&quot;,&quot;given&quot;:&quot;Oliver J.&quot;,&quot;parse-names&quot;:false,&quot;dropping-particle&quot;:&quot;&quot;,&quot;non-dropping-particle&quot;:&quot;&quot;},{&quot;family&quot;:&quot;Woods&quot;,&quot;given&quot;:&quot;Leanna&quot;,&quot;parse-names&quot;:false,&quot;dropping-particle&quot;:&quot;&quot;,&quot;non-dropping-particle&quot;:&quot;&quot;},{&quot;family&quot;:&quot;Meshkat&quot;,&quot;given&quot;:&quot;Yasaman&quot;,&quot;parse-names&quot;:false,&quot;dropping-particle&quot;:&quot;&quot;,&quot;non-dropping-particle&quot;:&quot;&quot;},{&quot;family&quot;:&quot;Krivit&quot;,&quot;given&quot;:&quot;Jenna&quot;,&quot;parse-names&quot;:false,&quot;dropping-particle&quot;:&quot;&quot;,&quot;non-dropping-particle&quot;:&quot;&quot;},{&quot;family&quot;:&quot;Gunashanhar&quot;,&quot;given&quot;:&quot;Brinda&quot;,&quot;parse-names&quot;:false,&quot;dropping-particle&quot;:&quot;&quot;,&quot;non-dropping-particle&quot;:&quot;&quot;},{&quot;family&quot;:&quot;Slade&quot;,&quot;given&quot;:&quot;Christine&quot;,&quot;parse-names&quot;:false,&quot;dropping-particle&quot;:&quot;&quot;,&quot;non-dropping-particle&quot;:&quot;&quot;},{&quot;family&quot;:&quot;Burton-Jones&quot;,&quot;given&quot;:&quot;Andrew&quot;,&quot;parse-names&quot;:false,&quot;dropping-particle&quot;:&quot;&quot;,&quot;non-dropping-particle&quot;:&quot;&quot;},{&quot;family&quot;:&quot;Sullivan&quot;,&quot;given&quot;:&quot;Clair&quot;,&quot;parse-names&quot;:false,&quot;dropping-particle&quot;:&quot;&quot;,&quot;non-dropping-particle&quot;:&quot;&quot;}],&quot;container-title&quot;:&quot;J Med Internet Res 2024;26:e47715 https://www.jmir.org/2024/1/e47715&quot;,&quot;accessed&quot;:{&quot;date-parts&quot;:[[2024,10,15]]},&quot;DOI&quot;:&quot;10.2196/47715&quot;,&quot;ISSN&quot;:&quot;14388871&quot;,&quot;PMID&quot;:&quot;38466978&quot;,&quot;URL&quot;:&quot;https://www.jmir.org/2024/1/e47715&quot;,&quot;issued&quot;:{&quot;date-parts&quot;:[[2024,3,11]]},&quot;page&quot;:&quot;e47715&quot;,&quot;abstract&quot;:&quot;Background: The digital transformation of health care is advancing rapidly. A well-accepted framework for health care improvement is the Quadruple Aim: improved clinician experience, improved patient experience, improved population health, and reduced health care costs. Hospitals are attempting to improve care by using digital technologies, but the effectiveness of these technologies is often only measured against cost and quality indicators, and less is known about the clinician and patient experience.\nObjective: This study aims to conduct a systematic review and qualitative evidence synthesis to assess the clinician and patient experience of digital hospitals.\nMethods: The PRISMA (Preferred Reporting Items for Systematic Reviews and Meta-Analyses) and ENTREQ (Enhancing the Transparency in Reporting the Synthesis of Qualitative Research) guidelines were followed. The PubMed, Embase, Scopus, CINAHL, and PsycINFO databases were searched from January 2010 to June 2022. Studies that explored multidisciplinary clinician or adult inpatient experiences of digital hospitals (with a full electronic medical record) were included. Study quality was assessed using the Mixed Methods Appraisal Tool. Data synthesis was performed narratively for quantitative studies. Qualitative evidence synthesis was performed via (1) automated machine learning text analytics using Leximancer (Leximancer Pty Ltd) and (2) researcher-led inductive synthesis to generate themes.\nResults: A total of 61 studies (n=39, 64% quantitative; n=15, 25% qualitative; and n=7, 11% mixed methods) were included. Most studies (55/61, 90%) investigated clinician experiences, whereas few (10/61, 16%) investigated patient experiences. The study populations ranged from 8 to 3610 clinicians, 11 to 34,425 patients, and 5 to 2836 hospitals. Quantitative outcomes indicated that clinicians had a positive overall satisfaction (17/24, 71% of the studies) with digital hospitals, and most studies (11/19, 58%) reported a positive sentiment toward usability. Data accessibility was reported positively, whereas adaptation, clinician-patient interaction, and workload burnout were reported negatively. The effects of digital hospitals on patient safety and clinicians’ ability to deliver patient care were mixed. The qualitative evidence synthesis of clinician experience studies (18/61, 30%) generated 7 themes: inefficient digital documentation, inconsistent data quality, disruptions to conventional health care relationships, acceptance, safety versus risk, reliance on hybrid (digital and paper) workflows, and patient data privacy. There was weak evidence of a positive association between digital hospitals and patient satisfaction scores.\nConclusions: Clinicians’ experience of digital hospitals appears positive according to high-level indicators (eg, overall satisfaction and data accessibility), but the qualitative evidence synthesis revealed substantive tensions. There is insufficient evidence to draw a definitive conclusion on the patient experience within digital hospitals, but indications appear positive or agnostic. Future research must prioritize equitable investigation and definition of the digital clinician and patient experience to achieve the Quadruple Aim of health care.&quot;,&quot;publisher&quot;:&quot;Journal of Medical Internet Research&quot;,&quot;issue&quot;:&quot;1&quot;,&quot;volume&quot;:&quot;26&quot;,&quot;container-title-short&quot;:&quot;&quot;},&quot;isTemporary&quot;:false,&quot;displayAs&quot;:&quot;composite&quot;,&quot;suppress-author&quot;:false,&quot;composite&quot;:true,&quot;author-only&quot;:false}],&quot;citationTag&quot;:&quot;MENDELEY_CITATION_v3_eyJjaXRhdGlvbklEIjoiTUVOREVMRVlfQ0lUQVRJT05fNjJmZGRkNjItZWY4Mi00YTMzLWE0ZGUtYmM4ODA4ODI5Yjc5IiwicHJvcGVydGllcyI6eyJub3RlSW5kZXgiOjAsIm1vZGUiOiJjb21wb3NpdGUifSwiaXNFZGl0ZWQiOmZhbHNlLCJtYW51YWxPdmVycmlkZSI6eyJpc01hbnVhbGx5T3ZlcnJpZGRlbiI6ZmFsc2UsImNpdGVwcm9jVGV4dCI6IkNhbmZlbGwgZXQgYWwuICg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mRpc3BsYXlBcyI6ImNvbXBvc2l0ZSIsInN1cHByZXNzLWF1dGhvciI6ZmFsc2UsImNvbXBvc2l0ZSI6dHJ1ZSwiYXV0aG9yLW9ubHkiOmZhbHNlfV19&quot;},{&quot;citationID&quot;:&quot;MENDELEY_CITATION_d15429fd-af6f-4c3b-8ea9-b4a96a610ea3&quot;,&quot;properties&quot;:{&quot;noteIndex&quot;:0,&quot;mode&quot;:&quot;composite&quot;},&quot;isEdited&quot;:false,&quot;manualOverride&quot;:{&quot;isManuallyOverridden&quot;:false,&quot;citeprocText&quot;:&quot;Walker &amp;#38; Clendon (2016)&quot;,&quot;manualOverrideText&quot;:&quot;&quot;},&quot;citationItems&quot;:[{&quot;id&quot;:&quot;a3786ba0-d90f-3631-b7de-e9914280a4f4&quot;,&quot;itemData&quot;:{&quot;type&quot;:&quot;article-journal&quot;,&quot;id&quot;:&quot;a3786ba0-d90f-3631-b7de-e9914280a4f4&quot;,&quot;title&quot;:&quot;The case for end-user involvement in design of health technologies.&quot;,&quot;author&quot;:[{&quot;family&quot;:&quot;Walker&quot;,&quot;given&quot;:&quot;Léonie&quot;,&quot;parse-names&quot;:false,&quot;dropping-particle&quot;:&quot;&quot;,&quot;non-dropping-particle&quot;:&quot;&quot;},{&quot;family&quot;:&quot;Clendon&quot;,&quot;given&quot;:&quot;Jill&quot;,&quot;parse-names&quot;:false,&quot;dropping-particle&quot;:&quot;&quot;,&quot;non-dropping-particle&quot;:&quot;&quot;}],&quot;container-title&quot;:&quot;Journal of Telemedicine &amp; Telecare&quot;,&quot;container-title-short&quot;:&quot;J Telemed Telecare&quot;,&quot;DOI&quot;:&quot;10.1177/1357633X16670479&quot;,&quot;ISSN&quot;:&quot;1357-633X&quot;,&quot;URL&quot;:&quot;https://search.ebscohost.com/login.aspx?direct=true&amp;db=rzh&amp;AN=119167516&amp;site=ehost-live&quot;,&quot;issued&quot;:{&quot;date-parts&quot;:[[2016,12]]},&quot;publisher-place&quot;:&quot;Thousand Oaks, California&quot;,&quot;page&quot;:&quot;443-446&quot;,&quot;abstract&quot;:&quot;This paper reports a subset of data from a mixed methods project interviewing community nurses and nurse leaders/managers to explore the views, expectations, practice and attitudes of registered nurses working in the community concerning electronic health records and the use of mobile devices. Nurses displayed excellent understanding of privacy and consent concerning electronic patient records and health information technology (e-health). With targeted, individualised education, nurses use e-health and telehealth effectively. However, significant barriers were found regarding duplication of paper and electronic patient notes and multiple logins for different platforms and systems, resulting in forgotten and shared passwords. There was also evidence of some avoidance of essential systems; lack of infrastructure in some settings; inadequate systems for the use of digital cameras (e.g. tracking wound healing); and inability to access patient notes across settings to ensure integrated care. In conclusion, nurses are the largest group of health practitioners in New Zealand and are at the front line of patient care. Nurses need systems designed around their work methods and a good understanding of e-health in order to be able to use it effectively. Greater consultation with nurses is required to ensure the potential of e-health and its use is maximised.&quot;,&quot;publisher&quot;:&quot;Sage Publications Inc.&quot;,&quot;issue&quot;:&quot;8&quot;,&quot;volume&quot;:&quot;22&quot;},&quot;isTemporary&quot;:false,&quot;displayAs&quot;:&quot;composite&quot;,&quot;suppress-author&quot;:false,&quot;composite&quot;:true,&quot;author-only&quot;:false}],&quot;citationTag&quot;:&quot;MENDELEY_CITATION_v3_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&quot;},{&quot;citationID&quot;:&quot;MENDELEY_CITATION_5237306f-7e88-4a1f-8be1-02d9324f8a91&quot;,&quot;properties&quot;:{&quot;noteIndex&quot;:0,&quot;mode&quot;:&quot;composite&quot;},&quot;isEdited&quot;:false,&quot;manualOverride&quot;:{&quot;isManuallyOverridden&quot;:true,&quot;citeprocText&quot;:&quot;Leonardsen et al. (2024)&quot;,&quot;manualOverrideText&quot;:&quot;Leonardsen et al. (2024),&quot;},&quot;citationItems&quot;:[{&quot;id&quot;:&quot;48f8c444-bd51-33f6-a254-7b845052f484&quot;,&quot;itemData&quot;:{&quot;type&quot;:&quot;article-journal&quot;,&quot;id&quot;:&quot;48f8c444-bd51-33f6-a254-7b845052f484&quot;,&quot;title&quot;:&quot;Digitalization in the Emergency Department—An Interview Study of Nurses' Experiences in Norway.&quot;,&quot;author&quot;:[{&quot;family&quot;:&quot;Leonardsen&quot;,&quot;given&quot;:&quot;Ann-Chatrin Linqvist&quot;,&quot;parse-names&quot;:false,&quot;dropping-particle&quot;:&quot;&quot;,&quot;non-dropping-particle&quot;:&quot;&quot;},{&quot;family&quot;:&quot;Nystrøm&quot;,&quot;given&quot;:&quot;Vivian&quot;,&quot;parse-names&quot;:false,&quot;dropping-particle&quot;:&quot;&quot;,&quot;non-dropping-particle&quot;:&quot;&quot;},{&quot;family&quot;:&quot;Slang&quot;,&quot;given&quot;:&quot;Renate&quot;,&quot;parse-names&quot;:false,&quot;dropping-particle&quot;:&quot;&quot;,&quot;non-dropping-particle&quot;:&quot;&quot;},{&quot;family&quot;:&quot;Olsen&quot;,&quot;given&quot;:&quot;Eilen&quot;,&quot;parse-names&quot;:false,&quot;dropping-particle&quot;:&quot;&quot;,&quot;non-dropping-particle&quot;:&quot;&quot;},{&quot;family&quot;:&quot;Trollnes&quot;,&quot;given&quot;:&quot;Anne Kristin Hole&quot;,&quot;parse-names&quot;:false,&quot;dropping-particle&quot;:&quot;&quot;,&quot;non-dropping-particle&quot;:&quot;&quot;}],&quot;container-title&quot;:&quot;Nursing Reports&quot;,&quot;container-title-short&quot;:&quot;Nurs Rep&quot;,&quot;DOI&quot;:&quot;10.3390/nursrep14020106&quot;,&quot;ISSN&quot;:&quot;2039-439X&quot;,&quot;URL&quot;:&quot;https://search.ebscohost.com/login.aspx?direct=true&amp;db=rzh&amp;AN=178185522&amp;site=ehost-live&quot;,&quot;issued&quot;:{&quot;date-parts&quot;:[[2024,6]]},&quot;page&quot;:&quot;1414-1423&quot;,&quot;abstract&quot;:&quot;Emergency departments (EDs) are overcrowded and linked to an increased risk of mortality and morbidity. Digitalization in EDs has been shown to increase effectiveness, reduce wait times, and improve performance and patient experience. The purpose of this study was to explore ED nurses' experiences with digitalization in the ED. Interviews were conducted with eight ED nurses in a Norwegian hospital. Data were analyzed using Braun and Clarke's six-step thematic analysis. Through analysis, three themes were identified, namely (1) consequences for patient safety, (2) influencing communication in the ED, and (3) impacting acute nursing. ED nurses experienced that the digital tools had increased patient safety through accurate documentation and providing a quick overview of the patient. However, digital tools were also seen as a threat to patient safety due to taking focus away from the patient. Digital tools were experienced to have negatively changed the communication both between personnel and between personnel and patients. Also, digital tools impacted the ED nurses' professional role to a more digitalization-focused approach rather than a patient-oriented approach. These aspects must be included when planning the implementation of new digital tools in EDs in the future.&quot;,&quot;publisher&quot;:&quot;MDPI&quot;,&quot;issue&quot;:&quot;2&quot;,&quot;volume&quot;:&quot;14&quot;},&quot;isTemporary&quot;:false,&quot;displayAs&quot;:&quot;composite&quot;,&quot;suppress-author&quot;:false,&quot;composite&quot;:true,&quot;author-only&quot;:false}],&quot;citationTag&quot;:&quot;MENDELEY_CITATION_v3_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&quot;},{&quot;citationID&quot;:&quot;MENDELEY_CITATION_7d1854e5-2846-4c06-9b05-d190cd5896f2&quot;,&quot;properties&quot;:{&quot;noteIndex&quot;:0,&quot;mode&quot;:&quot;composite&quot;},&quot;isEdited&quot;:false,&quot;manualOverride&quot;:{&quot;isManuallyOverridden&quot;:false,&quot;citeprocText&quot;:&quot;Gauthier-Wetzel (2024)&quot;,&quot;manualOverrideText&quot;:&quot;&quot;},&quot;citationItems&quot;:[{&quot;id&quot;:&quot;114720eb-e0b6-3f42-944a-b3918091fcce&quot;,&quot;itemData&quot;:{&quot;type&quot;:&quot;article-journal&quot;,&quot;id&quot;:&quot;114720eb-e0b6-3f42-944a-b3918091fcce&quot;,&quot;title&quot;:&quot;Bedside Nurse Documentation Practices&quot;,&quot;author&quot;:[{&quot;family&quot;:&quot;Gauthier-Wetzel&quot;,&quot;given&quot;:&quot;Holly E.&quot;,&quot;parse-names&quot;:false,&quot;dropping-particle&quot;:&quot;&quot;,&quot;non-dropping-particle&quot;:&quot;&quot;}],&quot;container-title&quot;:&quot;CIN: Computers, Informatics, Nursing&quot;,&quot;DOI&quot;:&quot;10.1097/CIN.0000000000001165&quot;,&quot;ISSN&quot;:&quot;1538-9774&quot;,&quot;URL&quot;:&quot;https://journals.lww.com/10.1097/CIN.0000000000001165&quot;,&quot;issued&quot;:{&quot;date-parts&quot;:[[2024,9]]},&quot;publisher-place&quot;:&quot;Copyright (C) 2024 Wolters Kluwer Health, Inc. All rights reserved.&quot;,&quot;page&quot;:&quot;629-635&quot;,&quot;abstract&quot;:&quot;&lt;p&gt;High-quality care requires precise and timely provider documentation. Hospitals have used technology to document patient care within both the inpatient and outpatient areas and long-term care facilities. Research has demonstrated, by revealing a reduction in medical errors, that there has been a worldwide improvement in our community health and welfare since the implementation and utilization of documenting patient care electronically. Although electronic documentation has proven to be an improvement in patient record keeping, the most efficient location in which this documentation is to occur remains a question. At the location where this project took place, only the ICU had computers within the patient rooms for documentation purposes.&lt;/p&gt;&quot;,&quot;publisher&quot;:&quot;Author Affiliation: Research &amp; Development, Center of Innovation (COIN), Health Equity and Rural Outreach Innovation Center (HEROIC), Ralph H. Johnson VA Medical Center, Medical University of South Carolina.&quot;,&quot;issue&quot;:&quot;9&quot;,&quot;volume&quot;:&quot;42&quot;,&quot;container-title-short&quot;:&quot;&quot;},&quot;isTemporary&quot;:false,&quot;displayAs&quot;:&quot;composite&quot;,&quot;suppress-author&quot;:false,&quot;composite&quot;:true,&quot;author-only&quot;:false}],&quot;citationTag&quot;:&quot;MENDELEY_CITATION_v3_eyJjaXRhdGlvbklEIjoiTUVOREVMRVlfQ0lUQVRJT05fN2QxODU0ZTUtMjg0Ni00YzA2LTliMDUtZDE5MGNkNTg5NmYy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quot;},{&quot;citationID&quot;:&quot;MENDELEY_CITATION_0d1cf3ef-1c91-4ecf-a258-a90fac622de5&quot;,&quot;properties&quot;:{&quot;noteIndex&quot;:0,&quot;mode&quot;:&quot;composite&quot;},&quot;isEdited&quot;:false,&quot;manualOverride&quot;:{&quot;isManuallyOverridden&quot;:false,&quot;citeprocText&quot;:&quot;Wosny et al. (2023)&quot;,&quot;manualOverrideText&quot;:&quot;&quot;},&quot;citationItems&quot;:[{&quot;id&quot;:&quot;ba98fe6e-5880-3cd6-9698-5685e8ca65a4&quot;,&quot;itemData&quot;:{&quot;type&quot;:&quot;article-journal&quot;,&quot;id&quot;:&quot;ba98fe6e-5880-3cd6-9698-5685e8ca65a4&quot;,&quot;title&quot;:&quot;Experience of Health Care Professionals Using Digital Tools in the Hospital: Qualitative Systematic Review&quot;,&quot;author&quot;:[{&quot;family&quot;:&quot;Wosny&quot;,&quot;given&quot;:&quot;Marie&quot;,&quot;parse-names&quot;:false,&quot;dropping-particle&quot;:&quot;&quot;,&quot;non-dropping-particle&quot;:&quot;&quot;},{&quot;family&quot;:&quot;Strasser&quot;,&quot;given&quot;:&quot;Livia Maria&quot;,&quot;parse-names&quot;:false,&quot;dropping-particle&quot;:&quot;&quot;,&quot;non-dropping-particle&quot;:&quot;&quot;},{&quot;family&quot;:&quot;Hastings&quot;,&quot;given&quot;:&quot;Janna&quot;,&quot;parse-names&quot;:false,&quot;dropping-particle&quot;:&quot;&quot;,&quot;non-dropping-particle&quot;:&quot;&quot;}],&quot;container-title&quot;:&quot;JMIR Human Factors&quot;,&quot;container-title-short&quot;:&quot;JMIR Hum Factors&quot;,&quot;accessed&quot;:{&quot;date-parts&quot;:[[2025,1,26]]},&quot;DOI&quot;:&quot;10.2196/50357&quot;,&quot;ISSN&quot;:&quot;22929495&quot;,&quot;issued&quot;:{&quot;date-parts&quot;:[[2023,1,1]]},&quot;abstract&quot;:&quot;Background: The digitalization of health care has many potential benefits, but it may also negatively impact health care professionals’ well-being. Burnout can, in part, result from inefficient work processes related to the suboptimal implementation and use of health information technologies. Although strategies to reduce stress and mitigate clinician burnout typically involve individual-based interventions, emerging evidence suggests that improving the experience of using health information technologies can have a notable impact. Objective: The aim of this systematic review was to collect evidence of the benefits and challenges associated with the use of digital tools in hospital settings with a particular focus on the experiences of health care professionals using these tools. Methods: We conducted a systematic literature review following the PRISMA (Preferred Reporting Items for Systematic Reviews and Meta-Analyses) guidelines to explore the experience of health care professionals with digital tools in hospital settings. Using a rigorous selection process to ensure the methodological quality and validity of the study results, we included qualitative studies with distinct data that described the experiences of physicians and nurses. A panel of 3 independent researchers performed iterative data analysis and identified thematic constructs. Results: Of the 1175 unique primary studies, we identified 17 (1.45%) publications that focused on health care professionals’ experiences with various digital tools in their day-to-day practice. Of the 17 studies, 10 (59%) focused on clinical decision support tools, followed by 6 (35%) studies focusing on electronic health records and 1 (6%) on a remote patient-monitoring tool. We propose a theoretical framework for understanding the complex interplay between the use of digital tools, experience, and outcomes. We identified 6 constructs that encompass the positive and negative experiences of health care professionals when using digital tools, along with moderators and outcomes. Positive experiences included feeling confident, responsible, and satisfied, whereas negative experiences included frustration, feeling overwhelmed, and feeling frightened. Positive moderators that may reinforce the use of digital tools included sufficient training and adequate workflow integration, whereas negative moderators comprised unfavorable social structures and the lack of training. Positive outcomes included improved patient care and increased workflow efficiency, whereas negative outcomes included increased workload, increased safety risks, and issues with information quality. Conclusions: Although positive and negative outcomes and moderators that may affect the use of digital tools were commonly reported, the experiences of health care professionals, such as their thoughts and emotions, were less frequently discussed. On the basis of this finding, this study highlights the need for further research specifically targeting experiences as an important mediator of clinician well-being. It also emphasizes the importance of considering differences in the nature of specific tools as well as the profession and role of individual users.&quot;,&quot;publisher&quot;:&quot;JMIR Publications Inc.&quot;,&quot;issue&quot;:&quot;1&quot;,&quot;volume&quot;:&quot;10&quot;},&quot;isTemporary&quot;:false,&quot;displayAs&quot;:&quot;composite&quot;,&quot;suppress-author&quot;:false,&quot;composite&quot;:true,&quot;author-only&quot;:false}],&quot;citationTag&quot;:&quot;MENDELEY_CITATION_v3_eyJjaXRhdGlvbklEIjoiTUVOREVMRVlfQ0lUQVRJT05fMGQxY2YzZWYtMWM5MS00ZWNmLWEyNTgtYTkwZmFjNjIyZGU1IiwicHJvcGVydGllcyI6eyJub3RlSW5kZXgiOjAsIm1vZGUiOiJjb21wb3NpdGUifSwiaXNFZGl0ZWQiOmZhbHNlLCJtYW51YWxPdmVycmlkZSI6eyJpc01hbnVhbGx5T3ZlcnJpZGRlbiI6ZmFsc2UsImNpdGVwcm9jVGV4dCI6Ildvc255IGV0IGFsLiAo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kaXNwbGF5QXMiOiJjb21wb3NpdGUiLCJzdXBwcmVzcy1hdXRob3IiOmZhbHNlLCJjb21wb3NpdGUiOnRydWUsImF1dGhvci1vbmx5IjpmYWxzZX1dfQ==&quot;},{&quot;citationID&quot;:&quot;MENDELEY_CITATION_b9d00838-f2a8-47b3-bf74-62660907c3e8&quot;,&quot;properties&quot;:{&quot;noteIndex&quot;:0},&quot;isEdited&quot;:false,&quot;manualOverride&quot;:{&quot;isManuallyOverridden&quot;:false,&quot;citeprocText&quot;:&quot;(Tavakol &amp;#38; Dennick, 2011)&quot;,&quot;manualOverrideText&quot;:&quot;&quot;},&quot;citationItems&quot;:[{&quot;id&quot;:&quot;83da6d1b-72f9-3a0d-a664-b9f57918ba5a&quot;,&quot;itemData&quot;:{&quot;type&quot;:&quot;article-journal&quot;,&quot;id&quot;:&quot;83da6d1b-72f9-3a0d-a664-b9f57918ba5a&quot;,&quot;title&quot;:&quot;Making sense of Cronbach's alpha&quot;,&quot;author&quot;:[{&quot;family&quot;:&quot;Tavakol&quot;,&quot;given&quot;:&quot;Mohsen&quot;,&quot;parse-names&quot;:false,&quot;dropping-particle&quot;:&quot;&quot;,&quot;non-dropping-particle&quot;:&quot;&quot;},{&quot;family&quot;:&quot;Dennick&quot;,&quot;given&quot;:&quot;Reg&quot;,&quot;parse-names&quot;:false,&quot;dropping-particle&quot;:&quot;&quot;,&quot;non-dropping-particle&quot;:&quot;&quot;}],&quot;container-title&quot;:&quot;International Journal of Medical Education&quot;,&quot;container-title-short&quot;:&quot;Int J Med Educ&quot;,&quot;accessed&quot;:{&quot;date-parts&quot;:[[2025,5,1]]},&quot;DOI&quot;:&quot;10.5116/IJME.4DFB.8DFD&quot;,&quot;ISSN&quot;:&quot;20426372&quot;,&quot;PMID&quot;:&quot;28029643&quot;,&quot;URL&quot;:&quot;https://pmc.ncbi.nlm.nih.gov/articles/PMC4205511/&quot;,&quot;issued&quot;:{&quot;date-parts&quot;:[[2011,6,27]]},&quot;page&quot;:&quot;53&quot;,&quot;volume&quot;:&quot;2&quot;},&quot;isTemporary&quot;:false,&quot;suppress-author&quot;:false,&quot;composite&quot;:false,&quot;author-only&quot;:false}],&quot;citationTag&quot;:&quot;MENDELEY_CITATION_v3_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&quot;},{&quot;citationID&quot;:&quot;MENDELEY_CITATION_06350034-33cb-4fe7-a01e-4fb83346f629&quot;,&quot;properties&quot;:{&quot;noteIndex&quot;:0},&quot;isEdited&quot;:false,&quot;manualOverride&quot;:{&quot;isManuallyOverridden&quot;:false,&quot;citeprocText&quot;:&quot;(Jacobsen, 2017)&quot;,&quot;manualOverrideText&quot;:&quot;&quot;},&quot;citationItems&quot;:[{&quot;id&quot;:&quot;f5ce4aae-9d5d-3f76-a3fc-83773fb67997&quot;,&quot;itemData&quot;:{&quot;type&quot;:&quot;book&quot;,&quot;id&quot;:&quot;f5ce4aae-9d5d-3f76-a3fc-83773fb67997&quot;,&quot;title&quot;:&quot;An Introduction to Health Research Methods&quot;,&quot;author&quot;:[{&quot;family&quot;:&quot;Jacobsen&quot;,&quot;given&quot;:&quot;Kathryn H&quot;,&quot;parse-names&quot;:false,&quot;dropping-particle&quot;:&quot;&quot;,&quot;non-dropping-particle&quot;:&quot;&quot;}],&quot;issued&quot;:{&quot;date-parts&quot;:[[2017]]},&quot;publisher-place&quot;:&quot;Burlington&quot;,&quot;edition&quot;:&quot;2&quot;,&quot;publisher&quot;:&quot;Jones &amp; Bartlett Learning&quot;,&quot;container-title-short&quot;:&quot;&quot;},&quot;isTemporary&quot;:false,&quot;suppress-author&quot;:false,&quot;composite&quot;:false,&quot;author-only&quot;:false}],&quot;citationTag&quot;:&quot;MENDELEY_CITATION_v3_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&quot;},{&quot;citationID&quot;:&quot;MENDELEY_CITATION_9a32d7ab-8aca-452e-96d1-69babfc1c055&quot;,&quot;properties&quot;:{&quot;noteIndex&quot;:0},&quot;isEdited&quot;:false,&quot;manualOverride&quot;:{&quot;isManuallyOverridden&quot;:true,&quot;citeprocText&quot;:&quot;(Biggam, 2015)&quot;,&quot;manualOverrideText&quot;:&quot;(Biggam, 2015).&quot;},&quot;citationItems&quot;:[{&quot;id&quot;:&quot;b1059c99-128d-3d7f-8a56-0b2f0dcc982e&quot;,&quot;itemData&quot;:{&quot;type&quot;:&quot;book&quot;,&quot;id&quot;:&quot;b1059c99-128d-3d7f-8a56-0b2f0dcc982e&quot;,&quot;title&quot;:&quot;Succeeding with you Master's Dissertation, A step by step handbook&quot;,&quot;author&quot;:[{&quot;family&quot;:&quot;Biggam&quot;,&quot;given&quot;:&quot;John&quot;,&quot;parse-names&quot;:false,&quot;dropping-particle&quot;:&quot;&quot;,&quot;non-dropping-particle&quot;:&quot;&quot;}],&quot;issued&quot;:{&quot;date-parts&quot;:[[2015]]},&quot;publisher-place&quot;:&quot;London&quot;,&quot;edition&quot;:&quot;5&quot;,&quot;publisher&quot;:&quot;Open University Press&quot;,&quot;container-title-short&quot;:&quot;&quot;},&quot;isTemporary&quot;:false,&quot;suppress-author&quot;:false,&quot;composite&quot;:false,&quot;author-only&quot;:false}],&quot;citationTag&quot;:&quot;MENDELEY_CITATION_v3_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&quot;},{&quot;citationID&quot;:&quot;MENDELEY_CITATION_227056c6-bdb8-4349-af3c-e95d72f3fb3b&quot;,&quot;properties&quot;:{&quot;noteIndex&quot;:0},&quot;isEdited&quot;:false,&quot;manualOverride&quot;:{&quot;isManuallyOverridden&quot;:false,&quot;citeprocText&quot;:&quot;(Institute for Healthcare Improvement, n.d.)&quot;,&quot;manualOverrideText&quot;:&quot;&quot;},&quot;citationItems&quot;:[{&quot;id&quot;:&quot;3d9e0eef-88ae-3912-9520-2091f402beaa&quot;,&quot;itemData&quot;:{&quot;type&quot;:&quot;webpage&quot;,&quot;id&quot;:&quot;3d9e0eef-88ae-3912-9520-2091f402beaa&quot;,&quot;title&quot;:&quot;How to Improve: Model for Improvement&quot;,&quot;author&quot;:[{&quot;family&quot;:&quot;Institute for Healthcare Improvement&quot;,&quot;given&quot;:&quot;&quot;,&quot;parse-names&quot;:false,&quot;dropping-particle&quot;:&quot;&quot;,&quot;non-dropping-particle&quot;:&quot;&quot;}],&quot;accessed&quot;:{&quot;date-parts&quot;:[[2025,4,25]]},&quot;URL&quot;:&quot;https://www.ihi.org/resources/how-improve-model-improvement&quot;,&quot;container-title-short&quot;:&quot;&quot;},&quot;isTemporary&quot;:false,&quot;suppress-author&quot;:false,&quot;composite&quot;:false,&quot;author-only&quot;:false}],&quot;citationTag&quot;:&quot;MENDELEY_CITATION_v3_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&quot;},{&quot;citationID&quot;:&quot;MENDELEY_CITATION_9287f30e-2932-4205-95b1-92e604f2f47e&quot;,&quot;properties&quot;:{&quot;noteIndex&quot;:0},&quot;isEdited&quot;:false,&quot;manualOverride&quot;:{&quot;isManuallyOverridden&quot;:true,&quot;citeprocText&quot;:&quot;(Associates in Process Improvement, 2025)&quot;,&quot;manualOverrideText&quot;:&quot;(Associates in Process Improvement (API, 2025)).&quot;},&quot;citationItems&quot;:[{&quot;id&quot;:&quot;085c5fba-a4c3-3caf-9c04-c076287d51a7&quot;,&quot;itemData&quot;:{&quot;type&quot;:&quot;webpage&quot;,&quot;id&quot;:&quot;085c5fba-a4c3-3caf-9c04-c076287d51a7&quot;,&quot;title&quot;:&quot;Model for Improvement&quot;,&quot;author&quot;:[{&quot;family&quot;:&quot;Associates in Process Improvement&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Tag&quot;:&quot;MENDELEY_CITATION_v3_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quot;},{&quot;citationID&quot;:&quot;MENDELEY_CITATION_602bd77c-6254-49f8-9e87-282187c3a6b0&quot;,&quot;properties&quot;:{&quot;noteIndex&quot;:0},&quot;isEdited&quot;:false,&quot;manualOverride&quot;:{&quot;isManuallyOverridden&quot;:false,&quot;citeprocText&quot;:&quot;(Improvement Cymru Academy &amp;#38; NHS Wales, n.d.)&quot;,&quot;manualOverrideText&quot;:&quot;&quot;},&quot;citationItems&quot;:[{&quot;id&quot;:&quot;92fd05ad-a224-3845-922a-e2243d386389&quot;,&quot;itemData&quot;:{&quot;type&quot;:&quot;report&quot;,&quot;id&quot;:&quot;92fd05ad-a224-3845-922a-e2243d386389&quot;,&quot;title&quot;:&quot;Improvement Cymru Academy Toolkit Guide: Model for Improvement&quot;,&quot;author&quot;:[{&quot;family&quot;:&quot;Improvement Cymru Academy&quot;,&quot;given&quot;:&quot;&quot;,&quot;parse-names&quot;:false,&quot;dropping-particle&quot;:&quot;&quot;,&quot;non-dropping-particle&quot;:&quot;&quot;},{&quot;family&quot;:&quot;NHS Wales&quot;,&quot;given&quot;:&quot;&quot;,&quot;parse-names&quot;:false,&quot;dropping-particle&quot;:&quot;&quot;,&quot;non-dropping-particle&quot;:&quot;&quot;}],&quot;container-title-short&quot;:&quot;&quot;},&quot;isTemporary&quot;:false,&quot;suppress-author&quot;:false,&quot;composite&quot;:false,&quot;author-only&quot;:false}],&quot;citationTag&quot;:&quot;MENDELEY_CITATION_v3_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&quot;},{&quot;citationID&quot;:&quot;MENDELEY_CITATION_593d6e15-a6b2-4064-a400-ad7aa4821962&quot;,&quot;properties&quot;:{&quot;noteIndex&quot;:0},&quot;isEdited&quot;:false,&quot;manualOverride&quot;:{&quot;isManuallyOverridden&quot;:false,&quot;citeprocText&quot;:&quot;(NHS Improving Quality, 2015)&quot;,&quot;manualOverrideText&quot;:&quot;&quot;},&quot;citationItems&quot;:[{&quot;id&quot;:&quot;0599bc6d-2926-3f9e-a3ec-cb7ae6418df0&quot;,&quot;itemData&quot;:{&quot;type&quot;:&quot;report&quot;,&quot;id&quot;:&quot;0599bc6d-2926-3f9e-a3ec-cb7ae6418df0&quot;,&quot;title&quot;:&quot;First Steps towards quality improvement: A simple guide to improving services&quot;,&quot;author&quot;:[{&quot;family&quot;:&quot;NHS Improving Quality&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Tag&quot;:&quot;MENDELEY_CITATION_v3_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D&quot;:&quot;MENDELEY_CITATION_70edd180-ddc0-4ab4-ae86-193bc78eb2e5&quot;,&quot;properties&quot;:{&quot;noteIndex&quot;:0},&quot;isEdited&quot;:false,&quot;manualOverride&quot;:{&quot;isManuallyOverridden&quot;:true,&quot;citeprocText&quot;:&quot;(Royal College of Physicians, 2025)&quot;,&quot;manualOverrideText&quot;:&quot; (RCP, 2025)&quot;},&quot;citationItems&quot;:[{&quot;id&quot;:&quot;9b4f1ae5-d82f-3685-acd4-5bac6ed6e6f7&quot;,&quot;itemData&quot;:{&quot;type&quot;:&quot;article&quot;,&quot;id&quot;:&quot;9b4f1ae5-d82f-3685-acd4-5bac6ed6e6f7&quot;,&quot;title&quot;:&quot;Definitions of NAIF eligible injuries&quot;,&quot;author&quot;:[{&quot;family&quot;:&quot;Royal College of Physicians&quot;,&quot;given&quot;:&quot;&quot;,&quot;parse-names&quot;:false,&quot;dropping-particle&quot;:&quot;&quot;,&quot;non-dropping-particle&quot;:&quot;&quot;}],&quot;accessed&quot;:{&quot;date-parts&quot;:[[2025,5,11]]},&quot;URL&quot;:&quot;https://www.rcp.ac.uk/media/a1jh0dm5/definitions-of-naif-eligible-injuries-v2.pdf&quot;,&quot;issued&quot;:{&quot;date-parts&quot;:[[2025]]},&quot;container-title-short&quot;:&quot;&quot;},&quot;isTemporary&quot;:false,&quot;suppress-author&quot;:false,&quot;composite&quot;:false,&quot;author-only&quot;:false}],&quot;citationTag&quot;:&quot;MENDELEY_CITATION_v3_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&quot;},{&quot;citationID&quot;:&quot;MENDELEY_CITATION_249115c5-0fdb-4fe8-b84c-82f48696a5ab&quot;,&quot;properties&quot;:{&quot;noteIndex&quot;:0},&quot;isEdited&quot;:false,&quot;manualOverride&quot;:{&quot;isManuallyOverridden&quot;:true,&quot;citeprocText&quot;:&quot;(NAIF &amp;#38; Royal College of Physicians, 2024)&quot;,&quot;manualOverrideText&quot;:&quot;(NAIF &amp; Royal College of Physicians, 2024),&quot;},&quot;citationTag&quot;:&quot;MENDELEY_CITATION_v3_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&quot;,&quot;citationItems&quot;:[{&quot;id&quot;:&quot;b9d899c1-2842-376e-8841-26b6457159d2&quot;,&quot;itemData&quot;:{&quot;type&quot;:&quot;article&quot;,&quot;id&quot;:&quot;b9d899c1-2842-376e-8841-26b6457159d2&quot;,&quot;title&quot;:&quot;What is a multi-factorial assessment to optimise safe activity (MASA) for the purposes of the National Audit of Inpatient Falls (NAIF)?&quot;,&quot;author&quot;:[{&quot;family&quot;:&quot;NAIF&quot;,&quot;given&quot;:&quot;&quot;,&quot;parse-names&quot;:false,&quot;dropping-particle&quot;:&quot;&quot;,&quot;non-dropping-particle&quot;:&quot;&quot;},{&quot;family&quot;:&quot;Royal College of Physicians&quot;,&quot;given&quot;:&quot;&quot;,&quot;parse-names&quot;:false,&quot;dropping-particle&quot;:&quot;&quot;,&quot;non-dropping-particle&quot;:&quot;&quot;}],&quot;accessed&quot;:{&quot;date-parts&quot;:[[2025,1,5]]},&quot;URL&quot;:&quot;https://www.fffap.org.uk/fffap/naifrep.nsf/docs/DLFilesV6/$File/naif_annual-report-2024.pdf&quot;,&quot;issued&quot;:{&quot;date-parts&quot;:[[2024]]},&quot;container-title-short&quot;:&quot;&quot;},&quot;isTemporary&quot;:false,&quot;suppress-author&quot;:false,&quot;composite&quot;:false,&quot;author-only&quot;:false}]},{&quot;citationID&quot;:&quot;MENDELEY_CITATION_3c533f12-139f-45a2-a0b1-ae2cd6717180&quot;,&quot;properties&quot;:{&quot;noteIndex&quot;:0},&quot;isEdited&quot;:false,&quot;manualOverride&quot;:{&quot;isManuallyOverridden&quot;:true,&quot;citeprocText&quot;:&quot;(National Institute for Health and Care Excellence, 2013)&quot;,&quot;manualOverrideText&quot;:&quot;(NICE, 2013),&quot;},&quot;citationItems&quot;:[{&quot;id&quot;:&quot;09b013fa-076c-3441-aeda-138faf9c2dc3&quot;,&quot;itemData&quot;:{&quot;type&quot;:&quot;webpage&quot;,&quot;id&quot;:&quot;09b013fa-076c-3441-aeda-138faf9c2dc3&quot;,&quot;title&quot;:&quot;Clinical guideline: CG161: Falls in older people: assessing risk and prevention&quot;,&quot;author&quot;:[{&quot;family&quot;:&quot;National Institute for Health and Care Excellence&quot;,&quot;given&quot;:&quot;&quot;,&quot;parse-names&quot;:false,&quot;dropping-particle&quot;:&quot;&quot;,&quot;non-dropping-particle&quot;:&quot;&quot;}],&quot;accessed&quot;:{&quot;date-parts&quot;:[[2025,4,25]]},&quot;issued&quot;:{&quot;date-parts&quot;:[[2013]]},&quot;publisher&quot;:&quot;NICE&quot;,&quot;container-title-short&quot;:&quot;&quot;},&quot;isTemporary&quot;:false,&quot;suppress-author&quot;:false,&quot;composite&quot;:false,&quot;author-only&quot;:false}],&quot;citationTag&quot;:&quot;MENDELEY_CITATION_v3_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&quot;},{&quot;citationID&quot;:&quot;MENDELEY_CITATION_6f4ea246-4717-4154-b560-495d410217b7&quot;,&quot;properties&quot;:{&quot;noteIndex&quot;:0},&quot;isEdited&quot;:false,&quot;manualOverride&quot;:{&quot;isManuallyOverridden&quot;:true,&quot;citeprocText&quot;:&quot;(Backhouse &amp;#38; Ogunlayi, 2020)&quot;,&quot;manualOverrideText&quot;:&quot;(Backhouse and Ogunlayi, 2020).&quot;},&quot;citationItems&quot;:[{&quot;id&quot;:&quot;2b6ef7d5-3074-3450-a108-e769e6a1981f&quot;,&quot;itemData&quot;:{&quot;type&quot;:&quot;article-journal&quot;,&quot;id&quot;:&quot;2b6ef7d5-3074-3450-a108-e769e6a1981f&quot;,&quot;title&quot;:&quot;Quality improvement into practice&quot;,&quot;author&quot;:[{&quot;family&quot;:&quot;Backhouse&quot;,&quot;given&quot;:&quot;Adam&quot;,&quot;parse-names&quot;:false,&quot;dropping-particle&quot;:&quot;&quot;,&quot;non-dropping-particle&quot;:&quot;&quot;},{&quot;family&quot;:&quot;Ogunlayi&quot;,&quot;given&quot;:&quot;Fatai&quot;,&quot;parse-names&quot;:false,&quot;dropping-particle&quot;:&quot;&quot;,&quot;non-dropping-particle&quot;:&quot;&quot;}],&quot;container-title&quot;:&quot;BMJ&quot;,&quot;accessed&quot;:{&quot;date-parts&quot;:[[2025,4,28]]},&quot;DOI&quot;:&quot;10.1136/BMJ.M865&quot;,&quot;ISSN&quot;:&quot;1756-1833&quot;,&quot;PMID&quot;:&quot;32234777&quot;,&quot;URL&quot;:&quot;https://www.bmj.com/content/368/bmj.m865&quot;,&quot;issued&quot;:{&quot;date-parts&quot;:[[2020,3,31]]},&quot;abstract&quot;:&quot;### What you need to know\n\nThe benefits to front line clinicians of participating in quality improvement (QI) activity are promoted in many health systems. QI can represent a valuable opportunity for individuals to be involved in leading and delivering change, from improving individual patient care to transforming services across complex health and care systems.1\n\nHowever, it is not clear that this promotion of QI has created greater understanding of QI or widespread adoption. QI largely remains an activity undertaken by experts and early adopters, often in isolation from their peers.2 There is a danger of a widening gap between this group and the majority of healthcare professionals.\n\nThis article will make it easier for those new to QI to understand what it is, where it fits with other approaches to improving care (such as audit or research), when best to use a QI approach, making it easier to understand the relevance and usefulness of QI in delivering better outcomes for patients.\n\n### How this article was made\n\nAB and FO are both specialist quality improvement practitioners and have developed their expertise working in QI roles for a variety of UK healthcare organisations. The analysis presented here arose from AB and FO’s observations of the challenges faced …&quot;,&quot;publisher&quot;:&quot;British Medical Journal Publishing Group&quot;,&quot;volume&quot;:&quot;368&quot;,&quot;container-title-short&quot;:&quot;&quot;},&quot;isTemporary&quot;:false,&quot;suppress-author&quot;:false,&quot;composite&quot;:false,&quot;author-only&quot;:false}],&quot;citationTag&quot;:&quot;MENDELEY_CITATION_v3_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&quot;},{&quot;citationID&quot;:&quot;MENDELEY_CITATION_e7e7a151-0d28-4023-8eeb-3c3dced456ec&quot;,&quot;properties&quot;:{&quot;noteIndex&quot;:0,&quot;mode&quot;:&quot;composite&quot;},&quot;isEdited&quot;:false,&quot;manualOverride&quot;:{&quot;isManuallyOverridden&quot;:false,&quot;citeprocText&quot;:&quot;The Health Foundation (2021b)&quot;,&quot;manualOverrideText&quot;:&quot;&quot;},&quot;citationItems&quot;:[{&quot;id&quot;:&quot;2f744333-a017-390f-a408-9a71aabcec20&quot;,&quot;itemData&quot;:{&quot;type&quot;:&quot;webpage&quot;,&quot;id&quot;:&quot;2f744333-a017-390f-a408-9a71aabcec20&quot;,&quot;title&quot;:&quot;Quality improvement made simple: What everyone should know about health care quality improvement&quot;,&quot;author&quot;:[{&quot;family&quot;:&quot;The Health Foundation&quot;,&quot;given&quot;:&quot;&quot;,&quot;parse-names&quot;:false,&quot;dropping-particle&quot;:&quot;&quot;,&quot;non-dropping-particle&quot;:&quot;&quot;}],&quot;accessed&quot;:{&quot;date-parts&quot;:[[2025,4,28]]},&quot;URL&quot;:&quot;https://doi.org/10.37829/HF-2021-I05&quot;,&quot;issued&quot;:{&quot;date-parts&quot;:[[2021]]},&quot;container-title-short&quot;:&quot;&quot;},&quot;isTemporary&quot;:false,&quot;displayAs&quot;:&quot;composite&quot;,&quot;suppress-author&quot;:false,&quot;composite&quot;:true,&quot;author-only&quot;:false}],&quot;citationTag&quot;:&quot;MENDELEY_CITATION_v3_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&quot;},{&quot;citationID&quot;:&quot;MENDELEY_CITATION_d69edeb2-4b01-4c98-9b6e-f6629264fad0&quot;,&quot;properties&quot;:{&quot;noteIndex&quot;:0},&quot;isEdited&quot;:false,&quot;manualOverride&quot;:{&quot;isManuallyOverridden&quot;:true,&quot;citeprocText&quot;:&quot;(The NHS Constitution, 2019)&quot;,&quot;manualOverrideText&quot;:&quot;(The NHS Constitution, 2019),&quot;},&quot;citationItems&quot;:[{&quot;id&quot;:&quot;7d87fc90-3c98-35e4-9383-2706fc0bd934&quot;,&quot;itemData&quot;:{&quot;type&quot;:&quot;report&quot;,&quot;id&quot;:&quot;7d87fc90-3c98-35e4-9383-2706fc0bd934&quot;,&quot;title&quot;:&quot;The Topol review- Preparing the healthcare workforce to deliver the digital future- an independent report on behalf of the Secretary of State for Health and Social Care&quot;,&quot;author&quot;:[{&quot;family&quot;:&quot;The NHS Constitution&quot;,&quot;given&quot;:&quot;&quot;,&quot;parse-names&quot;:false,&quot;dropping-particle&quot;:&quot;&quot;,&quot;non-dropping-particle&quot;:&quot;&quot;}],&quot;issued&quot;:{&quot;date-parts&quot;:[[2019,2]]},&quot;container-title-short&quot;:&quot;&quot;},&quot;isTemporary&quot;:false,&quot;suppress-author&quot;:false,&quot;composite&quot;:false,&quot;author-only&quot;:false}],&quot;citationTag&quot;:&quot;MENDELEY_CITATION_v3_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&quot;},{&quot;citationID&quot;:&quot;MENDELEY_CITATION_deb4c9de-56ef-4a42-ba7c-d2f7bb165dc3&quot;,&quot;properties&quot;:{&quot;noteIndex&quot;:0,&quot;mode&quot;:&quot;suppress-author&quot;},&quot;isEdited&quot;:false,&quot;manualOverride&quot;:{&quot;isManuallyOverridden&quot;:true,&quot;citeprocText&quot;:&quot;(2018)&quot;,&quot;manualOverrideText&quot;:&quot;(2018),&quot;},&quot;citationItems&quot;:[{&quot;id&quot;:&quot;86ac515a-9df9-3474-9493-8eb20dcc02cf&quot;,&quot;itemData&quot;:{&quot;type&quot;:&quot;book&quot;,&quot;id&quot;:&quot;86ac515a-9df9-3474-9493-8eb20dcc02cf&quot;,&quot;title&quot;:&quot;8 Steps to Accelerate Change in Your Organisation&quot;,&quot;author&quot;:[{&quot;family&quot;:&quot;Kotter&quot;,&quot;given&quot;:&quot;John&quot;,&quot;parse-names&quot;:false,&quot;dropping-particle&quot;:&quot;&quot;,&quot;non-dropping-particle&quot;:&quot;&quot;}],&quot;issued&quot;:{&quot;date-parts&quot;:[[2018]]},&quot;container-title-short&quot;:&quot;&quot;},&quot;isTemporary&quot;:false,&quot;displayAs&quot;:&quot;suppress-author&quot;,&quot;suppress-author&quot;:true,&quot;composite&quot;:false,&quot;author-only&quot;:false}],&quot;citationTag&quot;:&quot;MENDELEY_CITATION_v3_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&quot;},{&quot;citationID&quot;:&quot;MENDELEY_CITATION_78814405-38ec-480b-b397-2b9d03136e04&quot;,&quot;properties&quot;:{&quot;noteIndex&quot;:0},&quot;isEdited&quot;:false,&quot;manualOverride&quot;:{&quot;isManuallyOverridden&quot;:false,&quot;citeprocText&quot;:&quot;(Alvarado et al., 2023)&quot;,&quot;manualOverrideText&quot;:&quot;&quot;},&quot;citationItems&quot;:[{&quot;id&quot;:&quot;60db2d8b-d7b7-3fd5-bf26-51b7a4307647&quot;,&quot;itemData&quot;:{&quot;type&quot;:&quot;article-journal&quot;,&quot;id&quot;:&quot;60db2d8b-d7b7-3fd5-bf26-51b7a4307647&quot;,&quot;title&quot;:&quot;Exploring variation in implementation of multifactorial falls risk assessment and tailored interventions: a realist review&quot;,&quot;author&quot;:[{&quot;family&quot;:&quot;Alvarado&quot;,&quot;given&quot;:&quot;Natash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Cheong&quot;,&quot;given&quot;:&quot;V-Li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k&quot;,&quot;parse-names&quot;:false,&quot;dropping-particle&quot;:&quot;&quot;,&quot;non-dropping-particle&quot;:&quot;&quot;},{&quot;family&quot;:&quot;Lynch&quot;,&quot;given&quot;:&quot;Alison&quot;,&quot;parse-names&quot;:false,&quot;dropping-particle&quot;:&quot;&quot;,&quot;non-dropping-particle&quot;:&quot;&quot;},{&quot;family&quot;:&quot;Zaman&quot;,&quot;given&quot;:&quot;Hadar&quot;,&quot;parse-names&quot;:false,&quot;dropping-particle&quot;:&quot;&quot;,&quot;non-dropping-particle&quot;:&quot;&quot;},{&quot;family&quot;:&quot;Smith&quot;,&quot;given&quot;:&quot;Heather&quot;,&quot;parse-names&quot;:false,&quot;dropping-particle&quot;:&quot;&quot;,&quot;non-dropping-particle&quot;:&quot;&quot;},{&quot;family&quot;:&quot;Randell&quot;,&quot;given&quot;:&quot;Rebecca&quot;,&quot;parse-names&quot;:false,&quot;dropping-particle&quot;:&quot;&quot;,&quot;non-dropping-particle&quot;:&quot;&quot;}],&quot;container-title&quot;:&quot;BMC Geriatrics&quot;,&quot;container-title-short&quot;:&quot;BMC Geriatr&quot;,&quot;accessed&quot;:{&quot;date-parts&quot;:[[2025,1,26]]},&quot;DOI&quot;:&quot;10.1186/s12877-023-04045-3&quot;,&quot;ISSN&quot;:&quot;1471-2318&quot;,&quot;URL&quot;:&quot;https://bmcgeriatr.biomedcentral.com/articles/10.1186/s12877-023-04045-3&quot;,&quot;issued&quot;:{&quot;date-parts&quot;:[[2023,6,21]]},&quot;page&quot;:&quot;381&quot;,&quot;abstract&quot;:&quot;Background: Falls are the most common safety incident reported by acute hospitals. In England national guidance recommends delivery of a multifactorial falls risk assessment (MFRA) and interventions tailored to address individual falls risk factors. However, there is variation in how these practices are implemented. This study aimed to explore the variation by examining what supports or constrains delivery of MFRAs and tailored interventions in acute hospitals. Methods: A realist review of literature was conducted with searches completed in three stages: (1) to construct hypotheses in the form of Context, Mechanism, Outcome configurations (CMOc) about how MFRAs and interventions are delivered, (2) to scope the breadth and depth of evidence available in Embase to test the CMOcs, and (3) following prioritisation of CMOcs, to refine search strategies for use in multiple databases. Citations were managed in EndNote; titles, abstracts, and full texts were screened, with 10% independently screened by two reviewers. Results: Two CMOcs were prioritised for testing labelled: Facilitation via MFRA tools, and Patient Participation in interventions. Analysis indicated that MFRA tools can prompt action, but the number and type of falls risk factors included in tools differ across organisations leading to variation in practice. Furthermore, the extent to which tools work as prompts is influenced by complex ward conditions such as changes in patient condition, bed swaps, and availability of falls prevention interventions. Patient participation in falls prevention interventions is more likely where patient directed messaging takes individual circumstances into account, e.g., not wanting to disturb nurses by using the call bell. However, interactions that elicit individual circumstances can be resource intensive and patients with cognitive impairment may not be able to participate despite appropriately directed messaging. Conclusions: Organisations should consider how tools can be developed in ways that better support consistent and comprehensive identification of patients’ individual falls risk factors and the complex ward conditions that can disrupt how tools work as facilitators. Ward staff should be supported to deliver patient directed messaging that is informed by their individual circumstances to encourage participation in falls prevention interventions, where appropriate. Trial registration: PROSPERO: CRD42020184458.&quot;,&quot;publisher&quot;:&quot;BioMed Central Ltd&quot;,&quot;issue&quot;:&quot;1&quot;,&quot;volume&quot;:&quot;23&quot;},&quot;isTemporary&quot;:false,&quot;suppress-author&quot;:false,&quot;composite&quot;:false,&quot;author-only&quot;:false}],&quot;citationTag&quot;:&quot;MENDELEY_CITATION_v3_eyJjaXRhdGlvbklEIjoiTUVOREVMRVlfQ0lUQVRJT05fNzg4MTQ0MDUtMzhlYy00ODBiLWIzOTctMmI5ZDAzMTM2ZTA0IiwicHJvcGVydGllcyI6eyJub3RlSW5kZXgiOjB9LCJpc0VkaXRlZCI6ZmFsc2UsIm1hbnVhbE92ZXJyaWRlIjp7ImlzTWFudWFsbHlPdmVycmlkZGVuIjpmYWxzZSwiY2l0ZXByb2NUZXh0IjoiKEFsdmFyYWRvIGV0IGFsLiwg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c3VwcHJlc3MtYXV0aG9yIjpmYWxzZSwiY29tcG9zaXRlIjpmYWxzZSwiYXV0aG9yLW9ubHkiOmZhbHNlfV19&quot;},{&quot;citationID&quot;:&quot;MENDELEY_CITATION_cc474357-8ba7-4d18-93d8-77ef203ade4a&quot;,&quot;properties&quot;:{&quot;noteIndex&quot;:0},&quot;isEdited&quot;:false,&quot;manualOverride&quot;:{&quot;isManuallyOverridden&quot;:false,&quot;citeprocText&quot;:&quot;(Randell et al., 2024)&quot;,&quot;manualOverrideText&quot;:&quot;&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Tag&quot;:&quot;MENDELEY_CITATION_v3_eyJjaXRhdGlvbklEIjoiTUVOREVMRVlfQ0lUQVRJT05fY2M0NzQzNTctOGJhNy00ZDE4LTkzZDgtNzdlZjIwM2FkZTRh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D&quot;:&quot;MENDELEY_CITATION_f3fe5b3c-4c47-4ff7-9c44-5a54971b26e4&quot;,&quot;properties&quot;:{&quot;noteIndex&quot;:0},&quot;isEdited&quot;:false,&quot;manualOverride&quot;:{&quot;isManuallyOverridden&quot;:true,&quot;citeprocText&quot;:&quot;(Leighton et al., 2022)&quot;,&quot;manualOverrideText&quot;:&quot;(Leighton et al., 2022).&quot;},&quot;citationItems&quot;:[{&quot;id&quot;:&quot;a3274346-c7d8-3530-9b4d-714667dc79dd&quot;,&quot;itemData&quot;:{&quot;type&quot;:&quot;article-journal&quot;,&quot;id&quot;:&quot;a3274346-c7d8-3530-9b4d-714667dc79dd&quot;,&quot;title&quot;:&quot;A realist evaluation of a multifactorial falls prevention programme in care homes&quot;,&quot;author&quot;:[{&quot;family&quot;:&quot;Leighton&quot;,&quot;given&quot;:&quot;Paul A&quot;,&quot;parse-names&quot;:false,&quot;dropping-particle&quot;:&quot;&quot;,&quot;non-dropping-particle&quot;:&quot;&quot;},{&quot;family&quot;:&quot;Darby&quot;,&quot;given&quot;:&quot;Janet&quot;,&quot;parse-names&quot;:false,&quot;dropping-particle&quot;:&quot;&quot;,&quot;non-dropping-particle&quot;:&quot;&quot;},{&quot;family&quot;:&quot;Allen&quot;,&quot;given&quot;:&quot;Frances&quot;,&quot;parse-names&quot;:false,&quot;dropping-particle&quot;:&quot;&quot;,&quot;non-dropping-particle&quot;:&quot;&quot;},{&quot;family&quot;:&quot;Cook&quot;,&quot;given&quot;:&quot;Marie&quot;,&quot;parse-names&quot;:false,&quot;dropping-particle&quot;:&quot;&quot;,&quot;non-dropping-particle&quot;:&quot;&quot;},{&quot;family&quot;:&quot;Evley&quot;,&quot;given&quot;:&quot;Rachel&quot;,&quot;parse-names&quot;:false,&quot;dropping-particle&quot;:&quot;&quot;,&quot;non-dropping-particle&quot;:&quot;&quot;},{&quot;family&quot;:&quot;Fox&quot;,&quot;given&quot;:&quot;Chris&quot;,&quot;parse-names&quot;:false,&quot;dropping-particle&quot;:&quot;&quot;,&quot;non-dropping-particle&quot;:&quot;&quot;},{&quot;family&quot;:&quot;Godfrey&quot;,&quot;given&quot;:&quot;Maureen&quot;,&quot;parse-names&quot;:false,&quot;dropping-particle&quot;:&quot;&quot;,&quot;non-dropping-particle&quot;:&quot;&quot;},{&quot;family&quot;:&quot;Gordon&quot;,&quot;given&quot;:&quot;Adam&quot;,&quot;parse-names&quot;:false,&quot;dropping-particle&quot;:&quot;&quot;,&quot;non-dropping-particle&quot;:&quot;&quot;},{&quot;family&quot;:&quot;Gladman&quot;,&quot;given&quot;:&quot;John&quot;,&quot;parse-names&quot;:false,&quot;dropping-particle&quot;:&quot;&quot;,&quot;non-dropping-particle&quot;:&quot;&quot;},{&quot;family&quot;:&quot;Horne&quot;,&quot;given&quot;:&quot;Jane&quot;,&quot;parse-names&quot;:false,&quot;dropping-particle&quot;:&quot;&quot;,&quot;non-dropping-particle&quot;:&quot;&quot;},{&quot;family&quot;:&quot;Robertson&quot;,&quot;given&quot;:&quot;Kate&quot;,&quot;parse-names&quot;:false,&quot;dropping-particle&quot;:&quot;&quot;,&quot;non-dropping-particle&quot;:&quot;&quot;},{&quot;family&quot;:&quot;Logan&quot;,&quot;given&quot;:&quot;Pip&quot;,&quot;parse-names&quot;:false,&quot;dropping-particle&quot;:&quot;&quot;,&quot;non-dropping-particle&quot;:&quot;&quot;}],&quot;container-title&quot;:&quot;Age and Ageing&quot;,&quot;container-title-short&quot;:&quot;Age Ageing&quot;,&quot;DOI&quot;:&quot;10.1093/ageing/afac263&quot;,&quot;ISSN&quot;:&quot;0002-0729&quot;,&quot;URL&quot;:&quot;https://academic.oup.com/ageing/article/doi/10.1093/ageing/afac263/6872690&quot;,&quot;issued&quot;:{&quot;date-parts&quot;:[[2022,12,5]]},&quot;publisher-place&quot;:&quot;(C) British Geriatrics Society 2022. Published by Oxford University Press. All rights reserved.&quot;,&quot;publisher&quot;:&quot;Lifespan and Population Health, School of Medicine (LPH), University of Nottingham, Nottingham UK&quot;,&quot;issue&quot;:&quot;12&quot;,&quot;volume&quot;:&quot;51&quot;},&quot;isTemporary&quot;:false,&quot;suppress-author&quot;:false,&quot;composite&quot;:false,&quot;author-only&quot;:false}],&quot;citationTag&quot;:&quot;MENDELEY_CITATION_v3_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&quot;},{&quot;citationID&quot;:&quot;MENDELEY_CITATION_63442d75-6136-4a1c-bbcf-fa89b4514130&quot;,&quot;properties&quot;:{&quot;noteIndex&quot;:0},&quot;isEdited&quot;:false,&quot;manualOverride&quot;:{&quot;isManuallyOverridden&quot;:false,&quot;citeprocText&quot;:&quot;(Wosny et al., 2023)&quot;,&quot;manualOverrideText&quot;:&quot;&quot;},&quot;citationItems&quot;:[{&quot;id&quot;:&quot;ba98fe6e-5880-3cd6-9698-5685e8ca65a4&quot;,&quot;itemData&quot;:{&quot;type&quot;:&quot;article-journal&quot;,&quot;id&quot;:&quot;ba98fe6e-5880-3cd6-9698-5685e8ca65a4&quot;,&quot;title&quot;:&quot;Experience of Health Care Professionals Using Digital Tools in the Hospital: Qualitative Systematic Review&quot;,&quot;author&quot;:[{&quot;family&quot;:&quot;Wosny&quot;,&quot;given&quot;:&quot;Marie&quot;,&quot;parse-names&quot;:false,&quot;dropping-particle&quot;:&quot;&quot;,&quot;non-dropping-particle&quot;:&quot;&quot;},{&quot;family&quot;:&quot;Strasser&quot;,&quot;given&quot;:&quot;Livia Maria&quot;,&quot;parse-names&quot;:false,&quot;dropping-particle&quot;:&quot;&quot;,&quot;non-dropping-particle&quot;:&quot;&quot;},{&quot;family&quot;:&quot;Hastings&quot;,&quot;given&quot;:&quot;Janna&quot;,&quot;parse-names&quot;:false,&quot;dropping-particle&quot;:&quot;&quot;,&quot;non-dropping-particle&quot;:&quot;&quot;}],&quot;container-title&quot;:&quot;JMIR Human Factors&quot;,&quot;container-title-short&quot;:&quot;JMIR Hum Factors&quot;,&quot;accessed&quot;:{&quot;date-parts&quot;:[[2025,1,26]]},&quot;DOI&quot;:&quot;10.2196/50357&quot;,&quot;ISSN&quot;:&quot;22929495&quot;,&quot;issued&quot;:{&quot;date-parts&quot;:[[2023,1,1]]},&quot;abstract&quot;:&quot;Background: The digitalization of health care has many potential benefits, but it may also negatively impact health care professionals’ well-being. Burnout can, in part, result from inefficient work processes related to the suboptimal implementation and use of health information technologies. Although strategies to reduce stress and mitigate clinician burnout typically involve individual-based interventions, emerging evidence suggests that improving the experience of using health information technologies can have a notable impact. Objective: The aim of this systematic review was to collect evidence of the benefits and challenges associated with the use of digital tools in hospital settings with a particular focus on the experiences of health care professionals using these tools. Methods: We conducted a systematic literature review following the PRISMA (Preferred Reporting Items for Systematic Reviews and Meta-Analyses) guidelines to explore the experience of health care professionals with digital tools in hospital settings. Using a rigorous selection process to ensure the methodological quality and validity of the study results, we included qualitative studies with distinct data that described the experiences of physicians and nurses. A panel of 3 independent researchers performed iterative data analysis and identified thematic constructs. Results: Of the 1175 unique primary studies, we identified 17 (1.45%) publications that focused on health care professionals’ experiences with various digital tools in their day-to-day practice. Of the 17 studies, 10 (59%) focused on clinical decision support tools, followed by 6 (35%) studies focusing on electronic health records and 1 (6%) on a remote patient-monitoring tool. We propose a theoretical framework for understanding the complex interplay between the use of digital tools, experience, and outcomes. We identified 6 constructs that encompass the positive and negative experiences of health care professionals when using digital tools, along with moderators and outcomes. Positive experiences included feeling confident, responsible, and satisfied, whereas negative experiences included frustration, feeling overwhelmed, and feeling frightened. Positive moderators that may reinforce the use of digital tools included sufficient training and adequate workflow integration, whereas negative moderators comprised unfavorable social structures and the lack of training. Positive outcomes included improved patient care and increased workflow efficiency, whereas negative outcomes included increased workload, increased safety risks, and issues with information quality. Conclusions: Although positive and negative outcomes and moderators that may affect the use of digital tools were commonly reported, the experiences of health care professionals, such as their thoughts and emotions, were less frequently discussed. On the basis of this finding, this study highlights the need for further research specifically targeting experiences as an important mediator of clinician well-being. It also emphasizes the importance of considering differences in the nature of specific tools as well as the profession and role of individual users.&quot;,&quot;publisher&quot;:&quot;JMIR Publications Inc.&quot;,&quot;issue&quot;:&quot;1&quot;,&quot;volume&quot;:&quot;10&quot;},&quot;isTemporary&quot;:false,&quot;suppress-author&quot;:false,&quot;composite&quot;:false,&quot;author-only&quot;:false}],&quot;citationTag&quot;:&quot;MENDELEY_CITATION_v3_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&quot;},{&quot;citationID&quot;:&quot;MENDELEY_CITATION_bddee5ff-136b-4e22-be72-7d0bde4708bd&quot;,&quot;properties&quot;:{&quot;noteIndex&quot;:0},&quot;isEdited&quot;:false,&quot;manualOverride&quot;:{&quot;isManuallyOverridden&quot;:false,&quot;citeprocText&quot;:&quot;(Ferdousi et al., 2021)&quot;,&quot;manualOverrideText&quot;:&quot;&quot;},&quot;citationItems&quot;:[{&quot;id&quot;:&quot;186a80a6-dd69-3dcd-a569-1d90a18f085c&quot;,&quot;itemData&quot;:{&quot;type&quot;:&quot;article-journal&quot;,&quot;id&quot;:&quot;186a80a6-dd69-3dcd-a569-1d90a18f085c&quot;,&quot;title&quot;:&quot;Attitudes of nurses towards clinical information systems: a systematic review and meta‐analysis&quot;,&quot;author&quot;:[{&quot;family&quot;:&quot;Ferdousi&quot;,&quot;given&quot;:&quot;R.&quot;,&quot;parse-names&quot;:false,&quot;dropping-particle&quot;:&quot;&quot;,&quot;non-dropping-particle&quot;:&quot;&quot;},{&quot;family&quot;:&quot;Arab‐Zozani&quot;,&quot;given&quot;:&quot;M.&quot;,&quot;parse-names&quot;:false,&quot;dropping-particle&quot;:&quot;&quot;,&quot;non-dropping-particle&quot;:&quot;&quot;},{&quot;family&quot;:&quot;Tahamtan&quot;,&quot;given&quot;:&quot;I.&quot;,&quot;parse-names&quot;:false,&quot;dropping-particle&quot;:&quot;&quot;,&quot;non-dropping-particle&quot;:&quot;&quot;},{&quot;family&quot;:&quot;Rezaei‐Hachesu&quot;,&quot;given&quot;:&quot;P.&quot;,&quot;parse-names&quot;:false,&quot;dropping-particle&quot;:&quot;&quot;,&quot;non-dropping-particle&quot;:&quot;&quot;},{&quot;family&quot;:&quot;Dehghani&quot;,&quot;given&quot;:&quot;M.&quot;,&quot;parse-names&quot;:false,&quot;dropping-particle&quot;:&quot;&quot;,&quot;non-dropping-particle&quot;:&quot;&quot;}],&quot;container-title&quot;:&quot;International Nursing Review&quot;,&quot;container-title-short&quot;:&quot;Int Nurs Rev&quot;,&quot;DOI&quot;:&quot;10.1111/inr.12603&quot;,&quot;ISSN&quot;:&quot;0020-8132&quot;,&quot;URL&quot;:&quot;https://onlinelibrary.wiley.com/doi/10.1111/inr.12603&quot;,&quot;issued&quot;:{&quot;date-parts&quot;:[[2021,3]]},&quot;page&quot;:&quot;59-66&quot;,&quot;abstract&quot;:&quot;Aim: This systematic review and meta-analysis evaluates the attitudes of Iranian nurses towards clinical information systems in nursing practice. Background: Nurses are essential in the successful adoption and implementation of clinical information systems. Methods: A systematic search was performed in Medline, Embase, Cochrane, CINAHL, Scopus, and Web of Science and Farsi databases, to retrieve relevant studies. The methodological quality of the studies is assessed via the Joanna Briggs Institute's critical appraisal checklist for analytical cross-sectional studies. The random effect model was utilized to analyse the data due to the high heterogeneity in the included studies (n = 17). Results: Results indicate that clinical information systems impact on at least seven aspects of nursing practice, including documentation, patient safety, quality of treatment, communication, treatment management, nursing tasks and hospital resource management. Results also indicated that one aspect of using clinical information systems in nursing practice is satisfaction with the ‘quality and design of clinical information systems’, such as ease of use and learning, flexibility and software speed. Conclusion: Clinical information systems can contribute to different aspects of nursing practice. However, their design should improve significantly in order to help nurses perform their professional activities in an efficient and satisfactory manner. Implications for Nursing Policy: Before the full deployment of clinical information systems, their usability should be tested. In pilot testing, nurses should provide necessary feedback about how well the systems work and improvements needed to meet their professional goals.&quot;,&quot;publisher&quot;:&quot;Blackwell Publishing Ltd&quot;,&quot;issue&quot;:&quot;1&quot;,&quot;volume&quot;:&quot;68&quot;},&quot;isTemporary&quot;:false,&quot;suppress-author&quot;:false,&quot;composite&quot;:false,&quot;author-only&quot;:false}],&quot;citationTag&quot;:&quot;MENDELEY_CITATION_v3_eyJjaXRhdGlvbklEIjoiTUVOREVMRVlfQ0lUQVRJT05fYmRkZWU1ZmYtMTM2Yi00ZTIyLWJlNzItN2QwYmRlNDcwOGJk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quot;},{&quot;citationID&quot;:&quot;MENDELEY_CITATION_0a3acac3-7a67-436e-a94d-f39b244bc79d&quot;,&quot;properties&quot;:{&quot;noteIndex&quot;:0},&quot;isEdited&quot;:false,&quot;manualOverride&quot;:{&quot;isManuallyOverridden&quot;:true,&quot;citeprocText&quot;:&quot;(Borges do Nascimento et al., 2023)&quot;,&quot;manualOverrideText&quot;:&quot;(Borges do Nascimento et al., 2023).&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Tag&quot;:&quot;MENDELEY_CITATION_v3_eyJjaXRhdGlvbklEIjoiTUVOREVMRVlfQ0lUQVRJT05fMGEzYWNhYzMtN2E2Ny00MzZlLWE5NGQtZjM5YjI0NGJjNzlkIiwicHJvcGVydGllcyI6eyJub3RlSW5kZXgiOjB9LCJpc0VkaXRlZCI6ZmFsc2UsIm1hbnVhbE92ZXJyaWRlIjp7ImlzTWFudWFsbHlPdmVycmlkZGVuIjp0cnVlLCJjaXRlcHJvY1RleHQiOiIoQm9yZ2VzIGRvIE5hc2NpbWVudG8gZXQgYWwuLCAyMDIzKSIsIm1hbnVhbE92ZXJyaWRlVGV4dCI6IihCb3JnZXMgZG8gTmFzY2ltZW50byBldCBhbC4sIDIwMjMpLi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quot;},{&quot;citationID&quot;:&quot;MENDELEY_CITATION_ccdc8849-a698-481f-8e30-0abba75ed587&quot;,&quot;properties&quot;:{&quot;noteIndex&quot;:0},&quot;isEdited&quot;:false,&quot;manualOverride&quot;:{&quot;isManuallyOverridden&quot;:false,&quot;citeprocText&quot;:&quot;(Walters, 2025)&quot;,&quot;manualOverrideText&quot;:&quot;&quot;},&quot;citationItems&quot;:[{&quot;id&quot;:&quot;66021e2f-a156-348f-bce9-e20411b356b2&quot;,&quot;itemData&quot;:{&quot;type&quot;:&quot;webpage&quot;,&quot;id&quot;:&quot;66021e2f-a156-348f-bce9-e20411b356b2&quot;,&quot;title&quot;:&quot;What is the nursing process?&quot;,&quot;author&quot;:[{&quot;family&quot;:&quot;Walters&quot;,&quot;given&quot;:&quot;Adele&quot;,&quot;parse-names&quot;:false,&quot;dropping-particle&quot;:&quot;&quot;,&quot;non-dropping-particle&quot;:&quot;&quot;}],&quot;accessed&quot;:{&quot;date-parts&quot;:[[2025,4,28]]},&quot;URL&quot;:&quot;https://www.bmj.com/healthcareers/article/what-is-the-nursing-process-&quot;,&quot;issued&quot;:{&quot;date-parts&quot;:[[2025,3,15]]},&quot;container-title-short&quot;:&quot;&quot;},&quot;isTemporary&quot;:false,&quot;suppress-author&quot;:false,&quot;composite&quot;:false,&quot;author-only&quot;:false}],&quot;citationTag&quot;:&quot;MENDELEY_CITATION_v3_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&quot;},{&quot;citationID&quot;:&quot;MENDELEY_CITATION_77df48eb-26c2-4e69-aa3c-c8c4f955ec13&quot;,&quot;properties&quot;:{&quot;noteIndex&quot;:0},&quot;isEdited&quot;:false,&quot;manualOverride&quot;:{&quot;isManuallyOverridden&quot;:true,&quot;citeprocText&quot;:&quot;(Improvement Cymru Academy &amp;#38; NHS Wales, n.d.)&quot;,&quot;manualOverrideText&quot;:&quot;(Improvement Cymru Academy and NHS Wales, no date).&quot;},&quot;citationItems&quot;:[{&quot;id&quot;:&quot;92fd05ad-a224-3845-922a-e2243d386389&quot;,&quot;itemData&quot;:{&quot;type&quot;:&quot;report&quot;,&quot;id&quot;:&quot;92fd05ad-a224-3845-922a-e2243d386389&quot;,&quot;title&quot;:&quot;Improvement Cymru Academy Toolkit Guide: Model for Improvement&quot;,&quot;author&quot;:[{&quot;family&quot;:&quot;Improvement Cymru Academy&quot;,&quot;given&quot;:&quot;&quot;,&quot;parse-names&quot;:false,&quot;dropping-particle&quot;:&quot;&quot;,&quot;non-dropping-particle&quot;:&quot;&quot;},{&quot;family&quot;:&quot;NHS Wales&quot;,&quot;given&quot;:&quot;&quot;,&quot;parse-names&quot;:false,&quot;dropping-particle&quot;:&quot;&quot;,&quot;non-dropping-particle&quot;:&quot;&quot;}],&quot;container-title-short&quot;:&quot;&quot;},&quot;isTemporary&quot;:false,&quot;suppress-author&quot;:false,&quot;composite&quot;:false,&quot;author-only&quot;:false}],&quot;citationTag&quot;:&quot;MENDELEY_CITATION_v3_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&quot;},{&quot;citationID&quot;:&quot;MENDELEY_CITATION_9a966009-31ff-4945-a65d-3da9aa43e0c9&quot;,&quot;properties&quot;:{&quot;noteIndex&quot;:0},&quot;isEdited&quot;:false,&quot;manualOverride&quot;:{&quot;isManuallyOverridden&quot;:false,&quot;citeprocText&quot;:&quot;(Department for Education, 2019)&quot;,&quot;manualOverrideText&quot;:&quot;&quot;},&quot;citationTag&quot;:&quot;MENDELEY_CITATION_v3_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&quot;,&quot;citationItems&quot;:[{&quot;id&quot;:&quot;8378d9d3-278c-3e27-b2da-dde057d217d2&quot;,&quot;itemData&quot;:{&quot;type&quot;:&quot;webpage&quot;,&quot;id&quot;:&quot;8378d9d3-278c-3e27-b2da-dde057d217d2&quot;,&quot;title&quot;:&quot;Essential digital skills framework&quot;,&quot;author&quot;:[{&quot;family&quot;:&quot;Department for Education&quot;,&quot;given&quot;:&quot;&quot;,&quot;parse-names&quot;:false,&quot;dropping-particle&quot;:&quot;&quot;,&quot;non-dropping-particle&quot;:&quot;&quot;}],&quot;container-title&quot;:&quot;Gov.uk&quot;,&quot;accessed&quot;:{&quot;date-parts&quot;:[[2025,1,10]]},&quot;URL&quot;:&quot;https://www.gov.uk/government/publications/essential-digital-skills-framework/essential-digital-skills-framework&quot;,&quot;issued&quot;:{&quot;date-parts&quot;:[[2019,4,23]]},&quot;container-title-short&quot;:&quot;&quot;},&quot;isTemporary&quot;:false,&quot;suppress-author&quot;:false,&quot;composite&quot;:false,&quot;author-only&quot;:false}]},{&quot;citationID&quot;:&quot;MENDELEY_CITATION_ed68b374-1e1c-4509-b286-0de5345108f5&quot;,&quot;properties&quot;:{&quot;noteIndex&quot;:0,&quot;mode&quot;:&quot;suppress-author&quot;},&quot;isEdited&quot;:false,&quot;manualOverride&quot;:{&quot;isManuallyOverridden&quot;:false,&quot;citeprocText&quot;:&quot;(2018)&quot;,&quot;manualOverrideText&quot;:&quot;&quot;},&quot;citationTag&quot;:&quot;MENDELEY_CITATION_v3_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&quot;,&quot;citationItems&quot;:[{&quot;displayAs&quot;:&quot;suppress-author&quot;,&quot;label&quot;:&quot;page&quot;,&quot;id&quot;:&quot;b71c5d61-3f56-3119-8ff0-1ba348633e16&quot;,&quot;itemData&quot;:{&quot;type&quot;:&quot;article&quot;,&quot;id&quot;:&quot;b71c5d61-3f56-3119-8ff0-1ba348633e16&quot;,&quot;title&quot;:&quot;The Code: professional standards of practice and behaviour for nurses midwives and nursing associates&quot;,&quot;author&quot;:[{&quot;family&quot;:&quot;Council&quot;,&quot;given&quot;:&quot;Nursing and Midwifery&quot;,&quot;parse-names&quot;:false,&quot;dropping-particle&quot;:&quot;&quot;,&quot;non-dropping-particle&quot;:&quot;&quot;}],&quot;URL&quot;:&quot;https://www.nmc.org.uk/standards/code/read-the-code-online/&quot;,&quot;issued&quot;:{&quot;date-parts&quot;:[[2018]]},&quot;container-title-short&quot;:&quot;&quot;},&quot;isTemporary&quot;:false,&quot;suppress-author&quot;:true,&quot;composite&quot;:false,&quot;author-only&quot;:false}]},{&quot;citationID&quot;:&quot;MENDELEY_CITATION_908fc64d-270b-4def-89d1-341bd94bd14f&quot;,&quot;properties&quot;:{&quot;noteIndex&quot;:0,&quot;mode&quot;:&quot;composite&quot;},&quot;isEdited&quot;:false,&quot;manualOverride&quot;:{&quot;isManuallyOverridden&quot;:true,&quot;citeprocText&quot;:&quot;Yasan et al. (2020)&quot;,&quot;manualOverrideText&quot;:&quot;Yasan et al. (2020).&quot;},&quot;citationTag&quot;:&quot;MENDELEY_CITATION_v3_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&quot;,&quot;citationItems&quot;:[{&quot;displayAs&quot;:&quot;composite&quot;,&quot;label&quot;:&quot;page&quot;,&quot;id&quot;:&quot;a6412227-1327-34c8-8004-9be9e949df44&quot;,&quot;itemData&quot;:{&quot;type&quot;:&quot;article-journal&quot;,&quot;id&quot;:&quot;a6412227-1327-34c8-8004-9be9e949df44&quot;,&quot;title&quot;:&quot;Nurses' documentation of falls prevention in a patient centred care plan in a medical ward.&quot;,&quot;author&quot;:[{&quot;family&quot;:&quot;Yasan&quot;,&quot;given&quot;:&quot;Caglayan&quot;,&quot;parse-names&quot;:false,&quot;dropping-particle&quot;:&quot;&quot;,&quot;non-dropping-particle&quot;:&quot;&quot;},{&quot;family&quot;:&quot;Burton&quot;,&quot;given&quot;:&quot;Trish&quot;,&quot;parse-names&quot;:false,&quot;dropping-particle&quot;:&quot;&quot;,&quot;non-dropping-particle&quot;:&quot;&quot;},{&quot;family&quot;:&quot;Tracey&quot;,&quot;given&quot;:&quot;Mark&quot;,&quot;parse-names&quot;:false,&quot;dropping-particle&quot;:&quot;&quot;,&quot;non-dropping-particle&quot;:&quot;&quot;}],&quot;container-title&quot;:&quot;Australian Journal of Advanced Nursing&quot;,&quot;DOI&quot;:&quot;10.37464/2020.372.103&quot;,&quot;ISSN&quot;:&quot;0813-0531&quot;,&quot;URL&quot;:&quot;https://search.ebscohost.com/login.aspx?direct=true&amp;db=rzh&amp;AN=142739794&amp;site=ehost-live&quot;,&quot;issued&quot;:{&quot;date-parts&quot;:[[2020,3]]},&quot;publisher-place&quot;:&quot;Melbourne, &lt;Blank&gt;&quot;,&quot;page&quot;:&quot;19-24&quot;,&quot;abstract&quot;:&quot;Objective: To evaluate the consistency of nurses' documentation in the falls prevention assessment tool, and to ascertain whether patients identified as high risk of falling had falls preventative strategies implemented. Background: Falls are one of the leading causes of adverse events for patients in the hospital setting. The current practice of implementing falls prevention strategies for patients has not been able to be sustained, which remains a challenge for healthcare providers. Among the falls prevention strategies, falls risk assessment tools have been identified as a crucial element in falls prevention so as the number of falls are minimised. Study design and methods: A retrospective chart audit, with the auditing of falls assessment documentation on the Patient Centred Care Plan. Results: The Patient Centred Care Plan audit revealed that 60.8% of patients (n=508) were identified as high risk of falls by the principal investigator. For the cohort of patients identified by the nurses as having a high risk of falling (53.4%), 53.7% of patients had falls prevention strategies implemented, and only 17.5% of patients were engaged with their falls prevention plan. The strategies that were documented by the nurses on the care plan for the high-risk cohort were not implemented for 16.8% of the patients, and 29.5% of high risk of falls patients did not have documentation on the plan indicating their falls status. Discussion: The findings show that there is a significant gap in the identification of high falls risk patients and the documentation and implementation of falls prevention strategies, between nursing staff records on the Patient Centred Care Plan and the audit conducted by the principal investigator for patients who are identified as high falls risk. As part of the audit patient engagement in their falls prevention plan revealed that patients were not informed of their falls risk status by the nursing staff. Conclusion: The outcome from this audit signifies that not all high falls risk patients were identified as a high falls risk, and most of the high falls risk patients were not engaged in their falls prevention plan. Implications for research, policy and practice: Understanding the current practices of falls prevention and raising nursing staff awareness of variance in the implementation of falls prevention strategies will improve the quality, efficiency of healthcare and patient safety.&quot;,&quot;publisher&quot;:&quot;Australian Nursing &amp; Midwifery Federation&quot;,&quot;issue&quot;:&quot;2&quot;,&quot;volume&quot;:&quot;37&quot;,&quot;container-title-short&quot;:&quot;&quot;},&quot;isTemporary&quot;:false,&quot;suppress-author&quot;:false,&quot;composite&quot;:true,&quot;author-only&quot;:false}]},{&quot;citationID&quot;:&quot;MENDELEY_CITATION_5877400d-3d60-4240-b008-df82e30414d5&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NTg3NzQwMGQtM2Q2MC00MjQwLWIwMDgtZGY4MmUzMDQxNGQ1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dd930fcd-adbf-47a9-9a37-9d7c7c830bee&quot;,&quot;properties&quot;:{&quot;noteIndex&quot;:0},&quot;isEdited&quot;:false,&quot;manualOverride&quot;:{&quot;isManuallyOverridden&quot;:true,&quot;citeprocText&quot;:&quot;(National Institute for Health and Care Excellence, 2025)&quot;,&quot;manualOverrideText&quot;:&quot;NICE, 2025)&quot;},&quot;citationTag&quot;:&quot;MENDELEY_CITATION_v3_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&quot;,&quot;citationItems&quot;:[{&quot;id&quot;:&quot;fd3096fd-5ac0-37ff-bb9b-3ea165fbf9e1&quot;,&quot;itemData&quot;:{&quot;type&quot;:&quot;article&quot;,&quot;id&quot;:&quot;fd3096fd-5ac0-37ff-bb9b-3ea165fbf9e1&quot;,&quot;title&quot;:&quot;Falls: assessment and prevention in older people and in people 50 and over at higher risk (NG249)&quot;,&quot;author&quot;:[{&quot;family&quot;:&quot;National Institute for Health and Care Excellence&quot;,&quot;given&quot;:&quot;&quot;,&quot;parse-names&quot;:false,&quot;dropping-particle&quot;:&quot;&quot;,&quot;non-dropping-particle&quot;:&quot;&quot;}],&quot;accessed&quot;:{&quot;date-parts&quot;:[[2025,5,11]]},&quot;URL&quot;:&quot;https://www.nice.org.uk/guidance/ng249/chapter/recommendations#comprehensive-falls-assessment&quot;,&quot;issued&quot;:{&quot;date-parts&quot;:[[2025]]},&quot;container-title-short&quot;:&quot;&quot;},&quot;isTemporary&quot;:false,&quot;suppress-author&quot;:false,&quot;composite&quot;:false,&quot;author-only&quot;:false}]},{&quot;citationID&quot;:&quot;MENDELEY_CITATION_fa5d52e3-cf3a-4f5c-a2d1-08590868531f&quot;,&quot;properties&quot;:{&quot;noteIndex&quot;:0},&quot;isEdited&quot;:false,&quot;manualOverride&quot;:{&quot;isManuallyOverridden&quot;:true,&quot;citeprocText&quot;:&quot;(NAIF &amp;#38; Physicians, 2024)&quot;,&quot;manualOverrideText&quot;:&quot;(NAIF &amp; RCP, 2024)&quot;},&quot;citationItems&quot;:[{&quot;id&quot;:&quot;f372bd5f-61f8-3933-a3b0-33827caa8d05&quot;,&quot;itemData&quot;:{&quot;type&quot;:&quot;article&quot;,&quot;id&quot;:&quot;f372bd5f-61f8-3933-a3b0-33827caa8d05&quot;,&quot;title&quot;:&quot;What is a multi-factorial assessment to optimise safe activity (MASA) for the purposes of the National Audit of Inpatient Falls (NAIF)?&quot;,&quot;author&quot;:[{&quot;family&quot;:&quot;NAIF&quot;,&quot;given&quot;:&quot;&quot;,&quot;parse-names&quot;:false,&quot;dropping-particle&quot;:&quot;&quot;,&quot;non-dropping-particle&quot;:&quot;&quot;},{&quot;family&quot;:&quot;Physicians&quot;,&quot;given&quot;:&quot;Royal College of&quot;,&quot;parse-names&quot;:false,&quot;dropping-particle&quot;:&quot;&quot;,&quot;non-dropping-particle&quot;:&quot;&quot;}],&quot;URL&quot;:&quot;https://www.fffap.org.uk/fffap/naifrep.nsf/docs/DLFilesV6/$File/naif_annual-report-2024.pdf&quot;,&quot;issued&quot;:{&quot;date-parts&quot;:[[2024]]},&quot;container-title-short&quot;:&quot;&quot;},&quot;isTemporary&quot;:false,&quot;suppress-author&quot;:false,&quot;composite&quot;:false,&quot;author-only&quot;:false}],&quot;citationTag&quot;:&quot;MENDELEY_CITATION_v3_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&quot;},{&quot;citationID&quot;:&quot;MENDELEY_CITATION_d9b78550-98e3-4a33-ae63-ce39b02ed099&quot;,&quot;properties&quot;:{&quot;noteIndex&quot;:0},&quot;isEdited&quot;:false,&quot;manualOverride&quot;:{&quot;isManuallyOverridden&quot;:true,&quot;citeprocText&quot;:&quot;(Royal College of Physicians, 2023)&quot;,&quot;manualOverrideText&quot;:&quot;(RCP, 2023)&quot;},&quot;citationTag&quot;:&quot;MENDELEY_CITATION_v3_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&quot;,&quot;citationItems&quot;:[{&quot;id&quot;:&quot;c4938dda-8ae8-3771-9797-34f3a3a43106&quot;,&quot;itemData&quot;:{&quot;type&quot;:&quot;webpage&quot;,&quot;id&quot;:&quot;c4938dda-8ae8-3771-9797-34f3a3a43106&quot;,&quot;title&quot;:&quot;Procedure for measuring lying and standing blood pressure (BP)&quot;,&quot;author&quot;:[{&quot;family&quot;:&quot;Royal College of Physicians&quot;,&quot;given&quot;:&quot;&quot;,&quot;parse-names&quot;:false,&quot;dropping-particle&quot;:&quot;&quot;,&quot;non-dropping-particle&quot;:&quot;&quot;}],&quot;accessed&quot;:{&quot;date-parts&quot;:[[2025,5,13]]},&quot;URL&quot;:&quot;https://www.rcp.ac.uk/media/3oqbrkbx/fffap_how-to-measure-bp-v2.pdf&quot;,&quot;issued&quot;:{&quot;date-parts&quot;:[[2023]]},&quot;container-title-short&quot;:&quot;&quot;},&quot;isTemporary&quot;:false,&quot;suppress-author&quot;:false,&quot;composite&quot;:false,&quot;author-only&quot;:false}]},{&quot;citationID&quot;:&quot;MENDELEY_CITATION_8bb35533-dd9c-4931-b5da-f70798fabdc2&quot;,&quot;properties&quot;:{&quot;noteIndex&quot;:0,&quot;mode&quot;:&quot;composite&quot;},&quot;isEdited&quot;:false,&quot;manualOverride&quot;:{&quot;isManuallyOverridden&quot;:true,&quot;citeprocText&quot;:&quot;Wiggins (2022)&quot;,&quot;manualOverrideText&quot;:&quot;Wiggins (2022).&quot;},&quot;citationTag&quot;:&quot;MENDELEY_CITATION_v3_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&quot;,&quot;citationItems&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displayAs&quot;:&quot;composite&quot;,&quot;suppress-author&quot;:false,&quot;composite&quot;:true,&quot;author-only&quot;:false}]},{&quot;citationID&quot;:&quot;MENDELEY_CITATION_1b33bd8c-811b-488f-bf42-d2c5594fb00f&quot;,&quot;properties&quot;:{&quot;noteIndex&quot;:0,&quot;mode&quot;:&quot;composite&quot;},&quot;isEdited&quot;:false,&quot;manualOverride&quot;:{&quot;isManuallyOverridden&quot;:false,&quot;citeprocText&quot;:&quot;Arikan et al. (2022)&quot;,&quot;manualOverrideText&quot;:&quot;&quot;},&quot;citationTag&quot;:&quot;MENDELEY_CITATION_v3_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&quot;,&quot;citationItems&quot;:[{&quot;id&quot;:&quot;78c5f744-5e13-3430-ad7b-84e7621a7126&quot;,&quot;itemData&quot;:{&quot;type&quot;:&quot;article-journal&quot;,&quot;id&quot;:&quot;78c5f744-5e13-3430-ad7b-84e7621a7126&quot;,&quot;title&quot;:&quot;Barriers to Adoption of Electronic Health Record Systems from the Perspective of Nurses&quot;,&quot;author&quot;:[{&quot;family&quot;:&quot;Arikan&quot;,&quot;given&quot;:&quot;Fatma&quot;,&quot;parse-names&quot;:false,&quot;dropping-particle&quot;:&quot;&quot;,&quot;non-dropping-particle&quot;:&quot;&quot;},{&quot;family&quot;:&quot;Kara&quot;,&quot;given&quot;:&quot;Hava&quot;,&quot;parse-names&quot;:false,&quot;dropping-particle&quot;:&quot;&quot;,&quot;non-dropping-particle&quot;:&quot;&quot;},{&quot;family&quot;:&quot;Erdogan&quot;,&quot;given&quot;:&quot;Emeti&quot;,&quot;parse-names&quot;:false,&quot;dropping-particle&quot;:&quot;&quot;,&quot;non-dropping-particle&quot;:&quot;&quot;},{&quot;family&quot;:&quot;Ulker&quot;,&quot;given&quot;:&quot;Ferda&quot;,&quot;parse-names&quot;:false,&quot;dropping-particle&quot;:&quot;&quot;,&quot;non-dropping-particle&quot;:&quot;&quot;}],&quot;container-title&quot;:&quot;CIN: Computers, Informatics, Nursing&quot;,&quot;DOI&quot;:&quot;10.1097/CIN.0000000000000848&quot;,&quot;URL&quot;:&quot;https://journals.lww.com/10.1097/CIN.0000000000000848&quot;,&quot;issued&quot;:{&quot;date-parts&quot;:[[2022]]},&quot;page&quot;:&quot;236-243&quot;,&quot;issue&quot;:&quot;4&quot;,&quot;volume&quot;:&quot;40&quot;,&quot;container-title-short&quot;:&quot;&quot;},&quot;isTemporary&quot;:false,&quot;displayAs&quot;:&quot;composite&quot;,&quot;suppress-author&quot;:false,&quot;composite&quot;:true,&quot;author-only&quot;:false}]},{&quot;citationID&quot;:&quot;MENDELEY_CITATION_43ee20b3-8543-4676-a2c6-49bfead8c07b&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NDNlZTIwYjMtODU0My00Njc2LWEyYzYtNDliZmVhZDhjMDdi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5326a5ab-6cbc-4366-b041-030ac2a57ea4&quot;,&quot;properties&quot;:{&quot;noteIndex&quot;:0,&quot;mode&quot;:&quot;composite&quot;},&quot;isEdited&quot;:false,&quot;manualOverride&quot;:{&quot;isManuallyOverridden&quot;:false,&quot;citeprocText&quot;:&quot;Randell et al. (2024)&quot;,&quot;manualOverrideText&quot;:&quot;&quot;},&quot;citationTag&quot;:&quot;MENDELEY_CITATION_v3_eyJjaXRhdGlvbklEIjoiTUVOREVMRVlfQ0lUQVRJT05fNTMyNmE1YWItNmNiYy00MzY2LWIwNDEtMDMwYWMyYTU3ZWE0IiwicHJvcGVydGllcyI6eyJub3RlSW5kZXgiOjAsIm1vZGUiOiJjb21wb3NpdGUifSwiaXNFZGl0ZWQiOmZhbHNlLCJtYW51YWxPdmVycmlkZSI6eyJpc01hbnVhbGx5T3ZlcnJpZGRlbiI6ZmFsc2UsImNpdGVwcm9jVGV4dCI6IlJhbmRlbGwgZXQgYWwuICg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71b105de-7355-4ab0-9c3a-3966d6f16b0f&quot;,&quot;properties&quot;:{&quot;noteIndex&quot;:0,&quot;mode&quot;:&quot;composite&quot;},&quot;isEdited&quot;:false,&quot;manualOverride&quot;:{&quot;isManuallyOverridden&quot;:false,&quot;citeprocText&quot;:&quot;Garcia et al. (2022)&quot;,&quot;manualOverrideText&quot;:&quot;&quot;},&quot;citationTag&quot;:&quot;MENDELEY_CITATION_v3_eyJjaXRhdGlvbklEIjoiTUVOREVMRVlfQ0lUQVRJT05fNzFiMTA1ZGUtNzM1NS00YWIwLTljM2EtMzk2NmQ2ZjE2YjBmIiwicHJvcGVydGllcyI6eyJub3RlSW5kZXgiOjAsIm1vZGUiOiJjb21wb3NpdGUifSwiaXNFZGl0ZWQiOmZhbHNlLCJtYW51YWxPdmVycmlkZSI6eyJpc01hbnVhbGx5T3ZlcnJpZGRlbiI6ZmFsc2UsImNpdGVwcm9jVGV4dCI6IkdhcmNpYSBldCBhbC4gK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kaXNwbGF5QXMiOiJjb21wb3NpdGUiLCJzdXBwcmVzcy1hdXRob3IiOmZhbHNlLCJjb21wb3NpdGUiOnRydWUsImF1dGhvci1vbmx5IjpmYWxzZX1dfQ==&quot;,&quot;citationItems&quot;:[{&quot;id&quot;:&quot;e260590b-1126-313b-9f69-6dee2cb878a3&quot;,&quot;itemData&quot;:{&quot;type&quot;:&quot;article-journal&quot;,&quot;id&quot;:&quot;e260590b-1126-313b-9f69-6dee2cb878a3&quot;,&quot;title&quot;:&quot;Nurses' Perceptions of Recommended Fall Prevention Strategies&quot;,&quot;author&quot;:[{&quot;family&quot;:&quot;Garcia&quot;,&quot;given&quot;:&quot;Amanda&quot;,&quot;parse-names&quot;:false,&quot;dropping-particle&quot;:&quot;&quot;,&quot;non-dropping-particle&quot;:&quot;&quot;},{&quot;family&quot;:&quot;Bjarnadottir&quot;,&quot;given&quot;:&quot;Ragnhildur (Raga) I.&quot;,&quot;parse-names&quot;:false,&quot;dropping-particle&quot;:&quot;&quot;,&quot;non-dropping-particle&quot;:&quot;&quot;},{&quot;family&quot;:&quot;Keenan&quot;,&quot;given&quot;:&quot;Gail M.&quot;,&quot;parse-names&quot;:false,&quot;dropping-particle&quot;:&quot;&quot;,&quot;non-dropping-particle&quot;:&quot;&quot;},{&quot;family&quot;:&quot;Macieira&quot;,&quot;given&quot;:&quot;Tamara G. R.&quot;,&quot;parse-names&quot;:false,&quot;dropping-particle&quot;:&quot;&quot;,&quot;non-dropping-particle&quot;:&quot;&quot;}],&quot;container-title&quot;:&quot;Journal of Nursing Care Quality&quot;,&quot;container-title-short&quot;:&quot;J Nurs Care Qual&quot;,&quot;DOI&quot;:&quot;10.1097/NCQ.0000000000000605&quot;,&quot;ISSN&quot;:&quot;1057-3631&quot;,&quot;URL&quot;:&quot;https://journals.lww.com/10.1097/NCQ.0000000000000605&quot;,&quot;issued&quot;:{&quot;date-parts&quot;:[[2022,7]]},&quot;publisher-place&quot;:&quot;Copyright (C) 2022 Wolters Kluwer Health, Inc. All rights reserved&quot;,&quot;page&quot;:&quot;249-256&quot;,&quot;abstract&quot;:&quot;Background: Limited studies have synthesized evidence on nurses' perceptions of recommended fall prevention strategies and potential differences between those and the practiced strategies., Purpose: To synthesize evidence about nurses' perceptions of recommended fall prevention strategies for hospitalized adults., Methods: Using PubMed, 50 records underwent abstract and full-text screening, and 10 studies were retained. Narrative synthesis was conducted to identify common themes across studies. Quality assessment was not performed., Results: Nurses are aware of effective fall prevention strategies but identified unit-level barriers and facilitators to implementing these in their practice. Unit culture and policies, educational offerings, nursing interventions, and style of communication and collaboration were seen to influence fall prevention., Conclusions: Nurses recognize falls as a multifactorial issue suggesting that prevention efforts be tailored to the unit and involve all employees. We recommend that future research emphasize identifying and understanding the combination of factors that produce successful unit-level fall prevention strategies., Copyright (C) 2022 Wolters Kluwer Health, Inc. All rights reserved&quot;,&quot;publisher&quot;:&quot;College of Nursing, University of Florida, Gainesville (Ms Garcia); and Department of Family, Community and Health Systems Science, College of Nursing, University of Florida, Gainesville (Drs Bjarnadottir, Keenan, and Macieira).&quot;,&quot;issue&quot;:&quot;3&quot;,&quot;volume&quot;:&quot;37&quot;},&quot;isTemporary&quot;:false,&quot;displayAs&quot;:&quot;composite&quot;,&quot;suppress-author&quot;:false,&quot;composite&quot;:true,&quot;author-only&quot;:false}]},{&quot;citationID&quot;:&quot;MENDELEY_CITATION_e2c8f785-34ce-487d-97f8-547bf423fe23&quot;,&quot;properties&quot;:{&quot;noteIndex&quot;:0},&quot;isEdited&quot;:false,&quot;manualOverride&quot;:{&quot;isManuallyOverridden&quot;:true,&quot;citeprocText&quot;:&quot;(Health Education and Improvement Wales (HEIW), 2025)&quot;,&quot;manualOverrideText&quot;:&quot;(HEIW), 2025)&quot;},&quot;citationTag&quot;:&quot;MENDELEY_CITATION_v3_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&quot;,&quot;citationItems&quot;:[{&quot;id&quot;:&quot;8d65570f-4086-3d74-8aed-ce46ee1f48b0&quot;,&quot;itemData&quot;:{&quot;type&quot;:&quot;report&quot;,&quot;id&quot;:&quot;8d65570f-4086-3d74-8aed-ce46ee1f48b0&quot;,&quot;title&quot;:&quot;Strategic Nursing Workforce Plan: 2025-2030&quot;,&quot;author&quot;:[{&quot;family&quot;:&quot;Health Education and Improvement Wales (HEIW)&quot;,&quot;given&quot;:&quot;&quot;,&quot;parse-names&quot;:false,&quot;dropping-particle&quot;:&quot;&quot;,&quot;non-dropping-particle&quot;:&quot;&quot;}],&quot;accessed&quot;:{&quot;date-parts&quot;:[[2025,5,10]]},&quot;URL&quot;:&quot;https://heiw.nhs.wales/files/strategic-nursing-workforce-plan-2025/&quot;,&quot;issued&quot;:{&quot;date-parts&quot;:[[2025]]},&quot;container-title-short&quot;:&quot;&quot;},&quot;isTemporary&quot;:false,&quot;suppress-author&quot;:false,&quot;composite&quot;:false,&quot;author-only&quot;:false}]},{&quot;citationID&quot;:&quot;MENDELEY_CITATION_31ec01b1-1ed1-4338-aee0-180b36728450&quot;,&quot;properties&quot;:{&quot;noteIndex&quot;:0,&quot;mode&quot;:&quot;composite&quot;},&quot;isEdited&quot;:false,&quot;manualOverride&quot;:{&quot;isManuallyOverridden&quot;:true,&quot;citeprocText&quot;:&quot;Randell et al. (2024)&quot;,&quot;manualOverrideText&quot;:&quot;Randell et al. (2024), HCSWs play a role&quot;},&quot;citationTag&quot;:&quot;MENDELEY_CITATION_v3_eyJjaXRhdGlvbklEIjoiTUVOREVMRVlfQ0lUQVRJT05fMzFlYzAxYjEtMWVkMS00MzM4LWFlZTAtMTgwYjM2NzI4NDUwIiwicHJvcGVydGllcyI6eyJub3RlSW5kZXgiOjAsIm1vZGUiOiJjb21wb3NpdGUifSwiaXNFZGl0ZWQiOmZhbHNlLCJtYW51YWxPdmVycmlkZSI6eyJpc01hbnVhbGx5T3ZlcnJpZGRlbiI6dHJ1ZSwiY2l0ZXByb2NUZXh0IjoiUmFuZGVsbCBldCBhbC4gKDIwMjQpIiwibWFudWFsT3ZlcnJpZGVUZXh0IjoiUmFuZGVsbCBldCBhbC4gKDIwMjQpLCBIQ1NXcyBwbGF5IGEgcm9sZS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mRpc3BsYXlBcyI6ImNvbXBvc2l0ZSIsInN1cHByZXNzLWF1dGhvciI6ZmFsc2UsImNvbXBvc2l0ZSI6dHJ1ZSwiYXV0aG9yLW9ubHkiOmZhbHNlfV19&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displayAs&quot;:&quot;composite&quot;,&quot;suppress-author&quot;:false,&quot;composite&quot;:true,&quot;author-only&quot;:false}]},{&quot;citationID&quot;:&quot;MENDELEY_CITATION_fc2d372b-853a-4ee6-b687-483a4f7b0fe6&quot;,&quot;properties&quot;:{&quot;noteIndex&quot;:0,&quot;mode&quot;:&quot;composite&quot;},&quot;isEdited&quot;:false,&quot;manualOverride&quot;:{&quot;isManuallyOverridden&quot;:false,&quot;citeprocText&quot;:&quot;Alvarado et al. (2023)&quot;,&quot;manualOverrideText&quot;:&quot;&quot;},&quot;citationTag&quot;:&quot;MENDELEY_CITATION_v3_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&quot;,&quot;citationItems&quot;:[{&quot;id&quot;:&quot;60db2d8b-d7b7-3fd5-bf26-51b7a4307647&quot;,&quot;itemData&quot;:{&quot;type&quot;:&quot;article-journal&quot;,&quot;id&quot;:&quot;60db2d8b-d7b7-3fd5-bf26-51b7a4307647&quot;,&quot;title&quot;:&quot;Exploring variation in implementation of multifactorial falls risk assessment and tailored interventions: a realist review&quot;,&quot;author&quot;:[{&quot;family&quot;:&quot;Alvarado&quot;,&quot;given&quot;:&quot;Natash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Cheong&quot;,&quot;given&quot;:&quot;V-Li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k&quot;,&quot;parse-names&quot;:false,&quot;dropping-particle&quot;:&quot;&quot;,&quot;non-dropping-particle&quot;:&quot;&quot;},{&quot;family&quot;:&quot;Lynch&quot;,&quot;given&quot;:&quot;Alison&quot;,&quot;parse-names&quot;:false,&quot;dropping-particle&quot;:&quot;&quot;,&quot;non-dropping-particle&quot;:&quot;&quot;},{&quot;family&quot;:&quot;Zaman&quot;,&quot;given&quot;:&quot;Hadar&quot;,&quot;parse-names&quot;:false,&quot;dropping-particle&quot;:&quot;&quot;,&quot;non-dropping-particle&quot;:&quot;&quot;},{&quot;family&quot;:&quot;Smith&quot;,&quot;given&quot;:&quot;Heather&quot;,&quot;parse-names&quot;:false,&quot;dropping-particle&quot;:&quot;&quot;,&quot;non-dropping-particle&quot;:&quot;&quot;},{&quot;family&quot;:&quot;Randell&quot;,&quot;given&quot;:&quot;Rebecca&quot;,&quot;parse-names&quot;:false,&quot;dropping-particle&quot;:&quot;&quot;,&quot;non-dropping-particle&quot;:&quot;&quot;}],&quot;container-title&quot;:&quot;BMC Geriatrics&quot;,&quot;container-title-short&quot;:&quot;BMC Geriatr&quot;,&quot;accessed&quot;:{&quot;date-parts&quot;:[[2025,1,26]]},&quot;DOI&quot;:&quot;10.1186/s12877-023-04045-3&quot;,&quot;ISSN&quot;:&quot;1471-2318&quot;,&quot;URL&quot;:&quot;https://bmcgeriatr.biomedcentral.com/articles/10.1186/s12877-023-04045-3&quot;,&quot;issued&quot;:{&quot;date-parts&quot;:[[2023,6,21]]},&quot;page&quot;:&quot;381&quot;,&quot;abstract&quot;:&quot;Background: Falls are the most common safety incident reported by acute hospitals. In England national guidance recommends delivery of a multifactorial falls risk assessment (MFRA) and interventions tailored to address individual falls risk factors. However, there is variation in how these practices are implemented. This study aimed to explore the variation by examining what supports or constrains delivery of MFRAs and tailored interventions in acute hospitals. Methods: A realist review of literature was conducted with searches completed in three stages: (1) to construct hypotheses in the form of Context, Mechanism, Outcome configurations (CMOc) about how MFRAs and interventions are delivered, (2) to scope the breadth and depth of evidence available in Embase to test the CMOcs, and (3) following prioritisation of CMOcs, to refine search strategies for use in multiple databases. Citations were managed in EndNote; titles, abstracts, and full texts were screened, with 10% independently screened by two reviewers. Results: Two CMOcs were prioritised for testing labelled: Facilitation via MFRA tools, and Patient Participation in interventions. Analysis indicated that MFRA tools can prompt action, but the number and type of falls risk factors included in tools differ across organisations leading to variation in practice. Furthermore, the extent to which tools work as prompts is influenced by complex ward conditions such as changes in patient condition, bed swaps, and availability of falls prevention interventions. Patient participation in falls prevention interventions is more likely where patient directed messaging takes individual circumstances into account, e.g., not wanting to disturb nurses by using the call bell. However, interactions that elicit individual circumstances can be resource intensive and patients with cognitive impairment may not be able to participate despite appropriately directed messaging. Conclusions: Organisations should consider how tools can be developed in ways that better support consistent and comprehensive identification of patients’ individual falls risk factors and the complex ward conditions that can disrupt how tools work as facilitators. Ward staff should be supported to deliver patient directed messaging that is informed by their individual circumstances to encourage participation in falls prevention interventions, where appropriate. Trial registration: PROSPERO: CRD42020184458.&quot;,&quot;publisher&quot;:&quot;BioMed Central Ltd&quot;,&quot;issue&quot;:&quot;1&quot;,&quot;volume&quot;:&quot;23&quot;},&quot;isTemporary&quot;:false,&quot;displayAs&quot;:&quot;composite&quot;,&quot;suppress-author&quot;:false,&quot;composite&quot;:true,&quot;author-only&quot;:false}]},{&quot;citationID&quot;:&quot;MENDELEY_CITATION_25f2a4fd-f49c-46ce-bc64-9b53b231489d&quot;,&quot;properties&quot;:{&quot;noteIndex&quot;:0,&quot;mode&quot;:&quot;composite&quot;},&quot;isEdited&quot;:false,&quot;manualOverride&quot;:{&quot;isManuallyOverridden&quot;:false,&quot;citeprocText&quot;:&quot;Tucker et al. (2019)&quot;,&quot;manualOverrideText&quot;:&quot;&quot;},&quot;citationTag&quot;:&quot;MENDELEY_CITATION_v3_eyJjaXRhdGlvbklEIjoiTUVOREVMRVlfQ0lUQVRJT05fMjVmMmE0ZmQtZjQ5Yy00NmNlLWJjNjQtOWI1M2IyMzE0ODlkIiwicHJvcGVydGllcyI6eyJub3RlSW5kZXgiOjAsIm1vZGUiOiJjb21wb3NpdGUifSwiaXNFZGl0ZWQiOmZhbHNlLCJtYW51YWxPdmVycmlkZSI6eyJpc01hbnVhbGx5T3ZlcnJpZGRlbiI6ZmFsc2UsImNpdGVwcm9jVGV4dCI6IlR1Y2tlciBldCBhbC4gKDIwMTkpIiwibWFudWFsT3ZlcnJpZGVUZXh0IjoiIn0sImNpdGF0aW9uSXRlbXMiOlt7ImRpc3BsYXlBcyI6ImNvbXBvc2l0ZSIsImxhYmVsIjoicGFnZSIs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dHJ1ZSwiYXV0aG9yLW9ubHkiOmZhbHNlfV19&quot;,&quot;citationItems&quot;:[{&quot;displayAs&quot;:&quot;composite&quot;,&quot;label&quot;:&quot;page&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suppress-author&quot;:false,&quot;composite&quot;:true,&quot;author-only&quot;:false}]},{&quot;citationID&quot;:&quot;MENDELEY_CITATION_b00b3d89-2e61-4717-8bd1-258c8b2db09e&quot;,&quot;properties&quot;:{&quot;noteIndex&quot;:0},&quot;isEdited&quot;:false,&quot;manualOverride&quot;:{&quot;isManuallyOverridden&quot;:false,&quot;citeprocText&quot;:&quot;(Major, 2019)&quot;,&quot;manualOverrideText&quot;:&quot;&quot;},&quot;citationTag&quot;:&quot;MENDELEY_CITATION_v3_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&quot;,&quot;citationItems&quot;:[{&quot;id&quot;:&quot;ea4b2efc-94a8-376b-9370-0c3ef5592cba&quot;,&quot;itemData&quot;:{&quot;type&quot;:&quot;article-journal&quot;,&quot;id&quot;:&quot;ea4b2efc-94a8-376b-9370-0c3ef5592cba&quot;,&quot;title&quot;:&quot;Developing effective nurse leadership skills&quot;,&quot;author&quot;:[{&quot;family&quot;:&quot;Major&quot;,&quot;given&quot;:&quot;Denise&quot;,&quot;parse-names&quot;:false,&quot;dropping-particle&quot;:&quot;&quot;,&quot;non-dropping-particle&quot;:&quot;&quot;}],&quot;container-title&quot;:&quot;Nursing Standard&quot;,&quot;accessed&quot;:{&quot;date-parts&quot;:[[2025,5,12]]},&quot;DOI&quot;:&quot;10.7748/NS.2019.E11247&quot;,&quot;ISSN&quot;:&quot;0029-6570&quot;,&quot;PMID&quot;:&quot;31468933&quot;,&quot;URL&quot;:&quot;https://doi.org/10.7748/ns.2019.e11247&quot;,&quot;issued&quot;:{&quot;date-parts&quot;:[[2019,5,29]]},&quot;page&quot;:&quot;61-66&quot;,&quot;abstract&quot;:&quot;Leadership is a role that nurses are expected to fulfil, regardless of their job title and experience. Nurses are required to lead and manage care as soon as they have completed their training. However, the development of leadership skills and the associated learning can be challenging, especially for less experienced nurses and those at the beginning of their careers. This article examines the importance of effective leadership for nurses, patients and healthcare organisations, and outlines some of the theories of leadership such as transformational leadership. It also details how nurses can develop their leadership skills, for example through self-awareness, critical reflection and role modelling.&quot;,&quot;publisher&quot;:&quot;RCN Publishing Company Limited&quot;,&quot;issue&quot;:&quot;6&quot;,&quot;volume&quot;:&quot;34&quot;,&quot;container-title-short&quot;:&quot;&quot;},&quot;isTemporary&quot;:false,&quot;suppress-author&quot;:false,&quot;composite&quot;:false,&quot;author-only&quot;:false}]},{&quot;citationID&quot;:&quot;MENDELEY_CITATION_22212d39-7c5c-492d-97f8-a0f2477ff2f2&quot;,&quot;properties&quot;:{&quot;noteIndex&quot;:0},&quot;isEdited&quot;:false,&quot;manualOverride&quot;:{&quot;isManuallyOverridden&quot;:true,&quot;citeprocText&quot;:&quot;(Tucker et al., 2019)&quot;,&quot;manualOverrideText&quot;:&quot;(Tucker et al., 2019),&quot;},&quot;citationTag&quot;:&quot;MENDELEY_CITATION_v3_eyJjaXRhdGlvbklEIjoiTUVOREVMRVlfQ0lUQVRJT05fMjIyMTJkMzktN2M1Yy00OTJkLTk3ZjgtYTBmMjQ3N2ZmMmYyIiwicHJvcGVydGllcyI6eyJub3RlSW5kZXgiOjB9LCJpc0VkaXRlZCI6ZmFsc2UsIm1hbnVhbE92ZXJyaWRlIjp7ImlzTWFudWFsbHlPdmVycmlkZGVuIjp0cnVlLCJjaXRlcHJvY1RleHQiOiIoVHVja2VyIGV0IGFsLiwgMjAxOSkiLCJtYW51YWxPdmVycmlkZVRleHQiOiIoVHVja2VyIGV0IGFsLiwgMjAxOSks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quot;,&quot;citationItems&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suppress-author&quot;:false,&quot;composite&quot;:false,&quot;author-only&quot;:false}]},{&quot;citationID&quot;:&quot;MENDELEY_CITATION_41cc373d-88a9-4ac4-95f1-52d6f4d828db&quot;,&quot;properties&quot;:{&quot;noteIndex&quot;:0},&quot;isEdited&quot;:false,&quot;manualOverride&quot;:{&quot;isManuallyOverridden&quot;:false,&quot;citeprocText&quot;:&quot;(Randell et al., 2024)&quot;,&quot;manualOverrideText&quot;:&quot;&quot;},&quot;citationTag&quot;:&quot;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&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f35bbf95-26ca-4a41-adec-ac867cbed833&quot;,&quot;properties&quot;:{&quot;noteIndex&quot;:0,&quot;mode&quot;:&quot;composite&quot;},&quot;isEdited&quot;:false,&quot;manualOverride&quot;:{&quot;isManuallyOverridden&quot;:false,&quot;citeprocText&quot;:&quot;Garcia et al. (2022)&quot;,&quot;manualOverrideText&quot;:&quot;&quot;},&quot;citationTag&quot;:&quot;MENDELEY_CITATION_v3_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&quot;,&quot;citationItems&quot;:[{&quot;id&quot;:&quot;e260590b-1126-313b-9f69-6dee2cb878a3&quot;,&quot;itemData&quot;:{&quot;type&quot;:&quot;article-journal&quot;,&quot;id&quot;:&quot;e260590b-1126-313b-9f69-6dee2cb878a3&quot;,&quot;title&quot;:&quot;Nurses' Perceptions of Recommended Fall Prevention Strategies&quot;,&quot;author&quot;:[{&quot;family&quot;:&quot;Garcia&quot;,&quot;given&quot;:&quot;Amanda&quot;,&quot;parse-names&quot;:false,&quot;dropping-particle&quot;:&quot;&quot;,&quot;non-dropping-particle&quot;:&quot;&quot;},{&quot;family&quot;:&quot;Bjarnadottir&quot;,&quot;given&quot;:&quot;Ragnhildur (Raga) I.&quot;,&quot;parse-names&quot;:false,&quot;dropping-particle&quot;:&quot;&quot;,&quot;non-dropping-particle&quot;:&quot;&quot;},{&quot;family&quot;:&quot;Keenan&quot;,&quot;given&quot;:&quot;Gail M.&quot;,&quot;parse-names&quot;:false,&quot;dropping-particle&quot;:&quot;&quot;,&quot;non-dropping-particle&quot;:&quot;&quot;},{&quot;family&quot;:&quot;Macieira&quot;,&quot;given&quot;:&quot;Tamara G. R.&quot;,&quot;parse-names&quot;:false,&quot;dropping-particle&quot;:&quot;&quot;,&quot;non-dropping-particle&quot;:&quot;&quot;}],&quot;container-title&quot;:&quot;Journal of Nursing Care Quality&quot;,&quot;container-title-short&quot;:&quot;J Nurs Care Qual&quot;,&quot;DOI&quot;:&quot;10.1097/NCQ.0000000000000605&quot;,&quot;ISSN&quot;:&quot;1057-3631&quot;,&quot;URL&quot;:&quot;https://journals.lww.com/10.1097/NCQ.0000000000000605&quot;,&quot;issued&quot;:{&quot;date-parts&quot;:[[2022,7]]},&quot;publisher-place&quot;:&quot;Copyright (C) 2022 Wolters Kluwer Health, Inc. All rights reserved&quot;,&quot;page&quot;:&quot;249-256&quot;,&quot;abstract&quot;:&quot;Background: Limited studies have synthesized evidence on nurses' perceptions of recommended fall prevention strategies and potential differences between those and the practiced strategies., Purpose: To synthesize evidence about nurses' perceptions of recommended fall prevention strategies for hospitalized adults., Methods: Using PubMed, 50 records underwent abstract and full-text screening, and 10 studies were retained. Narrative synthesis was conducted to identify common themes across studies. Quality assessment was not performed., Results: Nurses are aware of effective fall prevention strategies but identified unit-level barriers and facilitators to implementing these in their practice. Unit culture and policies, educational offerings, nursing interventions, and style of communication and collaboration were seen to influence fall prevention., Conclusions: Nurses recognize falls as a multifactorial issue suggesting that prevention efforts be tailored to the unit and involve all employees. We recommend that future research emphasize identifying and understanding the combination of factors that produce successful unit-level fall prevention strategies., Copyright (C) 2022 Wolters Kluwer Health, Inc. All rights reserved&quot;,&quot;publisher&quot;:&quot;College of Nursing, University of Florida, Gainesville (Ms Garcia); and Department of Family, Community and Health Systems Science, College of Nursing, University of Florida, Gainesville (Drs Bjarnadottir, Keenan, and Macieira).&quot;,&quot;issue&quot;:&quot;3&quot;,&quot;volume&quot;:&quot;37&quot;},&quot;isTemporary&quot;:false,&quot;displayAs&quot;:&quot;composite&quot;,&quot;suppress-author&quot;:false,&quot;composite&quot;:true,&quot;author-only&quot;:false}]},{&quot;citationID&quot;:&quot;MENDELEY_CITATION_0ef24897-ae97-4b3d-b3b3-411af19ea56b&quot;,&quot;properties&quot;:{&quot;noteIndex&quot;:0,&quot;mode&quot;:&quot;composite&quot;},&quot;isEdited&quot;:false,&quot;manualOverride&quot;:{&quot;isManuallyOverridden&quot;:false,&quot;citeprocText&quot;:&quot;Gauthier-Wetzel (2024)&quot;,&quot;manualOverrideText&quot;:&quot;&quot;},&quot;citationTag&quot;:&quot;MENDELEY_CITATION_v3_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&quot;,&quot;citationItems&quot;:[{&quot;id&quot;:&quot;114720eb-e0b6-3f42-944a-b3918091fcce&quot;,&quot;itemData&quot;:{&quot;type&quot;:&quot;article-journal&quot;,&quot;id&quot;:&quot;114720eb-e0b6-3f42-944a-b3918091fcce&quot;,&quot;title&quot;:&quot;Bedside Nurse Documentation Practices&quot;,&quot;author&quot;:[{&quot;family&quot;:&quot;Gauthier-Wetzel&quot;,&quot;given&quot;:&quot;Holly E.&quot;,&quot;parse-names&quot;:false,&quot;dropping-particle&quot;:&quot;&quot;,&quot;non-dropping-particle&quot;:&quot;&quot;}],&quot;container-title&quot;:&quot;CIN: Computers, Informatics, Nursing&quot;,&quot;DOI&quot;:&quot;10.1097/CIN.0000000000001165&quot;,&quot;ISSN&quot;:&quot;1538-9774&quot;,&quot;URL&quot;:&quot;https://journals.lww.com/10.1097/CIN.0000000000001165&quot;,&quot;issued&quot;:{&quot;date-parts&quot;:[[2024,9]]},&quot;publisher-place&quot;:&quot;Copyright (C) 2024 Wolters Kluwer Health, Inc. All rights reserved.&quot;,&quot;page&quot;:&quot;629-635&quot;,&quot;abstract&quot;:&quot;&lt;p&gt;High-quality care requires precise and timely provider documentation. Hospitals have used technology to document patient care within both the inpatient and outpatient areas and long-term care facilities. Research has demonstrated, by revealing a reduction in medical errors, that there has been a worldwide improvement in our community health and welfare since the implementation and utilization of documenting patient care electronically. Although electronic documentation has proven to be an improvement in patient record keeping, the most efficient location in which this documentation is to occur remains a question. At the location where this project took place, only the ICU had computers within the patient rooms for documentation purposes.&lt;/p&gt;&quot;,&quot;publisher&quot;:&quot;Author Affiliation: Research &amp; Development, Center of Innovation (COIN), Health Equity and Rural Outreach Innovation Center (HEROIC), Ralph H. Johnson VA Medical Center, Medical University of South Carolina.&quot;,&quot;issue&quot;:&quot;9&quot;,&quot;volume&quot;:&quot;42&quot;,&quot;container-title-short&quot;:&quot;&quot;},&quot;isTemporary&quot;:false,&quot;displayAs&quot;:&quot;composite&quot;,&quot;suppress-author&quot;:false,&quot;composite&quot;:true,&quot;author-only&quot;:false}]},{&quot;citationID&quot;:&quot;MENDELEY_CITATION_1470de57-5601-4b80-ad24-b46e058f013d&quot;,&quot;properties&quot;:{&quot;noteIndex&quot;:0},&quot;isEdited&quot;:false,&quot;manualOverride&quot;:{&quot;isManuallyOverridden&quot;:true,&quot;citeprocText&quot;:&quot;(Borges do Nascimento et al., 2023)&quot;,&quot;manualOverrideText&quot;:&quot;(Borges do Nascimento et al., 2023),&quot;},&quot;citationTag&quot;:&quot;MENDELEY_CITATION_v3_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&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ID&quot;:&quot;MENDELEY_CITATION_8e9d141b-2dc5-4e99-b1c0-890a946da81f&quot;,&quot;properties&quot;:{&quot;noteIndex&quot;:0},&quot;isEdited&quot;:false,&quot;manualOverride&quot;:{&quot;isManuallyOverridden&quot;:false,&quot;citeprocText&quot;:&quot;(Canfell et al., 2024)&quot;,&quot;manualOverrideText&quot;:&quot;&quot;},&quot;citationTag&quot;:&quot;MENDELEY_CITATION_v3_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&quot;,&quot;citationItems&quot;:[{&quot;id&quot;:&quot;68d8c419-be58-325e-9e5c-cec174d32077&quot;,&quot;itemData&quot;:{&quot;type&quot;:&quot;article-journal&quot;,&quot;id&quot;:&quot;68d8c419-be58-325e-9e5c-cec174d32077&quot;,&quot;title&quot;:&quot;The Impact of Digital Hospitals on Patient and Clinician Experience: Systematic Review and Qualitative Evidence Synthesis&quot;,&quot;author&quot;:[{&quot;family&quot;:&quot;Canfell&quot;,&quot;given&quot;:&quot;Oliver J.&quot;,&quot;parse-names&quot;:false,&quot;dropping-particle&quot;:&quot;&quot;,&quot;non-dropping-particle&quot;:&quot;&quot;},{&quot;family&quot;:&quot;Woods&quot;,&quot;given&quot;:&quot;Leanna&quot;,&quot;parse-names&quot;:false,&quot;dropping-particle&quot;:&quot;&quot;,&quot;non-dropping-particle&quot;:&quot;&quot;},{&quot;family&quot;:&quot;Meshkat&quot;,&quot;given&quot;:&quot;Yasaman&quot;,&quot;parse-names&quot;:false,&quot;dropping-particle&quot;:&quot;&quot;,&quot;non-dropping-particle&quot;:&quot;&quot;},{&quot;family&quot;:&quot;Krivit&quot;,&quot;given&quot;:&quot;Jenna&quot;,&quot;parse-names&quot;:false,&quot;dropping-particle&quot;:&quot;&quot;,&quot;non-dropping-particle&quot;:&quot;&quot;},{&quot;family&quot;:&quot;Gunashanhar&quot;,&quot;given&quot;:&quot;Brinda&quot;,&quot;parse-names&quot;:false,&quot;dropping-particle&quot;:&quot;&quot;,&quot;non-dropping-particle&quot;:&quot;&quot;},{&quot;family&quot;:&quot;Slade&quot;,&quot;given&quot;:&quot;Christine&quot;,&quot;parse-names&quot;:false,&quot;dropping-particle&quot;:&quot;&quot;,&quot;non-dropping-particle&quot;:&quot;&quot;},{&quot;family&quot;:&quot;Burton-Jones&quot;,&quot;given&quot;:&quot;Andrew&quot;,&quot;parse-names&quot;:false,&quot;dropping-particle&quot;:&quot;&quot;,&quot;non-dropping-particle&quot;:&quot;&quot;},{&quot;family&quot;:&quot;Sullivan&quot;,&quot;given&quot;:&quot;Clair&quot;,&quot;parse-names&quot;:false,&quot;dropping-particle&quot;:&quot;&quot;,&quot;non-dropping-particle&quot;:&quot;&quot;}],&quot;container-title&quot;:&quot;J Med Internet Res 2024;26:e47715 https://www.jmir.org/2024/1/e47715&quot;,&quot;accessed&quot;:{&quot;date-parts&quot;:[[2024,10,15]]},&quot;DOI&quot;:&quot;10.2196/47715&quot;,&quot;ISSN&quot;:&quot;14388871&quot;,&quot;PMID&quot;:&quot;38466978&quot;,&quot;URL&quot;:&quot;https://www.jmir.org/2024/1/e47715&quot;,&quot;issued&quot;:{&quot;date-parts&quot;:[[2024,3,11]]},&quot;page&quot;:&quot;e47715&quot;,&quot;abstract&quot;:&quot;Background: The digital transformation of health care is advancing rapidly. A well-accepted framework for health care improvement is the Quadruple Aim: improved clinician experience, improved patient experience, improved population health, and reduced health care costs. Hospitals are attempting to improve care by using digital technologies, but the effectiveness of these technologies is often only measured against cost and quality indicators, and less is known about the clinician and patient experience.\nObjective: This study aims to conduct a systematic review and qualitative evidence synthesis to assess the clinician and patient experience of digital hospitals.\nMethods: The PRISMA (Preferred Reporting Items for Systematic Reviews and Meta-Analyses) and ENTREQ (Enhancing the Transparency in Reporting the Synthesis of Qualitative Research) guidelines were followed. The PubMed, Embase, Scopus, CINAHL, and PsycINFO databases were searched from January 2010 to June 2022. Studies that explored multidisciplinary clinician or adult inpatient experiences of digital hospitals (with a full electronic medical record) were included. Study quality was assessed using the Mixed Methods Appraisal Tool. Data synthesis was performed narratively for quantitative studies. Qualitative evidence synthesis was performed via (1) automated machine learning text analytics using Leximancer (Leximancer Pty Ltd) and (2) researcher-led inductive synthesis to generate themes.\nResults: A total of 61 studies (n=39, 64% quantitative; n=15, 25% qualitative; and n=7, 11% mixed methods) were included. Most studies (55/61, 90%) investigated clinician experiences, whereas few (10/61, 16%) investigated patient experiences. The study populations ranged from 8 to 3610 clinicians, 11 to 34,425 patients, and 5 to 2836 hospitals. Quantitative outcomes indicated that clinicians had a positive overall satisfaction (17/24, 71% of the studies) with digital hospitals, and most studies (11/19, 58%) reported a positive sentiment toward usability. Data accessibility was reported positively, whereas adaptation, clinician-patient interaction, and workload burnout were reported negatively. The effects of digital hospitals on patient safety and clinicians’ ability to deliver patient care were mixed. The qualitative evidence synthesis of clinician experience studies (18/61, 30%) generated 7 themes: inefficient digital documentation, inconsistent data quality, disruptions to conventional health care relationships, acceptance, safety versus risk, reliance on hybrid (digital and paper) workflows, and patient data privacy. There was weak evidence of a positive association between digital hospitals and patient satisfaction scores.\nConclusions: Clinicians’ experience of digital hospitals appears positive according to high-level indicators (eg, overall satisfaction and data accessibility), but the qualitative evidence synthesis revealed substantive tensions. There is insufficient evidence to draw a definitive conclusion on the patient experience within digital hospitals, but indications appear positive or agnostic. Future research must prioritize equitable investigation and definition of the digital clinician and patient experience to achieve the Quadruple Aim of health care.&quot;,&quot;publisher&quot;:&quot;Journal of Medical Internet Research&quot;,&quot;issue&quot;:&quot;1&quot;,&quot;volume&quot;:&quot;26&quot;,&quot;container-title-short&quot;:&quot;&quot;},&quot;isTemporary&quot;:false,&quot;suppress-author&quot;:false,&quot;composite&quot;:false,&quot;author-only&quot;:false}]},{&quot;citationID&quot;:&quot;MENDELEY_CITATION_8b685c14-4e08-4a44-a74a-0d34efee6c63&quot;,&quot;properties&quot;:{&quot;noteIndex&quot;:0},&quot;isEdited&quot;:false,&quot;manualOverride&quot;:{&quot;isManuallyOverridden&quot;:false,&quot;citeprocText&quot;:&quot;(Conte et al., 2023)&quot;,&quot;manualOverrideText&quot;:&quot;&quot;},&quot;citationTag&quot;:&quot;MENDELEY_CITATION_v3_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&quot;,&quot;citationItems&quot;:[{&quot;id&quot;:&quot;fd55a4cd-7759-3a4f-a5e5-e1fd4a97bdd7&quot;,&quot;itemData&quot;:{&quot;type&quot;:&quot;article-journal&quot;,&quot;id&quot;:&quot;fd55a4cd-7759-3a4f-a5e5-e1fd4a97bdd7&quot;,&quot;title&quot;:&quot;Embracing digital and technological solutions in nursing: A scoping review and conceptual framework&quot;,&quot;author&quot;:[{&quot;family&quot;:&quot;Conte&quot;,&quot;given&quot;:&quot;Gianluca&quot;,&quot;parse-names&quot;:false,&quot;dropping-particle&quot;:&quot;&quot;,&quot;non-dropping-particle&quot;:&quot;&quot;},{&quot;family&quot;:&quot;Arrigoni&quot;,&quot;given&quot;:&quot;Cristina&quot;,&quot;parse-names&quot;:false,&quot;dropping-particle&quot;:&quot;&quot;,&quot;non-dropping-particle&quot;:&quot;&quot;},{&quot;family&quot;:&quot;Magon&quot;,&quot;given&quot;:&quot;Arianna&quot;,&quot;parse-names&quot;:false,&quot;dropping-particle&quot;:&quot;&quot;,&quot;non-dropping-particle&quot;:&quot;&quot;},{&quot;family&quot;:&quot;Stievano&quot;,&quot;given&quot;:&quot;Alessandro&quot;,&quot;parse-names&quot;:false,&quot;dropping-particle&quot;:&quot;&quot;,&quot;non-dropping-particle&quot;:&quot;&quot;},{&quot;family&quot;:&quot;Caruso&quot;,&quot;given&quot;:&quot;Rosario&quot;,&quot;parse-names&quot;:false,&quot;dropping-particle&quot;:&quot;&quot;,&quot;non-dropping-particle&quot;:&quot;&quot;}],&quot;container-title&quot;:&quot;International Journal of Medical Informatics&quot;,&quot;container-title-short&quot;:&quot;Int J Med Inform&quot;,&quot;accessed&quot;:{&quot;date-parts&quot;:[[2025,1,26]]},&quot;DOI&quot;:&quot;10.1016/j.ijmedinf.2023.105148&quot;,&quot;ISSN&quot;:&quot;13865056&quot;,&quot;URL&quot;:&quot;https://linkinghub.elsevier.com/retrieve/pii/S1386505623001661&quot;,&quot;issued&quot;:{&quot;date-parts&quot;:[[2023,9,1]]},&quot;page&quot;:&quot;105148&quot;,&quot;abstract&quot;:&quot;Introduction: Digital and technological solutions (DTS) are emerging as promising avenues to improve the quality and efficiency of healthcare. This scoping review aimed to map the literature on embracing DTS in nursing, from primary to tertiary care settings. Methods: The Joanna Briggs Institute guidance for scoping reviews was used. The authors searched MEDLINE, Embase, CINAHL, Scopus, Web of Science, Cochrane Library, and PROSPERO databases for published articles and relevant peer-reviewed research protocols. Screening and data abstraction were conducted by two reviewers independently, with a third reviewer resolving discrepancies. Frequency and thematic analyses were conducted. Results: The study highlights the crucial role nurses play in introducing, implementing, and using DTS. The summarized literature emphasizes that cultivating positive attitudes, possessing sufficient knowledge, competencies, self-efficacy, and displaying appropriate behaviors toward such technologies are vital in ensuring their effective incorporation into nursing practice. Discussion and conclusions: The findings of this scoping review provide a foundation for future research on DTS adoption in nursing and support the development of evidence-based strategies to improve nursing practice through DTS implementation. Therefore, the article proposes the Digital and Technological Framework (Digitech-F) for healthcare professionals as a comprehensive conceptual framework that addresses skills, knowledge, attitude, and competence to ensure the effective adoption of DTS in nursing.&quot;,&quot;publisher&quot;:&quot;Elsevier Ireland Ltd&quot;,&quot;volume&quot;:&quot;177&quot;},&quot;isTemporary&quot;:false,&quot;suppress-author&quot;:false,&quot;composite&quot;:false,&quot;author-only&quot;:false}]},{&quot;citationID&quot;:&quot;MENDELEY_CITATION_9abcc803-cc2e-40ec-b861-76de116e2746&quot;,&quot;properties&quot;:{&quot;noteIndex&quot;:0},&quot;isEdited&quot;:false,&quot;manualOverride&quot;:{&quot;isManuallyOverridden&quot;:false,&quot;citeprocText&quot;:&quot;(Venkatesh et al., 2003b)&quot;,&quot;manualOverrideText&quot;:&quot;&quot;},&quot;citationTag&quot;:&quot;MENDELEY_CITATION_v3_eyJjaXRhdGlvbklEIjoiTUVOREVMRVlfQ0lUQVRJT05fOWFiY2M4MDMtY2MyZS00MGVjLWI4NjEtNzZkZTExNmUyNzQ2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d3b6b685-afba-4613-9ee8-5c522f9a9bae&quot;,&quot;properties&quot;:{&quot;noteIndex&quot;:0},&quot;isEdited&quot;:false,&quot;manualOverride&quot;:{&quot;isManuallyOverridden&quot;:false,&quot;citeprocText&quot;:&quot;(Mohammadnejad et al., 2023)&quot;,&quot;manualOverrideText&quot;:&quot;&quot;},&quot;citationTag&quot;:&quot;MENDELEY_CITATION_v3_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&quot;,&quot;citationItems&quot;:[{&quot;id&quot;:&quot;69a36d7e-cc56-33c0-a5d1-500eff86cef8&quot;,&quot;itemData&quot;:{&quot;type&quot;:&quot;article-journal&quot;,&quot;id&quot;:&quot;69a36d7e-cc56-33c0-a5d1-500eff86cef8&quot;,&quot;title&quot;:&quot;Impacts of Technology Use on the Workload of Registered Nurses: A Scoping Review&quot;,&quot;author&quot;:[{&quot;family&quot;:&quot;Mohammadnejad&quot;,&quot;given&quot;:&quot;Fatemeh&quot;,&quot;parse-names&quot;:false,&quot;dropping-particle&quot;:&quot;&quot;,&quot;non-dropping-particle&quot;:&quot;&quot;},{&quot;family&quot;:&quot;Freeman&quot;,&quot;given&quot;:&quot;Shannon&quot;,&quot;parse-names&quot;:false,&quot;dropping-particle&quot;:&quot;&quot;,&quot;non-dropping-particle&quot;:&quot;&quot;},{&quot;family&quot;:&quot;Klassen-Ross&quot;,&quot;given&quot;:&quot;Tammy&quot;,&quot;parse-names&quot;:false,&quot;dropping-particle&quot;:&quot;&quot;,&quot;non-dropping-particle&quot;:&quot;&quot;},{&quot;family&quot;:&quot;Hemingway&quot;,&quot;given&quot;:&quot;Dawn&quot;,&quot;parse-names&quot;:false,&quot;dropping-particle&quot;:&quot;&quot;,&quot;non-dropping-particle&quot;:&quot;&quot;},{&quot;family&quot;:&quot;Banner&quot;,&quot;given&quot;:&quot;Davina&quot;,&quot;parse-names&quot;:false,&quot;dropping-particle&quot;:&quot;&quot;,&quot;non-dropping-particle&quot;:&quot;&quot;}],&quot;container-title&quot;:&quot;Journal of Rehabilitation and Assistive Technologies Engineering&quot;,&quot;container-title-short&quot;:&quot;J Rehabil Assist Technol Eng&quot;,&quot;accessed&quot;:{&quot;date-parts&quot;:[[2025,1,26]]},&quot;DOI&quot;:&quot;10.1177/20556683231180189&quot;,&quot;ISSN&quot;:&quot;2055-6683&quot;,&quot;URL&quot;:&quot;https://journals.sagepub.com/doi/10.1177/20556683231180189&quot;,&quot;issued&quot;:{&quot;date-parts&quot;:[[2023,6,17]]},&quot;abstract&quot;:&quot;&lt;p&gt;Introduction: Technology is an integral part of healthcare. With the rapid development of technological innovations that inform and support nurses, it is important to assess how these technologies may affect their workload particularly in rural contexts, where the workforce and supports may be limited. Methods: This literature review guided by Arksey and O’Malley’s scoping review framework describes the breadth of technologies which impact on nurses’ workload. Five databases (PubMed, CINAHL, PsycInfo, Web of Science, Business Source Complete) were searched. Thirty-five articles met the inclusion criteria. A data matrix was used to organize the findings. Findings: The technology interventions described in the articles covered diverse topics including: Cognitive care technologies; Healthcare providers’ technologies; Communication technologies; E-learning technologies; and Assistive technologies and were categorized as: Digital Information Solutions; Digital Education; Mobile Applications; Virtual Communication; Assistive Devices; and Disease diagnoses groups based on the common features. Conclusion: Technology can play an important role to support nurses working in rural areas, however, not all technologies have the same impact. While some technologies showed evidence to positively impact nursing workload, this was not universal. Technology solutions should be considered on a contextual basis and thought should be given when selecting technologies to support nursing workload.&lt;/p&gt;&quot;,&quot;publisher&quot;:&quot;SAGE Publications&quot;,&quot;volume&quot;:&quot;10&quot;},&quot;isTemporary&quot;:false,&quot;suppress-author&quot;:false,&quot;composite&quot;:false,&quot;author-only&quot;:false}]},{&quot;citationID&quot;:&quot;MENDELEY_CITATION_29f25aba-c0ea-47ec-a71f-cd2b6adbef63&quot;,&quot;properties&quot;:{&quot;noteIndex&quot;:0},&quot;isEdited&quot;:false,&quot;manualOverride&quot;:{&quot;isManuallyOverridden&quot;:true,&quot;citeprocText&quot;:&quot;(Hywel Dda University Health Board, 2021)&quot;,&quot;manualOverrideText&quot;:&quot;(HDUHB, 2021).&quot;},&quot;citationTag&quot;:&quot;MENDELEY_CITATION_v3_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&quot;,&quot;citationItems&quot;:[{&quot;id&quot;:&quot;e8a85732-f889-3333-8beb-5a34047442fc&quot;,&quot;itemData&quot;:{&quot;type&quot;:&quot;report&quot;,&quot;id&quot;:&quot;e8a85732-f889-3333-8beb-5a34047442fc&quot;,&quot;title&quot;:&quot;Our Digital Response&quot;,&quot;author&quot;:[{&quot;family&quot;:&quot;Hywel Dda University Health Board&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ID&quot;:&quot;MENDELEY_CITATION_5a8139c2-472e-4a8d-86d3-f32ff3f72773&quot;,&quot;properties&quot;:{&quot;noteIndex&quot;:0},&quot;isEdited&quot;:false,&quot;manualOverride&quot;:{&quot;isManuallyOverridden&quot;:false,&quot;citeprocText&quot;:&quot;(Welsh Government, 2018)&quot;,&quot;manualOverrideText&quot;:&quot;&quot;},&quot;citationTag&quot;:&quot;MENDELEY_CITATION_v3_eyJjaXRhdGlvbklEIjoiTUVOREVMRVlfQ0lUQVRJT05fNWE4MTM5YzItNDcyZS00YThkLTg2ZDMtZjMyZmYzZjcyNzcz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quot;,&quot;citationItems&quot;:[{&quot;id&quot;:&quot;ffc915fe-3688-3428-baf7-7af014cae884&quot;,&quot;itemData&quot;:{&quot;type&quot;:&quot;report&quot;,&quot;id&quot;:&quot;ffc915fe-3688-3428-baf7-7af014cae884&quot;,&quot;title&quot;:&quot;A Healthier Wales: our Plan for Health and Social care&quot;,&quot;author&quot;:[{&quot;family&quot;:&quot;Welsh Government&quot;,&quot;given&quot;:&quot;&quot;,&quot;parse-names&quot;:false,&quot;dropping-particle&quot;:&quot;&quot;,&quot;non-dropping-particle&quot;:&quot;&quot;}],&quot;accessed&quot;:{&quot;date-parts&quot;:[[2023,11,6]]},&quot;URL&quot;:&quot;https://www.gov.wales/sites/default/files/publications/2021-09/a-healthier-wales-our-plan-for-health-and-social-care.pdf&quot;,&quot;issued&quot;:{&quot;date-parts&quot;:[[2018]]},&quot;container-title-short&quot;:&quot;&quot;},&quot;isTemporary&quot;:false,&quot;suppress-author&quot;:false,&quot;composite&quot;:false,&quot;author-only&quot;:false}]},{&quot;citationID&quot;:&quot;MENDELEY_CITATION_4517d9e5-ef10-4328-b0a0-43b1ed2c6170&quot;,&quot;properties&quot;:{&quot;noteIndex&quot;:0},&quot;isEdited&quot;:false,&quot;manualOverride&quot;:{&quot;isManuallyOverridden&quot;:false,&quot;citeprocText&quot;:&quot;(Venkatesh et al., 2003b)&quot;,&quot;manualOverrideText&quot;:&quot;&quot;},&quot;citationTag&quot;:&quot;MENDELEY_CITATION_v3_eyJjaXRhdGlvbklEIjoiTUVOREVMRVlfQ0lUQVRJT05fNDUxN2Q5ZTUtZWYxMC00MzI4LWIwYTAtNDNiMWVkMmM2MTcw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a73d740e-5dac-4b13-909b-4981e38dc5ac&quot;,&quot;properties&quot;:{&quot;noteIndex&quot;:0},&quot;isEdited&quot;:false,&quot;manualOverride&quot;:{&quot;isManuallyOverridden&quot;:false,&quot;citeprocText&quot;:&quot;(Venkatesh et al., 2003b)&quot;,&quot;manualOverrideText&quot;:&quot;&quot;},&quot;citationTag&quot;:&quot;MENDELEY_CITATION_v3_eyJjaXRhdGlvbklEIjoiTUVOREVMRVlfQ0lUQVRJT05fYTczZDc0MGUtNWRhYy00YjEzLTkwOWItNDk4MWUzOGRjNWFj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589f5035-e2d4-4753-97d5-d9ad881b7398&quot;,&quot;properties&quot;:{&quot;noteIndex&quot;:0,&quot;mode&quot;:&quot;composite&quot;},&quot;isEdited&quot;:false,&quot;manualOverride&quot;:{&quot;isManuallyOverridden&quot;:true,&quot;citeprocText&quot;:&quot;Wynn et al. (2023)&quot;,&quot;manualOverrideText&quot;:&quot;Wynn et al. (2023),&quot;},&quot;citationTag&quot;:&quot;MENDELEY_CITATION_v3_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&quot;,&quot;citationItems&quot;:[{&quot;id&quot;:&quot;150285b9-fd64-3bd5-afc5-ba456fba4c2c&quot;,&quot;itemData&quot;:{&quot;type&quot;:&quot;article-journal&quot;,&quot;id&quot;:&quot;150285b9-fd64-3bd5-afc5-ba456fba4c2c&quot;,&quot;title&quot;:&quot;Digitizing nursing: A theoretical and holistic exploration to understand the adoption and use of digital technologies by nurses&quot;,&quot;author&quot;:[{&quot;family&quot;:&quot;Wynn&quot;,&quot;given&quot;:&quot;Matthew&quot;,&quot;parse-names&quot;:false,&quot;dropping-particle&quot;:&quot;&quot;,&quot;non-dropping-particle&quot;:&quot;&quot;},{&quot;family&quot;:&quot;Garwood‐Cross&quot;,&quot;given&quot;:&quot;Lisa&quot;,&quot;parse-names&quot;:false,&quot;dropping-particle&quot;:&quot;&quot;,&quot;non-dropping-particle&quot;:&quot;&quot;},{&quot;family&quot;:&quot;Vasilica&quot;,&quot;given&quot;:&quot;Cristina&quot;,&quot;parse-names&quot;:false,&quot;dropping-particle&quot;:&quot;&quot;,&quot;non-dropping-particle&quot;:&quot;&quot;},{&quot;family&quot;:&quot;Griffiths&quot;,&quot;given&quot;:&quot;Marie&quot;,&quot;parse-names&quot;:false,&quot;dropping-particle&quot;:&quot;&quot;,&quot;non-dropping-particle&quot;:&quot;&quot;},{&quot;family&quot;:&quot;Heaslip&quot;,&quot;given&quot;:&quot;Vanessa&quot;,&quot;parse-names&quot;:false,&quot;dropping-particle&quot;:&quot;&quot;,&quot;non-dropping-particle&quot;:&quot;&quot;},{&quot;family&quot;:&quot;Phillips&quot;,&quot;given&quot;:&quot;Natasha&quot;,&quot;parse-names&quot;:false,&quot;dropping-particle&quot;:&quot;&quot;,&quot;non-dropping-particle&quot;:&quot;&quot;}],&quot;container-title&quot;:&quot;Journal of Advanced Nursing&quot;,&quot;container-title-short&quot;:&quot;J Adv Nurs&quot;,&quot;accessed&quot;:{&quot;date-parts&quot;:[[2024,10,14]]},&quot;DOI&quot;:&quot;10.1111/jan.15810&quot;,&quot;ISSN&quot;:&quot;0309-2402&quot;,&quot;URL&quot;:&quot;https://onlinelibrary.wiley.com/doi/10.1111/jan.15810&quot;,&quot;issued&quot;:{&quot;date-parts&quot;:[[2023,10,2]]},&quot;page&quot;:&quot;3737-3747&quot;,&quot;abstract&quot;:&quot;Background: With healthcare undergoing rapid digitalization, the effective integration of new technologies is crucial for nursing professionals, who form the largest group in the healthcare workforce. However, barriers within the nursing profession may impede digitalization efforts, leading to under utilization of available technologies and missed opportunities for enhancing healthcare quality and population health. Aims: This article aims to investigate the adoption and use of digital technologies by nurses, considering how key demographics, such as gender, age, and voluntariness of technology use, interact to influence their acceptance and utilization of these technologies. Methods: Employing the Unified Theory of Acceptance and Use of Technology (UTAUT) as a framework, we conducted a discursive exploration, supplemented by a literature review from diverse academic sources. Keywords related to UTAUT, digitalization, nursing practice and technology adoption were searched on PubMed, CINAHL and Google Scholar. Additionally, UK government and professional regulator reports were examined to understand current recommendations concerning digital technologies in nursing practice and the profession's demography. Searches focused on moderating factor domains, and the last search was conducted on 26 April 2023. Results: The study revealed that the successful implementation of digital technologies in nursing practice requires a nuanced understanding of the nursing workforce's characteristics and preferences. Gender, age and voluntariness of technology use were found to intersect and influence nurses' acceptance and utilization of digital tools. Discussion: By applying UTAUT in the context of nursing, this study highlights the importance of tailored implementation strategies for digital technologies. A technologically deterministic perspective is insufficient; instead, consideration of social factors specific to nursing is essential for successful adoption. Conclusion: To maximize the benefits of digitalization in healthcare, it is imperative to address the barriers faced by nursing professionals. A comprehensive understanding of how key demographics impact technology adoption will inform targeted strategies, enhancing the engagement of nurses with digital tools and fostering innovation in healthcare practices. Further research and primary data are needed, but this study lays the foundation for future advancements in digital healthcare integration for nursing professionals. Relevance to Clinical Practice: The issues highlighted in this article are relevant to nurse leaders and those responsible for implementing technologies within nursing contexts. They are also relevant to technology developers who may benefit from considering the evidence associated with the moderating demographic factors highlighted in this article. Without a holistic approach to the implementation of technology, challenges associated with the use of digital technology by nurses are likely to persist. By considering the moderating demographic factors highlighted within the UTAUT (age, gender, voluntariness of use and experience) nurse leaders and technology developers may have greater success obtaining greater clinical outcomes from digital technology. This work was completed in 2022. No Patient or Public Contribution: Due to the focus of this article being one on professional challenges within the nursing profession, no involvement from patients or the public was sought.&quot;,&quot;publisher&quot;:&quot;John Wiley and Sons Inc&quot;,&quot;issue&quot;:&quot;10&quot;,&quot;volume&quot;:&quot;79&quot;},&quot;isTemporary&quot;:false,&quot;displayAs&quot;:&quot;composite&quot;,&quot;suppress-author&quot;:false,&quot;composite&quot;:true,&quot;author-only&quot;:false}]},{&quot;citationID&quot;:&quot;MENDELEY_CITATION_a18c0f79-6869-43bd-b092-4e0441f7242e&quot;,&quot;properties&quot;:{&quot;noteIndex&quot;:0},&quot;isEdited&quot;:false,&quot;manualOverride&quot;:{&quot;isManuallyOverridden&quot;:false,&quot;citeprocText&quot;:&quot;(Venkatesh et al., 2003b)&quot;,&quot;manualOverrideText&quot;:&quot;&quot;},&quot;citationTag&quot;:&quot;MENDELEY_CITATION_v3_eyJjaXRhdGlvbklEIjoiTUVOREVMRVlfQ0lUQVRJT05fYTE4YzBmNzktNjg2OS00M2JkLWIwOTItNGUwNDQxZjcyNDJl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5c2e778c-a04c-447c-bf2f-6ba02bc4b7c7&quot;,&quot;properties&quot;:{&quot;noteIndex&quot;:0},&quot;isEdited&quot;:false,&quot;manualOverride&quot;:{&quot;isManuallyOverridden&quot;:false,&quot;citeprocText&quot;:&quot;(Borges do Nascimento et al., 2023)&quot;,&quot;manualOverrideText&quot;:&quot;&quot;},&quot;citationTag&quot;:&quot;MENDELEY_CITATION_v3_eyJjaXRhdGlvbklEIjoiTUVOREVMRVlfQ0lUQVRJT05fNWMyZTc3OGMtYTA0Yy00NDdjLWJmMmYtNmJhMDJiYzRiN2M3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ID&quot;:&quot;MENDELEY_CITATION_b9a342ee-74f2-4089-bccc-d063c43eda06&quot;,&quot;properties&quot;:{&quot;noteIndex&quot;:0},&quot;isEdited&quot;:false,&quot;manualOverride&quot;:{&quot;isManuallyOverridden&quot;:true,&quot;citeprocText&quot;:&quot;(Venkatesh et al., 2003b)&quot;,&quot;manualOverrideText&quot;:&quot;Venkatesh et al., 2003)&quot;},&quot;citationTag&quot;:&quot;MENDELEY_CITATION_v3_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&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3d588b82-f1b8-43c0-97ff-2fde2338e46c&quot;,&quot;properties&quot;:{&quot;noteIndex&quot;:0,&quot;mode&quot;:&quot;composite&quot;},&quot;isEdited&quot;:false,&quot;manualOverride&quot;:{&quot;isManuallyOverridden&quot;:false,&quot;citeprocText&quot;:&quot;Takase et al. (2024)&quot;,&quot;manualOverrideText&quot;:&quot;&quot;},&quot;citationTag&quot;:&quot;MENDELEY_CITATION_v3_eyJjaXRhdGlvbklEIjoiTUVOREVMRVlfQ0lUQVRJT05fM2Q1ODhiODItZjFiOC00M2MwLTk3ZmYtMmZkZTIzMzhlNDZj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quot;,&quot;citationItems&quot;:[{&quot;id&quot;:&quot;1bb5f15a-47f6-3dc5-8b18-704495f9df82&quot;,&quot;itemData&quot;:{&quot;type&quot;:&quot;article-journal&quot;,&quot;id&quot;:&quot;1bb5f15a-47f6-3dc5-8b18-704495f9df82&quot;,&quot;title&quot;:&quot;Exploring nurses' clinical judgment concerning the relative importance of fall risk factors: A mixed method approach using the Q Methodology.&quot;,&quot;author&quot;:[{&quot;family&quot;:&quot;Takase&quot;,&quot;given&quot;:&quot;Miyuki&quot;,&quot;parse-names&quot;:false,&quot;dropping-particle&quot;:&quot;&quot;,&quot;non-dropping-particle&quot;:&quot;&quot;},{&quot;family&quot;:&quot;Kisanuki&quot;,&quot;given&quot;:&quot;Naomi&quot;,&quot;parse-names&quot;:false,&quot;dropping-particle&quot;:&quot;&quot;,&quot;non-dropping-particle&quot;:&quot;&quot;},{&quot;family&quot;:&quot;Nakayoshi&quot;,&quot;given&quot;:&quot;Yoko&quot;,&quot;parse-names&quot;:false,&quot;dropping-particle&quot;:&quot;&quot;,&quot;non-dropping-particle&quot;:&quot;&quot;},{&quot;family&quot;:&quot;Uemura&quot;,&quot;given&quot;:&quot;Chizuru&quot;,&quot;parse-names&quot;:false,&quot;dropping-particle&quot;:&quot;&quot;,&quot;non-dropping-particle&quot;:&quot;&quot;},{&quot;family&quot;:&quot;Sato&quot;,&quot;given&quot;:&quot;Yoko&quot;,&quot;parse-names&quot;:false,&quot;dropping-particle&quot;:&quot;&quot;,&quot;non-dropping-particle&quot;:&quot;&quot;},{&quot;family&quot;:&quot;Yamamoto&quot;,&quot;given&quot;:&quot;Masako&quot;,&quot;parse-names&quot;:false,&quot;dropping-particle&quot;:&quot;&quot;,&quot;non-dropping-particle&quot;:&quot;&quot;}],&quot;container-title&quot;:&quot;International Journal of Nursing Studies&quot;,&quot;container-title-short&quot;:&quot;Int J Nurs Stud&quot;,&quot;DOI&quot;:&quot;10.1016/j.ijnurstu.2024.104720&quot;,&quot;ISSN&quot;:&quot;0020-7489&quot;,&quot;URL&quot;:&quot;https://search.ebscohost.com/login.aspx?direct=true&amp;db=rzh&amp;AN=177289271&amp;site=ehost-live&quot;,&quot;issued&quot;:{&quot;date-parts&quot;:[[2024,5]]},&quot;publisher-place&quot;:&quot;Philadelphia, Pennsylvania&quot;,&quot;page&quot;:&quot;N.PAG-N.PAG&quot;,&quot;abstract&quot;:&quot;Nurses are pivotal in averting patient falls through their assessment of cues presented by patients and their environments, rendering clinical judgments regarding the risk of falling, and implementing tailored interventions. Despite the intricate cognitive processes entailed in nurses' judgment, no prior studies have explored their approach to assessing the risk of falling. This study aimed to examine how nurses judge the risk of falling among patients with different conditions, whether there are differences in the importance of risk factors as judged by nurses, how they justify their judgments, and what attributes of the nurses influence their judgments. A mixed method approach using the Q Methodology was employed. Three public and private hospitals in Japan. Eighteen nurses participated in the study. Participants were tasked with ranking 36 patient scenarios, each featuring a distinct set of fall risk factors. Subsequently, post-sorting interviews were conducted to gather insights into their typical approach to assessing fall risk and the rationale behind their ranking decisions. A by-person principal component factor extraction was employed to examine differences in the rankings of the scenarios. The interview data were analyzed descriptively to elucidate the reasons behind these discrepancies. Nurses engage in complex cognitive manipulations when evaluating the risk of patient falls, drawing extensively from their wealth of experience while utilizing assessment tools to support their judgments. In essence, nurses identify patients' tendency to act alone without calling a nurse, impaired gait and cognition, sedative use, drains, and limited information sharing among healthcare professionals as key fall risks. In addition, nurses vary in the importance they attribute to certain risk factors, leading to the discrimination of three distinct judgment profiles. One group of nurses judges patients with cognitive impairment and acting alone as high risk. Another group of nurses considers patients with unstable gait and acting alone as high risk. The last group of nurses sees patients wearing slippers as high risk. The post-sorting interviews revealed that their judgments are closely related to the healthcare context and patient population. Nurses operate within diverse contexts, wherein they interact with patients of varying characteristics, collaborate with professionals from diverse disciplines, and have access to varying levels of human and physical resources. This nuanced understanding empowers the formulation of judgments that are finely attuned to the specific context at hand. Not registered.&quot;,&quot;publisher&quot;:&quot;Elsevier B.V.&quot;,&quot;volume&quot;:&quot;153&quot;},&quot;isTemporary&quot;:false,&quot;displayAs&quot;:&quot;composite&quot;,&quot;suppress-author&quot;:false,&quot;composite&quot;:true,&quot;author-only&quot;:false}]},{&quot;citationID&quot;:&quot;MENDELEY_CITATION_7293dbaa-09c8-4d90-9b74-d1ec96435193&quot;,&quot;properties&quot;:{&quot;noteIndex&quot;:0,&quot;mode&quot;:&quot;composite&quot;},&quot;isEdited&quot;:false,&quot;manualOverride&quot;:{&quot;isManuallyOverridden&quot;:false,&quot;citeprocText&quot;:&quot;Takase et al. (2024)&quot;,&quot;manualOverrideText&quot;:&quot;&quot;},&quot;citationTag&quot;:&quot;MENDELEY_CITATION_v3_eyJjaXRhdGlvbklEIjoiTUVOREVMRVlfQ0lUQVRJT05fNzI5M2RiYWEtMDljOC00ZDkwLTliNzQtZDFlYzk2NDM1MTkz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quot;,&quot;citationItems&quot;:[{&quot;id&quot;:&quot;1bb5f15a-47f6-3dc5-8b18-704495f9df82&quot;,&quot;itemData&quot;:{&quot;type&quot;:&quot;article-journal&quot;,&quot;id&quot;:&quot;1bb5f15a-47f6-3dc5-8b18-704495f9df82&quot;,&quot;title&quot;:&quot;Exploring nurses' clinical judgment concerning the relative importance of fall risk factors: A mixed method approach using the Q Methodology.&quot;,&quot;author&quot;:[{&quot;family&quot;:&quot;Takase&quot;,&quot;given&quot;:&quot;Miyuki&quot;,&quot;parse-names&quot;:false,&quot;dropping-particle&quot;:&quot;&quot;,&quot;non-dropping-particle&quot;:&quot;&quot;},{&quot;family&quot;:&quot;Kisanuki&quot;,&quot;given&quot;:&quot;Naomi&quot;,&quot;parse-names&quot;:false,&quot;dropping-particle&quot;:&quot;&quot;,&quot;non-dropping-particle&quot;:&quot;&quot;},{&quot;family&quot;:&quot;Nakayoshi&quot;,&quot;given&quot;:&quot;Yoko&quot;,&quot;parse-names&quot;:false,&quot;dropping-particle&quot;:&quot;&quot;,&quot;non-dropping-particle&quot;:&quot;&quot;},{&quot;family&quot;:&quot;Uemura&quot;,&quot;given&quot;:&quot;Chizuru&quot;,&quot;parse-names&quot;:false,&quot;dropping-particle&quot;:&quot;&quot;,&quot;non-dropping-particle&quot;:&quot;&quot;},{&quot;family&quot;:&quot;Sato&quot;,&quot;given&quot;:&quot;Yoko&quot;,&quot;parse-names&quot;:false,&quot;dropping-particle&quot;:&quot;&quot;,&quot;non-dropping-particle&quot;:&quot;&quot;},{&quot;family&quot;:&quot;Yamamoto&quot;,&quot;given&quot;:&quot;Masako&quot;,&quot;parse-names&quot;:false,&quot;dropping-particle&quot;:&quot;&quot;,&quot;non-dropping-particle&quot;:&quot;&quot;}],&quot;container-title&quot;:&quot;International Journal of Nursing Studies&quot;,&quot;container-title-short&quot;:&quot;Int J Nurs Stud&quot;,&quot;DOI&quot;:&quot;10.1016/j.ijnurstu.2024.104720&quot;,&quot;ISSN&quot;:&quot;0020-7489&quot;,&quot;URL&quot;:&quot;https://search.ebscohost.com/login.aspx?direct=true&amp;db=rzh&amp;AN=177289271&amp;site=ehost-live&quot;,&quot;issued&quot;:{&quot;date-parts&quot;:[[2024,5]]},&quot;publisher-place&quot;:&quot;Philadelphia, Pennsylvania&quot;,&quot;page&quot;:&quot;N.PAG-N.PAG&quot;,&quot;abstract&quot;:&quot;Nurses are pivotal in averting patient falls through their assessment of cues presented by patients and their environments, rendering clinical judgments regarding the risk of falling, and implementing tailored interventions. Despite the intricate cognitive processes entailed in nurses' judgment, no prior studies have explored their approach to assessing the risk of falling. This study aimed to examine how nurses judge the risk of falling among patients with different conditions, whether there are differences in the importance of risk factors as judged by nurses, how they justify their judgments, and what attributes of the nurses influence their judgments. A mixed method approach using the Q Methodology was employed. Three public and private hospitals in Japan. Eighteen nurses participated in the study. Participants were tasked with ranking 36 patient scenarios, each featuring a distinct set of fall risk factors. Subsequently, post-sorting interviews were conducted to gather insights into their typical approach to assessing fall risk and the rationale behind their ranking decisions. A by-person principal component factor extraction was employed to examine differences in the rankings of the scenarios. The interview data were analyzed descriptively to elucidate the reasons behind these discrepancies. Nurses engage in complex cognitive manipulations when evaluating the risk of patient falls, drawing extensively from their wealth of experience while utilizing assessment tools to support their judgments. In essence, nurses identify patients' tendency to act alone without calling a nurse, impaired gait and cognition, sedative use, drains, and limited information sharing among healthcare professionals as key fall risks. In addition, nurses vary in the importance they attribute to certain risk factors, leading to the discrimination of three distinct judgment profiles. One group of nurses judges patients with cognitive impairment and acting alone as high risk. Another group of nurses considers patients with unstable gait and acting alone as high risk. The last group of nurses sees patients wearing slippers as high risk. The post-sorting interviews revealed that their judgments are closely related to the healthcare context and patient population. Nurses operate within diverse contexts, wherein they interact with patients of varying characteristics, collaborate with professionals from diverse disciplines, and have access to varying levels of human and physical resources. This nuanced understanding empowers the formulation of judgments that are finely attuned to the specific context at hand. Not registered.&quot;,&quot;publisher&quot;:&quot;Elsevier B.V.&quot;,&quot;volume&quot;:&quot;153&quot;},&quot;isTemporary&quot;:false,&quot;displayAs&quot;:&quot;composite&quot;,&quot;suppress-author&quot;:false,&quot;composite&quot;:true,&quot;author-only&quot;:false}]},{&quot;citationID&quot;:&quot;MENDELEY_CITATION_1f42e929-6274-4b16-bd81-2cc8a6395cda&quot;,&quot;properties&quot;:{&quot;noteIndex&quot;:0,&quot;mode&quot;:&quot;composite&quot;},&quot;isEdited&quot;:false,&quot;manualOverride&quot;:{&quot;isManuallyOverridden&quot;:true,&quot;citeprocText&quot;:&quot;Wang et al. (2022)&quot;,&quot;manualOverrideText&quot;:&quot;et al. (2022)&quot;},&quot;citationTag&quot;:&quot;MENDELEY_CITATION_v3_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&quot;,&quot;citationItems&quot;:[{&quot;displayAs&quot;:&quot;composite&quot;,&quot;label&quot;:&quot;page&quot;,&quot;id&quot;:&quot;81abab42-eef5-3626-baae-8fe22c7301ce&quot;,&quot;itemData&quot;:{&quot;type&quot;:&quot;article-journal&quot;,&quot;id&quot;:&quot;81abab42-eef5-3626-baae-8fe22c7301ce&quot;,&quot;title&quot;:&quot;The Perceived Knowledge of Fall Prevention in Nurses Working in Acute Care Hospitals in China and the United States&quot;,&quot;author&quot;:[{&quot;family&quot;:&quot;Wang&quot;,&quot;given&quot;:&quot;Lin&quot;,&quot;parse-names&quot;:false,&quot;dropping-particle&quot;:&quot;&quot;,&quot;non-dropping-particle&quot;:&quot;&quot;},{&quot;family&quot;:&quot;Zhang&quot;,&quot;given&quot;:&quot;Li&quot;,&quot;parse-names&quot;:false,&quot;dropping-particle&quot;:&quot;&quot;,&quot;non-dropping-particle&quot;:&quot;&quot;},{&quot;family&quot;:&quot;Roe&quot;,&quot;given&quot;:&quot;Elizabeth&quot;,&quot;parse-names&quot;:false,&quot;dropping-particle&quot;:&quot;&quot;,&quot;non-dropping-particle&quot;:&quot;&quot;},{&quot;family&quot;:&quot;Decker&quot;,&quot;given&quot;:&quot;Sally&quot;,&quot;parse-names&quot;:false,&quot;dropping-particle&quot;:&quot;&quot;,&quot;non-dropping-particle&quot;:&quot;&quot;},{&quot;family&quot;:&quot;Howard&quot;,&quot;given&quot;:&quot;Gwen&quot;,&quot;parse-names&quot;:false,&quot;dropping-particle&quot;:&quot;&quot;,&quot;non-dropping-particle&quot;:&quot;&quot;},{&quot;family&quot;:&quot;Luth&quot;,&quot;given&quot;:&quot;Angela&quot;,&quot;parse-names&quot;:false,&quot;dropping-particle&quot;:&quot;&quot;,&quot;non-dropping-particle&quot;:&quot;&quot;},{&quot;family&quot;:&quot;Marks&quot;,&quot;given&quot;:&quot;Kristine&quot;,&quot;parse-names&quot;:false,&quot;dropping-particle&quot;:&quot;&quot;,&quot;non-dropping-particle&quot;:&quot;&quot;},{&quot;family&quot;:&quot;Whitman&quot;,&quot;given&quot;:&quot;Brenda&quot;,&quot;parse-names&quot;:false,&quot;dropping-particle&quot;:&quot;&quot;,&quot;non-dropping-particle&quot;:&quot;&quot;}],&quot;container-title&quot;:&quot;Journal of Patient Safety&quot;,&quot;container-title-short&quot;:&quot;J Patient Saf&quot;,&quot;DOI&quot;:&quot;10.1097/PTS.0000000000000873&quot;,&quot;ISSN&quot;:&quot;1549-8425&quot;,&quot;URL&quot;:&quot;https://journals.lww.com/10.1097/PTS.0000000000000873&quot;,&quot;issued&quot;:{&quot;date-parts&quot;:[[2022,3]]},&quot;publisher-place&quot;:&quot;Copyright (C) 2022 Wolters Kluwer Health, Inc. All rights reserved&quot;,&quot;page&quot;:&quot;e580-e584&quot;,&quot;abstract&quot;:&quot;Objective: The aim of the study was to investigate the perceived knowledge of fall prevention in nurses working in hospitals in China and the United States., Methods: A cross-sectional survey with 17 items was used to measure perceived knowledge of fall prevention of nurses working in hospitals in China and the United States., Results: A total of 1442 nurses at 2 hospitals completed the survey in China (90% return rate), and 260 nurses in 2 hospitals in the United States (42% return rate) for a total sample size of 1702. Six items had means less than 4, indicating less familiarity with these factors. These items included assessment of vertigo and vestibular dysfunction, vision, foot problems, balance and activity, cognitive changes, and medications. In both countries, there was a difference in 2 units worked, with those working in maternal-child having a lower perception of knowledge of fall prevention than those employed on medical-surgical units. Of the 17 items, 11 were significantly different between China and the United States, all with the United States having higher perceived knowledge., Conclusions: For both the United States and China, the perception of knowledge of fall prevention was high. However, nurses from both countries were less familiar with the items not commonly included on fall risk tools, such as vertigo and vestibular dysfunction, vision, foot problems, balance, and cognitive changes. The findings have implications for practice and education and suggest a need to include important factors related to falls in education and intervention in both countries., Copyright (C) 2022 Wolters Kluwer Health, Inc. All rights reserved&quot;,&quot;publisher&quot;:&quot;From the Departments of (*)Transitional Care&quot;,&quot;issue&quot;:&quot;2&quot;,&quot;volume&quot;:&quot;18&quot;},&quot;isTemporary&quot;:false,&quot;suppress-author&quot;:false,&quot;composite&quot;:true,&quot;author-only&quot;:false}]},{&quot;citationID&quot;:&quot;MENDELEY_CITATION_286d26e7-298b-4bb3-af07-13636dc749d0&quot;,&quot;properties&quot;:{&quot;noteIndex&quot;:0,&quot;mode&quot;:&quot;composite&quot;},&quot;isEdited&quot;:false,&quot;manualOverride&quot;:{&quot;isManuallyOverridden&quot;:false,&quot;citeprocText&quot;:&quot;Wang et al. (2022)&quot;,&quot;manualOverrideText&quot;:&quot;&quot;},&quot;citationTag&quot;:&quot;MENDELEY_CITATION_v3_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&quot;,&quot;citationItems&quot;:[{&quot;id&quot;:&quot;81abab42-eef5-3626-baae-8fe22c7301ce&quot;,&quot;itemData&quot;:{&quot;type&quot;:&quot;article-journal&quot;,&quot;id&quot;:&quot;81abab42-eef5-3626-baae-8fe22c7301ce&quot;,&quot;title&quot;:&quot;The Perceived Knowledge of Fall Prevention in Nurses Working in Acute Care Hospitals in China and the United States&quot;,&quot;author&quot;:[{&quot;family&quot;:&quot;Wang&quot;,&quot;given&quot;:&quot;Lin&quot;,&quot;parse-names&quot;:false,&quot;dropping-particle&quot;:&quot;&quot;,&quot;non-dropping-particle&quot;:&quot;&quot;},{&quot;family&quot;:&quot;Zhang&quot;,&quot;given&quot;:&quot;Li&quot;,&quot;parse-names&quot;:false,&quot;dropping-particle&quot;:&quot;&quot;,&quot;non-dropping-particle&quot;:&quot;&quot;},{&quot;family&quot;:&quot;Roe&quot;,&quot;given&quot;:&quot;Elizabeth&quot;,&quot;parse-names&quot;:false,&quot;dropping-particle&quot;:&quot;&quot;,&quot;non-dropping-particle&quot;:&quot;&quot;},{&quot;family&quot;:&quot;Decker&quot;,&quot;given&quot;:&quot;Sally&quot;,&quot;parse-names&quot;:false,&quot;dropping-particle&quot;:&quot;&quot;,&quot;non-dropping-particle&quot;:&quot;&quot;},{&quot;family&quot;:&quot;Howard&quot;,&quot;given&quot;:&quot;Gwen&quot;,&quot;parse-names&quot;:false,&quot;dropping-particle&quot;:&quot;&quot;,&quot;non-dropping-particle&quot;:&quot;&quot;},{&quot;family&quot;:&quot;Luth&quot;,&quot;given&quot;:&quot;Angela&quot;,&quot;parse-names&quot;:false,&quot;dropping-particle&quot;:&quot;&quot;,&quot;non-dropping-particle&quot;:&quot;&quot;},{&quot;family&quot;:&quot;Marks&quot;,&quot;given&quot;:&quot;Kristine&quot;,&quot;parse-names&quot;:false,&quot;dropping-particle&quot;:&quot;&quot;,&quot;non-dropping-particle&quot;:&quot;&quot;},{&quot;family&quot;:&quot;Whitman&quot;,&quot;given&quot;:&quot;Brenda&quot;,&quot;parse-names&quot;:false,&quot;dropping-particle&quot;:&quot;&quot;,&quot;non-dropping-particle&quot;:&quot;&quot;}],&quot;container-title&quot;:&quot;Journal of Patient Safety&quot;,&quot;container-title-short&quot;:&quot;J Patient Saf&quot;,&quot;DOI&quot;:&quot;10.1097/PTS.0000000000000873&quot;,&quot;ISSN&quot;:&quot;1549-8425&quot;,&quot;URL&quot;:&quot;https://journals.lww.com/10.1097/PTS.0000000000000873&quot;,&quot;issued&quot;:{&quot;date-parts&quot;:[[2022,3]]},&quot;publisher-place&quot;:&quot;Copyright (C) 2022 Wolters Kluwer Health, Inc. All rights reserved&quot;,&quot;page&quot;:&quot;e580-e584&quot;,&quot;abstract&quot;:&quot;Objective: The aim of the study was to investigate the perceived knowledge of fall prevention in nurses working in hospitals in China and the United States., Methods: A cross-sectional survey with 17 items was used to measure perceived knowledge of fall prevention of nurses working in hospitals in China and the United States., Results: A total of 1442 nurses at 2 hospitals completed the survey in China (90% return rate), and 260 nurses in 2 hospitals in the United States (42% return rate) for a total sample size of 1702. Six items had means less than 4, indicating less familiarity with these factors. These items included assessment of vertigo and vestibular dysfunction, vision, foot problems, balance and activity, cognitive changes, and medications. In both countries, there was a difference in 2 units worked, with those working in maternal-child having a lower perception of knowledge of fall prevention than those employed on medical-surgical units. Of the 17 items, 11 were significantly different between China and the United States, all with the United States having higher perceived knowledge., Conclusions: For both the United States and China, the perception of knowledge of fall prevention was high. However, nurses from both countries were less familiar with the items not commonly included on fall risk tools, such as vertigo and vestibular dysfunction, vision, foot problems, balance, and cognitive changes. The findings have implications for practice and education and suggest a need to include important factors related to falls in education and intervention in both countries., Copyright (C) 2022 Wolters Kluwer Health, Inc. All rights reserved&quot;,&quot;publisher&quot;:&quot;From the Departments of (*)Transitional Care&quot;,&quot;issue&quot;:&quot;2&quot;,&quot;volume&quot;:&quot;18&quot;},&quot;isTemporary&quot;:false,&quot;displayAs&quot;:&quot;composite&quot;,&quot;suppress-author&quot;:false,&quot;composite&quot;:true,&quot;author-only&quot;:false}]},{&quot;citationID&quot;:&quot;MENDELEY_CITATION_a9ad67b9-73b8-410d-a9b0-8fa1b6bb76e4&quot;,&quot;properties&quot;:{&quot;noteIndex&quot;:0},&quot;isEdited&quot;:false,&quot;manualOverride&quot;:{&quot;isManuallyOverridden&quot;:false,&quot;citeprocText&quot;:&quot;(Takase et al., 2024)&quot;,&quot;manualOverrideText&quot;:&quot;&quot;},&quot;citationTag&quot;:&quot;MENDELEY_CITATION_v3_eyJjaXRhdGlvbklEIjoiTUVOREVMRVlfQ0lUQVRJT05fYTlhZDY3YjktNzNiOC00MTBkLWE5YjAtOGZhMWI2YmI3NmU0IiwicHJvcGVydGllcyI6eyJub3RlSW5kZXgiOjB9LCJpc0VkaXRlZCI6ZmFsc2UsIm1hbnVhbE92ZXJyaWRlIjp7ImlzTWFudWFsbHlPdmVycmlkZGVuIjpmYWxzZSwiY2l0ZXByb2NUZXh0IjoiKFRha2FzZSBldCBhbC4sI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c3VwcHJlc3MtYXV0aG9yIjpmYWxzZSwiY29tcG9zaXRlIjpmYWxzZSwiYXV0aG9yLW9ubHkiOmZhbHNlfV19&quot;,&quot;citationItems&quot;:[{&quot;id&quot;:&quot;1bb5f15a-47f6-3dc5-8b18-704495f9df82&quot;,&quot;itemData&quot;:{&quot;type&quot;:&quot;article-journal&quot;,&quot;id&quot;:&quot;1bb5f15a-47f6-3dc5-8b18-704495f9df82&quot;,&quot;title&quot;:&quot;Exploring nurses' clinical judgment concerning the relative importance of fall risk factors: A mixed method approach using the Q Methodology.&quot;,&quot;author&quot;:[{&quot;family&quot;:&quot;Takase&quot;,&quot;given&quot;:&quot;Miyuki&quot;,&quot;parse-names&quot;:false,&quot;dropping-particle&quot;:&quot;&quot;,&quot;non-dropping-particle&quot;:&quot;&quot;},{&quot;family&quot;:&quot;Kisanuki&quot;,&quot;given&quot;:&quot;Naomi&quot;,&quot;parse-names&quot;:false,&quot;dropping-particle&quot;:&quot;&quot;,&quot;non-dropping-particle&quot;:&quot;&quot;},{&quot;family&quot;:&quot;Nakayoshi&quot;,&quot;given&quot;:&quot;Yoko&quot;,&quot;parse-names&quot;:false,&quot;dropping-particle&quot;:&quot;&quot;,&quot;non-dropping-particle&quot;:&quot;&quot;},{&quot;family&quot;:&quot;Uemura&quot;,&quot;given&quot;:&quot;Chizuru&quot;,&quot;parse-names&quot;:false,&quot;dropping-particle&quot;:&quot;&quot;,&quot;non-dropping-particle&quot;:&quot;&quot;},{&quot;family&quot;:&quot;Sato&quot;,&quot;given&quot;:&quot;Yoko&quot;,&quot;parse-names&quot;:false,&quot;dropping-particle&quot;:&quot;&quot;,&quot;non-dropping-particle&quot;:&quot;&quot;},{&quot;family&quot;:&quot;Yamamoto&quot;,&quot;given&quot;:&quot;Masako&quot;,&quot;parse-names&quot;:false,&quot;dropping-particle&quot;:&quot;&quot;,&quot;non-dropping-particle&quot;:&quot;&quot;}],&quot;container-title&quot;:&quot;International Journal of Nursing Studies&quot;,&quot;container-title-short&quot;:&quot;Int J Nurs Stud&quot;,&quot;DOI&quot;:&quot;10.1016/j.ijnurstu.2024.104720&quot;,&quot;ISSN&quot;:&quot;0020-7489&quot;,&quot;URL&quot;:&quot;https://search.ebscohost.com/login.aspx?direct=true&amp;db=rzh&amp;AN=177289271&amp;site=ehost-live&quot;,&quot;issued&quot;:{&quot;date-parts&quot;:[[2024,5]]},&quot;publisher-place&quot;:&quot;Philadelphia, Pennsylvania&quot;,&quot;page&quot;:&quot;N.PAG-N.PAG&quot;,&quot;abstract&quot;:&quot;Nurses are pivotal in averting patient falls through their assessment of cues presented by patients and their environments, rendering clinical judgments regarding the risk of falling, and implementing tailored interventions. Despite the intricate cognitive processes entailed in nurses' judgment, no prior studies have explored their approach to assessing the risk of falling. This study aimed to examine how nurses judge the risk of falling among patients with different conditions, whether there are differences in the importance of risk factors as judged by nurses, how they justify their judgments, and what attributes of the nurses influence their judgments. A mixed method approach using the Q Methodology was employed. Three public and private hospitals in Japan. Eighteen nurses participated in the study. Participants were tasked with ranking 36 patient scenarios, each featuring a distinct set of fall risk factors. Subsequently, post-sorting interviews were conducted to gather insights into their typical approach to assessing fall risk and the rationale behind their ranking decisions. A by-person principal component factor extraction was employed to examine differences in the rankings of the scenarios. The interview data were analyzed descriptively to elucidate the reasons behind these discrepancies. Nurses engage in complex cognitive manipulations when evaluating the risk of patient falls, drawing extensively from their wealth of experience while utilizing assessment tools to support their judgments. In essence, nurses identify patients' tendency to act alone without calling a nurse, impaired gait and cognition, sedative use, drains, and limited information sharing among healthcare professionals as key fall risks. In addition, nurses vary in the importance they attribute to certain risk factors, leading to the discrimination of three distinct judgment profiles. One group of nurses judges patients with cognitive impairment and acting alone as high risk. Another group of nurses considers patients with unstable gait and acting alone as high risk. The last group of nurses sees patients wearing slippers as high risk. The post-sorting interviews revealed that their judgments are closely related to the healthcare context and patient population. Nurses operate within diverse contexts, wherein they interact with patients of varying characteristics, collaborate with professionals from diverse disciplines, and have access to varying levels of human and physical resources. This nuanced understanding empowers the formulation of judgments that are finely attuned to the specific context at hand. Not registered.&quot;,&quot;publisher&quot;:&quot;Elsevier B.V.&quot;,&quot;volume&quot;:&quot;153&quot;},&quot;isTemporary&quot;:false,&quot;suppress-author&quot;:false,&quot;composite&quot;:false,&quot;author-only&quot;:false}]},{&quot;citationID&quot;:&quot;MENDELEY_CITATION_9de448f4-cbdf-485d-afe3-95e017312c14&quot;,&quot;properties&quot;:{&quot;noteIndex&quot;:0,&quot;mode&quot;:&quot;composite&quot;},&quot;isEdited&quot;:false,&quot;manualOverride&quot;:{&quot;isManuallyOverridden&quot;:false,&quot;citeprocText&quot;:&quot;Takase et al. (2024)&quot;,&quot;manualOverrideText&quot;:&quot;&quot;},&quot;citationTag&quot;:&quot;MENDELEY_CITATION_v3_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&quot;,&quot;citationItems&quot;:[{&quot;id&quot;:&quot;1bb5f15a-47f6-3dc5-8b18-704495f9df82&quot;,&quot;itemData&quot;:{&quot;type&quot;:&quot;article-journal&quot;,&quot;id&quot;:&quot;1bb5f15a-47f6-3dc5-8b18-704495f9df82&quot;,&quot;title&quot;:&quot;Exploring nurses' clinical judgment concerning the relative importance of fall risk factors: A mixed method approach using the Q Methodology.&quot;,&quot;author&quot;:[{&quot;family&quot;:&quot;Takase&quot;,&quot;given&quot;:&quot;Miyuki&quot;,&quot;parse-names&quot;:false,&quot;dropping-particle&quot;:&quot;&quot;,&quot;non-dropping-particle&quot;:&quot;&quot;},{&quot;family&quot;:&quot;Kisanuki&quot;,&quot;given&quot;:&quot;Naomi&quot;,&quot;parse-names&quot;:false,&quot;dropping-particle&quot;:&quot;&quot;,&quot;non-dropping-particle&quot;:&quot;&quot;},{&quot;family&quot;:&quot;Nakayoshi&quot;,&quot;given&quot;:&quot;Yoko&quot;,&quot;parse-names&quot;:false,&quot;dropping-particle&quot;:&quot;&quot;,&quot;non-dropping-particle&quot;:&quot;&quot;},{&quot;family&quot;:&quot;Uemura&quot;,&quot;given&quot;:&quot;Chizuru&quot;,&quot;parse-names&quot;:false,&quot;dropping-particle&quot;:&quot;&quot;,&quot;non-dropping-particle&quot;:&quot;&quot;},{&quot;family&quot;:&quot;Sato&quot;,&quot;given&quot;:&quot;Yoko&quot;,&quot;parse-names&quot;:false,&quot;dropping-particle&quot;:&quot;&quot;,&quot;non-dropping-particle&quot;:&quot;&quot;},{&quot;family&quot;:&quot;Yamamoto&quot;,&quot;given&quot;:&quot;Masako&quot;,&quot;parse-names&quot;:false,&quot;dropping-particle&quot;:&quot;&quot;,&quot;non-dropping-particle&quot;:&quot;&quot;}],&quot;container-title&quot;:&quot;International Journal of Nursing Studies&quot;,&quot;container-title-short&quot;:&quot;Int J Nurs Stud&quot;,&quot;DOI&quot;:&quot;10.1016/j.ijnurstu.2024.104720&quot;,&quot;ISSN&quot;:&quot;0020-7489&quot;,&quot;URL&quot;:&quot;https://search.ebscohost.com/login.aspx?direct=true&amp;db=rzh&amp;AN=177289271&amp;site=ehost-live&quot;,&quot;issued&quot;:{&quot;date-parts&quot;:[[2024,5]]},&quot;publisher-place&quot;:&quot;Philadelphia, Pennsylvania&quot;,&quot;page&quot;:&quot;N.PAG-N.PAG&quot;,&quot;abstract&quot;:&quot;Nurses are pivotal in averting patient falls through their assessment of cues presented by patients and their environments, rendering clinical judgments regarding the risk of falling, and implementing tailored interventions. Despite the intricate cognitive processes entailed in nurses' judgment, no prior studies have explored their approach to assessing the risk of falling. This study aimed to examine how nurses judge the risk of falling among patients with different conditions, whether there are differences in the importance of risk factors as judged by nurses, how they justify their judgments, and what attributes of the nurses influence their judgments. A mixed method approach using the Q Methodology was employed. Three public and private hospitals in Japan. Eighteen nurses participated in the study. Participants were tasked with ranking 36 patient scenarios, each featuring a distinct set of fall risk factors. Subsequently, post-sorting interviews were conducted to gather insights into their typical approach to assessing fall risk and the rationale behind their ranking decisions. A by-person principal component factor extraction was employed to examine differences in the rankings of the scenarios. The interview data were analyzed descriptively to elucidate the reasons behind these discrepancies. Nurses engage in complex cognitive manipulations when evaluating the risk of patient falls, drawing extensively from their wealth of experience while utilizing assessment tools to support their judgments. In essence, nurses identify patients' tendency to act alone without calling a nurse, impaired gait and cognition, sedative use, drains, and limited information sharing among healthcare professionals as key fall risks. In addition, nurses vary in the importance they attribute to certain risk factors, leading to the discrimination of three distinct judgment profiles. One group of nurses judges patients with cognitive impairment and acting alone as high risk. Another group of nurses considers patients with unstable gait and acting alone as high risk. The last group of nurses sees patients wearing slippers as high risk. The post-sorting interviews revealed that their judgments are closely related to the healthcare context and patient population. Nurses operate within diverse contexts, wherein they interact with patients of varying characteristics, collaborate with professionals from diverse disciplines, and have access to varying levels of human and physical resources. This nuanced understanding empowers the formulation of judgments that are finely attuned to the specific context at hand. Not registered.&quot;,&quot;publisher&quot;:&quot;Elsevier B.V.&quot;,&quot;volume&quot;:&quot;153&quot;},&quot;isTemporary&quot;:false,&quot;displayAs&quot;:&quot;composite&quot;,&quot;suppress-author&quot;:false,&quot;composite&quot;:true,&quot;author-only&quot;:false}]},{&quot;citationID&quot;:&quot;MENDELEY_CITATION_a768c82a-1607-403e-9e16-362a0c46678d&quot;,&quot;properties&quot;:{&quot;noteIndex&quot;:0,&quot;mode&quot;:&quot;composite&quot;},&quot;isEdited&quot;:false,&quot;manualOverride&quot;:{&quot;isManuallyOverridden&quot;:false,&quot;citeprocText&quot;:&quot;Tucker et al. (2019)&quot;,&quot;manualOverrideText&quot;:&quot;&quot;},&quot;citationTag&quot;:&quot;MENDELEY_CITATION_v3_eyJjaXRhdGlvbklEIjoiTUVOREVMRVlfQ0lUQVRJT05fYTc2OGM4MmEtMTYwNy00MDNlLTllMTYtMzYyYTBjNDY2NzhkIiwicHJvcGVydGllcyI6eyJub3RlSW5kZXgiOjAsIm1vZGUiOiJjb21wb3NpdGUifSwiaXNFZGl0ZWQiOmZhbHNlLCJtYW51YWxPdmVycmlkZSI6eyJpc01hbnVhbGx5T3ZlcnJpZGRlbiI6ZmFsc2UsImNpdGVwcm9jVGV4dCI6IlR1Y2tlciBldCBhbC4gKDIwMTkpIiwibWFudWFsT3ZlcnJpZGVUZXh0IjoiIn0sImNpdGF0aW9uSXRlbXMiOlt7ImRpc3BsYXlBcyI6ImNvbXBvc2l0ZSIsImxhYmVsIjoicGFnZSIs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dHJ1ZSwiYXV0aG9yLW9ubHkiOmZhbHNlfV19&quot;,&quot;citationItems&quot;:[{&quot;displayAs&quot;:&quot;composite&quot;,&quot;label&quot;:&quot;page&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suppress-author&quot;:false,&quot;composite&quot;:true,&quot;author-only&quot;:false}]},{&quot;citationID&quot;:&quot;MENDELEY_CITATION_33b5c422-4d0c-4caa-8362-98b1c392ea18&quot;,&quot;properties&quot;:{&quot;noteIndex&quot;:0},&quot;isEdited&quot;:false,&quot;manualOverride&quot;:{&quot;isManuallyOverridden&quot;:false,&quot;citeprocText&quot;:&quot;(Ferdousi et al., 2021)&quot;,&quot;manualOverrideText&quot;:&quot;&quot;},&quot;citationTag&quot;:&quot;MENDELEY_CITATION_v3_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&quot;,&quot;citationItems&quot;:[{&quot;id&quot;:&quot;186a80a6-dd69-3dcd-a569-1d90a18f085c&quot;,&quot;itemData&quot;:{&quot;type&quot;:&quot;article-journal&quot;,&quot;id&quot;:&quot;186a80a6-dd69-3dcd-a569-1d90a18f085c&quot;,&quot;title&quot;:&quot;Attitudes of nurses towards clinical information systems: a systematic review and meta‐analysis&quot;,&quot;author&quot;:[{&quot;family&quot;:&quot;Ferdousi&quot;,&quot;given&quot;:&quot;R.&quot;,&quot;parse-names&quot;:false,&quot;dropping-particle&quot;:&quot;&quot;,&quot;non-dropping-particle&quot;:&quot;&quot;},{&quot;family&quot;:&quot;Arab‐Zozani&quot;,&quot;given&quot;:&quot;M.&quot;,&quot;parse-names&quot;:false,&quot;dropping-particle&quot;:&quot;&quot;,&quot;non-dropping-particle&quot;:&quot;&quot;},{&quot;family&quot;:&quot;Tahamtan&quot;,&quot;given&quot;:&quot;I.&quot;,&quot;parse-names&quot;:false,&quot;dropping-particle&quot;:&quot;&quot;,&quot;non-dropping-particle&quot;:&quot;&quot;},{&quot;family&quot;:&quot;Rezaei‐Hachesu&quot;,&quot;given&quot;:&quot;P.&quot;,&quot;parse-names&quot;:false,&quot;dropping-particle&quot;:&quot;&quot;,&quot;non-dropping-particle&quot;:&quot;&quot;},{&quot;family&quot;:&quot;Dehghani&quot;,&quot;given&quot;:&quot;M.&quot;,&quot;parse-names&quot;:false,&quot;dropping-particle&quot;:&quot;&quot;,&quot;non-dropping-particle&quot;:&quot;&quot;}],&quot;container-title&quot;:&quot;International Nursing Review&quot;,&quot;container-title-short&quot;:&quot;Int Nurs Rev&quot;,&quot;DOI&quot;:&quot;10.1111/inr.12603&quot;,&quot;ISSN&quot;:&quot;0020-8132&quot;,&quot;URL&quot;:&quot;https://onlinelibrary.wiley.com/doi/10.1111/inr.12603&quot;,&quot;issued&quot;:{&quot;date-parts&quot;:[[2021,3]]},&quot;page&quot;:&quot;59-66&quot;,&quot;abstract&quot;:&quot;Aim: This systematic review and meta-analysis evaluates the attitudes of Iranian nurses towards clinical information systems in nursing practice. Background: Nurses are essential in the successful adoption and implementation of clinical information systems. Methods: A systematic search was performed in Medline, Embase, Cochrane, CINAHL, Scopus, and Web of Science and Farsi databases, to retrieve relevant studies. The methodological quality of the studies is assessed via the Joanna Briggs Institute's critical appraisal checklist for analytical cross-sectional studies. The random effect model was utilized to analyse the data due to the high heterogeneity in the included studies (n = 17). Results: Results indicate that clinical information systems impact on at least seven aspects of nursing practice, including documentation, patient safety, quality of treatment, communication, treatment management, nursing tasks and hospital resource management. Results also indicated that one aspect of using clinical information systems in nursing practice is satisfaction with the ‘quality and design of clinical information systems’, such as ease of use and learning, flexibility and software speed. Conclusion: Clinical information systems can contribute to different aspects of nursing practice. However, their design should improve significantly in order to help nurses perform their professional activities in an efficient and satisfactory manner. Implications for Nursing Policy: Before the full deployment of clinical information systems, their usability should be tested. In pilot testing, nurses should provide necessary feedback about how well the systems work and improvements needed to meet their professional goals.&quot;,&quot;publisher&quot;:&quot;Blackwell Publishing Ltd&quot;,&quot;issue&quot;:&quot;1&quot;,&quot;volume&quot;:&quot;68&quot;},&quot;isTemporary&quot;:false,&quot;suppress-author&quot;:false,&quot;composite&quot;:false,&quot;author-only&quot;:false}]},{&quot;citationID&quot;:&quot;MENDELEY_CITATION_cb30692e-403d-4df7-b63e-3286648766aa&quot;,&quot;properties&quot;:{&quot;noteIndex&quot;:0},&quot;isEdited&quot;:false,&quot;manualOverride&quot;:{&quot;isManuallyOverridden&quot;:false,&quot;citeprocText&quot;:&quot;(Borges do Nascimento et al., 2023)&quot;,&quot;manualOverrideText&quot;:&quot;&quot;},&quot;citationTag&quot;:&quot;MENDELEY_CITATION_v3_eyJjaXRhdGlvbklEIjoiTUVOREVMRVlfQ0lUQVRJT05fY2IzMDY5MmUtNDAzZC00ZGY3LWI2M2UtMzI4NjY0ODc2NmFh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ID&quot;:&quot;MENDELEY_CITATION_8cd3de83-e822-4ec0-8686-42fed3a191f1&quot;,&quot;properties&quot;:{&quot;noteIndex&quot;:0,&quot;mode&quot;:&quot;suppress-author&quot;},&quot;isEdited&quot;:false,&quot;manualOverride&quot;:{&quot;isManuallyOverridden&quot;:false,&quot;citeprocText&quot;:&quot;(n.d.)&quot;,&quot;manualOverrideText&quot;:&quot;&quot;},&quot;citationTag&quot;:&quot;MENDELEY_CITATION_v3_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&quot;,&quot;citationItems&quot;:[{&quot;displayAs&quot;:&quot;suppress-author&quot;,&quot;label&quot;:&quot;page&quot;,&quot;id&quot;:&quot;6c270e66-011e-3451-ad24-1a24c79f8b67&quot;,&quot;itemData&quot;:{&quot;type&quot;:&quot;webpage&quot;,&quot;id&quot;:&quot;6c270e66-011e-3451-ad24-1a24c79f8b67&quot;,&quot;title&quot;:&quot;Digital Capability Framework&quot;,&quot;author&quot;:[{&quot;family&quot;:&quot;Health Education and Improvement Wales (HEIW)&quot;,&quot;given&quot;:&quot;&quot;,&quot;parse-names&quot;:false,&quot;dropping-particle&quot;:&quot;&quot;,&quot;non-dropping-particle&quot;:&quot;&quot;}],&quot;accessed&quot;:{&quot;date-parts&quot;:[[2025,5,13]]},&quot;URL&quot;:&quot;https://heiw.nhs.wales/our-work/digital-capability-framework/&quot;,&quot;container-title-short&quot;:&quot;&quot;},&quot;isTemporary&quot;:false,&quot;suppress-author&quot;:true,&quot;composite&quot;:false,&quot;author-only&quot;:false}]},{&quot;citationID&quot;:&quot;MENDELEY_CITATION_5f1efd52-4090-45c6-8d01-9c0ed93743f3&quot;,&quot;properties&quot;:{&quot;noteIndex&quot;:0,&quot;mode&quot;:&quot;composite&quot;},&quot;isEdited&quot;:false,&quot;manualOverride&quot;:{&quot;isManuallyOverridden&quot;:false,&quot;citeprocText&quot;:&quot;Wiggins (2022)&quot;,&quot;manualOverrideText&quot;:&quot;&quot;},&quot;citationTag&quot;:&quot;MENDELEY_CITATION_v3_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&quot;,&quot;citationItems&quot;:[{&quot;displayAs&quot;:&quot;composite&quot;,&quot;label&quot;:&quot;page&quot;,&quot;id&quot;:&quot;d10e8c2c-8b62-3185-9cd0-ee4f53a14a98&quot;,&quot;itemData&quot;:{&quot;type&quot;:&quot;report&quot;,&quot;id&quot;:&quot;d10e8c2c-8b62-3185-9cd0-ee4f53a14a98&quot;,&quot;title&quot;:&quot;An evaluation of the initial implementation, integration, and impact of the WELSH NURSING CARE RECORD (WNCR)&quot;,&quot;author&quot;:[{&quot;family&quot;:&quot;Wiggins&quot;,&quot;given&quot;:&quot;Lois&quot;,&quot;parse-names&quot;:false,&quot;dropping-particle&quot;:&quot;&quot;,&quot;non-dropping-particle&quot;:&quot;&quot;}],&quot;issued&quot;:{&quot;date-parts&quot;:[[2022]]},&quot;container-title-short&quot;:&quot;&quot;},&quot;isTemporary&quot;:false,&quot;suppress-author&quot;:false,&quot;composite&quot;:true,&quot;author-only&quot;:false}]},{&quot;citationID&quot;:&quot;MENDELEY_CITATION_5302ff6f-69f1-4186-a970-33afbec958f6&quot;,&quot;properties&quot;:{&quot;noteIndex&quot;:0},&quot;isEdited&quot;:false,&quot;manualOverride&quot;:{&quot;isManuallyOverridden&quot;:false,&quot;citeprocText&quot;:&quot;(Major, 2019)&quot;,&quot;manualOverrideText&quot;:&quot;&quot;},&quot;citationTag&quot;:&quot;MENDELEY_CITATION_v3_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&quot;,&quot;citationItems&quot;:[{&quot;id&quot;:&quot;ea4b2efc-94a8-376b-9370-0c3ef5592cba&quot;,&quot;itemData&quot;:{&quot;type&quot;:&quot;article-journal&quot;,&quot;id&quot;:&quot;ea4b2efc-94a8-376b-9370-0c3ef5592cba&quot;,&quot;title&quot;:&quot;Developing effective nurse leadership skills&quot;,&quot;author&quot;:[{&quot;family&quot;:&quot;Major&quot;,&quot;given&quot;:&quot;Denise&quot;,&quot;parse-names&quot;:false,&quot;dropping-particle&quot;:&quot;&quot;,&quot;non-dropping-particle&quot;:&quot;&quot;}],&quot;container-title&quot;:&quot;Nursing Standard&quot;,&quot;accessed&quot;:{&quot;date-parts&quot;:[[2025,5,12]]},&quot;DOI&quot;:&quot;10.7748/NS.2019.E11247&quot;,&quot;ISSN&quot;:&quot;0029-6570&quot;,&quot;PMID&quot;:&quot;31468933&quot;,&quot;URL&quot;:&quot;https://doi.org/10.7748/ns.2019.e11247&quot;,&quot;issued&quot;:{&quot;date-parts&quot;:[[2019,5,29]]},&quot;page&quot;:&quot;61-66&quot;,&quot;abstract&quot;:&quot;Leadership is a role that nurses are expected to fulfil, regardless of their job title and experience. Nurses are required to lead and manage care as soon as they have completed their training. However, the development of leadership skills and the associated learning can be challenging, especially for less experienced nurses and those at the beginning of their careers. This article examines the importance of effective leadership for nurses, patients and healthcare organisations, and outlines some of the theories of leadership such as transformational leadership. It also details how nurses can develop their leadership skills, for example through self-awareness, critical reflection and role modelling.&quot;,&quot;publisher&quot;:&quot;RCN Publishing Company Limited&quot;,&quot;issue&quot;:&quot;6&quot;,&quot;volume&quot;:&quot;34&quot;,&quot;container-title-short&quot;:&quot;&quot;},&quot;isTemporary&quot;:false,&quot;suppress-author&quot;:false,&quot;composite&quot;:false,&quot;author-only&quot;:false}]},{&quot;citationID&quot;:&quot;MENDELEY_CITATION_83b0f01a-4c09-4829-8c81-372fd5b3d9d1&quot;,&quot;properties&quot;:{&quot;noteIndex&quot;:0},&quot;isEdited&quot;:false,&quot;manualOverride&quot;:{&quot;isManuallyOverridden&quot;:false,&quot;citeprocText&quot;:&quot;(Tucker et al., 2019)&quot;,&quot;manualOverrideText&quot;:&quot;&quot;},&quot;citationTag&quot;:&quot;MENDELEY_CITATION_v3_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&quot;,&quot;citationItems&quot;:[{&quot;id&quot;:&quot;7d52e36e-db28-3655-b0e3-64efd6d2193b&quot;,&quot;itemData&quot;:{&quot;type&quot;:&quot;article-journal&quot;,&quot;id&quot;:&quot;7d52e36e-db28-3655-b0e3-64efd6d2193b&quot;,&quot;title&quot;:&quot;Patient, Nurse, and Organizational Factors That Influence Evidence‐Based Fall Prevention for Hospitalized Oncology Patients: An Exploratory Study.&quot;,&quot;author&quot;:[{&quot;family&quot;:&quot;Tucker&quot;,&quot;given&quot;:&quot;Sharon&quot;,&quot;parse-names&quot;:false,&quot;dropping-particle&quot;:&quot;&quot;,&quot;non-dropping-particle&quot;:&quot;&quot;},{&quot;family&quot;:&quot;Sheikholeslami&quot;,&quot;given&quot;:&quot;Deborah&quot;,&quot;parse-names&quot;:false,&quot;dropping-particle&quot;:&quot;&quot;,&quot;non-dropping-particle&quot;:&quot;&quot;},{&quot;family&quot;:&quot;Farrington&quot;,&quot;given&quot;:&quot;Michele&quot;,&quot;parse-names&quot;:false,&quot;dropping-particle&quot;:&quot;&quot;,&quot;non-dropping-particle&quot;:&quot;&quot;},{&quot;family&quot;:&quot;Picone&quot;,&quot;given&quot;:&quot;Debra&quot;,&quot;parse-names&quot;:false,&quot;dropping-particle&quot;:&quot;&quot;,&quot;non-dropping-particle&quot;:&quot;&quot;},{&quot;family&quot;:&quot;Johnson&quot;,&quot;given&quot;:&quot;Janis&quot;,&quot;parse-names&quot;:false,&quot;dropping-particle&quot;:&quot;&quot;,&quot;non-dropping-particle&quot;:&quot;&quot;},{&quot;family&quot;:&quot;Matthews&quot;,&quot;given&quot;:&quot;Grace&quot;,&quot;parse-names&quot;:false,&quot;dropping-particle&quot;:&quot;&quot;,&quot;non-dropping-particle&quot;:&quot;&quot;},{&quot;family&quot;:&quot;Evans&quot;,&quot;given&quot;:&quot;Rhonda&quot;,&quot;parse-names&quot;:false,&quot;dropping-particle&quot;:&quot;&quot;,&quot;non-dropping-particle&quot;:&quot;&quot;},{&quot;family&quot;:&quot;Gould&quot;,&quot;given&quot;:&quot;Renee&quot;,&quot;parse-names&quot;:false,&quot;dropping-particle&quot;:&quot;&quot;,&quot;non-dropping-particle&quot;:&quot;&quot;},{&quot;family&quot;:&quot;Bohlken&quot;,&quot;given&quot;:&quot;Deborah&quot;,&quot;parse-names&quot;:false,&quot;dropping-particle&quot;:&quot;&quot;,&quot;non-dropping-particle&quot;:&quot;&quot;},{&quot;family&quot;:&quot;Comried&quot;,&quot;given&quot;:&quot;Lynn&quot;,&quot;parse-names&quot;:false,&quot;dropping-particle&quot;:&quot;&quot;,&quot;non-dropping-particle&quot;:&quot;&quot;},{&quot;family&quot;:&quot;Petrulevich&quot;,&quot;given&quot;:&quot;Kelly&quot;,&quot;parse-names&quot;:false,&quot;dropping-particle&quot;:&quot;&quot;,&quot;non-dropping-particle&quot;:&quot;&quot;},{&quot;family&quot;:&quot;Perkhounkova&quot;,&quot;given&quot;:&quot;Elena&quot;,&quot;parse-names&quot;:false,&quot;dropping-particle&quot;:&quot;&quot;,&quot;non-dropping-particle&quot;:&quot;&quot;},{&quot;family&quot;:&quot;Cullen&quot;,&quot;given&quot;:&quot;Laura&quot;,&quot;parse-names&quot;:false,&quot;dropping-particle&quot;:&quot;&quot;,&quot;non-dropping-particle&quot;:&quot;&quot;}],&quot;container-title&quot;:&quot;Worldviews on Evidence-Based Nursing&quot;,&quot;container-title-short&quot;:&quot;Worldviews Evid Based Nurs&quot;,&quot;DOI&quot;:&quot;10.1111/wvn.12353&quot;,&quot;ISSN&quot;:&quot;1545-102X&quot;,&quot;URL&quot;:&quot;https://search.ebscohost.com/login.aspx?direct=true&amp;db=rzh&amp;AN=135861228&amp;site=ehost-live&quot;,&quot;issued&quot;:{&quot;date-parts&quot;:[[2019,4]]},&quot;publisher-place&quot;:&quot;Malden, Massachusetts&quot;,&quot;page&quot;:&quot;111-120&quot;,&quot;abstract&quot;:&quot;Background: Hospital falls remain common despite decades of studies and guidelines to reduce their rate. Research evidence alone is insufficient, and integration of patient values and preferences, clinician expertise and experiences, and organizational culture is needed to ensure sustainable practice changes. Little is known about the best strategies for integrating these constructs to sustain effective fall prevention programs. Aims: Guided by the Comprehensive Framework for Implementation Research (CFIR), this study aimed to identify patient, nursing staff, and organizational‐level factors that influence effective and sustainable fall prevention strategies with the goal of identifying variables amenable to targeted interventions. Methods: A descriptive research design engaged four oncology units in a Midwestern academic medical center and included patients (N = 39) and nursing staff (N = 70). Questionnaire data were collected from patients with interview assistance, and nursing staff completed a demographic form and two standardized instruments adapted for the study. Data were analyzed using descriptive statistics and narrative summaries. Results: Findings indicated two‐thirds of patients did not see themselves at risk for falling, despite nearly half having a fall history. Nursing staff indicated knowledge gaps related to specific known risks and interventions, and confidence in fall prevention management was lowest for team communication about patient risks and engaging patients and families in preventing falls. Linking Evidence to Action: Engagement of patients in fall risk assessment and management, clear and routine communication among team members, and creating a culture of true engagement with appropriate leadership and resources can potentially improve the sustainability of successful fall prevention programs. The CFIR can guide the planning of fall prevention and other evidence‐based practice changes to become hardwired and sustainable over time even with the ongoing introduction of new initiatives.&quot;,&quot;publisher&quot;:&quot;Wiley-Blackwell&quot;,&quot;issue&quot;:&quot;2&quot;,&quot;volume&quot;:&quot;16&quot;},&quot;isTemporary&quot;:false,&quot;suppress-author&quot;:false,&quot;composite&quot;:false,&quot;author-only&quot;:false}]},{&quot;citationID&quot;:&quot;MENDELEY_CITATION_480b5c78-3a44-4bc5-99b4-0e92e23fe1d1&quot;,&quot;properties&quot;:{&quot;noteIndex&quot;:0},&quot;isEdited&quot;:false,&quot;manualOverride&quot;:{&quot;isManuallyOverridden&quot;:true,&quot;citeprocText&quot;:&quot;(Randell et al., 2024)&quot;,&quot;manualOverrideText&quot;:&quot;(Randell et al., 2024) can&quot;},&quot;citationTag&quot;:&quot;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&quot;,&quot;citationItems&quot;:[{&quot;id&quot;:&quot;b81925de-d1d3-3e1e-918f-7bf5d42f26b9&quot;,&quot;itemData&quot;:{&quot;type&quot;:&quot;article-journal&quot;,&quot;id&quot;:&quot;b81925de-d1d3-3e1e-918f-7bf5d42f26b9&quot;,&quot;title&quot;:&quot;Practices of falls risk assessment and prevention in acute hospital settings: a realist investigation&quot;,&quot;author&quot;:[{&quot;family&quot;:&quot;Randell&quot;,&quot;given&quot;:&quot;Rebecca&quot;,&quot;parse-names&quot;:false,&quot;dropping-particle&quot;:&quot;&quot;,&quot;non-dropping-particle&quot;:&quot;&quot;},{&quot;family&quot;:&quot;McVey&quot;,&quot;given&quot;:&quot;Lynn&quot;,&quot;parse-names&quot;:false,&quot;dropping-particle&quot;:&quot;&quot;,&quot;non-dropping-particle&quot;:&quot;&quot;},{&quot;family&quot;:&quot;Wright&quot;,&quot;given&quot;:&quot;Judy&quot;,&quot;parse-names&quot;:false,&quot;dropping-particle&quot;:&quot;&quot;,&quot;non-dropping-particle&quot;:&quot;&quot;},{&quot;family&quot;:&quot;Zaman&quot;,&quot;given&quot;:&quot;Hadar&quot;,&quot;parse-names&quot;:false,&quot;dropping-particle&quot;:&quot;&quot;,&quot;non-dropping-particle&quot;:&quot;&quot;},{&quot;family&quot;:&quot;Cheong&quot;,&quot;given&quot;:&quot;V-Lin&quot;,&quot;parse-names&quot;:false,&quot;dropping-particle&quot;:&quot;&quot;,&quot;non-dropping-particle&quot;:&quot;&quot;},{&quot;family&quot;:&quot;Woodcock&quot;,&quot;given&quot;:&quot;David M&quot;,&quot;parse-names&quot;:false,&quot;dropping-particle&quot;:&quot;&quot;,&quot;non-dropping-particle&quot;:&quot;&quot;},{&quot;family&quot;:&quot;Healey&quot;,&quot;given&quot;:&quot;Frances&quot;,&quot;parse-names&quot;:false,&quot;dropping-particle&quot;:&quot;&quot;,&quot;non-dropping-particle&quot;:&quot;&quot;},{&quot;family&quot;:&quot;Dowding&quot;,&quot;given&quot;:&quot;Dawn&quot;,&quot;parse-names&quot;:false,&quot;dropping-particle&quot;:&quot;&quot;,&quot;non-dropping-particle&quot;:&quot;&quot;},{&quot;family&quot;:&quot;Gardner&quot;,&quot;given&quot;:&quot;Peter&quot;,&quot;parse-names&quot;:false,&quot;dropping-particle&quot;:&quot;&quot;,&quot;non-dropping-particle&quot;:&quot;&quot;},{&quot;family&quot;:&quot;Hardiker&quot;,&quot;given&quot;:&quot;Nicholas R&quot;,&quot;parse-names&quot;:false,&quot;dropping-particle&quot;:&quot;&quot;,&quot;non-dropping-particle&quot;:&quot;&quot;},{&quot;family&quot;:&quot;Lynch&quot;,&quot;given&quot;:&quot;Alison&quot;,&quot;parse-names&quot;:false,&quot;dropping-particle&quot;:&quot;&quot;,&quot;non-dropping-particle&quot;:&quot;&quot;},{&quot;family&quot;:&quot;Todd&quot;,&quot;given&quot;:&quot;Chris&quot;,&quot;parse-names&quot;:false,&quot;dropping-particle&quot;:&quot;&quot;,&quot;non-dropping-particle&quot;:&quot;&quot;},{&quot;family&quot;:&quot;Davey&quot;,&quot;given&quot;:&quot;Christopher&quot;,&quot;parse-names&quot;:false,&quot;dropping-particle&quot;:&quot;&quot;,&quot;non-dropping-particle&quot;:&quot;&quot;},{&quot;family&quot;:&quot;Alvarado&quot;,&quot;given&quot;:&quot;Natasha&quot;,&quot;parse-names&quot;:false,&quot;dropping-particle&quot;:&quot;&quot;,&quot;non-dropping-particle&quot;:&quot;&quot;}],&quot;container-title&quot;:&quot;Health and Social Care Delivery Research&quot;,&quot;accessed&quot;:{&quot;date-parts&quot;:[[2025,1,26]]},&quot;DOI&quot;:&quot;10.3310/JWQC5771&quot;,&quot;ISSN&quot;:&quot;2755-0079&quot;,&quot;URL&quot;:&quot;https://www.journalslibrary.nihr.ac.uk/hsdr/JWQC5771&quot;,&quot;issued&quot;:{&quot;date-parts&quot;:[[2024,3]]},&quot;page&quot;:&quot;1-194&quot;,&quot;abstract&quot;:&quot;Background: Falls are the most common safety incident reported by acute hospitals. The National Institute of Health and Care Excellence recommends multifactorial falls risk assessment and tailored interventions, but implementation is variable. Aim: To determine how and in what contexts multifactorial falls risk assessment and tailored interventions are used in acute National Health Service hospitals in England. Design: Realist review and multisite case study. (1) Systematic searches to identify stakeholders’ theories, tested using empirical data from primary studies. Review of falls prevention policies of acute Trusts. (2) Theory testing and refinement through observation, staff interviews (n = 50), patient and carer interviews (n = 31) and record review (n = 60). Setting: Three Trusts, one orthopaedic and one older person ward in each. Results: Seventy-eight studies were used for theory construction and 50 for theory testing. Four theories were explored. (1) Leadership: wards had falls link practitioners but authority to allocate resources for falls prevention resided with senior nurses. (2) Shared responsibility: a key falls prevention strategy was patient supervision. This fell to nursing staff, constraining the extent to which responsibility for falls prevention could be shared. (3) Facilitation: assessments were consistently documented but workload pressures could reduce this to a tick-box exercise. Assessment items varied. While individual patient risk factors were identified, patients were categorised as high or low risk to determine who should receive supervision. (4) Patient participation: nursing staff lacked time to explain to patients their falls risks or how to prevent themselves from falling, although other staff could do so. Sensitive communication could prevent patients taking actions that increase their risk of falling. Limitations: Within the realist review, we completed synthesis for only two theories. We could not access patient records before observations, preventing assessment of whether care plans were enacted. Conclusions: (1) Leadership: There should be a clear distinction between senior nurses’ roles and falls link practitioners in relation to falls prevention; (2) shared responsibility: Trusts should consider how processes and systems, including the electronic health record, can be revised to better support a multidisciplinary approach, and alternatives to patient supervision should be considered; (3) facilitation: Trusts should consider how to reduce documentation burden and avoid tick-box responses, and ensure items included in the falls risk assessment tools align with guidance. Falls risk assessment tools and falls care plans should be presented as tools to support practice, rather than something to be audited; (4) patient participation: Trusts should consider how they can ensure patients receive individualised information about risks and preventing falls and provide staff with guidance on brief but sensitive ways to talk with patients to reduce the likelihood of actions that increase their risk of falling. Future work: (1) Development and evaluation of interventions to support multidisciplinary teams to undertake, and involve patients in, multifactorial falls risk assessment and selection and delivery of tailored interventions; (2) mixed method and economic evaluations of patient supervision; (3) evaluation of engagement support workers, volunteers and/or carers to support falls prevention. Research should include those with cognitive impairment and patients who do not speak English. Study registration: This study is registered as PROSPERO CRD42020184458.&quot;,&quot;publisher&quot;:&quot;NIHR Journals Library&quot;,&quot;issue&quot;:&quot;5&quot;,&quot;volume&quot;:&quot;12&quot;,&quot;container-title-short&quot;:&quot;&quot;},&quot;isTemporary&quot;:false,&quot;suppress-author&quot;:false,&quot;composite&quot;:false,&quot;author-only&quot;:false}]},{&quot;citationID&quot;:&quot;MENDELEY_CITATION_e0aa5e1a-d644-4bc6-affe-1e629110f6fd&quot;,&quot;properties&quot;:{&quot;noteIndex&quot;:0},&quot;isEdited&quot;:false,&quot;manualOverride&quot;:{&quot;isManuallyOverridden&quot;:false,&quot;citeprocText&quot;:&quot;(Borges do Nascimento et al., 2023)&quot;,&quot;manualOverrideText&quot;:&quot;&quot;},&quot;citationTag&quot;:&quot;MENDELEY_CITATION_v3_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&quot;,&quot;citationItems&quot;:[{&quot;id&quot;:&quot;a81c5f7a-92c7-327c-b538-d4d78cff3a7f&quot;,&quot;itemData&quot;:{&quot;type&quot;:&quot;article-journal&quot;,&quot;id&quot;:&quot;a81c5f7a-92c7-327c-b538-d4d78cff3a7f&quot;,&quot;title&quot;:&quot;Barriers and facilitators to utilizing digital health technologies by healthcare professionals&quot;,&quot;author&quot;:[{&quot;family&quot;:&quot;Borges do Nascimento&quot;,&quot;given&quot;:&quot;Israel Júnior&quot;,&quot;parse-names&quot;:false,&quot;dropping-particle&quot;:&quot;&quot;,&quot;non-dropping-particle&quot;:&quot;&quot;},{&quot;family&quot;:&quot;Abdulazeem&quot;,&quot;given&quot;:&quot;Hebatullah&quot;,&quot;parse-names&quot;:false,&quot;dropping-particle&quot;:&quot;&quot;,&quot;non-dropping-particle&quot;:&quot;&quot;},{&quot;family&quot;:&quot;Vasanthan&quot;,&quot;given&quot;:&quot;Lenny Thinagaran&quot;,&quot;parse-names&quot;:false,&quot;dropping-particle&quot;:&quot;&quot;,&quot;non-dropping-particle&quot;:&quot;&quot;},{&quot;family&quot;:&quot;Martinez&quot;,&quot;given&quot;:&quot;Edson Zangiacomi&quot;,&quot;parse-names&quot;:false,&quot;dropping-particle&quot;:&quot;&quot;,&quot;non-dropping-particle&quot;:&quot;&quot;},{&quot;family&quot;:&quot;Zucoloto&quot;,&quot;given&quot;:&quot;Miriane Lucindo&quot;,&quot;parse-names&quot;:false,&quot;dropping-particle&quot;:&quot;&quot;,&quot;non-dropping-particle&quot;:&quot;&quot;},{&quot;family&quot;:&quot;Østengaard&quot;,&quot;given&quot;:&quot;Lasse&quot;,&quot;parse-names&quot;:false,&quot;dropping-particle&quot;:&quot;&quot;,&quot;non-dropping-particle&quot;:&quot;&quot;},{&quot;family&quot;:&quot;Azzopardi-Muscat&quot;,&quot;given&quot;:&quot;Natasha&quot;,&quot;parse-names&quot;:false,&quot;dropping-particle&quot;:&quot;&quot;,&quot;non-dropping-particle&quot;:&quot;&quot;},{&quot;family&quot;:&quot;Zapata&quot;,&quot;given&quot;:&quot;Tomas&quot;,&quot;parse-names&quot;:false,&quot;dropping-particle&quot;:&quot;&quot;,&quot;non-dropping-particle&quot;:&quot;&quot;},{&quot;family&quot;:&quot;Novillo-Ortiz&quot;,&quot;given&quot;:&quot;David&quot;,&quot;parse-names&quot;:false,&quot;dropping-particle&quot;:&quot;&quot;,&quot;non-dropping-particle&quot;:&quot;&quot;}],&quot;container-title&quot;:&quot;npj Digital Medicine&quot;,&quot;container-title-short&quot;:&quot;NPJ Digit Med&quot;,&quot;DOI&quot;:&quot;10.1038/s41746-023-00899-4&quot;,&quot;ISSN&quot;:&quot;2398-6352&quot;,&quot;URL&quot;:&quot;https://www.nature.com/articles/s41746-023-00899-4&quot;,&quot;issued&quot;:{&quot;date-parts&quot;:[[2023,9,18]]},&quot;page&quot;:&quot;161&quot;,&quot;abstract&quot;:&quot;&lt;p&gt; Digital technologies change the healthcare environment, with several studies suggesting barriers and facilitators to using digital interventions by healthcare professionals (HPs). We consolidated the evidence from existing systematic reviews mentioning barriers and facilitators for the use of digital health technologies by HP. Electronic searches were performed in five databases (Cochrane Database of Systematic Reviews, Embase &lt;sup&gt;®&lt;/sup&gt; , Epistemonikos, MEDLINE &lt;sup&gt;®&lt;/sup&gt; , and Scopus) from inception to March 2023. We included reviews that reported barriers or facilitators factors to use technology solutions among HP. We performed data abstraction, methodological assessment, and certainty of the evidence appraisal by at least two authors. Overall, we included 108 reviews involving physicians, pharmacists, and nurses were included. High-quality evidence suggested that infrastructure and technical barriers (Relative Frequency Occurrence [RFO] 6.4% [95% CI 2.9–14.1]), psychological and personal issues (RFO 5.3% [95% CI 2.2–12.7]), and concerns of increasing working hours or workload (RFO 3.9% [95% CI 1.5–10.1]) were common concerns reported by HPs. Likewise, high-quality evidence supports that training/educational programs, multisector incentives, and the perception of technology effectiveness facilitate the adoption of digital technologies by HPs (RFO 3.8% [95% CI 1.8–7.9]). Our findings showed that infrastructure and technical issues, psychological barriers, and workload-related concerns are relevant barriers to comprehensively and holistically adopting digital health technologies by HPs. Conversely, deploying training, evaluating HP’s perception of usefulness and willingness to use, and multi-stakeholders incentives are vital enablers to enhance the HP adoption of digital interventions. &lt;/p&gt;&quot;,&quot;publisher&quot;:&quot;Nature Research&quot;,&quot;issue&quot;:&quot;1&quot;,&quot;volume&quot;:&quot;6&quot;},&quot;isTemporary&quot;:false,&quot;suppress-author&quot;:false,&quot;composite&quot;:false,&quot;author-only&quot;:false}]},{&quot;citationID&quot;:&quot;MENDELEY_CITATION_027ad11d-c0b7-4da9-a7c8-755e2c553812&quot;,&quot;properties&quot;:{&quot;noteIndex&quot;:0},&quot;isEdited&quot;:false,&quot;manualOverride&quot;:{&quot;isManuallyOverridden&quot;:false,&quot;citeprocText&quot;:&quot;(Venkatesh et al., 2003b)&quot;,&quot;manualOverrideText&quot;:&quot;&quot;},&quot;citationTag&quot;:&quot;MENDELEY_CITATION_v3_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&quot;,&quot;citationItems&quot;:[{&quot;id&quot;:&quot;5600426e-1495-3ba4-b2ee-81fa0e8f5c79&quot;,&quot;itemData&quot;:{&quot;type&quot;:&quot;article-journal&quot;,&quot;id&quot;:&quot;5600426e-1495-3ba4-b2ee-81fa0e8f5c79&quot;,&quot;title&quot;:&quot;User acceptance of information technology: Toward a unified view&quot;,&quot;author&quot;:[{&quot;family&quot;:&quot;Venkatesh&quot;,&quot;given&quot;:&quot;Viswanath&quot;,&quot;parse-names&quot;:false,&quot;dropping-particle&quot;:&quot;&quot;,&quot;non-dropping-particle&quot;:&quot;&quot;},{&quot;family&quot;:&quot;Morris&quot;,&quot;given&quot;:&quot;Michael G.&quot;,&quot;parse-names&quot;:false,&quot;dropping-particle&quot;:&quot;&quot;,&quot;non-dropping-particle&quot;:&quot;&quot;},{&quot;family&quot;:&quot;Davis&quot;,&quot;given&quot;:&quot;Gordon B.&quot;,&quot;parse-names&quot;:false,&quot;dropping-particle&quot;:&quot;&quot;,&quot;non-dropping-particle&quot;:&quot;&quot;},{&quot;family&quot;:&quot;Davis&quot;,&quot;given&quot;:&quot;Fred D.&quot;,&quot;parse-names&quot;:false,&quot;dropping-particle&quot;:&quot;&quot;,&quot;non-dropping-particle&quot;:&quot;&quot;}],&quot;container-title&quot;:&quot;MIS Quarterly: Management Information Systems&quot;,&quot;container-title-short&quot;:&quot;MIS Q&quot;,&quot;DOI&quot;:&quot;10.2307/30036540&quot;,&quot;ISSN&quot;:&quot;02767783&quot;,&quot;issued&quot;:{&quot;date-parts&quot;:[[2003]]},&quot;page&quot;:&quot;425-478&quot;,&quot;abstract&quot;:&quot;Information technology (IT) acceptance research has yielded many competing models, each with different sets of acceptance determinants. In this paper, we (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 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quot;,&quot;publisher&quot;:&quot;Management Information Systems Research Center&quot;,&quot;issue&quot;:&quot;3&quot;,&quot;volume&quot;:&quot;27&quot;},&quot;isTemporary&quot;:false,&quot;suppress-author&quot;:false,&quot;composite&quot;:false,&quot;author-only&quot;:false}]},{&quot;citationID&quot;:&quot;MENDELEY_CITATION_a8580cc0-80c5-459d-9303-7efb5cc98dc5&quot;,&quot;properties&quot;:{&quot;noteIndex&quot;:0},&quot;isEdited&quot;:false,&quot;manualOverride&quot;:{&quot;isManuallyOverridden&quot;:false,&quot;citeprocText&quot;:&quot;(NHS Wales, 2020)&quot;,&quot;manualOverrideText&quot;:&quot;&quot;},&quot;citationTag&quot;:&quot;MENDELEY_CITATION_v3_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&quot;,&quot;citationItems&quot;:[{&quot;id&quot;:&quot;448bd49f-b3b1-3d14-9319-8d858a834e96&quot;,&quot;itemData&quot;:{&quot;type&quot;:&quot;article&quot;,&quot;id&quot;:&quot;448bd49f-b3b1-3d14-9319-8d858a834e96&quot;,&quot;title&quot;:&quot;e-Nursing &quot;,&quot;author&quot;:[{&quot;family&quot;:&quot;NHS Wales&quot;,&quot;given&quot;:&quot;&quot;,&quot;parse-names&quot;:false,&quot;dropping-particle&quot;:&quot;&quot;,&quot;non-dropping-particle&quot;:&quot;&quot;}],&quot;accessed&quot;:{&quot;date-parts&quot;:[[2025,5,11]]},&quot;URL&quot;:&quot;https://dhcw.nhs.wales/product-directory/our-digital-services/welsh-nursing-care-record/newsletter-files/e-nursing-newsletter-edition1-pdf/&quot;,&quot;issued&quot;:{&quot;date-parts&quot;:[[2020]]},&quot;publisher-place&quot;:&quot;Cardiff&quot;,&quot;volume&quot;:&quot;1&quot;,&quot;container-title-short&quot;:&quot;&quot;},&quot;isTemporary&quot;:false,&quot;suppress-author&quot;:false,&quot;composite&quot;:false,&quot;author-only&quot;:false}]},{&quot;citationID&quot;:&quot;MENDELEY_CITATION_3bd0ca99-58f6-4da5-a9fa-6f30d92e6341&quot;,&quot;properties&quot;:{&quot;noteIndex&quot;:0},&quot;isEdited&quot;:false,&quot;manualOverride&quot;:{&quot;isManuallyOverridden&quot;:false,&quot;citeprocText&quot;:&quot;(Hywel Dda University Health Board, 2021)&quot;,&quot;manualOverrideText&quot;:&quot;&quot;},&quot;citationTag&quot;:&quot;MENDELEY_CITATION_v3_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quot;,&quot;citationItems&quot;:[{&quot;id&quot;:&quot;e8a85732-f889-3333-8beb-5a34047442fc&quot;,&quot;itemData&quot;:{&quot;type&quot;:&quot;report&quot;,&quot;id&quot;:&quot;e8a85732-f889-3333-8beb-5a34047442fc&quot;,&quot;title&quot;:&quot;Our Digital Response&quot;,&quot;author&quot;:[{&quot;family&quot;:&quot;Hywel Dda University Health Board&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ID&quot;:&quot;MENDELEY_CITATION_dad46da1-acb3-4091-af2f-7b0fa6b6b8fe&quot;,&quot;properties&quot;:{&quot;noteIndex&quot;:0},&quot;isEdited&quot;:false,&quot;manualOverride&quot;:{&quot;isManuallyOverridden&quot;:false,&quot;citeprocText&quot;:&quot;(Welsh Government, 2018)&quot;,&quot;manualOverrideText&quot;:&quot;&quot;},&quot;citationTag&quot;:&quot;MENDELEY_CITATION_v3_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&quot;,&quot;citationItems&quot;:[{&quot;id&quot;:&quot;ffc915fe-3688-3428-baf7-7af014cae884&quot;,&quot;itemData&quot;:{&quot;type&quot;:&quot;report&quot;,&quot;id&quot;:&quot;ffc915fe-3688-3428-baf7-7af014cae884&quot;,&quot;title&quot;:&quot;A Healthier Wales: our Plan for Health and Social care&quot;,&quot;author&quot;:[{&quot;family&quot;:&quot;Welsh Government&quot;,&quot;given&quot;:&quot;&quot;,&quot;parse-names&quot;:false,&quot;dropping-particle&quot;:&quot;&quot;,&quot;non-dropping-particle&quot;:&quot;&quot;}],&quot;accessed&quot;:{&quot;date-parts&quot;:[[2023,11,6]]},&quot;URL&quot;:&quot;https://www.gov.wales/sites/default/files/publications/2021-09/a-healthier-wales-our-plan-for-health-and-social-care.pdf&quot;,&quot;issued&quot;:{&quot;date-parts&quot;:[[2018]]},&quot;container-title-short&quot;:&quot;&quot;},&quot;isTemporary&quot;:false,&quot;suppress-author&quot;:false,&quot;composite&quot;:false,&quot;author-only&quot;:false}]},{&quot;citationID&quot;:&quot;MENDELEY_CITATION_99021667-07c9-482f-a6f3-78845275064f&quot;,&quot;properties&quot;:{&quot;noteIndex&quot;:0},&quot;isEdited&quot;:false,&quot;manualOverride&quot;:{&quot;isManuallyOverridden&quot;:false,&quot;citeprocText&quot;:&quot;(The NHS Constitution, 2019)&quot;,&quot;manualOverrideText&quot;:&quot;&quot;},&quot;citationTag&quot;:&quot;MENDELEY_CITATION_v3_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&quot;,&quot;citationItems&quot;:[{&quot;id&quot;:&quot;7d87fc90-3c98-35e4-9383-2706fc0bd934&quot;,&quot;itemData&quot;:{&quot;type&quot;:&quot;report&quot;,&quot;id&quot;:&quot;7d87fc90-3c98-35e4-9383-2706fc0bd934&quot;,&quot;title&quot;:&quot;The Topol review- Preparing the healthcare workforce to deliver the digital future- an independent report on behalf of the Secretary of State for Health and Social Care&quot;,&quot;author&quot;:[{&quot;family&quot;:&quot;The NHS Constitution&quot;,&quot;given&quot;:&quot;&quot;,&quot;parse-names&quot;:false,&quot;dropping-particle&quot;:&quot;&quot;,&quot;non-dropping-particle&quot;:&quot;&quot;}],&quot;issued&quot;:{&quot;date-parts&quot;:[[2019,2]]},&quot;container-title-short&quot;:&quot;&quot;},&quot;isTemporary&quot;:false,&quot;suppress-author&quot;:false,&quot;composite&quot;:false,&quot;author-only&quot;:false}]},{&quot;citationID&quot;:&quot;MENDELEY_CITATION_4acd9992-b48d-4378-ad69-e8085a528e75&quot;,&quot;properties&quot;:{&quot;noteIndex&quot;:0},&quot;isEdited&quot;:false,&quot;manualOverride&quot;:{&quot;isManuallyOverridden&quot;:false,&quot;citeprocText&quot;:&quot;(Department of Health and Social Care, 2016)&quot;,&quot;manualOverrideText&quot;:&quot;&quot;},&quot;citationTag&quot;:&quot;MENDELEY_CITATION_v3_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&quot;,&quot;citationItems&quot;:[{&quot;id&quot;:&quot;78aa9feb-9d6d-36b2-a589-c1bb7dabf3e6&quot;,&quot;itemData&quot;:{&quot;type&quot;:&quot;report&quot;,&quot;id&quot;:&quot;78aa9feb-9d6d-36b2-a589-c1bb7dabf3e6&quot;,&quot;title&quot;:&quot;Making IT work: harnessing the power of health information technology to improve care in England&quot;,&quot;author&quot;:[{&quot;family&quot;:&quot;Department of Health and Social Care&quot;,&quot;given&quot;:&quot;&quot;,&quot;parse-names&quot;:false,&quot;dropping-particle&quot;:&quot;&quot;,&quot;non-dropping-particle&quot;:&quot;&quot;}],&quot;accessed&quot;:{&quot;date-parts&quot;:[[2024,3,27]]},&quot;URL&quot;:&quot;https://www.gov.uk/government/publications/using-information-technology-to-improve-the-nhs/making-it-work-harnessing-the-power-of-health-information-technology-to-improve-care-in-england&quot;,&quot;issued&quot;:{&quot;date-parts&quot;:[[2016]]},&quot;container-title-short&quot;:&quot;&quot;},&quot;isTemporary&quot;:false,&quot;suppress-author&quot;:false,&quot;composite&quot;:false,&quot;author-only&quot;:false}]},{&quot;citationID&quot;:&quot;MENDELEY_CITATION_4b1a7373-f40d-4ae9-bbb7-83fcc455c17f&quot;,&quot;properties&quot;:{&quot;noteIndex&quot;:0,&quot;mode&quot;:&quot;suppress-author&quot;},&quot;isEdited&quot;:false,&quot;manualOverride&quot;:{&quot;isManuallyOverridden&quot;:false,&quot;citeprocText&quot;:&quot;(2025)&quot;,&quot;manualOverrideText&quot;:&quot;&quot;},&quot;citationTag&quot;:&quot;MENDELEY_CITATION_v3_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&quot;,&quot;citationItems&quot;:[{&quot;displayAs&quot;:&quot;suppress-author&quot;,&quot;label&quot;:&quot;page&quot;,&quot;id&quot;:&quot;8d65570f-4086-3d74-8aed-ce46ee1f48b0&quot;,&quot;itemData&quot;:{&quot;type&quot;:&quot;report&quot;,&quot;id&quot;:&quot;8d65570f-4086-3d74-8aed-ce46ee1f48b0&quot;,&quot;title&quot;:&quot;Strategic Nursing Workforce Plan: 2025-2030&quot;,&quot;author&quot;:[{&quot;family&quot;:&quot;Health Education and Improvement Wales (HEIW)&quot;,&quot;given&quot;:&quot;&quot;,&quot;parse-names&quot;:false,&quot;dropping-particle&quot;:&quot;&quot;,&quot;non-dropping-particle&quot;:&quot;&quot;}],&quot;accessed&quot;:{&quot;date-parts&quot;:[[2025,5,10]]},&quot;URL&quot;:&quot;https://heiw.nhs.wales/files/strategic-nursing-workforce-plan-2025/&quot;,&quot;issued&quot;:{&quot;date-parts&quot;:[[2025]]},&quot;container-title-short&quot;:&quot;&quot;},&quot;isTemporary&quot;:false,&quot;suppress-author&quot;:tru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df499fbefe74413a080f5f9ebc501d3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afb843a9d80dd2d1a9586cb3d37f3a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B88188-20D2-4E0D-9DEC-A3E22F9A12FA}">
  <ds:schemaRefs>
    <ds:schemaRef ds:uri="http://schemas.openxmlformats.org/officeDocument/2006/bibliography"/>
  </ds:schemaRefs>
</ds:datastoreItem>
</file>

<file path=customXml/itemProps2.xml><?xml version="1.0" encoding="utf-8"?>
<ds:datastoreItem xmlns:ds="http://schemas.openxmlformats.org/officeDocument/2006/customXml" ds:itemID="{9469CCA3-1008-4DE3-B2BC-99ABBF1B98CB}">
  <ds:schemaRefs>
    <ds:schemaRef ds:uri="http://schemas.microsoft.com/sharepoint/v3/contenttype/forms"/>
  </ds:schemaRefs>
</ds:datastoreItem>
</file>

<file path=customXml/itemProps3.xml><?xml version="1.0" encoding="utf-8"?>
<ds:datastoreItem xmlns:ds="http://schemas.openxmlformats.org/officeDocument/2006/customXml" ds:itemID="{57D18FBA-2C1F-4BFD-A38C-CAC3F08CF8BC}">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A98C6FDF-B101-41EF-9FB5-038753A53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127</Pages>
  <Words>30234</Words>
  <Characters>153894</Characters>
  <Application>Microsoft Office Word</Application>
  <DocSecurity>0</DocSecurity>
  <Lines>2748</Lines>
  <Paragraphs>496</Paragraphs>
  <ScaleCrop>false</ScaleCrop>
  <Company>University of Wales Trinity Saint David</Company>
  <LinksUpToDate>false</LinksUpToDate>
  <CharactersWithSpaces>183632</CharactersWithSpaces>
  <SharedDoc>false</SharedDoc>
  <HLinks>
    <vt:vector size="84" baseType="variant">
      <vt:variant>
        <vt:i4>1507386</vt:i4>
      </vt:variant>
      <vt:variant>
        <vt:i4>80</vt:i4>
      </vt:variant>
      <vt:variant>
        <vt:i4>0</vt:i4>
      </vt:variant>
      <vt:variant>
        <vt:i4>5</vt:i4>
      </vt:variant>
      <vt:variant>
        <vt:lpwstr/>
      </vt:variant>
      <vt:variant>
        <vt:lpwstr>_Toc197891504</vt:lpwstr>
      </vt:variant>
      <vt:variant>
        <vt:i4>1507386</vt:i4>
      </vt:variant>
      <vt:variant>
        <vt:i4>74</vt:i4>
      </vt:variant>
      <vt:variant>
        <vt:i4>0</vt:i4>
      </vt:variant>
      <vt:variant>
        <vt:i4>5</vt:i4>
      </vt:variant>
      <vt:variant>
        <vt:lpwstr/>
      </vt:variant>
      <vt:variant>
        <vt:lpwstr>_Toc197891503</vt:lpwstr>
      </vt:variant>
      <vt:variant>
        <vt:i4>1507386</vt:i4>
      </vt:variant>
      <vt:variant>
        <vt:i4>68</vt:i4>
      </vt:variant>
      <vt:variant>
        <vt:i4>0</vt:i4>
      </vt:variant>
      <vt:variant>
        <vt:i4>5</vt:i4>
      </vt:variant>
      <vt:variant>
        <vt:lpwstr/>
      </vt:variant>
      <vt:variant>
        <vt:lpwstr>_Toc197891502</vt:lpwstr>
      </vt:variant>
      <vt:variant>
        <vt:i4>1507386</vt:i4>
      </vt:variant>
      <vt:variant>
        <vt:i4>62</vt:i4>
      </vt:variant>
      <vt:variant>
        <vt:i4>0</vt:i4>
      </vt:variant>
      <vt:variant>
        <vt:i4>5</vt:i4>
      </vt:variant>
      <vt:variant>
        <vt:lpwstr/>
      </vt:variant>
      <vt:variant>
        <vt:lpwstr>_Toc197891501</vt:lpwstr>
      </vt:variant>
      <vt:variant>
        <vt:i4>1507386</vt:i4>
      </vt:variant>
      <vt:variant>
        <vt:i4>56</vt:i4>
      </vt:variant>
      <vt:variant>
        <vt:i4>0</vt:i4>
      </vt:variant>
      <vt:variant>
        <vt:i4>5</vt:i4>
      </vt:variant>
      <vt:variant>
        <vt:lpwstr/>
      </vt:variant>
      <vt:variant>
        <vt:lpwstr>_Toc197891500</vt:lpwstr>
      </vt:variant>
      <vt:variant>
        <vt:i4>1966139</vt:i4>
      </vt:variant>
      <vt:variant>
        <vt:i4>50</vt:i4>
      </vt:variant>
      <vt:variant>
        <vt:i4>0</vt:i4>
      </vt:variant>
      <vt:variant>
        <vt:i4>5</vt:i4>
      </vt:variant>
      <vt:variant>
        <vt:lpwstr/>
      </vt:variant>
      <vt:variant>
        <vt:lpwstr>_Toc197891499</vt:lpwstr>
      </vt:variant>
      <vt:variant>
        <vt:i4>1966139</vt:i4>
      </vt:variant>
      <vt:variant>
        <vt:i4>44</vt:i4>
      </vt:variant>
      <vt:variant>
        <vt:i4>0</vt:i4>
      </vt:variant>
      <vt:variant>
        <vt:i4>5</vt:i4>
      </vt:variant>
      <vt:variant>
        <vt:lpwstr/>
      </vt:variant>
      <vt:variant>
        <vt:lpwstr>_Toc197891498</vt:lpwstr>
      </vt:variant>
      <vt:variant>
        <vt:i4>1966139</vt:i4>
      </vt:variant>
      <vt:variant>
        <vt:i4>38</vt:i4>
      </vt:variant>
      <vt:variant>
        <vt:i4>0</vt:i4>
      </vt:variant>
      <vt:variant>
        <vt:i4>5</vt:i4>
      </vt:variant>
      <vt:variant>
        <vt:lpwstr/>
      </vt:variant>
      <vt:variant>
        <vt:lpwstr>_Toc197891497</vt:lpwstr>
      </vt:variant>
      <vt:variant>
        <vt:i4>1966139</vt:i4>
      </vt:variant>
      <vt:variant>
        <vt:i4>32</vt:i4>
      </vt:variant>
      <vt:variant>
        <vt:i4>0</vt:i4>
      </vt:variant>
      <vt:variant>
        <vt:i4>5</vt:i4>
      </vt:variant>
      <vt:variant>
        <vt:lpwstr/>
      </vt:variant>
      <vt:variant>
        <vt:lpwstr>_Toc197891496</vt:lpwstr>
      </vt:variant>
      <vt:variant>
        <vt:i4>1966139</vt:i4>
      </vt:variant>
      <vt:variant>
        <vt:i4>26</vt:i4>
      </vt:variant>
      <vt:variant>
        <vt:i4>0</vt:i4>
      </vt:variant>
      <vt:variant>
        <vt:i4>5</vt:i4>
      </vt:variant>
      <vt:variant>
        <vt:lpwstr/>
      </vt:variant>
      <vt:variant>
        <vt:lpwstr>_Toc197891495</vt:lpwstr>
      </vt:variant>
      <vt:variant>
        <vt:i4>1966139</vt:i4>
      </vt:variant>
      <vt:variant>
        <vt:i4>20</vt:i4>
      </vt:variant>
      <vt:variant>
        <vt:i4>0</vt:i4>
      </vt:variant>
      <vt:variant>
        <vt:i4>5</vt:i4>
      </vt:variant>
      <vt:variant>
        <vt:lpwstr/>
      </vt:variant>
      <vt:variant>
        <vt:lpwstr>_Toc197891494</vt:lpwstr>
      </vt:variant>
      <vt:variant>
        <vt:i4>1966139</vt:i4>
      </vt:variant>
      <vt:variant>
        <vt:i4>14</vt:i4>
      </vt:variant>
      <vt:variant>
        <vt:i4>0</vt:i4>
      </vt:variant>
      <vt:variant>
        <vt:i4>5</vt:i4>
      </vt:variant>
      <vt:variant>
        <vt:lpwstr/>
      </vt:variant>
      <vt:variant>
        <vt:lpwstr>_Toc197891493</vt:lpwstr>
      </vt:variant>
      <vt:variant>
        <vt:i4>1966139</vt:i4>
      </vt:variant>
      <vt:variant>
        <vt:i4>8</vt:i4>
      </vt:variant>
      <vt:variant>
        <vt:i4>0</vt:i4>
      </vt:variant>
      <vt:variant>
        <vt:i4>5</vt:i4>
      </vt:variant>
      <vt:variant>
        <vt:lpwstr/>
      </vt:variant>
      <vt:variant>
        <vt:lpwstr>_Toc197891492</vt:lpwstr>
      </vt:variant>
      <vt:variant>
        <vt:i4>1966139</vt:i4>
      </vt:variant>
      <vt:variant>
        <vt:i4>2</vt:i4>
      </vt:variant>
      <vt:variant>
        <vt:i4>0</vt:i4>
      </vt:variant>
      <vt:variant>
        <vt:i4>5</vt:i4>
      </vt:variant>
      <vt:variant>
        <vt:lpwstr/>
      </vt:variant>
      <vt:variant>
        <vt:lpwstr>_Toc197891491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Joni Smith (2209826)</cp:lastModifiedBy>
  <cp:revision>4</cp:revision>
  <dcterms:created xsi:type="dcterms:W3CDTF">2025-05-13T21:22:00Z</dcterms:created>
  <dcterms:modified xsi:type="dcterms:W3CDTF">2025-05-13T21:24:00Z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8de77adc-56e8-45b0-801d-2dfe00a1ec29</vt:lpwstr>
  </property>
  <property fmtid="{D5CDD505-2E9C-101B-9397-08002B2CF9AE}" pid="3" name="ContentTypeId">
    <vt:lpwstr>0x010100BD024FF986E86248B25DDBA3DBF998D1</vt:lpwstr>
  </property>
</Properties>
</file>