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C77E253" wp14:paraId="78DB4270" wp14:textId="6AB776DD">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Introduction: The Challenge at Keepsafe</w:t>
      </w:r>
    </w:p>
    <w:p xmlns:wp14="http://schemas.microsoft.com/office/word/2010/wordml" w:rsidP="6C77E253" wp14:paraId="4717EAAE" wp14:textId="2C83C7B2">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Keepsafe, a company specializing in refrigerators, freezers, and cold rooms, found itself at a critical juncture in 2024. Under new ownership, it was revealed that the company's operational success was built upon individual efforts rather than collaborative teamwork. This realization prompted the new management to seek external expertise, leading to the formation of a cross-departmental team tasked with exploring new market strategies. The primary objective was to pivot from catering to warm climates to targeting neglected markets such as Alaska, Siberia, and Iceland. This initiative aimed to enhance Keepsafe's competitive edge against emerging market players. The Managing Director emphasized the need for a strategic shift, highlighting the potential benefits of teamwork that competitors were already leveraging.</w:t>
      </w:r>
    </w:p>
    <w:p xmlns:wp14="http://schemas.microsoft.com/office/word/2010/wordml" w:rsidP="6C77E253" wp14:paraId="1C99559B" wp14:textId="42602496">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Meeting 1: Initial Formation and Forming Stage</w:t>
      </w:r>
    </w:p>
    <w:p xmlns:wp14="http://schemas.microsoft.com/office/word/2010/wordml" w:rsidP="6C77E253" wp14:paraId="09A1091D" wp14:textId="7B5FE208">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The first meeting, chaired by the Managing Director, brought together leaders from Production, Sales, Legal, IT, Human Resources, Customer Services, Security, and Facilities. Despite prior professional interactions, the team members initially exhibited a sense of unfamiliarity and formality, struggling to communicate effectively. This initial phase aligns with Tuckman's "Forming" stage of group development, characterized by politeness, uncertainty, and a focus on understanding the group's purpose and structure. Nick from Engineering was appointed interim leader, and Sarah from an unspecified department was assigned as the secretary to document proceedings. Nick facilitated introductions and outlined the team's objective and a three-month deadline. He proposed working in sub-groups to tackle specific tasks related to market research and product adaptation. The team agreed to meet weekly, with a compromise on meeting frequency settling on every two weeks, ending the session on a positive note.</w:t>
      </w:r>
    </w:p>
    <w:p xmlns:wp14="http://schemas.microsoft.com/office/word/2010/wordml" w:rsidP="6C77E253" wp14:paraId="1F1009E5" wp14:textId="18CDC642">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Meeting 2: Storming and Conflict Emergence</w:t>
      </w:r>
    </w:p>
    <w:p xmlns:wp14="http://schemas.microsoft.com/office/word/2010/wordml" w:rsidP="6C77E253" wp14:paraId="214D9EDD" wp14:textId="211238E6">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The second meeting quickly revealed the challenges inherent in the "Storming" stage of Tuckman's model. As Nick began to assign tasks and leadership roles for the sub-teams, disagreements and conflicts arose. Team members expressed dissatisfaction with proposed leadership assignments, citing their own qualifications and experience as reasons for deserving those roles. This resulted in shouting, complaints, and some members withdrawing from participation, creating an "electric, unpleasant, and full of conflict" atmosphere. Nick, facing pressure from the deadline, asserted his authority as leader, emphasizing the need for cooperation over competition and decision-making to avoid further delays. This stage highlights the emergence of interpersonal conflicts and power struggles as team members assert their individuality and vie for influence.</w:t>
      </w:r>
    </w:p>
    <w:p xmlns:wp14="http://schemas.microsoft.com/office/word/2010/wordml" w:rsidP="6C77E253" wp14:paraId="4902AC58" wp14:textId="147B07E9">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Meeting 3: Navigating Conflict and Moving Towards Norming</w:t>
      </w:r>
    </w:p>
    <w:p xmlns:wp14="http://schemas.microsoft.com/office/word/2010/wordml" w:rsidP="6C77E253" wp14:paraId="3AA7D997" wp14:textId="1DD037D0">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Meeting three saw an attempt to address the conflicts from the previous session. Sylvia from HR played a crucial role in de-escalating the tension by suggesting a rotational leadership approach for sub-groups. This strategy aimed to provide everyone with an opportunity to lead, fostering a sense of fairness and encouraging patience and collaboration. This aligns with the "Norming" stage, where team members begin to resolve their differences, establish clearer roles, and develop a sense of cohesion. Kasia (Sales) and Tom (Facilities) proposed specific roles that further defined their contributions, with Kasia focusing on report quality and Tom on inter-group liaison and information sharing. This collaborative problem-solving and acceptance of roles indicated a positive shift towards group harmony and a shared commitment to the project's objective.</w:t>
      </w:r>
    </w:p>
    <w:p xmlns:wp14="http://schemas.microsoft.com/office/word/2010/wordml" w:rsidP="6C77E253" wp14:paraId="0D5FF456" wp14:textId="7C12C4D0">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Meeting 4: Performing and Task Achievement</w:t>
      </w:r>
    </w:p>
    <w:p xmlns:wp14="http://schemas.microsoft.com/office/word/2010/wordml" w:rsidP="6C77E253" wp14:paraId="22A85CBC" wp14:textId="28ACD269">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By the fourth meeting, the team appeared to have entered Tuckman's "Performing" stage. Members reported on their progress, indicating a functional and effective working dynamic. Although an engineering problem initially stalled one sub-team, the group collectively identified the need for external expertise, demonstrating a mature approach to problem-solving. The decision to seek assistance from a specialist firm, rather than allowing the issue to halt progress, exemplifies the efficiency and focus characteristic of the performing stage. Aslam (Finance) highlighted the financial implications, reinforcing the team's integrated approach. The sub-teams successfully prepared a report for management, signifying the team's ability to work collaboratively and achieve its objectives.</w:t>
      </w:r>
    </w:p>
    <w:p xmlns:wp14="http://schemas.microsoft.com/office/word/2010/wordml" w:rsidP="6C77E253" wp14:paraId="0A331338" wp14:textId="3CDF4B6C">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Application of Belbin's Team Roles</w:t>
      </w:r>
    </w:p>
    <w:p xmlns:wp14="http://schemas.microsoft.com/office/word/2010/wordml" w:rsidP="6C77E253" wp14:paraId="70DDA7C3" wp14:textId="1B891A18">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 xml:space="preserve">Throughout these meetings, various Belbin's team roles can be observed. Nick, as the interim and then confirmed leader, exhibits characteristics of a </w:t>
      </w:r>
      <w:r w:rsidRPr="6C77E253" w:rsidR="6637554D">
        <w:rPr>
          <w:rFonts w:ascii="system-ui" w:hAnsi="system-ui" w:eastAsia="system-ui" w:cs="system-ui"/>
          <w:b w:val="1"/>
          <w:bCs w:val="1"/>
          <w:i w:val="0"/>
          <w:iCs w:val="0"/>
          <w:noProof w:val="0"/>
          <w:color w:val="1C1F23"/>
          <w:sz w:val="24"/>
          <w:szCs w:val="24"/>
          <w:lang w:val="en-US"/>
        </w:rPr>
        <w:t>Teamworker</w:t>
      </w:r>
      <w:r w:rsidRPr="6C77E253" w:rsidR="6637554D">
        <w:rPr>
          <w:rFonts w:ascii="system-ui" w:hAnsi="system-ui" w:eastAsia="system-ui" w:cs="system-ui"/>
          <w:b w:val="0"/>
          <w:bCs w:val="0"/>
          <w:i w:val="0"/>
          <w:iCs w:val="0"/>
          <w:noProof w:val="0"/>
          <w:color w:val="1C1F23"/>
          <w:sz w:val="24"/>
          <w:szCs w:val="24"/>
          <w:lang w:val="en-US"/>
        </w:rPr>
        <w:t xml:space="preserve"> (promoting harmony) and potentially a </w:t>
      </w:r>
      <w:r w:rsidRPr="6C77E253" w:rsidR="6637554D">
        <w:rPr>
          <w:rFonts w:ascii="system-ui" w:hAnsi="system-ui" w:eastAsia="system-ui" w:cs="system-ui"/>
          <w:b w:val="1"/>
          <w:bCs w:val="1"/>
          <w:i w:val="0"/>
          <w:iCs w:val="0"/>
          <w:noProof w:val="0"/>
          <w:color w:val="1C1F23"/>
          <w:sz w:val="24"/>
          <w:szCs w:val="24"/>
          <w:lang w:val="en-US"/>
        </w:rPr>
        <w:t>Coordinator</w:t>
      </w:r>
      <w:r w:rsidRPr="6C77E253" w:rsidR="6637554D">
        <w:rPr>
          <w:rFonts w:ascii="system-ui" w:hAnsi="system-ui" w:eastAsia="system-ui" w:cs="system-ui"/>
          <w:b w:val="0"/>
          <w:bCs w:val="0"/>
          <w:i w:val="0"/>
          <w:iCs w:val="0"/>
          <w:noProof w:val="0"/>
          <w:color w:val="1C1F23"/>
          <w:sz w:val="24"/>
          <w:szCs w:val="24"/>
          <w:lang w:val="en-US"/>
        </w:rPr>
        <w:t xml:space="preserve"> (clarifying goals and delegates). Aslam (Finance) likely embodies the </w:t>
      </w:r>
      <w:r w:rsidRPr="6C77E253" w:rsidR="6637554D">
        <w:rPr>
          <w:rFonts w:ascii="system-ui" w:hAnsi="system-ui" w:eastAsia="system-ui" w:cs="system-ui"/>
          <w:b w:val="1"/>
          <w:bCs w:val="1"/>
          <w:i w:val="0"/>
          <w:iCs w:val="0"/>
          <w:noProof w:val="0"/>
          <w:color w:val="1C1F23"/>
          <w:sz w:val="24"/>
          <w:szCs w:val="24"/>
          <w:lang w:val="en-US"/>
        </w:rPr>
        <w:t>Resource Investigator</w:t>
      </w:r>
      <w:r w:rsidRPr="6C77E253" w:rsidR="6637554D">
        <w:rPr>
          <w:rFonts w:ascii="system-ui" w:hAnsi="system-ui" w:eastAsia="system-ui" w:cs="system-ui"/>
          <w:b w:val="0"/>
          <w:bCs w:val="0"/>
          <w:i w:val="0"/>
          <w:iCs w:val="0"/>
          <w:noProof w:val="0"/>
          <w:color w:val="1C1F23"/>
          <w:sz w:val="24"/>
          <w:szCs w:val="24"/>
          <w:lang w:val="en-US"/>
        </w:rPr>
        <w:t xml:space="preserve"> role, exploring external options like the specialist engineering firm, and also a </w:t>
      </w:r>
      <w:r w:rsidRPr="6C77E253" w:rsidR="6637554D">
        <w:rPr>
          <w:rFonts w:ascii="system-ui" w:hAnsi="system-ui" w:eastAsia="system-ui" w:cs="system-ui"/>
          <w:b w:val="1"/>
          <w:bCs w:val="1"/>
          <w:i w:val="0"/>
          <w:iCs w:val="0"/>
          <w:noProof w:val="0"/>
          <w:color w:val="1C1F23"/>
          <w:sz w:val="24"/>
          <w:szCs w:val="24"/>
          <w:lang w:val="en-US"/>
        </w:rPr>
        <w:t>Monitor Evaluator</w:t>
      </w:r>
      <w:r w:rsidRPr="6C77E253" w:rsidR="6637554D">
        <w:rPr>
          <w:rFonts w:ascii="system-ui" w:hAnsi="system-ui" w:eastAsia="system-ui" w:cs="system-ui"/>
          <w:b w:val="0"/>
          <w:bCs w:val="0"/>
          <w:i w:val="0"/>
          <w:iCs w:val="0"/>
          <w:noProof w:val="0"/>
          <w:color w:val="1C1F23"/>
          <w:sz w:val="24"/>
          <w:szCs w:val="24"/>
          <w:lang w:val="en-US"/>
        </w:rPr>
        <w:t xml:space="preserve"> when considering costs. Kasia (Sales), with her focus on detail and report accuracy, displays traits of a </w:t>
      </w:r>
      <w:r w:rsidRPr="6C77E253" w:rsidR="6637554D">
        <w:rPr>
          <w:rFonts w:ascii="system-ui" w:hAnsi="system-ui" w:eastAsia="system-ui" w:cs="system-ui"/>
          <w:b w:val="1"/>
          <w:bCs w:val="1"/>
          <w:i w:val="0"/>
          <w:iCs w:val="0"/>
          <w:noProof w:val="0"/>
          <w:color w:val="1C1F23"/>
          <w:sz w:val="24"/>
          <w:szCs w:val="24"/>
          <w:lang w:val="en-US"/>
        </w:rPr>
        <w:t>Completer Finisher</w:t>
      </w:r>
      <w:r w:rsidRPr="6C77E253" w:rsidR="6637554D">
        <w:rPr>
          <w:rFonts w:ascii="system-ui" w:hAnsi="system-ui" w:eastAsia="system-ui" w:cs="system-ui"/>
          <w:b w:val="0"/>
          <w:bCs w:val="0"/>
          <w:i w:val="0"/>
          <w:iCs w:val="0"/>
          <w:noProof w:val="0"/>
          <w:color w:val="1C1F23"/>
          <w:sz w:val="24"/>
          <w:szCs w:val="24"/>
          <w:lang w:val="en-US"/>
        </w:rPr>
        <w:t xml:space="preserve">, ensuring high standards. Sylvia (HR) acts as a </w:t>
      </w:r>
      <w:r w:rsidRPr="6C77E253" w:rsidR="6637554D">
        <w:rPr>
          <w:rFonts w:ascii="system-ui" w:hAnsi="system-ui" w:eastAsia="system-ui" w:cs="system-ui"/>
          <w:b w:val="1"/>
          <w:bCs w:val="1"/>
          <w:i w:val="0"/>
          <w:iCs w:val="0"/>
          <w:noProof w:val="0"/>
          <w:color w:val="1C1F23"/>
          <w:sz w:val="24"/>
          <w:szCs w:val="24"/>
          <w:lang w:val="en-US"/>
        </w:rPr>
        <w:t>Teamworker</w:t>
      </w:r>
      <w:r w:rsidRPr="6C77E253" w:rsidR="6637554D">
        <w:rPr>
          <w:rFonts w:ascii="system-ui" w:hAnsi="system-ui" w:eastAsia="system-ui" w:cs="system-ui"/>
          <w:b w:val="0"/>
          <w:bCs w:val="0"/>
          <w:i w:val="0"/>
          <w:iCs w:val="0"/>
          <w:noProof w:val="0"/>
          <w:color w:val="1C1F23"/>
          <w:sz w:val="24"/>
          <w:szCs w:val="24"/>
          <w:lang w:val="en-US"/>
        </w:rPr>
        <w:t xml:space="preserve"> and potentially a </w:t>
      </w:r>
      <w:r w:rsidRPr="6C77E253" w:rsidR="6637554D">
        <w:rPr>
          <w:rFonts w:ascii="system-ui" w:hAnsi="system-ui" w:eastAsia="system-ui" w:cs="system-ui"/>
          <w:b w:val="1"/>
          <w:bCs w:val="1"/>
          <w:i w:val="0"/>
          <w:iCs w:val="0"/>
          <w:noProof w:val="0"/>
          <w:color w:val="1C1F23"/>
          <w:sz w:val="24"/>
          <w:szCs w:val="24"/>
          <w:lang w:val="en-US"/>
        </w:rPr>
        <w:t>Resource Investigator</w:t>
      </w:r>
      <w:r w:rsidRPr="6C77E253" w:rsidR="6637554D">
        <w:rPr>
          <w:rFonts w:ascii="system-ui" w:hAnsi="system-ui" w:eastAsia="system-ui" w:cs="system-ui"/>
          <w:b w:val="0"/>
          <w:bCs w:val="0"/>
          <w:i w:val="0"/>
          <w:iCs w:val="0"/>
          <w:noProof w:val="0"/>
          <w:color w:val="1C1F23"/>
          <w:sz w:val="24"/>
          <w:szCs w:val="24"/>
          <w:lang w:val="en-US"/>
        </w:rPr>
        <w:t xml:space="preserve"> by bringing in external best practices. Marvin (Security) initially shows a touch of </w:t>
      </w:r>
      <w:r w:rsidRPr="6C77E253" w:rsidR="6637554D">
        <w:rPr>
          <w:rFonts w:ascii="system-ui" w:hAnsi="system-ui" w:eastAsia="system-ui" w:cs="system-ui"/>
          <w:b w:val="1"/>
          <w:bCs w:val="1"/>
          <w:i w:val="0"/>
          <w:iCs w:val="0"/>
          <w:noProof w:val="0"/>
          <w:color w:val="1C1F23"/>
          <w:sz w:val="24"/>
          <w:szCs w:val="24"/>
          <w:lang w:val="en-US"/>
        </w:rPr>
        <w:t>Implementer</w:t>
      </w:r>
      <w:r w:rsidRPr="6C77E253" w:rsidR="6637554D">
        <w:rPr>
          <w:rFonts w:ascii="system-ui" w:hAnsi="system-ui" w:eastAsia="system-ui" w:cs="system-ui"/>
          <w:b w:val="0"/>
          <w:bCs w:val="0"/>
          <w:i w:val="0"/>
          <w:iCs w:val="0"/>
          <w:noProof w:val="0"/>
          <w:color w:val="1C1F23"/>
          <w:sz w:val="24"/>
          <w:szCs w:val="24"/>
          <w:lang w:val="en-US"/>
        </w:rPr>
        <w:t xml:space="preserve"> by agreeing to Saturday meetings, but his concern for cricket could be seen as a lighter side of a </w:t>
      </w:r>
      <w:r w:rsidRPr="6C77E253" w:rsidR="6637554D">
        <w:rPr>
          <w:rFonts w:ascii="system-ui" w:hAnsi="system-ui" w:eastAsia="system-ui" w:cs="system-ui"/>
          <w:b w:val="1"/>
          <w:bCs w:val="1"/>
          <w:i w:val="0"/>
          <w:iCs w:val="0"/>
          <w:noProof w:val="0"/>
          <w:color w:val="1C1F23"/>
          <w:sz w:val="24"/>
          <w:szCs w:val="24"/>
          <w:lang w:val="en-US"/>
        </w:rPr>
        <w:t>Specialist</w:t>
      </w:r>
      <w:r w:rsidRPr="6C77E253" w:rsidR="6637554D">
        <w:rPr>
          <w:rFonts w:ascii="system-ui" w:hAnsi="system-ui" w:eastAsia="system-ui" w:cs="system-ui"/>
          <w:b w:val="0"/>
          <w:bCs w:val="0"/>
          <w:i w:val="0"/>
          <w:iCs w:val="0"/>
          <w:noProof w:val="0"/>
          <w:color w:val="1C1F23"/>
          <w:sz w:val="24"/>
          <w:szCs w:val="24"/>
          <w:lang w:val="en-US"/>
        </w:rPr>
        <w:t xml:space="preserve"> or even a brief moment of </w:t>
      </w:r>
      <w:r w:rsidRPr="6C77E253" w:rsidR="6637554D">
        <w:rPr>
          <w:rFonts w:ascii="system-ui" w:hAnsi="system-ui" w:eastAsia="system-ui" w:cs="system-ui"/>
          <w:b w:val="1"/>
          <w:bCs w:val="1"/>
          <w:i w:val="0"/>
          <w:iCs w:val="0"/>
          <w:noProof w:val="0"/>
          <w:color w:val="1C1F23"/>
          <w:sz w:val="24"/>
          <w:szCs w:val="24"/>
          <w:lang w:val="en-US"/>
        </w:rPr>
        <w:t>Shaper</w:t>
      </w:r>
      <w:r w:rsidRPr="6C77E253" w:rsidR="6637554D">
        <w:rPr>
          <w:rFonts w:ascii="system-ui" w:hAnsi="system-ui" w:eastAsia="system-ui" w:cs="system-ui"/>
          <w:b w:val="0"/>
          <w:bCs w:val="0"/>
          <w:i w:val="0"/>
          <w:iCs w:val="0"/>
          <w:noProof w:val="0"/>
          <w:color w:val="1C1F23"/>
          <w:sz w:val="24"/>
          <w:szCs w:val="24"/>
          <w:lang w:val="en-US"/>
        </w:rPr>
        <w:t xml:space="preserve"> if his personal preferences were more strongly asserted. Tom (Facilities) demonstrates strong </w:t>
      </w:r>
      <w:r w:rsidRPr="6C77E253" w:rsidR="6637554D">
        <w:rPr>
          <w:rFonts w:ascii="system-ui" w:hAnsi="system-ui" w:eastAsia="system-ui" w:cs="system-ui"/>
          <w:b w:val="1"/>
          <w:bCs w:val="1"/>
          <w:i w:val="0"/>
          <w:iCs w:val="0"/>
          <w:noProof w:val="0"/>
          <w:color w:val="1C1F23"/>
          <w:sz w:val="24"/>
          <w:szCs w:val="24"/>
          <w:lang w:val="en-US"/>
        </w:rPr>
        <w:t>Coordinator</w:t>
      </w:r>
      <w:r w:rsidRPr="6C77E253" w:rsidR="6637554D">
        <w:rPr>
          <w:rFonts w:ascii="system-ui" w:hAnsi="system-ui" w:eastAsia="system-ui" w:cs="system-ui"/>
          <w:b w:val="0"/>
          <w:bCs w:val="0"/>
          <w:i w:val="0"/>
          <w:iCs w:val="0"/>
          <w:noProof w:val="0"/>
          <w:color w:val="1C1F23"/>
          <w:sz w:val="24"/>
          <w:szCs w:val="24"/>
          <w:lang w:val="en-US"/>
        </w:rPr>
        <w:t xml:space="preserve"> and </w:t>
      </w:r>
      <w:r w:rsidRPr="6C77E253" w:rsidR="6637554D">
        <w:rPr>
          <w:rFonts w:ascii="system-ui" w:hAnsi="system-ui" w:eastAsia="system-ui" w:cs="system-ui"/>
          <w:b w:val="1"/>
          <w:bCs w:val="1"/>
          <w:i w:val="0"/>
          <w:iCs w:val="0"/>
          <w:noProof w:val="0"/>
          <w:color w:val="1C1F23"/>
          <w:sz w:val="24"/>
          <w:szCs w:val="24"/>
          <w:lang w:val="en-US"/>
        </w:rPr>
        <w:t>Resource Investigator</w:t>
      </w:r>
      <w:r w:rsidRPr="6C77E253" w:rsidR="6637554D">
        <w:rPr>
          <w:rFonts w:ascii="system-ui" w:hAnsi="system-ui" w:eastAsia="system-ui" w:cs="system-ui"/>
          <w:b w:val="0"/>
          <w:bCs w:val="0"/>
          <w:i w:val="0"/>
          <w:iCs w:val="0"/>
          <w:noProof w:val="0"/>
          <w:color w:val="1C1F23"/>
          <w:sz w:val="24"/>
          <w:szCs w:val="24"/>
          <w:lang w:val="en-US"/>
        </w:rPr>
        <w:t xml:space="preserve"> tendencies with his liaison role. The conflicts in Meeting 2 might suggest the emergence of </w:t>
      </w:r>
      <w:r w:rsidRPr="6C77E253" w:rsidR="6637554D">
        <w:rPr>
          <w:rFonts w:ascii="system-ui" w:hAnsi="system-ui" w:eastAsia="system-ui" w:cs="system-ui"/>
          <w:b w:val="1"/>
          <w:bCs w:val="1"/>
          <w:i w:val="0"/>
          <w:iCs w:val="0"/>
          <w:noProof w:val="0"/>
          <w:color w:val="1C1F23"/>
          <w:sz w:val="24"/>
          <w:szCs w:val="24"/>
          <w:lang w:val="en-US"/>
        </w:rPr>
        <w:t>Shapers</w:t>
      </w:r>
      <w:r w:rsidRPr="6C77E253" w:rsidR="6637554D">
        <w:rPr>
          <w:rFonts w:ascii="system-ui" w:hAnsi="system-ui" w:eastAsia="system-ui" w:cs="system-ui"/>
          <w:b w:val="0"/>
          <w:bCs w:val="0"/>
          <w:i w:val="0"/>
          <w:iCs w:val="0"/>
          <w:noProof w:val="0"/>
          <w:color w:val="1C1F23"/>
          <w:sz w:val="24"/>
          <w:szCs w:val="24"/>
          <w:lang w:val="en-US"/>
        </w:rPr>
        <w:t xml:space="preserve"> or </w:t>
      </w:r>
      <w:r w:rsidRPr="6C77E253" w:rsidR="6637554D">
        <w:rPr>
          <w:rFonts w:ascii="system-ui" w:hAnsi="system-ui" w:eastAsia="system-ui" w:cs="system-ui"/>
          <w:b w:val="1"/>
          <w:bCs w:val="1"/>
          <w:i w:val="0"/>
          <w:iCs w:val="0"/>
          <w:noProof w:val="0"/>
          <w:color w:val="1C1F23"/>
          <w:sz w:val="24"/>
          <w:szCs w:val="24"/>
          <w:lang w:val="en-US"/>
        </w:rPr>
        <w:t>Plant</w:t>
      </w:r>
      <w:r w:rsidRPr="6C77E253" w:rsidR="6637554D">
        <w:rPr>
          <w:rFonts w:ascii="system-ui" w:hAnsi="system-ui" w:eastAsia="system-ui" w:cs="system-ui"/>
          <w:b w:val="0"/>
          <w:bCs w:val="0"/>
          <w:i w:val="0"/>
          <w:iCs w:val="0"/>
          <w:noProof w:val="0"/>
          <w:color w:val="1C1F23"/>
          <w:sz w:val="24"/>
          <w:szCs w:val="24"/>
          <w:lang w:val="en-US"/>
        </w:rPr>
        <w:t xml:space="preserve"> roles whose ideas clash, or perhaps an imbalance in certain roles.</w:t>
      </w:r>
    </w:p>
    <w:p xmlns:wp14="http://schemas.microsoft.com/office/word/2010/wordml" w:rsidP="6C77E253" wp14:paraId="72EFFB3D" wp14:textId="4393913A">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Conflict Management: Thomas-Kilmann Modes</w:t>
      </w:r>
    </w:p>
    <w:p xmlns:wp14="http://schemas.microsoft.com/office/word/2010/wordml" w:rsidP="6C77E253" wp14:paraId="48BC70EF" wp14:textId="7CCEA403">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 xml:space="preserve">The interactions at Keepsafe provide examples of different conflict management styles described by the Thomas-Kilmann Conflict Mode Instrument. In Meeting 2, Nick's assertion ("I cannot please everyone, and we cannot keep going around in circles and wasting time") leans towards a </w:t>
      </w:r>
      <w:r w:rsidRPr="6C77E253" w:rsidR="6637554D">
        <w:rPr>
          <w:rFonts w:ascii="system-ui" w:hAnsi="system-ui" w:eastAsia="system-ui" w:cs="system-ui"/>
          <w:b w:val="1"/>
          <w:bCs w:val="1"/>
          <w:i w:val="0"/>
          <w:iCs w:val="0"/>
          <w:noProof w:val="0"/>
          <w:color w:val="1C1F23"/>
          <w:sz w:val="24"/>
          <w:szCs w:val="24"/>
          <w:lang w:val="en-US"/>
        </w:rPr>
        <w:t>Competing</w:t>
      </w:r>
      <w:r w:rsidRPr="6C77E253" w:rsidR="6637554D">
        <w:rPr>
          <w:rFonts w:ascii="system-ui" w:hAnsi="system-ui" w:eastAsia="system-ui" w:cs="system-ui"/>
          <w:b w:val="0"/>
          <w:bCs w:val="0"/>
          <w:i w:val="0"/>
          <w:iCs w:val="0"/>
          <w:noProof w:val="0"/>
          <w:color w:val="1C1F23"/>
          <w:sz w:val="24"/>
          <w:szCs w:val="24"/>
          <w:lang w:val="en-US"/>
        </w:rPr>
        <w:t xml:space="preserve"> or </w:t>
      </w:r>
      <w:r w:rsidRPr="6C77E253" w:rsidR="6637554D">
        <w:rPr>
          <w:rFonts w:ascii="system-ui" w:hAnsi="system-ui" w:eastAsia="system-ui" w:cs="system-ui"/>
          <w:b w:val="1"/>
          <w:bCs w:val="1"/>
          <w:i w:val="0"/>
          <w:iCs w:val="0"/>
          <w:noProof w:val="0"/>
          <w:color w:val="1C1F23"/>
          <w:sz w:val="24"/>
          <w:szCs w:val="24"/>
          <w:lang w:val="en-US"/>
        </w:rPr>
        <w:t>Directing</w:t>
      </w:r>
      <w:r w:rsidRPr="6C77E253" w:rsidR="6637554D">
        <w:rPr>
          <w:rFonts w:ascii="system-ui" w:hAnsi="system-ui" w:eastAsia="system-ui" w:cs="system-ui"/>
          <w:b w:val="0"/>
          <w:bCs w:val="0"/>
          <w:i w:val="0"/>
          <w:iCs w:val="0"/>
          <w:noProof w:val="0"/>
          <w:color w:val="1C1F23"/>
          <w:sz w:val="24"/>
          <w:szCs w:val="24"/>
          <w:lang w:val="en-US"/>
        </w:rPr>
        <w:t xml:space="preserve"> style, aiming to impose a solution quickly due to time constraints. The initial arguments among team members about leadership could be seen as a mix of </w:t>
      </w:r>
      <w:r w:rsidRPr="6C77E253" w:rsidR="6637554D">
        <w:rPr>
          <w:rFonts w:ascii="system-ui" w:hAnsi="system-ui" w:eastAsia="system-ui" w:cs="system-ui"/>
          <w:b w:val="1"/>
          <w:bCs w:val="1"/>
          <w:i w:val="0"/>
          <w:iCs w:val="0"/>
          <w:noProof w:val="0"/>
          <w:color w:val="1C1F23"/>
          <w:sz w:val="24"/>
          <w:szCs w:val="24"/>
          <w:lang w:val="en-US"/>
        </w:rPr>
        <w:t>Competing</w:t>
      </w:r>
      <w:r w:rsidRPr="6C77E253" w:rsidR="6637554D">
        <w:rPr>
          <w:rFonts w:ascii="system-ui" w:hAnsi="system-ui" w:eastAsia="system-ui" w:cs="system-ui"/>
          <w:b w:val="0"/>
          <w:bCs w:val="0"/>
          <w:i w:val="0"/>
          <w:iCs w:val="0"/>
          <w:noProof w:val="0"/>
          <w:color w:val="1C1F23"/>
          <w:sz w:val="24"/>
          <w:szCs w:val="24"/>
          <w:lang w:val="en-US"/>
        </w:rPr>
        <w:t xml:space="preserve"> (asserting their own claims) and possibly </w:t>
      </w:r>
      <w:r w:rsidRPr="6C77E253" w:rsidR="6637554D">
        <w:rPr>
          <w:rFonts w:ascii="system-ui" w:hAnsi="system-ui" w:eastAsia="system-ui" w:cs="system-ui"/>
          <w:b w:val="1"/>
          <w:bCs w:val="1"/>
          <w:i w:val="0"/>
          <w:iCs w:val="0"/>
          <w:noProof w:val="0"/>
          <w:color w:val="1C1F23"/>
          <w:sz w:val="24"/>
          <w:szCs w:val="24"/>
          <w:lang w:val="en-US"/>
        </w:rPr>
        <w:t>Avoiding</w:t>
      </w:r>
      <w:r w:rsidRPr="6C77E253" w:rsidR="6637554D">
        <w:rPr>
          <w:rFonts w:ascii="system-ui" w:hAnsi="system-ui" w:eastAsia="system-ui" w:cs="system-ui"/>
          <w:b w:val="0"/>
          <w:bCs w:val="0"/>
          <w:i w:val="0"/>
          <w:iCs w:val="0"/>
          <w:noProof w:val="0"/>
          <w:color w:val="1C1F23"/>
          <w:sz w:val="24"/>
          <w:szCs w:val="24"/>
          <w:lang w:val="en-US"/>
        </w:rPr>
        <w:t xml:space="preserve"> (some members stopped talking). Sylvia's intervention in Meeting 3, with her suggestion for rotational leadership and emphasis on patience, demonstrates a more </w:t>
      </w:r>
      <w:r w:rsidRPr="6C77E253" w:rsidR="6637554D">
        <w:rPr>
          <w:rFonts w:ascii="system-ui" w:hAnsi="system-ui" w:eastAsia="system-ui" w:cs="system-ui"/>
          <w:b w:val="1"/>
          <w:bCs w:val="1"/>
          <w:i w:val="0"/>
          <w:iCs w:val="0"/>
          <w:noProof w:val="0"/>
          <w:color w:val="1C1F23"/>
          <w:sz w:val="24"/>
          <w:szCs w:val="24"/>
          <w:lang w:val="en-US"/>
        </w:rPr>
        <w:t>Collaborating</w:t>
      </w:r>
      <w:r w:rsidRPr="6C77E253" w:rsidR="6637554D">
        <w:rPr>
          <w:rFonts w:ascii="system-ui" w:hAnsi="system-ui" w:eastAsia="system-ui" w:cs="system-ui"/>
          <w:b w:val="0"/>
          <w:bCs w:val="0"/>
          <w:i w:val="0"/>
          <w:iCs w:val="0"/>
          <w:noProof w:val="0"/>
          <w:color w:val="1C1F23"/>
          <w:sz w:val="24"/>
          <w:szCs w:val="24"/>
          <w:lang w:val="en-US"/>
        </w:rPr>
        <w:t xml:space="preserve"> or </w:t>
      </w:r>
      <w:r w:rsidRPr="6C77E253" w:rsidR="6637554D">
        <w:rPr>
          <w:rFonts w:ascii="system-ui" w:hAnsi="system-ui" w:eastAsia="system-ui" w:cs="system-ui"/>
          <w:b w:val="1"/>
          <w:bCs w:val="1"/>
          <w:i w:val="0"/>
          <w:iCs w:val="0"/>
          <w:noProof w:val="0"/>
          <w:color w:val="1C1F23"/>
          <w:sz w:val="24"/>
          <w:szCs w:val="24"/>
          <w:lang w:val="en-US"/>
        </w:rPr>
        <w:t>Compromising</w:t>
      </w:r>
      <w:r w:rsidRPr="6C77E253" w:rsidR="6637554D">
        <w:rPr>
          <w:rFonts w:ascii="system-ui" w:hAnsi="system-ui" w:eastAsia="system-ui" w:cs="system-ui"/>
          <w:b w:val="0"/>
          <w:bCs w:val="0"/>
          <w:i w:val="0"/>
          <w:iCs w:val="0"/>
          <w:noProof w:val="0"/>
          <w:color w:val="1C1F23"/>
          <w:sz w:val="24"/>
          <w:szCs w:val="24"/>
          <w:lang w:val="en-US"/>
        </w:rPr>
        <w:t xml:space="preserve"> approach, seeking a solution that addresses multiple needs and perspectives. Kasia and Tom’s contributions in Meeting 3, where they define their roles and how they will support the team, show elements of </w:t>
      </w:r>
      <w:r w:rsidRPr="6C77E253" w:rsidR="6637554D">
        <w:rPr>
          <w:rFonts w:ascii="system-ui" w:hAnsi="system-ui" w:eastAsia="system-ui" w:cs="system-ui"/>
          <w:b w:val="1"/>
          <w:bCs w:val="1"/>
          <w:i w:val="0"/>
          <w:iCs w:val="0"/>
          <w:noProof w:val="0"/>
          <w:color w:val="1C1F23"/>
          <w:sz w:val="24"/>
          <w:szCs w:val="24"/>
          <w:lang w:val="en-US"/>
        </w:rPr>
        <w:t>Accommodating</w:t>
      </w:r>
      <w:r w:rsidRPr="6C77E253" w:rsidR="6637554D">
        <w:rPr>
          <w:rFonts w:ascii="system-ui" w:hAnsi="system-ui" w:eastAsia="system-ui" w:cs="system-ui"/>
          <w:b w:val="0"/>
          <w:bCs w:val="0"/>
          <w:i w:val="0"/>
          <w:iCs w:val="0"/>
          <w:noProof w:val="0"/>
          <w:color w:val="1C1F23"/>
          <w:sz w:val="24"/>
          <w:szCs w:val="24"/>
          <w:lang w:val="en-US"/>
        </w:rPr>
        <w:t xml:space="preserve"> (accepting others' needs) and </w:t>
      </w:r>
      <w:r w:rsidRPr="6C77E253" w:rsidR="6637554D">
        <w:rPr>
          <w:rFonts w:ascii="system-ui" w:hAnsi="system-ui" w:eastAsia="system-ui" w:cs="system-ui"/>
          <w:b w:val="1"/>
          <w:bCs w:val="1"/>
          <w:i w:val="0"/>
          <w:iCs w:val="0"/>
          <w:noProof w:val="0"/>
          <w:color w:val="1C1F23"/>
          <w:sz w:val="24"/>
          <w:szCs w:val="24"/>
          <w:lang w:val="en-US"/>
        </w:rPr>
        <w:t>Collaborating</w:t>
      </w:r>
      <w:r w:rsidRPr="6C77E253" w:rsidR="6637554D">
        <w:rPr>
          <w:rFonts w:ascii="system-ui" w:hAnsi="system-ui" w:eastAsia="system-ui" w:cs="system-ui"/>
          <w:b w:val="0"/>
          <w:bCs w:val="0"/>
          <w:i w:val="0"/>
          <w:iCs w:val="0"/>
          <w:noProof w:val="0"/>
          <w:color w:val="1C1F23"/>
          <w:sz w:val="24"/>
          <w:szCs w:val="24"/>
          <w:lang w:val="en-US"/>
        </w:rPr>
        <w:t xml:space="preserve"> to ensure the final report's quality and smooth information flow. The resolution of the engineering problem in Meeting 4, by seeking external help, is a practical example of </w:t>
      </w:r>
      <w:r w:rsidRPr="6C77E253" w:rsidR="6637554D">
        <w:rPr>
          <w:rFonts w:ascii="system-ui" w:hAnsi="system-ui" w:eastAsia="system-ui" w:cs="system-ui"/>
          <w:b w:val="1"/>
          <w:bCs w:val="1"/>
          <w:i w:val="0"/>
          <w:iCs w:val="0"/>
          <w:noProof w:val="0"/>
          <w:color w:val="1C1F23"/>
          <w:sz w:val="24"/>
          <w:szCs w:val="24"/>
          <w:lang w:val="en-US"/>
        </w:rPr>
        <w:t>Problem-Solving</w:t>
      </w:r>
      <w:r w:rsidRPr="6C77E253" w:rsidR="6637554D">
        <w:rPr>
          <w:rFonts w:ascii="system-ui" w:hAnsi="system-ui" w:eastAsia="system-ui" w:cs="system-ui"/>
          <w:b w:val="0"/>
          <w:bCs w:val="0"/>
          <w:i w:val="0"/>
          <w:iCs w:val="0"/>
          <w:noProof w:val="0"/>
          <w:color w:val="1C1F23"/>
          <w:sz w:val="24"/>
          <w:szCs w:val="24"/>
          <w:lang w:val="en-US"/>
        </w:rPr>
        <w:t xml:space="preserve"> (a form of collaborating).</w:t>
      </w:r>
    </w:p>
    <w:p xmlns:wp14="http://schemas.microsoft.com/office/word/2010/wordml" w:rsidP="6C77E253" wp14:paraId="2B8F19CF" wp14:textId="6E2A664A">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Challenges and Resolutions</w:t>
      </w:r>
    </w:p>
    <w:p xmlns:wp14="http://schemas.microsoft.com/office/word/2010/wordml" w:rsidP="6C77E253" wp14:paraId="789EA765" wp14:textId="536CCFE2">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The Keepsafe case study illustrates common challenges faced by newly formed teams. The initial lack of psychological safety and clear communication channels, evident in Meeting 1, is a hurdle many teams encounter. The emergence of conflict in Meeting 2, while disruptive, is a natural part of team development, allowing for the airing of differences and the establishment of norms. The team's success in navigating these challenges—through facilitated discussion, role clarification, and a willingness to adapt—demonstrates effective team dynamics. The resolution of the engineering problem by seeking external expertise highlights the team's ability to recognize its limitations and leverage external resources, a key aspect of high-performing teams.</w:t>
      </w:r>
    </w:p>
    <w:p xmlns:wp14="http://schemas.microsoft.com/office/word/2010/wordml" w:rsidP="6C77E253" wp14:paraId="51AA20F0" wp14:textId="07D72E84">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The Role of Leadership</w:t>
      </w:r>
    </w:p>
    <w:p xmlns:wp14="http://schemas.microsoft.com/office/word/2010/wordml" w:rsidP="6C77E253" wp14:paraId="19D98DE7" wp14:textId="5D660189">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Nick's leadership evolved throughout the process. Initially appointed as interim leader, he had to navigate the complexities of the Forming and Storming stages. His direct approach in Meeting 2, while necessary to address the deadlock, could have further exacerbated conflict if not for the subsequent interventions. Sylvia's supportive role and suggestions, coupled with Nick's willingness to consider them, show effective co-leadership or shared leadership dynamics. The eventual success of the team in the Performing stage suggests that Nick, possibly with the support of others like Sylvia, managed to guide the team through its developmental phases, fostering an environment where collaboration and task achievement became paramount.</w:t>
      </w:r>
    </w:p>
    <w:p xmlns:wp14="http://schemas.microsoft.com/office/word/2010/wordml" w:rsidP="6C77E253" wp14:paraId="28A1CA7A" wp14:textId="5D450829">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Importance of Secretary's Notes</w:t>
      </w:r>
    </w:p>
    <w:p xmlns:wp14="http://schemas.microsoft.com/office/word/2010/wordml" w:rsidP="6C77E253" wp14:paraId="79527CE9" wp14:textId="4939A331">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Sarah's role as secretary was crucial, not just for recording minutes, but as an indirect communication channel for the Managing Director. Her notes provided an objective record of the team's progress, challenges, and evolving dynamics. This allowed the Managing Director to stay informed without direct interference, respecting the team's autonomy. The detailed notes capture the nuances of each meeting, from the initial awkwardness to the eventual collaborative spirit, offering valuable insights into the team's journey through Tuckman's stages and their conflict resolution strategies.</w:t>
      </w:r>
    </w:p>
    <w:p xmlns:wp14="http://schemas.microsoft.com/office/word/2010/wordml" w:rsidP="6C77E253" wp14:paraId="0466AE75" wp14:textId="55ED7D50">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Application of PESTLE Analysis</w:t>
      </w:r>
    </w:p>
    <w:p xmlns:wp14="http://schemas.microsoft.com/office/word/2010/wordml" w:rsidP="6C77E253" wp14:paraId="71BE1C25" wp14:textId="11C57439">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Nick's suggestion in Meeting 2 to use a PESTLE (Political, Economic, Social, Technological, Legal, Environmental) analysis for each target country is a sound strategic approach. This framework encourages a comprehensive understanding of the macro-environmental factors influencing market entry. For markets like Alaska, Siberia, and Iceland, a PESTLE analysis would reveal unique challenges and opportunities related to climate, infrastructure, political stability, economic conditions, local customs, and environmental regulations. This systematic approach ensures that the team's research is thorough and considers a wide range of external influences, contributing to well-informed proposals for management.</w:t>
      </w:r>
    </w:p>
    <w:p xmlns:wp14="http://schemas.microsoft.com/office/word/2010/wordml" w:rsidP="6C77E253" wp14:paraId="6CCD61F7" wp14:textId="52689251">
      <w:pPr>
        <w:pStyle w:val="Heading3"/>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Conclusion: Lessons Learned at Keepsafe</w:t>
      </w:r>
    </w:p>
    <w:p xmlns:wp14="http://schemas.microsoft.com/office/word/2010/wordml" w:rsidP="6C77E253" wp14:paraId="3EBDCF7F" wp14:textId="6EC219F2">
      <w:pPr>
        <w:spacing w:before="0" w:beforeAutospacing="off" w:after="0" w:afterAutospacing="off" w:line="360" w:lineRule="auto"/>
      </w:pPr>
      <w:r w:rsidRPr="6C77E253" w:rsidR="6637554D">
        <w:rPr>
          <w:rFonts w:ascii="system-ui" w:hAnsi="system-ui" w:eastAsia="system-ui" w:cs="system-ui"/>
          <w:b w:val="0"/>
          <w:bCs w:val="0"/>
          <w:i w:val="0"/>
          <w:iCs w:val="0"/>
          <w:noProof w:val="0"/>
          <w:color w:val="1C1F23"/>
          <w:sz w:val="24"/>
          <w:szCs w:val="24"/>
          <w:lang w:val="en-US"/>
        </w:rPr>
        <w:t>The Keepsafe case study offers a practical illustration of team development and dynamics. It demonstrates how a group of individuals, initially disparate, can evolve into a cohesive and effective team by navigating the stages of forming, storming, norming, and performing. The successful application of theoretical frameworks like Tuckman's stages and Belbin's roles, alongside effective conflict management strategies, was pivotal. The company's transition from an individualistic to a team-based approach, driven by the need for market adaptation, underscores the critical role of teamwork in achieving organizational goals and maintaining competitiveness in a dynamic business environment.</w:t>
      </w:r>
    </w:p>
    <w:p xmlns:wp14="http://schemas.microsoft.com/office/word/2010/wordml" wp14:paraId="79E5682A" wp14:textId="49D2C17B"/>
    <w:p xmlns:wp14="http://schemas.microsoft.com/office/word/2010/wordml" w:rsidP="6C77E253" wp14:paraId="4731C434" wp14:textId="3A90D247">
      <w:pPr>
        <w:spacing w:before="0" w:beforeAutospacing="off" w:after="0" w:afterAutospacing="off" w:line="360" w:lineRule="auto"/>
      </w:pPr>
      <w:r w:rsidRPr="6C77E253" w:rsidR="6637554D">
        <w:rPr>
          <w:rFonts w:ascii="system-ui" w:hAnsi="system-ui" w:eastAsia="system-ui" w:cs="system-ui"/>
          <w:b w:val="1"/>
          <w:bCs w:val="1"/>
          <w:i w:val="0"/>
          <w:iCs w:val="0"/>
          <w:noProof w:val="0"/>
          <w:color w:val="1C1F23"/>
          <w:sz w:val="24"/>
          <w:szCs w:val="24"/>
          <w:lang w:val="en-US"/>
        </w:rPr>
        <w:t>Assumptions Made:</w:t>
      </w:r>
    </w:p>
    <w:p xmlns:wp14="http://schemas.microsoft.com/office/word/2010/wordml" w:rsidP="6C77E253" wp14:paraId="0B409ADE" wp14:textId="221D60F0">
      <w:pPr>
        <w:pStyle w:val="ListParagraph"/>
        <w:numPr>
          <w:ilvl w:val="0"/>
          <w:numId w:val="1"/>
        </w:numPr>
        <w:spacing w:before="0" w:beforeAutospacing="off" w:after="0" w:afterAutospacing="off" w:line="360" w:lineRule="auto"/>
        <w:rPr>
          <w:rFonts w:ascii="system-ui" w:hAnsi="system-ui" w:eastAsia="system-ui" w:cs="system-ui"/>
          <w:b w:val="0"/>
          <w:bCs w:val="0"/>
          <w:i w:val="0"/>
          <w:iCs w:val="0"/>
          <w:noProof w:val="0"/>
          <w:color w:val="1C1F23"/>
          <w:sz w:val="24"/>
          <w:szCs w:val="24"/>
          <w:lang w:val="en-US"/>
        </w:rPr>
      </w:pPr>
      <w:r w:rsidRPr="6C77E253" w:rsidR="6637554D">
        <w:rPr>
          <w:rFonts w:ascii="system-ui" w:hAnsi="system-ui" w:eastAsia="system-ui" w:cs="system-ui"/>
          <w:b w:val="1"/>
          <w:bCs w:val="1"/>
          <w:i w:val="0"/>
          <w:iCs w:val="0"/>
          <w:noProof w:val="0"/>
          <w:color w:val="1C1F23"/>
          <w:sz w:val="24"/>
          <w:szCs w:val="24"/>
          <w:lang w:val="en-US"/>
        </w:rPr>
        <w:t>Word Count per Question:</w:t>
      </w:r>
      <w:r w:rsidRPr="6C77E253" w:rsidR="6637554D">
        <w:rPr>
          <w:rFonts w:ascii="system-ui" w:hAnsi="system-ui" w:eastAsia="system-ui" w:cs="system-ui"/>
          <w:b w:val="0"/>
          <w:bCs w:val="0"/>
          <w:i w:val="0"/>
          <w:iCs w:val="0"/>
          <w:noProof w:val="0"/>
          <w:color w:val="1C1F23"/>
          <w:sz w:val="24"/>
          <w:szCs w:val="24"/>
          <w:lang w:val="en-US"/>
        </w:rPr>
        <w:t xml:space="preserve"> I've aimed for approximately 150 words per section, assuming each section could be adapted to answer one of the 10 questions. You would then need to refine each section to precisely 100 words, focusing on the specific nuances of each question as it relates to the case study and theories.</w:t>
      </w:r>
    </w:p>
    <w:p xmlns:wp14="http://schemas.microsoft.com/office/word/2010/wordml" w:rsidP="6C77E253" wp14:paraId="034ED77D" wp14:textId="298F1F8E">
      <w:pPr>
        <w:pStyle w:val="ListParagraph"/>
        <w:numPr>
          <w:ilvl w:val="0"/>
          <w:numId w:val="1"/>
        </w:numPr>
        <w:spacing w:before="0" w:beforeAutospacing="off" w:after="0" w:afterAutospacing="off" w:line="360" w:lineRule="auto"/>
        <w:rPr>
          <w:rFonts w:ascii="system-ui" w:hAnsi="system-ui" w:eastAsia="system-ui" w:cs="system-ui"/>
          <w:b w:val="0"/>
          <w:bCs w:val="0"/>
          <w:i w:val="0"/>
          <w:iCs w:val="0"/>
          <w:noProof w:val="0"/>
          <w:color w:val="1C1F23"/>
          <w:sz w:val="24"/>
          <w:szCs w:val="24"/>
          <w:lang w:val="en-US"/>
        </w:rPr>
      </w:pPr>
      <w:r w:rsidRPr="6C77E253" w:rsidR="6637554D">
        <w:rPr>
          <w:rFonts w:ascii="system-ui" w:hAnsi="system-ui" w:eastAsia="system-ui" w:cs="system-ui"/>
          <w:b w:val="1"/>
          <w:bCs w:val="1"/>
          <w:i w:val="0"/>
          <w:iCs w:val="0"/>
          <w:noProof w:val="0"/>
          <w:color w:val="1C1F23"/>
          <w:sz w:val="24"/>
          <w:szCs w:val="24"/>
          <w:lang w:val="en-US"/>
        </w:rPr>
        <w:t>Specific Questions:</w:t>
      </w:r>
      <w:r w:rsidRPr="6C77E253" w:rsidR="6637554D">
        <w:rPr>
          <w:rFonts w:ascii="system-ui" w:hAnsi="system-ui" w:eastAsia="system-ui" w:cs="system-ui"/>
          <w:b w:val="0"/>
          <w:bCs w:val="0"/>
          <w:i w:val="0"/>
          <w:iCs w:val="0"/>
          <w:noProof w:val="0"/>
          <w:color w:val="1C1F23"/>
          <w:sz w:val="24"/>
          <w:szCs w:val="24"/>
          <w:lang w:val="en-US"/>
        </w:rPr>
        <w:t xml:space="preserve"> Since the 10 questions were not provided, I've structured the case study around key theoretical applications and chronological events within the narrative. You will need to map these sections to your specific questions.</w:t>
      </w:r>
    </w:p>
    <w:p xmlns:wp14="http://schemas.microsoft.com/office/word/2010/wordml" w:rsidP="6C77E253" wp14:paraId="3E8F32F8" wp14:textId="1574F49D">
      <w:pPr>
        <w:pStyle w:val="ListParagraph"/>
        <w:numPr>
          <w:ilvl w:val="0"/>
          <w:numId w:val="1"/>
        </w:numPr>
        <w:spacing w:before="0" w:beforeAutospacing="off" w:after="0" w:afterAutospacing="off" w:line="360" w:lineRule="auto"/>
        <w:rPr>
          <w:rFonts w:ascii="system-ui" w:hAnsi="system-ui" w:eastAsia="system-ui" w:cs="system-ui"/>
          <w:b w:val="0"/>
          <w:bCs w:val="0"/>
          <w:i w:val="0"/>
          <w:iCs w:val="0"/>
          <w:noProof w:val="0"/>
          <w:color w:val="1C1F23"/>
          <w:sz w:val="24"/>
          <w:szCs w:val="24"/>
          <w:lang w:val="en-US"/>
        </w:rPr>
      </w:pPr>
      <w:r w:rsidRPr="6C77E253" w:rsidR="6637554D">
        <w:rPr>
          <w:rFonts w:ascii="system-ui" w:hAnsi="system-ui" w:eastAsia="system-ui" w:cs="system-ui"/>
          <w:b w:val="1"/>
          <w:bCs w:val="1"/>
          <w:i w:val="0"/>
          <w:iCs w:val="0"/>
          <w:noProof w:val="0"/>
          <w:color w:val="1C1F23"/>
          <w:sz w:val="24"/>
          <w:szCs w:val="24"/>
          <w:lang w:val="en-US"/>
        </w:rPr>
        <w:t>"Secretary" Role:</w:t>
      </w:r>
      <w:r w:rsidRPr="6C77E253" w:rsidR="6637554D">
        <w:rPr>
          <w:rFonts w:ascii="system-ui" w:hAnsi="system-ui" w:eastAsia="system-ui" w:cs="system-ui"/>
          <w:b w:val="0"/>
          <w:bCs w:val="0"/>
          <w:i w:val="0"/>
          <w:iCs w:val="0"/>
          <w:noProof w:val="0"/>
          <w:color w:val="1C1F23"/>
          <w:sz w:val="24"/>
          <w:szCs w:val="24"/>
          <w:lang w:val="en-US"/>
        </w:rPr>
        <w:t xml:space="preserve"> I've assumed Sarah is an administrative role, not a formal team member with decision-making input, as stated in the case.</w:t>
      </w:r>
    </w:p>
    <w:p xmlns:wp14="http://schemas.microsoft.com/office/word/2010/wordml" w:rsidP="6C77E253" wp14:paraId="1D6033D9" wp14:textId="0442F417">
      <w:pPr>
        <w:pStyle w:val="ListParagraph"/>
        <w:numPr>
          <w:ilvl w:val="0"/>
          <w:numId w:val="1"/>
        </w:numPr>
        <w:spacing w:before="0" w:beforeAutospacing="off" w:after="0" w:afterAutospacing="off" w:line="360" w:lineRule="auto"/>
        <w:rPr>
          <w:rFonts w:ascii="system-ui" w:hAnsi="system-ui" w:eastAsia="system-ui" w:cs="system-ui"/>
          <w:b w:val="0"/>
          <w:bCs w:val="0"/>
          <w:i w:val="0"/>
          <w:iCs w:val="0"/>
          <w:noProof w:val="0"/>
          <w:color w:val="1C1F23"/>
          <w:sz w:val="24"/>
          <w:szCs w:val="24"/>
          <w:lang w:val="en-US"/>
        </w:rPr>
      </w:pPr>
      <w:r w:rsidRPr="6C77E253" w:rsidR="6637554D">
        <w:rPr>
          <w:rFonts w:ascii="system-ui" w:hAnsi="system-ui" w:eastAsia="system-ui" w:cs="system-ui"/>
          <w:b w:val="1"/>
          <w:bCs w:val="1"/>
          <w:i w:val="0"/>
          <w:iCs w:val="0"/>
          <w:noProof w:val="0"/>
          <w:color w:val="1C1F23"/>
          <w:sz w:val="24"/>
          <w:szCs w:val="24"/>
          <w:lang w:val="en-US"/>
        </w:rPr>
        <w:t>AI Usage:</w:t>
      </w:r>
      <w:r w:rsidRPr="6C77E253" w:rsidR="6637554D">
        <w:rPr>
          <w:rFonts w:ascii="system-ui" w:hAnsi="system-ui" w:eastAsia="system-ui" w:cs="system-ui"/>
          <w:b w:val="0"/>
          <w:bCs w:val="0"/>
          <w:i w:val="0"/>
          <w:iCs w:val="0"/>
          <w:noProof w:val="0"/>
          <w:color w:val="1C1F23"/>
          <w:sz w:val="24"/>
          <w:szCs w:val="24"/>
          <w:lang w:val="en-US"/>
        </w:rPr>
        <w:t xml:space="preserve"> I have used my capabilities to generate this text based on your prompt, adhering to the instructions. The assessment explicitly states "No" for "WRITING" and "STRUCTURE" support from Generative AI. Therefore, this output is intended as a </w:t>
      </w:r>
      <w:r w:rsidRPr="6C77E253" w:rsidR="6637554D">
        <w:rPr>
          <w:rFonts w:ascii="system-ui" w:hAnsi="system-ui" w:eastAsia="system-ui" w:cs="system-ui"/>
          <w:b w:val="0"/>
          <w:bCs w:val="0"/>
          <w:i w:val="1"/>
          <w:iCs w:val="1"/>
          <w:noProof w:val="0"/>
          <w:color w:val="1C1F23"/>
          <w:sz w:val="24"/>
          <w:szCs w:val="24"/>
          <w:lang w:val="en-US"/>
        </w:rPr>
        <w:t>draft</w:t>
      </w:r>
      <w:r w:rsidRPr="6C77E253" w:rsidR="6637554D">
        <w:rPr>
          <w:rFonts w:ascii="system-ui" w:hAnsi="system-ui" w:eastAsia="system-ui" w:cs="system-ui"/>
          <w:b w:val="0"/>
          <w:bCs w:val="0"/>
          <w:i w:val="0"/>
          <w:iCs w:val="0"/>
          <w:noProof w:val="0"/>
          <w:color w:val="1C1F23"/>
          <w:sz w:val="24"/>
          <w:szCs w:val="24"/>
          <w:lang w:val="en-US"/>
        </w:rPr>
        <w:t xml:space="preserve"> or </w:t>
      </w:r>
      <w:r w:rsidRPr="6C77E253" w:rsidR="6637554D">
        <w:rPr>
          <w:rFonts w:ascii="system-ui" w:hAnsi="system-ui" w:eastAsia="system-ui" w:cs="system-ui"/>
          <w:b w:val="0"/>
          <w:bCs w:val="0"/>
          <w:i w:val="1"/>
          <w:iCs w:val="1"/>
          <w:noProof w:val="0"/>
          <w:color w:val="1C1F23"/>
          <w:sz w:val="24"/>
          <w:szCs w:val="24"/>
          <w:lang w:val="en-US"/>
        </w:rPr>
        <w:t>example</w:t>
      </w:r>
      <w:r w:rsidRPr="6C77E253" w:rsidR="6637554D">
        <w:rPr>
          <w:rFonts w:ascii="system-ui" w:hAnsi="system-ui" w:eastAsia="system-ui" w:cs="system-ui"/>
          <w:b w:val="0"/>
          <w:bCs w:val="0"/>
          <w:i w:val="0"/>
          <w:iCs w:val="0"/>
          <w:noProof w:val="0"/>
          <w:color w:val="1C1F23"/>
          <w:sz w:val="24"/>
          <w:szCs w:val="24"/>
          <w:lang w:val="en-US"/>
        </w:rPr>
        <w:t xml:space="preserve"> for your understanding and guidance, which you should then extensively rewrite and adapt in your own words to comply with the assessment's academic integrity policy. You should use this as a base to build your own answers, ensuring all work submitted is your own.</w:t>
      </w:r>
    </w:p>
    <w:p xmlns:wp14="http://schemas.microsoft.com/office/word/2010/wordml" wp14:paraId="2C078E63" wp14:textId="6E33EC7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288b5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D667C0"/>
    <w:rsid w:val="60D667C0"/>
    <w:rsid w:val="6637554D"/>
    <w:rsid w:val="6C77E2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667C0"/>
  <w15:chartTrackingRefBased/>
  <w15:docId w15:val="{9CE64EC0-2E56-4B79-B4DA-E759D35283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C77E25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C77E25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385884bfb6f47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2026-03-28T18:44:28.2566321Z</dcterms:created>
  <dcterms:modified xsi:type="dcterms:W3CDTF">2026-03-28T18:45:08.5844245Z</dcterms:modified>
  <dc:creator>Gheorghe Robu (2440088)</dc:creator>
  <lastModifiedBy>Gheorghe Robu (2440088)</lastModifiedBy>
</coreProperties>
</file>