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lang w:val="en-GB"/>
          <w14:ligatures w14:val="standardContextual"/>
        </w:rPr>
        <w:id w:val="-552694025"/>
        <w:docPartObj>
          <w:docPartGallery w:val="Cover Pages"/>
          <w:docPartUnique/>
        </w:docPartObj>
      </w:sdtPr>
      <w:sdtEndPr>
        <w:rPr>
          <w:color w:val="auto"/>
        </w:rPr>
      </w:sdtEndPr>
      <w:sdtContent>
        <w:p w14:paraId="1ECF490F" w14:textId="00A5B119" w:rsidR="00BE1F58" w:rsidRDefault="00BE1F58">
          <w:pPr>
            <w:pStyle w:val="NoSpacing"/>
            <w:spacing w:before="1540" w:after="240"/>
            <w:jc w:val="center"/>
            <w:rPr>
              <w:color w:val="4472C4" w:themeColor="accent1"/>
            </w:rPr>
          </w:pPr>
          <w:r>
            <w:rPr>
              <w:noProof/>
              <w:color w:val="4472C4" w:themeColor="accent1"/>
            </w:rPr>
            <w:drawing>
              <wp:inline distT="0" distB="0" distL="0" distR="0" wp14:anchorId="174B3B45" wp14:editId="3C2D7E7D">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A4C41FA" w14:textId="5FD7603C" w:rsidR="0096209D" w:rsidRDefault="00166E12" w:rsidP="0096209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lang w:val="en-GB"/>
            </w:rPr>
          </w:pPr>
          <w:r w:rsidRPr="00166E12">
            <w:rPr>
              <w:rFonts w:asciiTheme="majorHAnsi" w:eastAsiaTheme="majorEastAsia" w:hAnsiTheme="majorHAnsi" w:cstheme="majorBidi"/>
              <w:caps/>
              <w:color w:val="4472C4" w:themeColor="accent1"/>
              <w:sz w:val="72"/>
              <w:szCs w:val="72"/>
              <w:lang w:val="en-GB"/>
            </w:rPr>
            <w:t>Managing Hotel Administration</w:t>
          </w:r>
        </w:p>
        <w:p w14:paraId="113283C4" w14:textId="4A5FD667" w:rsidR="00BE1F58" w:rsidRPr="005348B8" w:rsidRDefault="005348B8" w:rsidP="005348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lang w:val="en-GB"/>
            </w:rPr>
          </w:pPr>
          <w:r w:rsidRPr="005348B8">
            <w:rPr>
              <w:rFonts w:asciiTheme="majorHAnsi" w:eastAsiaTheme="majorEastAsia" w:hAnsiTheme="majorHAnsi" w:cstheme="majorBidi"/>
              <w:caps/>
              <w:color w:val="4472C4" w:themeColor="accent1"/>
              <w:sz w:val="48"/>
              <w:szCs w:val="48"/>
              <w:lang w:val="en-GB"/>
            </w:rPr>
            <w:t>Student Learning log</w:t>
          </w:r>
        </w:p>
        <w:p w14:paraId="434709AE" w14:textId="1308EF2A" w:rsidR="00BE1F58" w:rsidRDefault="00D96304">
          <w:pPr>
            <w:pStyle w:val="NoSpacing"/>
            <w:spacing w:before="480"/>
            <w:jc w:val="center"/>
            <w:rPr>
              <w:color w:val="4472C4" w:themeColor="accent1"/>
            </w:rPr>
          </w:pPr>
          <w:r w:rsidRPr="00D96304">
            <w:rPr>
              <w:noProof/>
              <w:color w:val="4472C4" w:themeColor="accent1"/>
            </w:rPr>
            <mc:AlternateContent>
              <mc:Choice Requires="wps">
                <w:drawing>
                  <wp:anchor distT="91440" distB="91440" distL="114300" distR="114300" simplePos="0" relativeHeight="251661312" behindDoc="0" locked="0" layoutInCell="1" allowOverlap="1" wp14:anchorId="58CBD46E" wp14:editId="1EA16651">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50E4BB8" w14:textId="3620EDEF" w:rsidR="00D96304" w:rsidRPr="00826801" w:rsidRDefault="00D96304" w:rsidP="00994DC9">
                                <w:pPr>
                                  <w:pBdr>
                                    <w:top w:val="single" w:sz="24" w:space="8" w:color="4472C4" w:themeColor="accent1"/>
                                    <w:bottom w:val="single" w:sz="24" w:space="8" w:color="4472C4" w:themeColor="accent1"/>
                                  </w:pBdr>
                                  <w:spacing w:after="0"/>
                                  <w:rPr>
                                    <w:i/>
                                    <w:iCs/>
                                    <w:color w:val="4472C4" w:themeColor="accent1"/>
                                    <w:sz w:val="24"/>
                                    <w:lang w:val="fr-FR"/>
                                  </w:rPr>
                                </w:pPr>
                                <w:r w:rsidRPr="00826801">
                                  <w:rPr>
                                    <w:i/>
                                    <w:iCs/>
                                    <w:color w:val="4472C4" w:themeColor="accent1"/>
                                    <w:sz w:val="24"/>
                                    <w:lang w:val="fr-FR"/>
                                  </w:rPr>
                                  <w:t>Module code: BMIH6004</w:t>
                                </w:r>
                              </w:p>
                              <w:p w14:paraId="543CC0F3" w14:textId="77FCEB6D" w:rsidR="00D96304" w:rsidRPr="00826801" w:rsidRDefault="0057704F" w:rsidP="00994DC9">
                                <w:pPr>
                                  <w:pBdr>
                                    <w:top w:val="single" w:sz="24" w:space="8" w:color="4472C4" w:themeColor="accent1"/>
                                    <w:bottom w:val="single" w:sz="24" w:space="8" w:color="4472C4" w:themeColor="accent1"/>
                                  </w:pBdr>
                                  <w:spacing w:after="0"/>
                                  <w:rPr>
                                    <w:i/>
                                    <w:iCs/>
                                    <w:color w:val="4472C4" w:themeColor="accent1"/>
                                    <w:sz w:val="24"/>
                                    <w:lang w:val="fr-FR"/>
                                  </w:rPr>
                                </w:pPr>
                                <w:proofErr w:type="spellStart"/>
                                <w:r w:rsidRPr="00826801">
                                  <w:rPr>
                                    <w:i/>
                                    <w:iCs/>
                                    <w:color w:val="4472C4" w:themeColor="accent1"/>
                                    <w:sz w:val="24"/>
                                    <w:lang w:val="fr-FR"/>
                                  </w:rPr>
                                  <w:t>Lecturer</w:t>
                                </w:r>
                                <w:proofErr w:type="spellEnd"/>
                                <w:r w:rsidRPr="00826801">
                                  <w:rPr>
                                    <w:i/>
                                    <w:iCs/>
                                    <w:color w:val="4472C4" w:themeColor="accent1"/>
                                    <w:sz w:val="24"/>
                                    <w:lang w:val="fr-FR"/>
                                  </w:rPr>
                                  <w:t>: Kathryn Roberts</w:t>
                                </w:r>
                              </w:p>
                              <w:p w14:paraId="10041693" w14:textId="3F5C67E1" w:rsidR="0057704F" w:rsidRDefault="0057704F"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Student: Beatrice-Elia Gherasim</w:t>
                                </w:r>
                              </w:p>
                              <w:p w14:paraId="20078C64" w14:textId="075173F3" w:rsidR="00994DC9" w:rsidRDefault="00994DC9"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Student ID: 2241871</w:t>
                                </w:r>
                              </w:p>
                              <w:p w14:paraId="754BE4B8" w14:textId="708BD1A6" w:rsidR="00994DC9" w:rsidRDefault="00994DC9"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Wordcount:</w:t>
                                </w:r>
                                <w:r w:rsidR="005E0687">
                                  <w:rPr>
                                    <w:i/>
                                    <w:iCs/>
                                    <w:color w:val="4472C4" w:themeColor="accent1"/>
                                    <w:sz w:val="24"/>
                                  </w:rPr>
                                  <w:t xml:space="preserve"> 1</w:t>
                                </w:r>
                                <w:r w:rsidR="00E3310A">
                                  <w:rPr>
                                    <w:i/>
                                    <w:iCs/>
                                    <w:color w:val="4472C4" w:themeColor="accent1"/>
                                    <w:sz w:val="24"/>
                                  </w:rPr>
                                  <w:t>3</w:t>
                                </w:r>
                                <w:r w:rsidR="002248ED">
                                  <w:rPr>
                                    <w:i/>
                                    <w:iCs/>
                                    <w:color w:val="4472C4" w:themeColor="accent1"/>
                                    <w:sz w:val="24"/>
                                  </w:rPr>
                                  <w:t>71</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58CBD46E"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6131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fit-shape-to-text:t">
                      <w:txbxContent>
                        <w:p w14:paraId="250E4BB8" w14:textId="3620EDEF" w:rsidR="00D96304" w:rsidRPr="00826801" w:rsidRDefault="00D96304" w:rsidP="00994DC9">
                          <w:pPr>
                            <w:pBdr>
                              <w:top w:val="single" w:sz="24" w:space="8" w:color="4472C4" w:themeColor="accent1"/>
                              <w:bottom w:val="single" w:sz="24" w:space="8" w:color="4472C4" w:themeColor="accent1"/>
                            </w:pBdr>
                            <w:spacing w:after="0"/>
                            <w:rPr>
                              <w:i/>
                              <w:iCs/>
                              <w:color w:val="4472C4" w:themeColor="accent1"/>
                              <w:sz w:val="24"/>
                              <w:lang w:val="fr-FR"/>
                            </w:rPr>
                          </w:pPr>
                          <w:r w:rsidRPr="00826801">
                            <w:rPr>
                              <w:i/>
                              <w:iCs/>
                              <w:color w:val="4472C4" w:themeColor="accent1"/>
                              <w:sz w:val="24"/>
                              <w:lang w:val="fr-FR"/>
                            </w:rPr>
                            <w:t>Module code: BMIH6004</w:t>
                          </w:r>
                        </w:p>
                        <w:p w14:paraId="543CC0F3" w14:textId="77FCEB6D" w:rsidR="00D96304" w:rsidRPr="00826801" w:rsidRDefault="0057704F" w:rsidP="00994DC9">
                          <w:pPr>
                            <w:pBdr>
                              <w:top w:val="single" w:sz="24" w:space="8" w:color="4472C4" w:themeColor="accent1"/>
                              <w:bottom w:val="single" w:sz="24" w:space="8" w:color="4472C4" w:themeColor="accent1"/>
                            </w:pBdr>
                            <w:spacing w:after="0"/>
                            <w:rPr>
                              <w:i/>
                              <w:iCs/>
                              <w:color w:val="4472C4" w:themeColor="accent1"/>
                              <w:sz w:val="24"/>
                              <w:lang w:val="fr-FR"/>
                            </w:rPr>
                          </w:pPr>
                          <w:proofErr w:type="spellStart"/>
                          <w:r w:rsidRPr="00826801">
                            <w:rPr>
                              <w:i/>
                              <w:iCs/>
                              <w:color w:val="4472C4" w:themeColor="accent1"/>
                              <w:sz w:val="24"/>
                              <w:lang w:val="fr-FR"/>
                            </w:rPr>
                            <w:t>Lecturer</w:t>
                          </w:r>
                          <w:proofErr w:type="spellEnd"/>
                          <w:r w:rsidRPr="00826801">
                            <w:rPr>
                              <w:i/>
                              <w:iCs/>
                              <w:color w:val="4472C4" w:themeColor="accent1"/>
                              <w:sz w:val="24"/>
                              <w:lang w:val="fr-FR"/>
                            </w:rPr>
                            <w:t>: Kathryn Roberts</w:t>
                          </w:r>
                        </w:p>
                        <w:p w14:paraId="10041693" w14:textId="3F5C67E1" w:rsidR="0057704F" w:rsidRDefault="0057704F"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Student: Beatrice-Elia Gherasim</w:t>
                          </w:r>
                        </w:p>
                        <w:p w14:paraId="20078C64" w14:textId="075173F3" w:rsidR="00994DC9" w:rsidRDefault="00994DC9"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Student ID: 2241871</w:t>
                          </w:r>
                        </w:p>
                        <w:p w14:paraId="754BE4B8" w14:textId="708BD1A6" w:rsidR="00994DC9" w:rsidRDefault="00994DC9" w:rsidP="00994DC9">
                          <w:pPr>
                            <w:pBdr>
                              <w:top w:val="single" w:sz="24" w:space="8" w:color="4472C4" w:themeColor="accent1"/>
                              <w:bottom w:val="single" w:sz="24" w:space="8" w:color="4472C4" w:themeColor="accent1"/>
                            </w:pBdr>
                            <w:spacing w:after="0"/>
                            <w:rPr>
                              <w:i/>
                              <w:iCs/>
                              <w:color w:val="4472C4" w:themeColor="accent1"/>
                              <w:sz w:val="24"/>
                            </w:rPr>
                          </w:pPr>
                          <w:r>
                            <w:rPr>
                              <w:i/>
                              <w:iCs/>
                              <w:color w:val="4472C4" w:themeColor="accent1"/>
                              <w:sz w:val="24"/>
                            </w:rPr>
                            <w:t>Wordcount:</w:t>
                          </w:r>
                          <w:r w:rsidR="005E0687">
                            <w:rPr>
                              <w:i/>
                              <w:iCs/>
                              <w:color w:val="4472C4" w:themeColor="accent1"/>
                              <w:sz w:val="24"/>
                            </w:rPr>
                            <w:t xml:space="preserve"> 1</w:t>
                          </w:r>
                          <w:r w:rsidR="00E3310A">
                            <w:rPr>
                              <w:i/>
                              <w:iCs/>
                              <w:color w:val="4472C4" w:themeColor="accent1"/>
                              <w:sz w:val="24"/>
                            </w:rPr>
                            <w:t>3</w:t>
                          </w:r>
                          <w:r w:rsidR="002248ED">
                            <w:rPr>
                              <w:i/>
                              <w:iCs/>
                              <w:color w:val="4472C4" w:themeColor="accent1"/>
                              <w:sz w:val="24"/>
                            </w:rPr>
                            <w:t>71</w:t>
                          </w:r>
                        </w:p>
                      </w:txbxContent>
                    </v:textbox>
                    <w10:wrap type="topAndBottom" anchorx="page"/>
                  </v:shape>
                </w:pict>
              </mc:Fallback>
            </mc:AlternateContent>
          </w:r>
          <w:r w:rsidR="00BE1F58">
            <w:rPr>
              <w:noProof/>
              <w:color w:val="4472C4" w:themeColor="accent1"/>
            </w:rPr>
            <mc:AlternateContent>
              <mc:Choice Requires="wps">
                <w:drawing>
                  <wp:anchor distT="0" distB="0" distL="114300" distR="114300" simplePos="0" relativeHeight="251659264" behindDoc="0" locked="0" layoutInCell="1" allowOverlap="1" wp14:anchorId="385A52A2" wp14:editId="7C20E6C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14F4E" w14:textId="5F81823C" w:rsidR="00BE1F58" w:rsidRPr="000610EB" w:rsidRDefault="000610EB" w:rsidP="000610EB">
                                <w:pPr>
                                  <w:pStyle w:val="NoSpacing"/>
                                  <w:jc w:val="both"/>
                                  <w:rPr>
                                    <w:color w:val="4472C4" w:themeColor="accent1"/>
                                    <w:sz w:val="20"/>
                                    <w:szCs w:val="20"/>
                                  </w:rPr>
                                </w:pPr>
                                <w:r>
                                  <w:rPr>
                                    <w:color w:val="4472C4" w:themeColor="accent1"/>
                                    <w:sz w:val="20"/>
                                    <w:szCs w:val="20"/>
                                  </w:rPr>
                                  <w:t xml:space="preserve">I </w:t>
                                </w:r>
                                <w:r w:rsidR="0008342F" w:rsidRPr="000610EB">
                                  <w:rPr>
                                    <w:color w:val="4472C4" w:themeColor="accent1"/>
                                    <w:sz w:val="20"/>
                                    <w:szCs w:val="20"/>
                                  </w:rPr>
                                  <w:t xml:space="preserve">CONFIRM THAT I USED GRAMMARLY </w:t>
                                </w:r>
                                <w:r w:rsidR="00DE06CF">
                                  <w:rPr>
                                    <w:color w:val="4472C4" w:themeColor="accent1"/>
                                    <w:sz w:val="20"/>
                                    <w:szCs w:val="20"/>
                                  </w:rPr>
                                  <w:t xml:space="preserve">ON 12/11/2025 </w:t>
                                </w:r>
                                <w:r w:rsidR="0008342F" w:rsidRPr="000610EB">
                                  <w:rPr>
                                    <w:color w:val="4472C4" w:themeColor="accent1"/>
                                    <w:sz w:val="20"/>
                                    <w:szCs w:val="20"/>
                                  </w:rPr>
                                  <w:t xml:space="preserve">FOR GRAMMAR CHECKING AND PROOFREADING, IN ACCORDANCE WITH UWTSD AI POLICY. ALL IDEAS, REFLECTIONS AND PLACEMENT EVIDENCE ARE MY OWN, AND I CAN PROVIDE SUPPORTING NOTES IF REQUESTED.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85A52A2"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p w14:paraId="54614F4E" w14:textId="5F81823C" w:rsidR="00BE1F58" w:rsidRPr="000610EB" w:rsidRDefault="000610EB" w:rsidP="000610EB">
                          <w:pPr>
                            <w:pStyle w:val="NoSpacing"/>
                            <w:jc w:val="both"/>
                            <w:rPr>
                              <w:color w:val="4472C4" w:themeColor="accent1"/>
                              <w:sz w:val="20"/>
                              <w:szCs w:val="20"/>
                            </w:rPr>
                          </w:pPr>
                          <w:r>
                            <w:rPr>
                              <w:color w:val="4472C4" w:themeColor="accent1"/>
                              <w:sz w:val="20"/>
                              <w:szCs w:val="20"/>
                            </w:rPr>
                            <w:t xml:space="preserve">I </w:t>
                          </w:r>
                          <w:r w:rsidR="0008342F" w:rsidRPr="000610EB">
                            <w:rPr>
                              <w:color w:val="4472C4" w:themeColor="accent1"/>
                              <w:sz w:val="20"/>
                              <w:szCs w:val="20"/>
                            </w:rPr>
                            <w:t xml:space="preserve">CONFIRM THAT I USED GRAMMARLY </w:t>
                          </w:r>
                          <w:r w:rsidR="00DE06CF">
                            <w:rPr>
                              <w:color w:val="4472C4" w:themeColor="accent1"/>
                              <w:sz w:val="20"/>
                              <w:szCs w:val="20"/>
                            </w:rPr>
                            <w:t xml:space="preserve">ON 12/11/2025 </w:t>
                          </w:r>
                          <w:r w:rsidR="0008342F" w:rsidRPr="000610EB">
                            <w:rPr>
                              <w:color w:val="4472C4" w:themeColor="accent1"/>
                              <w:sz w:val="20"/>
                              <w:szCs w:val="20"/>
                            </w:rPr>
                            <w:t xml:space="preserve">FOR GRAMMAR CHECKING AND PROOFREADING, IN ACCORDANCE WITH UWTSD AI POLICY. ALL IDEAS, REFLECTIONS AND PLACEMENT EVIDENCE ARE MY OWN, AND I CAN PROVIDE SUPPORTING NOTES IF REQUESTED. </w:t>
                          </w:r>
                        </w:p>
                      </w:txbxContent>
                    </v:textbox>
                    <w10:wrap anchorx="margin" anchory="page"/>
                  </v:shape>
                </w:pict>
              </mc:Fallback>
            </mc:AlternateContent>
          </w:r>
          <w:r w:rsidR="00BE1F58">
            <w:rPr>
              <w:noProof/>
              <w:color w:val="4472C4" w:themeColor="accent1"/>
            </w:rPr>
            <w:drawing>
              <wp:inline distT="0" distB="0" distL="0" distR="0" wp14:anchorId="1542E0B3" wp14:editId="41B2FCA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E68C05" w14:textId="1CBC32AC" w:rsidR="00BE1F58" w:rsidRDefault="00BE1F58">
          <w:r>
            <w:br w:type="page"/>
          </w:r>
        </w:p>
      </w:sdtContent>
    </w:sdt>
    <w:sdt>
      <w:sdtPr>
        <w:rPr>
          <w:rFonts w:asciiTheme="minorHAnsi" w:eastAsiaTheme="minorHAnsi" w:hAnsiTheme="minorHAnsi" w:cstheme="minorBidi"/>
          <w:color w:val="auto"/>
          <w:kern w:val="2"/>
          <w:sz w:val="22"/>
          <w:szCs w:val="22"/>
          <w:lang w:val="en-GB"/>
          <w14:ligatures w14:val="standardContextual"/>
        </w:rPr>
        <w:id w:val="-439681009"/>
        <w:docPartObj>
          <w:docPartGallery w:val="Table of Contents"/>
          <w:docPartUnique/>
        </w:docPartObj>
      </w:sdtPr>
      <w:sdtEndPr>
        <w:rPr>
          <w:b/>
          <w:bCs/>
          <w:noProof/>
        </w:rPr>
      </w:sdtEndPr>
      <w:sdtContent>
        <w:p w14:paraId="404AC3F1" w14:textId="785BC01D" w:rsidR="00935A22" w:rsidRDefault="00935A22">
          <w:pPr>
            <w:pStyle w:val="TOCHeading"/>
          </w:pPr>
          <w:r>
            <w:t>Table of Contents</w:t>
          </w:r>
        </w:p>
        <w:p w14:paraId="2362FAA5" w14:textId="21EBCD00" w:rsidR="006E72FE" w:rsidRDefault="00935A22">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841802" w:history="1">
            <w:r w:rsidR="006E72FE" w:rsidRPr="00C6664C">
              <w:rPr>
                <w:rStyle w:val="Hyperlink"/>
                <w:noProof/>
              </w:rPr>
              <w:t>1.</w:t>
            </w:r>
            <w:r w:rsidR="006E72FE">
              <w:rPr>
                <w:rFonts w:eastAsiaTheme="minorEastAsia"/>
                <w:noProof/>
                <w:sz w:val="24"/>
                <w:szCs w:val="24"/>
                <w:lang w:eastAsia="en-GB"/>
              </w:rPr>
              <w:tab/>
            </w:r>
            <w:r w:rsidR="006E72FE" w:rsidRPr="00C6664C">
              <w:rPr>
                <w:rStyle w:val="Hyperlink"/>
                <w:noProof/>
              </w:rPr>
              <w:t>Introduction</w:t>
            </w:r>
            <w:r w:rsidR="006E72FE">
              <w:rPr>
                <w:noProof/>
                <w:webHidden/>
              </w:rPr>
              <w:tab/>
            </w:r>
            <w:r w:rsidR="006E72FE">
              <w:rPr>
                <w:noProof/>
                <w:webHidden/>
              </w:rPr>
              <w:fldChar w:fldCharType="begin"/>
            </w:r>
            <w:r w:rsidR="006E72FE">
              <w:rPr>
                <w:noProof/>
                <w:webHidden/>
              </w:rPr>
              <w:instrText xml:space="preserve"> PAGEREF _Toc213841802 \h </w:instrText>
            </w:r>
            <w:r w:rsidR="006E72FE">
              <w:rPr>
                <w:noProof/>
                <w:webHidden/>
              </w:rPr>
            </w:r>
            <w:r w:rsidR="006E72FE">
              <w:rPr>
                <w:noProof/>
                <w:webHidden/>
              </w:rPr>
              <w:fldChar w:fldCharType="separate"/>
            </w:r>
            <w:r w:rsidR="006E72FE">
              <w:rPr>
                <w:noProof/>
                <w:webHidden/>
              </w:rPr>
              <w:t>2</w:t>
            </w:r>
            <w:r w:rsidR="006E72FE">
              <w:rPr>
                <w:noProof/>
                <w:webHidden/>
              </w:rPr>
              <w:fldChar w:fldCharType="end"/>
            </w:r>
          </w:hyperlink>
        </w:p>
        <w:p w14:paraId="273643C4" w14:textId="7FF89164" w:rsidR="006E72FE" w:rsidRDefault="006E72FE">
          <w:pPr>
            <w:pStyle w:val="TOC1"/>
            <w:tabs>
              <w:tab w:val="left" w:pos="480"/>
              <w:tab w:val="right" w:leader="dot" w:pos="9016"/>
            </w:tabs>
            <w:rPr>
              <w:rFonts w:eastAsiaTheme="minorEastAsia"/>
              <w:noProof/>
              <w:sz w:val="24"/>
              <w:szCs w:val="24"/>
              <w:lang w:eastAsia="en-GB"/>
            </w:rPr>
          </w:pPr>
          <w:hyperlink w:anchor="_Toc213841803" w:history="1">
            <w:r w:rsidRPr="00C6664C">
              <w:rPr>
                <w:rStyle w:val="Hyperlink"/>
                <w:noProof/>
              </w:rPr>
              <w:t>2.</w:t>
            </w:r>
            <w:r>
              <w:rPr>
                <w:rFonts w:eastAsiaTheme="minorEastAsia"/>
                <w:noProof/>
                <w:sz w:val="24"/>
                <w:szCs w:val="24"/>
                <w:lang w:eastAsia="en-GB"/>
              </w:rPr>
              <w:tab/>
            </w:r>
            <w:r w:rsidRPr="00C6664C">
              <w:rPr>
                <w:rStyle w:val="Hyperlink"/>
                <w:noProof/>
              </w:rPr>
              <w:t>Role Reflection</w:t>
            </w:r>
            <w:r>
              <w:rPr>
                <w:noProof/>
                <w:webHidden/>
              </w:rPr>
              <w:tab/>
            </w:r>
            <w:r>
              <w:rPr>
                <w:noProof/>
                <w:webHidden/>
              </w:rPr>
              <w:fldChar w:fldCharType="begin"/>
            </w:r>
            <w:r>
              <w:rPr>
                <w:noProof/>
                <w:webHidden/>
              </w:rPr>
              <w:instrText xml:space="preserve"> PAGEREF _Toc213841803 \h </w:instrText>
            </w:r>
            <w:r>
              <w:rPr>
                <w:noProof/>
                <w:webHidden/>
              </w:rPr>
            </w:r>
            <w:r>
              <w:rPr>
                <w:noProof/>
                <w:webHidden/>
              </w:rPr>
              <w:fldChar w:fldCharType="separate"/>
            </w:r>
            <w:r>
              <w:rPr>
                <w:noProof/>
                <w:webHidden/>
              </w:rPr>
              <w:t>2</w:t>
            </w:r>
            <w:r>
              <w:rPr>
                <w:noProof/>
                <w:webHidden/>
              </w:rPr>
              <w:fldChar w:fldCharType="end"/>
            </w:r>
          </w:hyperlink>
        </w:p>
        <w:p w14:paraId="67D2760A" w14:textId="458EF350" w:rsidR="006E72FE" w:rsidRDefault="006E72FE">
          <w:pPr>
            <w:pStyle w:val="TOC2"/>
            <w:tabs>
              <w:tab w:val="right" w:leader="dot" w:pos="9016"/>
            </w:tabs>
            <w:rPr>
              <w:rFonts w:eastAsiaTheme="minorEastAsia"/>
              <w:noProof/>
              <w:sz w:val="24"/>
              <w:szCs w:val="24"/>
              <w:lang w:eastAsia="en-GB"/>
            </w:rPr>
          </w:pPr>
          <w:hyperlink w:anchor="_Toc213841804" w:history="1">
            <w:r w:rsidRPr="00C6664C">
              <w:rPr>
                <w:rStyle w:val="Hyperlink"/>
                <w:noProof/>
              </w:rPr>
              <w:t>2.1 Reflection-in-Action</w:t>
            </w:r>
            <w:r>
              <w:rPr>
                <w:noProof/>
                <w:webHidden/>
              </w:rPr>
              <w:tab/>
            </w:r>
            <w:r>
              <w:rPr>
                <w:noProof/>
                <w:webHidden/>
              </w:rPr>
              <w:fldChar w:fldCharType="begin"/>
            </w:r>
            <w:r>
              <w:rPr>
                <w:noProof/>
                <w:webHidden/>
              </w:rPr>
              <w:instrText xml:space="preserve"> PAGEREF _Toc213841804 \h </w:instrText>
            </w:r>
            <w:r>
              <w:rPr>
                <w:noProof/>
                <w:webHidden/>
              </w:rPr>
            </w:r>
            <w:r>
              <w:rPr>
                <w:noProof/>
                <w:webHidden/>
              </w:rPr>
              <w:fldChar w:fldCharType="separate"/>
            </w:r>
            <w:r>
              <w:rPr>
                <w:noProof/>
                <w:webHidden/>
              </w:rPr>
              <w:t>2</w:t>
            </w:r>
            <w:r>
              <w:rPr>
                <w:noProof/>
                <w:webHidden/>
              </w:rPr>
              <w:fldChar w:fldCharType="end"/>
            </w:r>
          </w:hyperlink>
        </w:p>
        <w:p w14:paraId="1007548C" w14:textId="15104A71" w:rsidR="006E72FE" w:rsidRDefault="006E72FE">
          <w:pPr>
            <w:pStyle w:val="TOC2"/>
            <w:tabs>
              <w:tab w:val="right" w:leader="dot" w:pos="9016"/>
            </w:tabs>
            <w:rPr>
              <w:rFonts w:eastAsiaTheme="minorEastAsia"/>
              <w:noProof/>
              <w:sz w:val="24"/>
              <w:szCs w:val="24"/>
              <w:lang w:eastAsia="en-GB"/>
            </w:rPr>
          </w:pPr>
          <w:hyperlink w:anchor="_Toc213841805" w:history="1">
            <w:r w:rsidRPr="00C6664C">
              <w:rPr>
                <w:rStyle w:val="Hyperlink"/>
                <w:noProof/>
              </w:rPr>
              <w:t>2.2 Reflection-on-Action</w:t>
            </w:r>
            <w:r>
              <w:rPr>
                <w:noProof/>
                <w:webHidden/>
              </w:rPr>
              <w:tab/>
            </w:r>
            <w:r>
              <w:rPr>
                <w:noProof/>
                <w:webHidden/>
              </w:rPr>
              <w:fldChar w:fldCharType="begin"/>
            </w:r>
            <w:r>
              <w:rPr>
                <w:noProof/>
                <w:webHidden/>
              </w:rPr>
              <w:instrText xml:space="preserve"> PAGEREF _Toc213841805 \h </w:instrText>
            </w:r>
            <w:r>
              <w:rPr>
                <w:noProof/>
                <w:webHidden/>
              </w:rPr>
            </w:r>
            <w:r>
              <w:rPr>
                <w:noProof/>
                <w:webHidden/>
              </w:rPr>
              <w:fldChar w:fldCharType="separate"/>
            </w:r>
            <w:r>
              <w:rPr>
                <w:noProof/>
                <w:webHidden/>
              </w:rPr>
              <w:t>3</w:t>
            </w:r>
            <w:r>
              <w:rPr>
                <w:noProof/>
                <w:webHidden/>
              </w:rPr>
              <w:fldChar w:fldCharType="end"/>
            </w:r>
          </w:hyperlink>
        </w:p>
        <w:p w14:paraId="04433C74" w14:textId="20490D22" w:rsidR="006E72FE" w:rsidRDefault="006E72FE">
          <w:pPr>
            <w:pStyle w:val="TOC2"/>
            <w:tabs>
              <w:tab w:val="right" w:leader="dot" w:pos="9016"/>
            </w:tabs>
            <w:rPr>
              <w:rFonts w:eastAsiaTheme="minorEastAsia"/>
              <w:noProof/>
              <w:sz w:val="24"/>
              <w:szCs w:val="24"/>
              <w:lang w:eastAsia="en-GB"/>
            </w:rPr>
          </w:pPr>
          <w:hyperlink w:anchor="_Toc213841806" w:history="1">
            <w:r w:rsidRPr="00C6664C">
              <w:rPr>
                <w:rStyle w:val="Hyperlink"/>
                <w:noProof/>
              </w:rPr>
              <w:t>2.3 Reflection-for-Action</w:t>
            </w:r>
            <w:r>
              <w:rPr>
                <w:noProof/>
                <w:webHidden/>
              </w:rPr>
              <w:tab/>
            </w:r>
            <w:r>
              <w:rPr>
                <w:noProof/>
                <w:webHidden/>
              </w:rPr>
              <w:fldChar w:fldCharType="begin"/>
            </w:r>
            <w:r>
              <w:rPr>
                <w:noProof/>
                <w:webHidden/>
              </w:rPr>
              <w:instrText xml:space="preserve"> PAGEREF _Toc213841806 \h </w:instrText>
            </w:r>
            <w:r>
              <w:rPr>
                <w:noProof/>
                <w:webHidden/>
              </w:rPr>
            </w:r>
            <w:r>
              <w:rPr>
                <w:noProof/>
                <w:webHidden/>
              </w:rPr>
              <w:fldChar w:fldCharType="separate"/>
            </w:r>
            <w:r>
              <w:rPr>
                <w:noProof/>
                <w:webHidden/>
              </w:rPr>
              <w:t>4</w:t>
            </w:r>
            <w:r>
              <w:rPr>
                <w:noProof/>
                <w:webHidden/>
              </w:rPr>
              <w:fldChar w:fldCharType="end"/>
            </w:r>
          </w:hyperlink>
        </w:p>
        <w:p w14:paraId="2272ED75" w14:textId="117436C6" w:rsidR="006E72FE" w:rsidRDefault="006E72FE">
          <w:pPr>
            <w:pStyle w:val="TOC1"/>
            <w:tabs>
              <w:tab w:val="left" w:pos="480"/>
              <w:tab w:val="right" w:leader="dot" w:pos="9016"/>
            </w:tabs>
            <w:rPr>
              <w:rFonts w:eastAsiaTheme="minorEastAsia"/>
              <w:noProof/>
              <w:sz w:val="24"/>
              <w:szCs w:val="24"/>
              <w:lang w:eastAsia="en-GB"/>
            </w:rPr>
          </w:pPr>
          <w:hyperlink w:anchor="_Toc213841807" w:history="1">
            <w:r w:rsidRPr="00C6664C">
              <w:rPr>
                <w:rStyle w:val="Hyperlink"/>
                <w:noProof/>
              </w:rPr>
              <w:t>3.</w:t>
            </w:r>
            <w:r>
              <w:rPr>
                <w:rFonts w:eastAsiaTheme="minorEastAsia"/>
                <w:noProof/>
                <w:sz w:val="24"/>
                <w:szCs w:val="24"/>
                <w:lang w:eastAsia="en-GB"/>
              </w:rPr>
              <w:tab/>
            </w:r>
            <w:r w:rsidRPr="00C6664C">
              <w:rPr>
                <w:rStyle w:val="Hyperlink"/>
                <w:noProof/>
              </w:rPr>
              <w:t>Discussion of Key Hotel Administration Issues</w:t>
            </w:r>
            <w:r>
              <w:rPr>
                <w:noProof/>
                <w:webHidden/>
              </w:rPr>
              <w:tab/>
            </w:r>
            <w:r>
              <w:rPr>
                <w:noProof/>
                <w:webHidden/>
              </w:rPr>
              <w:fldChar w:fldCharType="begin"/>
            </w:r>
            <w:r>
              <w:rPr>
                <w:noProof/>
                <w:webHidden/>
              </w:rPr>
              <w:instrText xml:space="preserve"> PAGEREF _Toc213841807 \h </w:instrText>
            </w:r>
            <w:r>
              <w:rPr>
                <w:noProof/>
                <w:webHidden/>
              </w:rPr>
            </w:r>
            <w:r>
              <w:rPr>
                <w:noProof/>
                <w:webHidden/>
              </w:rPr>
              <w:fldChar w:fldCharType="separate"/>
            </w:r>
            <w:r>
              <w:rPr>
                <w:noProof/>
                <w:webHidden/>
              </w:rPr>
              <w:t>4</w:t>
            </w:r>
            <w:r>
              <w:rPr>
                <w:noProof/>
                <w:webHidden/>
              </w:rPr>
              <w:fldChar w:fldCharType="end"/>
            </w:r>
          </w:hyperlink>
        </w:p>
        <w:p w14:paraId="2E0C67A3" w14:textId="1046B2F8" w:rsidR="006E72FE" w:rsidRDefault="006E72FE">
          <w:pPr>
            <w:pStyle w:val="TOC1"/>
            <w:tabs>
              <w:tab w:val="left" w:pos="480"/>
              <w:tab w:val="right" w:leader="dot" w:pos="9016"/>
            </w:tabs>
            <w:rPr>
              <w:rFonts w:eastAsiaTheme="minorEastAsia"/>
              <w:noProof/>
              <w:sz w:val="24"/>
              <w:szCs w:val="24"/>
              <w:lang w:eastAsia="en-GB"/>
            </w:rPr>
          </w:pPr>
          <w:hyperlink w:anchor="_Toc213841808" w:history="1">
            <w:r w:rsidRPr="00C6664C">
              <w:rPr>
                <w:rStyle w:val="Hyperlink"/>
                <w:noProof/>
              </w:rPr>
              <w:t>4.</w:t>
            </w:r>
            <w:r>
              <w:rPr>
                <w:rFonts w:eastAsiaTheme="minorEastAsia"/>
                <w:noProof/>
                <w:sz w:val="24"/>
                <w:szCs w:val="24"/>
                <w:lang w:eastAsia="en-GB"/>
              </w:rPr>
              <w:tab/>
            </w:r>
            <w:r w:rsidRPr="00C6664C">
              <w:rPr>
                <w:rStyle w:val="Hyperlink"/>
                <w:noProof/>
              </w:rPr>
              <w:t>Future Trends in Hotel Administration</w:t>
            </w:r>
            <w:r>
              <w:rPr>
                <w:noProof/>
                <w:webHidden/>
              </w:rPr>
              <w:tab/>
            </w:r>
            <w:r>
              <w:rPr>
                <w:noProof/>
                <w:webHidden/>
              </w:rPr>
              <w:fldChar w:fldCharType="begin"/>
            </w:r>
            <w:r>
              <w:rPr>
                <w:noProof/>
                <w:webHidden/>
              </w:rPr>
              <w:instrText xml:space="preserve"> PAGEREF _Toc213841808 \h </w:instrText>
            </w:r>
            <w:r>
              <w:rPr>
                <w:noProof/>
                <w:webHidden/>
              </w:rPr>
            </w:r>
            <w:r>
              <w:rPr>
                <w:noProof/>
                <w:webHidden/>
              </w:rPr>
              <w:fldChar w:fldCharType="separate"/>
            </w:r>
            <w:r>
              <w:rPr>
                <w:noProof/>
                <w:webHidden/>
              </w:rPr>
              <w:t>5</w:t>
            </w:r>
            <w:r>
              <w:rPr>
                <w:noProof/>
                <w:webHidden/>
              </w:rPr>
              <w:fldChar w:fldCharType="end"/>
            </w:r>
          </w:hyperlink>
        </w:p>
        <w:p w14:paraId="2CF0B2A8" w14:textId="2CD3DCDD" w:rsidR="006E72FE" w:rsidRDefault="006E72FE">
          <w:pPr>
            <w:pStyle w:val="TOC1"/>
            <w:tabs>
              <w:tab w:val="left" w:pos="480"/>
              <w:tab w:val="right" w:leader="dot" w:pos="9016"/>
            </w:tabs>
            <w:rPr>
              <w:rFonts w:eastAsiaTheme="minorEastAsia"/>
              <w:noProof/>
              <w:sz w:val="24"/>
              <w:szCs w:val="24"/>
              <w:lang w:eastAsia="en-GB"/>
            </w:rPr>
          </w:pPr>
          <w:hyperlink w:anchor="_Toc213841809" w:history="1">
            <w:r w:rsidRPr="00C6664C">
              <w:rPr>
                <w:rStyle w:val="Hyperlink"/>
                <w:noProof/>
              </w:rPr>
              <w:t>5.</w:t>
            </w:r>
            <w:r>
              <w:rPr>
                <w:rFonts w:eastAsiaTheme="minorEastAsia"/>
                <w:noProof/>
                <w:sz w:val="24"/>
                <w:szCs w:val="24"/>
                <w:lang w:eastAsia="en-GB"/>
              </w:rPr>
              <w:tab/>
            </w:r>
            <w:r w:rsidRPr="00C6664C">
              <w:rPr>
                <w:rStyle w:val="Hyperlink"/>
                <w:noProof/>
              </w:rPr>
              <w:t>Conclusion and Development Plan</w:t>
            </w:r>
            <w:r>
              <w:rPr>
                <w:noProof/>
                <w:webHidden/>
              </w:rPr>
              <w:tab/>
            </w:r>
            <w:r>
              <w:rPr>
                <w:noProof/>
                <w:webHidden/>
              </w:rPr>
              <w:fldChar w:fldCharType="begin"/>
            </w:r>
            <w:r>
              <w:rPr>
                <w:noProof/>
                <w:webHidden/>
              </w:rPr>
              <w:instrText xml:space="preserve"> PAGEREF _Toc213841809 \h </w:instrText>
            </w:r>
            <w:r>
              <w:rPr>
                <w:noProof/>
                <w:webHidden/>
              </w:rPr>
            </w:r>
            <w:r>
              <w:rPr>
                <w:noProof/>
                <w:webHidden/>
              </w:rPr>
              <w:fldChar w:fldCharType="separate"/>
            </w:r>
            <w:r>
              <w:rPr>
                <w:noProof/>
                <w:webHidden/>
              </w:rPr>
              <w:t>6</w:t>
            </w:r>
            <w:r>
              <w:rPr>
                <w:noProof/>
                <w:webHidden/>
              </w:rPr>
              <w:fldChar w:fldCharType="end"/>
            </w:r>
          </w:hyperlink>
        </w:p>
        <w:p w14:paraId="290293BA" w14:textId="0BA39BF6" w:rsidR="006E72FE" w:rsidRDefault="006E72FE">
          <w:pPr>
            <w:pStyle w:val="TOC1"/>
            <w:tabs>
              <w:tab w:val="left" w:pos="480"/>
              <w:tab w:val="right" w:leader="dot" w:pos="9016"/>
            </w:tabs>
            <w:rPr>
              <w:rFonts w:eastAsiaTheme="minorEastAsia"/>
              <w:noProof/>
              <w:sz w:val="24"/>
              <w:szCs w:val="24"/>
              <w:lang w:eastAsia="en-GB"/>
            </w:rPr>
          </w:pPr>
          <w:hyperlink w:anchor="_Toc213841810" w:history="1">
            <w:r w:rsidRPr="00C6664C">
              <w:rPr>
                <w:rStyle w:val="Hyperlink"/>
                <w:noProof/>
                <w:lang w:val="de-DE"/>
              </w:rPr>
              <w:t>6.</w:t>
            </w:r>
            <w:r>
              <w:rPr>
                <w:rFonts w:eastAsiaTheme="minorEastAsia"/>
                <w:noProof/>
                <w:sz w:val="24"/>
                <w:szCs w:val="24"/>
                <w:lang w:eastAsia="en-GB"/>
              </w:rPr>
              <w:tab/>
            </w:r>
            <w:r w:rsidRPr="00C6664C">
              <w:rPr>
                <w:rStyle w:val="Hyperlink"/>
                <w:noProof/>
                <w:lang w:val="de-DE"/>
              </w:rPr>
              <w:t>References</w:t>
            </w:r>
            <w:r>
              <w:rPr>
                <w:noProof/>
                <w:webHidden/>
              </w:rPr>
              <w:tab/>
            </w:r>
            <w:r>
              <w:rPr>
                <w:noProof/>
                <w:webHidden/>
              </w:rPr>
              <w:fldChar w:fldCharType="begin"/>
            </w:r>
            <w:r>
              <w:rPr>
                <w:noProof/>
                <w:webHidden/>
              </w:rPr>
              <w:instrText xml:space="preserve"> PAGEREF _Toc213841810 \h </w:instrText>
            </w:r>
            <w:r>
              <w:rPr>
                <w:noProof/>
                <w:webHidden/>
              </w:rPr>
            </w:r>
            <w:r>
              <w:rPr>
                <w:noProof/>
                <w:webHidden/>
              </w:rPr>
              <w:fldChar w:fldCharType="separate"/>
            </w:r>
            <w:r>
              <w:rPr>
                <w:noProof/>
                <w:webHidden/>
              </w:rPr>
              <w:t>8</w:t>
            </w:r>
            <w:r>
              <w:rPr>
                <w:noProof/>
                <w:webHidden/>
              </w:rPr>
              <w:fldChar w:fldCharType="end"/>
            </w:r>
          </w:hyperlink>
        </w:p>
        <w:p w14:paraId="0F4BCB2C" w14:textId="62E9FEFD" w:rsidR="00935A22" w:rsidRDefault="00935A22">
          <w:r>
            <w:rPr>
              <w:b/>
              <w:bCs/>
              <w:noProof/>
            </w:rPr>
            <w:fldChar w:fldCharType="end"/>
          </w:r>
        </w:p>
      </w:sdtContent>
    </w:sdt>
    <w:p w14:paraId="0B1E0DD8" w14:textId="77777777" w:rsidR="001E1E97" w:rsidRDefault="001E1E97"/>
    <w:p w14:paraId="21E23DE1" w14:textId="77777777" w:rsidR="00935A22" w:rsidRDefault="00935A22"/>
    <w:p w14:paraId="049E46B9" w14:textId="77777777" w:rsidR="00935A22" w:rsidRDefault="00935A22"/>
    <w:p w14:paraId="2E412CB2" w14:textId="77777777" w:rsidR="00935A22" w:rsidRDefault="00935A22"/>
    <w:p w14:paraId="44B92DFD" w14:textId="77777777" w:rsidR="005E0687" w:rsidRDefault="005E0687"/>
    <w:p w14:paraId="45A81239" w14:textId="77777777" w:rsidR="005E0687" w:rsidRDefault="005E0687"/>
    <w:p w14:paraId="51477651" w14:textId="77777777" w:rsidR="005E0687" w:rsidRDefault="005E0687"/>
    <w:p w14:paraId="48625550" w14:textId="77777777" w:rsidR="005E0687" w:rsidRDefault="005E0687"/>
    <w:p w14:paraId="7A149FED" w14:textId="77777777" w:rsidR="005E0687" w:rsidRDefault="005E0687"/>
    <w:p w14:paraId="62407999" w14:textId="77777777" w:rsidR="005E0687" w:rsidRDefault="005E0687"/>
    <w:p w14:paraId="50827464" w14:textId="77777777" w:rsidR="005E0687" w:rsidRDefault="005E0687"/>
    <w:p w14:paraId="28473252" w14:textId="77777777" w:rsidR="005E0687" w:rsidRDefault="005E0687"/>
    <w:p w14:paraId="2982EB1B" w14:textId="77777777" w:rsidR="005E0687" w:rsidRDefault="005E0687"/>
    <w:p w14:paraId="03D025AA" w14:textId="77777777" w:rsidR="005E0687" w:rsidRDefault="005E0687"/>
    <w:p w14:paraId="6923812A" w14:textId="77777777" w:rsidR="005E0687" w:rsidRDefault="005E0687"/>
    <w:p w14:paraId="4B55629B" w14:textId="77777777" w:rsidR="005E0687" w:rsidRDefault="005E0687"/>
    <w:p w14:paraId="20CE8ADD" w14:textId="77777777" w:rsidR="005E0687" w:rsidRDefault="005E0687"/>
    <w:p w14:paraId="00C3B942" w14:textId="77777777" w:rsidR="005E0687" w:rsidRDefault="005E0687"/>
    <w:p w14:paraId="14A652FA" w14:textId="77777777" w:rsidR="00935A22" w:rsidRDefault="00935A22"/>
    <w:p w14:paraId="1D01610B" w14:textId="54F059F1" w:rsidR="00935A22" w:rsidRDefault="00935A22" w:rsidP="00935A22">
      <w:pPr>
        <w:pStyle w:val="Heading1"/>
        <w:numPr>
          <w:ilvl w:val="0"/>
          <w:numId w:val="1"/>
        </w:numPr>
      </w:pPr>
      <w:bookmarkStart w:id="0" w:name="_Toc213841802"/>
      <w:r>
        <w:lastRenderedPageBreak/>
        <w:t>Introduction</w:t>
      </w:r>
      <w:bookmarkEnd w:id="0"/>
    </w:p>
    <w:p w14:paraId="01006212" w14:textId="77777777" w:rsidR="00935A22" w:rsidRDefault="00935A22" w:rsidP="00935A22">
      <w:pPr>
        <w:spacing w:line="360" w:lineRule="auto"/>
        <w:jc w:val="both"/>
        <w:rPr>
          <w:rFonts w:ascii="Arial" w:hAnsi="Arial" w:cs="Arial"/>
          <w:sz w:val="24"/>
          <w:szCs w:val="24"/>
        </w:rPr>
      </w:pPr>
    </w:p>
    <w:p w14:paraId="6645A416" w14:textId="29D0A5EF" w:rsidR="00935A22" w:rsidRDefault="006416A8" w:rsidP="00935A22">
      <w:pPr>
        <w:spacing w:line="360" w:lineRule="auto"/>
        <w:jc w:val="both"/>
        <w:rPr>
          <w:rFonts w:ascii="Arial" w:hAnsi="Arial" w:cs="Arial"/>
          <w:sz w:val="24"/>
          <w:szCs w:val="24"/>
        </w:rPr>
      </w:pPr>
      <w:r w:rsidRPr="006416A8">
        <w:rPr>
          <w:rFonts w:ascii="Arial" w:hAnsi="Arial" w:cs="Arial"/>
          <w:sz w:val="24"/>
          <w:szCs w:val="24"/>
        </w:rPr>
        <w:t xml:space="preserve">During my placement at </w:t>
      </w:r>
      <w:proofErr w:type="spellStart"/>
      <w:r w:rsidRPr="006416A8">
        <w:rPr>
          <w:rFonts w:ascii="Arial" w:hAnsi="Arial" w:cs="Arial"/>
          <w:sz w:val="24"/>
          <w:szCs w:val="24"/>
        </w:rPr>
        <w:t>Coldra</w:t>
      </w:r>
      <w:proofErr w:type="spellEnd"/>
      <w:r w:rsidRPr="006416A8">
        <w:rPr>
          <w:rFonts w:ascii="Arial" w:hAnsi="Arial" w:cs="Arial"/>
          <w:sz w:val="24"/>
          <w:szCs w:val="24"/>
        </w:rPr>
        <w:t xml:space="preserve"> Court Hotel by Celtic Manor in Newport, I worked within the Front Office Department under the supervision of McKenzie, supported by Ashleigh, Gosia and Basia. The front office acts as the operational and communicative hub of the hotel, forming guests’ first and final impressions. My role involved guest check-ins and check-outs, reservation management, complaint handling, and inter-departmental coordination with housekeeping and maintenance through the Opera Cloud Property Management System (PMS). This experience expanded on the practical knowledge developed during my Level 4 placement at Ibis Budget Newport, where I first learned the importance of efficiency and customer engagement at reception. </w:t>
      </w:r>
      <w:r w:rsidR="00722C5F" w:rsidRPr="00722C5F">
        <w:rPr>
          <w:rFonts w:ascii="Arial" w:hAnsi="Arial" w:cs="Arial"/>
          <w:sz w:val="24"/>
          <w:szCs w:val="24"/>
        </w:rPr>
        <w:t>To analyse my professional growth, I apply Schön’s (2016) reflective model of reflection-in-action and reflection-on-action, extending this to include reflection-for-action to guide future professional development.</w:t>
      </w:r>
      <w:r w:rsidR="00722C5F">
        <w:rPr>
          <w:rFonts w:ascii="Arial" w:hAnsi="Arial" w:cs="Arial"/>
          <w:sz w:val="24"/>
          <w:szCs w:val="24"/>
        </w:rPr>
        <w:t xml:space="preserve"> </w:t>
      </w:r>
      <w:r w:rsidRPr="006416A8">
        <w:rPr>
          <w:rFonts w:ascii="Arial" w:hAnsi="Arial" w:cs="Arial"/>
          <w:sz w:val="24"/>
          <w:szCs w:val="24"/>
        </w:rPr>
        <w:t>The purpose of this reflection is to evaluate how I have developed professionally and personally, demonstrating progression from operational competence to a more strategic awareness of administrative systems within hotel management (Wood, 2013; Vallen and Vallen, 2014).</w:t>
      </w:r>
      <w:r w:rsidR="004E035F">
        <w:rPr>
          <w:rFonts w:ascii="Arial" w:hAnsi="Arial" w:cs="Arial"/>
          <w:sz w:val="24"/>
          <w:szCs w:val="24"/>
        </w:rPr>
        <w:t xml:space="preserve"> </w:t>
      </w:r>
    </w:p>
    <w:p w14:paraId="0F47B34D" w14:textId="7C2EDCF9" w:rsidR="004E035F" w:rsidRDefault="004E035F" w:rsidP="00935A22">
      <w:pPr>
        <w:spacing w:line="360" w:lineRule="auto"/>
        <w:jc w:val="both"/>
        <w:rPr>
          <w:rFonts w:ascii="Arial" w:hAnsi="Arial" w:cs="Arial"/>
          <w:sz w:val="24"/>
          <w:szCs w:val="24"/>
        </w:rPr>
      </w:pPr>
      <w:r w:rsidRPr="004E035F">
        <w:rPr>
          <w:rFonts w:ascii="Arial" w:hAnsi="Arial" w:cs="Arial"/>
          <w:sz w:val="24"/>
          <w:szCs w:val="24"/>
        </w:rPr>
        <w:t>This reflection explicitly builds on my Level 4 learning in BMIH4004 Hotel Administration &amp; Front Office Operations</w:t>
      </w:r>
      <w:r w:rsidR="004D4C80">
        <w:rPr>
          <w:rFonts w:ascii="Arial" w:hAnsi="Arial" w:cs="Arial"/>
          <w:sz w:val="24"/>
          <w:szCs w:val="24"/>
        </w:rPr>
        <w:t xml:space="preserve"> and in BMIH4001 Business Skills for the Hospitality Industry</w:t>
      </w:r>
      <w:r w:rsidRPr="004E035F">
        <w:rPr>
          <w:rFonts w:ascii="Arial" w:hAnsi="Arial" w:cs="Arial"/>
          <w:sz w:val="24"/>
          <w:szCs w:val="24"/>
        </w:rPr>
        <w:t>, applying taught concepts to Level 6 practice.</w:t>
      </w:r>
    </w:p>
    <w:p w14:paraId="246D8255" w14:textId="77777777" w:rsidR="00C145D9" w:rsidRDefault="00C145D9" w:rsidP="00935A22">
      <w:pPr>
        <w:spacing w:line="360" w:lineRule="auto"/>
        <w:jc w:val="both"/>
        <w:rPr>
          <w:rFonts w:ascii="Arial" w:hAnsi="Arial" w:cs="Arial"/>
          <w:sz w:val="24"/>
          <w:szCs w:val="24"/>
        </w:rPr>
      </w:pPr>
    </w:p>
    <w:p w14:paraId="3F7F376A" w14:textId="040FD73E" w:rsidR="00253B40" w:rsidRPr="00253B40" w:rsidRDefault="00253B40" w:rsidP="00253B40">
      <w:pPr>
        <w:pStyle w:val="Heading1"/>
        <w:numPr>
          <w:ilvl w:val="0"/>
          <w:numId w:val="1"/>
        </w:numPr>
      </w:pPr>
      <w:bookmarkStart w:id="1" w:name="_Toc213841803"/>
      <w:r w:rsidRPr="00253B40">
        <w:t>Role Reflection</w:t>
      </w:r>
      <w:bookmarkEnd w:id="1"/>
    </w:p>
    <w:p w14:paraId="0341ABA6" w14:textId="77777777" w:rsidR="00253B40" w:rsidRDefault="00253B40" w:rsidP="00253B40">
      <w:pPr>
        <w:spacing w:line="360" w:lineRule="auto"/>
        <w:jc w:val="both"/>
        <w:rPr>
          <w:rFonts w:ascii="Arial" w:hAnsi="Arial" w:cs="Arial"/>
          <w:sz w:val="24"/>
          <w:szCs w:val="24"/>
        </w:rPr>
      </w:pPr>
      <w:r w:rsidRPr="00253B40">
        <w:rPr>
          <w:rFonts w:ascii="Arial" w:hAnsi="Arial" w:cs="Arial"/>
          <w:sz w:val="24"/>
          <w:szCs w:val="24"/>
        </w:rPr>
        <w:t> </w:t>
      </w:r>
    </w:p>
    <w:p w14:paraId="0E7DBE65" w14:textId="7BAD4833" w:rsidR="00253B40" w:rsidRPr="0034384F" w:rsidRDefault="0034384F" w:rsidP="0034384F">
      <w:pPr>
        <w:pStyle w:val="Heading2"/>
      </w:pPr>
      <w:bookmarkStart w:id="2" w:name="_Toc213841804"/>
      <w:r>
        <w:t xml:space="preserve">2.1 </w:t>
      </w:r>
      <w:r w:rsidR="00253B40" w:rsidRPr="0034384F">
        <w:t>Reflection-in-Action</w:t>
      </w:r>
      <w:bookmarkEnd w:id="2"/>
    </w:p>
    <w:p w14:paraId="0E3FB5A9" w14:textId="41894B01" w:rsidR="00B33CE4" w:rsidRPr="00B33CE4" w:rsidRDefault="00B33CE4" w:rsidP="00B33CE4">
      <w:pPr>
        <w:spacing w:line="360" w:lineRule="auto"/>
        <w:jc w:val="both"/>
        <w:rPr>
          <w:rFonts w:ascii="Arial" w:hAnsi="Arial" w:cs="Arial"/>
          <w:sz w:val="24"/>
          <w:szCs w:val="24"/>
        </w:rPr>
      </w:pPr>
      <w:r w:rsidRPr="00B33CE4">
        <w:rPr>
          <w:rFonts w:ascii="Arial" w:hAnsi="Arial" w:cs="Arial"/>
          <w:sz w:val="24"/>
          <w:szCs w:val="24"/>
        </w:rPr>
        <w:t>During my placement, a challenging incident occurred when a guest arrived several hours before check-in</w:t>
      </w:r>
      <w:r>
        <w:rPr>
          <w:rFonts w:ascii="Arial" w:hAnsi="Arial" w:cs="Arial"/>
          <w:sz w:val="24"/>
          <w:szCs w:val="24"/>
        </w:rPr>
        <w:t>,</w:t>
      </w:r>
      <w:r w:rsidRPr="00B33CE4">
        <w:rPr>
          <w:rFonts w:ascii="Arial" w:hAnsi="Arial" w:cs="Arial"/>
          <w:sz w:val="24"/>
          <w:szCs w:val="24"/>
        </w:rPr>
        <w:t xml:space="preserve"> and their room was not yet ready. Applying reflection-in-action, I quickly contacted housekeeping via radio to prioritise cleaning and offered the guest complimentary coffee with regular updates. This required calmness, empathy, and problem-solving—core front-office competencies identified by </w:t>
      </w:r>
      <w:r w:rsidR="00E309BD">
        <w:rPr>
          <w:rFonts w:ascii="Arial" w:hAnsi="Arial" w:cs="Arial"/>
          <w:sz w:val="24"/>
          <w:szCs w:val="24"/>
        </w:rPr>
        <w:t xml:space="preserve">Johnston et al </w:t>
      </w:r>
      <w:r w:rsidRPr="00B33CE4">
        <w:rPr>
          <w:rFonts w:ascii="Arial" w:hAnsi="Arial" w:cs="Arial"/>
          <w:sz w:val="24"/>
          <w:szCs w:val="24"/>
        </w:rPr>
        <w:t xml:space="preserve">(2012), </w:t>
      </w:r>
      <w:r w:rsidRPr="00B33CE4">
        <w:rPr>
          <w:rFonts w:ascii="Arial" w:hAnsi="Arial" w:cs="Arial"/>
          <w:sz w:val="24"/>
          <w:szCs w:val="24"/>
        </w:rPr>
        <w:lastRenderedPageBreak/>
        <w:t>who note that service efficiency relies on flexible decision-making during unpredictable peaks.</w:t>
      </w:r>
    </w:p>
    <w:p w14:paraId="624EB340" w14:textId="1786E6AF" w:rsidR="00B33CE4" w:rsidRPr="00B33CE4" w:rsidRDefault="00B33CE4" w:rsidP="00B33CE4">
      <w:pPr>
        <w:spacing w:line="360" w:lineRule="auto"/>
        <w:jc w:val="both"/>
        <w:rPr>
          <w:rFonts w:ascii="Arial" w:hAnsi="Arial" w:cs="Arial"/>
          <w:sz w:val="24"/>
          <w:szCs w:val="24"/>
        </w:rPr>
      </w:pPr>
      <w:r w:rsidRPr="00B33CE4">
        <w:rPr>
          <w:rFonts w:ascii="Arial" w:hAnsi="Arial" w:cs="Arial"/>
          <w:sz w:val="24"/>
          <w:szCs w:val="24"/>
        </w:rPr>
        <w:t>The situation also reflected the marketing view that responsiveness and personal attention shape guests’ perceptions of service quality. Line and Runyan (2012) argue that timely recovery of service encounters enhances satisfaction and loyalty, reinforcing the importance of front-office agility. Compared with my Level 4 placement—where I relied on supervisors—I now acted independently, demonstrating greater autonomy and confidence. Schön (2016) states that reflective practitioners adapt their behaviour dynamically; this was evident in my ability to maintain service standards under pressure.</w:t>
      </w:r>
    </w:p>
    <w:p w14:paraId="4D61BD13" w14:textId="1DD17B8D" w:rsidR="00B33CE4" w:rsidRDefault="00B33CE4" w:rsidP="00B33CE4">
      <w:pPr>
        <w:spacing w:line="360" w:lineRule="auto"/>
        <w:jc w:val="both"/>
        <w:rPr>
          <w:rFonts w:ascii="Arial" w:hAnsi="Arial" w:cs="Arial"/>
          <w:sz w:val="24"/>
          <w:szCs w:val="24"/>
        </w:rPr>
      </w:pPr>
      <w:r w:rsidRPr="00B33CE4">
        <w:rPr>
          <w:rFonts w:ascii="Arial" w:hAnsi="Arial" w:cs="Arial"/>
          <w:sz w:val="24"/>
          <w:szCs w:val="24"/>
        </w:rPr>
        <w:t>Another situation involved collaborating with maintenance when a guest reported a technical issue. Using the radio system, I relayed the problem and ensured it was resolved within minutes. This quick interdepartmental response reflected the operational efficiency outlined by Johnston</w:t>
      </w:r>
      <w:r w:rsidR="00AB0F51">
        <w:rPr>
          <w:rFonts w:ascii="Arial" w:hAnsi="Arial" w:cs="Arial"/>
          <w:sz w:val="24"/>
          <w:szCs w:val="24"/>
        </w:rPr>
        <w:t xml:space="preserve"> et al </w:t>
      </w:r>
      <w:r w:rsidRPr="00B33CE4">
        <w:rPr>
          <w:rFonts w:ascii="Arial" w:hAnsi="Arial" w:cs="Arial"/>
          <w:sz w:val="24"/>
          <w:szCs w:val="24"/>
        </w:rPr>
        <w:t>(2012) and strengthened my understanding of teamwork at the front desk.</w:t>
      </w:r>
    </w:p>
    <w:p w14:paraId="2988971D" w14:textId="77777777" w:rsidR="00B33CE4" w:rsidRDefault="00B33CE4" w:rsidP="00B33CE4">
      <w:pPr>
        <w:spacing w:line="360" w:lineRule="auto"/>
        <w:jc w:val="both"/>
        <w:rPr>
          <w:rFonts w:ascii="Arial" w:hAnsi="Arial" w:cs="Arial"/>
          <w:sz w:val="24"/>
          <w:szCs w:val="24"/>
        </w:rPr>
      </w:pPr>
    </w:p>
    <w:p w14:paraId="08FDD6DA" w14:textId="0962A11A" w:rsidR="00253B40" w:rsidRPr="00253B40" w:rsidRDefault="00253B40" w:rsidP="0034384F">
      <w:pPr>
        <w:pStyle w:val="Heading2"/>
      </w:pPr>
      <w:bookmarkStart w:id="3" w:name="_Toc213841805"/>
      <w:r w:rsidRPr="00253B40">
        <w:t>2.2 Reflection-on-Action</w:t>
      </w:r>
      <w:bookmarkEnd w:id="3"/>
    </w:p>
    <w:p w14:paraId="64F11F25" w14:textId="226BB389" w:rsidR="00E4529A" w:rsidRDefault="00E4529A" w:rsidP="00E4529A">
      <w:pPr>
        <w:spacing w:line="360" w:lineRule="auto"/>
        <w:jc w:val="both"/>
        <w:rPr>
          <w:rFonts w:ascii="Arial" w:hAnsi="Arial" w:cs="Arial"/>
          <w:sz w:val="24"/>
          <w:szCs w:val="24"/>
        </w:rPr>
      </w:pPr>
      <w:r w:rsidRPr="00E4529A">
        <w:rPr>
          <w:rFonts w:ascii="Arial" w:hAnsi="Arial" w:cs="Arial"/>
          <w:sz w:val="24"/>
          <w:szCs w:val="24"/>
        </w:rPr>
        <w:t>After each shift, I reviewed how I handled guest requests and busy check-in periods, recognising that calm communication and teamwork were vital during high-volume operations. Feedback from McKenzie encouraged better task prioritisation and delegation, improving time management. This reflects Walker (2021), who links effective communication to guest satisfaction, and Martin (2020), who associates clear organisation with operational profitability.</w:t>
      </w:r>
    </w:p>
    <w:p w14:paraId="15A1B9AC" w14:textId="10DF1EF1" w:rsidR="00E4529A" w:rsidRPr="00E4529A" w:rsidRDefault="00E4529A" w:rsidP="00E4529A">
      <w:pPr>
        <w:spacing w:line="360" w:lineRule="auto"/>
        <w:jc w:val="both"/>
        <w:rPr>
          <w:rFonts w:ascii="Arial" w:hAnsi="Arial" w:cs="Arial"/>
          <w:sz w:val="24"/>
          <w:szCs w:val="24"/>
        </w:rPr>
      </w:pPr>
      <w:r w:rsidRPr="00E4529A">
        <w:rPr>
          <w:rFonts w:ascii="Arial" w:hAnsi="Arial" w:cs="Arial"/>
          <w:sz w:val="24"/>
          <w:szCs w:val="24"/>
        </w:rPr>
        <w:t>During a large conference check-in, our team followed a structured plan assigning roles for guest greeting, key distribution, and billing checks. This demonstrated efficient coordination and reinforced the teamwork principles discussed by Walker (2021).</w:t>
      </w:r>
    </w:p>
    <w:p w14:paraId="25A2A56E" w14:textId="5A694F59" w:rsidR="0034384F" w:rsidRDefault="00E4529A" w:rsidP="00E4529A">
      <w:pPr>
        <w:spacing w:line="360" w:lineRule="auto"/>
        <w:jc w:val="both"/>
        <w:rPr>
          <w:rFonts w:ascii="Arial" w:hAnsi="Arial" w:cs="Arial"/>
          <w:sz w:val="24"/>
          <w:szCs w:val="24"/>
        </w:rPr>
      </w:pPr>
      <w:r w:rsidRPr="00E4529A">
        <w:rPr>
          <w:rFonts w:ascii="Arial" w:hAnsi="Arial" w:cs="Arial"/>
          <w:sz w:val="24"/>
          <w:szCs w:val="24"/>
        </w:rPr>
        <w:t>At Level 4</w:t>
      </w:r>
      <w:r>
        <w:rPr>
          <w:rFonts w:ascii="Arial" w:hAnsi="Arial" w:cs="Arial"/>
          <w:sz w:val="24"/>
          <w:szCs w:val="24"/>
        </w:rPr>
        <w:t>,</w:t>
      </w:r>
      <w:r w:rsidRPr="00E4529A">
        <w:rPr>
          <w:rFonts w:ascii="Arial" w:hAnsi="Arial" w:cs="Arial"/>
          <w:sz w:val="24"/>
          <w:szCs w:val="24"/>
        </w:rPr>
        <w:t xml:space="preserve"> I mostly observed procedures, but by Level 6</w:t>
      </w:r>
      <w:r>
        <w:rPr>
          <w:rFonts w:ascii="Arial" w:hAnsi="Arial" w:cs="Arial"/>
          <w:sz w:val="24"/>
          <w:szCs w:val="24"/>
        </w:rPr>
        <w:t>,</w:t>
      </w:r>
      <w:r w:rsidRPr="00E4529A">
        <w:rPr>
          <w:rFonts w:ascii="Arial" w:hAnsi="Arial" w:cs="Arial"/>
          <w:sz w:val="24"/>
          <w:szCs w:val="24"/>
        </w:rPr>
        <w:t xml:space="preserve"> I evaluated outcomes, applied feedback, and implemented improvements, showing deeper reflective maturity. Another incident involved a guest disturbed by noise at night; I apologised and arranged a quieter room, ensuring satisfaction through empathy and swift action </w:t>
      </w:r>
      <w:r w:rsidRPr="00E4529A">
        <w:rPr>
          <w:rFonts w:ascii="Arial" w:hAnsi="Arial" w:cs="Arial"/>
          <w:sz w:val="24"/>
          <w:szCs w:val="24"/>
        </w:rPr>
        <w:lastRenderedPageBreak/>
        <w:t xml:space="preserve">(Vallen and Vallen, 2014). </w:t>
      </w:r>
      <w:r w:rsidR="00BA0A8D" w:rsidRPr="00BA0A8D">
        <w:rPr>
          <w:rFonts w:ascii="Arial" w:hAnsi="Arial" w:cs="Arial"/>
          <w:sz w:val="24"/>
          <w:szCs w:val="24"/>
        </w:rPr>
        <w:t>This mirrored my Level 4 learning in Hotel Administration &amp; Front Office Operations, where responsiveness and communication were key competencies, and in Business Skills for the Hospitality Industry, which emphasised teamwork and reflective practice.</w:t>
      </w:r>
      <w:r w:rsidR="00BA0A8D">
        <w:rPr>
          <w:rFonts w:ascii="Arial" w:hAnsi="Arial" w:cs="Arial"/>
          <w:sz w:val="24"/>
          <w:szCs w:val="24"/>
        </w:rPr>
        <w:t xml:space="preserve"> </w:t>
      </w:r>
      <w:r w:rsidRPr="00E4529A">
        <w:rPr>
          <w:rFonts w:ascii="Arial" w:hAnsi="Arial" w:cs="Arial"/>
          <w:sz w:val="24"/>
          <w:szCs w:val="24"/>
        </w:rPr>
        <w:t>Building on these reflections, I identified areas for continued professional development to strengthen my front-office performance.</w:t>
      </w:r>
    </w:p>
    <w:p w14:paraId="5DDF2C69" w14:textId="77777777" w:rsidR="00590B39" w:rsidRDefault="00590B39" w:rsidP="00E4529A">
      <w:pPr>
        <w:spacing w:line="360" w:lineRule="auto"/>
        <w:jc w:val="both"/>
        <w:rPr>
          <w:rFonts w:ascii="Arial" w:hAnsi="Arial" w:cs="Arial"/>
          <w:sz w:val="24"/>
          <w:szCs w:val="24"/>
        </w:rPr>
      </w:pPr>
    </w:p>
    <w:p w14:paraId="0D28187A" w14:textId="1649BB49" w:rsidR="00253B40" w:rsidRPr="00253B40" w:rsidRDefault="00253B40" w:rsidP="0034384F">
      <w:pPr>
        <w:pStyle w:val="Heading2"/>
      </w:pPr>
      <w:bookmarkStart w:id="4" w:name="_Toc213841806"/>
      <w:r w:rsidRPr="00253B40">
        <w:t>2.3 Reflection-for-Action</w:t>
      </w:r>
      <w:bookmarkEnd w:id="4"/>
    </w:p>
    <w:p w14:paraId="60D12895" w14:textId="15EAC9F2" w:rsidR="002F51D5" w:rsidRPr="002F51D5" w:rsidRDefault="002F51D5" w:rsidP="002F51D5">
      <w:pPr>
        <w:spacing w:line="360" w:lineRule="auto"/>
        <w:jc w:val="both"/>
        <w:rPr>
          <w:rFonts w:ascii="Arial" w:hAnsi="Arial" w:cs="Arial"/>
          <w:sz w:val="24"/>
          <w:szCs w:val="24"/>
        </w:rPr>
      </w:pPr>
      <w:r w:rsidRPr="002F51D5">
        <w:rPr>
          <w:rFonts w:ascii="Arial" w:hAnsi="Arial" w:cs="Arial"/>
          <w:sz w:val="24"/>
          <w:szCs w:val="24"/>
        </w:rPr>
        <w:t>Looking ahead, I aim to build on the professional awareness and adaptability developed during my front-office placement. I recognised that managing guest expectations and maintaining composure under pressure are crucial areas for further improvement. To strengthen these competencies, I plan to enrol in an online course on conflict management to enhance my ability to resolve guest issues constructively and support colleagues more effectively. Hagg (2013) emphasises that emotional intelligence and conflict-resolution training are key attributes for staff transitioning into supervisory roles.</w:t>
      </w:r>
    </w:p>
    <w:p w14:paraId="77D5F350" w14:textId="530ED2BD" w:rsidR="0034384F" w:rsidRPr="00253B40" w:rsidRDefault="002F51D5" w:rsidP="002F51D5">
      <w:pPr>
        <w:spacing w:line="360" w:lineRule="auto"/>
        <w:jc w:val="both"/>
        <w:rPr>
          <w:rFonts w:ascii="Arial" w:hAnsi="Arial" w:cs="Arial"/>
          <w:sz w:val="24"/>
          <w:szCs w:val="24"/>
        </w:rPr>
      </w:pPr>
      <w:r w:rsidRPr="002F51D5">
        <w:rPr>
          <w:rFonts w:ascii="Arial" w:hAnsi="Arial" w:cs="Arial"/>
          <w:sz w:val="24"/>
          <w:szCs w:val="24"/>
        </w:rPr>
        <w:t xml:space="preserve">I also intend to request structured feedback sessions with my supervisor to identify specific behavioural improvements and to observe how experienced team members de-escalate challenging interactions. According to </w:t>
      </w:r>
      <w:proofErr w:type="spellStart"/>
      <w:r w:rsidRPr="002F51D5">
        <w:rPr>
          <w:rFonts w:ascii="Arial" w:hAnsi="Arial" w:cs="Arial"/>
          <w:sz w:val="24"/>
          <w:szCs w:val="24"/>
        </w:rPr>
        <w:t>Felce</w:t>
      </w:r>
      <w:proofErr w:type="spellEnd"/>
      <w:r w:rsidRPr="002F51D5">
        <w:rPr>
          <w:rFonts w:ascii="Arial" w:hAnsi="Arial" w:cs="Arial"/>
          <w:sz w:val="24"/>
          <w:szCs w:val="24"/>
        </w:rPr>
        <w:t xml:space="preserve"> (2019), continuous feedback within work-based learning promotes self-awareness and sustained professional growth. Incorporating these reflective habits into my routine will enable me to approach future situations with greater confidence and empathy, fulfilling Schön’s (2016) notion of reflection-for-action—using insights from past experiences to guide future professional practice.</w:t>
      </w:r>
    </w:p>
    <w:p w14:paraId="686AE20B" w14:textId="6C890204" w:rsidR="00253B40" w:rsidRPr="00253B40" w:rsidRDefault="00253B40" w:rsidP="0034384F">
      <w:pPr>
        <w:pStyle w:val="Heading1"/>
        <w:numPr>
          <w:ilvl w:val="0"/>
          <w:numId w:val="1"/>
        </w:numPr>
      </w:pPr>
      <w:bookmarkStart w:id="5" w:name="_Toc213841807"/>
      <w:r w:rsidRPr="00253B40">
        <w:t>Discussion of Key Hotel Administration Issues</w:t>
      </w:r>
      <w:bookmarkEnd w:id="5"/>
    </w:p>
    <w:p w14:paraId="3EF6458E" w14:textId="77777777" w:rsidR="0039643D" w:rsidRDefault="0039643D" w:rsidP="00E02683">
      <w:pPr>
        <w:spacing w:line="360" w:lineRule="auto"/>
        <w:jc w:val="both"/>
        <w:rPr>
          <w:rFonts w:ascii="Arial" w:hAnsi="Arial" w:cs="Arial"/>
          <w:sz w:val="24"/>
          <w:szCs w:val="24"/>
        </w:rPr>
      </w:pPr>
    </w:p>
    <w:p w14:paraId="7E3A4E13" w14:textId="5FAE5B6D" w:rsidR="00E02683" w:rsidRPr="00E02683" w:rsidRDefault="00E02683" w:rsidP="00E02683">
      <w:pPr>
        <w:spacing w:line="360" w:lineRule="auto"/>
        <w:jc w:val="both"/>
        <w:rPr>
          <w:rFonts w:ascii="Arial" w:hAnsi="Arial" w:cs="Arial"/>
          <w:sz w:val="24"/>
          <w:szCs w:val="24"/>
        </w:rPr>
      </w:pPr>
      <w:r w:rsidRPr="00E02683">
        <w:rPr>
          <w:rFonts w:ascii="Arial" w:hAnsi="Arial" w:cs="Arial"/>
          <w:sz w:val="24"/>
          <w:szCs w:val="24"/>
        </w:rPr>
        <w:t>Several administrative challenges were observed during the placement.</w:t>
      </w:r>
    </w:p>
    <w:p w14:paraId="1DD22C7C" w14:textId="77777777" w:rsidR="00E02683" w:rsidRPr="00E02683" w:rsidRDefault="00E02683" w:rsidP="00E02683">
      <w:pPr>
        <w:spacing w:line="360" w:lineRule="auto"/>
        <w:jc w:val="both"/>
        <w:rPr>
          <w:rFonts w:ascii="Arial" w:hAnsi="Arial" w:cs="Arial"/>
          <w:sz w:val="24"/>
          <w:szCs w:val="24"/>
        </w:rPr>
      </w:pPr>
      <w:r w:rsidRPr="00E02683">
        <w:rPr>
          <w:rFonts w:ascii="Arial" w:hAnsi="Arial" w:cs="Arial"/>
          <w:sz w:val="24"/>
          <w:szCs w:val="24"/>
        </w:rPr>
        <w:t>First, communication lapses between reception and housekeeping occasionally delayed room readiness. Consistent use of PMS notes and written handovers is vital to ensure requests are not overlooked (Vallen and Vallen, 2014).</w:t>
      </w:r>
    </w:p>
    <w:p w14:paraId="23015502" w14:textId="7F87CE98" w:rsidR="00E02683" w:rsidRPr="00E02683" w:rsidRDefault="00E02683" w:rsidP="00E02683">
      <w:pPr>
        <w:spacing w:line="360" w:lineRule="auto"/>
        <w:jc w:val="both"/>
        <w:rPr>
          <w:rFonts w:ascii="Arial" w:hAnsi="Arial" w:cs="Arial"/>
          <w:sz w:val="24"/>
          <w:szCs w:val="24"/>
        </w:rPr>
      </w:pPr>
      <w:r w:rsidRPr="00E02683">
        <w:rPr>
          <w:rFonts w:ascii="Arial" w:hAnsi="Arial" w:cs="Arial"/>
          <w:sz w:val="24"/>
          <w:szCs w:val="24"/>
        </w:rPr>
        <w:lastRenderedPageBreak/>
        <w:t xml:space="preserve">Second, fluctuating guest volumes during conferences and </w:t>
      </w:r>
      <w:r w:rsidR="00E82250">
        <w:rPr>
          <w:rFonts w:ascii="Arial" w:hAnsi="Arial" w:cs="Arial"/>
          <w:sz w:val="24"/>
          <w:szCs w:val="24"/>
        </w:rPr>
        <w:t>group arrivals</w:t>
      </w:r>
      <w:r w:rsidRPr="00E02683">
        <w:rPr>
          <w:rFonts w:ascii="Arial" w:hAnsi="Arial" w:cs="Arial"/>
          <w:sz w:val="24"/>
          <w:szCs w:val="24"/>
        </w:rPr>
        <w:t xml:space="preserve"> placed pressure on staff allocation, highlighting the importance of flexible scheduling and contingency planning (Johnston et al, 2012).</w:t>
      </w:r>
    </w:p>
    <w:p w14:paraId="43E74808" w14:textId="21BB7063" w:rsidR="00E02683" w:rsidRPr="00E02683" w:rsidRDefault="00E02683" w:rsidP="00E02683">
      <w:pPr>
        <w:spacing w:line="360" w:lineRule="auto"/>
        <w:jc w:val="both"/>
        <w:rPr>
          <w:rFonts w:ascii="Arial" w:hAnsi="Arial" w:cs="Arial"/>
          <w:sz w:val="24"/>
          <w:szCs w:val="24"/>
        </w:rPr>
      </w:pPr>
      <w:r w:rsidRPr="00E02683">
        <w:rPr>
          <w:rFonts w:ascii="Arial" w:hAnsi="Arial" w:cs="Arial"/>
          <w:sz w:val="24"/>
          <w:szCs w:val="24"/>
        </w:rPr>
        <w:t>Third, manual record-keeping sometimes led to inconsistent data entry. As Hu</w:t>
      </w:r>
      <w:r w:rsidR="00AB0F51">
        <w:rPr>
          <w:rFonts w:ascii="Arial" w:hAnsi="Arial" w:cs="Arial"/>
          <w:sz w:val="24"/>
          <w:szCs w:val="24"/>
        </w:rPr>
        <w:t xml:space="preserve"> et al </w:t>
      </w:r>
      <w:r w:rsidRPr="00E02683">
        <w:rPr>
          <w:rFonts w:ascii="Arial" w:hAnsi="Arial" w:cs="Arial"/>
          <w:sz w:val="24"/>
          <w:szCs w:val="24"/>
        </w:rPr>
        <w:t>(2022) note, digitalised systems support accuracy, operational transparency, and compliance with GDPR.</w:t>
      </w:r>
    </w:p>
    <w:p w14:paraId="676E9F9A" w14:textId="1AC32ED4" w:rsidR="00253B40" w:rsidRDefault="00E02683" w:rsidP="00E02683">
      <w:pPr>
        <w:spacing w:line="360" w:lineRule="auto"/>
        <w:jc w:val="both"/>
        <w:rPr>
          <w:rFonts w:ascii="Arial" w:hAnsi="Arial" w:cs="Arial"/>
          <w:sz w:val="24"/>
          <w:szCs w:val="24"/>
        </w:rPr>
      </w:pPr>
      <w:r w:rsidRPr="00E02683">
        <w:rPr>
          <w:rFonts w:ascii="Arial" w:hAnsi="Arial" w:cs="Arial"/>
          <w:sz w:val="24"/>
          <w:szCs w:val="24"/>
        </w:rPr>
        <w:t xml:space="preserve">Compared with my Level 4 placement at Ibis Budget Newport, </w:t>
      </w:r>
      <w:proofErr w:type="spellStart"/>
      <w:r w:rsidRPr="00E02683">
        <w:rPr>
          <w:rFonts w:ascii="Arial" w:hAnsi="Arial" w:cs="Arial"/>
          <w:sz w:val="24"/>
          <w:szCs w:val="24"/>
        </w:rPr>
        <w:t>Coldra</w:t>
      </w:r>
      <w:proofErr w:type="spellEnd"/>
      <w:r w:rsidRPr="00E02683">
        <w:rPr>
          <w:rFonts w:ascii="Arial" w:hAnsi="Arial" w:cs="Arial"/>
          <w:sz w:val="24"/>
          <w:szCs w:val="24"/>
        </w:rPr>
        <w:t xml:space="preserve"> Court exhibited stronger departmental coordination but would benefit from greater digital integration. Addressing these issues through improved communication and technological upgrades can enhance guest satisfaction, administrative precision, and managerial efficiency (Martin, 2020).</w:t>
      </w:r>
    </w:p>
    <w:p w14:paraId="7EF3CF47" w14:textId="77777777" w:rsidR="0034384F" w:rsidRPr="00253B40" w:rsidRDefault="0034384F" w:rsidP="00253B40">
      <w:pPr>
        <w:spacing w:line="360" w:lineRule="auto"/>
        <w:jc w:val="both"/>
        <w:rPr>
          <w:rFonts w:ascii="Arial" w:hAnsi="Arial" w:cs="Arial"/>
          <w:sz w:val="24"/>
          <w:szCs w:val="24"/>
        </w:rPr>
      </w:pPr>
    </w:p>
    <w:p w14:paraId="19EDCE75" w14:textId="4852BBEF" w:rsidR="00253B40" w:rsidRPr="00253B40" w:rsidRDefault="00253B40" w:rsidP="0034384F">
      <w:pPr>
        <w:pStyle w:val="Heading1"/>
        <w:numPr>
          <w:ilvl w:val="0"/>
          <w:numId w:val="1"/>
        </w:numPr>
      </w:pPr>
      <w:bookmarkStart w:id="6" w:name="_Toc213841808"/>
      <w:r w:rsidRPr="00253B40">
        <w:t>Future Trends in Hotel Administration</w:t>
      </w:r>
      <w:bookmarkEnd w:id="6"/>
    </w:p>
    <w:p w14:paraId="42F58E6D" w14:textId="77777777" w:rsidR="0039643D" w:rsidRDefault="0039643D" w:rsidP="0039643D">
      <w:pPr>
        <w:spacing w:line="360" w:lineRule="auto"/>
        <w:jc w:val="both"/>
        <w:rPr>
          <w:rFonts w:ascii="Arial" w:hAnsi="Arial" w:cs="Arial"/>
          <w:sz w:val="24"/>
          <w:szCs w:val="24"/>
        </w:rPr>
      </w:pPr>
    </w:p>
    <w:p w14:paraId="1A76A47F" w14:textId="0128674C" w:rsidR="006214B1" w:rsidRPr="006214B1" w:rsidRDefault="006214B1" w:rsidP="006214B1">
      <w:pPr>
        <w:spacing w:line="360" w:lineRule="auto"/>
        <w:jc w:val="both"/>
        <w:rPr>
          <w:rFonts w:ascii="Arial" w:hAnsi="Arial" w:cs="Arial"/>
          <w:sz w:val="24"/>
          <w:szCs w:val="24"/>
        </w:rPr>
      </w:pPr>
      <w:r w:rsidRPr="006214B1">
        <w:rPr>
          <w:rFonts w:ascii="Arial" w:hAnsi="Arial" w:cs="Arial"/>
          <w:sz w:val="24"/>
          <w:szCs w:val="24"/>
        </w:rPr>
        <w:t>The future of hotel administration is shaped by rapid technological innovation, changing guest expectations, and a stronger commitment to sustainability and workforce flexibility. Digital transformation is now essential for competitiveness in an increasingly contactless, data-driven environment.</w:t>
      </w:r>
    </w:p>
    <w:p w14:paraId="68EF65F1" w14:textId="0AFDC39D" w:rsidR="006214B1" w:rsidRPr="006214B1" w:rsidRDefault="006214B1" w:rsidP="006214B1">
      <w:pPr>
        <w:spacing w:line="360" w:lineRule="auto"/>
        <w:jc w:val="both"/>
        <w:rPr>
          <w:rFonts w:ascii="Arial" w:hAnsi="Arial" w:cs="Arial"/>
          <w:sz w:val="24"/>
          <w:szCs w:val="24"/>
        </w:rPr>
      </w:pPr>
      <w:r w:rsidRPr="006214B1">
        <w:rPr>
          <w:rFonts w:ascii="Arial" w:hAnsi="Arial" w:cs="Arial"/>
          <w:sz w:val="24"/>
          <w:szCs w:val="24"/>
        </w:rPr>
        <w:t>For the front office, integrating tools such as advanced Property Management Systems (PMS), mobile check-in/out, and AI-powered chatbots streamlines administrative tasks and enhances personalisation (Bardi, 2010). Hu</w:t>
      </w:r>
      <w:r w:rsidR="00AF205A">
        <w:rPr>
          <w:rFonts w:ascii="Arial" w:hAnsi="Arial" w:cs="Arial"/>
          <w:sz w:val="24"/>
          <w:szCs w:val="24"/>
        </w:rPr>
        <w:t xml:space="preserve"> et al</w:t>
      </w:r>
      <w:r w:rsidRPr="006214B1">
        <w:rPr>
          <w:rFonts w:ascii="Arial" w:hAnsi="Arial" w:cs="Arial"/>
          <w:sz w:val="24"/>
          <w:szCs w:val="24"/>
        </w:rPr>
        <w:t xml:space="preserve"> (2022) note that digital platforms let managers monitor performance and guest sentiment in real time, improving quality control. At </w:t>
      </w:r>
      <w:proofErr w:type="spellStart"/>
      <w:r w:rsidRPr="006214B1">
        <w:rPr>
          <w:rFonts w:ascii="Arial" w:hAnsi="Arial" w:cs="Arial"/>
          <w:sz w:val="24"/>
          <w:szCs w:val="24"/>
        </w:rPr>
        <w:t>Coldra</w:t>
      </w:r>
      <w:proofErr w:type="spellEnd"/>
      <w:r w:rsidRPr="006214B1">
        <w:rPr>
          <w:rFonts w:ascii="Arial" w:hAnsi="Arial" w:cs="Arial"/>
          <w:sz w:val="24"/>
          <w:szCs w:val="24"/>
        </w:rPr>
        <w:t xml:space="preserve"> Court Hotel, adopting such systems could strengthen inter-departmental communication, reduce manual errors, and accelerate service—particularly during conferences and group arrivals.</w:t>
      </w:r>
    </w:p>
    <w:p w14:paraId="40A8ECE0" w14:textId="21D1C0A0" w:rsidR="006214B1" w:rsidRPr="006214B1" w:rsidRDefault="006214B1" w:rsidP="006214B1">
      <w:pPr>
        <w:spacing w:line="360" w:lineRule="auto"/>
        <w:jc w:val="both"/>
        <w:rPr>
          <w:rFonts w:ascii="Arial" w:hAnsi="Arial" w:cs="Arial"/>
          <w:sz w:val="24"/>
          <w:szCs w:val="24"/>
        </w:rPr>
      </w:pPr>
      <w:r w:rsidRPr="006214B1">
        <w:rPr>
          <w:rFonts w:ascii="Arial" w:hAnsi="Arial" w:cs="Arial"/>
          <w:sz w:val="24"/>
          <w:szCs w:val="24"/>
        </w:rPr>
        <w:t xml:space="preserve">Machine learning and predictive analytics are revolutionising decision-making. Martin (2020) explains that analytics enables forecasting, pricing optimisation, and efficient staff allocation, increasing profitability. For instance, </w:t>
      </w:r>
      <w:proofErr w:type="spellStart"/>
      <w:r w:rsidRPr="006214B1">
        <w:rPr>
          <w:rFonts w:ascii="Arial" w:hAnsi="Arial" w:cs="Arial"/>
          <w:sz w:val="24"/>
          <w:szCs w:val="24"/>
        </w:rPr>
        <w:t>Coldra</w:t>
      </w:r>
      <w:proofErr w:type="spellEnd"/>
      <w:r w:rsidRPr="006214B1">
        <w:rPr>
          <w:rFonts w:ascii="Arial" w:hAnsi="Arial" w:cs="Arial"/>
          <w:sz w:val="24"/>
          <w:szCs w:val="24"/>
        </w:rPr>
        <w:t xml:space="preserve"> Court could use guest data to anticipate demand for room types or breakfast peaks, ensuring proactive service management.</w:t>
      </w:r>
    </w:p>
    <w:p w14:paraId="01E398F1" w14:textId="0E73E096" w:rsidR="00B25A73" w:rsidRDefault="008931AD" w:rsidP="006214B1">
      <w:pPr>
        <w:spacing w:line="360" w:lineRule="auto"/>
        <w:jc w:val="both"/>
        <w:rPr>
          <w:rFonts w:ascii="Arial" w:hAnsi="Arial" w:cs="Arial"/>
          <w:sz w:val="24"/>
          <w:szCs w:val="24"/>
        </w:rPr>
      </w:pPr>
      <w:r w:rsidRPr="008931AD">
        <w:rPr>
          <w:rFonts w:ascii="Arial" w:hAnsi="Arial" w:cs="Arial"/>
          <w:sz w:val="24"/>
          <w:szCs w:val="24"/>
        </w:rPr>
        <w:lastRenderedPageBreak/>
        <w:t xml:space="preserve">Sustainability is another defining trend in hotel administration. At </w:t>
      </w:r>
      <w:proofErr w:type="spellStart"/>
      <w:r w:rsidRPr="008931AD">
        <w:rPr>
          <w:rFonts w:ascii="Arial" w:hAnsi="Arial" w:cs="Arial"/>
          <w:sz w:val="24"/>
          <w:szCs w:val="24"/>
        </w:rPr>
        <w:t>Coldra</w:t>
      </w:r>
      <w:proofErr w:type="spellEnd"/>
      <w:r w:rsidRPr="008931AD">
        <w:rPr>
          <w:rFonts w:ascii="Arial" w:hAnsi="Arial" w:cs="Arial"/>
          <w:sz w:val="24"/>
          <w:szCs w:val="24"/>
        </w:rPr>
        <w:t xml:space="preserve"> Court Hotel, recent initiatives such as LED lighting and structured recycling systems demonstrate how managers embed eco-friendly practices—reducing paper use through digital documentation, monitoring energy, and introducing waste-management programmes. Tan and </w:t>
      </w:r>
      <w:proofErr w:type="spellStart"/>
      <w:r w:rsidRPr="008931AD">
        <w:rPr>
          <w:rFonts w:ascii="Arial" w:hAnsi="Arial" w:cs="Arial"/>
          <w:sz w:val="24"/>
          <w:szCs w:val="24"/>
        </w:rPr>
        <w:t>Despotis</w:t>
      </w:r>
      <w:proofErr w:type="spellEnd"/>
      <w:r w:rsidRPr="008931AD">
        <w:rPr>
          <w:rFonts w:ascii="Arial" w:hAnsi="Arial" w:cs="Arial"/>
          <w:sz w:val="24"/>
          <w:szCs w:val="24"/>
        </w:rPr>
        <w:t xml:space="preserve"> (2022) stress that responsible strategies lower costs and build brand reputation, while ASET (2017) adds that sustainable initiatives cultivate accountability and ethical awareness among staff.</w:t>
      </w:r>
    </w:p>
    <w:p w14:paraId="120DF40A" w14:textId="0FA32C35" w:rsidR="0034384F" w:rsidRPr="00253B40" w:rsidRDefault="006214B1" w:rsidP="006214B1">
      <w:pPr>
        <w:spacing w:line="360" w:lineRule="auto"/>
        <w:jc w:val="both"/>
        <w:rPr>
          <w:rFonts w:ascii="Arial" w:hAnsi="Arial" w:cs="Arial"/>
          <w:sz w:val="24"/>
          <w:szCs w:val="24"/>
        </w:rPr>
      </w:pPr>
      <w:r w:rsidRPr="006214B1">
        <w:rPr>
          <w:rFonts w:ascii="Arial" w:hAnsi="Arial" w:cs="Arial"/>
          <w:sz w:val="24"/>
          <w:szCs w:val="24"/>
        </w:rPr>
        <w:t>The evolution of hotel administration also involves workforce management. Flexible and hybrid models, remote system access, and online training enhance engagement and work–life balance. As technology reshapes operations, the future hotel administrator must balance innovation with human connection—leveraging digital efficiency without losing the hospitality ethos that defines guest service.</w:t>
      </w:r>
    </w:p>
    <w:p w14:paraId="1383512D" w14:textId="54395C9A" w:rsidR="008972F2" w:rsidRPr="00253B40" w:rsidRDefault="00253B40" w:rsidP="0034384F">
      <w:pPr>
        <w:pStyle w:val="Heading1"/>
        <w:numPr>
          <w:ilvl w:val="0"/>
          <w:numId w:val="1"/>
        </w:numPr>
      </w:pPr>
      <w:bookmarkStart w:id="7" w:name="_Toc213841809"/>
      <w:r w:rsidRPr="00253B40">
        <w:t>Conclusion and Development Plan</w:t>
      </w:r>
      <w:bookmarkEnd w:id="7"/>
    </w:p>
    <w:p w14:paraId="35C9C769" w14:textId="77777777" w:rsidR="002110B7" w:rsidRDefault="002110B7" w:rsidP="002110B7">
      <w:pPr>
        <w:spacing w:line="360" w:lineRule="auto"/>
        <w:jc w:val="both"/>
        <w:rPr>
          <w:rFonts w:ascii="Arial" w:hAnsi="Arial" w:cs="Arial"/>
          <w:sz w:val="24"/>
          <w:szCs w:val="24"/>
        </w:rPr>
      </w:pPr>
    </w:p>
    <w:p w14:paraId="088FBB1A" w14:textId="7EE1C183" w:rsidR="002110B7" w:rsidRDefault="002110B7" w:rsidP="002110B7">
      <w:pPr>
        <w:spacing w:line="360" w:lineRule="auto"/>
        <w:jc w:val="both"/>
        <w:rPr>
          <w:rFonts w:ascii="Arial" w:hAnsi="Arial" w:cs="Arial"/>
          <w:sz w:val="24"/>
          <w:szCs w:val="24"/>
        </w:rPr>
      </w:pPr>
      <w:r w:rsidRPr="002110B7">
        <w:rPr>
          <w:rFonts w:ascii="Arial" w:hAnsi="Arial" w:cs="Arial"/>
          <w:sz w:val="24"/>
          <w:szCs w:val="24"/>
        </w:rPr>
        <w:t xml:space="preserve">Reflecting on my professional journey from my Level 4 placement at Ibis Budget Newport to my Level 6 experience at </w:t>
      </w:r>
      <w:proofErr w:type="spellStart"/>
      <w:r w:rsidRPr="002110B7">
        <w:rPr>
          <w:rFonts w:ascii="Arial" w:hAnsi="Arial" w:cs="Arial"/>
          <w:sz w:val="24"/>
          <w:szCs w:val="24"/>
        </w:rPr>
        <w:t>Coldra</w:t>
      </w:r>
      <w:proofErr w:type="spellEnd"/>
      <w:r w:rsidRPr="002110B7">
        <w:rPr>
          <w:rFonts w:ascii="Arial" w:hAnsi="Arial" w:cs="Arial"/>
          <w:sz w:val="24"/>
          <w:szCs w:val="24"/>
        </w:rPr>
        <w:t xml:space="preserve"> Court Hotel, I have developed from carrying out routine operational tasks to understanding the strategic functions of hotel administration. Through Schön’s (2016) reflective framework, I have learned to evaluate situations critically, respond adaptively, and plan for continuous improvement. The placement enhanced my communication, teamwork, and service-recovery skills while revealing the need to further strengthen my digital literacy and leadership capacity.</w:t>
      </w:r>
    </w:p>
    <w:p w14:paraId="43133A7E" w14:textId="5261A524" w:rsidR="00E814DA" w:rsidRPr="002110B7" w:rsidRDefault="00E814DA" w:rsidP="002110B7">
      <w:pPr>
        <w:spacing w:line="360" w:lineRule="auto"/>
        <w:jc w:val="both"/>
        <w:rPr>
          <w:rFonts w:ascii="Arial" w:hAnsi="Arial" w:cs="Arial"/>
          <w:sz w:val="24"/>
          <w:szCs w:val="24"/>
        </w:rPr>
      </w:pPr>
      <w:r w:rsidRPr="00E814DA">
        <w:rPr>
          <w:rFonts w:ascii="Arial" w:hAnsi="Arial" w:cs="Arial"/>
          <w:sz w:val="24"/>
          <w:szCs w:val="24"/>
        </w:rPr>
        <w:t>Feedback from my supervisor noted that I became more confident in communicating with guests and handling the PMS independently, which confirms my development in both competence and self-assurance since Level 4.</w:t>
      </w:r>
    </w:p>
    <w:p w14:paraId="1475E344" w14:textId="75C7C520" w:rsidR="008972F2" w:rsidRDefault="002110B7" w:rsidP="00935A22">
      <w:pPr>
        <w:spacing w:line="360" w:lineRule="auto"/>
        <w:jc w:val="both"/>
        <w:rPr>
          <w:rFonts w:ascii="Arial" w:hAnsi="Arial" w:cs="Arial"/>
          <w:sz w:val="24"/>
          <w:szCs w:val="24"/>
        </w:rPr>
      </w:pPr>
      <w:r w:rsidRPr="002110B7">
        <w:rPr>
          <w:rFonts w:ascii="Arial" w:hAnsi="Arial" w:cs="Arial"/>
          <w:sz w:val="24"/>
          <w:szCs w:val="24"/>
        </w:rPr>
        <w:t xml:space="preserve">Building on emerging industry trends, I intend to complete a certified Front-Office Leadership and Revenue Management course and to enrol in an online conflict-management programme to refine emotional intelligence. I also plan to continue seeking structured feedback from supervisors to measure progress. Embracing digital tools, sustainable practices, and reflective learning will enable me to contribute to a </w:t>
      </w:r>
      <w:r w:rsidRPr="002110B7">
        <w:rPr>
          <w:rFonts w:ascii="Arial" w:hAnsi="Arial" w:cs="Arial"/>
          <w:sz w:val="24"/>
          <w:szCs w:val="24"/>
        </w:rPr>
        <w:lastRenderedPageBreak/>
        <w:t>forward-thinking hospitality environment that balances technological innovation with authentic guest care (</w:t>
      </w:r>
      <w:proofErr w:type="spellStart"/>
      <w:r w:rsidRPr="002110B7">
        <w:rPr>
          <w:rFonts w:ascii="Arial" w:hAnsi="Arial" w:cs="Arial"/>
          <w:sz w:val="24"/>
          <w:szCs w:val="24"/>
        </w:rPr>
        <w:t>Felce</w:t>
      </w:r>
      <w:proofErr w:type="spellEnd"/>
      <w:r w:rsidRPr="002110B7">
        <w:rPr>
          <w:rFonts w:ascii="Arial" w:hAnsi="Arial" w:cs="Arial"/>
          <w:sz w:val="24"/>
          <w:szCs w:val="24"/>
        </w:rPr>
        <w:t>, 2019; Martin, 2020; Wood, 2013)</w:t>
      </w:r>
      <w:r w:rsidR="00DC6C7E">
        <w:rPr>
          <w:rFonts w:ascii="Arial" w:hAnsi="Arial" w:cs="Arial"/>
          <w:sz w:val="24"/>
          <w:szCs w:val="24"/>
        </w:rPr>
        <w:t>.</w:t>
      </w:r>
    </w:p>
    <w:p w14:paraId="4F7F5894" w14:textId="77777777" w:rsidR="008972F2" w:rsidRDefault="008972F2" w:rsidP="00935A22">
      <w:pPr>
        <w:spacing w:line="360" w:lineRule="auto"/>
        <w:jc w:val="both"/>
        <w:rPr>
          <w:rFonts w:ascii="Arial" w:hAnsi="Arial" w:cs="Arial"/>
          <w:sz w:val="24"/>
          <w:szCs w:val="24"/>
        </w:rPr>
      </w:pPr>
    </w:p>
    <w:p w14:paraId="12BE16C3" w14:textId="77777777" w:rsidR="006E72FE" w:rsidRDefault="006E72FE" w:rsidP="00935A22">
      <w:pPr>
        <w:spacing w:line="360" w:lineRule="auto"/>
        <w:jc w:val="both"/>
        <w:rPr>
          <w:rFonts w:ascii="Arial" w:hAnsi="Arial" w:cs="Arial"/>
          <w:sz w:val="24"/>
          <w:szCs w:val="24"/>
        </w:rPr>
      </w:pPr>
    </w:p>
    <w:p w14:paraId="2D9BEBC6" w14:textId="77777777" w:rsidR="006E72FE" w:rsidRDefault="006E72FE" w:rsidP="00935A22">
      <w:pPr>
        <w:spacing w:line="360" w:lineRule="auto"/>
        <w:jc w:val="both"/>
        <w:rPr>
          <w:rFonts w:ascii="Arial" w:hAnsi="Arial" w:cs="Arial"/>
          <w:sz w:val="24"/>
          <w:szCs w:val="24"/>
        </w:rPr>
      </w:pPr>
    </w:p>
    <w:p w14:paraId="5E9E495C" w14:textId="77777777" w:rsidR="006E72FE" w:rsidRDefault="006E72FE" w:rsidP="00935A22">
      <w:pPr>
        <w:spacing w:line="360" w:lineRule="auto"/>
        <w:jc w:val="both"/>
        <w:rPr>
          <w:rFonts w:ascii="Arial" w:hAnsi="Arial" w:cs="Arial"/>
          <w:sz w:val="24"/>
          <w:szCs w:val="24"/>
        </w:rPr>
      </w:pPr>
    </w:p>
    <w:p w14:paraId="4134EE0F" w14:textId="77777777" w:rsidR="006E72FE" w:rsidRDefault="006E72FE" w:rsidP="00935A22">
      <w:pPr>
        <w:spacing w:line="360" w:lineRule="auto"/>
        <w:jc w:val="both"/>
        <w:rPr>
          <w:rFonts w:ascii="Arial" w:hAnsi="Arial" w:cs="Arial"/>
          <w:sz w:val="24"/>
          <w:szCs w:val="24"/>
        </w:rPr>
      </w:pPr>
    </w:p>
    <w:p w14:paraId="14F505B5" w14:textId="77777777" w:rsidR="006E72FE" w:rsidRDefault="006E72FE" w:rsidP="00935A22">
      <w:pPr>
        <w:spacing w:line="360" w:lineRule="auto"/>
        <w:jc w:val="both"/>
        <w:rPr>
          <w:rFonts w:ascii="Arial" w:hAnsi="Arial" w:cs="Arial"/>
          <w:sz w:val="24"/>
          <w:szCs w:val="24"/>
        </w:rPr>
      </w:pPr>
    </w:p>
    <w:p w14:paraId="08F5CA64" w14:textId="77777777" w:rsidR="006E72FE" w:rsidRDefault="006E72FE" w:rsidP="00935A22">
      <w:pPr>
        <w:spacing w:line="360" w:lineRule="auto"/>
        <w:jc w:val="both"/>
        <w:rPr>
          <w:rFonts w:ascii="Arial" w:hAnsi="Arial" w:cs="Arial"/>
          <w:sz w:val="24"/>
          <w:szCs w:val="24"/>
        </w:rPr>
      </w:pPr>
    </w:p>
    <w:p w14:paraId="1C84CA3B" w14:textId="77777777" w:rsidR="006E72FE" w:rsidRDefault="006E72FE" w:rsidP="00935A22">
      <w:pPr>
        <w:spacing w:line="360" w:lineRule="auto"/>
        <w:jc w:val="both"/>
        <w:rPr>
          <w:rFonts w:ascii="Arial" w:hAnsi="Arial" w:cs="Arial"/>
          <w:sz w:val="24"/>
          <w:szCs w:val="24"/>
        </w:rPr>
      </w:pPr>
    </w:p>
    <w:p w14:paraId="743A6C24" w14:textId="77777777" w:rsidR="006E72FE" w:rsidRDefault="006E72FE" w:rsidP="00935A22">
      <w:pPr>
        <w:spacing w:line="360" w:lineRule="auto"/>
        <w:jc w:val="both"/>
        <w:rPr>
          <w:rFonts w:ascii="Arial" w:hAnsi="Arial" w:cs="Arial"/>
          <w:sz w:val="24"/>
          <w:szCs w:val="24"/>
        </w:rPr>
      </w:pPr>
    </w:p>
    <w:p w14:paraId="4AA05EB2" w14:textId="77777777" w:rsidR="006E72FE" w:rsidRDefault="006E72FE" w:rsidP="00935A22">
      <w:pPr>
        <w:spacing w:line="360" w:lineRule="auto"/>
        <w:jc w:val="both"/>
        <w:rPr>
          <w:rFonts w:ascii="Arial" w:hAnsi="Arial" w:cs="Arial"/>
          <w:sz w:val="24"/>
          <w:szCs w:val="24"/>
        </w:rPr>
      </w:pPr>
    </w:p>
    <w:p w14:paraId="5EFC2CD2" w14:textId="77777777" w:rsidR="006E72FE" w:rsidRDefault="006E72FE" w:rsidP="00935A22">
      <w:pPr>
        <w:spacing w:line="360" w:lineRule="auto"/>
        <w:jc w:val="both"/>
        <w:rPr>
          <w:rFonts w:ascii="Arial" w:hAnsi="Arial" w:cs="Arial"/>
          <w:sz w:val="24"/>
          <w:szCs w:val="24"/>
        </w:rPr>
      </w:pPr>
    </w:p>
    <w:p w14:paraId="6EC2D9A0" w14:textId="77777777" w:rsidR="006E72FE" w:rsidRDefault="006E72FE" w:rsidP="00935A22">
      <w:pPr>
        <w:spacing w:line="360" w:lineRule="auto"/>
        <w:jc w:val="both"/>
        <w:rPr>
          <w:rFonts w:ascii="Arial" w:hAnsi="Arial" w:cs="Arial"/>
          <w:sz w:val="24"/>
          <w:szCs w:val="24"/>
        </w:rPr>
      </w:pPr>
    </w:p>
    <w:p w14:paraId="2AF2C8D9" w14:textId="77777777" w:rsidR="006E72FE" w:rsidRDefault="006E72FE" w:rsidP="00935A22">
      <w:pPr>
        <w:spacing w:line="360" w:lineRule="auto"/>
        <w:jc w:val="both"/>
        <w:rPr>
          <w:rFonts w:ascii="Arial" w:hAnsi="Arial" w:cs="Arial"/>
          <w:sz w:val="24"/>
          <w:szCs w:val="24"/>
        </w:rPr>
      </w:pPr>
    </w:p>
    <w:p w14:paraId="72515A6A" w14:textId="77777777" w:rsidR="006E72FE" w:rsidRDefault="006E72FE" w:rsidP="00935A22">
      <w:pPr>
        <w:spacing w:line="360" w:lineRule="auto"/>
        <w:jc w:val="both"/>
        <w:rPr>
          <w:rFonts w:ascii="Arial" w:hAnsi="Arial" w:cs="Arial"/>
          <w:sz w:val="24"/>
          <w:szCs w:val="24"/>
        </w:rPr>
      </w:pPr>
    </w:p>
    <w:p w14:paraId="5241B57D" w14:textId="77777777" w:rsidR="006E72FE" w:rsidRDefault="006E72FE" w:rsidP="00935A22">
      <w:pPr>
        <w:spacing w:line="360" w:lineRule="auto"/>
        <w:jc w:val="both"/>
        <w:rPr>
          <w:rFonts w:ascii="Arial" w:hAnsi="Arial" w:cs="Arial"/>
          <w:sz w:val="24"/>
          <w:szCs w:val="24"/>
        </w:rPr>
      </w:pPr>
    </w:p>
    <w:p w14:paraId="6DA3C75E" w14:textId="77777777" w:rsidR="006E72FE" w:rsidRDefault="006E72FE" w:rsidP="00935A22">
      <w:pPr>
        <w:spacing w:line="360" w:lineRule="auto"/>
        <w:jc w:val="both"/>
        <w:rPr>
          <w:rFonts w:ascii="Arial" w:hAnsi="Arial" w:cs="Arial"/>
          <w:sz w:val="24"/>
          <w:szCs w:val="24"/>
        </w:rPr>
      </w:pPr>
    </w:p>
    <w:p w14:paraId="6CC1DB1A" w14:textId="77777777" w:rsidR="006E72FE" w:rsidRDefault="006E72FE" w:rsidP="00935A22">
      <w:pPr>
        <w:spacing w:line="360" w:lineRule="auto"/>
        <w:jc w:val="both"/>
        <w:rPr>
          <w:rFonts w:ascii="Arial" w:hAnsi="Arial" w:cs="Arial"/>
          <w:sz w:val="24"/>
          <w:szCs w:val="24"/>
        </w:rPr>
      </w:pPr>
    </w:p>
    <w:p w14:paraId="6F9A323E" w14:textId="77777777" w:rsidR="006E72FE" w:rsidRDefault="006E72FE" w:rsidP="00935A22">
      <w:pPr>
        <w:spacing w:line="360" w:lineRule="auto"/>
        <w:jc w:val="both"/>
        <w:rPr>
          <w:rFonts w:ascii="Arial" w:hAnsi="Arial" w:cs="Arial"/>
          <w:sz w:val="24"/>
          <w:szCs w:val="24"/>
        </w:rPr>
      </w:pPr>
    </w:p>
    <w:p w14:paraId="3A58D354" w14:textId="77777777" w:rsidR="006E72FE" w:rsidRDefault="006E72FE" w:rsidP="00935A22">
      <w:pPr>
        <w:spacing w:line="360" w:lineRule="auto"/>
        <w:jc w:val="both"/>
        <w:rPr>
          <w:rFonts w:ascii="Arial" w:hAnsi="Arial" w:cs="Arial"/>
          <w:sz w:val="24"/>
          <w:szCs w:val="24"/>
        </w:rPr>
      </w:pPr>
    </w:p>
    <w:p w14:paraId="51341A1B" w14:textId="77777777" w:rsidR="006E72FE" w:rsidRDefault="006E72FE" w:rsidP="00935A22">
      <w:pPr>
        <w:spacing w:line="360" w:lineRule="auto"/>
        <w:jc w:val="both"/>
        <w:rPr>
          <w:rFonts w:ascii="Arial" w:hAnsi="Arial" w:cs="Arial"/>
          <w:sz w:val="24"/>
          <w:szCs w:val="24"/>
        </w:rPr>
      </w:pPr>
    </w:p>
    <w:p w14:paraId="45CA22BC" w14:textId="77777777" w:rsidR="006E72FE" w:rsidRPr="00253B40" w:rsidRDefault="006E72FE" w:rsidP="00935A22">
      <w:pPr>
        <w:spacing w:line="360" w:lineRule="auto"/>
        <w:jc w:val="both"/>
        <w:rPr>
          <w:rFonts w:ascii="Arial" w:hAnsi="Arial" w:cs="Arial"/>
          <w:sz w:val="24"/>
          <w:szCs w:val="24"/>
        </w:rPr>
      </w:pPr>
    </w:p>
    <w:p w14:paraId="42E3F793" w14:textId="3CFA7D3F" w:rsidR="008972F2" w:rsidRPr="00161452" w:rsidRDefault="008972F2" w:rsidP="0034384F">
      <w:pPr>
        <w:pStyle w:val="Heading1"/>
        <w:numPr>
          <w:ilvl w:val="0"/>
          <w:numId w:val="1"/>
        </w:numPr>
        <w:rPr>
          <w:lang w:val="de-DE"/>
        </w:rPr>
      </w:pPr>
      <w:bookmarkStart w:id="8" w:name="_Toc213841810"/>
      <w:r w:rsidRPr="00161452">
        <w:rPr>
          <w:lang w:val="de-DE"/>
        </w:rPr>
        <w:lastRenderedPageBreak/>
        <w:t>References</w:t>
      </w:r>
      <w:bookmarkEnd w:id="8"/>
    </w:p>
    <w:p w14:paraId="368CBF42" w14:textId="77777777" w:rsidR="008972F2" w:rsidRPr="00161452" w:rsidRDefault="008972F2" w:rsidP="00935A22">
      <w:pPr>
        <w:spacing w:line="360" w:lineRule="auto"/>
        <w:jc w:val="both"/>
        <w:rPr>
          <w:rFonts w:ascii="Arial" w:hAnsi="Arial" w:cs="Arial"/>
          <w:sz w:val="24"/>
          <w:szCs w:val="24"/>
          <w:lang w:val="de-DE"/>
        </w:rPr>
      </w:pPr>
    </w:p>
    <w:p w14:paraId="78B45EA7" w14:textId="1C3BB8E3" w:rsidR="009435EF" w:rsidRDefault="009435EF" w:rsidP="00120C69">
      <w:pPr>
        <w:spacing w:line="360" w:lineRule="auto"/>
        <w:jc w:val="both"/>
        <w:rPr>
          <w:rFonts w:ascii="Arial" w:hAnsi="Arial" w:cs="Arial"/>
          <w:sz w:val="24"/>
          <w:szCs w:val="24"/>
        </w:rPr>
      </w:pPr>
      <w:r w:rsidRPr="009435EF">
        <w:rPr>
          <w:rFonts w:ascii="Arial" w:hAnsi="Arial" w:cs="Arial"/>
          <w:sz w:val="24"/>
          <w:szCs w:val="24"/>
        </w:rPr>
        <w:t>ASET (2017)</w:t>
      </w:r>
      <w:r w:rsidR="00506D41">
        <w:rPr>
          <w:rFonts w:ascii="Arial" w:hAnsi="Arial" w:cs="Arial"/>
          <w:sz w:val="24"/>
          <w:szCs w:val="24"/>
        </w:rPr>
        <w:t>.</w:t>
      </w:r>
      <w:r w:rsidRPr="009435EF">
        <w:rPr>
          <w:rFonts w:ascii="Arial" w:hAnsi="Arial" w:cs="Arial"/>
          <w:sz w:val="24"/>
          <w:szCs w:val="24"/>
        </w:rPr>
        <w:t xml:space="preserve"> </w:t>
      </w:r>
      <w:r w:rsidRPr="00506D41">
        <w:rPr>
          <w:rFonts w:ascii="Arial" w:hAnsi="Arial" w:cs="Arial"/>
          <w:i/>
          <w:iCs/>
          <w:sz w:val="24"/>
          <w:szCs w:val="24"/>
        </w:rPr>
        <w:t>Good Practice Guide for Work-Based and Placement Learning in Higher Education</w:t>
      </w:r>
      <w:r w:rsidRPr="009435EF">
        <w:rPr>
          <w:rFonts w:ascii="Arial" w:hAnsi="Arial" w:cs="Arial"/>
          <w:sz w:val="24"/>
          <w:szCs w:val="24"/>
        </w:rPr>
        <w:t>. Sheffield: ASET.</w:t>
      </w:r>
      <w:r w:rsidR="00506D41">
        <w:rPr>
          <w:rFonts w:ascii="Arial" w:hAnsi="Arial" w:cs="Arial"/>
          <w:sz w:val="24"/>
          <w:szCs w:val="24"/>
        </w:rPr>
        <w:t xml:space="preserve"> Available at: </w:t>
      </w:r>
      <w:hyperlink r:id="rId8" w:history="1">
        <w:r w:rsidR="001370E9" w:rsidRPr="001F0F7E">
          <w:rPr>
            <w:rStyle w:val="Hyperlink"/>
            <w:rFonts w:ascii="Arial" w:hAnsi="Arial" w:cs="Arial"/>
            <w:sz w:val="24"/>
            <w:szCs w:val="24"/>
          </w:rPr>
          <w:t>https://www.asetonline.org/wp-content/uploads/2024/04/ASET-Good-Practice-Guide-Work-based-and-Placement-Learning.pdf</w:t>
        </w:r>
      </w:hyperlink>
      <w:r w:rsidR="001370E9">
        <w:rPr>
          <w:rFonts w:ascii="Arial" w:hAnsi="Arial" w:cs="Arial"/>
          <w:sz w:val="24"/>
          <w:szCs w:val="24"/>
        </w:rPr>
        <w:t xml:space="preserve"> (Accessed </w:t>
      </w:r>
      <w:r w:rsidR="00677517">
        <w:rPr>
          <w:rFonts w:ascii="Arial" w:hAnsi="Arial" w:cs="Arial"/>
          <w:sz w:val="24"/>
          <w:szCs w:val="24"/>
        </w:rPr>
        <w:t>5</w:t>
      </w:r>
      <w:r w:rsidR="001370E9">
        <w:rPr>
          <w:rFonts w:ascii="Arial" w:hAnsi="Arial" w:cs="Arial"/>
          <w:sz w:val="24"/>
          <w:szCs w:val="24"/>
        </w:rPr>
        <w:t xml:space="preserve"> November 2025).</w:t>
      </w:r>
    </w:p>
    <w:p w14:paraId="06ABB0D9" w14:textId="5B392A96" w:rsidR="0008455E" w:rsidRDefault="0008455E" w:rsidP="00120C69">
      <w:pPr>
        <w:spacing w:line="360" w:lineRule="auto"/>
        <w:jc w:val="both"/>
        <w:rPr>
          <w:rFonts w:ascii="Arial" w:hAnsi="Arial" w:cs="Arial"/>
          <w:sz w:val="24"/>
          <w:szCs w:val="24"/>
        </w:rPr>
      </w:pPr>
      <w:r w:rsidRPr="0008455E">
        <w:rPr>
          <w:rFonts w:ascii="Arial" w:hAnsi="Arial" w:cs="Arial"/>
          <w:sz w:val="24"/>
          <w:szCs w:val="24"/>
        </w:rPr>
        <w:t>Bardi, J. A. (2010)</w:t>
      </w:r>
      <w:r w:rsidR="000B7744">
        <w:rPr>
          <w:rFonts w:ascii="Arial" w:hAnsi="Arial" w:cs="Arial"/>
          <w:sz w:val="24"/>
          <w:szCs w:val="24"/>
        </w:rPr>
        <w:t>.</w:t>
      </w:r>
      <w:r w:rsidRPr="0008455E">
        <w:rPr>
          <w:rFonts w:ascii="Arial" w:hAnsi="Arial" w:cs="Arial"/>
          <w:sz w:val="24"/>
          <w:szCs w:val="24"/>
        </w:rPr>
        <w:t xml:space="preserve"> Hotel Front Office Management. 5th </w:t>
      </w:r>
      <w:proofErr w:type="spellStart"/>
      <w:r w:rsidRPr="0008455E">
        <w:rPr>
          <w:rFonts w:ascii="Arial" w:hAnsi="Arial" w:cs="Arial"/>
          <w:sz w:val="24"/>
          <w:szCs w:val="24"/>
        </w:rPr>
        <w:t>edn</w:t>
      </w:r>
      <w:proofErr w:type="spellEnd"/>
      <w:r w:rsidRPr="0008455E">
        <w:rPr>
          <w:rFonts w:ascii="Arial" w:hAnsi="Arial" w:cs="Arial"/>
          <w:sz w:val="24"/>
          <w:szCs w:val="24"/>
        </w:rPr>
        <w:t>. London: Wiley</w:t>
      </w:r>
    </w:p>
    <w:p w14:paraId="7706E01B" w14:textId="1AD1D011" w:rsidR="0066649A" w:rsidRDefault="0066649A" w:rsidP="00120C69">
      <w:pPr>
        <w:spacing w:line="360" w:lineRule="auto"/>
        <w:jc w:val="both"/>
        <w:rPr>
          <w:rFonts w:ascii="Arial" w:hAnsi="Arial" w:cs="Arial"/>
          <w:sz w:val="24"/>
          <w:szCs w:val="24"/>
        </w:rPr>
      </w:pPr>
      <w:proofErr w:type="spellStart"/>
      <w:r w:rsidRPr="0066649A">
        <w:rPr>
          <w:rFonts w:ascii="Arial" w:hAnsi="Arial" w:cs="Arial"/>
          <w:sz w:val="24"/>
          <w:szCs w:val="24"/>
        </w:rPr>
        <w:t>Felce</w:t>
      </w:r>
      <w:proofErr w:type="spellEnd"/>
      <w:r w:rsidRPr="0066649A">
        <w:rPr>
          <w:rFonts w:ascii="Arial" w:hAnsi="Arial" w:cs="Arial"/>
          <w:sz w:val="24"/>
          <w:szCs w:val="24"/>
        </w:rPr>
        <w:t>, A. (2019)</w:t>
      </w:r>
      <w:r>
        <w:rPr>
          <w:rFonts w:ascii="Arial" w:hAnsi="Arial" w:cs="Arial"/>
          <w:sz w:val="24"/>
          <w:szCs w:val="24"/>
        </w:rPr>
        <w:t xml:space="preserve">. </w:t>
      </w:r>
      <w:r w:rsidRPr="0066649A">
        <w:rPr>
          <w:rFonts w:ascii="Arial" w:hAnsi="Arial" w:cs="Arial"/>
          <w:sz w:val="24"/>
          <w:szCs w:val="24"/>
        </w:rPr>
        <w:t>Managing the quality of higher education in apprenticeships</w:t>
      </w:r>
      <w:r w:rsidR="00B534A0">
        <w:rPr>
          <w:rFonts w:ascii="Arial" w:hAnsi="Arial" w:cs="Arial"/>
          <w:sz w:val="24"/>
          <w:szCs w:val="24"/>
        </w:rPr>
        <w:t>.</w:t>
      </w:r>
      <w:r w:rsidRPr="0066649A">
        <w:rPr>
          <w:rFonts w:ascii="Arial" w:hAnsi="Arial" w:cs="Arial"/>
          <w:sz w:val="24"/>
          <w:szCs w:val="24"/>
        </w:rPr>
        <w:t xml:space="preserve"> </w:t>
      </w:r>
      <w:r w:rsidRPr="005A6710">
        <w:rPr>
          <w:rFonts w:ascii="Arial" w:hAnsi="Arial" w:cs="Arial"/>
          <w:i/>
          <w:iCs/>
          <w:sz w:val="24"/>
          <w:szCs w:val="24"/>
        </w:rPr>
        <w:t>Higher education, skills and work-based learning</w:t>
      </w:r>
      <w:r w:rsidRPr="0066649A">
        <w:rPr>
          <w:rFonts w:ascii="Arial" w:hAnsi="Arial" w:cs="Arial"/>
          <w:sz w:val="24"/>
          <w:szCs w:val="24"/>
        </w:rPr>
        <w:t xml:space="preserve">, 9(2), pp. 141–148. Available at: </w:t>
      </w:r>
      <w:hyperlink r:id="rId9" w:history="1">
        <w:r w:rsidR="005A6710" w:rsidRPr="005E0A76">
          <w:rPr>
            <w:rStyle w:val="Hyperlink"/>
            <w:rFonts w:ascii="Arial" w:hAnsi="Arial" w:cs="Arial"/>
            <w:sz w:val="24"/>
            <w:szCs w:val="24"/>
          </w:rPr>
          <w:t>https://doi.org/10.1108/HESWBL-10-2018-0106</w:t>
        </w:r>
      </w:hyperlink>
      <w:r w:rsidR="005A6710">
        <w:rPr>
          <w:rFonts w:ascii="Arial" w:hAnsi="Arial" w:cs="Arial"/>
          <w:sz w:val="24"/>
          <w:szCs w:val="24"/>
        </w:rPr>
        <w:t xml:space="preserve"> </w:t>
      </w:r>
      <w:r w:rsidR="005C1E38">
        <w:rPr>
          <w:rFonts w:ascii="Arial" w:hAnsi="Arial" w:cs="Arial"/>
          <w:sz w:val="24"/>
          <w:szCs w:val="24"/>
        </w:rPr>
        <w:t>(Accessed 22 October 2025)</w:t>
      </w:r>
      <w:r w:rsidRPr="0066649A">
        <w:rPr>
          <w:rFonts w:ascii="Arial" w:hAnsi="Arial" w:cs="Arial"/>
          <w:sz w:val="24"/>
          <w:szCs w:val="24"/>
        </w:rPr>
        <w:t>.</w:t>
      </w:r>
    </w:p>
    <w:p w14:paraId="7AF7FC02" w14:textId="35AADDAC" w:rsidR="00C47406" w:rsidRDefault="00C47406" w:rsidP="00120C69">
      <w:pPr>
        <w:spacing w:line="360" w:lineRule="auto"/>
        <w:jc w:val="both"/>
        <w:rPr>
          <w:rFonts w:ascii="Arial" w:hAnsi="Arial" w:cs="Arial"/>
          <w:sz w:val="24"/>
          <w:szCs w:val="24"/>
        </w:rPr>
      </w:pPr>
      <w:r w:rsidRPr="00C47406">
        <w:rPr>
          <w:rFonts w:ascii="Arial" w:hAnsi="Arial" w:cs="Arial"/>
          <w:sz w:val="24"/>
          <w:szCs w:val="24"/>
        </w:rPr>
        <w:t>Hagg, E. (2013)</w:t>
      </w:r>
      <w:r>
        <w:rPr>
          <w:rFonts w:ascii="Arial" w:hAnsi="Arial" w:cs="Arial"/>
          <w:sz w:val="24"/>
          <w:szCs w:val="24"/>
        </w:rPr>
        <w:t>.</w:t>
      </w:r>
      <w:r w:rsidRPr="00C47406">
        <w:rPr>
          <w:rFonts w:ascii="Arial" w:hAnsi="Arial" w:cs="Arial"/>
          <w:sz w:val="24"/>
          <w:szCs w:val="24"/>
        </w:rPr>
        <w:t xml:space="preserve"> </w:t>
      </w:r>
      <w:r w:rsidRPr="00C47406">
        <w:rPr>
          <w:rFonts w:ascii="Arial" w:hAnsi="Arial" w:cs="Arial"/>
          <w:i/>
          <w:iCs/>
          <w:sz w:val="24"/>
          <w:szCs w:val="24"/>
        </w:rPr>
        <w:t>Internship Guide: Work Placements Step by Step</w:t>
      </w:r>
      <w:r w:rsidRPr="00C47406">
        <w:rPr>
          <w:rFonts w:ascii="Arial" w:hAnsi="Arial" w:cs="Arial"/>
          <w:sz w:val="24"/>
          <w:szCs w:val="24"/>
        </w:rPr>
        <w:t xml:space="preserve">. 5th </w:t>
      </w:r>
      <w:proofErr w:type="spellStart"/>
      <w:r w:rsidRPr="00C47406">
        <w:rPr>
          <w:rFonts w:ascii="Arial" w:hAnsi="Arial" w:cs="Arial"/>
          <w:sz w:val="24"/>
          <w:szCs w:val="24"/>
        </w:rPr>
        <w:t>edn</w:t>
      </w:r>
      <w:proofErr w:type="spellEnd"/>
      <w:r w:rsidRPr="00C47406">
        <w:rPr>
          <w:rFonts w:ascii="Arial" w:hAnsi="Arial" w:cs="Arial"/>
          <w:sz w:val="24"/>
          <w:szCs w:val="24"/>
        </w:rPr>
        <w:t>. The Hague: Eleven International Publishing.</w:t>
      </w:r>
    </w:p>
    <w:p w14:paraId="34BF25CE" w14:textId="69FD5293" w:rsidR="00185FFF" w:rsidRDefault="00185FFF" w:rsidP="00120C69">
      <w:pPr>
        <w:spacing w:line="360" w:lineRule="auto"/>
        <w:jc w:val="both"/>
        <w:rPr>
          <w:rFonts w:ascii="Arial" w:hAnsi="Arial" w:cs="Arial"/>
          <w:sz w:val="24"/>
          <w:szCs w:val="24"/>
        </w:rPr>
      </w:pPr>
      <w:r w:rsidRPr="00185FFF">
        <w:rPr>
          <w:rFonts w:ascii="Arial" w:hAnsi="Arial" w:cs="Arial"/>
          <w:sz w:val="24"/>
          <w:szCs w:val="24"/>
        </w:rPr>
        <w:t>Hu, F., Trivedi, R. and Teichert, T. (2022)</w:t>
      </w:r>
      <w:r>
        <w:rPr>
          <w:rFonts w:ascii="Arial" w:hAnsi="Arial" w:cs="Arial"/>
          <w:sz w:val="24"/>
          <w:szCs w:val="24"/>
        </w:rPr>
        <w:t xml:space="preserve">. </w:t>
      </w:r>
      <w:r w:rsidRPr="00185FFF">
        <w:rPr>
          <w:rFonts w:ascii="Arial" w:hAnsi="Arial" w:cs="Arial"/>
          <w:sz w:val="24"/>
          <w:szCs w:val="24"/>
        </w:rPr>
        <w:t>Using hotel reviews to assess hotel frontline employees’ roles and performances</w:t>
      </w:r>
      <w:r w:rsidR="000B28BE">
        <w:rPr>
          <w:rFonts w:ascii="Arial" w:hAnsi="Arial" w:cs="Arial"/>
          <w:sz w:val="24"/>
          <w:szCs w:val="24"/>
        </w:rPr>
        <w:t>.</w:t>
      </w:r>
      <w:r w:rsidRPr="00185FFF">
        <w:rPr>
          <w:rFonts w:ascii="Arial" w:hAnsi="Arial" w:cs="Arial"/>
          <w:sz w:val="24"/>
          <w:szCs w:val="24"/>
        </w:rPr>
        <w:t xml:space="preserve"> </w:t>
      </w:r>
      <w:r w:rsidRPr="00185FFF">
        <w:rPr>
          <w:rFonts w:ascii="Arial" w:hAnsi="Arial" w:cs="Arial"/>
          <w:i/>
          <w:iCs/>
          <w:sz w:val="24"/>
          <w:szCs w:val="24"/>
        </w:rPr>
        <w:t xml:space="preserve">International </w:t>
      </w:r>
      <w:r w:rsidR="000B28BE">
        <w:rPr>
          <w:rFonts w:ascii="Arial" w:hAnsi="Arial" w:cs="Arial"/>
          <w:i/>
          <w:iCs/>
          <w:sz w:val="24"/>
          <w:szCs w:val="24"/>
        </w:rPr>
        <w:t>Journal</w:t>
      </w:r>
      <w:r w:rsidRPr="00185FFF">
        <w:rPr>
          <w:rFonts w:ascii="Arial" w:hAnsi="Arial" w:cs="Arial"/>
          <w:i/>
          <w:iCs/>
          <w:sz w:val="24"/>
          <w:szCs w:val="24"/>
        </w:rPr>
        <w:t xml:space="preserve"> of </w:t>
      </w:r>
      <w:r w:rsidR="000B28BE">
        <w:rPr>
          <w:rFonts w:ascii="Arial" w:hAnsi="Arial" w:cs="Arial"/>
          <w:i/>
          <w:iCs/>
          <w:sz w:val="24"/>
          <w:szCs w:val="24"/>
        </w:rPr>
        <w:t>Contemporary Hospitality Management</w:t>
      </w:r>
      <w:r w:rsidRPr="00185FFF">
        <w:rPr>
          <w:rFonts w:ascii="Arial" w:hAnsi="Arial" w:cs="Arial"/>
          <w:sz w:val="24"/>
          <w:szCs w:val="24"/>
        </w:rPr>
        <w:t xml:space="preserve">, 34(5), pp. 1796–1822. Available at: </w:t>
      </w:r>
      <w:hyperlink r:id="rId10" w:history="1">
        <w:r w:rsidRPr="005E0A76">
          <w:rPr>
            <w:rStyle w:val="Hyperlink"/>
            <w:rFonts w:ascii="Arial" w:hAnsi="Arial" w:cs="Arial"/>
            <w:sz w:val="24"/>
            <w:szCs w:val="24"/>
          </w:rPr>
          <w:t>https://doi.org/10.1108/IJCHM-04-2021-0491</w:t>
        </w:r>
      </w:hyperlink>
      <w:r>
        <w:rPr>
          <w:rFonts w:ascii="Arial" w:hAnsi="Arial" w:cs="Arial"/>
          <w:sz w:val="24"/>
          <w:szCs w:val="24"/>
        </w:rPr>
        <w:t xml:space="preserve"> (Accessed 23 October 2025).</w:t>
      </w:r>
    </w:p>
    <w:p w14:paraId="1E33F219" w14:textId="682F55B5" w:rsidR="00120C69" w:rsidRPr="00826801" w:rsidRDefault="00120C69" w:rsidP="00120C69">
      <w:pPr>
        <w:spacing w:line="360" w:lineRule="auto"/>
        <w:jc w:val="both"/>
        <w:rPr>
          <w:rFonts w:ascii="Arial" w:hAnsi="Arial" w:cs="Arial"/>
          <w:sz w:val="24"/>
          <w:szCs w:val="24"/>
        </w:rPr>
      </w:pPr>
      <w:r w:rsidRPr="00120C69">
        <w:rPr>
          <w:rFonts w:ascii="Arial" w:hAnsi="Arial" w:cs="Arial"/>
          <w:sz w:val="24"/>
          <w:szCs w:val="24"/>
        </w:rPr>
        <w:t xml:space="preserve">Johnston, R., Clark, G. &amp; </w:t>
      </w:r>
      <w:proofErr w:type="spellStart"/>
      <w:r w:rsidRPr="00120C69">
        <w:rPr>
          <w:rFonts w:ascii="Arial" w:hAnsi="Arial" w:cs="Arial"/>
          <w:sz w:val="24"/>
          <w:szCs w:val="24"/>
        </w:rPr>
        <w:t>Shulver</w:t>
      </w:r>
      <w:proofErr w:type="spellEnd"/>
      <w:r w:rsidRPr="00120C69">
        <w:rPr>
          <w:rFonts w:ascii="Arial" w:hAnsi="Arial" w:cs="Arial"/>
          <w:sz w:val="24"/>
          <w:szCs w:val="24"/>
        </w:rPr>
        <w:t>, M. (2012)</w:t>
      </w:r>
      <w:r w:rsidR="00C56D8E">
        <w:rPr>
          <w:rFonts w:ascii="Arial" w:hAnsi="Arial" w:cs="Arial"/>
          <w:sz w:val="24"/>
          <w:szCs w:val="24"/>
        </w:rPr>
        <w:t>.</w:t>
      </w:r>
      <w:r w:rsidRPr="00120C69">
        <w:rPr>
          <w:rFonts w:ascii="Arial" w:hAnsi="Arial" w:cs="Arial"/>
          <w:sz w:val="24"/>
          <w:szCs w:val="24"/>
        </w:rPr>
        <w:t xml:space="preserve"> </w:t>
      </w:r>
      <w:r w:rsidRPr="00C56D8E">
        <w:rPr>
          <w:rFonts w:ascii="Arial" w:hAnsi="Arial" w:cs="Arial"/>
          <w:i/>
          <w:iCs/>
          <w:sz w:val="24"/>
          <w:szCs w:val="24"/>
        </w:rPr>
        <w:t>Service Operations Management: Improving Service Delivery</w:t>
      </w:r>
      <w:r w:rsidRPr="00120C69">
        <w:rPr>
          <w:rFonts w:ascii="Arial" w:hAnsi="Arial" w:cs="Arial"/>
          <w:sz w:val="24"/>
          <w:szCs w:val="24"/>
        </w:rPr>
        <w:t xml:space="preserve">. 5th </w:t>
      </w:r>
      <w:r w:rsidRPr="00826801">
        <w:rPr>
          <w:rFonts w:ascii="Arial" w:hAnsi="Arial" w:cs="Arial"/>
          <w:sz w:val="24"/>
          <w:szCs w:val="24"/>
        </w:rPr>
        <w:t xml:space="preserve">Ed. London: Pearson. </w:t>
      </w:r>
    </w:p>
    <w:p w14:paraId="251DE588" w14:textId="45F5BEE6" w:rsidR="009C1CDC" w:rsidRDefault="009C1CDC" w:rsidP="00120C69">
      <w:pPr>
        <w:spacing w:line="360" w:lineRule="auto"/>
        <w:jc w:val="both"/>
        <w:rPr>
          <w:rFonts w:ascii="Arial" w:hAnsi="Arial" w:cs="Arial"/>
          <w:sz w:val="24"/>
          <w:szCs w:val="24"/>
        </w:rPr>
      </w:pPr>
      <w:r>
        <w:rPr>
          <w:rFonts w:ascii="Arial" w:hAnsi="Arial" w:cs="Arial"/>
          <w:sz w:val="24"/>
          <w:szCs w:val="24"/>
        </w:rPr>
        <w:t>L</w:t>
      </w:r>
      <w:r w:rsidRPr="009C1CDC">
        <w:rPr>
          <w:rFonts w:ascii="Arial" w:hAnsi="Arial" w:cs="Arial"/>
          <w:sz w:val="24"/>
          <w:szCs w:val="24"/>
        </w:rPr>
        <w:t>ine, N.D. and Runyan, R.C. (2012). Hospitality marketing research: Recent trends and future directions</w:t>
      </w:r>
      <w:r w:rsidRPr="009C1CDC">
        <w:rPr>
          <w:rFonts w:ascii="Arial" w:hAnsi="Arial" w:cs="Arial"/>
          <w:i/>
          <w:iCs/>
          <w:sz w:val="24"/>
          <w:szCs w:val="24"/>
        </w:rPr>
        <w:t>. International Journal of Hospitality Management</w:t>
      </w:r>
      <w:r w:rsidRPr="009C1CDC">
        <w:rPr>
          <w:rFonts w:ascii="Arial" w:hAnsi="Arial" w:cs="Arial"/>
          <w:sz w:val="24"/>
          <w:szCs w:val="24"/>
        </w:rPr>
        <w:t xml:space="preserve">, 31(2), pp.477–488. </w:t>
      </w:r>
      <w:r>
        <w:rPr>
          <w:rFonts w:ascii="Arial" w:hAnsi="Arial" w:cs="Arial"/>
          <w:sz w:val="24"/>
          <w:szCs w:val="24"/>
        </w:rPr>
        <w:t xml:space="preserve">Available at: </w:t>
      </w:r>
      <w:hyperlink r:id="rId11" w:history="1">
        <w:r w:rsidRPr="005E0A76">
          <w:rPr>
            <w:rStyle w:val="Hyperlink"/>
            <w:rFonts w:ascii="Arial" w:hAnsi="Arial" w:cs="Arial"/>
            <w:sz w:val="24"/>
            <w:szCs w:val="24"/>
          </w:rPr>
          <w:t>https://doi.org/10.1016/j.ijhm.2011.07.006</w:t>
        </w:r>
      </w:hyperlink>
      <w:r>
        <w:rPr>
          <w:rFonts w:ascii="Arial" w:hAnsi="Arial" w:cs="Arial"/>
          <w:sz w:val="24"/>
          <w:szCs w:val="24"/>
        </w:rPr>
        <w:t xml:space="preserve"> (Accessed 19 October 2025)</w:t>
      </w:r>
      <w:r w:rsidRPr="009C1CDC">
        <w:rPr>
          <w:rFonts w:ascii="Arial" w:hAnsi="Arial" w:cs="Arial"/>
          <w:sz w:val="24"/>
          <w:szCs w:val="24"/>
        </w:rPr>
        <w:t>.</w:t>
      </w:r>
    </w:p>
    <w:p w14:paraId="0A287D1C" w14:textId="391C53EA" w:rsidR="002205CB" w:rsidRPr="00120C69" w:rsidRDefault="002205CB" w:rsidP="00120C69">
      <w:pPr>
        <w:spacing w:line="360" w:lineRule="auto"/>
        <w:jc w:val="both"/>
        <w:rPr>
          <w:rFonts w:ascii="Arial" w:hAnsi="Arial" w:cs="Arial"/>
          <w:sz w:val="24"/>
          <w:szCs w:val="24"/>
        </w:rPr>
      </w:pPr>
      <w:r w:rsidRPr="002205CB">
        <w:rPr>
          <w:rFonts w:ascii="Arial" w:hAnsi="Arial" w:cs="Arial"/>
          <w:sz w:val="24"/>
          <w:szCs w:val="24"/>
        </w:rPr>
        <w:t>Martin, A. (2020)</w:t>
      </w:r>
      <w:r>
        <w:rPr>
          <w:rFonts w:ascii="Arial" w:hAnsi="Arial" w:cs="Arial"/>
          <w:sz w:val="24"/>
          <w:szCs w:val="24"/>
        </w:rPr>
        <w:t>.</w:t>
      </w:r>
      <w:r w:rsidRPr="002205CB">
        <w:rPr>
          <w:rFonts w:ascii="Arial" w:hAnsi="Arial" w:cs="Arial"/>
          <w:sz w:val="24"/>
          <w:szCs w:val="24"/>
        </w:rPr>
        <w:t xml:space="preserve"> </w:t>
      </w:r>
      <w:r w:rsidRPr="002205CB">
        <w:rPr>
          <w:rFonts w:ascii="Arial" w:hAnsi="Arial" w:cs="Arial"/>
          <w:i/>
          <w:iCs/>
          <w:sz w:val="24"/>
          <w:szCs w:val="24"/>
        </w:rPr>
        <w:t>The Practical Guide to Understanding and Raising Hotel Profitability</w:t>
      </w:r>
      <w:r w:rsidRPr="002205CB">
        <w:rPr>
          <w:rFonts w:ascii="Arial" w:hAnsi="Arial" w:cs="Arial"/>
          <w:sz w:val="24"/>
          <w:szCs w:val="24"/>
        </w:rPr>
        <w:t>. Abingdon: Routledge.</w:t>
      </w:r>
    </w:p>
    <w:p w14:paraId="12663390" w14:textId="61F8BB3D" w:rsidR="008972F2" w:rsidRDefault="009A053C" w:rsidP="009A053C">
      <w:pPr>
        <w:spacing w:line="360" w:lineRule="auto"/>
        <w:jc w:val="both"/>
        <w:rPr>
          <w:rFonts w:ascii="Arial" w:hAnsi="Arial" w:cs="Arial"/>
          <w:sz w:val="24"/>
          <w:szCs w:val="24"/>
        </w:rPr>
      </w:pPr>
      <w:r w:rsidRPr="009C1CDC">
        <w:rPr>
          <w:rFonts w:ascii="Arial" w:hAnsi="Arial" w:cs="Arial"/>
          <w:sz w:val="24"/>
          <w:szCs w:val="24"/>
        </w:rPr>
        <w:t xml:space="preserve">Schön, D.A. (2016). </w:t>
      </w:r>
      <w:r w:rsidRPr="009A053C">
        <w:rPr>
          <w:rFonts w:ascii="Arial" w:hAnsi="Arial" w:cs="Arial"/>
          <w:i/>
          <w:iCs/>
          <w:sz w:val="24"/>
          <w:szCs w:val="24"/>
        </w:rPr>
        <w:t>The Reflective Practitioner: How Professionals Think in Action</w:t>
      </w:r>
      <w:r w:rsidRPr="009A053C">
        <w:rPr>
          <w:rFonts w:ascii="Arial" w:hAnsi="Arial" w:cs="Arial"/>
          <w:sz w:val="24"/>
          <w:szCs w:val="24"/>
        </w:rPr>
        <w:t xml:space="preserve">. Abingdon: Routledge. Available at: </w:t>
      </w:r>
      <w:hyperlink r:id="rId12" w:history="1">
        <w:r w:rsidRPr="005E0A76">
          <w:rPr>
            <w:rStyle w:val="Hyperlink"/>
            <w:rFonts w:ascii="Arial" w:hAnsi="Arial" w:cs="Arial"/>
            <w:sz w:val="24"/>
            <w:szCs w:val="24"/>
          </w:rPr>
          <w:t>https://doi.org/10.4324/9781315237473</w:t>
        </w:r>
      </w:hyperlink>
      <w:r>
        <w:rPr>
          <w:rFonts w:ascii="Arial" w:hAnsi="Arial" w:cs="Arial"/>
          <w:sz w:val="24"/>
          <w:szCs w:val="24"/>
        </w:rPr>
        <w:t xml:space="preserve"> (</w:t>
      </w:r>
      <w:r w:rsidRPr="009A053C">
        <w:rPr>
          <w:rFonts w:ascii="Arial" w:hAnsi="Arial" w:cs="Arial"/>
          <w:sz w:val="24"/>
          <w:szCs w:val="24"/>
        </w:rPr>
        <w:t xml:space="preserve">Accessed </w:t>
      </w:r>
      <w:r w:rsidR="00741187">
        <w:rPr>
          <w:rFonts w:ascii="Arial" w:hAnsi="Arial" w:cs="Arial"/>
          <w:sz w:val="24"/>
          <w:szCs w:val="24"/>
        </w:rPr>
        <w:t>15 October</w:t>
      </w:r>
      <w:r w:rsidRPr="009A053C">
        <w:rPr>
          <w:rFonts w:ascii="Arial" w:hAnsi="Arial" w:cs="Arial"/>
          <w:sz w:val="24"/>
          <w:szCs w:val="24"/>
        </w:rPr>
        <w:t xml:space="preserve"> 2025</w:t>
      </w:r>
      <w:r>
        <w:rPr>
          <w:rFonts w:ascii="Arial" w:hAnsi="Arial" w:cs="Arial"/>
          <w:sz w:val="24"/>
          <w:szCs w:val="24"/>
        </w:rPr>
        <w:t>)</w:t>
      </w:r>
      <w:r w:rsidRPr="009A053C">
        <w:rPr>
          <w:rFonts w:ascii="Arial" w:hAnsi="Arial" w:cs="Arial"/>
          <w:sz w:val="24"/>
          <w:szCs w:val="24"/>
        </w:rPr>
        <w:t>.</w:t>
      </w:r>
    </w:p>
    <w:p w14:paraId="6AB2B65F" w14:textId="36AB2BC3" w:rsidR="004E567C" w:rsidRDefault="004E567C" w:rsidP="009A053C">
      <w:pPr>
        <w:spacing w:line="360" w:lineRule="auto"/>
        <w:jc w:val="both"/>
        <w:rPr>
          <w:rFonts w:ascii="Arial" w:hAnsi="Arial" w:cs="Arial"/>
          <w:sz w:val="24"/>
          <w:szCs w:val="24"/>
        </w:rPr>
      </w:pPr>
      <w:r w:rsidRPr="004E567C">
        <w:rPr>
          <w:rFonts w:ascii="Arial" w:hAnsi="Arial" w:cs="Arial"/>
          <w:sz w:val="24"/>
          <w:szCs w:val="24"/>
        </w:rPr>
        <w:t xml:space="preserve">Tan, Y. and </w:t>
      </w:r>
      <w:proofErr w:type="spellStart"/>
      <w:r w:rsidRPr="004E567C">
        <w:rPr>
          <w:rFonts w:ascii="Arial" w:hAnsi="Arial" w:cs="Arial"/>
          <w:sz w:val="24"/>
          <w:szCs w:val="24"/>
        </w:rPr>
        <w:t>Despotis</w:t>
      </w:r>
      <w:proofErr w:type="spellEnd"/>
      <w:r w:rsidRPr="004E567C">
        <w:rPr>
          <w:rFonts w:ascii="Arial" w:hAnsi="Arial" w:cs="Arial"/>
          <w:sz w:val="24"/>
          <w:szCs w:val="24"/>
        </w:rPr>
        <w:t>, D. (2021)</w:t>
      </w:r>
      <w:r>
        <w:rPr>
          <w:rFonts w:ascii="Arial" w:hAnsi="Arial" w:cs="Arial"/>
          <w:sz w:val="24"/>
          <w:szCs w:val="24"/>
        </w:rPr>
        <w:t xml:space="preserve">. </w:t>
      </w:r>
      <w:r w:rsidRPr="004E567C">
        <w:rPr>
          <w:rFonts w:ascii="Arial" w:hAnsi="Arial" w:cs="Arial"/>
          <w:sz w:val="24"/>
          <w:szCs w:val="24"/>
        </w:rPr>
        <w:t>Investigation of efficiency in the UK hotel industry: a network data envelopment analysis approach</w:t>
      </w:r>
      <w:r>
        <w:rPr>
          <w:rFonts w:ascii="Arial" w:hAnsi="Arial" w:cs="Arial"/>
          <w:sz w:val="24"/>
          <w:szCs w:val="24"/>
        </w:rPr>
        <w:t>.</w:t>
      </w:r>
      <w:r w:rsidRPr="004E567C">
        <w:rPr>
          <w:rFonts w:ascii="Arial" w:hAnsi="Arial" w:cs="Arial"/>
          <w:sz w:val="24"/>
          <w:szCs w:val="24"/>
        </w:rPr>
        <w:t xml:space="preserve"> </w:t>
      </w:r>
      <w:r w:rsidRPr="004E567C">
        <w:rPr>
          <w:rFonts w:ascii="Arial" w:hAnsi="Arial" w:cs="Arial"/>
          <w:i/>
          <w:iCs/>
          <w:sz w:val="24"/>
          <w:szCs w:val="24"/>
        </w:rPr>
        <w:t xml:space="preserve">International Journal of Contemporary </w:t>
      </w:r>
      <w:r w:rsidRPr="004E567C">
        <w:rPr>
          <w:rFonts w:ascii="Arial" w:hAnsi="Arial" w:cs="Arial"/>
          <w:i/>
          <w:iCs/>
          <w:sz w:val="24"/>
          <w:szCs w:val="24"/>
        </w:rPr>
        <w:lastRenderedPageBreak/>
        <w:t>Hospitality Management</w:t>
      </w:r>
      <w:r w:rsidRPr="004E567C">
        <w:rPr>
          <w:rFonts w:ascii="Arial" w:hAnsi="Arial" w:cs="Arial"/>
          <w:sz w:val="24"/>
          <w:szCs w:val="24"/>
        </w:rPr>
        <w:t xml:space="preserve">, 33(3), pp. 1080–1104. Available at: </w:t>
      </w:r>
      <w:hyperlink r:id="rId13" w:history="1">
        <w:r w:rsidRPr="001F0F7E">
          <w:rPr>
            <w:rStyle w:val="Hyperlink"/>
            <w:rFonts w:ascii="Arial" w:hAnsi="Arial" w:cs="Arial"/>
            <w:sz w:val="24"/>
            <w:szCs w:val="24"/>
          </w:rPr>
          <w:t>https://doi.org/10.1108/IJCHM-07-2020-0641</w:t>
        </w:r>
      </w:hyperlink>
      <w:r>
        <w:rPr>
          <w:rFonts w:ascii="Arial" w:hAnsi="Arial" w:cs="Arial"/>
          <w:sz w:val="24"/>
          <w:szCs w:val="24"/>
        </w:rPr>
        <w:t xml:space="preserve"> (Accessed </w:t>
      </w:r>
      <w:r w:rsidR="000B28BE">
        <w:rPr>
          <w:rFonts w:ascii="Arial" w:hAnsi="Arial" w:cs="Arial"/>
          <w:sz w:val="24"/>
          <w:szCs w:val="24"/>
        </w:rPr>
        <w:t>26 October 2025).</w:t>
      </w:r>
    </w:p>
    <w:p w14:paraId="2D749CA0" w14:textId="576BB012" w:rsidR="0087680B" w:rsidRDefault="0087680B" w:rsidP="009E6983">
      <w:pPr>
        <w:spacing w:line="360" w:lineRule="auto"/>
        <w:jc w:val="both"/>
        <w:rPr>
          <w:rFonts w:ascii="Arial" w:hAnsi="Arial" w:cs="Arial"/>
          <w:sz w:val="24"/>
          <w:szCs w:val="24"/>
        </w:rPr>
      </w:pPr>
      <w:r w:rsidRPr="00F6027E">
        <w:rPr>
          <w:rFonts w:ascii="Arial" w:hAnsi="Arial" w:cs="Arial"/>
          <w:sz w:val="24"/>
          <w:szCs w:val="24"/>
          <w:lang w:val="nl-NL"/>
        </w:rPr>
        <w:t xml:space="preserve">Vallen, G.K. </w:t>
      </w:r>
      <w:proofErr w:type="spellStart"/>
      <w:r w:rsidRPr="00F6027E">
        <w:rPr>
          <w:rFonts w:ascii="Arial" w:hAnsi="Arial" w:cs="Arial"/>
          <w:sz w:val="24"/>
          <w:szCs w:val="24"/>
          <w:lang w:val="nl-NL"/>
        </w:rPr>
        <w:t>and</w:t>
      </w:r>
      <w:proofErr w:type="spellEnd"/>
      <w:r w:rsidRPr="00F6027E">
        <w:rPr>
          <w:rFonts w:ascii="Arial" w:hAnsi="Arial" w:cs="Arial"/>
          <w:sz w:val="24"/>
          <w:szCs w:val="24"/>
          <w:lang w:val="nl-NL"/>
        </w:rPr>
        <w:t xml:space="preserve"> Vallen, J.J. (2014). </w:t>
      </w:r>
      <w:r w:rsidRPr="0087680B">
        <w:rPr>
          <w:rFonts w:ascii="Arial" w:hAnsi="Arial" w:cs="Arial"/>
          <w:i/>
          <w:iCs/>
          <w:sz w:val="24"/>
          <w:szCs w:val="24"/>
        </w:rPr>
        <w:t>Check-In Check-Out: Managing Hotel Operations</w:t>
      </w:r>
      <w:r w:rsidRPr="0087680B">
        <w:rPr>
          <w:rFonts w:ascii="Arial" w:hAnsi="Arial" w:cs="Arial"/>
          <w:sz w:val="24"/>
          <w:szCs w:val="24"/>
        </w:rPr>
        <w:t xml:space="preserve">. 9th </w:t>
      </w:r>
      <w:proofErr w:type="spellStart"/>
      <w:r w:rsidRPr="0087680B">
        <w:rPr>
          <w:rFonts w:ascii="Arial" w:hAnsi="Arial" w:cs="Arial"/>
          <w:sz w:val="24"/>
          <w:szCs w:val="24"/>
        </w:rPr>
        <w:t>edn</w:t>
      </w:r>
      <w:proofErr w:type="spellEnd"/>
      <w:r w:rsidRPr="0087680B">
        <w:rPr>
          <w:rFonts w:ascii="Arial" w:hAnsi="Arial" w:cs="Arial"/>
          <w:sz w:val="24"/>
          <w:szCs w:val="24"/>
        </w:rPr>
        <w:t>. Harlow: Pearson Education Limited.</w:t>
      </w:r>
    </w:p>
    <w:p w14:paraId="6195A745" w14:textId="10F26721" w:rsidR="006801EF" w:rsidRDefault="006801EF" w:rsidP="009E6983">
      <w:pPr>
        <w:spacing w:line="360" w:lineRule="auto"/>
        <w:jc w:val="both"/>
        <w:rPr>
          <w:rFonts w:ascii="Arial" w:hAnsi="Arial" w:cs="Arial"/>
          <w:sz w:val="24"/>
          <w:szCs w:val="24"/>
        </w:rPr>
      </w:pPr>
      <w:r w:rsidRPr="006801EF">
        <w:rPr>
          <w:rFonts w:ascii="Arial" w:hAnsi="Arial" w:cs="Arial"/>
          <w:sz w:val="24"/>
          <w:szCs w:val="24"/>
        </w:rPr>
        <w:t>Walker, J.R. (2021)</w:t>
      </w:r>
      <w:r>
        <w:rPr>
          <w:rFonts w:ascii="Arial" w:hAnsi="Arial" w:cs="Arial"/>
          <w:sz w:val="24"/>
          <w:szCs w:val="24"/>
        </w:rPr>
        <w:t>.</w:t>
      </w:r>
      <w:r w:rsidRPr="006801EF">
        <w:rPr>
          <w:rFonts w:ascii="Arial" w:hAnsi="Arial" w:cs="Arial"/>
          <w:sz w:val="24"/>
          <w:szCs w:val="24"/>
        </w:rPr>
        <w:t xml:space="preserve"> </w:t>
      </w:r>
      <w:r w:rsidRPr="00CE2302">
        <w:rPr>
          <w:rFonts w:ascii="Arial" w:hAnsi="Arial" w:cs="Arial"/>
          <w:i/>
          <w:iCs/>
          <w:sz w:val="24"/>
          <w:szCs w:val="24"/>
        </w:rPr>
        <w:t>Introduction to hospitality</w:t>
      </w:r>
      <w:r w:rsidRPr="006801EF">
        <w:rPr>
          <w:rFonts w:ascii="Arial" w:hAnsi="Arial" w:cs="Arial"/>
          <w:sz w:val="24"/>
          <w:szCs w:val="24"/>
        </w:rPr>
        <w:t xml:space="preserve">. </w:t>
      </w:r>
      <w:r w:rsidR="00CE2302" w:rsidRPr="00CE2302">
        <w:rPr>
          <w:rFonts w:ascii="Arial" w:hAnsi="Arial" w:cs="Arial"/>
          <w:sz w:val="24"/>
          <w:szCs w:val="24"/>
        </w:rPr>
        <w:t xml:space="preserve">8th </w:t>
      </w:r>
      <w:proofErr w:type="spellStart"/>
      <w:r w:rsidR="00CE2302" w:rsidRPr="00CE2302">
        <w:rPr>
          <w:rFonts w:ascii="Arial" w:hAnsi="Arial" w:cs="Arial"/>
          <w:sz w:val="24"/>
          <w:szCs w:val="24"/>
        </w:rPr>
        <w:t>edn</w:t>
      </w:r>
      <w:proofErr w:type="spellEnd"/>
      <w:r w:rsidR="00CE2302">
        <w:rPr>
          <w:rFonts w:ascii="Arial" w:hAnsi="Arial" w:cs="Arial"/>
          <w:sz w:val="24"/>
          <w:szCs w:val="24"/>
        </w:rPr>
        <w:t>.</w:t>
      </w:r>
      <w:r w:rsidRPr="006801EF">
        <w:rPr>
          <w:rFonts w:ascii="Arial" w:hAnsi="Arial" w:cs="Arial"/>
          <w:sz w:val="24"/>
          <w:szCs w:val="24"/>
        </w:rPr>
        <w:t xml:space="preserve"> Global edition. Harlow, England: Pearson.</w:t>
      </w:r>
    </w:p>
    <w:p w14:paraId="2A6D13E6" w14:textId="72471EC7" w:rsidR="00741187" w:rsidRDefault="009E6983" w:rsidP="009E6983">
      <w:pPr>
        <w:spacing w:line="360" w:lineRule="auto"/>
        <w:jc w:val="both"/>
        <w:rPr>
          <w:rFonts w:ascii="Arial" w:hAnsi="Arial" w:cs="Arial"/>
          <w:sz w:val="24"/>
          <w:szCs w:val="24"/>
        </w:rPr>
      </w:pPr>
      <w:r w:rsidRPr="009E6983">
        <w:rPr>
          <w:rFonts w:ascii="Arial" w:hAnsi="Arial" w:cs="Arial"/>
          <w:sz w:val="24"/>
          <w:szCs w:val="24"/>
        </w:rPr>
        <w:t>Wood, R.C. (2013)</w:t>
      </w:r>
      <w:r>
        <w:rPr>
          <w:rFonts w:ascii="Arial" w:hAnsi="Arial" w:cs="Arial"/>
          <w:sz w:val="24"/>
          <w:szCs w:val="24"/>
        </w:rPr>
        <w:t>.</w:t>
      </w:r>
      <w:r w:rsidRPr="009E6983">
        <w:rPr>
          <w:rFonts w:ascii="Arial" w:hAnsi="Arial" w:cs="Arial"/>
          <w:sz w:val="24"/>
          <w:szCs w:val="24"/>
        </w:rPr>
        <w:t xml:space="preserve"> </w:t>
      </w:r>
      <w:r w:rsidRPr="009E6983">
        <w:rPr>
          <w:rFonts w:ascii="Arial" w:hAnsi="Arial" w:cs="Arial"/>
          <w:i/>
          <w:iCs/>
          <w:sz w:val="24"/>
          <w:szCs w:val="24"/>
        </w:rPr>
        <w:t>Key Concepts in Hospitality Management</w:t>
      </w:r>
      <w:r w:rsidRPr="009E6983">
        <w:rPr>
          <w:rFonts w:ascii="Arial" w:hAnsi="Arial" w:cs="Arial"/>
          <w:sz w:val="24"/>
          <w:szCs w:val="24"/>
        </w:rPr>
        <w:t xml:space="preserve">. London: SAGE Publications Ltd. Available at: </w:t>
      </w:r>
      <w:hyperlink r:id="rId14" w:history="1">
        <w:r w:rsidRPr="005E0A76">
          <w:rPr>
            <w:rStyle w:val="Hyperlink"/>
            <w:rFonts w:ascii="Arial" w:hAnsi="Arial" w:cs="Arial"/>
            <w:sz w:val="24"/>
            <w:szCs w:val="24"/>
          </w:rPr>
          <w:t>https://research-ebsco-com.ezproxy.uwtsd.ac.uk/c/onvpsy/search/details/w6il2c4lrr?db=nlebk</w:t>
        </w:r>
      </w:hyperlink>
      <w:r>
        <w:rPr>
          <w:rFonts w:ascii="Arial" w:hAnsi="Arial" w:cs="Arial"/>
          <w:sz w:val="24"/>
          <w:szCs w:val="24"/>
        </w:rPr>
        <w:t xml:space="preserve"> (</w:t>
      </w:r>
      <w:r w:rsidRPr="009E6983">
        <w:rPr>
          <w:rFonts w:ascii="Arial" w:hAnsi="Arial" w:cs="Arial"/>
          <w:sz w:val="24"/>
          <w:szCs w:val="24"/>
        </w:rPr>
        <w:t xml:space="preserve">Accessed </w:t>
      </w:r>
      <w:r w:rsidR="00A05727">
        <w:rPr>
          <w:rFonts w:ascii="Arial" w:hAnsi="Arial" w:cs="Arial"/>
          <w:sz w:val="24"/>
          <w:szCs w:val="24"/>
        </w:rPr>
        <w:t>16 October</w:t>
      </w:r>
      <w:r w:rsidRPr="009E6983">
        <w:rPr>
          <w:rFonts w:ascii="Arial" w:hAnsi="Arial" w:cs="Arial"/>
          <w:sz w:val="24"/>
          <w:szCs w:val="24"/>
        </w:rPr>
        <w:t xml:space="preserve"> 2025</w:t>
      </w:r>
      <w:r>
        <w:rPr>
          <w:rFonts w:ascii="Arial" w:hAnsi="Arial" w:cs="Arial"/>
          <w:sz w:val="24"/>
          <w:szCs w:val="24"/>
        </w:rPr>
        <w:t>)</w:t>
      </w:r>
      <w:r w:rsidRPr="009E6983">
        <w:rPr>
          <w:rFonts w:ascii="Arial" w:hAnsi="Arial" w:cs="Arial"/>
          <w:sz w:val="24"/>
          <w:szCs w:val="24"/>
        </w:rPr>
        <w:t>.</w:t>
      </w:r>
    </w:p>
    <w:p w14:paraId="03E500D4" w14:textId="77777777" w:rsidR="008972F2" w:rsidRPr="00935A22" w:rsidRDefault="008972F2" w:rsidP="00935A22">
      <w:pPr>
        <w:spacing w:line="360" w:lineRule="auto"/>
        <w:jc w:val="both"/>
        <w:rPr>
          <w:rFonts w:ascii="Arial" w:hAnsi="Arial" w:cs="Arial"/>
          <w:sz w:val="24"/>
          <w:szCs w:val="24"/>
        </w:rPr>
      </w:pPr>
    </w:p>
    <w:sectPr w:rsidR="008972F2" w:rsidRPr="00935A22" w:rsidSect="00BE1F5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74DCB"/>
    <w:multiLevelType w:val="multilevel"/>
    <w:tmpl w:val="4E9AD172"/>
    <w:lvl w:ilvl="0">
      <w:start w:val="1"/>
      <w:numFmt w:val="decimal"/>
      <w:lvlText w:val="%1."/>
      <w:lvlJc w:val="left"/>
      <w:pPr>
        <w:ind w:left="644" w:hanging="360"/>
      </w:pPr>
      <w:rPr>
        <w:rFonts w:hint="default"/>
      </w:rPr>
    </w:lvl>
    <w:lvl w:ilvl="1">
      <w:start w:val="1"/>
      <w:numFmt w:val="decimal"/>
      <w:isLgl/>
      <w:lvlText w:val="%1.%2"/>
      <w:lvlJc w:val="left"/>
      <w:pPr>
        <w:ind w:left="684" w:hanging="40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num w:numId="1" w16cid:durableId="1959985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65A"/>
    <w:rsid w:val="000610EB"/>
    <w:rsid w:val="0008342F"/>
    <w:rsid w:val="0008455E"/>
    <w:rsid w:val="000B28BE"/>
    <w:rsid w:val="000B7744"/>
    <w:rsid w:val="00120C69"/>
    <w:rsid w:val="001370E9"/>
    <w:rsid w:val="00152142"/>
    <w:rsid w:val="00161452"/>
    <w:rsid w:val="00166CB0"/>
    <w:rsid w:val="00166E12"/>
    <w:rsid w:val="00185FFF"/>
    <w:rsid w:val="001A3722"/>
    <w:rsid w:val="001E1E97"/>
    <w:rsid w:val="002110B7"/>
    <w:rsid w:val="002205CB"/>
    <w:rsid w:val="002248ED"/>
    <w:rsid w:val="002278A4"/>
    <w:rsid w:val="00253B40"/>
    <w:rsid w:val="00256C97"/>
    <w:rsid w:val="00264F10"/>
    <w:rsid w:val="00276AC9"/>
    <w:rsid w:val="002F51D5"/>
    <w:rsid w:val="0030250B"/>
    <w:rsid w:val="003306DB"/>
    <w:rsid w:val="0034384F"/>
    <w:rsid w:val="0039643D"/>
    <w:rsid w:val="003B3D98"/>
    <w:rsid w:val="003D0F8E"/>
    <w:rsid w:val="003D2D0E"/>
    <w:rsid w:val="003D73E8"/>
    <w:rsid w:val="00435840"/>
    <w:rsid w:val="004D4C80"/>
    <w:rsid w:val="004E035F"/>
    <w:rsid w:val="004E567C"/>
    <w:rsid w:val="00506D41"/>
    <w:rsid w:val="005348B8"/>
    <w:rsid w:val="00555B08"/>
    <w:rsid w:val="0057704F"/>
    <w:rsid w:val="00590B39"/>
    <w:rsid w:val="005A6710"/>
    <w:rsid w:val="005C1E38"/>
    <w:rsid w:val="005C7C05"/>
    <w:rsid w:val="005E0687"/>
    <w:rsid w:val="00614940"/>
    <w:rsid w:val="006214B1"/>
    <w:rsid w:val="006416A8"/>
    <w:rsid w:val="0066649A"/>
    <w:rsid w:val="00677517"/>
    <w:rsid w:val="006801EF"/>
    <w:rsid w:val="006E72FE"/>
    <w:rsid w:val="00722C5F"/>
    <w:rsid w:val="00733F40"/>
    <w:rsid w:val="00741187"/>
    <w:rsid w:val="00773C1A"/>
    <w:rsid w:val="007E665A"/>
    <w:rsid w:val="0081313D"/>
    <w:rsid w:val="00826801"/>
    <w:rsid w:val="0087680B"/>
    <w:rsid w:val="008931AD"/>
    <w:rsid w:val="008972F2"/>
    <w:rsid w:val="008D35CA"/>
    <w:rsid w:val="00924AAE"/>
    <w:rsid w:val="00935A22"/>
    <w:rsid w:val="009435EF"/>
    <w:rsid w:val="0096209D"/>
    <w:rsid w:val="00976177"/>
    <w:rsid w:val="00994DC9"/>
    <w:rsid w:val="009A053C"/>
    <w:rsid w:val="009C1CDC"/>
    <w:rsid w:val="009E6983"/>
    <w:rsid w:val="00A05727"/>
    <w:rsid w:val="00A77A75"/>
    <w:rsid w:val="00AA16A2"/>
    <w:rsid w:val="00AB0F51"/>
    <w:rsid w:val="00AC0F85"/>
    <w:rsid w:val="00AC68CF"/>
    <w:rsid w:val="00AF205A"/>
    <w:rsid w:val="00B25A73"/>
    <w:rsid w:val="00B31B9B"/>
    <w:rsid w:val="00B33CE4"/>
    <w:rsid w:val="00B534A0"/>
    <w:rsid w:val="00B70BEB"/>
    <w:rsid w:val="00BA0A8D"/>
    <w:rsid w:val="00BE1F58"/>
    <w:rsid w:val="00C145D9"/>
    <w:rsid w:val="00C17A39"/>
    <w:rsid w:val="00C47406"/>
    <w:rsid w:val="00C47B87"/>
    <w:rsid w:val="00C56D8E"/>
    <w:rsid w:val="00CE2302"/>
    <w:rsid w:val="00D760B6"/>
    <w:rsid w:val="00D77EBC"/>
    <w:rsid w:val="00D86A5C"/>
    <w:rsid w:val="00D9131B"/>
    <w:rsid w:val="00D9402A"/>
    <w:rsid w:val="00D96304"/>
    <w:rsid w:val="00DC5F8A"/>
    <w:rsid w:val="00DC6C7E"/>
    <w:rsid w:val="00DE06CF"/>
    <w:rsid w:val="00E02683"/>
    <w:rsid w:val="00E309BD"/>
    <w:rsid w:val="00E3310A"/>
    <w:rsid w:val="00E4529A"/>
    <w:rsid w:val="00E814DA"/>
    <w:rsid w:val="00E82250"/>
    <w:rsid w:val="00EC52FD"/>
    <w:rsid w:val="00F27CF3"/>
    <w:rsid w:val="00F5235C"/>
    <w:rsid w:val="00F60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1823F"/>
  <w15:chartTrackingRefBased/>
  <w15:docId w15:val="{B6F9BB80-92ED-496B-8B72-ADF3B4E75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6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E66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66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6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6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6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6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6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6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6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E66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66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6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6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65A"/>
    <w:rPr>
      <w:rFonts w:eastAsiaTheme="majorEastAsia" w:cstheme="majorBidi"/>
      <w:color w:val="272727" w:themeColor="text1" w:themeTint="D8"/>
    </w:rPr>
  </w:style>
  <w:style w:type="paragraph" w:styleId="Title">
    <w:name w:val="Title"/>
    <w:basedOn w:val="Normal"/>
    <w:next w:val="Normal"/>
    <w:link w:val="TitleChar"/>
    <w:uiPriority w:val="10"/>
    <w:qFormat/>
    <w:rsid w:val="007E66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65A"/>
    <w:pPr>
      <w:spacing w:before="160"/>
      <w:jc w:val="center"/>
    </w:pPr>
    <w:rPr>
      <w:i/>
      <w:iCs/>
      <w:color w:val="404040" w:themeColor="text1" w:themeTint="BF"/>
    </w:rPr>
  </w:style>
  <w:style w:type="character" w:customStyle="1" w:styleId="QuoteChar">
    <w:name w:val="Quote Char"/>
    <w:basedOn w:val="DefaultParagraphFont"/>
    <w:link w:val="Quote"/>
    <w:uiPriority w:val="29"/>
    <w:rsid w:val="007E665A"/>
    <w:rPr>
      <w:i/>
      <w:iCs/>
      <w:color w:val="404040" w:themeColor="text1" w:themeTint="BF"/>
    </w:rPr>
  </w:style>
  <w:style w:type="paragraph" w:styleId="ListParagraph">
    <w:name w:val="List Paragraph"/>
    <w:basedOn w:val="Normal"/>
    <w:uiPriority w:val="34"/>
    <w:qFormat/>
    <w:rsid w:val="007E665A"/>
    <w:pPr>
      <w:ind w:left="720"/>
      <w:contextualSpacing/>
    </w:pPr>
  </w:style>
  <w:style w:type="character" w:styleId="IntenseEmphasis">
    <w:name w:val="Intense Emphasis"/>
    <w:basedOn w:val="DefaultParagraphFont"/>
    <w:uiPriority w:val="21"/>
    <w:qFormat/>
    <w:rsid w:val="007E665A"/>
    <w:rPr>
      <w:i/>
      <w:iCs/>
      <w:color w:val="2F5496" w:themeColor="accent1" w:themeShade="BF"/>
    </w:rPr>
  </w:style>
  <w:style w:type="paragraph" w:styleId="IntenseQuote">
    <w:name w:val="Intense Quote"/>
    <w:basedOn w:val="Normal"/>
    <w:next w:val="Normal"/>
    <w:link w:val="IntenseQuoteChar"/>
    <w:uiPriority w:val="30"/>
    <w:qFormat/>
    <w:rsid w:val="007E66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65A"/>
    <w:rPr>
      <w:i/>
      <w:iCs/>
      <w:color w:val="2F5496" w:themeColor="accent1" w:themeShade="BF"/>
    </w:rPr>
  </w:style>
  <w:style w:type="character" w:styleId="IntenseReference">
    <w:name w:val="Intense Reference"/>
    <w:basedOn w:val="DefaultParagraphFont"/>
    <w:uiPriority w:val="32"/>
    <w:qFormat/>
    <w:rsid w:val="007E665A"/>
    <w:rPr>
      <w:b/>
      <w:bCs/>
      <w:smallCaps/>
      <w:color w:val="2F5496" w:themeColor="accent1" w:themeShade="BF"/>
      <w:spacing w:val="5"/>
    </w:rPr>
  </w:style>
  <w:style w:type="paragraph" w:styleId="NoSpacing">
    <w:name w:val="No Spacing"/>
    <w:link w:val="NoSpacingChar"/>
    <w:uiPriority w:val="1"/>
    <w:qFormat/>
    <w:rsid w:val="00BE1F5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E1F58"/>
    <w:rPr>
      <w:rFonts w:eastAsiaTheme="minorEastAsia"/>
      <w:kern w:val="0"/>
      <w:lang w:val="en-US"/>
      <w14:ligatures w14:val="none"/>
    </w:rPr>
  </w:style>
  <w:style w:type="paragraph" w:styleId="TOCHeading">
    <w:name w:val="TOC Heading"/>
    <w:basedOn w:val="Heading1"/>
    <w:next w:val="Normal"/>
    <w:uiPriority w:val="39"/>
    <w:unhideWhenUsed/>
    <w:qFormat/>
    <w:rsid w:val="00935A22"/>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9A053C"/>
    <w:rPr>
      <w:color w:val="0563C1" w:themeColor="hyperlink"/>
      <w:u w:val="single"/>
    </w:rPr>
  </w:style>
  <w:style w:type="character" w:styleId="UnresolvedMention">
    <w:name w:val="Unresolved Mention"/>
    <w:basedOn w:val="DefaultParagraphFont"/>
    <w:uiPriority w:val="99"/>
    <w:semiHidden/>
    <w:unhideWhenUsed/>
    <w:rsid w:val="009A053C"/>
    <w:rPr>
      <w:color w:val="605E5C"/>
      <w:shd w:val="clear" w:color="auto" w:fill="E1DFDD"/>
    </w:rPr>
  </w:style>
  <w:style w:type="character" w:styleId="FollowedHyperlink">
    <w:name w:val="FollowedHyperlink"/>
    <w:basedOn w:val="DefaultParagraphFont"/>
    <w:uiPriority w:val="99"/>
    <w:semiHidden/>
    <w:unhideWhenUsed/>
    <w:rsid w:val="005A6710"/>
    <w:rPr>
      <w:color w:val="954F72" w:themeColor="followedHyperlink"/>
      <w:u w:val="single"/>
    </w:rPr>
  </w:style>
  <w:style w:type="paragraph" w:styleId="TOC1">
    <w:name w:val="toc 1"/>
    <w:basedOn w:val="Normal"/>
    <w:next w:val="Normal"/>
    <w:autoRedefine/>
    <w:uiPriority w:val="39"/>
    <w:unhideWhenUsed/>
    <w:rsid w:val="008D35CA"/>
    <w:pPr>
      <w:spacing w:after="100"/>
    </w:pPr>
  </w:style>
  <w:style w:type="paragraph" w:styleId="TOC2">
    <w:name w:val="toc 2"/>
    <w:basedOn w:val="Normal"/>
    <w:next w:val="Normal"/>
    <w:autoRedefine/>
    <w:uiPriority w:val="39"/>
    <w:unhideWhenUsed/>
    <w:rsid w:val="008D35C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etonline.org/wp-content/uploads/2024/04/ASET-Good-Practice-Guide-Work-based-and-Placement-Learning.pdf" TargetMode="External"/><Relationship Id="rId13" Type="http://schemas.openxmlformats.org/officeDocument/2006/relationships/hyperlink" Target="https://doi.org/10.1108/IJCHM-07-2020-064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4324/978131523747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ijhm.2011.07.00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IJCHM-04-2021-0491" TargetMode="External"/><Relationship Id="rId4" Type="http://schemas.openxmlformats.org/officeDocument/2006/relationships/settings" Target="settings.xml"/><Relationship Id="rId9" Type="http://schemas.openxmlformats.org/officeDocument/2006/relationships/hyperlink" Target="https://doi.org/10.1108/HESWBL-10-2018-0106" TargetMode="External"/><Relationship Id="rId14" Type="http://schemas.openxmlformats.org/officeDocument/2006/relationships/hyperlink" Target="https://research-ebsco-com.ezproxy.uwtsd.ac.uk/c/onvpsy/search/details/w6il2c4lrr?db=nle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4E0D8-FDF0-448D-849F-92B42391E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1704</Words>
  <Characters>11419</Characters>
  <Application>Microsoft Office Word</Application>
  <DocSecurity>0</DocSecurity>
  <Lines>248</Lines>
  <Paragraphs>58</Paragraphs>
  <ScaleCrop>false</ScaleCrop>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code: BMIH6004</dc:subject>
  <dc:creator>Beatrice Gherasim</dc:creator>
  <cp:keywords/>
  <dc:description/>
  <cp:lastModifiedBy>Beatrice Gherasim</cp:lastModifiedBy>
  <cp:revision>98</cp:revision>
  <dcterms:created xsi:type="dcterms:W3CDTF">2025-11-04T14:10:00Z</dcterms:created>
  <dcterms:modified xsi:type="dcterms:W3CDTF">2025-11-12T12:21:00Z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eb5df0ff-e9d6-4287-b254-270ca2e5b9b2</vt:lpwstr>
  </property>
</Properties>
</file>