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8C6" w:rsidRDefault="009A08C6" w:rsidP="009A08C6">
      <w:r>
        <w:rPr>
          <w:noProof/>
          <w:lang w:eastAsia="en-GB"/>
        </w:rPr>
        <w:drawing>
          <wp:inline distT="0" distB="0" distL="0" distR="0" wp14:anchorId="4DB675C1" wp14:editId="6BD04D2B">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9A08C6" w:rsidRPr="00A47621" w:rsidRDefault="009A08C6" w:rsidP="009A08C6">
      <w:pPr>
        <w:rPr>
          <w:rFonts w:ascii="Times New Roman" w:hAnsi="Times New Roman" w:cs="Times New Roman"/>
          <w:sz w:val="24"/>
          <w:szCs w:val="24"/>
        </w:rPr>
      </w:pPr>
    </w:p>
    <w:p w:rsidR="009A08C6" w:rsidRPr="00F927A1" w:rsidRDefault="009A08C6" w:rsidP="009A08C6">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rsidR="009A08C6" w:rsidRPr="00DC2924" w:rsidRDefault="009A08C6" w:rsidP="009A08C6">
      <w:pPr>
        <w:ind w:right="-957"/>
        <w:rPr>
          <w:rFonts w:ascii="Times New Roman" w:hAnsi="Times New Roman" w:cs="Times New Roman"/>
          <w:b/>
          <w:sz w:val="48"/>
        </w:rPr>
      </w:pPr>
      <w:r w:rsidRPr="00DC2924">
        <w:rPr>
          <w:rFonts w:ascii="Times New Roman" w:hAnsi="Times New Roman" w:cs="Times New Roman"/>
          <w:b/>
          <w:sz w:val="48"/>
        </w:rPr>
        <w:t>LEVEL 6 - 60 Credits</w:t>
      </w:r>
    </w:p>
    <w:p w:rsidR="009A08C6" w:rsidRPr="0085230E" w:rsidRDefault="009A08C6" w:rsidP="009A08C6">
      <w:pPr>
        <w:ind w:right="-957"/>
        <w:rPr>
          <w:rFonts w:ascii="Times New Roman" w:hAnsi="Times New Roman" w:cs="Times New Roman"/>
          <w:b/>
          <w:sz w:val="48"/>
        </w:rPr>
      </w:pPr>
      <w:r w:rsidRPr="00DC2924">
        <w:rPr>
          <w:rFonts w:ascii="Times New Roman" w:hAnsi="Times New Roman" w:cs="Times New Roman"/>
          <w:b/>
          <w:sz w:val="48"/>
        </w:rPr>
        <w:t>BMPF6044</w:t>
      </w:r>
    </w:p>
    <w:p w:rsidR="009A08C6" w:rsidRDefault="009A08C6" w:rsidP="009A08C6">
      <w:pPr>
        <w:ind w:right="-957"/>
        <w:rPr>
          <w:rFonts w:ascii="Times New Roman" w:hAnsi="Times New Roman" w:cs="Times New Roman"/>
          <w:b/>
          <w:sz w:val="48"/>
        </w:rPr>
      </w:pPr>
    </w:p>
    <w:p w:rsidR="009A08C6" w:rsidRPr="00FE5F90" w:rsidRDefault="009A08C6" w:rsidP="009A08C6">
      <w:pPr>
        <w:ind w:right="-957"/>
        <w:rPr>
          <w:rFonts w:ascii="Times New Roman" w:hAnsi="Times New Roman" w:cs="Times New Roman"/>
          <w:b/>
          <w:sz w:val="18"/>
          <w:szCs w:val="2"/>
        </w:rPr>
      </w:pPr>
    </w:p>
    <w:p w:rsidR="009A08C6" w:rsidRPr="00F927A1" w:rsidRDefault="009A08C6" w:rsidP="009A08C6">
      <w:pPr>
        <w:ind w:right="-957"/>
        <w:rPr>
          <w:rFonts w:ascii="Times New Roman" w:hAnsi="Times New Roman" w:cs="Times New Roman"/>
          <w:b/>
          <w:sz w:val="48"/>
        </w:rPr>
      </w:pPr>
      <w:r>
        <w:rPr>
          <w:rFonts w:ascii="Times New Roman" w:hAnsi="Times New Roman" w:cs="Times New Roman"/>
          <w:b/>
          <w:sz w:val="48"/>
        </w:rPr>
        <w:t>LEARNER PORTFOLIO</w:t>
      </w:r>
    </w:p>
    <w:p w:rsidR="009A08C6" w:rsidRDefault="009A08C6" w:rsidP="009A08C6">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rsidR="009A08C6" w:rsidRDefault="009A08C6" w:rsidP="009A08C6">
      <w:pPr>
        <w:ind w:right="-957"/>
        <w:rPr>
          <w:rFonts w:ascii="Times New Roman" w:hAnsi="Times New Roman" w:cs="Times New Roman"/>
          <w:b/>
          <w:bCs/>
          <w:sz w:val="48"/>
          <w:szCs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9A08C6" w:rsidRPr="005D3F07" w:rsidTr="00C830A0">
        <w:tc>
          <w:tcPr>
            <w:tcW w:w="10768" w:type="dxa"/>
            <w:shd w:val="clear" w:color="auto" w:fill="auto"/>
          </w:tcPr>
          <w:p w:rsidR="009A08C6" w:rsidRPr="00541665" w:rsidRDefault="009A08C6" w:rsidP="00C830A0">
            <w:pPr>
              <w:ind w:right="-957"/>
              <w:rPr>
                <w:rFonts w:cstheme="minorHAnsi"/>
                <w:b/>
                <w:sz w:val="40"/>
              </w:rPr>
            </w:pPr>
            <w:r>
              <w:rPr>
                <w:rFonts w:ascii="Times New Roman" w:hAnsi="Times New Roman" w:cs="Times New Roman"/>
                <w:b/>
                <w:sz w:val="48"/>
              </w:rPr>
              <w:t xml:space="preserve">Learner’s name: </w:t>
            </w:r>
            <w:r w:rsidRPr="00541665">
              <w:rPr>
                <w:rFonts w:cstheme="minorHAnsi"/>
                <w:b/>
                <w:sz w:val="40"/>
              </w:rPr>
              <w:t>Alexandra Anderton</w:t>
            </w:r>
          </w:p>
          <w:p w:rsidR="009A08C6" w:rsidRDefault="009A08C6" w:rsidP="00C830A0">
            <w:pPr>
              <w:ind w:right="-957"/>
              <w:rPr>
                <w:rFonts w:ascii="Times New Roman" w:hAnsi="Times New Roman" w:cs="Times New Roman"/>
                <w:b/>
                <w:sz w:val="48"/>
              </w:rPr>
            </w:pPr>
          </w:p>
          <w:p w:rsidR="009A08C6" w:rsidRDefault="009A08C6" w:rsidP="00C830A0">
            <w:pPr>
              <w:ind w:right="-957"/>
              <w:rPr>
                <w:rFonts w:ascii="Times New Roman" w:hAnsi="Times New Roman" w:cs="Times New Roman"/>
                <w:b/>
                <w:sz w:val="48"/>
              </w:rPr>
            </w:pPr>
            <w:r>
              <w:rPr>
                <w:rFonts w:ascii="Times New Roman" w:hAnsi="Times New Roman" w:cs="Times New Roman"/>
                <w:b/>
                <w:sz w:val="48"/>
              </w:rPr>
              <w:t xml:space="preserve">Email address: </w:t>
            </w:r>
            <w:r>
              <w:rPr>
                <w:rFonts w:cstheme="minorHAnsi"/>
                <w:b/>
                <w:sz w:val="40"/>
              </w:rPr>
              <w:t>a</w:t>
            </w:r>
            <w:r w:rsidRPr="00541665">
              <w:rPr>
                <w:rFonts w:cstheme="minorHAnsi"/>
                <w:b/>
                <w:sz w:val="40"/>
              </w:rPr>
              <w:t>lexandra.anderton@</w:t>
            </w:r>
            <w:r w:rsidRPr="00541665">
              <w:rPr>
                <w:rFonts w:cstheme="minorHAnsi"/>
                <w:b/>
                <w:sz w:val="40"/>
                <w:szCs w:val="40"/>
              </w:rPr>
              <w:t>btinternet.com</w:t>
            </w:r>
          </w:p>
          <w:p w:rsidR="009A08C6" w:rsidRDefault="009A08C6" w:rsidP="00C830A0">
            <w:pPr>
              <w:ind w:right="-957"/>
              <w:rPr>
                <w:rFonts w:ascii="Times New Roman" w:hAnsi="Times New Roman" w:cs="Times New Roman"/>
                <w:b/>
                <w:sz w:val="48"/>
              </w:rPr>
            </w:pPr>
          </w:p>
          <w:p w:rsidR="009A08C6" w:rsidRPr="00F62E0A" w:rsidRDefault="009A08C6" w:rsidP="00C830A0">
            <w:pPr>
              <w:ind w:right="-957"/>
              <w:rPr>
                <w:rFonts w:cstheme="minorHAnsi"/>
                <w:b/>
                <w:sz w:val="40"/>
              </w:rPr>
            </w:pPr>
            <w:r w:rsidRPr="00DE7D68">
              <w:rPr>
                <w:rFonts w:ascii="Times New Roman" w:hAnsi="Times New Roman" w:cs="Times New Roman"/>
                <w:b/>
                <w:sz w:val="44"/>
                <w:szCs w:val="18"/>
              </w:rPr>
              <w:t>Learner’s University Registration Number</w:t>
            </w:r>
            <w:r w:rsidRPr="005D3F07">
              <w:rPr>
                <w:rFonts w:ascii="Times New Roman" w:hAnsi="Times New Roman" w:cs="Times New Roman"/>
                <w:b/>
                <w:sz w:val="48"/>
              </w:rPr>
              <w:t>:</w:t>
            </w:r>
            <w:r>
              <w:rPr>
                <w:rFonts w:ascii="Times New Roman" w:hAnsi="Times New Roman" w:cs="Times New Roman"/>
                <w:b/>
                <w:sz w:val="48"/>
              </w:rPr>
              <w:t xml:space="preserve"> </w:t>
            </w:r>
            <w:r w:rsidRPr="00F62E0A">
              <w:rPr>
                <w:rFonts w:cstheme="minorHAnsi"/>
                <w:b/>
                <w:sz w:val="40"/>
              </w:rPr>
              <w:t>2117162</w:t>
            </w:r>
          </w:p>
          <w:p w:rsidR="009A08C6" w:rsidRPr="005D3F07" w:rsidRDefault="009A08C6" w:rsidP="00C830A0">
            <w:pPr>
              <w:ind w:right="-957"/>
              <w:rPr>
                <w:rFonts w:ascii="Times New Roman" w:hAnsi="Times New Roman" w:cs="Times New Roman"/>
                <w:b/>
                <w:sz w:val="48"/>
              </w:rPr>
            </w:pPr>
          </w:p>
          <w:p w:rsidR="009A08C6" w:rsidRPr="005D3F07" w:rsidRDefault="009A08C6" w:rsidP="00C830A0">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cstheme="minorHAnsi"/>
                <w:b/>
                <w:sz w:val="40"/>
              </w:rPr>
              <w:t>18 onwards</w:t>
            </w:r>
          </w:p>
        </w:tc>
      </w:tr>
    </w:tbl>
    <w:p w:rsidR="009A08C6" w:rsidRPr="00706BB5" w:rsidRDefault="009A08C6" w:rsidP="009A08C6">
      <w:pPr>
        <w:ind w:right="-957"/>
        <w:rPr>
          <w:rFonts w:ascii="Times New Roman" w:hAnsi="Times New Roman" w:cs="Times New Roman"/>
          <w:b/>
          <w:bCs/>
          <w:sz w:val="48"/>
          <w:szCs w:val="48"/>
        </w:rPr>
      </w:pPr>
    </w:p>
    <w:p w:rsidR="009A08C6" w:rsidRDefault="009A08C6">
      <w:r>
        <w:br w:type="page"/>
      </w:r>
    </w:p>
    <w:p w:rsidR="009A08C6" w:rsidRPr="00DA5682" w:rsidRDefault="009A08C6" w:rsidP="009A08C6">
      <w:pPr>
        <w:jc w:val="center"/>
        <w:rPr>
          <w:b/>
          <w:sz w:val="28"/>
          <w:szCs w:val="28"/>
        </w:rPr>
      </w:pPr>
      <w:r w:rsidRPr="00DA5682">
        <w:rPr>
          <w:b/>
          <w:sz w:val="28"/>
          <w:szCs w:val="28"/>
        </w:rPr>
        <w:lastRenderedPageBreak/>
        <w:t>Task 1</w:t>
      </w:r>
    </w:p>
    <w:p w:rsidR="009A08C6" w:rsidRPr="00DA5682" w:rsidRDefault="009A08C6" w:rsidP="009A08C6">
      <w:pPr>
        <w:jc w:val="center"/>
        <w:rPr>
          <w:b/>
          <w:sz w:val="28"/>
          <w:szCs w:val="28"/>
        </w:rPr>
      </w:pPr>
    </w:p>
    <w:p w:rsidR="009A08C6" w:rsidRPr="00DA5682" w:rsidRDefault="009A08C6" w:rsidP="009A08C6">
      <w:pPr>
        <w:jc w:val="center"/>
        <w:rPr>
          <w:b/>
          <w:sz w:val="28"/>
          <w:szCs w:val="28"/>
        </w:rPr>
      </w:pPr>
      <w:r w:rsidRPr="00DA5682">
        <w:rPr>
          <w:b/>
          <w:sz w:val="28"/>
          <w:szCs w:val="28"/>
        </w:rPr>
        <w:t xml:space="preserve">Developmental review </w:t>
      </w:r>
      <w:r>
        <w:rPr>
          <w:b/>
          <w:sz w:val="28"/>
          <w:szCs w:val="28"/>
        </w:rPr>
        <w:t>– Part a</w:t>
      </w:r>
    </w:p>
    <w:p w:rsidR="009A08C6" w:rsidRPr="008B28E7" w:rsidRDefault="009A08C6" w:rsidP="009A08C6">
      <w:pPr>
        <w:jc w:val="both"/>
        <w:rPr>
          <w:b/>
          <w:sz w:val="24"/>
          <w:szCs w:val="24"/>
        </w:rPr>
      </w:pPr>
    </w:p>
    <w:p w:rsidR="009A08C6" w:rsidRPr="00706BB5" w:rsidRDefault="009A08C6" w:rsidP="009A08C6">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rsidR="009A08C6" w:rsidRPr="00706BB5" w:rsidRDefault="009A08C6" w:rsidP="009A08C6">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rsidR="009A08C6" w:rsidRPr="00706BB5" w:rsidRDefault="009A08C6" w:rsidP="009A08C6">
      <w:pPr>
        <w:jc w:val="both"/>
        <w:rPr>
          <w:i/>
          <w:iCs/>
          <w:sz w:val="24"/>
          <w:szCs w:val="24"/>
        </w:rPr>
      </w:pPr>
      <w:r w:rsidRPr="00F15354">
        <w:rPr>
          <w:i/>
          <w:iCs/>
          <w:sz w:val="24"/>
          <w:szCs w:val="24"/>
        </w:rPr>
        <w:t xml:space="preserve">Task one (part </w:t>
      </w:r>
      <w:proofErr w:type="gramStart"/>
      <w:r w:rsidRPr="00F15354">
        <w:rPr>
          <w:i/>
          <w:iCs/>
          <w:sz w:val="24"/>
          <w:szCs w:val="24"/>
        </w:rPr>
        <w:t>a and</w:t>
      </w:r>
      <w:proofErr w:type="gramEnd"/>
      <w:r w:rsidRPr="00F15354">
        <w:rPr>
          <w:i/>
          <w:iCs/>
          <w:sz w:val="24"/>
          <w:szCs w:val="24"/>
        </w:rPr>
        <w:t xml:space="preserve"> b) should incorporate the </w:t>
      </w:r>
      <w:r w:rsidRPr="006179BB">
        <w:rPr>
          <w:i/>
          <w:iCs/>
          <w:sz w:val="24"/>
          <w:szCs w:val="24"/>
        </w:rPr>
        <w:t>use of a model of reflection.</w:t>
      </w:r>
    </w:p>
    <w:p w:rsidR="009A08C6" w:rsidRPr="00706BB5" w:rsidRDefault="009A08C6" w:rsidP="009A08C6">
      <w:pPr>
        <w:jc w:val="both"/>
        <w:rPr>
          <w:i/>
          <w:iCs/>
          <w:sz w:val="24"/>
          <w:szCs w:val="24"/>
          <w:highlight w:val="yellow"/>
        </w:rPr>
      </w:pPr>
      <w:r w:rsidRPr="00F15354">
        <w:rPr>
          <w:i/>
          <w:iCs/>
          <w:sz w:val="24"/>
          <w:szCs w:val="24"/>
        </w:rPr>
        <w:t>You must meet the Learnin</w:t>
      </w:r>
      <w:r w:rsidRPr="006179BB">
        <w:rPr>
          <w:i/>
          <w:iCs/>
          <w:sz w:val="24"/>
          <w:szCs w:val="24"/>
        </w:rPr>
        <w:t xml:space="preserve">g Outcomes for this task (see appendix </w:t>
      </w:r>
      <w:r>
        <w:rPr>
          <w:i/>
          <w:iCs/>
          <w:sz w:val="24"/>
          <w:szCs w:val="24"/>
        </w:rPr>
        <w:t>5</w:t>
      </w:r>
      <w:r w:rsidRPr="00F15354">
        <w:rPr>
          <w:i/>
          <w:iCs/>
          <w:sz w:val="24"/>
          <w:szCs w:val="24"/>
        </w:rPr>
        <w:t xml:space="preserve"> of the handbook).</w:t>
      </w:r>
    </w:p>
    <w:p w:rsidR="009A08C6" w:rsidRPr="00706BB5" w:rsidRDefault="009A08C6" w:rsidP="009A08C6">
      <w:pPr>
        <w:jc w:val="both"/>
        <w:rPr>
          <w:i/>
          <w:iCs/>
          <w:sz w:val="24"/>
          <w:szCs w:val="24"/>
        </w:rPr>
      </w:pPr>
      <w:r w:rsidRPr="00F15354">
        <w:rPr>
          <w:i/>
          <w:iCs/>
          <w:sz w:val="24"/>
          <w:szCs w:val="24"/>
        </w:rPr>
        <w:t xml:space="preserve">Please answer the question below. </w:t>
      </w:r>
    </w:p>
    <w:p w:rsidR="009A08C6" w:rsidRPr="00706BB5" w:rsidRDefault="009A08C6" w:rsidP="009A08C6">
      <w:pPr>
        <w:jc w:val="both"/>
        <w:rPr>
          <w:i/>
          <w:iCs/>
          <w:sz w:val="24"/>
          <w:szCs w:val="24"/>
        </w:rPr>
      </w:pPr>
    </w:p>
    <w:p w:rsidR="009A08C6" w:rsidRPr="00706BB5" w:rsidRDefault="009A08C6" w:rsidP="009A08C6">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9A08C6" w:rsidRPr="0049196A" w:rsidTr="00C830A0">
        <w:tc>
          <w:tcPr>
            <w:tcW w:w="10278" w:type="dxa"/>
            <w:shd w:val="clear" w:color="auto" w:fill="auto"/>
          </w:tcPr>
          <w:p w:rsidR="009A08C6" w:rsidRPr="00706BB5" w:rsidRDefault="009A08C6" w:rsidP="00C830A0">
            <w:pPr>
              <w:jc w:val="both"/>
              <w:rPr>
                <w:i/>
                <w:iCs/>
                <w:sz w:val="24"/>
                <w:szCs w:val="24"/>
              </w:rPr>
            </w:pPr>
            <w:r w:rsidRPr="00706BB5">
              <w:rPr>
                <w:i/>
                <w:iCs/>
                <w:sz w:val="24"/>
                <w:szCs w:val="24"/>
              </w:rPr>
              <w:t>Question:</w:t>
            </w:r>
          </w:p>
          <w:p w:rsidR="009A08C6" w:rsidRPr="00706BB5" w:rsidRDefault="009A08C6" w:rsidP="00C830A0">
            <w:pPr>
              <w:jc w:val="both"/>
              <w:rPr>
                <w:i/>
                <w:iCs/>
                <w:sz w:val="24"/>
                <w:szCs w:val="24"/>
              </w:rPr>
            </w:pPr>
          </w:p>
          <w:p w:rsidR="009A08C6" w:rsidRPr="00706BB5" w:rsidRDefault="009A08C6" w:rsidP="00C830A0">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rsidR="009A08C6" w:rsidRDefault="009A08C6" w:rsidP="00C830A0">
            <w:pPr>
              <w:jc w:val="both"/>
              <w:rPr>
                <w:sz w:val="24"/>
                <w:szCs w:val="24"/>
              </w:rPr>
            </w:pPr>
          </w:p>
          <w:p w:rsidR="009A08C6" w:rsidRDefault="009A08C6" w:rsidP="009A08C6">
            <w:pPr>
              <w:numPr>
                <w:ilvl w:val="0"/>
                <w:numId w:val="1"/>
              </w:numPr>
              <w:overflowPunct w:val="0"/>
              <w:autoSpaceDE w:val="0"/>
              <w:autoSpaceDN w:val="0"/>
              <w:adjustRightInd w:val="0"/>
              <w:jc w:val="both"/>
              <w:textAlignment w:val="baseline"/>
              <w:rPr>
                <w:sz w:val="24"/>
                <w:szCs w:val="24"/>
              </w:rPr>
            </w:pPr>
            <w:r>
              <w:rPr>
                <w:sz w:val="24"/>
                <w:szCs w:val="24"/>
              </w:rPr>
              <w:t>a</w:t>
            </w:r>
            <w:r w:rsidRPr="0098262C">
              <w:rPr>
                <w:sz w:val="24"/>
                <w:szCs w:val="24"/>
              </w:rPr>
              <w:t>pplying analysis in assessment to inform interventions</w:t>
            </w:r>
            <w:r>
              <w:rPr>
                <w:sz w:val="24"/>
                <w:szCs w:val="24"/>
              </w:rPr>
              <w:t>;</w:t>
            </w:r>
          </w:p>
          <w:p w:rsidR="009A08C6" w:rsidRPr="00EE5BC3" w:rsidRDefault="009A08C6" w:rsidP="009A08C6">
            <w:pPr>
              <w:numPr>
                <w:ilvl w:val="0"/>
                <w:numId w:val="1"/>
              </w:numPr>
              <w:overflowPunct w:val="0"/>
              <w:autoSpaceDE w:val="0"/>
              <w:autoSpaceDN w:val="0"/>
              <w:adjustRightInd w:val="0"/>
              <w:jc w:val="both"/>
              <w:textAlignment w:val="baseline"/>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rsidR="009A08C6" w:rsidRPr="00FF07C3" w:rsidRDefault="009A08C6" w:rsidP="009A08C6">
            <w:pPr>
              <w:numPr>
                <w:ilvl w:val="0"/>
                <w:numId w:val="1"/>
              </w:numPr>
              <w:overflowPunct w:val="0"/>
              <w:autoSpaceDE w:val="0"/>
              <w:autoSpaceDN w:val="0"/>
              <w:adjustRightInd w:val="0"/>
              <w:jc w:val="both"/>
              <w:textAlignment w:val="baseline"/>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9A08C6" w:rsidRDefault="009A08C6" w:rsidP="00C830A0">
            <w:pPr>
              <w:jc w:val="both"/>
              <w:rPr>
                <w:sz w:val="24"/>
                <w:szCs w:val="24"/>
              </w:rPr>
            </w:pPr>
          </w:p>
          <w:p w:rsidR="009A08C6" w:rsidRDefault="009A08C6" w:rsidP="00C830A0">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rsidR="009A08C6" w:rsidRDefault="009A08C6" w:rsidP="00C830A0">
            <w:pPr>
              <w:jc w:val="both"/>
              <w:rPr>
                <w:i/>
                <w:iCs/>
                <w:sz w:val="24"/>
                <w:szCs w:val="24"/>
              </w:rPr>
            </w:pPr>
          </w:p>
          <w:p w:rsidR="005205B2" w:rsidRPr="00A52632" w:rsidRDefault="005205B2" w:rsidP="005205B2">
            <w:pPr>
              <w:spacing w:line="276" w:lineRule="auto"/>
              <w:jc w:val="both"/>
              <w:rPr>
                <w:rFonts w:ascii="Open Sans" w:hAnsi="Open Sans" w:cs="Open Sans"/>
                <w:sz w:val="24"/>
                <w:szCs w:val="24"/>
              </w:rPr>
            </w:pPr>
            <w:r w:rsidRPr="00A52632">
              <w:rPr>
                <w:rFonts w:ascii="Open Sans" w:hAnsi="Open Sans" w:cs="Open Sans"/>
                <w:sz w:val="24"/>
                <w:szCs w:val="24"/>
              </w:rPr>
              <w:t xml:space="preserve">As I have progressed through my first year of practice, using Gibbs’ model (Gibbs, 1988) to critically reflect on my professional development and through discussions in supervision, I have identified areas where I would benefit from further training and development. I value the role of supervision and acknowledge that I need to take an active role in the process to maximise its effectiveness and recognise the importance of embedding learning into my practice. </w:t>
            </w:r>
          </w:p>
          <w:p w:rsidR="005205B2" w:rsidRPr="00A52632" w:rsidRDefault="005205B2" w:rsidP="005205B2">
            <w:pPr>
              <w:spacing w:line="276" w:lineRule="auto"/>
              <w:jc w:val="both"/>
              <w:rPr>
                <w:rFonts w:ascii="Open Sans" w:hAnsi="Open Sans" w:cs="Open Sans"/>
                <w:sz w:val="24"/>
                <w:szCs w:val="24"/>
              </w:rPr>
            </w:pPr>
          </w:p>
          <w:p w:rsidR="005205B2" w:rsidRPr="00A52632" w:rsidRDefault="005205B2" w:rsidP="005205B2">
            <w:pPr>
              <w:spacing w:line="276" w:lineRule="auto"/>
              <w:jc w:val="both"/>
              <w:rPr>
                <w:rFonts w:ascii="Open Sans" w:hAnsi="Open Sans" w:cs="Open Sans"/>
                <w:sz w:val="24"/>
                <w:szCs w:val="24"/>
              </w:rPr>
            </w:pPr>
            <w:r w:rsidRPr="00A52632">
              <w:rPr>
                <w:rFonts w:ascii="Open Sans" w:hAnsi="Open Sans" w:cs="Open Sans"/>
                <w:sz w:val="24"/>
                <w:szCs w:val="24"/>
              </w:rPr>
              <w:t xml:space="preserve">With regards to applying analysis in assessment to inform interventions, whilst I recognise that I have a good understanding of the principles underpinning the Mental Capacity Act 2005, I feel that I would benefit from shadowing colleagues as they complete assessments to provide with me opportunity to both analyse the evidence to inform the assessment outcome whilst also testing my own professional judgement. A training session I attended titled “Assessing and determining Mental Capacity” highlighted the need to be very clear from the outset about the decision to be made and in turn the relevant information to the decision, something which I intend to implement for my future practice as it is arguably relevant to all assessments not just those for mental capacity. My team has recently introduced peer supervision sessions for practice development around mental capacity, and I look forward to continuing to develop my knowledge and understanding of this area. Another area of development identified through supervision is with regards to legislation and assessment for NHS continuing healthcare (CHC) and funded nursing care (FNC) as they form a significant part of the work carried out by the </w:t>
            </w:r>
            <w:r w:rsidRPr="00A52632">
              <w:rPr>
                <w:rFonts w:ascii="Open Sans" w:hAnsi="Open Sans" w:cs="Open Sans"/>
                <w:sz w:val="24"/>
                <w:szCs w:val="24"/>
              </w:rPr>
              <w:lastRenderedPageBreak/>
              <w:t xml:space="preserve">team. With this in mind, </w:t>
            </w:r>
            <w:r>
              <w:rPr>
                <w:rFonts w:ascii="Open Sans" w:hAnsi="Open Sans" w:cs="Open Sans"/>
                <w:sz w:val="24"/>
                <w:szCs w:val="24"/>
              </w:rPr>
              <w:t>following discussion in</w:t>
            </w:r>
            <w:r w:rsidRPr="00A52632">
              <w:rPr>
                <w:rFonts w:ascii="Open Sans" w:hAnsi="Open Sans" w:cs="Open Sans"/>
                <w:sz w:val="24"/>
                <w:szCs w:val="24"/>
              </w:rPr>
              <w:t xml:space="preserve"> supervision</w:t>
            </w:r>
            <w:r>
              <w:rPr>
                <w:rFonts w:ascii="Open Sans" w:hAnsi="Open Sans" w:cs="Open Sans"/>
                <w:sz w:val="24"/>
                <w:szCs w:val="24"/>
              </w:rPr>
              <w:t xml:space="preserve">, we have agreed an action plan for </w:t>
            </w:r>
            <w:bookmarkStart w:id="1" w:name="_GoBack"/>
            <w:bookmarkEnd w:id="1"/>
            <w:r>
              <w:rPr>
                <w:rFonts w:ascii="Open Sans" w:hAnsi="Open Sans" w:cs="Open Sans"/>
                <w:sz w:val="24"/>
                <w:szCs w:val="24"/>
              </w:rPr>
              <w:t>there to</w:t>
            </w:r>
            <w:r w:rsidRPr="00A52632">
              <w:rPr>
                <w:rFonts w:ascii="Open Sans" w:hAnsi="Open Sans" w:cs="Open Sans"/>
                <w:sz w:val="24"/>
                <w:szCs w:val="24"/>
              </w:rPr>
              <w:t xml:space="preserve"> be an emphasis on allocating cases that require exploration and assessment around such funding.</w:t>
            </w:r>
          </w:p>
          <w:p w:rsidR="005205B2" w:rsidRPr="00A52632" w:rsidRDefault="005205B2" w:rsidP="005205B2">
            <w:pPr>
              <w:spacing w:line="276" w:lineRule="auto"/>
              <w:jc w:val="both"/>
              <w:rPr>
                <w:rFonts w:ascii="Open Sans" w:hAnsi="Open Sans" w:cs="Open Sans"/>
                <w:sz w:val="24"/>
                <w:szCs w:val="24"/>
              </w:rPr>
            </w:pPr>
          </w:p>
          <w:p w:rsidR="005205B2" w:rsidRPr="00A52632" w:rsidRDefault="005205B2" w:rsidP="005205B2">
            <w:pPr>
              <w:spacing w:line="276" w:lineRule="auto"/>
              <w:jc w:val="both"/>
              <w:rPr>
                <w:rFonts w:ascii="Open Sans" w:hAnsi="Open Sans" w:cs="Open Sans"/>
                <w:sz w:val="24"/>
                <w:szCs w:val="24"/>
              </w:rPr>
            </w:pPr>
            <w:r w:rsidRPr="00A52632">
              <w:rPr>
                <w:rFonts w:ascii="Open Sans" w:hAnsi="Open Sans" w:cs="Open Sans"/>
                <w:sz w:val="24"/>
                <w:szCs w:val="24"/>
              </w:rPr>
              <w:t xml:space="preserve">Working collaboratively with other professionals is an integral aspect of NHS funding assessments as I will be required to work as part of a multidisciplinary team for the assessment process. Working through </w:t>
            </w:r>
            <w:proofErr w:type="spellStart"/>
            <w:r w:rsidRPr="00A52632">
              <w:rPr>
                <w:rFonts w:ascii="Open Sans" w:hAnsi="Open Sans" w:cs="Open Sans"/>
                <w:sz w:val="24"/>
                <w:szCs w:val="24"/>
              </w:rPr>
              <w:t>Covid</w:t>
            </w:r>
            <w:proofErr w:type="spellEnd"/>
            <w:r w:rsidRPr="00A52632">
              <w:rPr>
                <w:rFonts w:ascii="Open Sans" w:hAnsi="Open Sans" w:cs="Open Sans"/>
                <w:sz w:val="24"/>
                <w:szCs w:val="24"/>
              </w:rPr>
              <w:t xml:space="preserve"> lockdown restrictions, we are increasingly reliant on technology to facilitate collaborative working such as the use of Zoom or Teams for meetings; </w:t>
            </w:r>
            <w:r>
              <w:rPr>
                <w:rFonts w:ascii="Open Sans" w:hAnsi="Open Sans" w:cs="Open Sans"/>
                <w:sz w:val="24"/>
                <w:szCs w:val="24"/>
              </w:rPr>
              <w:t xml:space="preserve">evaluation </w:t>
            </w:r>
            <w:r w:rsidRPr="00A52632">
              <w:rPr>
                <w:rFonts w:ascii="Open Sans" w:hAnsi="Open Sans" w:cs="Open Sans"/>
                <w:sz w:val="24"/>
                <w:szCs w:val="24"/>
              </w:rPr>
              <w:t>has highlighted the potential barrier to effective communication as not everyone has access</w:t>
            </w:r>
            <w:r>
              <w:rPr>
                <w:rFonts w:ascii="Open Sans" w:hAnsi="Open Sans" w:cs="Open Sans"/>
                <w:sz w:val="24"/>
                <w:szCs w:val="24"/>
              </w:rPr>
              <w:t xml:space="preserve"> to the required technology</w:t>
            </w:r>
            <w:r w:rsidRPr="00A52632">
              <w:rPr>
                <w:rFonts w:ascii="Open Sans" w:hAnsi="Open Sans" w:cs="Open Sans"/>
                <w:sz w:val="24"/>
                <w:szCs w:val="24"/>
              </w:rPr>
              <w:t xml:space="preserve"> and it does not always allow for or p</w:t>
            </w:r>
            <w:r>
              <w:rPr>
                <w:rFonts w:ascii="Open Sans" w:hAnsi="Open Sans" w:cs="Open Sans"/>
                <w:sz w:val="24"/>
                <w:szCs w:val="24"/>
              </w:rPr>
              <w:t xml:space="preserve">romote non-verbal communication. Analysis of using technology, </w:t>
            </w:r>
            <w:r w:rsidRPr="00A52632">
              <w:rPr>
                <w:rFonts w:ascii="Open Sans" w:hAnsi="Open Sans" w:cs="Open Sans"/>
                <w:sz w:val="24"/>
                <w:szCs w:val="24"/>
              </w:rPr>
              <w:t xml:space="preserve">reinforces the need for me to </w:t>
            </w:r>
            <w:r>
              <w:rPr>
                <w:rFonts w:ascii="Open Sans" w:hAnsi="Open Sans" w:cs="Open Sans"/>
                <w:sz w:val="24"/>
                <w:szCs w:val="24"/>
              </w:rPr>
              <w:t xml:space="preserve">maintain my focus and engagement </w:t>
            </w:r>
            <w:r w:rsidRPr="00A52632">
              <w:rPr>
                <w:rFonts w:ascii="Open Sans" w:hAnsi="Open Sans" w:cs="Open Sans"/>
                <w:sz w:val="24"/>
                <w:szCs w:val="24"/>
              </w:rPr>
              <w:t>so that I clearly and accurately</w:t>
            </w:r>
            <w:r>
              <w:rPr>
                <w:rFonts w:ascii="Open Sans" w:hAnsi="Open Sans" w:cs="Open Sans"/>
                <w:sz w:val="24"/>
                <w:szCs w:val="24"/>
              </w:rPr>
              <w:t xml:space="preserve"> capture other attendees</w:t>
            </w:r>
            <w:r w:rsidRPr="00A52632">
              <w:rPr>
                <w:rFonts w:ascii="Open Sans" w:hAnsi="Open Sans" w:cs="Open Sans"/>
                <w:sz w:val="24"/>
                <w:szCs w:val="24"/>
              </w:rPr>
              <w:t xml:space="preserve"> point of view whilst embracing my professionalism to feel more confident and assertive in multidisciplinary contexts so that that my own view is made succinctly and respectfully.</w:t>
            </w:r>
          </w:p>
          <w:p w:rsidR="005205B2" w:rsidRPr="00A52632" w:rsidRDefault="005205B2" w:rsidP="005205B2">
            <w:pPr>
              <w:spacing w:line="276" w:lineRule="auto"/>
              <w:jc w:val="both"/>
              <w:rPr>
                <w:rFonts w:ascii="Open Sans" w:hAnsi="Open Sans" w:cs="Open Sans"/>
                <w:sz w:val="24"/>
                <w:szCs w:val="24"/>
              </w:rPr>
            </w:pPr>
          </w:p>
          <w:p w:rsidR="005205B2" w:rsidRPr="00A52632" w:rsidRDefault="005205B2" w:rsidP="005205B2">
            <w:pPr>
              <w:spacing w:line="276" w:lineRule="auto"/>
              <w:jc w:val="both"/>
              <w:rPr>
                <w:rFonts w:ascii="Open Sans" w:hAnsi="Open Sans" w:cs="Open Sans"/>
                <w:sz w:val="24"/>
                <w:szCs w:val="24"/>
              </w:rPr>
            </w:pPr>
            <w:r w:rsidRPr="00A52632">
              <w:rPr>
                <w:rFonts w:ascii="Open Sans" w:hAnsi="Open Sans" w:cs="Open Sans"/>
                <w:sz w:val="24"/>
                <w:szCs w:val="24"/>
              </w:rPr>
              <w:t>The legislative framework for social work practice in Wales, the Social Services and Well-being (Wales) Act 2014 (‘</w:t>
            </w:r>
            <w:r>
              <w:rPr>
                <w:rFonts w:ascii="Open Sans" w:hAnsi="Open Sans" w:cs="Open Sans"/>
                <w:sz w:val="24"/>
                <w:szCs w:val="24"/>
              </w:rPr>
              <w:t xml:space="preserve">the Act’) </w:t>
            </w:r>
            <w:r w:rsidRPr="00A52632">
              <w:rPr>
                <w:rFonts w:ascii="Open Sans" w:hAnsi="Open Sans" w:cs="Open Sans"/>
                <w:sz w:val="24"/>
                <w:szCs w:val="24"/>
              </w:rPr>
              <w:t xml:space="preserve">firmly embeds the importance of working collaboratively with people in need of care and support and their </w:t>
            </w:r>
            <w:proofErr w:type="spellStart"/>
            <w:r w:rsidRPr="00A52632">
              <w:rPr>
                <w:rFonts w:ascii="Open Sans" w:hAnsi="Open Sans" w:cs="Open Sans"/>
                <w:sz w:val="24"/>
                <w:szCs w:val="24"/>
              </w:rPr>
              <w:t>carers</w:t>
            </w:r>
            <w:proofErr w:type="spellEnd"/>
            <w:r w:rsidRPr="00A52632">
              <w:rPr>
                <w:rFonts w:ascii="Open Sans" w:hAnsi="Open Sans" w:cs="Open Sans"/>
                <w:sz w:val="24"/>
                <w:szCs w:val="24"/>
              </w:rPr>
              <w:t>, indeed a key principle of the Act is giving ‘voice and control’ to the individual (Social Care Wales, 201</w:t>
            </w:r>
            <w:r>
              <w:rPr>
                <w:rFonts w:ascii="Open Sans" w:hAnsi="Open Sans" w:cs="Open Sans"/>
                <w:sz w:val="24"/>
                <w:szCs w:val="24"/>
              </w:rPr>
              <w:t>7a)</w:t>
            </w:r>
            <w:r w:rsidRPr="00A52632">
              <w:rPr>
                <w:rFonts w:ascii="Open Sans" w:hAnsi="Open Sans" w:cs="Open Sans"/>
                <w:sz w:val="24"/>
                <w:szCs w:val="24"/>
              </w:rPr>
              <w:t xml:space="preserve">. Following </w:t>
            </w:r>
            <w:r>
              <w:rPr>
                <w:rFonts w:ascii="Open Sans" w:hAnsi="Open Sans" w:cs="Open Sans"/>
                <w:sz w:val="24"/>
                <w:szCs w:val="24"/>
              </w:rPr>
              <w:t xml:space="preserve">evaluation </w:t>
            </w:r>
            <w:r w:rsidRPr="00A52632">
              <w:rPr>
                <w:rFonts w:ascii="Open Sans" w:hAnsi="Open Sans" w:cs="Open Sans"/>
                <w:sz w:val="24"/>
                <w:szCs w:val="24"/>
              </w:rPr>
              <w:t>on a recent piece of work, I recognise the importance of keeping the individual’s need for advocacy under constant review throughout the intervention as their ability to express their views or to participate may fluctuate, due to a variety of factors and at any given time, and it could form a barrier to their participation if not appropriately addressed. In response to me identifying a learning need with regards to the use of communication aids to promote the engagement of individuals with a hearing or language impa</w:t>
            </w:r>
            <w:r>
              <w:rPr>
                <w:rFonts w:ascii="Open Sans" w:hAnsi="Open Sans" w:cs="Open Sans"/>
                <w:sz w:val="24"/>
                <w:szCs w:val="24"/>
              </w:rPr>
              <w:t>irment, I have planned</w:t>
            </w:r>
            <w:r w:rsidRPr="00A52632">
              <w:rPr>
                <w:rFonts w:ascii="Open Sans" w:hAnsi="Open Sans" w:cs="Open Sans"/>
                <w:sz w:val="24"/>
                <w:szCs w:val="24"/>
              </w:rPr>
              <w:t xml:space="preserve"> a meeting with the local authority’s Person Centred Co-ordinator to familiarise myself with the use of ‘Talking Mats’. Effective communication is essential to building rapport with individuals and I recognise that I need to have a variety of communication skills, be flexible and </w:t>
            </w:r>
            <w:proofErr w:type="spellStart"/>
            <w:r w:rsidRPr="00A52632">
              <w:rPr>
                <w:rFonts w:ascii="Open Sans" w:hAnsi="Open Sans" w:cs="Open Sans"/>
                <w:sz w:val="24"/>
                <w:szCs w:val="24"/>
              </w:rPr>
              <w:t>adjustive</w:t>
            </w:r>
            <w:proofErr w:type="spellEnd"/>
            <w:r w:rsidRPr="00A52632">
              <w:rPr>
                <w:rFonts w:ascii="Open Sans" w:hAnsi="Open Sans" w:cs="Open Sans"/>
                <w:sz w:val="24"/>
                <w:szCs w:val="24"/>
              </w:rPr>
              <w:t xml:space="preserve"> in my use of them, to achieve rapport as this promotes engagement and is key to person-centred practice.</w:t>
            </w:r>
          </w:p>
          <w:p w:rsidR="005205B2" w:rsidRPr="00A52632" w:rsidRDefault="005205B2" w:rsidP="005205B2">
            <w:pPr>
              <w:spacing w:line="276" w:lineRule="auto"/>
              <w:jc w:val="both"/>
              <w:rPr>
                <w:rFonts w:ascii="Open Sans" w:hAnsi="Open Sans" w:cs="Open Sans"/>
                <w:sz w:val="24"/>
                <w:szCs w:val="24"/>
              </w:rPr>
            </w:pPr>
          </w:p>
          <w:p w:rsidR="005205B2" w:rsidRPr="00A52632" w:rsidRDefault="005205B2" w:rsidP="005205B2">
            <w:pPr>
              <w:spacing w:line="276" w:lineRule="auto"/>
              <w:jc w:val="both"/>
              <w:rPr>
                <w:rFonts w:ascii="Open Sans" w:hAnsi="Open Sans" w:cs="Open Sans"/>
                <w:sz w:val="24"/>
                <w:szCs w:val="24"/>
              </w:rPr>
            </w:pPr>
            <w:r w:rsidRPr="00A52632">
              <w:rPr>
                <w:rFonts w:ascii="Open Sans" w:hAnsi="Open Sans" w:cs="Open Sans"/>
                <w:sz w:val="24"/>
                <w:szCs w:val="24"/>
              </w:rPr>
              <w:t xml:space="preserve">As to the intervention and application of professional judgement in increasingly complex situations, I recognise that I need to ensure that the assessment of risk is a persistent consideration in my practice, and linking in with the above, to remain alert to the reality that individuals are entitled to take their own risks, to make what I consider to be unwise decisions, unless of course in prescribed situations. Relating to this, I have also identified that I need to develop my working knowledge of the legislation laid down in Part 7 of </w:t>
            </w:r>
            <w:r>
              <w:rPr>
                <w:rFonts w:ascii="Open Sans" w:hAnsi="Open Sans" w:cs="Open Sans"/>
                <w:sz w:val="24"/>
                <w:szCs w:val="24"/>
              </w:rPr>
              <w:t>the Act</w:t>
            </w:r>
            <w:r w:rsidRPr="00A52632">
              <w:rPr>
                <w:rFonts w:ascii="Open Sans" w:hAnsi="Open Sans" w:cs="Open Sans"/>
                <w:sz w:val="24"/>
                <w:szCs w:val="24"/>
              </w:rPr>
              <w:t xml:space="preserve"> with regards to safeguarding adults at risk; I am booked to attend a training course later this month.</w:t>
            </w:r>
          </w:p>
          <w:p w:rsidR="009A08C6" w:rsidRPr="00A52632" w:rsidRDefault="009A08C6" w:rsidP="00C830A0">
            <w:pPr>
              <w:spacing w:line="276" w:lineRule="auto"/>
              <w:jc w:val="both"/>
              <w:rPr>
                <w:rFonts w:ascii="Open Sans" w:hAnsi="Open Sans" w:cs="Open Sans"/>
                <w:sz w:val="24"/>
                <w:szCs w:val="24"/>
              </w:rPr>
            </w:pPr>
          </w:p>
          <w:p w:rsidR="009A08C6" w:rsidRPr="00A52632" w:rsidRDefault="005205B2" w:rsidP="00C830A0">
            <w:pPr>
              <w:spacing w:line="276" w:lineRule="auto"/>
              <w:jc w:val="both"/>
              <w:rPr>
                <w:rFonts w:ascii="Open Sans" w:hAnsi="Open Sans" w:cs="Open Sans"/>
                <w:sz w:val="24"/>
                <w:szCs w:val="24"/>
              </w:rPr>
            </w:pPr>
            <w:r>
              <w:rPr>
                <w:rFonts w:ascii="Open Sans" w:hAnsi="Open Sans" w:cs="Open Sans"/>
                <w:b/>
                <w:sz w:val="24"/>
                <w:szCs w:val="24"/>
              </w:rPr>
              <w:t>Word count: 751</w:t>
            </w:r>
          </w:p>
          <w:p w:rsidR="009A08C6" w:rsidRPr="006F45AA" w:rsidRDefault="009A08C6" w:rsidP="00C830A0">
            <w:pPr>
              <w:jc w:val="both"/>
              <w:rPr>
                <w:rFonts w:ascii="Ebrima" w:hAnsi="Ebrima"/>
                <w:sz w:val="24"/>
              </w:rPr>
            </w:pPr>
          </w:p>
        </w:tc>
      </w:tr>
    </w:tbl>
    <w:p w:rsidR="009A08C6" w:rsidRDefault="009A08C6"/>
    <w:p w:rsidR="009A08C6" w:rsidRDefault="009A08C6">
      <w:r>
        <w:br w:type="page"/>
      </w:r>
    </w:p>
    <w:p w:rsidR="009A08C6" w:rsidRPr="00EE5BC3" w:rsidRDefault="009A08C6" w:rsidP="009A08C6">
      <w:pPr>
        <w:jc w:val="center"/>
        <w:rPr>
          <w:b/>
          <w:sz w:val="28"/>
          <w:szCs w:val="28"/>
        </w:rPr>
      </w:pPr>
      <w:r w:rsidRPr="00EE5BC3">
        <w:rPr>
          <w:b/>
          <w:sz w:val="28"/>
          <w:szCs w:val="28"/>
        </w:rPr>
        <w:lastRenderedPageBreak/>
        <w:t>Task 1 (Part b)</w:t>
      </w:r>
    </w:p>
    <w:p w:rsidR="009A08C6" w:rsidRPr="00706BB5" w:rsidRDefault="009A08C6" w:rsidP="009A08C6">
      <w:pPr>
        <w:jc w:val="center"/>
        <w:rPr>
          <w:b/>
          <w:bCs/>
          <w:sz w:val="28"/>
          <w:szCs w:val="28"/>
        </w:rPr>
      </w:pPr>
      <w:r w:rsidRPr="00F15354">
        <w:rPr>
          <w:b/>
          <w:bCs/>
          <w:sz w:val="28"/>
          <w:szCs w:val="28"/>
        </w:rPr>
        <w:t xml:space="preserve">Developmental Review </w:t>
      </w:r>
    </w:p>
    <w:p w:rsidR="009A08C6" w:rsidRDefault="009A08C6" w:rsidP="009A08C6">
      <w:pPr>
        <w:rPr>
          <w:b/>
          <w:sz w:val="24"/>
          <w:szCs w:val="24"/>
        </w:rPr>
      </w:pPr>
    </w:p>
    <w:p w:rsidR="009A08C6" w:rsidRPr="00EE5BC3" w:rsidRDefault="009A08C6" w:rsidP="009A08C6">
      <w:pPr>
        <w:rPr>
          <w:b/>
          <w:sz w:val="24"/>
          <w:szCs w:val="24"/>
        </w:rPr>
      </w:pPr>
      <w:r w:rsidRPr="00EE5BC3">
        <w:rPr>
          <w:b/>
          <w:sz w:val="24"/>
          <w:szCs w:val="24"/>
        </w:rPr>
        <w:t>Guidance:</w:t>
      </w:r>
    </w:p>
    <w:p w:rsidR="009A08C6" w:rsidRPr="00706BB5" w:rsidRDefault="009A08C6" w:rsidP="009A08C6">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rsidR="009A08C6" w:rsidRPr="008B28E7" w:rsidRDefault="009A08C6" w:rsidP="009A08C6">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9A08C6" w:rsidRPr="008B28E7" w:rsidTr="00C830A0">
        <w:tc>
          <w:tcPr>
            <w:tcW w:w="10188" w:type="dxa"/>
            <w:shd w:val="clear" w:color="auto" w:fill="auto"/>
          </w:tcPr>
          <w:p w:rsidR="009A08C6" w:rsidRPr="00064063" w:rsidRDefault="009A08C6" w:rsidP="00C830A0">
            <w:pPr>
              <w:jc w:val="both"/>
              <w:rPr>
                <w:b/>
                <w:sz w:val="24"/>
                <w:szCs w:val="24"/>
              </w:rPr>
            </w:pPr>
            <w:r w:rsidRPr="00064063">
              <w:rPr>
                <w:b/>
                <w:sz w:val="24"/>
                <w:szCs w:val="24"/>
              </w:rPr>
              <w:t>Question</w:t>
            </w:r>
            <w:r>
              <w:rPr>
                <w:b/>
                <w:sz w:val="24"/>
                <w:szCs w:val="24"/>
              </w:rPr>
              <w:t>:</w:t>
            </w:r>
          </w:p>
          <w:p w:rsidR="009A08C6" w:rsidRDefault="009A08C6" w:rsidP="00C830A0">
            <w:pPr>
              <w:jc w:val="both"/>
              <w:rPr>
                <w:sz w:val="24"/>
                <w:szCs w:val="24"/>
              </w:rPr>
            </w:pPr>
            <w:r w:rsidRPr="005E17F1">
              <w:rPr>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rsidR="009A08C6" w:rsidRDefault="009A08C6" w:rsidP="00C830A0">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on feedback that you have received from individuals</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045C40">
              <w:rPr>
                <w:sz w:val="24"/>
                <w:szCs w:val="24"/>
              </w:rPr>
              <w:t xml:space="preserve"> </w:t>
            </w:r>
            <w:r>
              <w:rPr>
                <w:sz w:val="24"/>
                <w:szCs w:val="24"/>
              </w:rPr>
              <w:t xml:space="preserve">and </w:t>
            </w:r>
            <w:bookmarkStart w:id="2"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2"/>
          </w:p>
          <w:p w:rsidR="009A08C6" w:rsidRDefault="009A08C6" w:rsidP="00C830A0">
            <w:pPr>
              <w:jc w:val="both"/>
              <w:rPr>
                <w:sz w:val="24"/>
                <w:szCs w:val="24"/>
              </w:rPr>
            </w:pPr>
          </w:p>
          <w:p w:rsidR="009A08C6" w:rsidRDefault="009A08C6" w:rsidP="00C830A0">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rsidR="005205B2" w:rsidRDefault="005205B2" w:rsidP="005205B2">
            <w:pPr>
              <w:jc w:val="both"/>
              <w:rPr>
                <w:rFonts w:ascii="Open Sans" w:hAnsi="Open Sans" w:cs="Open Sans"/>
                <w:iCs/>
                <w:sz w:val="24"/>
                <w:szCs w:val="24"/>
              </w:rPr>
            </w:pPr>
          </w:p>
          <w:p w:rsidR="005205B2" w:rsidRDefault="005205B2" w:rsidP="005205B2">
            <w:pPr>
              <w:jc w:val="both"/>
              <w:rPr>
                <w:rFonts w:ascii="Open Sans" w:hAnsi="Open Sans" w:cs="Open Sans"/>
                <w:iCs/>
                <w:sz w:val="24"/>
                <w:szCs w:val="24"/>
              </w:rPr>
            </w:pPr>
            <w:r>
              <w:rPr>
                <w:rFonts w:ascii="Open Sans" w:hAnsi="Open Sans" w:cs="Open Sans"/>
                <w:iCs/>
                <w:sz w:val="24"/>
                <w:szCs w:val="24"/>
              </w:rPr>
              <w:t xml:space="preserve">Over the past 12 months I feel I have developed as a practitioner and that my confidence has grown in several areas. For its simplicity and ease of application, I have been drawn to and continue to apply Maclean’s (2016) ‘Weather Model’ to reflect on my practice. </w:t>
            </w:r>
          </w:p>
          <w:p w:rsidR="005205B2" w:rsidRDefault="005205B2" w:rsidP="005205B2">
            <w:pPr>
              <w:jc w:val="both"/>
              <w:rPr>
                <w:rFonts w:ascii="Open Sans" w:hAnsi="Open Sans" w:cs="Open Sans"/>
                <w:iCs/>
                <w:sz w:val="24"/>
                <w:szCs w:val="24"/>
              </w:rPr>
            </w:pPr>
          </w:p>
          <w:p w:rsidR="005205B2" w:rsidRDefault="005205B2" w:rsidP="005205B2">
            <w:pPr>
              <w:jc w:val="both"/>
              <w:rPr>
                <w:rFonts w:ascii="Open Sans" w:hAnsi="Open Sans" w:cs="Open Sans"/>
                <w:iCs/>
                <w:sz w:val="24"/>
                <w:szCs w:val="24"/>
              </w:rPr>
            </w:pPr>
            <w:r>
              <w:rPr>
                <w:rFonts w:ascii="Open Sans" w:hAnsi="Open Sans" w:cs="Open Sans"/>
                <w:iCs/>
                <w:sz w:val="24"/>
                <w:szCs w:val="24"/>
              </w:rPr>
              <w:t xml:space="preserve">I have now completed many mental capacity assessments for a variety of different decisions. It has become apparent, as the ‘fog’ lifted (Maclean, </w:t>
            </w:r>
            <w:r w:rsidRPr="00AE77DF">
              <w:rPr>
                <w:rFonts w:ascii="Open Sans" w:hAnsi="Open Sans" w:cs="Open Sans"/>
                <w:i/>
                <w:iCs/>
                <w:sz w:val="24"/>
                <w:szCs w:val="24"/>
              </w:rPr>
              <w:t>ibid</w:t>
            </w:r>
            <w:r>
              <w:rPr>
                <w:rFonts w:ascii="Open Sans" w:hAnsi="Open Sans" w:cs="Open Sans"/>
                <w:iCs/>
                <w:sz w:val="24"/>
                <w:szCs w:val="24"/>
              </w:rPr>
              <w:t xml:space="preserve">.), that these assessments are fundamentally a conversation with the individual aimed at supporting them to make a particular decision at a particular time. This has highlighted the importance of taking appropriate steps to maximise a person’s capacity before I commence assessment; key to this is planning and preparation.  Adopting this approach essentially results in a continual assessment of a person’s capacity, alongside ongoing consideration of what needs to be done so they are better placed to be able to make their own decision, aimed at avoiding a determination that they lack capacity, a ‘sunshine moment’ (Maclean, </w:t>
            </w:r>
            <w:r w:rsidRPr="00AE77DF">
              <w:rPr>
                <w:rFonts w:ascii="Open Sans" w:hAnsi="Open Sans" w:cs="Open Sans"/>
                <w:i/>
                <w:iCs/>
                <w:sz w:val="24"/>
                <w:szCs w:val="24"/>
              </w:rPr>
              <w:t>ibid</w:t>
            </w:r>
            <w:r>
              <w:rPr>
                <w:rFonts w:ascii="Open Sans" w:hAnsi="Open Sans" w:cs="Open Sans"/>
                <w:iCs/>
                <w:sz w:val="24"/>
                <w:szCs w:val="24"/>
              </w:rPr>
              <w:t xml:space="preserve">.) that </w:t>
            </w:r>
            <w:r>
              <w:rPr>
                <w:rFonts w:ascii="Open Sans" w:hAnsi="Open Sans" w:cs="Open Sans"/>
                <w:iCs/>
                <w:sz w:val="24"/>
                <w:szCs w:val="24"/>
              </w:rPr>
              <w:t>this ensures</w:t>
            </w:r>
            <w:r>
              <w:rPr>
                <w:rFonts w:ascii="Open Sans" w:hAnsi="Open Sans" w:cs="Open Sans"/>
                <w:iCs/>
                <w:sz w:val="24"/>
                <w:szCs w:val="24"/>
              </w:rPr>
              <w:t xml:space="preserve"> the ethos of the Mental Capacity Act 2005 is being achieved.</w:t>
            </w:r>
          </w:p>
          <w:p w:rsidR="005205B2" w:rsidRDefault="005205B2" w:rsidP="005205B2">
            <w:pPr>
              <w:jc w:val="both"/>
              <w:rPr>
                <w:rFonts w:ascii="Open Sans" w:hAnsi="Open Sans" w:cs="Open Sans"/>
                <w:iCs/>
                <w:sz w:val="24"/>
                <w:szCs w:val="24"/>
              </w:rPr>
            </w:pPr>
          </w:p>
          <w:p w:rsidR="005205B2" w:rsidRDefault="005205B2" w:rsidP="005205B2">
            <w:pPr>
              <w:pStyle w:val="Default"/>
              <w:jc w:val="both"/>
              <w:rPr>
                <w:rFonts w:ascii="Open Sans" w:hAnsi="Open Sans" w:cs="Open Sans"/>
                <w:iCs/>
              </w:rPr>
            </w:pPr>
            <w:r>
              <w:rPr>
                <w:rFonts w:ascii="Open Sans" w:hAnsi="Open Sans" w:cs="Open Sans"/>
                <w:iCs/>
              </w:rPr>
              <w:t>Similarly, I understand that the assessment and management of risk must also be kept under constant review. However, I now recognise that management of risk is not solely my responsibility, that there are occasions when other professionals and the individual themselves are accountable. This has become increasingly apparent during my active participation at multi-agency meetings arranged under self-neglect procedures (North Wales Regional Safeguarding Board, 2016).</w:t>
            </w:r>
          </w:p>
          <w:p w:rsidR="005205B2" w:rsidRDefault="005205B2" w:rsidP="005205B2">
            <w:pPr>
              <w:jc w:val="both"/>
              <w:rPr>
                <w:rFonts w:ascii="Open Sans" w:hAnsi="Open Sans" w:cs="Open Sans"/>
                <w:iCs/>
                <w:sz w:val="24"/>
                <w:szCs w:val="24"/>
              </w:rPr>
            </w:pPr>
          </w:p>
          <w:p w:rsidR="005205B2" w:rsidRDefault="005205B2" w:rsidP="005205B2">
            <w:pPr>
              <w:jc w:val="both"/>
              <w:rPr>
                <w:rFonts w:ascii="Open Sans" w:hAnsi="Open Sans" w:cs="Open Sans"/>
                <w:iCs/>
                <w:sz w:val="24"/>
                <w:szCs w:val="24"/>
              </w:rPr>
            </w:pPr>
            <w:r>
              <w:rPr>
                <w:rFonts w:ascii="Open Sans" w:hAnsi="Open Sans" w:cs="Open Sans"/>
                <w:iCs/>
                <w:sz w:val="24"/>
                <w:szCs w:val="24"/>
              </w:rPr>
              <w:t xml:space="preserve">I now feel more confident in respectfully challenging professionals, including formally in meetings and supervision and informally with peers, in response to statements such “person X lacks capacity” as of itself the statement is meaningless, and contrary to the principles of the Mental Capacity Act 2005; it needs to be expanded to include the related decision and the evidence on which the determination has been made, without qualification the assumption of mental capacity remains.  Similarly, I am not averse to seeking confirmation of the diagnostic element of capacity assessments, as whilst case law has proven that the functional test of the assessment precedes the diagnostic (Community Care Inform, 2019), a person cannot be assessed as lacking capacity unless the 2 aspects are linked, meaning I must be satisfied on the balance of probabilities that it is the impairment or disturbance that is preventing the person from being able to make the decision in question at that time. Alongside my own reading and </w:t>
            </w:r>
            <w:r>
              <w:rPr>
                <w:rFonts w:ascii="Open Sans" w:hAnsi="Open Sans" w:cs="Open Sans"/>
                <w:iCs/>
                <w:sz w:val="24"/>
                <w:szCs w:val="24"/>
              </w:rPr>
              <w:lastRenderedPageBreak/>
              <w:t xml:space="preserve">research on mental capacity, I attended a course in April, all of which I attribute to my developing confidence and expertise in considering a person’s ability to make decisions.   </w:t>
            </w:r>
          </w:p>
          <w:p w:rsidR="005205B2" w:rsidRDefault="005205B2" w:rsidP="005205B2">
            <w:pPr>
              <w:jc w:val="both"/>
              <w:rPr>
                <w:rFonts w:ascii="Open Sans" w:hAnsi="Open Sans" w:cs="Open Sans"/>
                <w:iCs/>
                <w:sz w:val="24"/>
                <w:szCs w:val="24"/>
              </w:rPr>
            </w:pPr>
          </w:p>
          <w:p w:rsidR="005205B2" w:rsidRPr="00A43E19" w:rsidRDefault="005205B2" w:rsidP="005205B2">
            <w:pPr>
              <w:pStyle w:val="Default"/>
              <w:jc w:val="both"/>
              <w:rPr>
                <w:rFonts w:ascii="Open Sans" w:hAnsi="Open Sans" w:cs="Open Sans"/>
                <w:iCs/>
              </w:rPr>
            </w:pPr>
            <w:r>
              <w:rPr>
                <w:rFonts w:ascii="Open Sans" w:hAnsi="Open Sans" w:cs="Open Sans"/>
                <w:iCs/>
              </w:rPr>
              <w:t xml:space="preserve">Through the process of completing a Continuing Health Care (‘CHC’) review, where it was determined that the person was no longer eligible for full funding, I experienced a ‘lightning bolt’ in response to family expressing dissatisfaction with the outcome. Their extent of dissatisfaction and threats of making complaints made me question whether I had made the right decision; I experienced stress, both physiological effects, increased heart rate and butterflies, and psychological effects, racing thoughts, linked to the “fight or flight response”. I don’t doubt that working from home was a contributing factor to my experience as I felt particularly isolated, but I countered this by contacting my supervisor to seek support. The ensuing discussion clearly demonstrated the 3 components for good supervisory practice identified by </w:t>
            </w:r>
            <w:proofErr w:type="spellStart"/>
            <w:r>
              <w:rPr>
                <w:rFonts w:ascii="Open Sans" w:hAnsi="Open Sans" w:cs="Open Sans"/>
                <w:iCs/>
              </w:rPr>
              <w:t>Kadushin</w:t>
            </w:r>
            <w:proofErr w:type="spellEnd"/>
            <w:r>
              <w:rPr>
                <w:rFonts w:ascii="Open Sans" w:hAnsi="Open Sans" w:cs="Open Sans"/>
                <w:iCs/>
              </w:rPr>
              <w:t xml:space="preserve"> (1976), as cited by Wilson et. al (2008), namely: managerial, ensuring that good standards of practice are maintained, educative in enabling me to identify that the appropriate decision had been reached and restorative in helping me reflect on my reaction and to put the family’s anger into context. </w:t>
            </w:r>
            <w:r w:rsidRPr="00A43E19">
              <w:rPr>
                <w:rFonts w:ascii="Open Sans" w:hAnsi="Open Sans" w:cs="Open Sans"/>
                <w:iCs/>
              </w:rPr>
              <w:t xml:space="preserve">CHC eligibility decision-making process is an identified learning need </w:t>
            </w:r>
            <w:r>
              <w:rPr>
                <w:rFonts w:ascii="Open Sans" w:hAnsi="Open Sans" w:cs="Open Sans"/>
                <w:iCs/>
              </w:rPr>
              <w:t>as my experience in this area remains quite limited as the allocation of this work did not occur as anticipated and I am looking forward to attending a course early next year to further my understanding of the process and determination of a primary health need.</w:t>
            </w:r>
          </w:p>
          <w:p w:rsidR="005205B2" w:rsidRDefault="005205B2" w:rsidP="005205B2">
            <w:pPr>
              <w:pStyle w:val="Default"/>
              <w:jc w:val="both"/>
              <w:rPr>
                <w:rFonts w:ascii="Open Sans" w:hAnsi="Open Sans" w:cs="Open Sans"/>
                <w:iCs/>
              </w:rPr>
            </w:pPr>
          </w:p>
          <w:p w:rsidR="005205B2" w:rsidRDefault="005205B2" w:rsidP="005205B2">
            <w:pPr>
              <w:jc w:val="both"/>
              <w:rPr>
                <w:rFonts w:ascii="Open Sans" w:hAnsi="Open Sans" w:cs="Open Sans"/>
                <w:iCs/>
                <w:sz w:val="24"/>
                <w:szCs w:val="24"/>
              </w:rPr>
            </w:pPr>
            <w:r>
              <w:rPr>
                <w:rFonts w:ascii="Open Sans" w:hAnsi="Open Sans" w:cs="Open Sans"/>
                <w:iCs/>
                <w:sz w:val="24"/>
                <w:szCs w:val="24"/>
              </w:rPr>
              <w:t xml:space="preserve">As discussed with my mentor, feedback from task 2 presented a ‘rainbow’ with it being both positive and showing room for improvement. It evidenced the need for me to continue to consider my communication as I had not made myself clear as to the purpose of the meeting and sadly this had caused the individual some anxiety. This highlighted the risk of using jargon or organisational terminology to the detriment of those I support as it could all too easily prove disempowering, contrary to my personal values, the ethos of the prevailing legislation and the Code of Professional Practice for Social Care (Social Care Wales, 2017b). At the end of all my conversations with individuals or their </w:t>
            </w:r>
            <w:proofErr w:type="spellStart"/>
            <w:r>
              <w:rPr>
                <w:rFonts w:ascii="Open Sans" w:hAnsi="Open Sans" w:cs="Open Sans"/>
                <w:iCs/>
                <w:sz w:val="24"/>
                <w:szCs w:val="24"/>
              </w:rPr>
              <w:t>carers</w:t>
            </w:r>
            <w:proofErr w:type="spellEnd"/>
            <w:r>
              <w:rPr>
                <w:rFonts w:ascii="Open Sans" w:hAnsi="Open Sans" w:cs="Open Sans"/>
                <w:iCs/>
                <w:sz w:val="24"/>
                <w:szCs w:val="24"/>
              </w:rPr>
              <w:t xml:space="preserve">, I now make a conscious effort of asking whether there is anything they would like me to clarify to provide opportunity to allay any ambiguity and anything they would like to add to what we have already discussed. </w:t>
            </w:r>
          </w:p>
          <w:p w:rsidR="005205B2" w:rsidRDefault="005205B2" w:rsidP="005205B2">
            <w:pPr>
              <w:jc w:val="both"/>
              <w:rPr>
                <w:rFonts w:ascii="Open Sans" w:hAnsi="Open Sans" w:cs="Open Sans"/>
                <w:iCs/>
                <w:sz w:val="24"/>
                <w:szCs w:val="24"/>
              </w:rPr>
            </w:pPr>
          </w:p>
          <w:p w:rsidR="009A08C6" w:rsidRPr="00B36877" w:rsidRDefault="009A08C6" w:rsidP="00C830A0">
            <w:pPr>
              <w:jc w:val="both"/>
              <w:rPr>
                <w:rFonts w:ascii="Open Sans" w:hAnsi="Open Sans" w:cs="Open Sans"/>
                <w:b/>
                <w:bCs/>
                <w:iCs/>
                <w:sz w:val="24"/>
                <w:szCs w:val="24"/>
              </w:rPr>
            </w:pPr>
            <w:r>
              <w:rPr>
                <w:rFonts w:ascii="Open Sans" w:hAnsi="Open Sans" w:cs="Open Sans"/>
                <w:b/>
                <w:bCs/>
                <w:iCs/>
                <w:sz w:val="24"/>
                <w:szCs w:val="24"/>
              </w:rPr>
              <w:t xml:space="preserve">Word count: </w:t>
            </w:r>
            <w:r w:rsidR="005205B2">
              <w:rPr>
                <w:rFonts w:ascii="Open Sans" w:hAnsi="Open Sans" w:cs="Open Sans"/>
                <w:b/>
                <w:bCs/>
                <w:iCs/>
                <w:sz w:val="24"/>
                <w:szCs w:val="24"/>
              </w:rPr>
              <w:t>823</w:t>
            </w:r>
          </w:p>
          <w:p w:rsidR="009A08C6" w:rsidRPr="008B28E7" w:rsidRDefault="009A08C6" w:rsidP="00C830A0">
            <w:pPr>
              <w:jc w:val="both"/>
              <w:rPr>
                <w:i/>
                <w:sz w:val="24"/>
                <w:szCs w:val="24"/>
              </w:rPr>
            </w:pPr>
          </w:p>
        </w:tc>
      </w:tr>
    </w:tbl>
    <w:p w:rsidR="00D666E3" w:rsidRDefault="005205B2"/>
    <w:sectPr w:rsidR="00D666E3" w:rsidSect="00D0420E">
      <w:headerReference w:type="default" r:id="rId9"/>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20E" w:rsidRDefault="00D0420E" w:rsidP="00D0420E">
      <w:r>
        <w:separator/>
      </w:r>
    </w:p>
  </w:endnote>
  <w:endnote w:type="continuationSeparator" w:id="0">
    <w:p w:rsidR="00D0420E" w:rsidRDefault="00D0420E" w:rsidP="00D04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20E" w:rsidRDefault="00D0420E" w:rsidP="00D0420E">
      <w:r>
        <w:separator/>
      </w:r>
    </w:p>
  </w:footnote>
  <w:footnote w:type="continuationSeparator" w:id="0">
    <w:p w:rsidR="00D0420E" w:rsidRDefault="00D0420E" w:rsidP="00D04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0E" w:rsidRDefault="00D0420E">
    <w:pPr>
      <w:pStyle w:val="Header"/>
    </w:pPr>
    <w:r>
      <w:t>Version1_Cohort 15</w:t>
    </w:r>
  </w:p>
  <w:p w:rsidR="00D0420E" w:rsidRDefault="00D04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8C6"/>
    <w:rsid w:val="000E2E43"/>
    <w:rsid w:val="0031353C"/>
    <w:rsid w:val="003535B2"/>
    <w:rsid w:val="005205B2"/>
    <w:rsid w:val="009A08C6"/>
    <w:rsid w:val="00D0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2ACC0"/>
  <w15:chartTrackingRefBased/>
  <w15:docId w15:val="{BED09CC1-8565-4872-B8E7-B584FE75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20E"/>
    <w:pPr>
      <w:tabs>
        <w:tab w:val="center" w:pos="4513"/>
        <w:tab w:val="right" w:pos="9026"/>
      </w:tabs>
    </w:pPr>
  </w:style>
  <w:style w:type="character" w:customStyle="1" w:styleId="HeaderChar">
    <w:name w:val="Header Char"/>
    <w:basedOn w:val="DefaultParagraphFont"/>
    <w:link w:val="Header"/>
    <w:uiPriority w:val="99"/>
    <w:rsid w:val="00D0420E"/>
  </w:style>
  <w:style w:type="paragraph" w:styleId="Footer">
    <w:name w:val="footer"/>
    <w:basedOn w:val="Normal"/>
    <w:link w:val="FooterChar"/>
    <w:uiPriority w:val="99"/>
    <w:unhideWhenUsed/>
    <w:rsid w:val="00D0420E"/>
    <w:pPr>
      <w:tabs>
        <w:tab w:val="center" w:pos="4513"/>
        <w:tab w:val="right" w:pos="9026"/>
      </w:tabs>
    </w:pPr>
  </w:style>
  <w:style w:type="character" w:customStyle="1" w:styleId="FooterChar">
    <w:name w:val="Footer Char"/>
    <w:basedOn w:val="DefaultParagraphFont"/>
    <w:link w:val="Footer"/>
    <w:uiPriority w:val="99"/>
    <w:rsid w:val="00D0420E"/>
  </w:style>
  <w:style w:type="paragraph" w:customStyle="1" w:styleId="Default">
    <w:name w:val="Default"/>
    <w:rsid w:val="005205B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66311-DE4D-4FA2-AB20-C7E201524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Anderton</dc:creator>
  <cp:keywords/>
  <dc:description/>
  <cp:lastModifiedBy>Alexandra Anderton</cp:lastModifiedBy>
  <cp:revision>2</cp:revision>
  <dcterms:created xsi:type="dcterms:W3CDTF">2023-02-23T15:27:00Z</dcterms:created>
  <dcterms:modified xsi:type="dcterms:W3CDTF">2023-02-23T15:27:00Z</dcterms:modified>
</cp:coreProperties>
</file>