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787B4C" w14:textId="2ADAB31F" w:rsidR="00A92B86" w:rsidRDefault="00B75EF6" w:rsidP="00E31074">
      <w:pPr>
        <w:spacing w:line="360" w:lineRule="auto"/>
        <w:jc w:val="center"/>
        <w:rPr>
          <w:rFonts w:ascii="Arial" w:hAnsi="Arial" w:cs="Arial"/>
          <w:sz w:val="24"/>
          <w:szCs w:val="24"/>
          <w:u w:val="single"/>
        </w:rPr>
      </w:pPr>
      <w:r w:rsidRPr="00B75EF6">
        <w:rPr>
          <w:rFonts w:ascii="Arial" w:hAnsi="Arial" w:cs="Arial"/>
          <w:sz w:val="24"/>
          <w:szCs w:val="24"/>
          <w:u w:val="single"/>
        </w:rPr>
        <w:t>ECAD6007</w:t>
      </w:r>
    </w:p>
    <w:p w14:paraId="23168282" w14:textId="31996B53" w:rsidR="00B75EF6" w:rsidRDefault="00B75EF6" w:rsidP="00E31074">
      <w:pPr>
        <w:spacing w:line="360" w:lineRule="auto"/>
        <w:rPr>
          <w:rFonts w:ascii="Arial" w:hAnsi="Arial" w:cs="Arial"/>
          <w:sz w:val="24"/>
          <w:szCs w:val="24"/>
        </w:rPr>
      </w:pPr>
    </w:p>
    <w:p w14:paraId="7A86A4C1" w14:textId="77777777" w:rsidR="00292E16" w:rsidRDefault="00B75EF6" w:rsidP="00E31074">
      <w:pPr>
        <w:spacing w:line="360" w:lineRule="auto"/>
        <w:rPr>
          <w:rFonts w:ascii="Arial" w:hAnsi="Arial" w:cs="Arial"/>
          <w:sz w:val="24"/>
          <w:szCs w:val="24"/>
        </w:rPr>
      </w:pPr>
      <w:r>
        <w:rPr>
          <w:rFonts w:ascii="Arial" w:hAnsi="Arial" w:cs="Arial"/>
          <w:sz w:val="24"/>
          <w:szCs w:val="24"/>
        </w:rPr>
        <w:t>While being part of the education community, it is important for teachers and those working in education to be critical and reflective practitioners to develop professionally. Avigitidou (20</w:t>
      </w:r>
      <w:r w:rsidR="006F1F8B">
        <w:rPr>
          <w:rFonts w:ascii="Arial" w:hAnsi="Arial" w:cs="Arial"/>
          <w:sz w:val="24"/>
          <w:szCs w:val="24"/>
        </w:rPr>
        <w:t xml:space="preserve">20) </w:t>
      </w:r>
      <w:r>
        <w:rPr>
          <w:rFonts w:ascii="Arial" w:hAnsi="Arial" w:cs="Arial"/>
          <w:sz w:val="24"/>
          <w:szCs w:val="24"/>
        </w:rPr>
        <w:t xml:space="preserve">suggests that teaching practitioners need to link theory, </w:t>
      </w:r>
      <w:r w:rsidR="006F1F8B">
        <w:rPr>
          <w:rFonts w:ascii="Arial" w:hAnsi="Arial" w:cs="Arial"/>
          <w:sz w:val="24"/>
          <w:szCs w:val="24"/>
        </w:rPr>
        <w:t>research,</w:t>
      </w:r>
      <w:r>
        <w:rPr>
          <w:rFonts w:ascii="Arial" w:hAnsi="Arial" w:cs="Arial"/>
          <w:sz w:val="24"/>
          <w:szCs w:val="24"/>
        </w:rPr>
        <w:t xml:space="preserve"> and practice to developing their professional progress. </w:t>
      </w:r>
      <w:r w:rsidR="006F1F8B">
        <w:rPr>
          <w:rFonts w:ascii="Arial" w:hAnsi="Arial" w:cs="Arial"/>
          <w:sz w:val="24"/>
          <w:szCs w:val="24"/>
        </w:rPr>
        <w:t>Understanding</w:t>
      </w:r>
      <w:r>
        <w:rPr>
          <w:rFonts w:ascii="Arial" w:hAnsi="Arial" w:cs="Arial"/>
          <w:sz w:val="24"/>
          <w:szCs w:val="24"/>
        </w:rPr>
        <w:t xml:space="preserve"> theory </w:t>
      </w:r>
      <w:r w:rsidR="006F1F8B">
        <w:rPr>
          <w:rFonts w:ascii="Arial" w:hAnsi="Arial" w:cs="Arial"/>
          <w:sz w:val="24"/>
          <w:szCs w:val="24"/>
        </w:rPr>
        <w:t xml:space="preserve">and research will allow practitioners to take a non-bias account on pedagogy beliefs and allows practitioners to see a well-rounded perspective of the process of learning and teaching approaches. </w:t>
      </w:r>
    </w:p>
    <w:p w14:paraId="214993C5" w14:textId="3BB57FD1" w:rsidR="00682835" w:rsidRDefault="006F1F8B" w:rsidP="00E31074">
      <w:pPr>
        <w:spacing w:line="360" w:lineRule="auto"/>
        <w:rPr>
          <w:rFonts w:ascii="Arial" w:hAnsi="Arial" w:cs="Arial"/>
          <w:sz w:val="24"/>
          <w:szCs w:val="24"/>
        </w:rPr>
      </w:pPr>
      <w:r>
        <w:rPr>
          <w:rFonts w:ascii="Arial" w:hAnsi="Arial" w:cs="Arial"/>
          <w:sz w:val="24"/>
          <w:szCs w:val="24"/>
        </w:rPr>
        <w:t>The assignment will</w:t>
      </w:r>
      <w:r w:rsidR="00D8443B">
        <w:rPr>
          <w:rFonts w:ascii="Arial" w:hAnsi="Arial" w:cs="Arial"/>
          <w:sz w:val="24"/>
          <w:szCs w:val="24"/>
        </w:rPr>
        <w:t xml:space="preserve"> demonstrate continuous professional learning</w:t>
      </w:r>
      <w:r w:rsidR="00F21BD7">
        <w:rPr>
          <w:rFonts w:ascii="Arial" w:hAnsi="Arial" w:cs="Arial"/>
          <w:sz w:val="24"/>
          <w:szCs w:val="24"/>
        </w:rPr>
        <w:t xml:space="preserve"> and to </w:t>
      </w:r>
      <w:r w:rsidR="00D8443B">
        <w:rPr>
          <w:rFonts w:ascii="Arial" w:hAnsi="Arial" w:cs="Arial"/>
          <w:sz w:val="24"/>
          <w:szCs w:val="24"/>
        </w:rPr>
        <w:t xml:space="preserve">demonstrate this, a reflection of a critical incident will be </w:t>
      </w:r>
      <w:r w:rsidR="00385933">
        <w:rPr>
          <w:rFonts w:ascii="Arial" w:hAnsi="Arial" w:cs="Arial"/>
          <w:sz w:val="24"/>
          <w:szCs w:val="24"/>
        </w:rPr>
        <w:t>analysed</w:t>
      </w:r>
      <w:r w:rsidR="002F460D">
        <w:rPr>
          <w:rFonts w:ascii="Arial" w:hAnsi="Arial" w:cs="Arial"/>
          <w:sz w:val="24"/>
          <w:szCs w:val="24"/>
        </w:rPr>
        <w:t>. A critical incident can be described as important moments in a teacher’s professional life that can impact the individual to re-think and clarify aspects of work.</w:t>
      </w:r>
      <w:sdt>
        <w:sdtPr>
          <w:rPr>
            <w:rFonts w:ascii="Arial" w:hAnsi="Arial" w:cs="Arial"/>
            <w:sz w:val="24"/>
            <w:szCs w:val="24"/>
          </w:rPr>
          <w:id w:val="-162392035"/>
          <w:citation/>
        </w:sdtPr>
        <w:sdtContent>
          <w:r w:rsidR="002F460D">
            <w:rPr>
              <w:rFonts w:ascii="Arial" w:hAnsi="Arial" w:cs="Arial"/>
              <w:sz w:val="24"/>
              <w:szCs w:val="24"/>
            </w:rPr>
            <w:fldChar w:fldCharType="begin"/>
          </w:r>
          <w:r w:rsidR="002F460D">
            <w:rPr>
              <w:rFonts w:ascii="Arial" w:hAnsi="Arial" w:cs="Arial"/>
              <w:sz w:val="24"/>
              <w:szCs w:val="24"/>
            </w:rPr>
            <w:instrText xml:space="preserve"> CITATION Cro18 \l 2057 </w:instrText>
          </w:r>
          <w:r w:rsidR="002F460D">
            <w:rPr>
              <w:rFonts w:ascii="Arial" w:hAnsi="Arial" w:cs="Arial"/>
              <w:sz w:val="24"/>
              <w:szCs w:val="24"/>
            </w:rPr>
            <w:fldChar w:fldCharType="separate"/>
          </w:r>
          <w:r w:rsidR="00E31074">
            <w:rPr>
              <w:rFonts w:ascii="Arial" w:hAnsi="Arial" w:cs="Arial"/>
              <w:noProof/>
              <w:sz w:val="24"/>
              <w:szCs w:val="24"/>
            </w:rPr>
            <w:t xml:space="preserve"> </w:t>
          </w:r>
          <w:r w:rsidR="00E31074" w:rsidRPr="00E31074">
            <w:rPr>
              <w:rFonts w:ascii="Arial" w:hAnsi="Arial" w:cs="Arial"/>
              <w:noProof/>
              <w:sz w:val="24"/>
              <w:szCs w:val="24"/>
            </w:rPr>
            <w:t>(Crowhurst, 2018)</w:t>
          </w:r>
          <w:r w:rsidR="002F460D">
            <w:rPr>
              <w:rFonts w:ascii="Arial" w:hAnsi="Arial" w:cs="Arial"/>
              <w:sz w:val="24"/>
              <w:szCs w:val="24"/>
            </w:rPr>
            <w:fldChar w:fldCharType="end"/>
          </w:r>
        </w:sdtContent>
      </w:sdt>
      <w:r w:rsidR="002F460D">
        <w:rPr>
          <w:rFonts w:ascii="Arial" w:hAnsi="Arial" w:cs="Arial"/>
          <w:sz w:val="24"/>
          <w:szCs w:val="24"/>
        </w:rPr>
        <w:t xml:space="preserve"> </w:t>
      </w:r>
      <w:r w:rsidR="00D8443B">
        <w:rPr>
          <w:rFonts w:ascii="Arial" w:hAnsi="Arial" w:cs="Arial"/>
          <w:sz w:val="24"/>
          <w:szCs w:val="24"/>
        </w:rPr>
        <w:t xml:space="preserve">and different themes will be discussed including EAL (English as an additional language) and inclusion. </w:t>
      </w:r>
      <w:r w:rsidR="00385933">
        <w:rPr>
          <w:rFonts w:ascii="Arial" w:hAnsi="Arial" w:cs="Arial"/>
          <w:sz w:val="24"/>
          <w:szCs w:val="24"/>
        </w:rPr>
        <w:t xml:space="preserve">Inclusion is ‘the action/state of being included within a group or structure’. Inclusion also means the practice of provide equal opportunities and resources for those who might be excluded or marginalised </w:t>
      </w:r>
      <w:sdt>
        <w:sdtPr>
          <w:rPr>
            <w:rFonts w:ascii="Arial" w:hAnsi="Arial" w:cs="Arial"/>
            <w:sz w:val="24"/>
            <w:szCs w:val="24"/>
          </w:rPr>
          <w:id w:val="2080246170"/>
          <w:citation/>
        </w:sdtPr>
        <w:sdtContent>
          <w:r w:rsidR="00385933">
            <w:rPr>
              <w:rFonts w:ascii="Arial" w:hAnsi="Arial" w:cs="Arial"/>
              <w:sz w:val="24"/>
              <w:szCs w:val="24"/>
            </w:rPr>
            <w:fldChar w:fldCharType="begin"/>
          </w:r>
          <w:r w:rsidR="00385933">
            <w:rPr>
              <w:rFonts w:ascii="Arial" w:hAnsi="Arial" w:cs="Arial"/>
              <w:sz w:val="24"/>
              <w:szCs w:val="24"/>
            </w:rPr>
            <w:instrText xml:space="preserve">CITATION Oxf22 \l 2057 </w:instrText>
          </w:r>
          <w:r w:rsidR="00385933">
            <w:rPr>
              <w:rFonts w:ascii="Arial" w:hAnsi="Arial" w:cs="Arial"/>
              <w:sz w:val="24"/>
              <w:szCs w:val="24"/>
            </w:rPr>
            <w:fldChar w:fldCharType="separate"/>
          </w:r>
          <w:r w:rsidR="00E31074" w:rsidRPr="00E31074">
            <w:rPr>
              <w:rFonts w:ascii="Arial" w:hAnsi="Arial" w:cs="Arial"/>
              <w:noProof/>
              <w:sz w:val="24"/>
              <w:szCs w:val="24"/>
            </w:rPr>
            <w:t>(Oxford Learners Dictionaries, 2022)</w:t>
          </w:r>
          <w:r w:rsidR="00385933">
            <w:rPr>
              <w:rFonts w:ascii="Arial" w:hAnsi="Arial" w:cs="Arial"/>
              <w:sz w:val="24"/>
              <w:szCs w:val="24"/>
            </w:rPr>
            <w:fldChar w:fldCharType="end"/>
          </w:r>
        </w:sdtContent>
      </w:sdt>
      <w:r w:rsidR="00385933">
        <w:rPr>
          <w:rFonts w:ascii="Arial" w:hAnsi="Arial" w:cs="Arial"/>
          <w:sz w:val="24"/>
          <w:szCs w:val="24"/>
        </w:rPr>
        <w:t xml:space="preserve">. </w:t>
      </w:r>
      <w:r w:rsidR="0039543C">
        <w:rPr>
          <w:rFonts w:ascii="Arial" w:hAnsi="Arial" w:cs="Arial"/>
          <w:sz w:val="24"/>
          <w:szCs w:val="24"/>
        </w:rPr>
        <w:t xml:space="preserve">However, if the concept of inclusion means that those who are excluded will get equal opportunities, this could suggest that those individuals are receiving opportunities that </w:t>
      </w:r>
      <w:r w:rsidR="002F460D">
        <w:rPr>
          <w:rFonts w:ascii="Arial" w:hAnsi="Arial" w:cs="Arial"/>
          <w:sz w:val="24"/>
          <w:szCs w:val="24"/>
        </w:rPr>
        <w:t xml:space="preserve">does not fit their needs. Therefore, the concept of equity is more suitable to be inclusive. Being equitable suggests that those who are marginalised or excluded are given opportunities based on their strengths and needs </w:t>
      </w:r>
      <w:sdt>
        <w:sdtPr>
          <w:rPr>
            <w:rFonts w:ascii="Arial" w:hAnsi="Arial" w:cs="Arial"/>
            <w:sz w:val="24"/>
            <w:szCs w:val="24"/>
          </w:rPr>
          <w:id w:val="-383174086"/>
          <w:citation/>
        </w:sdtPr>
        <w:sdtContent>
          <w:r w:rsidR="002F460D">
            <w:rPr>
              <w:rFonts w:ascii="Arial" w:hAnsi="Arial" w:cs="Arial"/>
              <w:sz w:val="24"/>
              <w:szCs w:val="24"/>
            </w:rPr>
            <w:fldChar w:fldCharType="begin"/>
          </w:r>
          <w:r w:rsidR="002F460D">
            <w:rPr>
              <w:rFonts w:ascii="Arial" w:hAnsi="Arial" w:cs="Arial"/>
              <w:sz w:val="24"/>
              <w:szCs w:val="24"/>
            </w:rPr>
            <w:instrText xml:space="preserve"> CITATION Duc06 \l 2057 </w:instrText>
          </w:r>
          <w:r w:rsidR="002F460D">
            <w:rPr>
              <w:rFonts w:ascii="Arial" w:hAnsi="Arial" w:cs="Arial"/>
              <w:sz w:val="24"/>
              <w:szCs w:val="24"/>
            </w:rPr>
            <w:fldChar w:fldCharType="separate"/>
          </w:r>
          <w:r w:rsidR="00E31074" w:rsidRPr="00E31074">
            <w:rPr>
              <w:rFonts w:ascii="Arial" w:hAnsi="Arial" w:cs="Arial"/>
              <w:noProof/>
              <w:sz w:val="24"/>
              <w:szCs w:val="24"/>
            </w:rPr>
            <w:t>(Duclos, 2006)</w:t>
          </w:r>
          <w:r w:rsidR="002F460D">
            <w:rPr>
              <w:rFonts w:ascii="Arial" w:hAnsi="Arial" w:cs="Arial"/>
              <w:sz w:val="24"/>
              <w:szCs w:val="24"/>
            </w:rPr>
            <w:fldChar w:fldCharType="end"/>
          </w:r>
        </w:sdtContent>
      </w:sdt>
      <w:r w:rsidR="00F00FB0">
        <w:rPr>
          <w:rFonts w:ascii="Arial" w:hAnsi="Arial" w:cs="Arial"/>
          <w:sz w:val="24"/>
          <w:szCs w:val="24"/>
        </w:rPr>
        <w:t>.</w:t>
      </w:r>
    </w:p>
    <w:p w14:paraId="5FD8CFA6" w14:textId="4664D6DE" w:rsidR="00682835" w:rsidRDefault="00682835" w:rsidP="00E31074">
      <w:pPr>
        <w:spacing w:line="360" w:lineRule="auto"/>
        <w:rPr>
          <w:rFonts w:ascii="Arial" w:hAnsi="Arial" w:cs="Arial"/>
          <w:sz w:val="24"/>
          <w:szCs w:val="24"/>
          <w:u w:val="single"/>
        </w:rPr>
      </w:pPr>
      <w:r w:rsidRPr="00682835">
        <w:rPr>
          <w:rFonts w:ascii="Arial" w:hAnsi="Arial" w:cs="Arial"/>
          <w:sz w:val="24"/>
          <w:szCs w:val="24"/>
          <w:u w:val="single"/>
        </w:rPr>
        <w:t>Critical Reflection</w:t>
      </w:r>
    </w:p>
    <w:p w14:paraId="322E53B9" w14:textId="55FAFD98" w:rsidR="00682835" w:rsidRDefault="00A76CFD" w:rsidP="00E31074">
      <w:pPr>
        <w:spacing w:line="360" w:lineRule="auto"/>
        <w:rPr>
          <w:rFonts w:ascii="Arial" w:hAnsi="Arial" w:cs="Arial"/>
          <w:sz w:val="24"/>
          <w:szCs w:val="24"/>
        </w:rPr>
      </w:pPr>
      <w:r>
        <w:rPr>
          <w:rFonts w:ascii="Arial" w:hAnsi="Arial" w:cs="Arial"/>
          <w:sz w:val="24"/>
          <w:szCs w:val="24"/>
        </w:rPr>
        <w:t xml:space="preserve">Critical reflection can </w:t>
      </w:r>
      <w:r w:rsidR="00297202">
        <w:rPr>
          <w:rFonts w:ascii="Arial" w:hAnsi="Arial" w:cs="Arial"/>
          <w:sz w:val="24"/>
          <w:szCs w:val="24"/>
        </w:rPr>
        <w:t xml:space="preserve">be a complex concept but as professional in a constant developing </w:t>
      </w:r>
      <w:r w:rsidR="00AD1920">
        <w:rPr>
          <w:rFonts w:ascii="Arial" w:hAnsi="Arial" w:cs="Arial"/>
          <w:sz w:val="24"/>
          <w:szCs w:val="24"/>
        </w:rPr>
        <w:t xml:space="preserve">profession, it is vital to be critical of own practice. As human beings, </w:t>
      </w:r>
      <w:r w:rsidR="00981158">
        <w:rPr>
          <w:rFonts w:ascii="Arial" w:hAnsi="Arial" w:cs="Arial"/>
          <w:sz w:val="24"/>
          <w:szCs w:val="24"/>
        </w:rPr>
        <w:t>emotion and logic can drive a</w:t>
      </w:r>
      <w:r w:rsidR="00CB5897">
        <w:rPr>
          <w:rFonts w:ascii="Arial" w:hAnsi="Arial" w:cs="Arial"/>
          <w:sz w:val="24"/>
          <w:szCs w:val="24"/>
        </w:rPr>
        <w:t>n</w:t>
      </w:r>
      <w:r w:rsidR="00981158">
        <w:rPr>
          <w:rFonts w:ascii="Arial" w:hAnsi="Arial" w:cs="Arial"/>
          <w:sz w:val="24"/>
          <w:szCs w:val="24"/>
        </w:rPr>
        <w:t xml:space="preserve"> individual to make decisions and choices. Therefore, to become reflect</w:t>
      </w:r>
      <w:r w:rsidR="0067582F">
        <w:rPr>
          <w:rFonts w:ascii="Arial" w:hAnsi="Arial" w:cs="Arial"/>
          <w:sz w:val="24"/>
          <w:szCs w:val="24"/>
        </w:rPr>
        <w:t>ive</w:t>
      </w:r>
      <w:r w:rsidR="00981158">
        <w:rPr>
          <w:rFonts w:ascii="Arial" w:hAnsi="Arial" w:cs="Arial"/>
          <w:sz w:val="24"/>
          <w:szCs w:val="24"/>
        </w:rPr>
        <w:t>, it is importan</w:t>
      </w:r>
      <w:r w:rsidR="00CB5897">
        <w:rPr>
          <w:rFonts w:ascii="Arial" w:hAnsi="Arial" w:cs="Arial"/>
          <w:sz w:val="24"/>
          <w:szCs w:val="24"/>
        </w:rPr>
        <w:t xml:space="preserve">t to put aside bias emotions and use own logic </w:t>
      </w:r>
      <w:r w:rsidR="00D121CD">
        <w:rPr>
          <w:rFonts w:ascii="Arial" w:hAnsi="Arial" w:cs="Arial"/>
          <w:sz w:val="24"/>
          <w:szCs w:val="24"/>
        </w:rPr>
        <w:t>to distance from decisions that may be made subconsciously</w:t>
      </w:r>
      <w:r w:rsidR="00792CD3">
        <w:rPr>
          <w:rFonts w:ascii="Arial" w:hAnsi="Arial" w:cs="Arial"/>
          <w:sz w:val="24"/>
          <w:szCs w:val="24"/>
        </w:rPr>
        <w:t>,</w:t>
      </w:r>
      <w:r w:rsidR="001233BD">
        <w:rPr>
          <w:rFonts w:ascii="Arial" w:hAnsi="Arial" w:cs="Arial"/>
          <w:sz w:val="24"/>
          <w:szCs w:val="24"/>
        </w:rPr>
        <w:t xml:space="preserve"> which is also known as reasoning. Another </w:t>
      </w:r>
      <w:r w:rsidR="00792CD3">
        <w:rPr>
          <w:rFonts w:ascii="Arial" w:hAnsi="Arial" w:cs="Arial"/>
          <w:sz w:val="24"/>
          <w:szCs w:val="24"/>
        </w:rPr>
        <w:t xml:space="preserve">reflective </w:t>
      </w:r>
      <w:r w:rsidR="0067582F">
        <w:rPr>
          <w:rFonts w:ascii="Arial" w:hAnsi="Arial" w:cs="Arial"/>
          <w:sz w:val="24"/>
          <w:szCs w:val="24"/>
        </w:rPr>
        <w:t>component</w:t>
      </w:r>
      <w:r w:rsidR="00792CD3">
        <w:rPr>
          <w:rFonts w:ascii="Arial" w:hAnsi="Arial" w:cs="Arial"/>
          <w:sz w:val="24"/>
          <w:szCs w:val="24"/>
        </w:rPr>
        <w:t xml:space="preserve"> that</w:t>
      </w:r>
      <w:r w:rsidR="00595F1E">
        <w:rPr>
          <w:rFonts w:ascii="Arial" w:hAnsi="Arial" w:cs="Arial"/>
          <w:sz w:val="24"/>
          <w:szCs w:val="24"/>
        </w:rPr>
        <w:t xml:space="preserve"> practitioners may do is creating hypothesis and discovering whether it is true or false which will le</w:t>
      </w:r>
      <w:r w:rsidR="0008166F">
        <w:rPr>
          <w:rFonts w:ascii="Arial" w:hAnsi="Arial" w:cs="Arial"/>
          <w:sz w:val="24"/>
          <w:szCs w:val="24"/>
        </w:rPr>
        <w:t>ad</w:t>
      </w:r>
      <w:r w:rsidR="00595F1E">
        <w:rPr>
          <w:rFonts w:ascii="Arial" w:hAnsi="Arial" w:cs="Arial"/>
          <w:sz w:val="24"/>
          <w:szCs w:val="24"/>
        </w:rPr>
        <w:t xml:space="preserve"> to sound conclusions. </w:t>
      </w:r>
      <w:r w:rsidR="00376EA0">
        <w:rPr>
          <w:rFonts w:ascii="Arial" w:hAnsi="Arial" w:cs="Arial"/>
          <w:sz w:val="24"/>
          <w:szCs w:val="24"/>
        </w:rPr>
        <w:t xml:space="preserve">Moreover, </w:t>
      </w:r>
      <w:r w:rsidR="00595F1E">
        <w:rPr>
          <w:rFonts w:ascii="Arial" w:hAnsi="Arial" w:cs="Arial"/>
          <w:sz w:val="24"/>
          <w:szCs w:val="24"/>
        </w:rPr>
        <w:t xml:space="preserve">the more unbiased the practitioner is, the more accurate the </w:t>
      </w:r>
      <w:r w:rsidR="00595F1E">
        <w:rPr>
          <w:rFonts w:ascii="Arial" w:hAnsi="Arial" w:cs="Arial"/>
          <w:sz w:val="24"/>
          <w:szCs w:val="24"/>
        </w:rPr>
        <w:lastRenderedPageBreak/>
        <w:t>results will be</w:t>
      </w:r>
      <w:r w:rsidR="00884A1E">
        <w:rPr>
          <w:rFonts w:ascii="Arial" w:hAnsi="Arial" w:cs="Arial"/>
          <w:sz w:val="24"/>
          <w:szCs w:val="24"/>
        </w:rPr>
        <w:t xml:space="preserve">. </w:t>
      </w:r>
      <w:r w:rsidR="00EA39A5">
        <w:rPr>
          <w:rFonts w:ascii="Arial" w:hAnsi="Arial" w:cs="Arial"/>
          <w:sz w:val="24"/>
          <w:szCs w:val="24"/>
        </w:rPr>
        <w:t>Pragmatism</w:t>
      </w:r>
      <w:r w:rsidR="009C10F7">
        <w:rPr>
          <w:rFonts w:ascii="Arial" w:hAnsi="Arial" w:cs="Arial"/>
          <w:sz w:val="24"/>
          <w:szCs w:val="24"/>
        </w:rPr>
        <w:t xml:space="preserve"> is another reflective </w:t>
      </w:r>
      <w:r w:rsidR="00791B16">
        <w:rPr>
          <w:rFonts w:ascii="Arial" w:hAnsi="Arial" w:cs="Arial"/>
          <w:sz w:val="24"/>
          <w:szCs w:val="24"/>
        </w:rPr>
        <w:t>aspect</w:t>
      </w:r>
      <w:r w:rsidR="009C10F7">
        <w:rPr>
          <w:rFonts w:ascii="Arial" w:hAnsi="Arial" w:cs="Arial"/>
          <w:sz w:val="24"/>
          <w:szCs w:val="24"/>
        </w:rPr>
        <w:t xml:space="preserve"> which refers to the consistent need to experiment and explore </w:t>
      </w:r>
      <w:r w:rsidR="002973DB">
        <w:rPr>
          <w:rFonts w:ascii="Arial" w:hAnsi="Arial" w:cs="Arial"/>
          <w:sz w:val="24"/>
          <w:szCs w:val="24"/>
        </w:rPr>
        <w:t>new ways of doing things</w:t>
      </w:r>
      <w:sdt>
        <w:sdtPr>
          <w:rPr>
            <w:rFonts w:ascii="Arial" w:hAnsi="Arial" w:cs="Arial"/>
            <w:sz w:val="24"/>
            <w:szCs w:val="24"/>
          </w:rPr>
          <w:id w:val="1105229341"/>
          <w:citation/>
        </w:sdtPr>
        <w:sdtContent>
          <w:r w:rsidR="00756A8D">
            <w:rPr>
              <w:rFonts w:ascii="Arial" w:hAnsi="Arial" w:cs="Arial"/>
              <w:sz w:val="24"/>
              <w:szCs w:val="24"/>
            </w:rPr>
            <w:fldChar w:fldCharType="begin"/>
          </w:r>
          <w:r w:rsidR="00756A8D">
            <w:rPr>
              <w:rFonts w:ascii="Arial" w:hAnsi="Arial" w:cs="Arial"/>
              <w:sz w:val="24"/>
              <w:szCs w:val="24"/>
            </w:rPr>
            <w:instrText xml:space="preserve"> CITATION Bas16 \l 2057 </w:instrText>
          </w:r>
          <w:r w:rsidR="00756A8D">
            <w:rPr>
              <w:rFonts w:ascii="Arial" w:hAnsi="Arial" w:cs="Arial"/>
              <w:sz w:val="24"/>
              <w:szCs w:val="24"/>
            </w:rPr>
            <w:fldChar w:fldCharType="separate"/>
          </w:r>
          <w:r w:rsidR="00E31074">
            <w:rPr>
              <w:rFonts w:ascii="Arial" w:hAnsi="Arial" w:cs="Arial"/>
              <w:noProof/>
              <w:sz w:val="24"/>
              <w:szCs w:val="24"/>
            </w:rPr>
            <w:t xml:space="preserve"> </w:t>
          </w:r>
          <w:r w:rsidR="00E31074" w:rsidRPr="00E31074">
            <w:rPr>
              <w:rFonts w:ascii="Arial" w:hAnsi="Arial" w:cs="Arial"/>
              <w:noProof/>
              <w:sz w:val="24"/>
              <w:szCs w:val="24"/>
            </w:rPr>
            <w:t>(Bassot, 2016)</w:t>
          </w:r>
          <w:r w:rsidR="00756A8D">
            <w:rPr>
              <w:rFonts w:ascii="Arial" w:hAnsi="Arial" w:cs="Arial"/>
              <w:sz w:val="24"/>
              <w:szCs w:val="24"/>
            </w:rPr>
            <w:fldChar w:fldCharType="end"/>
          </w:r>
        </w:sdtContent>
      </w:sdt>
      <w:r w:rsidR="00756A8D">
        <w:rPr>
          <w:rFonts w:ascii="Arial" w:hAnsi="Arial" w:cs="Arial"/>
          <w:sz w:val="24"/>
          <w:szCs w:val="24"/>
        </w:rPr>
        <w:t>.</w:t>
      </w:r>
      <w:r w:rsidR="002973DB">
        <w:rPr>
          <w:rFonts w:ascii="Arial" w:hAnsi="Arial" w:cs="Arial"/>
          <w:sz w:val="24"/>
          <w:szCs w:val="24"/>
        </w:rPr>
        <w:t xml:space="preserve"> It is suggested that practitioners who are reflective and would like to </w:t>
      </w:r>
      <w:r w:rsidR="001C3310">
        <w:rPr>
          <w:rFonts w:ascii="Arial" w:hAnsi="Arial" w:cs="Arial"/>
          <w:sz w:val="24"/>
          <w:szCs w:val="24"/>
        </w:rPr>
        <w:t>develop professionally should possess one o</w:t>
      </w:r>
      <w:r w:rsidR="00791B16">
        <w:rPr>
          <w:rFonts w:ascii="Arial" w:hAnsi="Arial" w:cs="Arial"/>
          <w:sz w:val="24"/>
          <w:szCs w:val="24"/>
        </w:rPr>
        <w:t xml:space="preserve">r more of these </w:t>
      </w:r>
      <w:r w:rsidR="008D14C6">
        <w:rPr>
          <w:rFonts w:ascii="Arial" w:hAnsi="Arial" w:cs="Arial"/>
          <w:sz w:val="24"/>
          <w:szCs w:val="24"/>
        </w:rPr>
        <w:t>components.</w:t>
      </w:r>
      <w:r w:rsidR="00545AAB">
        <w:rPr>
          <w:rFonts w:ascii="Arial" w:hAnsi="Arial" w:cs="Arial"/>
          <w:sz w:val="24"/>
          <w:szCs w:val="24"/>
        </w:rPr>
        <w:t xml:space="preserve"> </w:t>
      </w:r>
    </w:p>
    <w:p w14:paraId="4D2500E7" w14:textId="5963B0C4" w:rsidR="00791B16" w:rsidRDefault="00C175E4" w:rsidP="00E31074">
      <w:pPr>
        <w:spacing w:line="360" w:lineRule="auto"/>
        <w:rPr>
          <w:rFonts w:ascii="Arial" w:hAnsi="Arial" w:cs="Arial"/>
          <w:sz w:val="24"/>
          <w:szCs w:val="24"/>
        </w:rPr>
      </w:pPr>
      <w:r>
        <w:rPr>
          <w:rFonts w:ascii="Arial" w:hAnsi="Arial" w:cs="Arial"/>
          <w:sz w:val="24"/>
          <w:szCs w:val="24"/>
        </w:rPr>
        <w:t xml:space="preserve">A </w:t>
      </w:r>
      <w:r w:rsidR="00F37B16">
        <w:rPr>
          <w:rFonts w:ascii="Arial" w:hAnsi="Arial" w:cs="Arial"/>
          <w:sz w:val="24"/>
          <w:szCs w:val="24"/>
        </w:rPr>
        <w:t xml:space="preserve">suggested a </w:t>
      </w:r>
      <w:r w:rsidR="0087190E">
        <w:rPr>
          <w:rFonts w:ascii="Arial" w:hAnsi="Arial" w:cs="Arial"/>
          <w:sz w:val="24"/>
          <w:szCs w:val="24"/>
        </w:rPr>
        <w:t xml:space="preserve">model of reflective practice which will encourage practitioners to become reflective and critical within their teaching. </w:t>
      </w:r>
      <w:r w:rsidR="00694FA5">
        <w:rPr>
          <w:rFonts w:ascii="Arial" w:hAnsi="Arial" w:cs="Arial"/>
          <w:sz w:val="24"/>
          <w:szCs w:val="24"/>
        </w:rPr>
        <w:t>The model consists of stages</w:t>
      </w:r>
      <w:r w:rsidR="003F00E0">
        <w:rPr>
          <w:rFonts w:ascii="Arial" w:hAnsi="Arial" w:cs="Arial"/>
          <w:sz w:val="24"/>
          <w:szCs w:val="24"/>
        </w:rPr>
        <w:t xml:space="preserve"> and the first stage is to apply practice to the classroom. This will be done before a reflection has happened. This way, practitioners can identify challenges and gaps in teaching which could be </w:t>
      </w:r>
      <w:r w:rsidR="00DB6C9B">
        <w:rPr>
          <w:rFonts w:ascii="Arial" w:hAnsi="Arial" w:cs="Arial"/>
          <w:sz w:val="24"/>
          <w:szCs w:val="24"/>
        </w:rPr>
        <w:t xml:space="preserve">investigated. The practitioner in the next step will then need to </w:t>
      </w:r>
      <w:r w:rsidR="007123BB">
        <w:rPr>
          <w:rFonts w:ascii="Arial" w:hAnsi="Arial" w:cs="Arial"/>
          <w:sz w:val="24"/>
          <w:szCs w:val="24"/>
        </w:rPr>
        <w:t xml:space="preserve">reflect on practice and possibly speak to </w:t>
      </w:r>
      <w:r w:rsidR="001E4FEA">
        <w:rPr>
          <w:rFonts w:ascii="Arial" w:hAnsi="Arial" w:cs="Arial"/>
          <w:sz w:val="24"/>
          <w:szCs w:val="24"/>
        </w:rPr>
        <w:t>colleagues</w:t>
      </w:r>
      <w:r w:rsidR="007123BB">
        <w:rPr>
          <w:rFonts w:ascii="Arial" w:hAnsi="Arial" w:cs="Arial"/>
          <w:sz w:val="24"/>
          <w:szCs w:val="24"/>
        </w:rPr>
        <w:t xml:space="preserve"> and research different approaches to improve </w:t>
      </w:r>
      <w:r w:rsidR="00EF23CF">
        <w:rPr>
          <w:rFonts w:ascii="Arial" w:hAnsi="Arial" w:cs="Arial"/>
          <w:sz w:val="24"/>
          <w:szCs w:val="24"/>
        </w:rPr>
        <w:t xml:space="preserve">practice. The next stage will demonstrate what the practitioner has learned when they apply </w:t>
      </w:r>
      <w:r w:rsidR="001E4FEA">
        <w:rPr>
          <w:rFonts w:ascii="Arial" w:hAnsi="Arial" w:cs="Arial"/>
          <w:sz w:val="24"/>
          <w:szCs w:val="24"/>
        </w:rPr>
        <w:t xml:space="preserve">new and improved </w:t>
      </w:r>
      <w:r w:rsidR="00EF23CF">
        <w:rPr>
          <w:rFonts w:ascii="Arial" w:hAnsi="Arial" w:cs="Arial"/>
          <w:sz w:val="24"/>
          <w:szCs w:val="24"/>
        </w:rPr>
        <w:t>approaches</w:t>
      </w:r>
      <w:r w:rsidR="001E4FEA">
        <w:rPr>
          <w:rFonts w:ascii="Arial" w:hAnsi="Arial" w:cs="Arial"/>
          <w:sz w:val="24"/>
          <w:szCs w:val="24"/>
        </w:rPr>
        <w:t xml:space="preserve"> in the classroom. After this has been done, </w:t>
      </w:r>
      <w:r w:rsidR="002517F2">
        <w:rPr>
          <w:rFonts w:ascii="Arial" w:hAnsi="Arial" w:cs="Arial"/>
          <w:sz w:val="24"/>
          <w:szCs w:val="24"/>
        </w:rPr>
        <w:t>the practitioner should reflect again and look for improvements</w:t>
      </w:r>
      <w:r w:rsidR="00BC0061">
        <w:rPr>
          <w:rFonts w:ascii="Arial" w:hAnsi="Arial" w:cs="Arial"/>
          <w:sz w:val="24"/>
          <w:szCs w:val="24"/>
        </w:rPr>
        <w:t xml:space="preserve">. Moreover, the practitioner could analyse different aspects of practice and how it could be applied to different areas of school life. </w:t>
      </w:r>
      <w:r>
        <w:rPr>
          <w:rFonts w:ascii="Arial" w:hAnsi="Arial" w:cs="Arial"/>
          <w:sz w:val="24"/>
          <w:szCs w:val="24"/>
        </w:rPr>
        <w:t xml:space="preserve">The stages are </w:t>
      </w:r>
      <w:r w:rsidR="0071353D">
        <w:rPr>
          <w:rFonts w:ascii="Arial" w:hAnsi="Arial" w:cs="Arial"/>
          <w:sz w:val="24"/>
          <w:szCs w:val="24"/>
        </w:rPr>
        <w:t>demonstrat</w:t>
      </w:r>
      <w:r>
        <w:rPr>
          <w:rFonts w:ascii="Arial" w:hAnsi="Arial" w:cs="Arial"/>
          <w:sz w:val="24"/>
          <w:szCs w:val="24"/>
        </w:rPr>
        <w:t xml:space="preserve">ed </w:t>
      </w:r>
      <w:r w:rsidR="00A451B2">
        <w:rPr>
          <w:rFonts w:ascii="Arial" w:hAnsi="Arial" w:cs="Arial"/>
          <w:sz w:val="24"/>
          <w:szCs w:val="24"/>
        </w:rPr>
        <w:t xml:space="preserve">as </w:t>
      </w:r>
      <w:r w:rsidR="0071353D">
        <w:rPr>
          <w:rFonts w:ascii="Arial" w:hAnsi="Arial" w:cs="Arial"/>
          <w:sz w:val="24"/>
          <w:szCs w:val="24"/>
        </w:rPr>
        <w:t>a looping diagram where reflection and practice continue to improve, and professional development is consistent</w:t>
      </w:r>
      <w:sdt>
        <w:sdtPr>
          <w:rPr>
            <w:rFonts w:ascii="Arial" w:hAnsi="Arial" w:cs="Arial"/>
            <w:sz w:val="24"/>
            <w:szCs w:val="24"/>
          </w:rPr>
          <w:id w:val="1000930562"/>
          <w:citation/>
        </w:sdtPr>
        <w:sdtContent>
          <w:r>
            <w:rPr>
              <w:rFonts w:ascii="Arial" w:hAnsi="Arial" w:cs="Arial"/>
              <w:sz w:val="24"/>
              <w:szCs w:val="24"/>
            </w:rPr>
            <w:fldChar w:fldCharType="begin"/>
          </w:r>
          <w:r>
            <w:rPr>
              <w:rFonts w:ascii="Arial" w:hAnsi="Arial" w:cs="Arial"/>
              <w:sz w:val="24"/>
              <w:szCs w:val="24"/>
            </w:rPr>
            <w:instrText xml:space="preserve"> CITATION Sut12 \l 2057 </w:instrText>
          </w:r>
          <w:r>
            <w:rPr>
              <w:rFonts w:ascii="Arial" w:hAnsi="Arial" w:cs="Arial"/>
              <w:sz w:val="24"/>
              <w:szCs w:val="24"/>
            </w:rPr>
            <w:fldChar w:fldCharType="separate"/>
          </w:r>
          <w:r w:rsidR="00E31074">
            <w:rPr>
              <w:rFonts w:ascii="Arial" w:hAnsi="Arial" w:cs="Arial"/>
              <w:noProof/>
              <w:sz w:val="24"/>
              <w:szCs w:val="24"/>
            </w:rPr>
            <w:t xml:space="preserve"> </w:t>
          </w:r>
          <w:r w:rsidR="00E31074" w:rsidRPr="00E31074">
            <w:rPr>
              <w:rFonts w:ascii="Arial" w:hAnsi="Arial" w:cs="Arial"/>
              <w:noProof/>
              <w:sz w:val="24"/>
              <w:szCs w:val="24"/>
            </w:rPr>
            <w:t>(Suter &amp; Rushton, 2012)</w:t>
          </w:r>
          <w:r>
            <w:rPr>
              <w:rFonts w:ascii="Arial" w:hAnsi="Arial" w:cs="Arial"/>
              <w:sz w:val="24"/>
              <w:szCs w:val="24"/>
            </w:rPr>
            <w:fldChar w:fldCharType="end"/>
          </w:r>
        </w:sdtContent>
      </w:sdt>
      <w:r>
        <w:rPr>
          <w:rFonts w:ascii="Arial" w:hAnsi="Arial" w:cs="Arial"/>
          <w:sz w:val="24"/>
          <w:szCs w:val="24"/>
        </w:rPr>
        <w:t xml:space="preserve">. </w:t>
      </w:r>
      <w:r w:rsidR="0071353D">
        <w:rPr>
          <w:rFonts w:ascii="Arial" w:hAnsi="Arial" w:cs="Arial"/>
          <w:sz w:val="24"/>
          <w:szCs w:val="24"/>
        </w:rPr>
        <w:t xml:space="preserve">The literature suggests becoming a reflective practitioner is an ongoing </w:t>
      </w:r>
      <w:r w:rsidR="00746AA4">
        <w:rPr>
          <w:rFonts w:ascii="Arial" w:hAnsi="Arial" w:cs="Arial"/>
          <w:sz w:val="24"/>
          <w:szCs w:val="24"/>
        </w:rPr>
        <w:t>cycle. The model also suggests that learning</w:t>
      </w:r>
      <w:r w:rsidR="00801FA8">
        <w:rPr>
          <w:rFonts w:ascii="Arial" w:hAnsi="Arial" w:cs="Arial"/>
          <w:sz w:val="24"/>
          <w:szCs w:val="24"/>
        </w:rPr>
        <w:t xml:space="preserve"> is a continuum</w:t>
      </w:r>
      <w:r w:rsidR="002C0454">
        <w:rPr>
          <w:rFonts w:ascii="Arial" w:hAnsi="Arial" w:cs="Arial"/>
          <w:sz w:val="24"/>
          <w:szCs w:val="24"/>
        </w:rPr>
        <w:t xml:space="preserve"> and does not stop when a practitioner is professionally developing</w:t>
      </w:r>
      <w:r w:rsidR="006771F3">
        <w:rPr>
          <w:rFonts w:ascii="Arial" w:hAnsi="Arial" w:cs="Arial"/>
          <w:sz w:val="24"/>
          <w:szCs w:val="24"/>
        </w:rPr>
        <w:t xml:space="preserve">. </w:t>
      </w:r>
    </w:p>
    <w:p w14:paraId="0E26DF62" w14:textId="03A1F162" w:rsidR="00C175E4" w:rsidRDefault="00B34E20" w:rsidP="00E31074">
      <w:pPr>
        <w:spacing w:line="360" w:lineRule="auto"/>
        <w:rPr>
          <w:rFonts w:ascii="Arial" w:hAnsi="Arial" w:cs="Arial"/>
          <w:sz w:val="24"/>
          <w:szCs w:val="24"/>
        </w:rPr>
      </w:pPr>
      <w:r>
        <w:rPr>
          <w:rFonts w:ascii="Arial" w:hAnsi="Arial" w:cs="Arial"/>
          <w:sz w:val="24"/>
          <w:szCs w:val="24"/>
        </w:rPr>
        <w:t xml:space="preserve">Tripp (1993) </w:t>
      </w:r>
      <w:r w:rsidR="00F34898">
        <w:rPr>
          <w:rFonts w:ascii="Arial" w:hAnsi="Arial" w:cs="Arial"/>
          <w:sz w:val="24"/>
          <w:szCs w:val="24"/>
        </w:rPr>
        <w:t xml:space="preserve">suggests a reflective model for professional practice in the classroom. </w:t>
      </w:r>
      <w:r w:rsidR="00C837FA">
        <w:rPr>
          <w:rFonts w:ascii="Arial" w:hAnsi="Arial" w:cs="Arial"/>
          <w:sz w:val="24"/>
          <w:szCs w:val="24"/>
        </w:rPr>
        <w:t>Tripp suggests that a c</w:t>
      </w:r>
      <w:r w:rsidR="000513C6">
        <w:rPr>
          <w:rFonts w:ascii="Arial" w:hAnsi="Arial" w:cs="Arial"/>
          <w:sz w:val="24"/>
          <w:szCs w:val="24"/>
        </w:rPr>
        <w:t xml:space="preserve">ritical incident needs to be identified </w:t>
      </w:r>
      <w:r w:rsidR="00896F42">
        <w:rPr>
          <w:rFonts w:ascii="Arial" w:hAnsi="Arial" w:cs="Arial"/>
          <w:sz w:val="24"/>
          <w:szCs w:val="24"/>
        </w:rPr>
        <w:t xml:space="preserve">during </w:t>
      </w:r>
      <w:r w:rsidR="000513C6">
        <w:rPr>
          <w:rFonts w:ascii="Arial" w:hAnsi="Arial" w:cs="Arial"/>
          <w:sz w:val="24"/>
          <w:szCs w:val="24"/>
        </w:rPr>
        <w:t>observations</w:t>
      </w:r>
      <w:r w:rsidR="00896F42">
        <w:rPr>
          <w:rFonts w:ascii="Arial" w:hAnsi="Arial" w:cs="Arial"/>
          <w:sz w:val="24"/>
          <w:szCs w:val="24"/>
        </w:rPr>
        <w:t xml:space="preserve">. A critical incident means </w:t>
      </w:r>
      <w:r w:rsidR="00FF5CD3">
        <w:rPr>
          <w:rFonts w:ascii="Arial" w:hAnsi="Arial" w:cs="Arial"/>
          <w:sz w:val="24"/>
          <w:szCs w:val="24"/>
        </w:rPr>
        <w:t xml:space="preserve">evaluating an incident which could be of significance </w:t>
      </w:r>
      <w:r w:rsidR="00F51D32">
        <w:rPr>
          <w:rFonts w:ascii="Arial" w:hAnsi="Arial" w:cs="Arial"/>
          <w:sz w:val="24"/>
          <w:szCs w:val="24"/>
        </w:rPr>
        <w:t xml:space="preserve">to further evaluate and reflect </w:t>
      </w:r>
      <w:r w:rsidR="00E63027">
        <w:rPr>
          <w:rFonts w:ascii="Arial" w:hAnsi="Arial" w:cs="Arial"/>
          <w:sz w:val="24"/>
          <w:szCs w:val="24"/>
        </w:rPr>
        <w:t xml:space="preserve">on in the classroom. According to </w:t>
      </w:r>
      <w:r w:rsidR="004C381B">
        <w:rPr>
          <w:rFonts w:ascii="Arial" w:hAnsi="Arial" w:cs="Arial"/>
          <w:sz w:val="24"/>
          <w:szCs w:val="24"/>
        </w:rPr>
        <w:t xml:space="preserve">Tripp’s reflective model, a practitioner must observe </w:t>
      </w:r>
      <w:r w:rsidR="0008606C">
        <w:rPr>
          <w:rFonts w:ascii="Arial" w:hAnsi="Arial" w:cs="Arial"/>
          <w:sz w:val="24"/>
          <w:szCs w:val="24"/>
        </w:rPr>
        <w:t xml:space="preserve">a situation and create critical incidents. After that the practitioner must then respond by reflecting </w:t>
      </w:r>
      <w:r w:rsidR="00C303CB">
        <w:rPr>
          <w:rFonts w:ascii="Arial" w:hAnsi="Arial" w:cs="Arial"/>
          <w:sz w:val="24"/>
          <w:szCs w:val="24"/>
        </w:rPr>
        <w:t xml:space="preserve">on the critical incident and </w:t>
      </w:r>
      <w:r w:rsidR="00AD7C0C">
        <w:rPr>
          <w:rFonts w:ascii="Arial" w:hAnsi="Arial" w:cs="Arial"/>
          <w:sz w:val="24"/>
          <w:szCs w:val="24"/>
        </w:rPr>
        <w:t xml:space="preserve">planning next steps. Once the response has been planned, the practitioner should implement </w:t>
      </w:r>
      <w:r w:rsidR="0004334F">
        <w:rPr>
          <w:rFonts w:ascii="Arial" w:hAnsi="Arial" w:cs="Arial"/>
          <w:sz w:val="24"/>
          <w:szCs w:val="24"/>
        </w:rPr>
        <w:t xml:space="preserve">the response. The practitioner can then </w:t>
      </w:r>
      <w:r w:rsidR="005228D7">
        <w:rPr>
          <w:rFonts w:ascii="Arial" w:hAnsi="Arial" w:cs="Arial"/>
          <w:sz w:val="24"/>
          <w:szCs w:val="24"/>
        </w:rPr>
        <w:t xml:space="preserve">observe the effects of the response </w:t>
      </w:r>
      <w:r w:rsidR="00056AAA">
        <w:rPr>
          <w:rFonts w:ascii="Arial" w:hAnsi="Arial" w:cs="Arial"/>
          <w:sz w:val="24"/>
          <w:szCs w:val="24"/>
        </w:rPr>
        <w:t xml:space="preserve">and create new critical incidents to then reflect. </w:t>
      </w:r>
    </w:p>
    <w:p w14:paraId="0F4A4991" w14:textId="2AB83327" w:rsidR="00056AAA" w:rsidRDefault="00056AAA" w:rsidP="00E31074">
      <w:pPr>
        <w:spacing w:line="360" w:lineRule="auto"/>
        <w:rPr>
          <w:rFonts w:ascii="Arial" w:hAnsi="Arial" w:cs="Arial"/>
          <w:sz w:val="24"/>
          <w:szCs w:val="24"/>
        </w:rPr>
      </w:pPr>
      <w:r>
        <w:rPr>
          <w:rFonts w:ascii="Arial" w:hAnsi="Arial" w:cs="Arial"/>
          <w:sz w:val="24"/>
          <w:szCs w:val="24"/>
        </w:rPr>
        <w:t xml:space="preserve">Suter </w:t>
      </w:r>
      <w:r w:rsidR="00B75043">
        <w:rPr>
          <w:rFonts w:ascii="Arial" w:hAnsi="Arial" w:cs="Arial"/>
          <w:sz w:val="24"/>
          <w:szCs w:val="24"/>
        </w:rPr>
        <w:t>&amp; Rushton</w:t>
      </w:r>
      <w:r w:rsidR="004F339A">
        <w:rPr>
          <w:rFonts w:ascii="Arial" w:hAnsi="Arial" w:cs="Arial"/>
          <w:sz w:val="24"/>
          <w:szCs w:val="24"/>
        </w:rPr>
        <w:t xml:space="preserve"> (2012)</w:t>
      </w:r>
      <w:r w:rsidR="00B75043">
        <w:rPr>
          <w:rFonts w:ascii="Arial" w:hAnsi="Arial" w:cs="Arial"/>
          <w:sz w:val="24"/>
          <w:szCs w:val="24"/>
        </w:rPr>
        <w:t xml:space="preserve"> and Tripp</w:t>
      </w:r>
      <w:r w:rsidR="004F339A">
        <w:rPr>
          <w:rFonts w:ascii="Arial" w:hAnsi="Arial" w:cs="Arial"/>
          <w:sz w:val="24"/>
          <w:szCs w:val="24"/>
        </w:rPr>
        <w:t xml:space="preserve"> (1993)</w:t>
      </w:r>
      <w:r w:rsidR="00B75043">
        <w:rPr>
          <w:rFonts w:ascii="Arial" w:hAnsi="Arial" w:cs="Arial"/>
          <w:sz w:val="24"/>
          <w:szCs w:val="24"/>
        </w:rPr>
        <w:t xml:space="preserve"> identify steps to becoming a reflective practitioner. </w:t>
      </w:r>
      <w:r w:rsidR="00CE1AFE">
        <w:rPr>
          <w:rFonts w:ascii="Arial" w:hAnsi="Arial" w:cs="Arial"/>
          <w:sz w:val="24"/>
          <w:szCs w:val="24"/>
        </w:rPr>
        <w:t>Both</w:t>
      </w:r>
      <w:r w:rsidR="00B75043">
        <w:rPr>
          <w:rFonts w:ascii="Arial" w:hAnsi="Arial" w:cs="Arial"/>
          <w:sz w:val="24"/>
          <w:szCs w:val="24"/>
        </w:rPr>
        <w:t xml:space="preserve"> reflective models show a continuum of </w:t>
      </w:r>
      <w:r w:rsidR="000603DA">
        <w:rPr>
          <w:rFonts w:ascii="Arial" w:hAnsi="Arial" w:cs="Arial"/>
          <w:sz w:val="24"/>
          <w:szCs w:val="24"/>
        </w:rPr>
        <w:t xml:space="preserve">the stages and demonstrates consistent learning throughout </w:t>
      </w:r>
      <w:r w:rsidR="00CE1AFE">
        <w:rPr>
          <w:rFonts w:ascii="Arial" w:hAnsi="Arial" w:cs="Arial"/>
          <w:sz w:val="24"/>
          <w:szCs w:val="24"/>
        </w:rPr>
        <w:t>professional practice.</w:t>
      </w:r>
      <w:r w:rsidR="00BC5C6A">
        <w:rPr>
          <w:rFonts w:ascii="Arial" w:hAnsi="Arial" w:cs="Arial"/>
          <w:sz w:val="24"/>
          <w:szCs w:val="24"/>
        </w:rPr>
        <w:t xml:space="preserve"> The models show a </w:t>
      </w:r>
      <w:r w:rsidR="006B37A8">
        <w:rPr>
          <w:rFonts w:ascii="Arial" w:hAnsi="Arial" w:cs="Arial"/>
          <w:sz w:val="24"/>
          <w:szCs w:val="24"/>
        </w:rPr>
        <w:t xml:space="preserve">cycle of reflecting practice and finding </w:t>
      </w:r>
      <w:r w:rsidR="005D4F10">
        <w:rPr>
          <w:rFonts w:ascii="Arial" w:hAnsi="Arial" w:cs="Arial"/>
          <w:sz w:val="24"/>
          <w:szCs w:val="24"/>
        </w:rPr>
        <w:t xml:space="preserve">situations where appropriate to reflect on </w:t>
      </w:r>
      <w:r w:rsidR="004F339A">
        <w:rPr>
          <w:rFonts w:ascii="Arial" w:hAnsi="Arial" w:cs="Arial"/>
          <w:sz w:val="24"/>
          <w:szCs w:val="24"/>
        </w:rPr>
        <w:t xml:space="preserve">which creates </w:t>
      </w:r>
      <w:r w:rsidR="00491DF8">
        <w:rPr>
          <w:rFonts w:ascii="Arial" w:hAnsi="Arial" w:cs="Arial"/>
          <w:sz w:val="24"/>
          <w:szCs w:val="24"/>
        </w:rPr>
        <w:t xml:space="preserve">a response to implement in the classroom. </w:t>
      </w:r>
    </w:p>
    <w:p w14:paraId="0D27F885" w14:textId="5B44E777" w:rsidR="00DD4C9F" w:rsidRDefault="005869C6" w:rsidP="00E31074">
      <w:pPr>
        <w:spacing w:line="360" w:lineRule="auto"/>
        <w:rPr>
          <w:rFonts w:ascii="Arial" w:hAnsi="Arial" w:cs="Arial"/>
          <w:sz w:val="24"/>
          <w:szCs w:val="24"/>
        </w:rPr>
      </w:pPr>
      <w:r>
        <w:rPr>
          <w:rFonts w:ascii="Arial" w:hAnsi="Arial" w:cs="Arial"/>
          <w:sz w:val="24"/>
          <w:szCs w:val="24"/>
        </w:rPr>
        <w:t>The professional teaching standards</w:t>
      </w:r>
      <w:r w:rsidR="00912904">
        <w:rPr>
          <w:rFonts w:ascii="Arial" w:hAnsi="Arial" w:cs="Arial"/>
          <w:sz w:val="24"/>
          <w:szCs w:val="24"/>
        </w:rPr>
        <w:t xml:space="preserve"> of Wales</w:t>
      </w:r>
      <w:r>
        <w:rPr>
          <w:rFonts w:ascii="Arial" w:hAnsi="Arial" w:cs="Arial"/>
          <w:sz w:val="24"/>
          <w:szCs w:val="24"/>
        </w:rPr>
        <w:t xml:space="preserve"> </w:t>
      </w:r>
      <w:r w:rsidR="00285486">
        <w:rPr>
          <w:rFonts w:ascii="Arial" w:hAnsi="Arial" w:cs="Arial"/>
          <w:sz w:val="24"/>
          <w:szCs w:val="24"/>
        </w:rPr>
        <w:t xml:space="preserve">demonstrate the importance of </w:t>
      </w:r>
      <w:r w:rsidR="00912904">
        <w:rPr>
          <w:rFonts w:ascii="Arial" w:hAnsi="Arial" w:cs="Arial"/>
          <w:sz w:val="24"/>
          <w:szCs w:val="24"/>
        </w:rPr>
        <w:t xml:space="preserve">continuing professional learning. </w:t>
      </w:r>
      <w:r w:rsidR="00A6208A">
        <w:rPr>
          <w:rFonts w:ascii="Arial" w:hAnsi="Arial" w:cs="Arial"/>
          <w:sz w:val="24"/>
          <w:szCs w:val="24"/>
        </w:rPr>
        <w:t>The</w:t>
      </w:r>
      <w:r w:rsidR="00411E0C">
        <w:rPr>
          <w:rFonts w:ascii="Arial" w:hAnsi="Arial" w:cs="Arial"/>
          <w:sz w:val="24"/>
          <w:szCs w:val="24"/>
        </w:rPr>
        <w:t xml:space="preserve"> description of meeting this teaching standard is to use the professional learning passport (PLP)</w:t>
      </w:r>
      <w:r w:rsidR="009A4B60">
        <w:rPr>
          <w:rFonts w:ascii="Arial" w:hAnsi="Arial" w:cs="Arial"/>
          <w:sz w:val="24"/>
          <w:szCs w:val="24"/>
        </w:rPr>
        <w:t xml:space="preserve"> </w:t>
      </w:r>
      <w:r w:rsidR="0079094C">
        <w:rPr>
          <w:rFonts w:ascii="Arial" w:hAnsi="Arial" w:cs="Arial"/>
          <w:sz w:val="24"/>
          <w:szCs w:val="24"/>
        </w:rPr>
        <w:t xml:space="preserve">which influences the ongoing critical reflection and learning of the teacher </w:t>
      </w:r>
      <w:sdt>
        <w:sdtPr>
          <w:rPr>
            <w:rFonts w:ascii="Arial" w:hAnsi="Arial" w:cs="Arial"/>
            <w:sz w:val="24"/>
            <w:szCs w:val="24"/>
          </w:rPr>
          <w:id w:val="1100450601"/>
          <w:citation/>
        </w:sdtPr>
        <w:sdtContent>
          <w:r w:rsidR="0079094C">
            <w:rPr>
              <w:rFonts w:ascii="Arial" w:hAnsi="Arial" w:cs="Arial"/>
              <w:sz w:val="24"/>
              <w:szCs w:val="24"/>
            </w:rPr>
            <w:fldChar w:fldCharType="begin"/>
          </w:r>
          <w:r w:rsidR="0079094C">
            <w:rPr>
              <w:rFonts w:ascii="Arial" w:hAnsi="Arial" w:cs="Arial"/>
              <w:sz w:val="24"/>
              <w:szCs w:val="24"/>
            </w:rPr>
            <w:instrText xml:space="preserve">CITATION Wel192 \l 2057 </w:instrText>
          </w:r>
          <w:r w:rsidR="0079094C">
            <w:rPr>
              <w:rFonts w:ascii="Arial" w:hAnsi="Arial" w:cs="Arial"/>
              <w:sz w:val="24"/>
              <w:szCs w:val="24"/>
            </w:rPr>
            <w:fldChar w:fldCharType="separate"/>
          </w:r>
          <w:r w:rsidR="00E31074" w:rsidRPr="00E31074">
            <w:rPr>
              <w:rFonts w:ascii="Arial" w:hAnsi="Arial" w:cs="Arial"/>
              <w:noProof/>
              <w:sz w:val="24"/>
              <w:szCs w:val="24"/>
            </w:rPr>
            <w:t>(Welsh Government , 2019)</w:t>
          </w:r>
          <w:r w:rsidR="0079094C">
            <w:rPr>
              <w:rFonts w:ascii="Arial" w:hAnsi="Arial" w:cs="Arial"/>
              <w:sz w:val="24"/>
              <w:szCs w:val="24"/>
            </w:rPr>
            <w:fldChar w:fldCharType="end"/>
          </w:r>
        </w:sdtContent>
      </w:sdt>
      <w:r w:rsidR="0079094C">
        <w:rPr>
          <w:rFonts w:ascii="Arial" w:hAnsi="Arial" w:cs="Arial"/>
          <w:sz w:val="24"/>
          <w:szCs w:val="24"/>
        </w:rPr>
        <w:t xml:space="preserve">. Moreover, the teaching </w:t>
      </w:r>
      <w:r w:rsidR="006B387B">
        <w:rPr>
          <w:rFonts w:ascii="Arial" w:hAnsi="Arial" w:cs="Arial"/>
          <w:sz w:val="24"/>
          <w:szCs w:val="24"/>
        </w:rPr>
        <w:t xml:space="preserve">standards demonstrate that professional learning is a continuum rather than a process that stops. The document demonstrates </w:t>
      </w:r>
      <w:r w:rsidR="004E5153">
        <w:rPr>
          <w:rFonts w:ascii="Arial" w:hAnsi="Arial" w:cs="Arial"/>
          <w:sz w:val="24"/>
          <w:szCs w:val="24"/>
        </w:rPr>
        <w:t xml:space="preserve">that continuous professional learning is essential and </w:t>
      </w:r>
      <w:r w:rsidR="00733E20">
        <w:rPr>
          <w:rFonts w:ascii="Arial" w:hAnsi="Arial" w:cs="Arial"/>
          <w:sz w:val="24"/>
          <w:szCs w:val="24"/>
        </w:rPr>
        <w:t xml:space="preserve">being a critical reflective practitioner aids </w:t>
      </w:r>
      <w:r w:rsidR="00DD4C9F">
        <w:rPr>
          <w:rFonts w:ascii="Arial" w:hAnsi="Arial" w:cs="Arial"/>
          <w:sz w:val="24"/>
          <w:szCs w:val="24"/>
        </w:rPr>
        <w:t xml:space="preserve">the process of continuous professional learning. </w:t>
      </w:r>
    </w:p>
    <w:p w14:paraId="03D747EF" w14:textId="49D7C60E" w:rsidR="004A72E9" w:rsidRPr="004A72E9" w:rsidRDefault="004A72E9" w:rsidP="00E31074">
      <w:pPr>
        <w:spacing w:line="360" w:lineRule="auto"/>
        <w:rPr>
          <w:rFonts w:ascii="Arial" w:hAnsi="Arial" w:cs="Arial"/>
          <w:sz w:val="24"/>
          <w:szCs w:val="24"/>
          <w:u w:val="single"/>
        </w:rPr>
      </w:pPr>
      <w:r w:rsidRPr="004A72E9">
        <w:rPr>
          <w:rFonts w:ascii="Arial" w:hAnsi="Arial" w:cs="Arial"/>
          <w:sz w:val="24"/>
          <w:szCs w:val="24"/>
          <w:u w:val="single"/>
        </w:rPr>
        <w:t xml:space="preserve">Observation (context) </w:t>
      </w:r>
    </w:p>
    <w:p w14:paraId="44F9039E" w14:textId="6AF01BFB" w:rsidR="007D3CF0" w:rsidRDefault="00DD6CD1" w:rsidP="00E31074">
      <w:pPr>
        <w:spacing w:line="360" w:lineRule="auto"/>
        <w:rPr>
          <w:rFonts w:ascii="Arial" w:hAnsi="Arial" w:cs="Arial"/>
          <w:sz w:val="24"/>
          <w:szCs w:val="24"/>
        </w:rPr>
      </w:pPr>
      <w:r>
        <w:rPr>
          <w:rFonts w:ascii="Arial" w:hAnsi="Arial" w:cs="Arial"/>
          <w:sz w:val="24"/>
          <w:szCs w:val="24"/>
        </w:rPr>
        <w:t xml:space="preserve">Following BERA </w:t>
      </w:r>
      <w:r w:rsidR="00A85C5E">
        <w:rPr>
          <w:rFonts w:ascii="Arial" w:hAnsi="Arial" w:cs="Arial"/>
          <w:sz w:val="24"/>
          <w:szCs w:val="24"/>
        </w:rPr>
        <w:t>guidelines (201</w:t>
      </w:r>
      <w:r w:rsidR="00FB72F9">
        <w:rPr>
          <w:rFonts w:ascii="Arial" w:hAnsi="Arial" w:cs="Arial"/>
          <w:sz w:val="24"/>
          <w:szCs w:val="24"/>
        </w:rPr>
        <w:t>9</w:t>
      </w:r>
      <w:r w:rsidR="00A85C5E">
        <w:rPr>
          <w:rFonts w:ascii="Arial" w:hAnsi="Arial" w:cs="Arial"/>
          <w:sz w:val="24"/>
          <w:szCs w:val="24"/>
        </w:rPr>
        <w:t xml:space="preserve">) the </w:t>
      </w:r>
      <w:r w:rsidR="00FD48A5">
        <w:rPr>
          <w:rFonts w:ascii="Arial" w:hAnsi="Arial" w:cs="Arial"/>
          <w:sz w:val="24"/>
          <w:szCs w:val="24"/>
        </w:rPr>
        <w:t>school’s</w:t>
      </w:r>
      <w:r w:rsidR="00A85C5E">
        <w:rPr>
          <w:rFonts w:ascii="Arial" w:hAnsi="Arial" w:cs="Arial"/>
          <w:sz w:val="24"/>
          <w:szCs w:val="24"/>
        </w:rPr>
        <w:t xml:space="preserve"> name will not be </w:t>
      </w:r>
      <w:r w:rsidR="007D3CF0">
        <w:rPr>
          <w:rFonts w:ascii="Arial" w:hAnsi="Arial" w:cs="Arial"/>
          <w:sz w:val="24"/>
          <w:szCs w:val="24"/>
        </w:rPr>
        <w:t>shared,</w:t>
      </w:r>
      <w:r w:rsidR="00A85C5E">
        <w:rPr>
          <w:rFonts w:ascii="Arial" w:hAnsi="Arial" w:cs="Arial"/>
          <w:sz w:val="24"/>
          <w:szCs w:val="24"/>
        </w:rPr>
        <w:t xml:space="preserve"> and </w:t>
      </w:r>
      <w:r w:rsidR="00540B51">
        <w:rPr>
          <w:rFonts w:ascii="Arial" w:hAnsi="Arial" w:cs="Arial"/>
          <w:sz w:val="24"/>
          <w:szCs w:val="24"/>
        </w:rPr>
        <w:t xml:space="preserve">the names of children </w:t>
      </w:r>
      <w:r w:rsidR="007D3CF0">
        <w:rPr>
          <w:rFonts w:ascii="Arial" w:hAnsi="Arial" w:cs="Arial"/>
          <w:sz w:val="24"/>
          <w:szCs w:val="24"/>
        </w:rPr>
        <w:t>will not</w:t>
      </w:r>
      <w:r w:rsidR="00540B51">
        <w:rPr>
          <w:rFonts w:ascii="Arial" w:hAnsi="Arial" w:cs="Arial"/>
          <w:sz w:val="24"/>
          <w:szCs w:val="24"/>
        </w:rPr>
        <w:t xml:space="preserve"> be named. </w:t>
      </w:r>
      <w:r w:rsidR="004A72E9" w:rsidRPr="004A72E9">
        <w:rPr>
          <w:rFonts w:ascii="Arial" w:hAnsi="Arial" w:cs="Arial"/>
          <w:sz w:val="24"/>
          <w:szCs w:val="24"/>
        </w:rPr>
        <w:t xml:space="preserve">To gather information for the assignment, observations were made to analyse a range of critical incidents. The school that was observed will be known as ‘School X’. </w:t>
      </w:r>
    </w:p>
    <w:p w14:paraId="74EF6075" w14:textId="7E0FF362" w:rsidR="004A72E9" w:rsidRPr="004A72E9" w:rsidRDefault="004A72E9" w:rsidP="00E31074">
      <w:pPr>
        <w:spacing w:line="360" w:lineRule="auto"/>
        <w:rPr>
          <w:rFonts w:ascii="Arial" w:hAnsi="Arial" w:cs="Arial"/>
          <w:sz w:val="24"/>
          <w:szCs w:val="24"/>
        </w:rPr>
      </w:pPr>
      <w:r w:rsidRPr="004A72E9">
        <w:rPr>
          <w:rFonts w:ascii="Arial" w:hAnsi="Arial" w:cs="Arial"/>
          <w:sz w:val="24"/>
          <w:szCs w:val="24"/>
        </w:rPr>
        <w:t>School X is part of the</w:t>
      </w:r>
      <w:r w:rsidR="00343F5E">
        <w:rPr>
          <w:rFonts w:ascii="Arial" w:hAnsi="Arial" w:cs="Arial"/>
          <w:sz w:val="24"/>
          <w:szCs w:val="24"/>
        </w:rPr>
        <w:t xml:space="preserve"> Swansea City Council</w:t>
      </w:r>
      <w:r w:rsidRPr="004A72E9">
        <w:rPr>
          <w:rFonts w:ascii="Arial" w:hAnsi="Arial" w:cs="Arial"/>
          <w:sz w:val="24"/>
          <w:szCs w:val="24"/>
        </w:rPr>
        <w:t xml:space="preserve"> and has 580 pupils enrolled. School X has a speech and language facility. Approximately 30% of pupils are eligible for free school meals which is above the national average of 19%. (Estyn, 2017). On the STEER booklet, the critical incident that has been chosen to analyse is presented under ‘Record 2’. In summary the critical incident took place in a Year 2 classroom.</w:t>
      </w:r>
    </w:p>
    <w:p w14:paraId="1E545108" w14:textId="08903E47" w:rsidR="004A72E9" w:rsidRPr="004A72E9" w:rsidRDefault="004A72E9" w:rsidP="00E31074">
      <w:pPr>
        <w:spacing w:line="360" w:lineRule="auto"/>
        <w:rPr>
          <w:rFonts w:ascii="Arial" w:hAnsi="Arial" w:cs="Arial"/>
          <w:sz w:val="24"/>
          <w:szCs w:val="24"/>
        </w:rPr>
      </w:pPr>
      <w:r w:rsidRPr="004A72E9">
        <w:rPr>
          <w:rFonts w:ascii="Arial" w:hAnsi="Arial" w:cs="Arial"/>
          <w:sz w:val="24"/>
          <w:szCs w:val="24"/>
        </w:rPr>
        <w:t xml:space="preserve"> The observation focuses on two children who are refugees and EAL but the children at very early stages of learning English. The </w:t>
      </w:r>
      <w:r w:rsidR="001C37A3">
        <w:rPr>
          <w:rFonts w:ascii="Arial" w:hAnsi="Arial" w:cs="Arial"/>
          <w:sz w:val="24"/>
          <w:szCs w:val="24"/>
        </w:rPr>
        <w:t xml:space="preserve">two </w:t>
      </w:r>
      <w:r w:rsidRPr="004A72E9">
        <w:rPr>
          <w:rFonts w:ascii="Arial" w:hAnsi="Arial" w:cs="Arial"/>
          <w:sz w:val="24"/>
          <w:szCs w:val="24"/>
        </w:rPr>
        <w:t>children were not focusing on the task and were on opposite ends of the classroom. The teacher asked them to write the number ‘24’ while doing actions for the word ‘write’. Child A understood and after writing down the number, child B starts communicating with child A in their first language. The teacher draws both of their attention to a white board and says ‘work’. The children both go back to wondering their eyes around the classroom. After ‘1 minute left’ is announced, the teacher walks over to child B and writes what the child needs to complete on the translation app. The teacher then goes over to child A and shows the same instructions on the translation app. Both children nod and understand what they need to do. After they had written one answer on their board, the teacher announces that ‘time is up’.</w:t>
      </w:r>
      <w:r w:rsidR="005B1A46">
        <w:rPr>
          <w:rFonts w:ascii="Arial" w:hAnsi="Arial" w:cs="Arial"/>
          <w:sz w:val="24"/>
          <w:szCs w:val="24"/>
        </w:rPr>
        <w:t xml:space="preserve"> </w:t>
      </w:r>
    </w:p>
    <w:p w14:paraId="668F9D79" w14:textId="4FA31458" w:rsidR="007556F5" w:rsidRDefault="004A72E9" w:rsidP="00E31074">
      <w:pPr>
        <w:spacing w:line="360" w:lineRule="auto"/>
        <w:rPr>
          <w:rFonts w:ascii="Arial" w:hAnsi="Arial" w:cs="Arial"/>
          <w:sz w:val="24"/>
          <w:szCs w:val="24"/>
        </w:rPr>
      </w:pPr>
      <w:r w:rsidRPr="004A72E9">
        <w:rPr>
          <w:rFonts w:ascii="Arial" w:hAnsi="Arial" w:cs="Arial"/>
          <w:sz w:val="24"/>
          <w:szCs w:val="24"/>
        </w:rPr>
        <w:t>END OF OBSERVATION</w:t>
      </w:r>
      <w:r w:rsidR="005B1A46">
        <w:rPr>
          <w:rFonts w:ascii="Arial" w:hAnsi="Arial" w:cs="Arial"/>
          <w:sz w:val="24"/>
          <w:szCs w:val="24"/>
        </w:rPr>
        <w:t xml:space="preserve"> </w:t>
      </w:r>
    </w:p>
    <w:p w14:paraId="116222EB" w14:textId="61F0FE1C" w:rsidR="00B43B87" w:rsidRDefault="007556F5" w:rsidP="00E31074">
      <w:pPr>
        <w:spacing w:line="360" w:lineRule="auto"/>
        <w:rPr>
          <w:rFonts w:ascii="Arial" w:hAnsi="Arial" w:cs="Arial"/>
          <w:sz w:val="24"/>
          <w:szCs w:val="24"/>
          <w:u w:val="single"/>
        </w:rPr>
      </w:pPr>
      <w:r w:rsidRPr="007556F5">
        <w:rPr>
          <w:rFonts w:ascii="Arial" w:hAnsi="Arial" w:cs="Arial"/>
          <w:sz w:val="24"/>
          <w:szCs w:val="24"/>
          <w:u w:val="single"/>
        </w:rPr>
        <w:t>Links to Donaldson’s four purposes</w:t>
      </w:r>
    </w:p>
    <w:p w14:paraId="5A94959E" w14:textId="5B54D2E4" w:rsidR="001110E4" w:rsidRDefault="00BA5FDD" w:rsidP="00E31074">
      <w:pPr>
        <w:spacing w:line="360" w:lineRule="auto"/>
        <w:rPr>
          <w:rFonts w:ascii="Arial" w:hAnsi="Arial" w:cs="Arial"/>
          <w:sz w:val="24"/>
          <w:szCs w:val="24"/>
        </w:rPr>
      </w:pPr>
      <w:r>
        <w:rPr>
          <w:rFonts w:ascii="Arial" w:hAnsi="Arial" w:cs="Arial"/>
          <w:sz w:val="24"/>
          <w:szCs w:val="24"/>
        </w:rPr>
        <w:t xml:space="preserve">Identified in the critical incident include </w:t>
      </w:r>
      <w:r w:rsidR="000B62A1">
        <w:rPr>
          <w:rFonts w:ascii="Arial" w:hAnsi="Arial" w:cs="Arial"/>
          <w:sz w:val="24"/>
          <w:szCs w:val="24"/>
        </w:rPr>
        <w:t xml:space="preserve">children </w:t>
      </w:r>
      <w:r w:rsidR="00E26541">
        <w:rPr>
          <w:rFonts w:ascii="Arial" w:hAnsi="Arial" w:cs="Arial"/>
          <w:sz w:val="24"/>
          <w:szCs w:val="24"/>
        </w:rPr>
        <w:t xml:space="preserve">who </w:t>
      </w:r>
      <w:r w:rsidR="00BF3542">
        <w:rPr>
          <w:rFonts w:ascii="Arial" w:hAnsi="Arial" w:cs="Arial"/>
          <w:sz w:val="24"/>
          <w:szCs w:val="24"/>
        </w:rPr>
        <w:t xml:space="preserve">are EAL and themes of inclusion. </w:t>
      </w:r>
      <w:r w:rsidR="00676542">
        <w:rPr>
          <w:rFonts w:ascii="Arial" w:hAnsi="Arial" w:cs="Arial"/>
          <w:sz w:val="24"/>
          <w:szCs w:val="24"/>
        </w:rPr>
        <w:t xml:space="preserve">The Welsh Government have </w:t>
      </w:r>
      <w:r w:rsidR="00836B75">
        <w:rPr>
          <w:rFonts w:ascii="Arial" w:hAnsi="Arial" w:cs="Arial"/>
          <w:sz w:val="24"/>
          <w:szCs w:val="24"/>
        </w:rPr>
        <w:t>acknowledged</w:t>
      </w:r>
      <w:r w:rsidR="007272BB">
        <w:rPr>
          <w:rFonts w:ascii="Arial" w:hAnsi="Arial" w:cs="Arial"/>
          <w:sz w:val="24"/>
          <w:szCs w:val="24"/>
        </w:rPr>
        <w:t xml:space="preserve"> the four purpose</w:t>
      </w:r>
      <w:r w:rsidR="00836B75">
        <w:rPr>
          <w:rFonts w:ascii="Arial" w:hAnsi="Arial" w:cs="Arial"/>
          <w:sz w:val="24"/>
          <w:szCs w:val="24"/>
        </w:rPr>
        <w:t>s should be used</w:t>
      </w:r>
      <w:r w:rsidR="00FE6439">
        <w:rPr>
          <w:rFonts w:ascii="Arial" w:hAnsi="Arial" w:cs="Arial"/>
          <w:sz w:val="24"/>
          <w:szCs w:val="24"/>
        </w:rPr>
        <w:t xml:space="preserve"> as every school’s </w:t>
      </w:r>
      <w:r w:rsidR="00F94BF7">
        <w:rPr>
          <w:rFonts w:ascii="Arial" w:hAnsi="Arial" w:cs="Arial"/>
          <w:sz w:val="24"/>
          <w:szCs w:val="24"/>
        </w:rPr>
        <w:t xml:space="preserve">starting point and aspiration. </w:t>
      </w:r>
      <w:r w:rsidR="0085782B">
        <w:rPr>
          <w:rFonts w:ascii="Arial" w:hAnsi="Arial" w:cs="Arial"/>
          <w:sz w:val="24"/>
          <w:szCs w:val="24"/>
        </w:rPr>
        <w:t>The four purposes are ambitious</w:t>
      </w:r>
      <w:r w:rsidR="0026533B">
        <w:rPr>
          <w:rFonts w:ascii="Arial" w:hAnsi="Arial" w:cs="Arial"/>
          <w:sz w:val="24"/>
          <w:szCs w:val="24"/>
        </w:rPr>
        <w:t xml:space="preserve"> and</w:t>
      </w:r>
      <w:r w:rsidR="0085782B">
        <w:rPr>
          <w:rFonts w:ascii="Arial" w:hAnsi="Arial" w:cs="Arial"/>
          <w:sz w:val="24"/>
          <w:szCs w:val="24"/>
        </w:rPr>
        <w:t xml:space="preserve"> capable learners, ethically </w:t>
      </w:r>
      <w:r w:rsidR="0026533B">
        <w:rPr>
          <w:rFonts w:ascii="Arial" w:hAnsi="Arial" w:cs="Arial"/>
          <w:sz w:val="24"/>
          <w:szCs w:val="24"/>
        </w:rPr>
        <w:t xml:space="preserve">informed citizens of the world, </w:t>
      </w:r>
      <w:r w:rsidR="00F86AAE">
        <w:rPr>
          <w:rFonts w:ascii="Arial" w:hAnsi="Arial" w:cs="Arial"/>
          <w:sz w:val="24"/>
          <w:szCs w:val="24"/>
        </w:rPr>
        <w:t xml:space="preserve">healthy confident </w:t>
      </w:r>
      <w:r w:rsidR="002D55FC">
        <w:rPr>
          <w:rFonts w:ascii="Arial" w:hAnsi="Arial" w:cs="Arial"/>
          <w:sz w:val="24"/>
          <w:szCs w:val="24"/>
        </w:rPr>
        <w:t>individuals,</w:t>
      </w:r>
      <w:r w:rsidR="00010909">
        <w:rPr>
          <w:rFonts w:ascii="Arial" w:hAnsi="Arial" w:cs="Arial"/>
          <w:sz w:val="24"/>
          <w:szCs w:val="24"/>
        </w:rPr>
        <w:t xml:space="preserve"> and enterprising creative contributors.</w:t>
      </w:r>
      <w:r w:rsidR="00A24EDC">
        <w:rPr>
          <w:rFonts w:ascii="Arial" w:hAnsi="Arial" w:cs="Arial"/>
          <w:sz w:val="24"/>
          <w:szCs w:val="24"/>
        </w:rPr>
        <w:t xml:space="preserve"> </w:t>
      </w:r>
      <w:r w:rsidR="00010909">
        <w:rPr>
          <w:rFonts w:ascii="Arial" w:hAnsi="Arial" w:cs="Arial"/>
          <w:sz w:val="24"/>
          <w:szCs w:val="24"/>
        </w:rPr>
        <w:t xml:space="preserve"> Each of the four purposes have several statements which underpin what defines each purpose</w:t>
      </w:r>
      <w:r w:rsidR="00F72A3E">
        <w:rPr>
          <w:rFonts w:ascii="Arial" w:hAnsi="Arial" w:cs="Arial"/>
          <w:sz w:val="24"/>
          <w:szCs w:val="24"/>
        </w:rPr>
        <w:t xml:space="preserve"> </w:t>
      </w:r>
      <w:sdt>
        <w:sdtPr>
          <w:rPr>
            <w:rFonts w:ascii="Arial" w:hAnsi="Arial" w:cs="Arial"/>
            <w:sz w:val="24"/>
            <w:szCs w:val="24"/>
          </w:rPr>
          <w:id w:val="2001842657"/>
          <w:citation/>
        </w:sdtPr>
        <w:sdtContent>
          <w:r w:rsidR="00F72A3E">
            <w:rPr>
              <w:rFonts w:ascii="Arial" w:hAnsi="Arial" w:cs="Arial"/>
              <w:sz w:val="24"/>
              <w:szCs w:val="24"/>
            </w:rPr>
            <w:fldChar w:fldCharType="begin"/>
          </w:r>
          <w:r w:rsidR="00F72A3E">
            <w:rPr>
              <w:rFonts w:ascii="Arial" w:hAnsi="Arial" w:cs="Arial"/>
              <w:sz w:val="24"/>
              <w:szCs w:val="24"/>
            </w:rPr>
            <w:instrText xml:space="preserve"> CITATION Wel221 \l 2057 </w:instrText>
          </w:r>
          <w:r w:rsidR="00F72A3E">
            <w:rPr>
              <w:rFonts w:ascii="Arial" w:hAnsi="Arial" w:cs="Arial"/>
              <w:sz w:val="24"/>
              <w:szCs w:val="24"/>
            </w:rPr>
            <w:fldChar w:fldCharType="separate"/>
          </w:r>
          <w:r w:rsidR="00E31074" w:rsidRPr="00E31074">
            <w:rPr>
              <w:rFonts w:ascii="Arial" w:hAnsi="Arial" w:cs="Arial"/>
              <w:noProof/>
              <w:sz w:val="24"/>
              <w:szCs w:val="24"/>
            </w:rPr>
            <w:t>(Welsh Government, 2022)</w:t>
          </w:r>
          <w:r w:rsidR="00F72A3E">
            <w:rPr>
              <w:rFonts w:ascii="Arial" w:hAnsi="Arial" w:cs="Arial"/>
              <w:sz w:val="24"/>
              <w:szCs w:val="24"/>
            </w:rPr>
            <w:fldChar w:fldCharType="end"/>
          </w:r>
        </w:sdtContent>
      </w:sdt>
      <w:r w:rsidR="00F72A3E">
        <w:rPr>
          <w:rFonts w:ascii="Arial" w:hAnsi="Arial" w:cs="Arial"/>
          <w:sz w:val="24"/>
          <w:szCs w:val="24"/>
        </w:rPr>
        <w:t xml:space="preserve">. </w:t>
      </w:r>
    </w:p>
    <w:p w14:paraId="4CA444AC" w14:textId="64C0836B" w:rsidR="007556F5" w:rsidRDefault="00A24EDC" w:rsidP="00E31074">
      <w:pPr>
        <w:spacing w:line="360" w:lineRule="auto"/>
        <w:rPr>
          <w:rFonts w:ascii="Arial" w:hAnsi="Arial" w:cs="Arial"/>
          <w:sz w:val="24"/>
          <w:szCs w:val="24"/>
        </w:rPr>
      </w:pPr>
      <w:r>
        <w:rPr>
          <w:rFonts w:ascii="Arial" w:hAnsi="Arial" w:cs="Arial"/>
          <w:sz w:val="24"/>
          <w:szCs w:val="24"/>
        </w:rPr>
        <w:t xml:space="preserve">Ambitious and capable learners who </w:t>
      </w:r>
      <w:r w:rsidRPr="00A24EDC">
        <w:rPr>
          <w:rFonts w:ascii="Arial" w:hAnsi="Arial" w:cs="Arial"/>
          <w:sz w:val="24"/>
          <w:szCs w:val="24"/>
        </w:rPr>
        <w:t>are building up a body of knowledge and have the skills to connect and apply that knowledge in different contexts</w:t>
      </w:r>
      <w:r>
        <w:rPr>
          <w:rFonts w:ascii="Arial" w:hAnsi="Arial" w:cs="Arial"/>
          <w:sz w:val="24"/>
          <w:szCs w:val="24"/>
        </w:rPr>
        <w:t xml:space="preserve"> link to children with EAL. </w:t>
      </w:r>
      <w:r w:rsidR="000301DB">
        <w:rPr>
          <w:rFonts w:ascii="Arial" w:hAnsi="Arial" w:cs="Arial"/>
          <w:sz w:val="24"/>
          <w:szCs w:val="24"/>
        </w:rPr>
        <w:t xml:space="preserve">To understand the English language in an English medium school is important to understand </w:t>
      </w:r>
      <w:r w:rsidR="00D41874">
        <w:rPr>
          <w:rFonts w:ascii="Arial" w:hAnsi="Arial" w:cs="Arial"/>
          <w:sz w:val="24"/>
          <w:szCs w:val="24"/>
        </w:rPr>
        <w:t xml:space="preserve">what is being taught. Therefore, supporting children with EAL </w:t>
      </w:r>
      <w:r w:rsidR="003B3DDA">
        <w:rPr>
          <w:rFonts w:ascii="Arial" w:hAnsi="Arial" w:cs="Arial"/>
          <w:sz w:val="24"/>
          <w:szCs w:val="24"/>
        </w:rPr>
        <w:t xml:space="preserve">to overcome language barriers is important </w:t>
      </w:r>
      <w:r w:rsidR="00740713">
        <w:rPr>
          <w:rFonts w:ascii="Arial" w:hAnsi="Arial" w:cs="Arial"/>
          <w:sz w:val="24"/>
          <w:szCs w:val="24"/>
        </w:rPr>
        <w:t xml:space="preserve">for the children to understand learning in the classroom. When the children overcome the language barrier, they will then be able to apply </w:t>
      </w:r>
      <w:r w:rsidR="00AF38F8">
        <w:rPr>
          <w:rFonts w:ascii="Arial" w:hAnsi="Arial" w:cs="Arial"/>
          <w:sz w:val="24"/>
          <w:szCs w:val="24"/>
        </w:rPr>
        <w:t xml:space="preserve">their knowledge to different contexts. This could be social interactions as their confidence grows </w:t>
      </w:r>
      <w:r w:rsidR="001110E4">
        <w:rPr>
          <w:rFonts w:ascii="Arial" w:hAnsi="Arial" w:cs="Arial"/>
          <w:sz w:val="24"/>
          <w:szCs w:val="24"/>
        </w:rPr>
        <w:t>with learning the English language. This could also me</w:t>
      </w:r>
      <w:r w:rsidR="00C02CAC">
        <w:rPr>
          <w:rFonts w:ascii="Arial" w:hAnsi="Arial" w:cs="Arial"/>
          <w:sz w:val="24"/>
          <w:szCs w:val="24"/>
        </w:rPr>
        <w:t xml:space="preserve">an applying knowledge to different areas of learning which will create a deepening </w:t>
      </w:r>
      <w:r w:rsidR="0088584C">
        <w:rPr>
          <w:rFonts w:ascii="Arial" w:hAnsi="Arial" w:cs="Arial"/>
          <w:sz w:val="24"/>
          <w:szCs w:val="24"/>
        </w:rPr>
        <w:t xml:space="preserve">understanding and meaning to knowledge. </w:t>
      </w:r>
    </w:p>
    <w:p w14:paraId="6AF81287" w14:textId="59E3900D" w:rsidR="004C1186" w:rsidRDefault="001B4E48" w:rsidP="00E31074">
      <w:pPr>
        <w:spacing w:line="360" w:lineRule="auto"/>
        <w:rPr>
          <w:rFonts w:ascii="Arial" w:hAnsi="Arial" w:cs="Arial"/>
          <w:sz w:val="24"/>
          <w:szCs w:val="24"/>
        </w:rPr>
      </w:pPr>
      <w:r>
        <w:rPr>
          <w:rFonts w:ascii="Arial" w:hAnsi="Arial" w:cs="Arial"/>
          <w:sz w:val="24"/>
          <w:szCs w:val="24"/>
        </w:rPr>
        <w:t xml:space="preserve">Ethically informed citizens who </w:t>
      </w:r>
      <w:r w:rsidRPr="001B4E48">
        <w:rPr>
          <w:rFonts w:ascii="Arial" w:hAnsi="Arial" w:cs="Arial"/>
          <w:sz w:val="24"/>
          <w:szCs w:val="24"/>
        </w:rPr>
        <w:t>understand and exercise their human and democratic responsibilities and rights</w:t>
      </w:r>
      <w:r>
        <w:rPr>
          <w:rFonts w:ascii="Arial" w:hAnsi="Arial" w:cs="Arial"/>
          <w:sz w:val="24"/>
          <w:szCs w:val="24"/>
        </w:rPr>
        <w:t xml:space="preserve">. </w:t>
      </w:r>
      <w:r w:rsidR="00892559">
        <w:rPr>
          <w:rFonts w:ascii="Arial" w:hAnsi="Arial" w:cs="Arial"/>
          <w:sz w:val="24"/>
          <w:szCs w:val="24"/>
        </w:rPr>
        <w:t>Every child should understand</w:t>
      </w:r>
      <w:r w:rsidR="00DD44D6">
        <w:rPr>
          <w:rFonts w:ascii="Arial" w:hAnsi="Arial" w:cs="Arial"/>
          <w:sz w:val="24"/>
          <w:szCs w:val="24"/>
        </w:rPr>
        <w:t xml:space="preserve"> </w:t>
      </w:r>
      <w:r w:rsidR="00A80999">
        <w:rPr>
          <w:rFonts w:ascii="Arial" w:hAnsi="Arial" w:cs="Arial"/>
          <w:sz w:val="24"/>
          <w:szCs w:val="24"/>
        </w:rPr>
        <w:t xml:space="preserve">the importance of their child rights but to understand their rights which may not </w:t>
      </w:r>
      <w:r w:rsidR="00F55A1F">
        <w:rPr>
          <w:rFonts w:ascii="Arial" w:hAnsi="Arial" w:cs="Arial"/>
          <w:sz w:val="24"/>
          <w:szCs w:val="24"/>
        </w:rPr>
        <w:t>be said in their first language. Therefore, this shows the importance of</w:t>
      </w:r>
      <w:r w:rsidR="00B33A40">
        <w:rPr>
          <w:rFonts w:ascii="Arial" w:hAnsi="Arial" w:cs="Arial"/>
          <w:sz w:val="24"/>
          <w:szCs w:val="24"/>
        </w:rPr>
        <w:t xml:space="preserve"> understanding English as a language. </w:t>
      </w:r>
      <w:r w:rsidR="00D62D84">
        <w:rPr>
          <w:rFonts w:ascii="Arial" w:hAnsi="Arial" w:cs="Arial"/>
          <w:sz w:val="24"/>
          <w:szCs w:val="24"/>
        </w:rPr>
        <w:t>This statement</w:t>
      </w:r>
      <w:r w:rsidR="00DA5270">
        <w:rPr>
          <w:rFonts w:ascii="Arial" w:hAnsi="Arial" w:cs="Arial"/>
          <w:sz w:val="24"/>
          <w:szCs w:val="24"/>
        </w:rPr>
        <w:t xml:space="preserve"> also</w:t>
      </w:r>
      <w:r w:rsidR="00D62D84">
        <w:rPr>
          <w:rFonts w:ascii="Arial" w:hAnsi="Arial" w:cs="Arial"/>
          <w:sz w:val="24"/>
          <w:szCs w:val="24"/>
        </w:rPr>
        <w:t xml:space="preserve"> links to themes of inclusion.</w:t>
      </w:r>
      <w:r w:rsidR="00AC7419">
        <w:rPr>
          <w:rFonts w:ascii="Arial" w:hAnsi="Arial" w:cs="Arial"/>
          <w:sz w:val="24"/>
          <w:szCs w:val="24"/>
        </w:rPr>
        <w:t xml:space="preserve"> The UN convention on the rights of the child discusses various elements including, safety, belonging, health, education, </w:t>
      </w:r>
      <w:r w:rsidR="00DA5270">
        <w:rPr>
          <w:rFonts w:ascii="Arial" w:hAnsi="Arial" w:cs="Arial"/>
          <w:sz w:val="24"/>
          <w:szCs w:val="24"/>
        </w:rPr>
        <w:t>identity,</w:t>
      </w:r>
      <w:r w:rsidR="000020E4">
        <w:rPr>
          <w:rFonts w:ascii="Arial" w:hAnsi="Arial" w:cs="Arial"/>
          <w:sz w:val="24"/>
          <w:szCs w:val="24"/>
        </w:rPr>
        <w:t xml:space="preserve"> and respect </w:t>
      </w:r>
      <w:sdt>
        <w:sdtPr>
          <w:rPr>
            <w:rFonts w:ascii="Arial" w:hAnsi="Arial" w:cs="Arial"/>
            <w:sz w:val="24"/>
            <w:szCs w:val="24"/>
          </w:rPr>
          <w:id w:val="-553396145"/>
          <w:citation/>
        </w:sdtPr>
        <w:sdtContent>
          <w:r w:rsidR="000020E4">
            <w:rPr>
              <w:rFonts w:ascii="Arial" w:hAnsi="Arial" w:cs="Arial"/>
              <w:sz w:val="24"/>
              <w:szCs w:val="24"/>
            </w:rPr>
            <w:fldChar w:fldCharType="begin"/>
          </w:r>
          <w:r w:rsidR="000020E4">
            <w:rPr>
              <w:rFonts w:ascii="Arial" w:hAnsi="Arial" w:cs="Arial"/>
              <w:sz w:val="24"/>
              <w:szCs w:val="24"/>
            </w:rPr>
            <w:instrText xml:space="preserve"> CITATION Uni221 \l 2057 </w:instrText>
          </w:r>
          <w:r w:rsidR="000020E4">
            <w:rPr>
              <w:rFonts w:ascii="Arial" w:hAnsi="Arial" w:cs="Arial"/>
              <w:sz w:val="24"/>
              <w:szCs w:val="24"/>
            </w:rPr>
            <w:fldChar w:fldCharType="separate"/>
          </w:r>
          <w:r w:rsidR="00E31074" w:rsidRPr="00E31074">
            <w:rPr>
              <w:rFonts w:ascii="Arial" w:hAnsi="Arial" w:cs="Arial"/>
              <w:noProof/>
              <w:sz w:val="24"/>
              <w:szCs w:val="24"/>
            </w:rPr>
            <w:t>(Unicef, 2022)</w:t>
          </w:r>
          <w:r w:rsidR="000020E4">
            <w:rPr>
              <w:rFonts w:ascii="Arial" w:hAnsi="Arial" w:cs="Arial"/>
              <w:sz w:val="24"/>
              <w:szCs w:val="24"/>
            </w:rPr>
            <w:fldChar w:fldCharType="end"/>
          </w:r>
        </w:sdtContent>
      </w:sdt>
      <w:r w:rsidR="000020E4">
        <w:rPr>
          <w:rFonts w:ascii="Arial" w:hAnsi="Arial" w:cs="Arial"/>
          <w:sz w:val="24"/>
          <w:szCs w:val="24"/>
        </w:rPr>
        <w:t xml:space="preserve">. </w:t>
      </w:r>
      <w:r w:rsidR="00F02FBF">
        <w:rPr>
          <w:rFonts w:ascii="Arial" w:hAnsi="Arial" w:cs="Arial"/>
          <w:sz w:val="24"/>
          <w:szCs w:val="24"/>
        </w:rPr>
        <w:t xml:space="preserve">Furthermore, the rights of the child </w:t>
      </w:r>
      <w:r w:rsidR="00B90090">
        <w:rPr>
          <w:rFonts w:ascii="Arial" w:hAnsi="Arial" w:cs="Arial"/>
          <w:sz w:val="24"/>
          <w:szCs w:val="24"/>
        </w:rPr>
        <w:t xml:space="preserve">are </w:t>
      </w:r>
      <w:r w:rsidR="00F02FBF">
        <w:rPr>
          <w:rFonts w:ascii="Arial" w:hAnsi="Arial" w:cs="Arial"/>
          <w:sz w:val="24"/>
          <w:szCs w:val="24"/>
        </w:rPr>
        <w:t>for every child and should be celebrated an</w:t>
      </w:r>
      <w:r w:rsidR="007E2F85">
        <w:rPr>
          <w:rFonts w:ascii="Arial" w:hAnsi="Arial" w:cs="Arial"/>
          <w:sz w:val="24"/>
          <w:szCs w:val="24"/>
        </w:rPr>
        <w:t>d acknowledged by schools</w:t>
      </w:r>
      <w:r w:rsidR="0046593C">
        <w:rPr>
          <w:rFonts w:ascii="Arial" w:hAnsi="Arial" w:cs="Arial"/>
          <w:sz w:val="24"/>
          <w:szCs w:val="24"/>
        </w:rPr>
        <w:t xml:space="preserve"> regardless of any disadvantaged characteristics. </w:t>
      </w:r>
    </w:p>
    <w:p w14:paraId="26B10C13" w14:textId="48433EBD" w:rsidR="004C1186" w:rsidRDefault="004C1186" w:rsidP="00E31074">
      <w:pPr>
        <w:spacing w:line="360" w:lineRule="auto"/>
        <w:rPr>
          <w:rFonts w:ascii="Arial" w:hAnsi="Arial" w:cs="Arial"/>
          <w:sz w:val="24"/>
          <w:szCs w:val="24"/>
        </w:rPr>
      </w:pPr>
      <w:r w:rsidRPr="004C1186">
        <w:rPr>
          <w:rFonts w:ascii="Arial" w:hAnsi="Arial" w:cs="Arial"/>
          <w:sz w:val="24"/>
          <w:szCs w:val="24"/>
        </w:rPr>
        <w:t>Another four-purpose statement believed to relate to the critical incident surrounding EAL is ‘ambitious, capable learners who can communicate effectively in different forms and settings, using both Welsh and English’</w:t>
      </w:r>
      <w:r w:rsidR="009A761C">
        <w:rPr>
          <w:rFonts w:ascii="Arial" w:hAnsi="Arial" w:cs="Arial"/>
          <w:sz w:val="24"/>
          <w:szCs w:val="24"/>
        </w:rPr>
        <w:t xml:space="preserve"> (Welsh Government, 2022).</w:t>
      </w:r>
      <w:r w:rsidRPr="004C1186">
        <w:rPr>
          <w:rFonts w:ascii="Arial" w:hAnsi="Arial" w:cs="Arial"/>
          <w:sz w:val="24"/>
          <w:szCs w:val="24"/>
        </w:rPr>
        <w:t xml:space="preserve"> It is imperative to acknowledge that without being able to accomplish this statement linked to the four purposes, the individual may not be ‘ready to learn throughout their lives’</w:t>
      </w:r>
      <w:r w:rsidR="00B90090">
        <w:rPr>
          <w:rFonts w:ascii="Arial" w:hAnsi="Arial" w:cs="Arial"/>
          <w:sz w:val="24"/>
          <w:szCs w:val="24"/>
        </w:rPr>
        <w:t xml:space="preserve"> </w:t>
      </w:r>
      <w:r w:rsidR="00B94325">
        <w:rPr>
          <w:rFonts w:ascii="Arial" w:hAnsi="Arial" w:cs="Arial"/>
          <w:sz w:val="24"/>
          <w:szCs w:val="24"/>
        </w:rPr>
        <w:t>(ibid,2022).</w:t>
      </w:r>
      <w:r w:rsidRPr="004C1186">
        <w:rPr>
          <w:rFonts w:ascii="Arial" w:hAnsi="Arial" w:cs="Arial"/>
          <w:sz w:val="24"/>
          <w:szCs w:val="24"/>
        </w:rPr>
        <w:t xml:space="preserve"> Therefore, nurturing and supporting children with EAL is significant according to the Welsh curriculum due to being an importance of the individua</w:t>
      </w:r>
      <w:r w:rsidR="000723C3">
        <w:rPr>
          <w:rFonts w:ascii="Arial" w:hAnsi="Arial" w:cs="Arial"/>
          <w:sz w:val="24"/>
          <w:szCs w:val="24"/>
        </w:rPr>
        <w:t xml:space="preserve">l </w:t>
      </w:r>
      <w:r w:rsidRPr="004C1186">
        <w:rPr>
          <w:rFonts w:ascii="Arial" w:hAnsi="Arial" w:cs="Arial"/>
          <w:sz w:val="24"/>
          <w:szCs w:val="24"/>
        </w:rPr>
        <w:t>speaking and effectively communicating through Welsh or English.</w:t>
      </w:r>
      <w:r w:rsidR="00080121">
        <w:rPr>
          <w:rFonts w:ascii="Arial" w:hAnsi="Arial" w:cs="Arial"/>
          <w:sz w:val="24"/>
          <w:szCs w:val="24"/>
        </w:rPr>
        <w:t xml:space="preserve"> </w:t>
      </w:r>
    </w:p>
    <w:p w14:paraId="3457A598" w14:textId="77777777" w:rsidR="00216860" w:rsidRDefault="00216860" w:rsidP="00E31074">
      <w:pPr>
        <w:spacing w:line="360" w:lineRule="auto"/>
        <w:rPr>
          <w:rFonts w:ascii="Arial" w:hAnsi="Arial" w:cs="Arial"/>
          <w:sz w:val="24"/>
          <w:szCs w:val="24"/>
        </w:rPr>
      </w:pPr>
    </w:p>
    <w:p w14:paraId="2A1214EA" w14:textId="7296EF5E" w:rsidR="00216860" w:rsidRDefault="00216860" w:rsidP="00E31074">
      <w:pPr>
        <w:spacing w:line="360" w:lineRule="auto"/>
        <w:rPr>
          <w:rFonts w:ascii="Arial" w:hAnsi="Arial" w:cs="Arial"/>
          <w:sz w:val="24"/>
          <w:szCs w:val="24"/>
          <w:u w:val="single"/>
        </w:rPr>
      </w:pPr>
      <w:r w:rsidRPr="00216860">
        <w:rPr>
          <w:rFonts w:ascii="Arial" w:hAnsi="Arial" w:cs="Arial"/>
          <w:sz w:val="24"/>
          <w:szCs w:val="24"/>
          <w:u w:val="single"/>
        </w:rPr>
        <w:t>Literature review</w:t>
      </w:r>
    </w:p>
    <w:p w14:paraId="0356A8BA" w14:textId="5317531A" w:rsidR="00FA79CA" w:rsidRDefault="00D97F01" w:rsidP="00E31074">
      <w:pPr>
        <w:spacing w:line="360" w:lineRule="auto"/>
        <w:rPr>
          <w:rFonts w:ascii="Arial" w:hAnsi="Arial" w:cs="Arial"/>
          <w:sz w:val="24"/>
          <w:szCs w:val="24"/>
        </w:rPr>
      </w:pPr>
      <w:r>
        <w:rPr>
          <w:rFonts w:ascii="Arial" w:hAnsi="Arial" w:cs="Arial"/>
          <w:sz w:val="24"/>
          <w:szCs w:val="24"/>
        </w:rPr>
        <w:t xml:space="preserve">According </w:t>
      </w:r>
      <w:r w:rsidR="003065E5">
        <w:rPr>
          <w:rFonts w:ascii="Arial" w:hAnsi="Arial" w:cs="Arial"/>
          <w:sz w:val="24"/>
          <w:szCs w:val="24"/>
        </w:rPr>
        <w:t>to Welsh Government</w:t>
      </w:r>
      <w:r w:rsidR="00516411">
        <w:rPr>
          <w:rFonts w:ascii="Arial" w:hAnsi="Arial" w:cs="Arial"/>
          <w:sz w:val="24"/>
          <w:szCs w:val="24"/>
        </w:rPr>
        <w:t xml:space="preserve"> (</w:t>
      </w:r>
      <w:r w:rsidR="003065E5">
        <w:rPr>
          <w:rFonts w:ascii="Arial" w:hAnsi="Arial" w:cs="Arial"/>
          <w:sz w:val="24"/>
          <w:szCs w:val="24"/>
        </w:rPr>
        <w:t>201</w:t>
      </w:r>
      <w:r w:rsidR="00516411">
        <w:rPr>
          <w:rFonts w:ascii="Arial" w:hAnsi="Arial" w:cs="Arial"/>
          <w:sz w:val="24"/>
          <w:szCs w:val="24"/>
        </w:rPr>
        <w:t>5)</w:t>
      </w:r>
      <w:r w:rsidR="00201DDC">
        <w:rPr>
          <w:rFonts w:ascii="Arial" w:hAnsi="Arial" w:cs="Arial"/>
          <w:sz w:val="24"/>
          <w:szCs w:val="24"/>
        </w:rPr>
        <w:t>,</w:t>
      </w:r>
      <w:r w:rsidR="00516411">
        <w:rPr>
          <w:rFonts w:ascii="Arial" w:hAnsi="Arial" w:cs="Arial"/>
          <w:sz w:val="24"/>
          <w:szCs w:val="24"/>
        </w:rPr>
        <w:t xml:space="preserve"> </w:t>
      </w:r>
      <w:r w:rsidR="00F914C3">
        <w:rPr>
          <w:rFonts w:ascii="Arial" w:hAnsi="Arial" w:cs="Arial"/>
          <w:sz w:val="24"/>
          <w:szCs w:val="24"/>
        </w:rPr>
        <w:t xml:space="preserve">has identified 7 percent of children in Wales need support as EAL </w:t>
      </w:r>
      <w:r w:rsidR="00451DEC">
        <w:rPr>
          <w:rFonts w:ascii="Arial" w:hAnsi="Arial" w:cs="Arial"/>
          <w:sz w:val="24"/>
          <w:szCs w:val="24"/>
        </w:rPr>
        <w:t xml:space="preserve">pupils. </w:t>
      </w:r>
      <w:r w:rsidR="001F6BFD">
        <w:rPr>
          <w:rFonts w:ascii="Arial" w:hAnsi="Arial" w:cs="Arial"/>
          <w:sz w:val="24"/>
          <w:szCs w:val="24"/>
        </w:rPr>
        <w:t xml:space="preserve">The report showed the proportion of English language learners </w:t>
      </w:r>
      <w:r w:rsidR="004B7010">
        <w:rPr>
          <w:rFonts w:ascii="Arial" w:hAnsi="Arial" w:cs="Arial"/>
          <w:sz w:val="24"/>
          <w:szCs w:val="24"/>
        </w:rPr>
        <w:t xml:space="preserve">start off with little to no English has grown by 24 percent and is predicted to increase throughout the years. </w:t>
      </w:r>
      <w:r w:rsidR="00240F68">
        <w:rPr>
          <w:rFonts w:ascii="Arial" w:hAnsi="Arial" w:cs="Arial"/>
          <w:sz w:val="24"/>
          <w:szCs w:val="24"/>
        </w:rPr>
        <w:t>The report demonstrates the need for support for children who are EAL pupils</w:t>
      </w:r>
      <w:r w:rsidR="0027239B">
        <w:rPr>
          <w:rFonts w:ascii="Arial" w:hAnsi="Arial" w:cs="Arial"/>
          <w:sz w:val="24"/>
          <w:szCs w:val="24"/>
        </w:rPr>
        <w:t xml:space="preserve"> and implies the population of EAL pupils with little to no English is increasing. </w:t>
      </w:r>
      <w:r w:rsidR="00E51BEC">
        <w:rPr>
          <w:rFonts w:ascii="Arial" w:hAnsi="Arial" w:cs="Arial"/>
          <w:sz w:val="24"/>
          <w:szCs w:val="24"/>
        </w:rPr>
        <w:t>However,</w:t>
      </w:r>
      <w:r w:rsidR="00D446E0">
        <w:rPr>
          <w:rFonts w:ascii="Arial" w:hAnsi="Arial" w:cs="Arial"/>
          <w:sz w:val="24"/>
          <w:szCs w:val="24"/>
        </w:rPr>
        <w:t xml:space="preserve"> the report was published in 2015, since then </w:t>
      </w:r>
      <w:r w:rsidR="00E51BEC">
        <w:rPr>
          <w:rFonts w:ascii="Arial" w:hAnsi="Arial" w:cs="Arial"/>
          <w:sz w:val="24"/>
          <w:szCs w:val="24"/>
        </w:rPr>
        <w:t xml:space="preserve">improvements </w:t>
      </w:r>
      <w:r w:rsidR="002C4939">
        <w:rPr>
          <w:rFonts w:ascii="Arial" w:hAnsi="Arial" w:cs="Arial"/>
          <w:sz w:val="24"/>
          <w:szCs w:val="24"/>
        </w:rPr>
        <w:t xml:space="preserve">may have been made in schools to support pupils who are EAL. </w:t>
      </w:r>
      <w:r w:rsidR="00611E99">
        <w:rPr>
          <w:rFonts w:ascii="Arial" w:hAnsi="Arial" w:cs="Arial"/>
          <w:sz w:val="24"/>
          <w:szCs w:val="24"/>
        </w:rPr>
        <w:t xml:space="preserve">However, the report does demonstrate an incline in </w:t>
      </w:r>
      <w:r w:rsidR="005B042B">
        <w:rPr>
          <w:rFonts w:ascii="Arial" w:hAnsi="Arial" w:cs="Arial"/>
          <w:sz w:val="24"/>
          <w:szCs w:val="24"/>
        </w:rPr>
        <w:t>EAL pupils, which therefore could suggest the need for more support and resources to assist pupils</w:t>
      </w:r>
      <w:r w:rsidR="00732FCE">
        <w:rPr>
          <w:rFonts w:ascii="Arial" w:hAnsi="Arial" w:cs="Arial"/>
          <w:sz w:val="24"/>
          <w:szCs w:val="24"/>
        </w:rPr>
        <w:t xml:space="preserve">. </w:t>
      </w:r>
      <w:r w:rsidR="002B6876">
        <w:rPr>
          <w:rFonts w:ascii="Arial" w:hAnsi="Arial" w:cs="Arial"/>
          <w:sz w:val="24"/>
          <w:szCs w:val="24"/>
        </w:rPr>
        <w:t xml:space="preserve">Considering the Welsh Government report </w:t>
      </w:r>
      <w:r w:rsidR="0011204D">
        <w:rPr>
          <w:rFonts w:ascii="Arial" w:hAnsi="Arial" w:cs="Arial"/>
          <w:sz w:val="24"/>
          <w:szCs w:val="24"/>
        </w:rPr>
        <w:t>regarding EAL pupils in Wales, it shows the</w:t>
      </w:r>
      <w:r w:rsidR="003905D1">
        <w:rPr>
          <w:rFonts w:ascii="Arial" w:hAnsi="Arial" w:cs="Arial"/>
          <w:sz w:val="24"/>
          <w:szCs w:val="24"/>
        </w:rPr>
        <w:t xml:space="preserve"> demand </w:t>
      </w:r>
      <w:r w:rsidR="008C23B6">
        <w:rPr>
          <w:rFonts w:ascii="Arial" w:hAnsi="Arial" w:cs="Arial"/>
          <w:sz w:val="24"/>
          <w:szCs w:val="24"/>
        </w:rPr>
        <w:t xml:space="preserve">for </w:t>
      </w:r>
      <w:r w:rsidR="0011204D">
        <w:rPr>
          <w:rFonts w:ascii="Arial" w:hAnsi="Arial" w:cs="Arial"/>
          <w:sz w:val="24"/>
          <w:szCs w:val="24"/>
        </w:rPr>
        <w:t xml:space="preserve">support </w:t>
      </w:r>
      <w:r w:rsidR="003905D1">
        <w:rPr>
          <w:rFonts w:ascii="Arial" w:hAnsi="Arial" w:cs="Arial"/>
          <w:sz w:val="24"/>
          <w:szCs w:val="24"/>
        </w:rPr>
        <w:t>in schools</w:t>
      </w:r>
      <w:r w:rsidR="008C23B6">
        <w:rPr>
          <w:rFonts w:ascii="Arial" w:hAnsi="Arial" w:cs="Arial"/>
          <w:sz w:val="24"/>
          <w:szCs w:val="24"/>
        </w:rPr>
        <w:t xml:space="preserve"> for EAL pupils. Therefore, to understand how to effectively support EAL pupils</w:t>
      </w:r>
      <w:r w:rsidR="001E12E8">
        <w:rPr>
          <w:rFonts w:ascii="Arial" w:hAnsi="Arial" w:cs="Arial"/>
          <w:sz w:val="24"/>
          <w:szCs w:val="24"/>
        </w:rPr>
        <w:t>, it is important to review literature that demonstrates the learning of EAL pupils</w:t>
      </w:r>
      <w:r w:rsidR="00F545CE">
        <w:rPr>
          <w:rFonts w:ascii="Arial" w:hAnsi="Arial" w:cs="Arial"/>
          <w:sz w:val="24"/>
          <w:szCs w:val="24"/>
        </w:rPr>
        <w:t>.</w:t>
      </w:r>
      <w:r w:rsidR="00BA645C">
        <w:rPr>
          <w:rFonts w:ascii="Arial" w:hAnsi="Arial" w:cs="Arial"/>
          <w:sz w:val="24"/>
          <w:szCs w:val="24"/>
        </w:rPr>
        <w:t xml:space="preserve"> </w:t>
      </w:r>
    </w:p>
    <w:p w14:paraId="2CB7A319" w14:textId="6FF44EA4" w:rsidR="00F72A38" w:rsidRDefault="002061F6" w:rsidP="00E31074">
      <w:pPr>
        <w:spacing w:line="360" w:lineRule="auto"/>
        <w:rPr>
          <w:rFonts w:ascii="Arial" w:hAnsi="Arial" w:cs="Arial"/>
          <w:sz w:val="24"/>
          <w:szCs w:val="24"/>
        </w:rPr>
      </w:pPr>
      <w:r>
        <w:rPr>
          <w:rFonts w:ascii="Arial" w:hAnsi="Arial" w:cs="Arial"/>
          <w:sz w:val="24"/>
          <w:szCs w:val="24"/>
        </w:rPr>
        <w:t xml:space="preserve">Welply (2023), suggests that when supporting pupils who are learning English in an English medium school, </w:t>
      </w:r>
      <w:r w:rsidR="004C6A8A">
        <w:rPr>
          <w:rFonts w:ascii="Arial" w:hAnsi="Arial" w:cs="Arial"/>
          <w:sz w:val="24"/>
          <w:szCs w:val="24"/>
        </w:rPr>
        <w:t>what is meant by inclusion within the school needs to be identified clearly.</w:t>
      </w:r>
      <w:r w:rsidR="00673550">
        <w:rPr>
          <w:rFonts w:ascii="Arial" w:hAnsi="Arial" w:cs="Arial"/>
          <w:sz w:val="24"/>
          <w:szCs w:val="24"/>
        </w:rPr>
        <w:t xml:space="preserve"> </w:t>
      </w:r>
      <w:r w:rsidR="007D4636">
        <w:rPr>
          <w:rFonts w:ascii="Arial" w:hAnsi="Arial" w:cs="Arial"/>
          <w:sz w:val="24"/>
          <w:szCs w:val="24"/>
        </w:rPr>
        <w:t xml:space="preserve">As practitioners have varied views on what is meant by inclusion, </w:t>
      </w:r>
      <w:r w:rsidR="004315FC">
        <w:rPr>
          <w:rFonts w:ascii="Arial" w:hAnsi="Arial" w:cs="Arial"/>
          <w:sz w:val="24"/>
          <w:szCs w:val="24"/>
        </w:rPr>
        <w:t>inconsistencies</w:t>
      </w:r>
      <w:r w:rsidR="007D4636">
        <w:rPr>
          <w:rFonts w:ascii="Arial" w:hAnsi="Arial" w:cs="Arial"/>
          <w:sz w:val="24"/>
          <w:szCs w:val="24"/>
        </w:rPr>
        <w:t xml:space="preserve"> are </w:t>
      </w:r>
      <w:r w:rsidR="004315FC">
        <w:rPr>
          <w:rFonts w:ascii="Arial" w:hAnsi="Arial" w:cs="Arial"/>
          <w:sz w:val="24"/>
          <w:szCs w:val="24"/>
        </w:rPr>
        <w:t xml:space="preserve">prominent throughout the school which may lead to inequalities. </w:t>
      </w:r>
      <w:r w:rsidR="008222E0">
        <w:rPr>
          <w:rFonts w:ascii="Arial" w:hAnsi="Arial" w:cs="Arial"/>
          <w:sz w:val="24"/>
          <w:szCs w:val="24"/>
        </w:rPr>
        <w:t xml:space="preserve">Furthermore, continued professional development </w:t>
      </w:r>
      <w:r w:rsidR="001C7A51">
        <w:rPr>
          <w:rFonts w:ascii="Arial" w:hAnsi="Arial" w:cs="Arial"/>
          <w:sz w:val="24"/>
          <w:szCs w:val="24"/>
        </w:rPr>
        <w:t xml:space="preserve">amongst practitioners </w:t>
      </w:r>
      <w:r w:rsidR="008222E0">
        <w:rPr>
          <w:rFonts w:ascii="Arial" w:hAnsi="Arial" w:cs="Arial"/>
          <w:sz w:val="24"/>
          <w:szCs w:val="24"/>
        </w:rPr>
        <w:t xml:space="preserve">is essential for supporting EAL pupils </w:t>
      </w:r>
      <w:r w:rsidR="0089524C">
        <w:rPr>
          <w:rFonts w:ascii="Arial" w:hAnsi="Arial" w:cs="Arial"/>
          <w:sz w:val="24"/>
          <w:szCs w:val="24"/>
        </w:rPr>
        <w:t>who face negative stigmas</w:t>
      </w:r>
      <w:r w:rsidR="001C7A51">
        <w:rPr>
          <w:rFonts w:ascii="Arial" w:hAnsi="Arial" w:cs="Arial"/>
          <w:sz w:val="24"/>
          <w:szCs w:val="24"/>
        </w:rPr>
        <w:t xml:space="preserve">. </w:t>
      </w:r>
    </w:p>
    <w:p w14:paraId="6380E924" w14:textId="09928EF4" w:rsidR="00981209" w:rsidRDefault="002F214B" w:rsidP="00E31074">
      <w:pPr>
        <w:spacing w:line="360" w:lineRule="auto"/>
        <w:rPr>
          <w:rFonts w:ascii="Arial" w:hAnsi="Arial" w:cs="Arial"/>
          <w:sz w:val="24"/>
          <w:szCs w:val="24"/>
        </w:rPr>
      </w:pPr>
      <w:r>
        <w:rPr>
          <w:rFonts w:ascii="Arial" w:hAnsi="Arial" w:cs="Arial"/>
          <w:sz w:val="24"/>
          <w:szCs w:val="24"/>
        </w:rPr>
        <w:t>Stewart, et al., (2022)</w:t>
      </w:r>
      <w:r w:rsidR="001072F3">
        <w:rPr>
          <w:rFonts w:ascii="Arial" w:hAnsi="Arial" w:cs="Arial"/>
          <w:sz w:val="24"/>
          <w:szCs w:val="24"/>
        </w:rPr>
        <w:t xml:space="preserve"> considers home-school partnerships for EAL learners in </w:t>
      </w:r>
      <w:r w:rsidR="00965019">
        <w:rPr>
          <w:rFonts w:ascii="Arial" w:hAnsi="Arial" w:cs="Arial"/>
          <w:sz w:val="24"/>
          <w:szCs w:val="24"/>
        </w:rPr>
        <w:t>pr</w:t>
      </w:r>
      <w:r w:rsidR="001072F3">
        <w:rPr>
          <w:rFonts w:ascii="Arial" w:hAnsi="Arial" w:cs="Arial"/>
          <w:sz w:val="24"/>
          <w:szCs w:val="24"/>
        </w:rPr>
        <w:t xml:space="preserve">imary schools. </w:t>
      </w:r>
      <w:r w:rsidR="009F51CD">
        <w:rPr>
          <w:rFonts w:ascii="Arial" w:hAnsi="Arial" w:cs="Arial"/>
          <w:sz w:val="24"/>
          <w:szCs w:val="24"/>
        </w:rPr>
        <w:t>The barriers identified</w:t>
      </w:r>
      <w:r w:rsidR="00622EDA">
        <w:rPr>
          <w:rFonts w:ascii="Arial" w:hAnsi="Arial" w:cs="Arial"/>
          <w:sz w:val="24"/>
          <w:szCs w:val="24"/>
        </w:rPr>
        <w:t xml:space="preserve"> </w:t>
      </w:r>
      <w:r w:rsidR="002E1385">
        <w:rPr>
          <w:rFonts w:ascii="Arial" w:hAnsi="Arial" w:cs="Arial"/>
          <w:sz w:val="24"/>
          <w:szCs w:val="24"/>
        </w:rPr>
        <w:t>were practitioners need to be more inclusive to parents of minority ethnic backgrounds</w:t>
      </w:r>
      <w:r w:rsidR="009B0506">
        <w:rPr>
          <w:rFonts w:ascii="Arial" w:hAnsi="Arial" w:cs="Arial"/>
          <w:sz w:val="24"/>
          <w:szCs w:val="24"/>
        </w:rPr>
        <w:t>.</w:t>
      </w:r>
      <w:r w:rsidR="00E82EAB">
        <w:rPr>
          <w:rFonts w:ascii="Arial" w:hAnsi="Arial" w:cs="Arial"/>
          <w:sz w:val="24"/>
          <w:szCs w:val="24"/>
        </w:rPr>
        <w:t xml:space="preserve"> Stewart et al., (2022)</w:t>
      </w:r>
      <w:r w:rsidR="00F81576">
        <w:rPr>
          <w:rFonts w:ascii="Arial" w:hAnsi="Arial" w:cs="Arial"/>
          <w:sz w:val="24"/>
          <w:szCs w:val="24"/>
        </w:rPr>
        <w:t xml:space="preserve"> found some practitioners were stereotypical </w:t>
      </w:r>
      <w:r w:rsidR="003C51A3">
        <w:rPr>
          <w:rFonts w:ascii="Arial" w:hAnsi="Arial" w:cs="Arial"/>
          <w:sz w:val="24"/>
          <w:szCs w:val="24"/>
        </w:rPr>
        <w:t xml:space="preserve">when discussing certain ethnic groups. </w:t>
      </w:r>
      <w:r w:rsidR="00AE56C5">
        <w:rPr>
          <w:rFonts w:ascii="Arial" w:hAnsi="Arial" w:cs="Arial"/>
          <w:sz w:val="24"/>
          <w:szCs w:val="24"/>
        </w:rPr>
        <w:t xml:space="preserve">Therefore, practitioners in the school </w:t>
      </w:r>
      <w:r w:rsidR="00E51E20">
        <w:rPr>
          <w:rFonts w:ascii="Arial" w:hAnsi="Arial" w:cs="Arial"/>
          <w:sz w:val="24"/>
          <w:szCs w:val="24"/>
        </w:rPr>
        <w:t xml:space="preserve">need to </w:t>
      </w:r>
      <w:r w:rsidR="00D24E6B">
        <w:rPr>
          <w:rFonts w:ascii="Arial" w:hAnsi="Arial" w:cs="Arial"/>
          <w:sz w:val="24"/>
          <w:szCs w:val="24"/>
        </w:rPr>
        <w:t>differenti</w:t>
      </w:r>
      <w:r w:rsidR="00C97841">
        <w:rPr>
          <w:rFonts w:ascii="Arial" w:hAnsi="Arial" w:cs="Arial"/>
          <w:sz w:val="24"/>
          <w:szCs w:val="24"/>
        </w:rPr>
        <w:t xml:space="preserve">ate </w:t>
      </w:r>
      <w:r w:rsidR="00DA00E2">
        <w:rPr>
          <w:rFonts w:ascii="Arial" w:hAnsi="Arial" w:cs="Arial"/>
          <w:sz w:val="24"/>
          <w:szCs w:val="24"/>
        </w:rPr>
        <w:t xml:space="preserve">expectations and beliefs. </w:t>
      </w:r>
      <w:r w:rsidR="009B0506">
        <w:rPr>
          <w:rFonts w:ascii="Arial" w:hAnsi="Arial" w:cs="Arial"/>
          <w:sz w:val="24"/>
          <w:szCs w:val="24"/>
        </w:rPr>
        <w:t xml:space="preserve">Once this barrier has been overcome, </w:t>
      </w:r>
      <w:r w:rsidR="00A06B93">
        <w:rPr>
          <w:rFonts w:ascii="Arial" w:hAnsi="Arial" w:cs="Arial"/>
          <w:sz w:val="24"/>
          <w:szCs w:val="24"/>
        </w:rPr>
        <w:t>there will be a positive corr</w:t>
      </w:r>
      <w:r w:rsidR="00AE56C5">
        <w:rPr>
          <w:rFonts w:ascii="Arial" w:hAnsi="Arial" w:cs="Arial"/>
          <w:sz w:val="24"/>
          <w:szCs w:val="24"/>
        </w:rPr>
        <w:t>elation between parent involvement and pupil attainment</w:t>
      </w:r>
      <w:r w:rsidR="006249A1">
        <w:rPr>
          <w:rFonts w:ascii="Arial" w:hAnsi="Arial" w:cs="Arial"/>
          <w:sz w:val="24"/>
          <w:szCs w:val="24"/>
        </w:rPr>
        <w:t xml:space="preserve">. </w:t>
      </w:r>
    </w:p>
    <w:p w14:paraId="08B28F1A" w14:textId="4554C0EC" w:rsidR="00922E8E" w:rsidRDefault="004307B5" w:rsidP="00E31074">
      <w:pPr>
        <w:spacing w:line="360" w:lineRule="auto"/>
        <w:rPr>
          <w:rFonts w:ascii="Arial" w:hAnsi="Arial" w:cs="Arial"/>
          <w:sz w:val="24"/>
          <w:szCs w:val="24"/>
        </w:rPr>
      </w:pPr>
      <w:r>
        <w:rPr>
          <w:rFonts w:ascii="Arial" w:hAnsi="Arial" w:cs="Arial"/>
          <w:sz w:val="24"/>
          <w:szCs w:val="24"/>
        </w:rPr>
        <w:t xml:space="preserve">A possible barrier for EAL children is there may be little to no opportunities to practice English </w:t>
      </w:r>
      <w:r w:rsidR="002C2D5C">
        <w:rPr>
          <w:rFonts w:ascii="Arial" w:hAnsi="Arial" w:cs="Arial"/>
          <w:sz w:val="24"/>
          <w:szCs w:val="24"/>
        </w:rPr>
        <w:t xml:space="preserve">outside of school. This proves to be especially difficult for children whose family speaks little to no English as this creates limitations to speaking English at home. </w:t>
      </w:r>
      <w:r w:rsidR="003D4037">
        <w:rPr>
          <w:rFonts w:ascii="Arial" w:hAnsi="Arial" w:cs="Arial"/>
          <w:sz w:val="24"/>
          <w:szCs w:val="24"/>
        </w:rPr>
        <w:t xml:space="preserve">Speaking English within the community is important for developing a true sense of community and culture </w:t>
      </w:r>
      <w:r w:rsidR="001C2629">
        <w:rPr>
          <w:rFonts w:ascii="Arial" w:hAnsi="Arial" w:cs="Arial"/>
          <w:sz w:val="24"/>
          <w:szCs w:val="24"/>
        </w:rPr>
        <w:t>for the EAL children</w:t>
      </w:r>
      <w:r w:rsidR="00517C84">
        <w:rPr>
          <w:rFonts w:ascii="Arial" w:hAnsi="Arial" w:cs="Arial"/>
          <w:sz w:val="24"/>
          <w:szCs w:val="24"/>
        </w:rPr>
        <w:t xml:space="preserve"> </w:t>
      </w:r>
      <w:sdt>
        <w:sdtPr>
          <w:rPr>
            <w:rFonts w:ascii="Arial" w:hAnsi="Arial" w:cs="Arial"/>
            <w:sz w:val="24"/>
            <w:szCs w:val="24"/>
          </w:rPr>
          <w:id w:val="-156313856"/>
          <w:citation/>
        </w:sdtPr>
        <w:sdtContent>
          <w:r w:rsidR="00517C84">
            <w:rPr>
              <w:rFonts w:ascii="Arial" w:hAnsi="Arial" w:cs="Arial"/>
              <w:sz w:val="24"/>
              <w:szCs w:val="24"/>
            </w:rPr>
            <w:fldChar w:fldCharType="begin"/>
          </w:r>
          <w:r w:rsidR="00517C84">
            <w:rPr>
              <w:rFonts w:ascii="Arial" w:hAnsi="Arial" w:cs="Arial"/>
              <w:sz w:val="24"/>
              <w:szCs w:val="24"/>
            </w:rPr>
            <w:instrText xml:space="preserve"> CITATION Wri06 \l 2057 </w:instrText>
          </w:r>
          <w:r w:rsidR="00517C84">
            <w:rPr>
              <w:rFonts w:ascii="Arial" w:hAnsi="Arial" w:cs="Arial"/>
              <w:sz w:val="24"/>
              <w:szCs w:val="24"/>
            </w:rPr>
            <w:fldChar w:fldCharType="separate"/>
          </w:r>
          <w:r w:rsidR="00E31074" w:rsidRPr="00E31074">
            <w:rPr>
              <w:rFonts w:ascii="Arial" w:hAnsi="Arial" w:cs="Arial"/>
              <w:noProof/>
              <w:sz w:val="24"/>
              <w:szCs w:val="24"/>
            </w:rPr>
            <w:t>(Wright, 2006)</w:t>
          </w:r>
          <w:r w:rsidR="00517C84">
            <w:rPr>
              <w:rFonts w:ascii="Arial" w:hAnsi="Arial" w:cs="Arial"/>
              <w:sz w:val="24"/>
              <w:szCs w:val="24"/>
            </w:rPr>
            <w:fldChar w:fldCharType="end"/>
          </w:r>
        </w:sdtContent>
      </w:sdt>
      <w:r w:rsidR="00517C84">
        <w:rPr>
          <w:rFonts w:ascii="Arial" w:hAnsi="Arial" w:cs="Arial"/>
          <w:sz w:val="24"/>
          <w:szCs w:val="24"/>
        </w:rPr>
        <w:t xml:space="preserve">. </w:t>
      </w:r>
      <w:r w:rsidR="00AD6119">
        <w:rPr>
          <w:rFonts w:ascii="Arial" w:hAnsi="Arial" w:cs="Arial"/>
          <w:sz w:val="24"/>
          <w:szCs w:val="24"/>
        </w:rPr>
        <w:t>It is important that as practitioners, we must professional</w:t>
      </w:r>
      <w:r w:rsidR="000A0A80">
        <w:rPr>
          <w:rFonts w:ascii="Arial" w:hAnsi="Arial" w:cs="Arial"/>
          <w:sz w:val="24"/>
          <w:szCs w:val="24"/>
        </w:rPr>
        <w:t>ly</w:t>
      </w:r>
      <w:r w:rsidR="00AD6119">
        <w:rPr>
          <w:rFonts w:ascii="Arial" w:hAnsi="Arial" w:cs="Arial"/>
          <w:sz w:val="24"/>
          <w:szCs w:val="24"/>
        </w:rPr>
        <w:t xml:space="preserve"> develop ways to prompt </w:t>
      </w:r>
      <w:r w:rsidR="00E300B7">
        <w:rPr>
          <w:rFonts w:ascii="Arial" w:hAnsi="Arial" w:cs="Arial"/>
          <w:sz w:val="24"/>
          <w:szCs w:val="24"/>
        </w:rPr>
        <w:t>English language speaking outside of the school environment.</w:t>
      </w:r>
    </w:p>
    <w:p w14:paraId="32969418" w14:textId="1C2329F6" w:rsidR="00606F9C" w:rsidRDefault="005D65D1" w:rsidP="00E31074">
      <w:pPr>
        <w:spacing w:line="360" w:lineRule="auto"/>
        <w:rPr>
          <w:rFonts w:ascii="Arial" w:hAnsi="Arial" w:cs="Arial"/>
          <w:sz w:val="24"/>
          <w:szCs w:val="24"/>
        </w:rPr>
      </w:pPr>
      <w:r>
        <w:rPr>
          <w:rFonts w:ascii="Arial" w:hAnsi="Arial" w:cs="Arial"/>
          <w:sz w:val="24"/>
          <w:szCs w:val="24"/>
        </w:rPr>
        <w:t xml:space="preserve">When we look at </w:t>
      </w:r>
      <w:r w:rsidR="001B4BC4">
        <w:rPr>
          <w:rFonts w:ascii="Arial" w:hAnsi="Arial" w:cs="Arial"/>
          <w:sz w:val="24"/>
          <w:szCs w:val="24"/>
        </w:rPr>
        <w:t xml:space="preserve">the </w:t>
      </w:r>
      <w:r w:rsidR="00430E9E">
        <w:rPr>
          <w:rFonts w:ascii="Arial" w:hAnsi="Arial" w:cs="Arial"/>
          <w:sz w:val="24"/>
          <w:szCs w:val="24"/>
        </w:rPr>
        <w:t xml:space="preserve">explanation </w:t>
      </w:r>
      <w:r>
        <w:rPr>
          <w:rFonts w:ascii="Arial" w:hAnsi="Arial" w:cs="Arial"/>
          <w:sz w:val="24"/>
          <w:szCs w:val="24"/>
        </w:rPr>
        <w:t>why children have moved countries,</w:t>
      </w:r>
      <w:r w:rsidR="00432EA1">
        <w:rPr>
          <w:rFonts w:ascii="Arial" w:hAnsi="Arial" w:cs="Arial"/>
          <w:sz w:val="24"/>
          <w:szCs w:val="24"/>
        </w:rPr>
        <w:t xml:space="preserve"> there could be many reasons. </w:t>
      </w:r>
      <w:r w:rsidR="00A80E2E">
        <w:rPr>
          <w:rFonts w:ascii="Arial" w:hAnsi="Arial" w:cs="Arial"/>
          <w:sz w:val="24"/>
          <w:szCs w:val="24"/>
        </w:rPr>
        <w:t xml:space="preserve">One of these reasons could be the child is a refugee. The United Kingdom </w:t>
      </w:r>
      <w:r w:rsidR="009C5215">
        <w:rPr>
          <w:rFonts w:ascii="Arial" w:hAnsi="Arial" w:cs="Arial"/>
          <w:sz w:val="24"/>
          <w:szCs w:val="24"/>
        </w:rPr>
        <w:t xml:space="preserve">has granted access to a number of refugees from countries </w:t>
      </w:r>
      <w:r w:rsidR="007313AA">
        <w:rPr>
          <w:rFonts w:ascii="Arial" w:hAnsi="Arial" w:cs="Arial"/>
          <w:sz w:val="24"/>
          <w:szCs w:val="24"/>
        </w:rPr>
        <w:t xml:space="preserve">of conflict which includes Syria </w:t>
      </w:r>
      <w:sdt>
        <w:sdtPr>
          <w:rPr>
            <w:rFonts w:ascii="Arial" w:hAnsi="Arial" w:cs="Arial"/>
            <w:sz w:val="24"/>
            <w:szCs w:val="24"/>
          </w:rPr>
          <w:id w:val="-615914955"/>
          <w:citation/>
        </w:sdtPr>
        <w:sdtContent>
          <w:r w:rsidR="007313AA">
            <w:rPr>
              <w:rFonts w:ascii="Arial" w:hAnsi="Arial" w:cs="Arial"/>
              <w:sz w:val="24"/>
              <w:szCs w:val="24"/>
            </w:rPr>
            <w:fldChar w:fldCharType="begin"/>
          </w:r>
          <w:r w:rsidR="007313AA">
            <w:rPr>
              <w:rFonts w:ascii="Arial" w:hAnsi="Arial" w:cs="Arial"/>
              <w:sz w:val="24"/>
              <w:szCs w:val="24"/>
            </w:rPr>
            <w:instrText xml:space="preserve"> CITATION Ost15 \l 2057 </w:instrText>
          </w:r>
          <w:r w:rsidR="007313AA">
            <w:rPr>
              <w:rFonts w:ascii="Arial" w:hAnsi="Arial" w:cs="Arial"/>
              <w:sz w:val="24"/>
              <w:szCs w:val="24"/>
            </w:rPr>
            <w:fldChar w:fldCharType="separate"/>
          </w:r>
          <w:r w:rsidR="00E31074" w:rsidRPr="00E31074">
            <w:rPr>
              <w:rFonts w:ascii="Arial" w:hAnsi="Arial" w:cs="Arial"/>
              <w:noProof/>
              <w:sz w:val="24"/>
              <w:szCs w:val="24"/>
            </w:rPr>
            <w:t>(Ostrand, 2015)</w:t>
          </w:r>
          <w:r w:rsidR="007313AA">
            <w:rPr>
              <w:rFonts w:ascii="Arial" w:hAnsi="Arial" w:cs="Arial"/>
              <w:sz w:val="24"/>
              <w:szCs w:val="24"/>
            </w:rPr>
            <w:fldChar w:fldCharType="end"/>
          </w:r>
        </w:sdtContent>
      </w:sdt>
      <w:r w:rsidR="007313AA">
        <w:rPr>
          <w:rFonts w:ascii="Arial" w:hAnsi="Arial" w:cs="Arial"/>
          <w:sz w:val="24"/>
          <w:szCs w:val="24"/>
        </w:rPr>
        <w:t xml:space="preserve">. </w:t>
      </w:r>
      <w:r w:rsidR="00570913">
        <w:rPr>
          <w:rFonts w:ascii="Arial" w:hAnsi="Arial" w:cs="Arial"/>
          <w:sz w:val="24"/>
          <w:szCs w:val="24"/>
        </w:rPr>
        <w:t>The Ukrainia</w:t>
      </w:r>
      <w:r w:rsidR="00DC627A">
        <w:rPr>
          <w:rFonts w:ascii="Arial" w:hAnsi="Arial" w:cs="Arial"/>
          <w:sz w:val="24"/>
          <w:szCs w:val="24"/>
        </w:rPr>
        <w:t xml:space="preserve">n </w:t>
      </w:r>
      <w:r w:rsidR="00570913">
        <w:rPr>
          <w:rFonts w:ascii="Arial" w:hAnsi="Arial" w:cs="Arial"/>
          <w:sz w:val="24"/>
          <w:szCs w:val="24"/>
        </w:rPr>
        <w:t>war has</w:t>
      </w:r>
      <w:r w:rsidR="00DC627A">
        <w:rPr>
          <w:rFonts w:ascii="Arial" w:hAnsi="Arial" w:cs="Arial"/>
          <w:sz w:val="24"/>
          <w:szCs w:val="24"/>
        </w:rPr>
        <w:t xml:space="preserve"> left families to seek safety in other countries </w:t>
      </w:r>
      <w:r w:rsidR="006912CD">
        <w:rPr>
          <w:rFonts w:ascii="Arial" w:hAnsi="Arial" w:cs="Arial"/>
          <w:sz w:val="24"/>
          <w:szCs w:val="24"/>
        </w:rPr>
        <w:t xml:space="preserve">including the United Kingdom. Although </w:t>
      </w:r>
      <w:r w:rsidR="00804708">
        <w:rPr>
          <w:rFonts w:ascii="Arial" w:hAnsi="Arial" w:cs="Arial"/>
          <w:sz w:val="24"/>
          <w:szCs w:val="24"/>
        </w:rPr>
        <w:t xml:space="preserve">refugee children may not speak English as an additional language or they are starting to learn the language, it is important to consider the mental health implications and trauma these children may have experienced coming from </w:t>
      </w:r>
      <w:r w:rsidR="00A56AA6">
        <w:rPr>
          <w:rFonts w:ascii="Arial" w:hAnsi="Arial" w:cs="Arial"/>
          <w:sz w:val="24"/>
          <w:szCs w:val="24"/>
        </w:rPr>
        <w:t xml:space="preserve">a country experiencing war </w:t>
      </w:r>
      <w:sdt>
        <w:sdtPr>
          <w:rPr>
            <w:rFonts w:ascii="Arial" w:hAnsi="Arial" w:cs="Arial"/>
            <w:sz w:val="24"/>
            <w:szCs w:val="24"/>
          </w:rPr>
          <w:id w:val="-1743409563"/>
          <w:citation/>
        </w:sdtPr>
        <w:sdtContent>
          <w:r w:rsidR="00A56AA6">
            <w:rPr>
              <w:rFonts w:ascii="Arial" w:hAnsi="Arial" w:cs="Arial"/>
              <w:sz w:val="24"/>
              <w:szCs w:val="24"/>
            </w:rPr>
            <w:fldChar w:fldCharType="begin"/>
          </w:r>
          <w:r w:rsidR="00A56AA6">
            <w:rPr>
              <w:rFonts w:ascii="Arial" w:hAnsi="Arial" w:cs="Arial"/>
              <w:sz w:val="24"/>
              <w:szCs w:val="24"/>
            </w:rPr>
            <w:instrText xml:space="preserve"> CITATION Hod22 \l 2057 </w:instrText>
          </w:r>
          <w:r w:rsidR="00A56AA6">
            <w:rPr>
              <w:rFonts w:ascii="Arial" w:hAnsi="Arial" w:cs="Arial"/>
              <w:sz w:val="24"/>
              <w:szCs w:val="24"/>
            </w:rPr>
            <w:fldChar w:fldCharType="separate"/>
          </w:r>
          <w:r w:rsidR="00E31074" w:rsidRPr="00E31074">
            <w:rPr>
              <w:rFonts w:ascii="Arial" w:hAnsi="Arial" w:cs="Arial"/>
              <w:noProof/>
              <w:sz w:val="24"/>
              <w:szCs w:val="24"/>
            </w:rPr>
            <w:t>(Hodes, 2022)</w:t>
          </w:r>
          <w:r w:rsidR="00A56AA6">
            <w:rPr>
              <w:rFonts w:ascii="Arial" w:hAnsi="Arial" w:cs="Arial"/>
              <w:sz w:val="24"/>
              <w:szCs w:val="24"/>
            </w:rPr>
            <w:fldChar w:fldCharType="end"/>
          </w:r>
        </w:sdtContent>
      </w:sdt>
      <w:r w:rsidR="00A56AA6">
        <w:rPr>
          <w:rFonts w:ascii="Arial" w:hAnsi="Arial" w:cs="Arial"/>
          <w:sz w:val="24"/>
          <w:szCs w:val="24"/>
        </w:rPr>
        <w:t xml:space="preserve">. </w:t>
      </w:r>
      <w:r w:rsidR="0007246F">
        <w:rPr>
          <w:rFonts w:ascii="Arial" w:hAnsi="Arial" w:cs="Arial"/>
          <w:sz w:val="24"/>
          <w:szCs w:val="24"/>
        </w:rPr>
        <w:t xml:space="preserve">Therefore, </w:t>
      </w:r>
      <w:r w:rsidR="002E621F">
        <w:rPr>
          <w:rFonts w:ascii="Arial" w:hAnsi="Arial" w:cs="Arial"/>
          <w:sz w:val="24"/>
          <w:szCs w:val="24"/>
        </w:rPr>
        <w:t xml:space="preserve">it may become a significant barrier to learning </w:t>
      </w:r>
      <w:r w:rsidR="003A40FA">
        <w:rPr>
          <w:rFonts w:ascii="Arial" w:hAnsi="Arial" w:cs="Arial"/>
          <w:sz w:val="24"/>
          <w:szCs w:val="24"/>
        </w:rPr>
        <w:t>English as an additional language</w:t>
      </w:r>
      <w:r w:rsidR="002E621F">
        <w:rPr>
          <w:rFonts w:ascii="Arial" w:hAnsi="Arial" w:cs="Arial"/>
          <w:sz w:val="24"/>
          <w:szCs w:val="24"/>
        </w:rPr>
        <w:t xml:space="preserve"> for the child </w:t>
      </w:r>
      <w:r w:rsidR="003A40FA">
        <w:rPr>
          <w:rFonts w:ascii="Arial" w:hAnsi="Arial" w:cs="Arial"/>
          <w:sz w:val="24"/>
          <w:szCs w:val="24"/>
        </w:rPr>
        <w:t xml:space="preserve">who is experiencing trauma and </w:t>
      </w:r>
      <w:r w:rsidR="0051318F">
        <w:rPr>
          <w:rFonts w:ascii="Arial" w:hAnsi="Arial" w:cs="Arial"/>
          <w:sz w:val="24"/>
          <w:szCs w:val="24"/>
        </w:rPr>
        <w:t xml:space="preserve">has poor mental health. This prompts the question of how can practitioners support EAL pupils with trauma </w:t>
      </w:r>
      <w:r w:rsidR="000F20D0">
        <w:rPr>
          <w:rFonts w:ascii="Arial" w:hAnsi="Arial" w:cs="Arial"/>
          <w:sz w:val="24"/>
          <w:szCs w:val="24"/>
        </w:rPr>
        <w:t xml:space="preserve">if these pupils do not speak English? </w:t>
      </w:r>
    </w:p>
    <w:p w14:paraId="2CAC272D" w14:textId="755B2B2E" w:rsidR="00216860" w:rsidRDefault="00BA645C" w:rsidP="00E31074">
      <w:pPr>
        <w:spacing w:line="360" w:lineRule="auto"/>
        <w:rPr>
          <w:rFonts w:ascii="Arial" w:hAnsi="Arial" w:cs="Arial"/>
          <w:sz w:val="24"/>
          <w:szCs w:val="24"/>
        </w:rPr>
      </w:pPr>
      <w:r>
        <w:rPr>
          <w:rFonts w:ascii="Arial" w:hAnsi="Arial" w:cs="Arial"/>
          <w:sz w:val="24"/>
          <w:szCs w:val="24"/>
        </w:rPr>
        <w:t>T</w:t>
      </w:r>
      <w:r w:rsidR="00E34635">
        <w:rPr>
          <w:rFonts w:ascii="Arial" w:hAnsi="Arial" w:cs="Arial"/>
          <w:sz w:val="24"/>
          <w:szCs w:val="24"/>
        </w:rPr>
        <w:t xml:space="preserve">he learning of a second language </w:t>
      </w:r>
      <w:r w:rsidR="004B750F">
        <w:rPr>
          <w:rFonts w:ascii="Arial" w:hAnsi="Arial" w:cs="Arial"/>
          <w:sz w:val="24"/>
          <w:szCs w:val="24"/>
        </w:rPr>
        <w:t>would most effectively be done with minimal pressure and time to learn the add</w:t>
      </w:r>
      <w:r w:rsidR="004315FC">
        <w:rPr>
          <w:rFonts w:ascii="Arial" w:hAnsi="Arial" w:cs="Arial"/>
          <w:sz w:val="24"/>
          <w:szCs w:val="24"/>
        </w:rPr>
        <w:t>i</w:t>
      </w:r>
      <w:r w:rsidR="004B750F">
        <w:rPr>
          <w:rFonts w:ascii="Arial" w:hAnsi="Arial" w:cs="Arial"/>
          <w:sz w:val="24"/>
          <w:szCs w:val="24"/>
        </w:rPr>
        <w:t xml:space="preserve">tional language. This will result in </w:t>
      </w:r>
      <w:r w:rsidR="00E32994">
        <w:rPr>
          <w:rFonts w:ascii="Arial" w:hAnsi="Arial" w:cs="Arial"/>
          <w:sz w:val="24"/>
          <w:szCs w:val="24"/>
        </w:rPr>
        <w:t xml:space="preserve">having positive values for the additional language and also </w:t>
      </w:r>
      <w:r w:rsidR="00D90B3C">
        <w:rPr>
          <w:rFonts w:ascii="Arial" w:hAnsi="Arial" w:cs="Arial"/>
          <w:sz w:val="24"/>
          <w:szCs w:val="24"/>
        </w:rPr>
        <w:t>remembering</w:t>
      </w:r>
      <w:r w:rsidR="00E32994">
        <w:rPr>
          <w:rFonts w:ascii="Arial" w:hAnsi="Arial" w:cs="Arial"/>
          <w:sz w:val="24"/>
          <w:szCs w:val="24"/>
        </w:rPr>
        <w:t xml:space="preserve"> and valuing </w:t>
      </w:r>
      <w:r w:rsidR="00D90B3C">
        <w:rPr>
          <w:rFonts w:ascii="Arial" w:hAnsi="Arial" w:cs="Arial"/>
          <w:sz w:val="24"/>
          <w:szCs w:val="24"/>
        </w:rPr>
        <w:t xml:space="preserve">their first learned language. On the contrary, </w:t>
      </w:r>
      <w:r w:rsidR="00962E81">
        <w:rPr>
          <w:rFonts w:ascii="Arial" w:hAnsi="Arial" w:cs="Arial"/>
          <w:sz w:val="24"/>
          <w:szCs w:val="24"/>
        </w:rPr>
        <w:t xml:space="preserve">learning a language that is rushed and puts pressure on the individual </w:t>
      </w:r>
      <w:r w:rsidR="00444796">
        <w:rPr>
          <w:rFonts w:ascii="Arial" w:hAnsi="Arial" w:cs="Arial"/>
          <w:sz w:val="24"/>
          <w:szCs w:val="24"/>
        </w:rPr>
        <w:t>to learn the second language, the indi</w:t>
      </w:r>
      <w:r w:rsidR="00C71CAC">
        <w:rPr>
          <w:rFonts w:ascii="Arial" w:hAnsi="Arial" w:cs="Arial"/>
          <w:sz w:val="24"/>
          <w:szCs w:val="24"/>
        </w:rPr>
        <w:t>vidual may experience a loss of cultural or ethnic identi</w:t>
      </w:r>
      <w:r>
        <w:rPr>
          <w:rFonts w:ascii="Arial" w:hAnsi="Arial" w:cs="Arial"/>
          <w:sz w:val="24"/>
          <w:szCs w:val="24"/>
        </w:rPr>
        <w:t xml:space="preserve">ty </w:t>
      </w:r>
      <w:sdt>
        <w:sdtPr>
          <w:rPr>
            <w:rFonts w:ascii="Arial" w:hAnsi="Arial" w:cs="Arial"/>
            <w:sz w:val="24"/>
            <w:szCs w:val="24"/>
          </w:rPr>
          <w:id w:val="-927730603"/>
          <w:citation/>
        </w:sdtPr>
        <w:sdtContent>
          <w:r>
            <w:rPr>
              <w:rFonts w:ascii="Arial" w:hAnsi="Arial" w:cs="Arial"/>
              <w:sz w:val="24"/>
              <w:szCs w:val="24"/>
            </w:rPr>
            <w:fldChar w:fldCharType="begin"/>
          </w:r>
          <w:r>
            <w:rPr>
              <w:rFonts w:ascii="Arial" w:hAnsi="Arial" w:cs="Arial"/>
              <w:sz w:val="24"/>
              <w:szCs w:val="24"/>
            </w:rPr>
            <w:instrText xml:space="preserve"> CITATION Bak01 \l 2057 </w:instrText>
          </w:r>
          <w:r>
            <w:rPr>
              <w:rFonts w:ascii="Arial" w:hAnsi="Arial" w:cs="Arial"/>
              <w:sz w:val="24"/>
              <w:szCs w:val="24"/>
            </w:rPr>
            <w:fldChar w:fldCharType="separate"/>
          </w:r>
          <w:r w:rsidR="00E31074" w:rsidRPr="00E31074">
            <w:rPr>
              <w:rFonts w:ascii="Arial" w:hAnsi="Arial" w:cs="Arial"/>
              <w:noProof/>
              <w:sz w:val="24"/>
              <w:szCs w:val="24"/>
            </w:rPr>
            <w:t>(Baker, 2001)</w:t>
          </w:r>
          <w:r>
            <w:rPr>
              <w:rFonts w:ascii="Arial" w:hAnsi="Arial" w:cs="Arial"/>
              <w:sz w:val="24"/>
              <w:szCs w:val="24"/>
            </w:rPr>
            <w:fldChar w:fldCharType="end"/>
          </w:r>
        </w:sdtContent>
      </w:sdt>
      <w:r>
        <w:rPr>
          <w:rFonts w:ascii="Arial" w:hAnsi="Arial" w:cs="Arial"/>
          <w:sz w:val="24"/>
          <w:szCs w:val="24"/>
        </w:rPr>
        <w:t>. Therefore, when an individual is learning a new language in school, it is essential that the pupil does not feel under pressure</w:t>
      </w:r>
      <w:r w:rsidR="00F97FC3">
        <w:rPr>
          <w:rFonts w:ascii="Arial" w:hAnsi="Arial" w:cs="Arial"/>
          <w:sz w:val="24"/>
          <w:szCs w:val="24"/>
        </w:rPr>
        <w:t xml:space="preserve">. Learning a new language without pressure may allow the pupil to have a strong sense of </w:t>
      </w:r>
      <w:r w:rsidR="00C50171">
        <w:rPr>
          <w:rFonts w:ascii="Arial" w:hAnsi="Arial" w:cs="Arial"/>
          <w:sz w:val="24"/>
          <w:szCs w:val="24"/>
        </w:rPr>
        <w:t>value</w:t>
      </w:r>
      <w:r w:rsidR="00F97FC3">
        <w:rPr>
          <w:rFonts w:ascii="Arial" w:hAnsi="Arial" w:cs="Arial"/>
          <w:sz w:val="24"/>
          <w:szCs w:val="24"/>
        </w:rPr>
        <w:t xml:space="preserve"> to both languages</w:t>
      </w:r>
      <w:r w:rsidR="00C50171">
        <w:rPr>
          <w:rFonts w:ascii="Arial" w:hAnsi="Arial" w:cs="Arial"/>
          <w:sz w:val="24"/>
          <w:szCs w:val="24"/>
        </w:rPr>
        <w:t xml:space="preserve">. </w:t>
      </w:r>
    </w:p>
    <w:p w14:paraId="36BD9417" w14:textId="3DA2B7F1" w:rsidR="001F3EFA" w:rsidRDefault="00D53150" w:rsidP="00E31074">
      <w:pPr>
        <w:spacing w:line="360" w:lineRule="auto"/>
        <w:rPr>
          <w:rFonts w:ascii="Arial" w:hAnsi="Arial" w:cs="Arial"/>
          <w:sz w:val="24"/>
          <w:szCs w:val="24"/>
        </w:rPr>
      </w:pPr>
      <w:r>
        <w:rPr>
          <w:rFonts w:ascii="Arial" w:hAnsi="Arial" w:cs="Arial"/>
          <w:sz w:val="24"/>
          <w:szCs w:val="24"/>
        </w:rPr>
        <w:t>Various methods have been explore</w:t>
      </w:r>
      <w:r w:rsidR="00150E62">
        <w:rPr>
          <w:rFonts w:ascii="Arial" w:hAnsi="Arial" w:cs="Arial"/>
          <w:sz w:val="24"/>
          <w:szCs w:val="24"/>
        </w:rPr>
        <w:t xml:space="preserve">d to support the learning of additional languages. </w:t>
      </w:r>
      <w:r w:rsidR="00622E62">
        <w:rPr>
          <w:rFonts w:ascii="Arial" w:hAnsi="Arial" w:cs="Arial"/>
          <w:sz w:val="24"/>
          <w:szCs w:val="24"/>
        </w:rPr>
        <w:t>One method is total physical response (TPR).</w:t>
      </w:r>
      <w:r w:rsidR="001F3EFA">
        <w:rPr>
          <w:rFonts w:ascii="Arial" w:hAnsi="Arial" w:cs="Arial"/>
          <w:sz w:val="24"/>
          <w:szCs w:val="24"/>
        </w:rPr>
        <w:t xml:space="preserve"> </w:t>
      </w:r>
      <w:r w:rsidR="002D0167">
        <w:rPr>
          <w:rFonts w:ascii="Arial" w:hAnsi="Arial" w:cs="Arial"/>
          <w:sz w:val="24"/>
          <w:szCs w:val="24"/>
        </w:rPr>
        <w:t>Total physical response</w:t>
      </w:r>
      <w:r w:rsidR="00622E62">
        <w:rPr>
          <w:rFonts w:ascii="Arial" w:hAnsi="Arial" w:cs="Arial"/>
          <w:sz w:val="24"/>
          <w:szCs w:val="24"/>
        </w:rPr>
        <w:t xml:space="preserve"> </w:t>
      </w:r>
      <w:r w:rsidR="00835A5E">
        <w:rPr>
          <w:rFonts w:ascii="Arial" w:hAnsi="Arial" w:cs="Arial"/>
          <w:sz w:val="24"/>
          <w:szCs w:val="24"/>
        </w:rPr>
        <w:t>is a learning strategy where the teacher gives commands</w:t>
      </w:r>
      <w:r w:rsidR="00583706">
        <w:rPr>
          <w:rFonts w:ascii="Arial" w:hAnsi="Arial" w:cs="Arial"/>
          <w:sz w:val="24"/>
          <w:szCs w:val="24"/>
        </w:rPr>
        <w:t xml:space="preserve"> in the additional language and the learner will need to </w:t>
      </w:r>
      <w:r w:rsidR="005E3439">
        <w:rPr>
          <w:rFonts w:ascii="Arial" w:hAnsi="Arial" w:cs="Arial"/>
          <w:sz w:val="24"/>
          <w:szCs w:val="24"/>
        </w:rPr>
        <w:t xml:space="preserve">physically respond to the command showing they have understood. For example, the teacher will say ‘sit down’ and the learner will need to sit down. As </w:t>
      </w:r>
      <w:r w:rsidR="003F6FA2">
        <w:rPr>
          <w:rFonts w:ascii="Arial" w:hAnsi="Arial" w:cs="Arial"/>
          <w:sz w:val="24"/>
          <w:szCs w:val="24"/>
        </w:rPr>
        <w:t>the learning develops</w:t>
      </w:r>
      <w:r w:rsidR="005E7AEA">
        <w:rPr>
          <w:rFonts w:ascii="Arial" w:hAnsi="Arial" w:cs="Arial"/>
          <w:sz w:val="24"/>
          <w:szCs w:val="24"/>
        </w:rPr>
        <w:t>, commands will be said in sequences, such as ‘pick up a pen and paper, sit down, look up’</w:t>
      </w:r>
      <w:r w:rsidR="001F3EFA">
        <w:rPr>
          <w:rFonts w:ascii="Arial" w:hAnsi="Arial" w:cs="Arial"/>
          <w:sz w:val="24"/>
          <w:szCs w:val="24"/>
        </w:rPr>
        <w:t xml:space="preserve"> </w:t>
      </w:r>
      <w:sdt>
        <w:sdtPr>
          <w:rPr>
            <w:rFonts w:ascii="Arial" w:hAnsi="Arial" w:cs="Arial"/>
            <w:sz w:val="24"/>
            <w:szCs w:val="24"/>
          </w:rPr>
          <w:id w:val="-1853333420"/>
          <w:citation/>
        </w:sdtPr>
        <w:sdtContent>
          <w:r w:rsidR="001F3EFA">
            <w:rPr>
              <w:rFonts w:ascii="Arial" w:hAnsi="Arial" w:cs="Arial"/>
              <w:sz w:val="24"/>
              <w:szCs w:val="24"/>
            </w:rPr>
            <w:fldChar w:fldCharType="begin"/>
          </w:r>
          <w:r w:rsidR="001F3EFA">
            <w:rPr>
              <w:rFonts w:ascii="Arial" w:hAnsi="Arial" w:cs="Arial"/>
              <w:sz w:val="24"/>
              <w:szCs w:val="24"/>
            </w:rPr>
            <w:instrText xml:space="preserve"> CITATION Müh03 \l 2057 </w:instrText>
          </w:r>
          <w:r w:rsidR="001F3EFA">
            <w:rPr>
              <w:rFonts w:ascii="Arial" w:hAnsi="Arial" w:cs="Arial"/>
              <w:sz w:val="24"/>
              <w:szCs w:val="24"/>
            </w:rPr>
            <w:fldChar w:fldCharType="separate"/>
          </w:r>
          <w:r w:rsidR="00E31074" w:rsidRPr="00E31074">
            <w:rPr>
              <w:rFonts w:ascii="Arial" w:hAnsi="Arial" w:cs="Arial"/>
              <w:noProof/>
              <w:sz w:val="24"/>
              <w:szCs w:val="24"/>
            </w:rPr>
            <w:t>(Mühren, 2003)</w:t>
          </w:r>
          <w:r w:rsidR="001F3EFA">
            <w:rPr>
              <w:rFonts w:ascii="Arial" w:hAnsi="Arial" w:cs="Arial"/>
              <w:sz w:val="24"/>
              <w:szCs w:val="24"/>
            </w:rPr>
            <w:fldChar w:fldCharType="end"/>
          </w:r>
        </w:sdtContent>
      </w:sdt>
      <w:r w:rsidR="001F3EFA">
        <w:rPr>
          <w:rFonts w:ascii="Arial" w:hAnsi="Arial" w:cs="Arial"/>
          <w:sz w:val="24"/>
          <w:szCs w:val="24"/>
        </w:rPr>
        <w:t>.</w:t>
      </w:r>
      <w:r w:rsidR="002D0167">
        <w:rPr>
          <w:rFonts w:ascii="Arial" w:hAnsi="Arial" w:cs="Arial"/>
          <w:sz w:val="24"/>
          <w:szCs w:val="24"/>
        </w:rPr>
        <w:t xml:space="preserve"> </w:t>
      </w:r>
      <w:r w:rsidR="00F800E9">
        <w:rPr>
          <w:rFonts w:ascii="Arial" w:hAnsi="Arial" w:cs="Arial"/>
          <w:sz w:val="24"/>
          <w:szCs w:val="24"/>
        </w:rPr>
        <w:t>The advantages of using TPR method is children seem to be more engaged with learning English as an additional language</w:t>
      </w:r>
      <w:r w:rsidR="00856BB6">
        <w:rPr>
          <w:rFonts w:ascii="Arial" w:hAnsi="Arial" w:cs="Arial"/>
          <w:sz w:val="24"/>
          <w:szCs w:val="24"/>
        </w:rPr>
        <w:t xml:space="preserve"> and inspires enthusiasm of learning a new language.</w:t>
      </w:r>
      <w:r w:rsidR="00D8708A">
        <w:rPr>
          <w:rFonts w:ascii="Arial" w:hAnsi="Arial" w:cs="Arial"/>
          <w:sz w:val="24"/>
          <w:szCs w:val="24"/>
        </w:rPr>
        <w:t xml:space="preserve"> Using the TPR method </w:t>
      </w:r>
      <w:r w:rsidR="00A02F4A">
        <w:rPr>
          <w:rFonts w:ascii="Arial" w:hAnsi="Arial" w:cs="Arial"/>
          <w:sz w:val="24"/>
          <w:szCs w:val="24"/>
        </w:rPr>
        <w:t>helped reduce pressure of learning a new language for learners. Th</w:t>
      </w:r>
      <w:r w:rsidR="00A5609A">
        <w:rPr>
          <w:rFonts w:ascii="Arial" w:hAnsi="Arial" w:cs="Arial"/>
          <w:sz w:val="24"/>
          <w:szCs w:val="24"/>
        </w:rPr>
        <w:t xml:space="preserve">e key to the TPR method is for the learners to listen and respond physically to tasks, therefore using TPR for learning an additional language can improve listening and speaking ability. </w:t>
      </w:r>
      <w:r w:rsidR="00521826">
        <w:rPr>
          <w:rFonts w:ascii="Arial" w:hAnsi="Arial" w:cs="Arial"/>
          <w:sz w:val="24"/>
          <w:szCs w:val="24"/>
        </w:rPr>
        <w:t xml:space="preserve">The nature of learning through TPR can be ‘funny’ </w:t>
      </w:r>
      <w:r w:rsidR="000530CA">
        <w:rPr>
          <w:rFonts w:ascii="Arial" w:hAnsi="Arial" w:cs="Arial"/>
          <w:sz w:val="24"/>
          <w:szCs w:val="24"/>
        </w:rPr>
        <w:t>which is more enjoyable in the classroom</w:t>
      </w:r>
      <w:r w:rsidR="00CC4DF5">
        <w:rPr>
          <w:rFonts w:ascii="Arial" w:hAnsi="Arial" w:cs="Arial"/>
          <w:sz w:val="24"/>
          <w:szCs w:val="24"/>
        </w:rPr>
        <w:t xml:space="preserve"> </w:t>
      </w:r>
      <w:sdt>
        <w:sdtPr>
          <w:rPr>
            <w:rFonts w:ascii="Arial" w:hAnsi="Arial" w:cs="Arial"/>
            <w:sz w:val="24"/>
            <w:szCs w:val="24"/>
          </w:rPr>
          <w:id w:val="-1882234889"/>
          <w:citation/>
        </w:sdtPr>
        <w:sdtContent>
          <w:r w:rsidR="00CC4DF5">
            <w:rPr>
              <w:rFonts w:ascii="Arial" w:hAnsi="Arial" w:cs="Arial"/>
              <w:sz w:val="24"/>
              <w:szCs w:val="24"/>
            </w:rPr>
            <w:fldChar w:fldCharType="begin"/>
          </w:r>
          <w:r w:rsidR="00CC4DF5">
            <w:rPr>
              <w:rFonts w:ascii="Arial" w:hAnsi="Arial" w:cs="Arial"/>
              <w:sz w:val="24"/>
              <w:szCs w:val="24"/>
            </w:rPr>
            <w:instrText xml:space="preserve"> CITATION Shi18 \l 2057 </w:instrText>
          </w:r>
          <w:r w:rsidR="00CC4DF5">
            <w:rPr>
              <w:rFonts w:ascii="Arial" w:hAnsi="Arial" w:cs="Arial"/>
              <w:sz w:val="24"/>
              <w:szCs w:val="24"/>
            </w:rPr>
            <w:fldChar w:fldCharType="separate"/>
          </w:r>
          <w:r w:rsidR="00E31074" w:rsidRPr="00E31074">
            <w:rPr>
              <w:rFonts w:ascii="Arial" w:hAnsi="Arial" w:cs="Arial"/>
              <w:noProof/>
              <w:sz w:val="24"/>
              <w:szCs w:val="24"/>
            </w:rPr>
            <w:t>(Shi, 2018)</w:t>
          </w:r>
          <w:r w:rsidR="00CC4DF5">
            <w:rPr>
              <w:rFonts w:ascii="Arial" w:hAnsi="Arial" w:cs="Arial"/>
              <w:sz w:val="24"/>
              <w:szCs w:val="24"/>
            </w:rPr>
            <w:fldChar w:fldCharType="end"/>
          </w:r>
        </w:sdtContent>
      </w:sdt>
      <w:r w:rsidR="002D0167">
        <w:rPr>
          <w:rFonts w:ascii="Arial" w:hAnsi="Arial" w:cs="Arial"/>
          <w:sz w:val="24"/>
          <w:szCs w:val="24"/>
        </w:rPr>
        <w:t xml:space="preserve">. </w:t>
      </w:r>
    </w:p>
    <w:p w14:paraId="395BA171" w14:textId="21B58EF3" w:rsidR="00AE3FF2" w:rsidRDefault="004558E6" w:rsidP="00E31074">
      <w:pPr>
        <w:spacing w:line="360" w:lineRule="auto"/>
        <w:rPr>
          <w:rFonts w:ascii="Arial" w:hAnsi="Arial" w:cs="Arial"/>
          <w:sz w:val="24"/>
          <w:szCs w:val="24"/>
        </w:rPr>
      </w:pPr>
      <w:r>
        <w:rPr>
          <w:rFonts w:ascii="Arial" w:hAnsi="Arial" w:cs="Arial"/>
          <w:sz w:val="24"/>
          <w:szCs w:val="24"/>
        </w:rPr>
        <w:t xml:space="preserve">Using the TPR method </w:t>
      </w:r>
      <w:r w:rsidR="004D0B65">
        <w:rPr>
          <w:rFonts w:ascii="Arial" w:hAnsi="Arial" w:cs="Arial"/>
          <w:sz w:val="24"/>
          <w:szCs w:val="24"/>
        </w:rPr>
        <w:t xml:space="preserve">has increased </w:t>
      </w:r>
      <w:r w:rsidR="00D53DB3">
        <w:rPr>
          <w:rFonts w:ascii="Arial" w:hAnsi="Arial" w:cs="Arial"/>
          <w:sz w:val="24"/>
          <w:szCs w:val="24"/>
        </w:rPr>
        <w:t xml:space="preserve">the ability to learn English for young children. </w:t>
      </w:r>
      <w:r w:rsidR="00606D79">
        <w:rPr>
          <w:rFonts w:ascii="Arial" w:hAnsi="Arial" w:cs="Arial"/>
          <w:sz w:val="24"/>
          <w:szCs w:val="24"/>
        </w:rPr>
        <w:t>The TPR method hel</w:t>
      </w:r>
      <w:r w:rsidR="00D53DB3">
        <w:rPr>
          <w:rFonts w:ascii="Arial" w:hAnsi="Arial" w:cs="Arial"/>
          <w:sz w:val="24"/>
          <w:szCs w:val="24"/>
        </w:rPr>
        <w:t>ps</w:t>
      </w:r>
      <w:r w:rsidR="00606D79">
        <w:rPr>
          <w:rFonts w:ascii="Arial" w:hAnsi="Arial" w:cs="Arial"/>
          <w:sz w:val="24"/>
          <w:szCs w:val="24"/>
        </w:rPr>
        <w:t xml:space="preserve"> children feel confident in their ability to learn English</w:t>
      </w:r>
      <w:r w:rsidR="00F46AC2">
        <w:rPr>
          <w:rFonts w:ascii="Arial" w:hAnsi="Arial" w:cs="Arial"/>
          <w:sz w:val="24"/>
          <w:szCs w:val="24"/>
        </w:rPr>
        <w:t xml:space="preserve">. TPR encourages the learning of new vocabulary and with new </w:t>
      </w:r>
      <w:r w:rsidR="00DF18B1">
        <w:rPr>
          <w:rFonts w:ascii="Arial" w:hAnsi="Arial" w:cs="Arial"/>
          <w:sz w:val="24"/>
          <w:szCs w:val="24"/>
        </w:rPr>
        <w:t>vocabulary, the children felt comfortable to practice learning English as an additional language</w:t>
      </w:r>
      <w:sdt>
        <w:sdtPr>
          <w:rPr>
            <w:rFonts w:ascii="Arial" w:hAnsi="Arial" w:cs="Arial"/>
            <w:sz w:val="24"/>
            <w:szCs w:val="24"/>
          </w:rPr>
          <w:id w:val="623277473"/>
          <w:citation/>
        </w:sdtPr>
        <w:sdtContent>
          <w:r w:rsidR="00D53DB3">
            <w:rPr>
              <w:rFonts w:ascii="Arial" w:hAnsi="Arial" w:cs="Arial"/>
              <w:sz w:val="24"/>
              <w:szCs w:val="24"/>
            </w:rPr>
            <w:fldChar w:fldCharType="begin"/>
          </w:r>
          <w:r w:rsidR="00D53DB3">
            <w:rPr>
              <w:rFonts w:ascii="Arial" w:hAnsi="Arial" w:cs="Arial"/>
              <w:sz w:val="24"/>
              <w:szCs w:val="24"/>
            </w:rPr>
            <w:instrText xml:space="preserve"> CITATION Nur19 \l 2057 </w:instrText>
          </w:r>
          <w:r w:rsidR="00D53DB3">
            <w:rPr>
              <w:rFonts w:ascii="Arial" w:hAnsi="Arial" w:cs="Arial"/>
              <w:sz w:val="24"/>
              <w:szCs w:val="24"/>
            </w:rPr>
            <w:fldChar w:fldCharType="separate"/>
          </w:r>
          <w:r w:rsidR="00E31074">
            <w:rPr>
              <w:rFonts w:ascii="Arial" w:hAnsi="Arial" w:cs="Arial"/>
              <w:noProof/>
              <w:sz w:val="24"/>
              <w:szCs w:val="24"/>
            </w:rPr>
            <w:t xml:space="preserve"> </w:t>
          </w:r>
          <w:r w:rsidR="00E31074" w:rsidRPr="00E31074">
            <w:rPr>
              <w:rFonts w:ascii="Arial" w:hAnsi="Arial" w:cs="Arial"/>
              <w:noProof/>
              <w:sz w:val="24"/>
              <w:szCs w:val="24"/>
            </w:rPr>
            <w:t>(Nuraeni, 2019)</w:t>
          </w:r>
          <w:r w:rsidR="00D53DB3">
            <w:rPr>
              <w:rFonts w:ascii="Arial" w:hAnsi="Arial" w:cs="Arial"/>
              <w:sz w:val="24"/>
              <w:szCs w:val="24"/>
            </w:rPr>
            <w:fldChar w:fldCharType="end"/>
          </w:r>
        </w:sdtContent>
      </w:sdt>
      <w:r w:rsidR="002911CA">
        <w:rPr>
          <w:rFonts w:ascii="Arial" w:hAnsi="Arial" w:cs="Arial"/>
          <w:sz w:val="24"/>
          <w:szCs w:val="24"/>
        </w:rPr>
        <w:t>. T</w:t>
      </w:r>
      <w:r w:rsidR="004C3124">
        <w:rPr>
          <w:rFonts w:ascii="Arial" w:hAnsi="Arial" w:cs="Arial"/>
          <w:sz w:val="24"/>
          <w:szCs w:val="24"/>
        </w:rPr>
        <w:t xml:space="preserve">his confirms </w:t>
      </w:r>
      <w:r w:rsidR="00783BAC">
        <w:rPr>
          <w:rFonts w:ascii="Arial" w:hAnsi="Arial" w:cs="Arial"/>
          <w:sz w:val="24"/>
          <w:szCs w:val="24"/>
        </w:rPr>
        <w:t xml:space="preserve">TPR encourages children </w:t>
      </w:r>
      <w:r w:rsidR="007E5C2D">
        <w:rPr>
          <w:rFonts w:ascii="Arial" w:hAnsi="Arial" w:cs="Arial"/>
          <w:sz w:val="24"/>
          <w:szCs w:val="24"/>
        </w:rPr>
        <w:t>to use vocabulary with confidence</w:t>
      </w:r>
      <w:r>
        <w:rPr>
          <w:rFonts w:ascii="Arial" w:hAnsi="Arial" w:cs="Arial"/>
          <w:sz w:val="24"/>
          <w:szCs w:val="24"/>
        </w:rPr>
        <w:t xml:space="preserve">. </w:t>
      </w:r>
      <w:r w:rsidR="00E1065D">
        <w:rPr>
          <w:rFonts w:ascii="Arial" w:hAnsi="Arial" w:cs="Arial"/>
          <w:sz w:val="24"/>
          <w:szCs w:val="24"/>
        </w:rPr>
        <w:t xml:space="preserve">An addition to </w:t>
      </w:r>
      <w:r w:rsidR="00B7026B">
        <w:rPr>
          <w:rFonts w:ascii="Arial" w:hAnsi="Arial" w:cs="Arial"/>
          <w:sz w:val="24"/>
          <w:szCs w:val="24"/>
        </w:rPr>
        <w:t>this research, S</w:t>
      </w:r>
      <w:r w:rsidR="00F3588F">
        <w:rPr>
          <w:rFonts w:ascii="Arial" w:hAnsi="Arial" w:cs="Arial"/>
          <w:sz w:val="24"/>
          <w:szCs w:val="24"/>
        </w:rPr>
        <w:t xml:space="preserve">ariyati (2013) implies </w:t>
      </w:r>
      <w:r w:rsidR="00912E9C">
        <w:rPr>
          <w:rFonts w:ascii="Arial" w:hAnsi="Arial" w:cs="Arial"/>
          <w:sz w:val="24"/>
          <w:szCs w:val="24"/>
        </w:rPr>
        <w:t xml:space="preserve">using TPR as a method to teach English </w:t>
      </w:r>
      <w:r w:rsidR="00F033F9">
        <w:rPr>
          <w:rFonts w:ascii="Arial" w:hAnsi="Arial" w:cs="Arial"/>
          <w:sz w:val="24"/>
          <w:szCs w:val="24"/>
        </w:rPr>
        <w:t>vocabulary</w:t>
      </w:r>
      <w:r w:rsidR="00912E9C">
        <w:rPr>
          <w:rFonts w:ascii="Arial" w:hAnsi="Arial" w:cs="Arial"/>
          <w:sz w:val="24"/>
          <w:szCs w:val="24"/>
        </w:rPr>
        <w:t xml:space="preserve"> at an elementary </w:t>
      </w:r>
      <w:r w:rsidR="00F033F9">
        <w:rPr>
          <w:rFonts w:ascii="Arial" w:hAnsi="Arial" w:cs="Arial"/>
          <w:sz w:val="24"/>
          <w:szCs w:val="24"/>
        </w:rPr>
        <w:t xml:space="preserve">school proves to be effective. </w:t>
      </w:r>
      <w:r w:rsidR="006F5E60">
        <w:rPr>
          <w:rFonts w:ascii="Arial" w:hAnsi="Arial" w:cs="Arial"/>
          <w:sz w:val="24"/>
          <w:szCs w:val="24"/>
        </w:rPr>
        <w:t xml:space="preserve">Using commands and imbedding them into the classroom showed significant improvement in the English language. </w:t>
      </w:r>
    </w:p>
    <w:p w14:paraId="394AC968" w14:textId="365FE512" w:rsidR="001411B2" w:rsidRDefault="00660E23" w:rsidP="00E31074">
      <w:pPr>
        <w:spacing w:line="360" w:lineRule="auto"/>
        <w:rPr>
          <w:rFonts w:ascii="Arial" w:hAnsi="Arial" w:cs="Arial"/>
          <w:sz w:val="24"/>
          <w:szCs w:val="24"/>
        </w:rPr>
      </w:pPr>
      <w:r>
        <w:rPr>
          <w:rFonts w:ascii="Arial" w:hAnsi="Arial" w:cs="Arial"/>
          <w:sz w:val="24"/>
          <w:szCs w:val="24"/>
        </w:rPr>
        <w:t xml:space="preserve">TPR is more effective for learning new vocabulary of an additional language </w:t>
      </w:r>
      <w:r w:rsidR="0092570D">
        <w:rPr>
          <w:rFonts w:ascii="Arial" w:hAnsi="Arial" w:cs="Arial"/>
          <w:sz w:val="24"/>
          <w:szCs w:val="24"/>
        </w:rPr>
        <w:t xml:space="preserve">compared to another method of additional language learning called </w:t>
      </w:r>
      <w:r w:rsidR="00AE3FF2">
        <w:rPr>
          <w:rFonts w:ascii="Arial" w:hAnsi="Arial" w:cs="Arial"/>
          <w:sz w:val="24"/>
          <w:szCs w:val="24"/>
        </w:rPr>
        <w:t>audio-lingual method ‘ALM’</w:t>
      </w:r>
      <w:r w:rsidR="00C8122A">
        <w:rPr>
          <w:rFonts w:ascii="Arial" w:hAnsi="Arial" w:cs="Arial"/>
          <w:sz w:val="24"/>
          <w:szCs w:val="24"/>
        </w:rPr>
        <w:t>.</w:t>
      </w:r>
      <w:r w:rsidR="00934436">
        <w:rPr>
          <w:rFonts w:ascii="Arial" w:hAnsi="Arial" w:cs="Arial"/>
          <w:sz w:val="24"/>
          <w:szCs w:val="24"/>
        </w:rPr>
        <w:t xml:space="preserve"> </w:t>
      </w:r>
      <w:r w:rsidR="00112FC9">
        <w:rPr>
          <w:rFonts w:ascii="Arial" w:hAnsi="Arial" w:cs="Arial"/>
          <w:sz w:val="24"/>
          <w:szCs w:val="24"/>
        </w:rPr>
        <w:t xml:space="preserve">Since TPR </w:t>
      </w:r>
      <w:r w:rsidR="00EC676D">
        <w:rPr>
          <w:rFonts w:ascii="Arial" w:hAnsi="Arial" w:cs="Arial"/>
          <w:sz w:val="24"/>
          <w:szCs w:val="24"/>
        </w:rPr>
        <w:t xml:space="preserve">is more enjoyable and less stressful for learners, TPR seems to be more effective for learning new vocabulary </w:t>
      </w:r>
      <w:sdt>
        <w:sdtPr>
          <w:rPr>
            <w:rFonts w:ascii="Arial" w:hAnsi="Arial" w:cs="Arial"/>
            <w:sz w:val="24"/>
            <w:szCs w:val="24"/>
          </w:rPr>
          <w:id w:val="747543852"/>
          <w:citation/>
        </w:sdtPr>
        <w:sdtContent>
          <w:r w:rsidR="00EC676D">
            <w:rPr>
              <w:rFonts w:ascii="Arial" w:hAnsi="Arial" w:cs="Arial"/>
              <w:sz w:val="24"/>
              <w:szCs w:val="24"/>
            </w:rPr>
            <w:fldChar w:fldCharType="begin"/>
          </w:r>
          <w:r w:rsidR="00EC676D">
            <w:rPr>
              <w:rFonts w:ascii="Arial" w:hAnsi="Arial" w:cs="Arial"/>
              <w:sz w:val="24"/>
              <w:szCs w:val="24"/>
            </w:rPr>
            <w:instrText xml:space="preserve"> CITATION Eka17 \l 2057 </w:instrText>
          </w:r>
          <w:r w:rsidR="00EC676D">
            <w:rPr>
              <w:rFonts w:ascii="Arial" w:hAnsi="Arial" w:cs="Arial"/>
              <w:sz w:val="24"/>
              <w:szCs w:val="24"/>
            </w:rPr>
            <w:fldChar w:fldCharType="separate"/>
          </w:r>
          <w:r w:rsidR="00E31074" w:rsidRPr="00E31074">
            <w:rPr>
              <w:rFonts w:ascii="Arial" w:hAnsi="Arial" w:cs="Arial"/>
              <w:noProof/>
              <w:sz w:val="24"/>
              <w:szCs w:val="24"/>
            </w:rPr>
            <w:t>(Ekawati, 2017)</w:t>
          </w:r>
          <w:r w:rsidR="00EC676D">
            <w:rPr>
              <w:rFonts w:ascii="Arial" w:hAnsi="Arial" w:cs="Arial"/>
              <w:sz w:val="24"/>
              <w:szCs w:val="24"/>
            </w:rPr>
            <w:fldChar w:fldCharType="end"/>
          </w:r>
        </w:sdtContent>
      </w:sdt>
      <w:r w:rsidR="00EC676D">
        <w:rPr>
          <w:rFonts w:ascii="Arial" w:hAnsi="Arial" w:cs="Arial"/>
          <w:sz w:val="24"/>
          <w:szCs w:val="24"/>
        </w:rPr>
        <w:t xml:space="preserve">. </w:t>
      </w:r>
      <w:r w:rsidR="00F335EF">
        <w:rPr>
          <w:rFonts w:ascii="Arial" w:hAnsi="Arial" w:cs="Arial"/>
          <w:sz w:val="24"/>
          <w:szCs w:val="24"/>
        </w:rPr>
        <w:t xml:space="preserve">On the contrary, </w:t>
      </w:r>
      <w:r w:rsidR="00D41459">
        <w:rPr>
          <w:rFonts w:ascii="Arial" w:hAnsi="Arial" w:cs="Arial"/>
          <w:sz w:val="24"/>
          <w:szCs w:val="24"/>
        </w:rPr>
        <w:t>ALM is a behaviourist approach for learning an additional language</w:t>
      </w:r>
      <w:r w:rsidR="00DB3B0E">
        <w:rPr>
          <w:rFonts w:ascii="Arial" w:hAnsi="Arial" w:cs="Arial"/>
          <w:sz w:val="24"/>
          <w:szCs w:val="24"/>
        </w:rPr>
        <w:t xml:space="preserve">. ALM was developed in the 1950s and is taught by </w:t>
      </w:r>
      <w:r w:rsidR="00F917BD">
        <w:rPr>
          <w:rFonts w:ascii="Arial" w:hAnsi="Arial" w:cs="Arial"/>
          <w:sz w:val="24"/>
          <w:szCs w:val="24"/>
        </w:rPr>
        <w:t xml:space="preserve">using dialogues and pattern drills that students </w:t>
      </w:r>
      <w:r w:rsidR="00CD5C2B">
        <w:rPr>
          <w:rFonts w:ascii="Arial" w:hAnsi="Arial" w:cs="Arial"/>
          <w:sz w:val="24"/>
          <w:szCs w:val="24"/>
        </w:rPr>
        <w:t xml:space="preserve">need to repeat. The idea of repeating these drills and dialogues is for the additional language dialogues </w:t>
      </w:r>
      <w:r w:rsidR="00922E22">
        <w:rPr>
          <w:rFonts w:ascii="Arial" w:hAnsi="Arial" w:cs="Arial"/>
          <w:sz w:val="24"/>
          <w:szCs w:val="24"/>
        </w:rPr>
        <w:t>will become forms of habits</w:t>
      </w:r>
      <w:r w:rsidR="00DC3A64">
        <w:rPr>
          <w:rFonts w:ascii="Arial" w:hAnsi="Arial" w:cs="Arial"/>
          <w:sz w:val="24"/>
          <w:szCs w:val="24"/>
        </w:rPr>
        <w:t>. Using ALM will present opportunities to perform what has been learned and is primarily orally based</w:t>
      </w:r>
      <w:r w:rsidR="001D774C">
        <w:rPr>
          <w:rFonts w:ascii="Arial" w:hAnsi="Arial" w:cs="Arial"/>
          <w:sz w:val="24"/>
          <w:szCs w:val="24"/>
        </w:rPr>
        <w:t xml:space="preserve"> </w:t>
      </w:r>
      <w:sdt>
        <w:sdtPr>
          <w:rPr>
            <w:rFonts w:ascii="Arial" w:hAnsi="Arial" w:cs="Arial"/>
            <w:sz w:val="24"/>
            <w:szCs w:val="24"/>
          </w:rPr>
          <w:id w:val="167383425"/>
          <w:citation/>
        </w:sdtPr>
        <w:sdtContent>
          <w:r w:rsidR="001D774C">
            <w:rPr>
              <w:rFonts w:ascii="Arial" w:hAnsi="Arial" w:cs="Arial"/>
              <w:sz w:val="24"/>
              <w:szCs w:val="24"/>
            </w:rPr>
            <w:fldChar w:fldCharType="begin"/>
          </w:r>
          <w:r w:rsidR="001D774C">
            <w:rPr>
              <w:rFonts w:ascii="Arial" w:hAnsi="Arial" w:cs="Arial"/>
              <w:sz w:val="24"/>
              <w:szCs w:val="24"/>
            </w:rPr>
            <w:instrText xml:space="preserve"> CITATION Cag13 \l 2057 </w:instrText>
          </w:r>
          <w:r w:rsidR="001D774C">
            <w:rPr>
              <w:rFonts w:ascii="Arial" w:hAnsi="Arial" w:cs="Arial"/>
              <w:sz w:val="24"/>
              <w:szCs w:val="24"/>
            </w:rPr>
            <w:fldChar w:fldCharType="separate"/>
          </w:r>
          <w:r w:rsidR="00E31074" w:rsidRPr="00E31074">
            <w:rPr>
              <w:rFonts w:ascii="Arial" w:hAnsi="Arial" w:cs="Arial"/>
              <w:noProof/>
              <w:sz w:val="24"/>
              <w:szCs w:val="24"/>
            </w:rPr>
            <w:t>(Cagri Tugrual, 2013)</w:t>
          </w:r>
          <w:r w:rsidR="001D774C">
            <w:rPr>
              <w:rFonts w:ascii="Arial" w:hAnsi="Arial" w:cs="Arial"/>
              <w:sz w:val="24"/>
              <w:szCs w:val="24"/>
            </w:rPr>
            <w:fldChar w:fldCharType="end"/>
          </w:r>
        </w:sdtContent>
      </w:sdt>
      <w:r w:rsidR="00C033FB">
        <w:rPr>
          <w:rFonts w:ascii="Arial" w:hAnsi="Arial" w:cs="Arial"/>
          <w:sz w:val="24"/>
          <w:szCs w:val="24"/>
        </w:rPr>
        <w:t xml:space="preserve">. </w:t>
      </w:r>
      <w:proofErr w:type="spellStart"/>
      <w:r w:rsidR="001653A7">
        <w:rPr>
          <w:rFonts w:ascii="Arial" w:hAnsi="Arial" w:cs="Arial"/>
          <w:sz w:val="24"/>
          <w:szCs w:val="24"/>
        </w:rPr>
        <w:t>Ekawati</w:t>
      </w:r>
      <w:proofErr w:type="spellEnd"/>
      <w:r w:rsidR="001653A7">
        <w:rPr>
          <w:rFonts w:ascii="Arial" w:hAnsi="Arial" w:cs="Arial"/>
          <w:sz w:val="24"/>
          <w:szCs w:val="24"/>
        </w:rPr>
        <w:t xml:space="preserve"> (2017) does suggest that although TPR is more effective for </w:t>
      </w:r>
      <w:r w:rsidR="00756490">
        <w:rPr>
          <w:rFonts w:ascii="Arial" w:hAnsi="Arial" w:cs="Arial"/>
          <w:sz w:val="24"/>
          <w:szCs w:val="24"/>
        </w:rPr>
        <w:t xml:space="preserve">learning new vocabulary </w:t>
      </w:r>
      <w:r w:rsidR="008A2361">
        <w:rPr>
          <w:rFonts w:ascii="Arial" w:hAnsi="Arial" w:cs="Arial"/>
          <w:sz w:val="24"/>
          <w:szCs w:val="24"/>
        </w:rPr>
        <w:t xml:space="preserve">of an additional language, ALM </w:t>
      </w:r>
      <w:r w:rsidR="00FD60BB">
        <w:rPr>
          <w:rFonts w:ascii="Arial" w:hAnsi="Arial" w:cs="Arial"/>
          <w:sz w:val="24"/>
          <w:szCs w:val="24"/>
        </w:rPr>
        <w:t xml:space="preserve">is effective for forming habits and it is a quicker way of learning language </w:t>
      </w:r>
      <w:r w:rsidR="001411B2">
        <w:rPr>
          <w:rFonts w:ascii="Arial" w:hAnsi="Arial" w:cs="Arial"/>
          <w:sz w:val="24"/>
          <w:szCs w:val="24"/>
        </w:rPr>
        <w:t>regarding</w:t>
      </w:r>
      <w:r w:rsidR="00FD60BB">
        <w:rPr>
          <w:rFonts w:ascii="Arial" w:hAnsi="Arial" w:cs="Arial"/>
          <w:sz w:val="24"/>
          <w:szCs w:val="24"/>
        </w:rPr>
        <w:t xml:space="preserve"> patterns and drills.</w:t>
      </w:r>
    </w:p>
    <w:p w14:paraId="6022EF3F" w14:textId="72A44FB6" w:rsidR="00D26B35" w:rsidRDefault="00D47183" w:rsidP="00E31074">
      <w:pPr>
        <w:spacing w:line="360" w:lineRule="auto"/>
        <w:rPr>
          <w:rFonts w:ascii="Arial" w:hAnsi="Arial" w:cs="Arial"/>
          <w:sz w:val="24"/>
          <w:szCs w:val="24"/>
        </w:rPr>
      </w:pPr>
      <w:r>
        <w:rPr>
          <w:rFonts w:ascii="Arial" w:hAnsi="Arial" w:cs="Arial"/>
          <w:sz w:val="24"/>
          <w:szCs w:val="24"/>
        </w:rPr>
        <w:t xml:space="preserve">The advantages of using </w:t>
      </w:r>
      <w:r w:rsidR="00427EFE">
        <w:rPr>
          <w:rFonts w:ascii="Arial" w:hAnsi="Arial" w:cs="Arial"/>
          <w:sz w:val="24"/>
          <w:szCs w:val="24"/>
        </w:rPr>
        <w:t xml:space="preserve">ALM is this strategy emphasises the use of oral skills. Learners need to be attentive and </w:t>
      </w:r>
      <w:r w:rsidR="00F35198">
        <w:rPr>
          <w:rFonts w:ascii="Arial" w:hAnsi="Arial" w:cs="Arial"/>
          <w:sz w:val="24"/>
          <w:szCs w:val="24"/>
        </w:rPr>
        <w:t xml:space="preserve">while listening to dialogue, learners </w:t>
      </w:r>
      <w:r w:rsidR="00BD43F1">
        <w:rPr>
          <w:rFonts w:ascii="Arial" w:hAnsi="Arial" w:cs="Arial"/>
          <w:sz w:val="24"/>
          <w:szCs w:val="24"/>
        </w:rPr>
        <w:t>can</w:t>
      </w:r>
      <w:r w:rsidR="003E2CE9">
        <w:rPr>
          <w:rFonts w:ascii="Arial" w:hAnsi="Arial" w:cs="Arial"/>
          <w:sz w:val="24"/>
          <w:szCs w:val="24"/>
        </w:rPr>
        <w:t xml:space="preserve"> hear correct pronunciations</w:t>
      </w:r>
      <w:r w:rsidR="004E7007">
        <w:rPr>
          <w:rFonts w:ascii="Arial" w:hAnsi="Arial" w:cs="Arial"/>
          <w:sz w:val="24"/>
          <w:szCs w:val="24"/>
        </w:rPr>
        <w:t>.</w:t>
      </w:r>
      <w:r w:rsidR="00E92DC5">
        <w:rPr>
          <w:rFonts w:ascii="Arial" w:hAnsi="Arial" w:cs="Arial"/>
          <w:sz w:val="24"/>
          <w:szCs w:val="24"/>
        </w:rPr>
        <w:t xml:space="preserve"> Learners using ALM will </w:t>
      </w:r>
      <w:r w:rsidR="00EA6958">
        <w:rPr>
          <w:rFonts w:ascii="Arial" w:hAnsi="Arial" w:cs="Arial"/>
          <w:sz w:val="24"/>
          <w:szCs w:val="24"/>
        </w:rPr>
        <w:t>get a truer sense of how native speakers interact verball</w:t>
      </w:r>
      <w:r w:rsidR="00536AF4">
        <w:rPr>
          <w:rFonts w:ascii="Arial" w:hAnsi="Arial" w:cs="Arial"/>
          <w:sz w:val="24"/>
          <w:szCs w:val="24"/>
        </w:rPr>
        <w:t>y and therefore</w:t>
      </w:r>
      <w:r w:rsidR="00DC355A">
        <w:rPr>
          <w:rFonts w:ascii="Arial" w:hAnsi="Arial" w:cs="Arial"/>
          <w:sz w:val="24"/>
          <w:szCs w:val="24"/>
        </w:rPr>
        <w:t xml:space="preserve"> may understand culture and slang words that are used during daily life</w:t>
      </w:r>
      <w:r w:rsidR="00BD43F1">
        <w:rPr>
          <w:rFonts w:ascii="Arial" w:hAnsi="Arial" w:cs="Arial"/>
          <w:sz w:val="24"/>
          <w:szCs w:val="24"/>
        </w:rPr>
        <w:t xml:space="preserve">. The negative implications of using ALM is for a lot of learners, </w:t>
      </w:r>
      <w:r w:rsidR="00192D7A">
        <w:rPr>
          <w:rFonts w:ascii="Arial" w:hAnsi="Arial" w:cs="Arial"/>
          <w:sz w:val="24"/>
          <w:szCs w:val="24"/>
        </w:rPr>
        <w:t xml:space="preserve">it can be ‘dull and tedious’ </w:t>
      </w:r>
      <w:sdt>
        <w:sdtPr>
          <w:rPr>
            <w:rFonts w:ascii="Arial" w:hAnsi="Arial" w:cs="Arial"/>
            <w:sz w:val="24"/>
            <w:szCs w:val="24"/>
          </w:rPr>
          <w:id w:val="1216941478"/>
          <w:citation/>
        </w:sdtPr>
        <w:sdtContent>
          <w:r w:rsidR="00706ECA">
            <w:rPr>
              <w:rFonts w:ascii="Arial" w:hAnsi="Arial" w:cs="Arial"/>
              <w:sz w:val="24"/>
              <w:szCs w:val="24"/>
            </w:rPr>
            <w:fldChar w:fldCharType="begin"/>
          </w:r>
          <w:r w:rsidR="00706ECA">
            <w:rPr>
              <w:rFonts w:ascii="Arial" w:hAnsi="Arial" w:cs="Arial"/>
              <w:sz w:val="24"/>
              <w:szCs w:val="24"/>
            </w:rPr>
            <w:instrText xml:space="preserve"> CITATION Rah09 \l 2057 </w:instrText>
          </w:r>
          <w:r w:rsidR="00706ECA">
            <w:rPr>
              <w:rFonts w:ascii="Arial" w:hAnsi="Arial" w:cs="Arial"/>
              <w:sz w:val="24"/>
              <w:szCs w:val="24"/>
            </w:rPr>
            <w:fldChar w:fldCharType="separate"/>
          </w:r>
          <w:r w:rsidR="00E31074" w:rsidRPr="00E31074">
            <w:rPr>
              <w:rFonts w:ascii="Arial" w:hAnsi="Arial" w:cs="Arial"/>
              <w:noProof/>
              <w:sz w:val="24"/>
              <w:szCs w:val="24"/>
            </w:rPr>
            <w:t>(Rahmen &amp; Melhim, 2009)</w:t>
          </w:r>
          <w:r w:rsidR="00706ECA">
            <w:rPr>
              <w:rFonts w:ascii="Arial" w:hAnsi="Arial" w:cs="Arial"/>
              <w:sz w:val="24"/>
              <w:szCs w:val="24"/>
            </w:rPr>
            <w:fldChar w:fldCharType="end"/>
          </w:r>
        </w:sdtContent>
      </w:sdt>
      <w:r w:rsidR="003B4AA4">
        <w:rPr>
          <w:rFonts w:ascii="Arial" w:hAnsi="Arial" w:cs="Arial"/>
          <w:sz w:val="24"/>
          <w:szCs w:val="24"/>
        </w:rPr>
        <w:t xml:space="preserve">. </w:t>
      </w:r>
      <w:r w:rsidR="00286F5D">
        <w:rPr>
          <w:rFonts w:ascii="Arial" w:hAnsi="Arial" w:cs="Arial"/>
          <w:sz w:val="24"/>
          <w:szCs w:val="24"/>
        </w:rPr>
        <w:t>Comparing to the TPR method, ALM is not as engaging for learners</w:t>
      </w:r>
      <w:r w:rsidR="00E94F97">
        <w:rPr>
          <w:rFonts w:ascii="Arial" w:hAnsi="Arial" w:cs="Arial"/>
          <w:sz w:val="24"/>
          <w:szCs w:val="24"/>
        </w:rPr>
        <w:t xml:space="preserve">. However, repeating dialogue and drills supports pronunciation. Furthermore, this would suggest that </w:t>
      </w:r>
      <w:r w:rsidR="007E4495">
        <w:rPr>
          <w:rFonts w:ascii="Arial" w:hAnsi="Arial" w:cs="Arial"/>
          <w:sz w:val="24"/>
          <w:szCs w:val="24"/>
        </w:rPr>
        <w:t xml:space="preserve">teachers who are teaching English as an additional language should be native </w:t>
      </w:r>
      <w:r w:rsidR="004E3396">
        <w:rPr>
          <w:rFonts w:ascii="Arial" w:hAnsi="Arial" w:cs="Arial"/>
          <w:sz w:val="24"/>
          <w:szCs w:val="24"/>
        </w:rPr>
        <w:t xml:space="preserve">and have experience of using the language to effectively teach the dialogue and pronunciation. </w:t>
      </w:r>
    </w:p>
    <w:p w14:paraId="28A3598A" w14:textId="14975406" w:rsidR="004F60BD" w:rsidRDefault="00D26B35" w:rsidP="00E31074">
      <w:pPr>
        <w:spacing w:line="360" w:lineRule="auto"/>
        <w:rPr>
          <w:rFonts w:ascii="Arial" w:hAnsi="Arial" w:cs="Arial"/>
          <w:sz w:val="24"/>
          <w:szCs w:val="24"/>
        </w:rPr>
      </w:pPr>
      <w:r>
        <w:rPr>
          <w:rFonts w:ascii="Arial" w:hAnsi="Arial" w:cs="Arial"/>
          <w:sz w:val="24"/>
          <w:szCs w:val="24"/>
        </w:rPr>
        <w:t xml:space="preserve">Although it was suggested </w:t>
      </w:r>
      <w:r w:rsidR="0074211A">
        <w:rPr>
          <w:rFonts w:ascii="Arial" w:hAnsi="Arial" w:cs="Arial"/>
          <w:sz w:val="24"/>
          <w:szCs w:val="24"/>
        </w:rPr>
        <w:t xml:space="preserve">ALM is not as effective than TPR method for vocabulary, </w:t>
      </w:r>
      <w:r w:rsidR="00E93708">
        <w:rPr>
          <w:rFonts w:ascii="Arial" w:hAnsi="Arial" w:cs="Arial"/>
          <w:sz w:val="24"/>
          <w:szCs w:val="24"/>
        </w:rPr>
        <w:t xml:space="preserve">having a model only approach for English as an additional language </w:t>
      </w:r>
      <w:r w:rsidR="00765E79">
        <w:rPr>
          <w:rFonts w:ascii="Arial" w:hAnsi="Arial" w:cs="Arial"/>
          <w:sz w:val="24"/>
          <w:szCs w:val="24"/>
        </w:rPr>
        <w:t xml:space="preserve">will introduce new vocabulary and grammatical structures. </w:t>
      </w:r>
      <w:r w:rsidR="0065309F">
        <w:rPr>
          <w:rFonts w:ascii="Arial" w:hAnsi="Arial" w:cs="Arial"/>
          <w:sz w:val="24"/>
          <w:szCs w:val="24"/>
        </w:rPr>
        <w:t xml:space="preserve">Moreover, it is understood that using ALM is an effective way to teach dialogue in a different </w:t>
      </w:r>
      <w:r w:rsidR="002E2DE3">
        <w:rPr>
          <w:rFonts w:ascii="Arial" w:hAnsi="Arial" w:cs="Arial"/>
          <w:sz w:val="24"/>
          <w:szCs w:val="24"/>
        </w:rPr>
        <w:t>language,</w:t>
      </w:r>
      <w:r w:rsidR="00FD498D">
        <w:rPr>
          <w:rFonts w:ascii="Arial" w:hAnsi="Arial" w:cs="Arial"/>
          <w:sz w:val="24"/>
          <w:szCs w:val="24"/>
        </w:rPr>
        <w:t xml:space="preserve"> but i</w:t>
      </w:r>
      <w:r w:rsidR="0065309F">
        <w:rPr>
          <w:rFonts w:ascii="Arial" w:hAnsi="Arial" w:cs="Arial"/>
          <w:sz w:val="24"/>
          <w:szCs w:val="24"/>
        </w:rPr>
        <w:t>t is not engaging for learners</w:t>
      </w:r>
      <w:r w:rsidR="00776E22">
        <w:rPr>
          <w:rFonts w:ascii="Arial" w:hAnsi="Arial" w:cs="Arial"/>
          <w:sz w:val="24"/>
          <w:szCs w:val="24"/>
        </w:rPr>
        <w:t xml:space="preserve"> due to the constant </w:t>
      </w:r>
      <w:r w:rsidR="00C75EAE">
        <w:rPr>
          <w:rFonts w:ascii="Arial" w:hAnsi="Arial" w:cs="Arial"/>
          <w:sz w:val="24"/>
          <w:szCs w:val="24"/>
        </w:rPr>
        <w:t xml:space="preserve">drilling and lack of involvement for learners in early stages of learning the new language. </w:t>
      </w:r>
      <w:r w:rsidR="002E2DE3">
        <w:rPr>
          <w:rFonts w:ascii="Arial" w:hAnsi="Arial" w:cs="Arial"/>
          <w:sz w:val="24"/>
          <w:szCs w:val="24"/>
        </w:rPr>
        <w:t>However, suggestions for improving this strategy</w:t>
      </w:r>
      <w:r w:rsidR="00475AE7">
        <w:rPr>
          <w:rFonts w:ascii="Arial" w:hAnsi="Arial" w:cs="Arial"/>
          <w:sz w:val="24"/>
          <w:szCs w:val="24"/>
        </w:rPr>
        <w:t xml:space="preserve"> </w:t>
      </w:r>
      <w:r w:rsidR="002E2DE3">
        <w:rPr>
          <w:rFonts w:ascii="Arial" w:hAnsi="Arial" w:cs="Arial"/>
          <w:sz w:val="24"/>
          <w:szCs w:val="24"/>
        </w:rPr>
        <w:t>provide</w:t>
      </w:r>
      <w:r w:rsidR="00475AE7">
        <w:rPr>
          <w:rFonts w:ascii="Arial" w:hAnsi="Arial" w:cs="Arial"/>
          <w:sz w:val="24"/>
          <w:szCs w:val="24"/>
        </w:rPr>
        <w:t>s</w:t>
      </w:r>
      <w:r w:rsidR="002E2DE3">
        <w:rPr>
          <w:rFonts w:ascii="Arial" w:hAnsi="Arial" w:cs="Arial"/>
          <w:sz w:val="24"/>
          <w:szCs w:val="24"/>
        </w:rPr>
        <w:t xml:space="preserve"> learners</w:t>
      </w:r>
      <w:r w:rsidR="0093103B">
        <w:rPr>
          <w:rFonts w:ascii="Arial" w:hAnsi="Arial" w:cs="Arial"/>
          <w:sz w:val="24"/>
          <w:szCs w:val="24"/>
        </w:rPr>
        <w:t xml:space="preserve"> with additional communicative and grammatical activities so the learners can be more involved in the learning</w:t>
      </w:r>
      <w:r w:rsidR="00A6758C">
        <w:rPr>
          <w:rFonts w:ascii="Arial" w:hAnsi="Arial" w:cs="Arial"/>
          <w:sz w:val="24"/>
          <w:szCs w:val="24"/>
        </w:rPr>
        <w:t xml:space="preserve"> </w:t>
      </w:r>
      <w:sdt>
        <w:sdtPr>
          <w:rPr>
            <w:rFonts w:ascii="Arial" w:hAnsi="Arial" w:cs="Arial"/>
            <w:sz w:val="24"/>
            <w:szCs w:val="24"/>
          </w:rPr>
          <w:id w:val="-17852208"/>
          <w:citation/>
        </w:sdtPr>
        <w:sdtContent>
          <w:r w:rsidR="00A6758C">
            <w:rPr>
              <w:rFonts w:ascii="Arial" w:hAnsi="Arial" w:cs="Arial"/>
              <w:sz w:val="24"/>
              <w:szCs w:val="24"/>
            </w:rPr>
            <w:fldChar w:fldCharType="begin"/>
          </w:r>
          <w:r w:rsidR="00A6758C">
            <w:rPr>
              <w:rFonts w:ascii="Arial" w:hAnsi="Arial" w:cs="Arial"/>
              <w:sz w:val="24"/>
              <w:szCs w:val="24"/>
            </w:rPr>
            <w:instrText xml:space="preserve"> CITATION Bid17 \l 2057 </w:instrText>
          </w:r>
          <w:r w:rsidR="00A6758C">
            <w:rPr>
              <w:rFonts w:ascii="Arial" w:hAnsi="Arial" w:cs="Arial"/>
              <w:sz w:val="24"/>
              <w:szCs w:val="24"/>
            </w:rPr>
            <w:fldChar w:fldCharType="separate"/>
          </w:r>
          <w:r w:rsidR="00E31074" w:rsidRPr="00E31074">
            <w:rPr>
              <w:rFonts w:ascii="Arial" w:hAnsi="Arial" w:cs="Arial"/>
              <w:noProof/>
              <w:sz w:val="24"/>
              <w:szCs w:val="24"/>
            </w:rPr>
            <w:t>(Bidenko &amp; Bespalova, 2017)</w:t>
          </w:r>
          <w:r w:rsidR="00A6758C">
            <w:rPr>
              <w:rFonts w:ascii="Arial" w:hAnsi="Arial" w:cs="Arial"/>
              <w:sz w:val="24"/>
              <w:szCs w:val="24"/>
            </w:rPr>
            <w:fldChar w:fldCharType="end"/>
          </w:r>
        </w:sdtContent>
      </w:sdt>
      <w:r w:rsidR="00A6758C">
        <w:rPr>
          <w:rFonts w:ascii="Arial" w:hAnsi="Arial" w:cs="Arial"/>
          <w:sz w:val="24"/>
          <w:szCs w:val="24"/>
        </w:rPr>
        <w:t xml:space="preserve">. </w:t>
      </w:r>
    </w:p>
    <w:p w14:paraId="2B29F88F" w14:textId="5AA8D489" w:rsidR="00791F6B" w:rsidRDefault="00791F6B" w:rsidP="00E31074">
      <w:pPr>
        <w:spacing w:line="360" w:lineRule="auto"/>
        <w:rPr>
          <w:rFonts w:ascii="Arial" w:hAnsi="Arial" w:cs="Arial"/>
          <w:sz w:val="24"/>
          <w:szCs w:val="24"/>
        </w:rPr>
      </w:pPr>
      <w:r>
        <w:rPr>
          <w:rFonts w:ascii="Arial" w:hAnsi="Arial" w:cs="Arial"/>
          <w:sz w:val="24"/>
          <w:szCs w:val="24"/>
        </w:rPr>
        <w:t xml:space="preserve">To make ALM more interesting for children, speaking activities need to be interesting to motivate </w:t>
      </w:r>
      <w:r w:rsidR="005B4434">
        <w:rPr>
          <w:rFonts w:ascii="Arial" w:hAnsi="Arial" w:cs="Arial"/>
          <w:sz w:val="24"/>
          <w:szCs w:val="24"/>
        </w:rPr>
        <w:t xml:space="preserve">students. One suggestion is to use role play to engage students. The teacher asks the pupils to memorise </w:t>
      </w:r>
      <w:r w:rsidR="006B733C">
        <w:rPr>
          <w:rFonts w:ascii="Arial" w:hAnsi="Arial" w:cs="Arial"/>
          <w:sz w:val="24"/>
          <w:szCs w:val="24"/>
        </w:rPr>
        <w:t xml:space="preserve">dialogue and the learners need to </w:t>
      </w:r>
      <w:r w:rsidR="00FB7927">
        <w:rPr>
          <w:rFonts w:ascii="Arial" w:hAnsi="Arial" w:cs="Arial"/>
          <w:sz w:val="24"/>
          <w:szCs w:val="24"/>
        </w:rPr>
        <w:t>repeat</w:t>
      </w:r>
      <w:r w:rsidR="006B733C">
        <w:rPr>
          <w:rFonts w:ascii="Arial" w:hAnsi="Arial" w:cs="Arial"/>
          <w:sz w:val="24"/>
          <w:szCs w:val="24"/>
        </w:rPr>
        <w:t xml:space="preserve"> the dialogue using role play.</w:t>
      </w:r>
      <w:r w:rsidR="00E8484D">
        <w:rPr>
          <w:rFonts w:ascii="Arial" w:hAnsi="Arial" w:cs="Arial"/>
          <w:sz w:val="24"/>
          <w:szCs w:val="24"/>
        </w:rPr>
        <w:t xml:space="preserve"> It is also suggested that the role play or other interactive activities </w:t>
      </w:r>
      <w:r w:rsidR="00A0655C">
        <w:rPr>
          <w:rFonts w:ascii="Arial" w:hAnsi="Arial" w:cs="Arial"/>
          <w:sz w:val="24"/>
          <w:szCs w:val="24"/>
        </w:rPr>
        <w:t>should link to real life interacti</w:t>
      </w:r>
      <w:r w:rsidR="00B43BC6">
        <w:rPr>
          <w:rFonts w:ascii="Arial" w:hAnsi="Arial" w:cs="Arial"/>
          <w:sz w:val="24"/>
          <w:szCs w:val="24"/>
        </w:rPr>
        <w:t>o</w:t>
      </w:r>
      <w:r w:rsidR="00A0655C">
        <w:rPr>
          <w:rFonts w:ascii="Arial" w:hAnsi="Arial" w:cs="Arial"/>
          <w:sz w:val="24"/>
          <w:szCs w:val="24"/>
        </w:rPr>
        <w:t>ns</w:t>
      </w:r>
      <w:r w:rsidR="00B43BC6">
        <w:rPr>
          <w:rFonts w:ascii="Arial" w:hAnsi="Arial" w:cs="Arial"/>
          <w:sz w:val="24"/>
          <w:szCs w:val="24"/>
        </w:rPr>
        <w:t xml:space="preserve"> </w:t>
      </w:r>
      <w:sdt>
        <w:sdtPr>
          <w:rPr>
            <w:rFonts w:ascii="Arial" w:hAnsi="Arial" w:cs="Arial"/>
            <w:sz w:val="24"/>
            <w:szCs w:val="24"/>
          </w:rPr>
          <w:id w:val="-251579467"/>
          <w:citation/>
        </w:sdtPr>
        <w:sdtContent>
          <w:r w:rsidR="00B43BC6">
            <w:rPr>
              <w:rFonts w:ascii="Arial" w:hAnsi="Arial" w:cs="Arial"/>
              <w:sz w:val="24"/>
              <w:szCs w:val="24"/>
            </w:rPr>
            <w:fldChar w:fldCharType="begin"/>
          </w:r>
          <w:r w:rsidR="004D1399">
            <w:rPr>
              <w:rFonts w:ascii="Arial" w:hAnsi="Arial" w:cs="Arial"/>
              <w:sz w:val="24"/>
              <w:szCs w:val="24"/>
            </w:rPr>
            <w:instrText xml:space="preserve">CITATION Nit12 \l 2057 </w:instrText>
          </w:r>
          <w:r w:rsidR="00B43BC6">
            <w:rPr>
              <w:rFonts w:ascii="Arial" w:hAnsi="Arial" w:cs="Arial"/>
              <w:sz w:val="24"/>
              <w:szCs w:val="24"/>
            </w:rPr>
            <w:fldChar w:fldCharType="separate"/>
          </w:r>
          <w:r w:rsidR="00E31074" w:rsidRPr="00E31074">
            <w:rPr>
              <w:rFonts w:ascii="Arial" w:hAnsi="Arial" w:cs="Arial"/>
              <w:noProof/>
              <w:sz w:val="24"/>
              <w:szCs w:val="24"/>
            </w:rPr>
            <w:t>(Nita &amp; Syafei, 2012)</w:t>
          </w:r>
          <w:r w:rsidR="00B43BC6">
            <w:rPr>
              <w:rFonts w:ascii="Arial" w:hAnsi="Arial" w:cs="Arial"/>
              <w:sz w:val="24"/>
              <w:szCs w:val="24"/>
            </w:rPr>
            <w:fldChar w:fldCharType="end"/>
          </w:r>
        </w:sdtContent>
      </w:sdt>
      <w:r w:rsidR="00E83911">
        <w:rPr>
          <w:rFonts w:ascii="Arial" w:hAnsi="Arial" w:cs="Arial"/>
          <w:sz w:val="24"/>
          <w:szCs w:val="24"/>
        </w:rPr>
        <w:t xml:space="preserve">. </w:t>
      </w:r>
    </w:p>
    <w:p w14:paraId="53DF3DC6" w14:textId="13A729C9" w:rsidR="00BC1ABC" w:rsidRDefault="0017234C" w:rsidP="00E31074">
      <w:pPr>
        <w:spacing w:line="360" w:lineRule="auto"/>
        <w:rPr>
          <w:rFonts w:ascii="Arial" w:hAnsi="Arial" w:cs="Arial"/>
          <w:sz w:val="24"/>
          <w:szCs w:val="24"/>
        </w:rPr>
      </w:pPr>
      <w:r>
        <w:rPr>
          <w:rFonts w:ascii="Arial" w:hAnsi="Arial" w:cs="Arial"/>
          <w:sz w:val="24"/>
          <w:szCs w:val="24"/>
        </w:rPr>
        <w:t xml:space="preserve">The literature surrounding </w:t>
      </w:r>
      <w:r w:rsidR="007209EA">
        <w:rPr>
          <w:rFonts w:ascii="Arial" w:hAnsi="Arial" w:cs="Arial"/>
          <w:sz w:val="24"/>
          <w:szCs w:val="24"/>
        </w:rPr>
        <w:t xml:space="preserve">both TPR and ALM </w:t>
      </w:r>
      <w:r w:rsidR="00B427AF">
        <w:rPr>
          <w:rFonts w:ascii="Arial" w:hAnsi="Arial" w:cs="Arial"/>
          <w:sz w:val="24"/>
          <w:szCs w:val="24"/>
        </w:rPr>
        <w:t xml:space="preserve">methods of learning a new language </w:t>
      </w:r>
      <w:r w:rsidR="00931CAE">
        <w:rPr>
          <w:rFonts w:ascii="Arial" w:hAnsi="Arial" w:cs="Arial"/>
          <w:sz w:val="24"/>
          <w:szCs w:val="24"/>
        </w:rPr>
        <w:t>can</w:t>
      </w:r>
      <w:r w:rsidR="00B427AF">
        <w:rPr>
          <w:rFonts w:ascii="Arial" w:hAnsi="Arial" w:cs="Arial"/>
          <w:sz w:val="24"/>
          <w:szCs w:val="24"/>
        </w:rPr>
        <w:t xml:space="preserve"> be applied in schools for EAL pupils. </w:t>
      </w:r>
      <w:r w:rsidR="00E34EAE">
        <w:rPr>
          <w:rFonts w:ascii="Arial" w:hAnsi="Arial" w:cs="Arial"/>
          <w:sz w:val="24"/>
          <w:szCs w:val="24"/>
        </w:rPr>
        <w:t>In summary, TPR can be interactive and engaging for pupils</w:t>
      </w:r>
      <w:r w:rsidR="00E56BF8">
        <w:rPr>
          <w:rFonts w:ascii="Arial" w:hAnsi="Arial" w:cs="Arial"/>
          <w:sz w:val="24"/>
          <w:szCs w:val="24"/>
        </w:rPr>
        <w:t>. R</w:t>
      </w:r>
      <w:r w:rsidR="00E34EAE">
        <w:rPr>
          <w:rFonts w:ascii="Arial" w:hAnsi="Arial" w:cs="Arial"/>
          <w:sz w:val="24"/>
          <w:szCs w:val="24"/>
        </w:rPr>
        <w:t xml:space="preserve">esearch suggests TPR </w:t>
      </w:r>
      <w:r w:rsidR="000B61EC">
        <w:rPr>
          <w:rFonts w:ascii="Arial" w:hAnsi="Arial" w:cs="Arial"/>
          <w:sz w:val="24"/>
          <w:szCs w:val="24"/>
        </w:rPr>
        <w:t>is effective for learning new vocabulary</w:t>
      </w:r>
      <w:r w:rsidR="002066BA">
        <w:rPr>
          <w:rFonts w:ascii="Arial" w:hAnsi="Arial" w:cs="Arial"/>
          <w:sz w:val="24"/>
          <w:szCs w:val="24"/>
        </w:rPr>
        <w:t xml:space="preserve"> and helps learners become confident when using an additional language. The ALM </w:t>
      </w:r>
      <w:r w:rsidR="00B96EBF">
        <w:rPr>
          <w:rFonts w:ascii="Arial" w:hAnsi="Arial" w:cs="Arial"/>
          <w:sz w:val="24"/>
          <w:szCs w:val="24"/>
        </w:rPr>
        <w:t>is an effective way to learn an additional language when learning sentence structures</w:t>
      </w:r>
      <w:r w:rsidR="00261B03">
        <w:rPr>
          <w:rFonts w:ascii="Arial" w:hAnsi="Arial" w:cs="Arial"/>
          <w:sz w:val="24"/>
          <w:szCs w:val="24"/>
        </w:rPr>
        <w:t xml:space="preserve"> and new vocabulary. However, the ALM approach can be boring, therefore, it is important for practitioners</w:t>
      </w:r>
      <w:r w:rsidR="00931CAE">
        <w:rPr>
          <w:rFonts w:ascii="Arial" w:hAnsi="Arial" w:cs="Arial"/>
          <w:sz w:val="24"/>
          <w:szCs w:val="24"/>
        </w:rPr>
        <w:t xml:space="preserve"> </w:t>
      </w:r>
      <w:r w:rsidR="00B4137A">
        <w:rPr>
          <w:rFonts w:ascii="Arial" w:hAnsi="Arial" w:cs="Arial"/>
          <w:sz w:val="24"/>
          <w:szCs w:val="24"/>
        </w:rPr>
        <w:t xml:space="preserve">using ALM explore ways to make the learning engaging and </w:t>
      </w:r>
      <w:r w:rsidR="00121128">
        <w:rPr>
          <w:rFonts w:ascii="Arial" w:hAnsi="Arial" w:cs="Arial"/>
          <w:sz w:val="24"/>
          <w:szCs w:val="24"/>
        </w:rPr>
        <w:t xml:space="preserve">fun for pupils. </w:t>
      </w:r>
    </w:p>
    <w:p w14:paraId="1728C72F" w14:textId="67A19C0D" w:rsidR="00E83911" w:rsidRDefault="00121128" w:rsidP="00E31074">
      <w:pPr>
        <w:spacing w:line="360" w:lineRule="auto"/>
        <w:rPr>
          <w:rFonts w:ascii="Arial" w:hAnsi="Arial" w:cs="Arial"/>
          <w:sz w:val="24"/>
          <w:szCs w:val="24"/>
        </w:rPr>
      </w:pPr>
      <w:r>
        <w:rPr>
          <w:rFonts w:ascii="Arial" w:hAnsi="Arial" w:cs="Arial"/>
          <w:sz w:val="24"/>
          <w:szCs w:val="24"/>
        </w:rPr>
        <w:t xml:space="preserve">Nita &amp; </w:t>
      </w:r>
      <w:proofErr w:type="spellStart"/>
      <w:r>
        <w:rPr>
          <w:rFonts w:ascii="Arial" w:hAnsi="Arial" w:cs="Arial"/>
          <w:sz w:val="24"/>
          <w:szCs w:val="24"/>
        </w:rPr>
        <w:t>Syafei</w:t>
      </w:r>
      <w:proofErr w:type="spellEnd"/>
      <w:r>
        <w:rPr>
          <w:rFonts w:ascii="Arial" w:hAnsi="Arial" w:cs="Arial"/>
          <w:sz w:val="24"/>
          <w:szCs w:val="24"/>
        </w:rPr>
        <w:t xml:space="preserve"> (2012) discuss using role play </w:t>
      </w:r>
      <w:r w:rsidR="00936AB1">
        <w:rPr>
          <w:rFonts w:ascii="Arial" w:hAnsi="Arial" w:cs="Arial"/>
          <w:sz w:val="24"/>
          <w:szCs w:val="24"/>
        </w:rPr>
        <w:t>and other real life interaction activities to</w:t>
      </w:r>
      <w:r w:rsidR="000D70F7">
        <w:rPr>
          <w:rFonts w:ascii="Arial" w:hAnsi="Arial" w:cs="Arial"/>
          <w:sz w:val="24"/>
          <w:szCs w:val="24"/>
        </w:rPr>
        <w:t xml:space="preserve"> assist learning through ALM</w:t>
      </w:r>
      <w:r w:rsidR="00936AB1">
        <w:rPr>
          <w:rFonts w:ascii="Arial" w:hAnsi="Arial" w:cs="Arial"/>
          <w:sz w:val="24"/>
          <w:szCs w:val="24"/>
        </w:rPr>
        <w:t xml:space="preserve">. </w:t>
      </w:r>
      <w:r w:rsidR="00471BF5">
        <w:rPr>
          <w:rFonts w:ascii="Arial" w:hAnsi="Arial" w:cs="Arial"/>
          <w:sz w:val="24"/>
          <w:szCs w:val="24"/>
        </w:rPr>
        <w:t>Foley et al.,</w:t>
      </w:r>
      <w:r w:rsidR="00E56BF8">
        <w:rPr>
          <w:rFonts w:ascii="Arial" w:hAnsi="Arial" w:cs="Arial"/>
          <w:sz w:val="24"/>
          <w:szCs w:val="24"/>
        </w:rPr>
        <w:t xml:space="preserve"> (</w:t>
      </w:r>
      <w:r w:rsidR="00572050">
        <w:rPr>
          <w:rFonts w:ascii="Arial" w:hAnsi="Arial" w:cs="Arial"/>
          <w:sz w:val="24"/>
          <w:szCs w:val="24"/>
        </w:rPr>
        <w:t>2013)</w:t>
      </w:r>
      <w:r w:rsidR="00E56BF8">
        <w:rPr>
          <w:rFonts w:ascii="Arial" w:hAnsi="Arial" w:cs="Arial"/>
          <w:sz w:val="24"/>
          <w:szCs w:val="24"/>
        </w:rPr>
        <w:t xml:space="preserve">, </w:t>
      </w:r>
      <w:r w:rsidR="00572050">
        <w:rPr>
          <w:rFonts w:ascii="Arial" w:hAnsi="Arial" w:cs="Arial"/>
          <w:sz w:val="24"/>
          <w:szCs w:val="24"/>
        </w:rPr>
        <w:t>suggest using hands</w:t>
      </w:r>
      <w:r w:rsidR="00E56BF8">
        <w:rPr>
          <w:rFonts w:ascii="Arial" w:hAnsi="Arial" w:cs="Arial"/>
          <w:sz w:val="24"/>
          <w:szCs w:val="24"/>
        </w:rPr>
        <w:t xml:space="preserve">-on </w:t>
      </w:r>
      <w:r w:rsidR="00975121">
        <w:rPr>
          <w:rFonts w:ascii="Arial" w:hAnsi="Arial" w:cs="Arial"/>
          <w:sz w:val="24"/>
          <w:szCs w:val="24"/>
        </w:rPr>
        <w:t xml:space="preserve">approaches </w:t>
      </w:r>
      <w:r w:rsidR="00F811DE">
        <w:rPr>
          <w:rFonts w:ascii="Arial" w:hAnsi="Arial" w:cs="Arial"/>
          <w:sz w:val="24"/>
          <w:szCs w:val="24"/>
        </w:rPr>
        <w:t xml:space="preserve">to </w:t>
      </w:r>
      <w:r w:rsidR="00975121">
        <w:rPr>
          <w:rFonts w:ascii="Arial" w:hAnsi="Arial" w:cs="Arial"/>
          <w:sz w:val="24"/>
          <w:szCs w:val="24"/>
        </w:rPr>
        <w:t xml:space="preserve">support </w:t>
      </w:r>
      <w:r w:rsidR="00CB4222">
        <w:rPr>
          <w:rFonts w:ascii="Arial" w:hAnsi="Arial" w:cs="Arial"/>
          <w:sz w:val="24"/>
          <w:szCs w:val="24"/>
        </w:rPr>
        <w:t xml:space="preserve">the learning of English as an additional language. </w:t>
      </w:r>
      <w:r w:rsidR="00936AB1">
        <w:rPr>
          <w:rFonts w:ascii="Arial" w:hAnsi="Arial" w:cs="Arial"/>
          <w:sz w:val="24"/>
          <w:szCs w:val="24"/>
        </w:rPr>
        <w:t xml:space="preserve">According to Welsh Government, 2019, </w:t>
      </w:r>
      <w:r w:rsidR="00FA13AD">
        <w:rPr>
          <w:rFonts w:ascii="Arial" w:hAnsi="Arial" w:cs="Arial"/>
          <w:sz w:val="24"/>
          <w:szCs w:val="24"/>
        </w:rPr>
        <w:t>part of a t</w:t>
      </w:r>
      <w:r w:rsidR="004330AA">
        <w:rPr>
          <w:rFonts w:ascii="Arial" w:hAnsi="Arial" w:cs="Arial"/>
          <w:sz w:val="24"/>
          <w:szCs w:val="24"/>
        </w:rPr>
        <w:t xml:space="preserve">eacher’s advancing pedagogy is using ‘real-life, authentic </w:t>
      </w:r>
      <w:r w:rsidR="0064669D">
        <w:rPr>
          <w:rFonts w:ascii="Arial" w:hAnsi="Arial" w:cs="Arial"/>
          <w:sz w:val="24"/>
          <w:szCs w:val="24"/>
        </w:rPr>
        <w:t>contexts.</w:t>
      </w:r>
      <w:r w:rsidR="00B65EDE">
        <w:rPr>
          <w:rFonts w:ascii="Arial" w:hAnsi="Arial" w:cs="Arial"/>
          <w:sz w:val="24"/>
          <w:szCs w:val="24"/>
        </w:rPr>
        <w:t xml:space="preserve">’ </w:t>
      </w:r>
      <w:r w:rsidR="0064669D">
        <w:rPr>
          <w:rFonts w:ascii="Arial" w:hAnsi="Arial" w:cs="Arial"/>
          <w:sz w:val="24"/>
          <w:szCs w:val="24"/>
        </w:rPr>
        <w:t>Therefore, creating activities that link to real-life interactions is good practic</w:t>
      </w:r>
      <w:r w:rsidR="00C64430">
        <w:rPr>
          <w:rFonts w:ascii="Arial" w:hAnsi="Arial" w:cs="Arial"/>
          <w:sz w:val="24"/>
          <w:szCs w:val="24"/>
        </w:rPr>
        <w:t>e as learners will initiate</w:t>
      </w:r>
      <w:r w:rsidR="001B7355">
        <w:rPr>
          <w:rFonts w:ascii="Arial" w:hAnsi="Arial" w:cs="Arial"/>
          <w:sz w:val="24"/>
          <w:szCs w:val="24"/>
        </w:rPr>
        <w:t xml:space="preserve">, </w:t>
      </w:r>
      <w:r w:rsidR="008615C6">
        <w:rPr>
          <w:rFonts w:ascii="Arial" w:hAnsi="Arial" w:cs="Arial"/>
          <w:sz w:val="24"/>
          <w:szCs w:val="24"/>
        </w:rPr>
        <w:t>drive,</w:t>
      </w:r>
      <w:r w:rsidR="001B7355">
        <w:rPr>
          <w:rFonts w:ascii="Arial" w:hAnsi="Arial" w:cs="Arial"/>
          <w:sz w:val="24"/>
          <w:szCs w:val="24"/>
        </w:rPr>
        <w:t xml:space="preserve"> and reflect on real-life experiences which can reinforce prior knowledge </w:t>
      </w:r>
      <w:r w:rsidR="00F82481">
        <w:rPr>
          <w:rFonts w:ascii="Arial" w:hAnsi="Arial" w:cs="Arial"/>
          <w:sz w:val="24"/>
          <w:szCs w:val="24"/>
        </w:rPr>
        <w:t>and develop learning.</w:t>
      </w:r>
    </w:p>
    <w:p w14:paraId="16BBAA3B" w14:textId="2D09FD7F" w:rsidR="000B36A2" w:rsidRPr="000B36A2" w:rsidRDefault="000B36A2" w:rsidP="00E31074">
      <w:pPr>
        <w:spacing w:line="360" w:lineRule="auto"/>
        <w:rPr>
          <w:rFonts w:ascii="Arial" w:hAnsi="Arial" w:cs="Arial"/>
          <w:sz w:val="24"/>
          <w:szCs w:val="24"/>
          <w:u w:val="single"/>
        </w:rPr>
      </w:pPr>
      <w:r w:rsidRPr="000B36A2">
        <w:rPr>
          <w:rFonts w:ascii="Arial" w:hAnsi="Arial" w:cs="Arial"/>
          <w:sz w:val="24"/>
          <w:szCs w:val="24"/>
          <w:u w:val="single"/>
        </w:rPr>
        <w:t>Reflection</w:t>
      </w:r>
    </w:p>
    <w:p w14:paraId="2E5DE68F" w14:textId="698DAA8D" w:rsidR="000B36A2" w:rsidRDefault="001B4818" w:rsidP="00E31074">
      <w:pPr>
        <w:spacing w:line="360" w:lineRule="auto"/>
        <w:rPr>
          <w:rFonts w:ascii="Arial" w:hAnsi="Arial" w:cs="Arial"/>
          <w:sz w:val="24"/>
          <w:szCs w:val="24"/>
        </w:rPr>
      </w:pPr>
      <w:r>
        <w:rPr>
          <w:rFonts w:ascii="Arial" w:hAnsi="Arial" w:cs="Arial"/>
          <w:sz w:val="24"/>
          <w:szCs w:val="24"/>
        </w:rPr>
        <w:t xml:space="preserve">Reflection is an important learning tool for developing future </w:t>
      </w:r>
      <w:r w:rsidR="001F5F8D">
        <w:rPr>
          <w:rFonts w:ascii="Arial" w:hAnsi="Arial" w:cs="Arial"/>
          <w:sz w:val="24"/>
          <w:szCs w:val="24"/>
        </w:rPr>
        <w:t xml:space="preserve">practice in professional education. Reflecting helps identify and develop new skills </w:t>
      </w:r>
      <w:r w:rsidR="00EB65B4">
        <w:rPr>
          <w:rFonts w:ascii="Arial" w:hAnsi="Arial" w:cs="Arial"/>
          <w:sz w:val="24"/>
          <w:szCs w:val="24"/>
        </w:rPr>
        <w:t xml:space="preserve">for further professional development </w:t>
      </w:r>
      <w:sdt>
        <w:sdtPr>
          <w:rPr>
            <w:rFonts w:ascii="Arial" w:hAnsi="Arial" w:cs="Arial"/>
            <w:sz w:val="24"/>
            <w:szCs w:val="24"/>
          </w:rPr>
          <w:id w:val="-377546141"/>
          <w:citation/>
        </w:sdtPr>
        <w:sdtContent>
          <w:r w:rsidR="00EB65B4">
            <w:rPr>
              <w:rFonts w:ascii="Arial" w:hAnsi="Arial" w:cs="Arial"/>
              <w:sz w:val="24"/>
              <w:szCs w:val="24"/>
            </w:rPr>
            <w:fldChar w:fldCharType="begin"/>
          </w:r>
          <w:r w:rsidR="00EB65B4">
            <w:rPr>
              <w:rFonts w:ascii="Arial" w:hAnsi="Arial" w:cs="Arial"/>
              <w:sz w:val="24"/>
              <w:szCs w:val="24"/>
            </w:rPr>
            <w:instrText xml:space="preserve"> CITATION Ati93 \l 2057 </w:instrText>
          </w:r>
          <w:r w:rsidR="00EB65B4">
            <w:rPr>
              <w:rFonts w:ascii="Arial" w:hAnsi="Arial" w:cs="Arial"/>
              <w:sz w:val="24"/>
              <w:szCs w:val="24"/>
            </w:rPr>
            <w:fldChar w:fldCharType="separate"/>
          </w:r>
          <w:r w:rsidR="00E31074" w:rsidRPr="00E31074">
            <w:rPr>
              <w:rFonts w:ascii="Arial" w:hAnsi="Arial" w:cs="Arial"/>
              <w:noProof/>
              <w:sz w:val="24"/>
              <w:szCs w:val="24"/>
            </w:rPr>
            <w:t>(Atikins &amp; Murphy, 1993)</w:t>
          </w:r>
          <w:r w:rsidR="00EB65B4">
            <w:rPr>
              <w:rFonts w:ascii="Arial" w:hAnsi="Arial" w:cs="Arial"/>
              <w:sz w:val="24"/>
              <w:szCs w:val="24"/>
            </w:rPr>
            <w:fldChar w:fldCharType="end"/>
          </w:r>
        </w:sdtContent>
      </w:sdt>
      <w:r w:rsidR="00EB65B4">
        <w:rPr>
          <w:rFonts w:ascii="Arial" w:hAnsi="Arial" w:cs="Arial"/>
          <w:sz w:val="24"/>
          <w:szCs w:val="24"/>
        </w:rPr>
        <w:t xml:space="preserve">. </w:t>
      </w:r>
      <w:r w:rsidR="004D291D">
        <w:rPr>
          <w:rFonts w:ascii="Arial" w:hAnsi="Arial" w:cs="Arial"/>
          <w:sz w:val="24"/>
          <w:szCs w:val="24"/>
        </w:rPr>
        <w:t xml:space="preserve">Nevertheless, </w:t>
      </w:r>
      <w:r w:rsidR="000327A0">
        <w:rPr>
          <w:rFonts w:ascii="Arial" w:hAnsi="Arial" w:cs="Arial"/>
          <w:sz w:val="24"/>
          <w:szCs w:val="24"/>
        </w:rPr>
        <w:t xml:space="preserve">reflecting on literature will help identify </w:t>
      </w:r>
      <w:r w:rsidR="0056173D">
        <w:rPr>
          <w:rFonts w:ascii="Arial" w:hAnsi="Arial" w:cs="Arial"/>
          <w:sz w:val="24"/>
          <w:szCs w:val="24"/>
        </w:rPr>
        <w:t xml:space="preserve">the </w:t>
      </w:r>
      <w:r w:rsidR="000327A0">
        <w:rPr>
          <w:rFonts w:ascii="Arial" w:hAnsi="Arial" w:cs="Arial"/>
          <w:sz w:val="24"/>
          <w:szCs w:val="24"/>
        </w:rPr>
        <w:t xml:space="preserve">key issues to EAL pupils </w:t>
      </w:r>
      <w:r w:rsidR="0056173D">
        <w:rPr>
          <w:rFonts w:ascii="Arial" w:hAnsi="Arial" w:cs="Arial"/>
          <w:sz w:val="24"/>
          <w:szCs w:val="24"/>
        </w:rPr>
        <w:t xml:space="preserve">and will lead to a discussion of </w:t>
      </w:r>
      <w:r w:rsidR="00D9685D">
        <w:rPr>
          <w:rFonts w:ascii="Arial" w:hAnsi="Arial" w:cs="Arial"/>
          <w:sz w:val="24"/>
          <w:szCs w:val="24"/>
        </w:rPr>
        <w:t xml:space="preserve">future effective practice. </w:t>
      </w:r>
    </w:p>
    <w:p w14:paraId="60BA788F" w14:textId="4F22358F" w:rsidR="00985F9B" w:rsidRDefault="00F82B64" w:rsidP="00E31074">
      <w:pPr>
        <w:spacing w:line="360" w:lineRule="auto"/>
        <w:rPr>
          <w:rFonts w:ascii="Arial" w:hAnsi="Arial" w:cs="Arial"/>
          <w:sz w:val="24"/>
          <w:szCs w:val="24"/>
        </w:rPr>
      </w:pPr>
      <w:r>
        <w:rPr>
          <w:rFonts w:ascii="Arial" w:hAnsi="Arial" w:cs="Arial"/>
          <w:sz w:val="24"/>
          <w:szCs w:val="24"/>
        </w:rPr>
        <w:t xml:space="preserve">The first barrier identified in the literature review regarding </w:t>
      </w:r>
      <w:r w:rsidR="00B96596">
        <w:rPr>
          <w:rFonts w:ascii="Arial" w:hAnsi="Arial" w:cs="Arial"/>
          <w:sz w:val="24"/>
          <w:szCs w:val="24"/>
        </w:rPr>
        <w:t xml:space="preserve">EAL learners is inclusion. </w:t>
      </w:r>
      <w:r w:rsidR="006D7121">
        <w:rPr>
          <w:rFonts w:ascii="Arial" w:hAnsi="Arial" w:cs="Arial"/>
          <w:sz w:val="24"/>
          <w:szCs w:val="24"/>
        </w:rPr>
        <w:t xml:space="preserve">Apparent themes to </w:t>
      </w:r>
      <w:r w:rsidR="001E236F">
        <w:rPr>
          <w:rFonts w:ascii="Arial" w:hAnsi="Arial" w:cs="Arial"/>
          <w:sz w:val="24"/>
          <w:szCs w:val="24"/>
        </w:rPr>
        <w:t xml:space="preserve">inequalities was practitioners had various perspectives of what is meant by inclusion and </w:t>
      </w:r>
      <w:r w:rsidR="009E1034">
        <w:rPr>
          <w:rFonts w:ascii="Arial" w:hAnsi="Arial" w:cs="Arial"/>
          <w:sz w:val="24"/>
          <w:szCs w:val="24"/>
        </w:rPr>
        <w:t xml:space="preserve">stereotypical views were noticed regarding ethnic minority groups. A potential solution for this barrier is </w:t>
      </w:r>
      <w:r w:rsidR="00241D78">
        <w:rPr>
          <w:rFonts w:ascii="Arial" w:hAnsi="Arial" w:cs="Arial"/>
          <w:sz w:val="24"/>
          <w:szCs w:val="24"/>
        </w:rPr>
        <w:t xml:space="preserve">to collaboratively discuss and agree policies that apply </w:t>
      </w:r>
      <w:r w:rsidR="00554171">
        <w:rPr>
          <w:rFonts w:ascii="Arial" w:hAnsi="Arial" w:cs="Arial"/>
          <w:sz w:val="24"/>
          <w:szCs w:val="24"/>
        </w:rPr>
        <w:t xml:space="preserve">to the key terms and inherit </w:t>
      </w:r>
      <w:r w:rsidR="00B638A0">
        <w:rPr>
          <w:rFonts w:ascii="Arial" w:hAnsi="Arial" w:cs="Arial"/>
          <w:sz w:val="24"/>
          <w:szCs w:val="24"/>
        </w:rPr>
        <w:t>practitioners’</w:t>
      </w:r>
      <w:r w:rsidR="009E7A34">
        <w:rPr>
          <w:rFonts w:ascii="Arial" w:hAnsi="Arial" w:cs="Arial"/>
          <w:sz w:val="24"/>
          <w:szCs w:val="24"/>
        </w:rPr>
        <w:t xml:space="preserve"> views </w:t>
      </w:r>
      <w:sdt>
        <w:sdtPr>
          <w:rPr>
            <w:rFonts w:ascii="Arial" w:hAnsi="Arial" w:cs="Arial"/>
            <w:sz w:val="24"/>
            <w:szCs w:val="24"/>
          </w:rPr>
          <w:id w:val="402647808"/>
          <w:citation/>
        </w:sdtPr>
        <w:sdtContent>
          <w:r w:rsidR="009E7A34">
            <w:rPr>
              <w:rFonts w:ascii="Arial" w:hAnsi="Arial" w:cs="Arial"/>
              <w:sz w:val="24"/>
              <w:szCs w:val="24"/>
            </w:rPr>
            <w:fldChar w:fldCharType="begin"/>
          </w:r>
          <w:r w:rsidR="009E7A34">
            <w:rPr>
              <w:rFonts w:ascii="Arial" w:hAnsi="Arial" w:cs="Arial"/>
              <w:sz w:val="24"/>
              <w:szCs w:val="24"/>
            </w:rPr>
            <w:instrText xml:space="preserve"> CITATION Rya011 \l 2057 </w:instrText>
          </w:r>
          <w:r w:rsidR="009E7A34">
            <w:rPr>
              <w:rFonts w:ascii="Arial" w:hAnsi="Arial" w:cs="Arial"/>
              <w:sz w:val="24"/>
              <w:szCs w:val="24"/>
            </w:rPr>
            <w:fldChar w:fldCharType="separate"/>
          </w:r>
          <w:r w:rsidR="00E31074" w:rsidRPr="00E31074">
            <w:rPr>
              <w:rFonts w:ascii="Arial" w:hAnsi="Arial" w:cs="Arial"/>
              <w:noProof/>
              <w:sz w:val="24"/>
              <w:szCs w:val="24"/>
            </w:rPr>
            <w:t>(Ryan, 2001)</w:t>
          </w:r>
          <w:r w:rsidR="009E7A34">
            <w:rPr>
              <w:rFonts w:ascii="Arial" w:hAnsi="Arial" w:cs="Arial"/>
              <w:sz w:val="24"/>
              <w:szCs w:val="24"/>
            </w:rPr>
            <w:fldChar w:fldCharType="end"/>
          </w:r>
        </w:sdtContent>
      </w:sdt>
      <w:r w:rsidR="009E7A34">
        <w:rPr>
          <w:rFonts w:ascii="Arial" w:hAnsi="Arial" w:cs="Arial"/>
          <w:sz w:val="24"/>
          <w:szCs w:val="24"/>
        </w:rPr>
        <w:t xml:space="preserve">. </w:t>
      </w:r>
      <w:r w:rsidR="00B638A0">
        <w:rPr>
          <w:rFonts w:ascii="Arial" w:hAnsi="Arial" w:cs="Arial"/>
          <w:sz w:val="24"/>
          <w:szCs w:val="24"/>
        </w:rPr>
        <w:t xml:space="preserve">In this instance, a discussion of what is meant by inclusion will need to be discussed </w:t>
      </w:r>
      <w:r w:rsidR="005D5304">
        <w:rPr>
          <w:rFonts w:ascii="Arial" w:hAnsi="Arial" w:cs="Arial"/>
          <w:sz w:val="24"/>
          <w:szCs w:val="24"/>
        </w:rPr>
        <w:t xml:space="preserve">by practitioners and agreed to implement good practice of inclusion. Having these discussions </w:t>
      </w:r>
      <w:r w:rsidR="00DC571B">
        <w:rPr>
          <w:rFonts w:ascii="Arial" w:hAnsi="Arial" w:cs="Arial"/>
          <w:sz w:val="24"/>
          <w:szCs w:val="24"/>
        </w:rPr>
        <w:t>with create negotiations of the term ‘inclusion’ and by the end of discovering the term</w:t>
      </w:r>
      <w:r w:rsidR="00E978C5">
        <w:rPr>
          <w:rFonts w:ascii="Arial" w:hAnsi="Arial" w:cs="Arial"/>
          <w:sz w:val="24"/>
          <w:szCs w:val="24"/>
        </w:rPr>
        <w:t xml:space="preserve">, there will be a mutual agreement of the term ‘inclusion’. </w:t>
      </w:r>
    </w:p>
    <w:p w14:paraId="30F6704B" w14:textId="00DDBCA8" w:rsidR="00F72071" w:rsidRDefault="00985F9B" w:rsidP="00E31074">
      <w:pPr>
        <w:spacing w:line="360" w:lineRule="auto"/>
        <w:rPr>
          <w:rFonts w:ascii="Arial" w:hAnsi="Arial" w:cs="Arial"/>
          <w:sz w:val="24"/>
          <w:szCs w:val="24"/>
        </w:rPr>
      </w:pPr>
      <w:r>
        <w:rPr>
          <w:rFonts w:ascii="Arial" w:hAnsi="Arial" w:cs="Arial"/>
          <w:sz w:val="24"/>
          <w:szCs w:val="24"/>
        </w:rPr>
        <w:t xml:space="preserve">Schools </w:t>
      </w:r>
      <w:r w:rsidR="006B3FD1">
        <w:rPr>
          <w:rFonts w:ascii="Arial" w:hAnsi="Arial" w:cs="Arial"/>
          <w:sz w:val="24"/>
          <w:szCs w:val="24"/>
        </w:rPr>
        <w:t xml:space="preserve">need to adapt a whole-school approach to support EAL children’s academic learning and well-being. </w:t>
      </w:r>
      <w:r w:rsidR="00770FBA">
        <w:rPr>
          <w:rFonts w:ascii="Arial" w:hAnsi="Arial" w:cs="Arial"/>
          <w:sz w:val="24"/>
          <w:szCs w:val="24"/>
        </w:rPr>
        <w:t xml:space="preserve">Working with agencies </w:t>
      </w:r>
      <w:r w:rsidR="00F21365">
        <w:rPr>
          <w:rFonts w:ascii="Arial" w:hAnsi="Arial" w:cs="Arial"/>
          <w:sz w:val="24"/>
          <w:szCs w:val="24"/>
        </w:rPr>
        <w:t>such as charities that support trauma and well-being for EAL</w:t>
      </w:r>
      <w:r w:rsidR="00737007">
        <w:rPr>
          <w:rFonts w:ascii="Arial" w:hAnsi="Arial" w:cs="Arial"/>
          <w:sz w:val="24"/>
          <w:szCs w:val="24"/>
        </w:rPr>
        <w:t xml:space="preserve"> refugees </w:t>
      </w:r>
      <w:r w:rsidR="00F21365">
        <w:rPr>
          <w:rFonts w:ascii="Arial" w:hAnsi="Arial" w:cs="Arial"/>
          <w:sz w:val="24"/>
          <w:szCs w:val="24"/>
        </w:rPr>
        <w:t xml:space="preserve">is </w:t>
      </w:r>
      <w:r w:rsidR="00B5030E">
        <w:rPr>
          <w:rFonts w:ascii="Arial" w:hAnsi="Arial" w:cs="Arial"/>
          <w:sz w:val="24"/>
          <w:szCs w:val="24"/>
        </w:rPr>
        <w:t>efficient</w:t>
      </w:r>
      <w:r w:rsidR="00F21365">
        <w:rPr>
          <w:rFonts w:ascii="Arial" w:hAnsi="Arial" w:cs="Arial"/>
          <w:sz w:val="24"/>
          <w:szCs w:val="24"/>
        </w:rPr>
        <w:t xml:space="preserve"> practice to </w:t>
      </w:r>
      <w:r w:rsidR="000608BF">
        <w:rPr>
          <w:rFonts w:ascii="Arial" w:hAnsi="Arial" w:cs="Arial"/>
          <w:sz w:val="24"/>
          <w:szCs w:val="24"/>
        </w:rPr>
        <w:t xml:space="preserve">analysing the support they need in and outside of school </w:t>
      </w:r>
      <w:sdt>
        <w:sdtPr>
          <w:rPr>
            <w:rFonts w:ascii="Arial" w:hAnsi="Arial" w:cs="Arial"/>
            <w:sz w:val="24"/>
            <w:szCs w:val="24"/>
          </w:rPr>
          <w:id w:val="1200669414"/>
          <w:citation/>
        </w:sdtPr>
        <w:sdtContent>
          <w:r w:rsidR="000608BF">
            <w:rPr>
              <w:rFonts w:ascii="Arial" w:hAnsi="Arial" w:cs="Arial"/>
              <w:sz w:val="24"/>
              <w:szCs w:val="24"/>
            </w:rPr>
            <w:fldChar w:fldCharType="begin"/>
          </w:r>
          <w:r w:rsidR="000608BF">
            <w:rPr>
              <w:rFonts w:ascii="Arial" w:hAnsi="Arial" w:cs="Arial"/>
              <w:sz w:val="24"/>
              <w:szCs w:val="24"/>
            </w:rPr>
            <w:instrText xml:space="preserve">CITATION Sup12 \l 2057 </w:instrText>
          </w:r>
          <w:r w:rsidR="000608BF">
            <w:rPr>
              <w:rFonts w:ascii="Arial" w:hAnsi="Arial" w:cs="Arial"/>
              <w:sz w:val="24"/>
              <w:szCs w:val="24"/>
            </w:rPr>
            <w:fldChar w:fldCharType="separate"/>
          </w:r>
          <w:r w:rsidR="00E31074" w:rsidRPr="00E31074">
            <w:rPr>
              <w:rFonts w:ascii="Arial" w:hAnsi="Arial" w:cs="Arial"/>
              <w:noProof/>
              <w:sz w:val="24"/>
              <w:szCs w:val="24"/>
            </w:rPr>
            <w:t>(Taylor &amp; Sidhu, 2012)</w:t>
          </w:r>
          <w:r w:rsidR="000608BF">
            <w:rPr>
              <w:rFonts w:ascii="Arial" w:hAnsi="Arial" w:cs="Arial"/>
              <w:sz w:val="24"/>
              <w:szCs w:val="24"/>
            </w:rPr>
            <w:fldChar w:fldCharType="end"/>
          </w:r>
        </w:sdtContent>
      </w:sdt>
      <w:r w:rsidR="00737007">
        <w:rPr>
          <w:rFonts w:ascii="Arial" w:hAnsi="Arial" w:cs="Arial"/>
          <w:sz w:val="24"/>
          <w:szCs w:val="24"/>
        </w:rPr>
        <w:t xml:space="preserve">. </w:t>
      </w:r>
      <w:r w:rsidR="00DF299B">
        <w:rPr>
          <w:rFonts w:ascii="Arial" w:hAnsi="Arial" w:cs="Arial"/>
          <w:sz w:val="24"/>
          <w:szCs w:val="24"/>
        </w:rPr>
        <w:t xml:space="preserve">Having a whole-school approach rather than </w:t>
      </w:r>
      <w:r w:rsidR="005E2011">
        <w:rPr>
          <w:rFonts w:ascii="Arial" w:hAnsi="Arial" w:cs="Arial"/>
          <w:sz w:val="24"/>
          <w:szCs w:val="24"/>
        </w:rPr>
        <w:t>categorising pupils creates a sense of belonging for pupils in the school</w:t>
      </w:r>
      <w:r w:rsidR="00F31A8C">
        <w:rPr>
          <w:rFonts w:ascii="Arial" w:hAnsi="Arial" w:cs="Arial"/>
          <w:sz w:val="24"/>
          <w:szCs w:val="24"/>
        </w:rPr>
        <w:t>. Pupils</w:t>
      </w:r>
      <w:r w:rsidR="00287429">
        <w:rPr>
          <w:rFonts w:ascii="Arial" w:hAnsi="Arial" w:cs="Arial"/>
          <w:sz w:val="24"/>
          <w:szCs w:val="24"/>
        </w:rPr>
        <w:t xml:space="preserve"> </w:t>
      </w:r>
      <w:r w:rsidR="00F31A8C">
        <w:rPr>
          <w:rFonts w:ascii="Arial" w:hAnsi="Arial" w:cs="Arial"/>
          <w:sz w:val="24"/>
          <w:szCs w:val="24"/>
        </w:rPr>
        <w:t xml:space="preserve">feel more comfortable sharing and expressing their culture </w:t>
      </w:r>
      <w:r w:rsidR="00C53FEF">
        <w:rPr>
          <w:rFonts w:ascii="Arial" w:hAnsi="Arial" w:cs="Arial"/>
          <w:sz w:val="24"/>
          <w:szCs w:val="24"/>
        </w:rPr>
        <w:t xml:space="preserve">in addition to embracing the school or community culture </w:t>
      </w:r>
      <w:sdt>
        <w:sdtPr>
          <w:rPr>
            <w:rFonts w:ascii="Arial" w:hAnsi="Arial" w:cs="Arial"/>
            <w:sz w:val="24"/>
            <w:szCs w:val="24"/>
          </w:rPr>
          <w:id w:val="1404488088"/>
          <w:citation/>
        </w:sdtPr>
        <w:sdtContent>
          <w:r w:rsidR="00C53FEF">
            <w:rPr>
              <w:rFonts w:ascii="Arial" w:hAnsi="Arial" w:cs="Arial"/>
              <w:sz w:val="24"/>
              <w:szCs w:val="24"/>
            </w:rPr>
            <w:fldChar w:fldCharType="begin"/>
          </w:r>
          <w:r w:rsidR="00C53FEF">
            <w:rPr>
              <w:rFonts w:ascii="Arial" w:hAnsi="Arial" w:cs="Arial"/>
              <w:sz w:val="24"/>
              <w:szCs w:val="24"/>
            </w:rPr>
            <w:instrText xml:space="preserve"> CITATION Eki09 \l 2057 </w:instrText>
          </w:r>
          <w:r w:rsidR="00C53FEF">
            <w:rPr>
              <w:rFonts w:ascii="Arial" w:hAnsi="Arial" w:cs="Arial"/>
              <w:sz w:val="24"/>
              <w:szCs w:val="24"/>
            </w:rPr>
            <w:fldChar w:fldCharType="separate"/>
          </w:r>
          <w:r w:rsidR="00E31074" w:rsidRPr="00E31074">
            <w:rPr>
              <w:rFonts w:ascii="Arial" w:hAnsi="Arial" w:cs="Arial"/>
              <w:noProof/>
              <w:sz w:val="24"/>
              <w:szCs w:val="24"/>
            </w:rPr>
            <w:t>(Ekins &amp; Grimes, 2009)</w:t>
          </w:r>
          <w:r w:rsidR="00C53FEF">
            <w:rPr>
              <w:rFonts w:ascii="Arial" w:hAnsi="Arial" w:cs="Arial"/>
              <w:sz w:val="24"/>
              <w:szCs w:val="24"/>
            </w:rPr>
            <w:fldChar w:fldCharType="end"/>
          </w:r>
        </w:sdtContent>
      </w:sdt>
      <w:r w:rsidR="00C53FEF">
        <w:rPr>
          <w:rFonts w:ascii="Arial" w:hAnsi="Arial" w:cs="Arial"/>
          <w:sz w:val="24"/>
          <w:szCs w:val="24"/>
        </w:rPr>
        <w:t xml:space="preserve">. </w:t>
      </w:r>
      <w:r w:rsidR="00FB6F41">
        <w:rPr>
          <w:rFonts w:ascii="Arial" w:hAnsi="Arial" w:cs="Arial"/>
          <w:sz w:val="24"/>
          <w:szCs w:val="24"/>
        </w:rPr>
        <w:t xml:space="preserve">As part of reflecting on </w:t>
      </w:r>
      <w:r w:rsidR="00E36549">
        <w:rPr>
          <w:rFonts w:ascii="Arial" w:hAnsi="Arial" w:cs="Arial"/>
          <w:sz w:val="24"/>
          <w:szCs w:val="24"/>
        </w:rPr>
        <w:t xml:space="preserve">inclusion and EAL pupils, it is important that I embrace the whole-school approach and </w:t>
      </w:r>
      <w:r w:rsidR="002049B3">
        <w:rPr>
          <w:rFonts w:ascii="Arial" w:hAnsi="Arial" w:cs="Arial"/>
          <w:sz w:val="24"/>
          <w:szCs w:val="24"/>
        </w:rPr>
        <w:t xml:space="preserve">look for new ways to </w:t>
      </w:r>
      <w:r w:rsidR="00F72071">
        <w:rPr>
          <w:rFonts w:ascii="Arial" w:hAnsi="Arial" w:cs="Arial"/>
          <w:sz w:val="24"/>
          <w:szCs w:val="24"/>
        </w:rPr>
        <w:t>commemorate</w:t>
      </w:r>
      <w:r w:rsidR="002049B3">
        <w:rPr>
          <w:rFonts w:ascii="Arial" w:hAnsi="Arial" w:cs="Arial"/>
          <w:sz w:val="24"/>
          <w:szCs w:val="24"/>
        </w:rPr>
        <w:t xml:space="preserve"> different cultures and celebrations </w:t>
      </w:r>
      <w:r w:rsidR="00F72071">
        <w:rPr>
          <w:rFonts w:ascii="Arial" w:hAnsi="Arial" w:cs="Arial"/>
          <w:sz w:val="24"/>
          <w:szCs w:val="24"/>
        </w:rPr>
        <w:t xml:space="preserve">that children in the school may have. </w:t>
      </w:r>
    </w:p>
    <w:p w14:paraId="6ABBA1F1" w14:textId="0DEDF892" w:rsidR="00E12088" w:rsidRDefault="00E12088" w:rsidP="00E31074">
      <w:pPr>
        <w:spacing w:line="360" w:lineRule="auto"/>
        <w:rPr>
          <w:rFonts w:ascii="Arial" w:hAnsi="Arial" w:cs="Arial"/>
          <w:sz w:val="24"/>
          <w:szCs w:val="24"/>
        </w:rPr>
      </w:pPr>
      <w:r>
        <w:rPr>
          <w:rFonts w:ascii="Arial" w:hAnsi="Arial" w:cs="Arial"/>
          <w:sz w:val="24"/>
          <w:szCs w:val="24"/>
        </w:rPr>
        <w:t xml:space="preserve">A school that has </w:t>
      </w:r>
      <w:r w:rsidR="00EF1280">
        <w:rPr>
          <w:rFonts w:ascii="Arial" w:hAnsi="Arial" w:cs="Arial"/>
          <w:sz w:val="24"/>
          <w:szCs w:val="24"/>
        </w:rPr>
        <w:t>‘</w:t>
      </w:r>
      <w:r>
        <w:rPr>
          <w:rFonts w:ascii="Arial" w:hAnsi="Arial" w:cs="Arial"/>
          <w:sz w:val="24"/>
          <w:szCs w:val="24"/>
        </w:rPr>
        <w:t xml:space="preserve">an inclusive ethos and culture promotes pupil </w:t>
      </w:r>
      <w:r w:rsidR="00EF1280">
        <w:rPr>
          <w:rFonts w:ascii="Arial" w:hAnsi="Arial" w:cs="Arial"/>
          <w:sz w:val="24"/>
          <w:szCs w:val="24"/>
        </w:rPr>
        <w:t xml:space="preserve">participation’ </w:t>
      </w:r>
      <w:sdt>
        <w:sdtPr>
          <w:rPr>
            <w:rFonts w:ascii="Arial" w:hAnsi="Arial" w:cs="Arial"/>
            <w:sz w:val="24"/>
            <w:szCs w:val="24"/>
          </w:rPr>
          <w:id w:val="-1692055120"/>
          <w:citation/>
        </w:sdtPr>
        <w:sdtContent>
          <w:r w:rsidR="00EF1280">
            <w:rPr>
              <w:rFonts w:ascii="Arial" w:hAnsi="Arial" w:cs="Arial"/>
              <w:sz w:val="24"/>
              <w:szCs w:val="24"/>
            </w:rPr>
            <w:fldChar w:fldCharType="begin"/>
          </w:r>
          <w:r w:rsidR="00EF1280">
            <w:rPr>
              <w:rFonts w:ascii="Arial" w:hAnsi="Arial" w:cs="Arial"/>
              <w:sz w:val="24"/>
              <w:szCs w:val="24"/>
            </w:rPr>
            <w:instrText xml:space="preserve"> CITATION Est201 \l 2057 </w:instrText>
          </w:r>
          <w:r w:rsidR="00EF1280">
            <w:rPr>
              <w:rFonts w:ascii="Arial" w:hAnsi="Arial" w:cs="Arial"/>
              <w:sz w:val="24"/>
              <w:szCs w:val="24"/>
            </w:rPr>
            <w:fldChar w:fldCharType="separate"/>
          </w:r>
          <w:r w:rsidR="00E31074" w:rsidRPr="00E31074">
            <w:rPr>
              <w:rFonts w:ascii="Arial" w:hAnsi="Arial" w:cs="Arial"/>
              <w:noProof/>
              <w:sz w:val="24"/>
              <w:szCs w:val="24"/>
            </w:rPr>
            <w:t>(Estyn, 2020)</w:t>
          </w:r>
          <w:r w:rsidR="00EF1280">
            <w:rPr>
              <w:rFonts w:ascii="Arial" w:hAnsi="Arial" w:cs="Arial"/>
              <w:sz w:val="24"/>
              <w:szCs w:val="24"/>
            </w:rPr>
            <w:fldChar w:fldCharType="end"/>
          </w:r>
        </w:sdtContent>
      </w:sdt>
      <w:r w:rsidR="00EF1280">
        <w:rPr>
          <w:rFonts w:ascii="Arial" w:hAnsi="Arial" w:cs="Arial"/>
          <w:sz w:val="24"/>
          <w:szCs w:val="24"/>
        </w:rPr>
        <w:t xml:space="preserve">. </w:t>
      </w:r>
      <w:r w:rsidR="00B22411">
        <w:rPr>
          <w:rFonts w:ascii="Arial" w:hAnsi="Arial" w:cs="Arial"/>
          <w:sz w:val="24"/>
          <w:szCs w:val="24"/>
        </w:rPr>
        <w:t>This suggests embracing a various range of culture and ethnic backgrounds creates an environment where children</w:t>
      </w:r>
      <w:r w:rsidR="004D3F71">
        <w:rPr>
          <w:rFonts w:ascii="Arial" w:hAnsi="Arial" w:cs="Arial"/>
          <w:sz w:val="24"/>
          <w:szCs w:val="24"/>
        </w:rPr>
        <w:t xml:space="preserve"> feel involved and can contribute to their own learning.</w:t>
      </w:r>
      <w:r w:rsidR="00720ADF">
        <w:rPr>
          <w:rFonts w:ascii="Arial" w:hAnsi="Arial" w:cs="Arial"/>
          <w:sz w:val="24"/>
          <w:szCs w:val="24"/>
        </w:rPr>
        <w:t xml:space="preserve"> Therefore, this results in higher participation within the classroom and the school community. </w:t>
      </w:r>
    </w:p>
    <w:p w14:paraId="2A649DD5" w14:textId="2F299182" w:rsidR="00720ADF" w:rsidRDefault="00720ADF" w:rsidP="00E31074">
      <w:pPr>
        <w:spacing w:line="360" w:lineRule="auto"/>
        <w:rPr>
          <w:rFonts w:ascii="Arial" w:hAnsi="Arial" w:cs="Arial"/>
          <w:sz w:val="24"/>
          <w:szCs w:val="24"/>
        </w:rPr>
      </w:pPr>
      <w:r>
        <w:rPr>
          <w:rFonts w:ascii="Arial" w:hAnsi="Arial" w:cs="Arial"/>
          <w:sz w:val="24"/>
          <w:szCs w:val="24"/>
        </w:rPr>
        <w:t xml:space="preserve">Another </w:t>
      </w:r>
      <w:r w:rsidR="001D75E5">
        <w:rPr>
          <w:rFonts w:ascii="Arial" w:hAnsi="Arial" w:cs="Arial"/>
          <w:sz w:val="24"/>
          <w:szCs w:val="24"/>
        </w:rPr>
        <w:t xml:space="preserve">theme that has the potential to be a barrier for EAL pupils is trauma and </w:t>
      </w:r>
      <w:r w:rsidR="00FE4E22">
        <w:rPr>
          <w:rFonts w:ascii="Arial" w:hAnsi="Arial" w:cs="Arial"/>
          <w:sz w:val="24"/>
          <w:szCs w:val="24"/>
        </w:rPr>
        <w:t xml:space="preserve">oppression. This may only apply to some pupils with </w:t>
      </w:r>
      <w:r w:rsidR="00BD368B">
        <w:rPr>
          <w:rFonts w:ascii="Arial" w:hAnsi="Arial" w:cs="Arial"/>
          <w:sz w:val="24"/>
          <w:szCs w:val="24"/>
        </w:rPr>
        <w:t>EAL;</w:t>
      </w:r>
      <w:r w:rsidR="00FE4E22">
        <w:rPr>
          <w:rFonts w:ascii="Arial" w:hAnsi="Arial" w:cs="Arial"/>
          <w:sz w:val="24"/>
          <w:szCs w:val="24"/>
        </w:rPr>
        <w:t xml:space="preserve"> however</w:t>
      </w:r>
      <w:r w:rsidR="00EA294F">
        <w:rPr>
          <w:rFonts w:ascii="Arial" w:hAnsi="Arial" w:cs="Arial"/>
          <w:sz w:val="24"/>
          <w:szCs w:val="24"/>
        </w:rPr>
        <w:t>,</w:t>
      </w:r>
      <w:r w:rsidR="00FE4E22">
        <w:rPr>
          <w:rFonts w:ascii="Arial" w:hAnsi="Arial" w:cs="Arial"/>
          <w:sz w:val="24"/>
          <w:szCs w:val="24"/>
        </w:rPr>
        <w:t xml:space="preserve"> it is important to understand how we can support </w:t>
      </w:r>
      <w:r w:rsidR="00A90B35">
        <w:rPr>
          <w:rFonts w:ascii="Arial" w:hAnsi="Arial" w:cs="Arial"/>
          <w:sz w:val="24"/>
          <w:szCs w:val="24"/>
        </w:rPr>
        <w:t>EAL pupils</w:t>
      </w:r>
      <w:r w:rsidR="00FE4E22">
        <w:rPr>
          <w:rFonts w:ascii="Arial" w:hAnsi="Arial" w:cs="Arial"/>
          <w:sz w:val="24"/>
          <w:szCs w:val="24"/>
        </w:rPr>
        <w:t xml:space="preserve"> who have trauma.</w:t>
      </w:r>
      <w:r w:rsidR="00EA294F">
        <w:rPr>
          <w:rFonts w:ascii="Arial" w:hAnsi="Arial" w:cs="Arial"/>
          <w:sz w:val="24"/>
          <w:szCs w:val="24"/>
        </w:rPr>
        <w:t xml:space="preserve"> </w:t>
      </w:r>
      <w:proofErr w:type="spellStart"/>
      <w:r w:rsidR="00EA294F">
        <w:rPr>
          <w:rFonts w:ascii="Arial" w:hAnsi="Arial" w:cs="Arial"/>
          <w:sz w:val="24"/>
          <w:szCs w:val="24"/>
        </w:rPr>
        <w:t>Alisic</w:t>
      </w:r>
      <w:proofErr w:type="spellEnd"/>
      <w:r w:rsidR="00A41C09">
        <w:rPr>
          <w:rFonts w:ascii="Arial" w:hAnsi="Arial" w:cs="Arial"/>
          <w:sz w:val="24"/>
          <w:szCs w:val="24"/>
        </w:rPr>
        <w:t xml:space="preserve">, </w:t>
      </w:r>
      <w:proofErr w:type="spellStart"/>
      <w:r w:rsidR="00EA294F">
        <w:rPr>
          <w:rFonts w:ascii="Arial" w:hAnsi="Arial" w:cs="Arial"/>
          <w:sz w:val="24"/>
          <w:szCs w:val="24"/>
        </w:rPr>
        <w:t>et</w:t>
      </w:r>
      <w:proofErr w:type="gramStart"/>
      <w:r w:rsidR="00EA294F">
        <w:rPr>
          <w:rFonts w:ascii="Arial" w:hAnsi="Arial" w:cs="Arial"/>
          <w:sz w:val="24"/>
          <w:szCs w:val="24"/>
        </w:rPr>
        <w:t>.,al</w:t>
      </w:r>
      <w:proofErr w:type="spellEnd"/>
      <w:proofErr w:type="gramEnd"/>
      <w:r w:rsidR="00EA294F">
        <w:rPr>
          <w:rFonts w:ascii="Arial" w:hAnsi="Arial" w:cs="Arial"/>
          <w:sz w:val="24"/>
          <w:szCs w:val="24"/>
        </w:rPr>
        <w:t xml:space="preserve"> (20</w:t>
      </w:r>
      <w:r w:rsidR="00A41C09">
        <w:rPr>
          <w:rFonts w:ascii="Arial" w:hAnsi="Arial" w:cs="Arial"/>
          <w:sz w:val="24"/>
          <w:szCs w:val="24"/>
        </w:rPr>
        <w:t>12)</w:t>
      </w:r>
      <w:r w:rsidR="00FE4E22">
        <w:rPr>
          <w:rFonts w:ascii="Arial" w:hAnsi="Arial" w:cs="Arial"/>
          <w:sz w:val="24"/>
          <w:szCs w:val="24"/>
        </w:rPr>
        <w:t xml:space="preserve"> </w:t>
      </w:r>
      <w:r w:rsidR="007B3DAC">
        <w:rPr>
          <w:rFonts w:ascii="Arial" w:hAnsi="Arial" w:cs="Arial"/>
          <w:sz w:val="24"/>
          <w:szCs w:val="24"/>
        </w:rPr>
        <w:t xml:space="preserve"> </w:t>
      </w:r>
      <w:r w:rsidR="00ED71BB">
        <w:rPr>
          <w:rFonts w:ascii="Arial" w:hAnsi="Arial" w:cs="Arial"/>
          <w:sz w:val="24"/>
          <w:szCs w:val="24"/>
        </w:rPr>
        <w:t xml:space="preserve">suggest teachers find it difficult to support children with trauma as </w:t>
      </w:r>
      <w:r w:rsidR="00A773BA">
        <w:rPr>
          <w:rFonts w:ascii="Arial" w:hAnsi="Arial" w:cs="Arial"/>
          <w:sz w:val="24"/>
          <w:szCs w:val="24"/>
        </w:rPr>
        <w:t xml:space="preserve">teachers may get too emotionally attached and feel they do not have enough knowledge or training surrounding </w:t>
      </w:r>
      <w:r w:rsidR="00891E7B">
        <w:rPr>
          <w:rFonts w:ascii="Arial" w:hAnsi="Arial" w:cs="Arial"/>
          <w:sz w:val="24"/>
          <w:szCs w:val="24"/>
        </w:rPr>
        <w:t xml:space="preserve">trauma-informed practice. </w:t>
      </w:r>
      <w:r w:rsidR="009F7F2B">
        <w:rPr>
          <w:rFonts w:ascii="Arial" w:hAnsi="Arial" w:cs="Arial"/>
          <w:sz w:val="24"/>
          <w:szCs w:val="24"/>
        </w:rPr>
        <w:t xml:space="preserve">Although this literature does not refer specifically to EAL pupils and trauma, it is important to </w:t>
      </w:r>
      <w:r w:rsidR="00D94CB5">
        <w:rPr>
          <w:rFonts w:ascii="Arial" w:hAnsi="Arial" w:cs="Arial"/>
          <w:sz w:val="24"/>
          <w:szCs w:val="24"/>
        </w:rPr>
        <w:t>recognise</w:t>
      </w:r>
      <w:r w:rsidR="009F7F2B">
        <w:rPr>
          <w:rFonts w:ascii="Arial" w:hAnsi="Arial" w:cs="Arial"/>
          <w:sz w:val="24"/>
          <w:szCs w:val="24"/>
        </w:rPr>
        <w:t xml:space="preserve"> </w:t>
      </w:r>
      <w:r w:rsidR="00D94CB5">
        <w:rPr>
          <w:rFonts w:ascii="Arial" w:hAnsi="Arial" w:cs="Arial"/>
          <w:sz w:val="24"/>
          <w:szCs w:val="24"/>
        </w:rPr>
        <w:t xml:space="preserve">practitioners struggle with supporting pupils with trauma in general, without the language barrier. </w:t>
      </w:r>
    </w:p>
    <w:p w14:paraId="2D3B02C9" w14:textId="6E08FF8C" w:rsidR="00F069D8" w:rsidRDefault="007227BA" w:rsidP="00E31074">
      <w:pPr>
        <w:spacing w:line="360" w:lineRule="auto"/>
        <w:rPr>
          <w:rFonts w:ascii="Arial" w:hAnsi="Arial" w:cs="Arial"/>
          <w:sz w:val="24"/>
          <w:szCs w:val="24"/>
        </w:rPr>
      </w:pPr>
      <w:r>
        <w:rPr>
          <w:rFonts w:ascii="Arial" w:hAnsi="Arial" w:cs="Arial"/>
          <w:sz w:val="24"/>
          <w:szCs w:val="24"/>
        </w:rPr>
        <w:t>Estyn (</w:t>
      </w:r>
      <w:r w:rsidR="0031077E">
        <w:rPr>
          <w:rFonts w:ascii="Arial" w:hAnsi="Arial" w:cs="Arial"/>
          <w:sz w:val="24"/>
          <w:szCs w:val="24"/>
        </w:rPr>
        <w:t xml:space="preserve">2019) examines a school in Wales that has an effective trauma-informed programme for pupils. </w:t>
      </w:r>
      <w:r w:rsidR="008E2B3E">
        <w:rPr>
          <w:rFonts w:ascii="Arial" w:hAnsi="Arial" w:cs="Arial"/>
          <w:sz w:val="24"/>
          <w:szCs w:val="24"/>
        </w:rPr>
        <w:t xml:space="preserve">The programme consists of practitioner training to support </w:t>
      </w:r>
      <w:r w:rsidR="001E605A">
        <w:rPr>
          <w:rFonts w:ascii="Arial" w:hAnsi="Arial" w:cs="Arial"/>
          <w:sz w:val="24"/>
          <w:szCs w:val="24"/>
        </w:rPr>
        <w:t xml:space="preserve">pupils in a trauma sensitive way. The school worked in partnership with the NHS </w:t>
      </w:r>
      <w:r w:rsidR="00220EB4">
        <w:rPr>
          <w:rFonts w:ascii="Arial" w:hAnsi="Arial" w:cs="Arial"/>
          <w:sz w:val="24"/>
          <w:szCs w:val="24"/>
        </w:rPr>
        <w:t xml:space="preserve">clinical psychologists to consider what trauma-sensitive, compassionate school look </w:t>
      </w:r>
      <w:r w:rsidR="009066F2">
        <w:rPr>
          <w:rFonts w:ascii="Arial" w:hAnsi="Arial" w:cs="Arial"/>
          <w:sz w:val="24"/>
          <w:szCs w:val="24"/>
        </w:rPr>
        <w:t xml:space="preserve">like? The programme involves constant adaption of practice to suit the needs of the individual while modelling healthy relationships and positive experiences. </w:t>
      </w:r>
    </w:p>
    <w:p w14:paraId="15FC714E" w14:textId="3C5E1862" w:rsidR="00F61672" w:rsidRDefault="00F61672" w:rsidP="00E31074">
      <w:pPr>
        <w:spacing w:line="360" w:lineRule="auto"/>
        <w:rPr>
          <w:rFonts w:ascii="Arial" w:hAnsi="Arial" w:cs="Arial"/>
          <w:sz w:val="24"/>
          <w:szCs w:val="24"/>
        </w:rPr>
      </w:pPr>
      <w:r>
        <w:rPr>
          <w:rFonts w:ascii="Arial" w:hAnsi="Arial" w:cs="Arial"/>
          <w:sz w:val="24"/>
          <w:szCs w:val="24"/>
        </w:rPr>
        <w:t xml:space="preserve">Estyn highlights the importance of </w:t>
      </w:r>
      <w:r w:rsidR="0090637D">
        <w:rPr>
          <w:rFonts w:ascii="Arial" w:hAnsi="Arial" w:cs="Arial"/>
          <w:sz w:val="24"/>
          <w:szCs w:val="24"/>
        </w:rPr>
        <w:t xml:space="preserve">working in partnership with different organisations to get an effective strategy for trauma-informed practice. </w:t>
      </w:r>
      <w:r w:rsidR="00CB49F0">
        <w:rPr>
          <w:rFonts w:ascii="Arial" w:hAnsi="Arial" w:cs="Arial"/>
          <w:sz w:val="24"/>
          <w:szCs w:val="24"/>
        </w:rPr>
        <w:t xml:space="preserve">The article does not go into detail about the programme. However, the article highlights </w:t>
      </w:r>
      <w:r w:rsidR="009C5DE5">
        <w:rPr>
          <w:rFonts w:ascii="Arial" w:hAnsi="Arial" w:cs="Arial"/>
          <w:sz w:val="24"/>
          <w:szCs w:val="24"/>
        </w:rPr>
        <w:t xml:space="preserve">the importance for practitioners to be consistently adapting practice to suit the needs of the pupils and undergoing relevant training to support pupils. </w:t>
      </w:r>
      <w:r w:rsidR="00DB3374">
        <w:rPr>
          <w:rFonts w:ascii="Arial" w:hAnsi="Arial" w:cs="Arial"/>
          <w:sz w:val="24"/>
          <w:szCs w:val="24"/>
        </w:rPr>
        <w:t xml:space="preserve">This links to being a reflective practitioner as teachers are reflecting on practice and seeing how practice can be improved within the classroom. </w:t>
      </w:r>
    </w:p>
    <w:p w14:paraId="6DB0C9F0" w14:textId="3A14B06B" w:rsidR="008C15F3" w:rsidRDefault="00916D01" w:rsidP="00E31074">
      <w:pPr>
        <w:spacing w:line="360" w:lineRule="auto"/>
        <w:rPr>
          <w:rFonts w:ascii="Arial" w:hAnsi="Arial" w:cs="Arial"/>
          <w:sz w:val="24"/>
          <w:szCs w:val="24"/>
        </w:rPr>
      </w:pPr>
      <w:r>
        <w:rPr>
          <w:rFonts w:ascii="Arial" w:hAnsi="Arial" w:cs="Arial"/>
          <w:sz w:val="24"/>
          <w:szCs w:val="24"/>
        </w:rPr>
        <w:t xml:space="preserve">Teachers can facilitate </w:t>
      </w:r>
      <w:r w:rsidR="00333DD4">
        <w:rPr>
          <w:rFonts w:ascii="Arial" w:hAnsi="Arial" w:cs="Arial"/>
          <w:sz w:val="24"/>
          <w:szCs w:val="24"/>
        </w:rPr>
        <w:t>learning in the classroom</w:t>
      </w:r>
      <w:r w:rsidR="0077519A">
        <w:rPr>
          <w:rFonts w:ascii="Arial" w:hAnsi="Arial" w:cs="Arial"/>
          <w:sz w:val="24"/>
          <w:szCs w:val="24"/>
        </w:rPr>
        <w:t xml:space="preserve"> and for EAL pupils, the individual should be encouraged to interact and </w:t>
      </w:r>
      <w:r w:rsidR="001679C0">
        <w:rPr>
          <w:rFonts w:ascii="Arial" w:hAnsi="Arial" w:cs="Arial"/>
          <w:sz w:val="24"/>
          <w:szCs w:val="24"/>
        </w:rPr>
        <w:t xml:space="preserve">experiment in a relaxed and safe environment. The teacher can encourage the pupils to have rich conversations </w:t>
      </w:r>
      <w:r w:rsidR="00B81469">
        <w:rPr>
          <w:rFonts w:ascii="Arial" w:hAnsi="Arial" w:cs="Arial"/>
          <w:sz w:val="24"/>
          <w:szCs w:val="24"/>
        </w:rPr>
        <w:t xml:space="preserve">surrounding a topic. However it is important the EAL pupil’s voice is heard and appreciated </w:t>
      </w:r>
      <w:r w:rsidR="00C35BFF">
        <w:rPr>
          <w:rFonts w:ascii="Arial" w:hAnsi="Arial" w:cs="Arial"/>
          <w:sz w:val="24"/>
          <w:szCs w:val="24"/>
        </w:rPr>
        <w:t xml:space="preserve">like the other pupils in the classroom. Teachers can support new language by modelling </w:t>
      </w:r>
      <w:r w:rsidR="00BE3061">
        <w:rPr>
          <w:rFonts w:ascii="Arial" w:hAnsi="Arial" w:cs="Arial"/>
          <w:sz w:val="24"/>
          <w:szCs w:val="24"/>
        </w:rPr>
        <w:t xml:space="preserve">language and using repetition </w:t>
      </w:r>
      <w:sdt>
        <w:sdtPr>
          <w:rPr>
            <w:rFonts w:ascii="Arial" w:hAnsi="Arial" w:cs="Arial"/>
            <w:sz w:val="24"/>
            <w:szCs w:val="24"/>
          </w:rPr>
          <w:id w:val="889225004"/>
          <w:citation/>
        </w:sdtPr>
        <w:sdtContent>
          <w:r w:rsidR="00BE3061">
            <w:rPr>
              <w:rFonts w:ascii="Arial" w:hAnsi="Arial" w:cs="Arial"/>
              <w:sz w:val="24"/>
              <w:szCs w:val="24"/>
            </w:rPr>
            <w:fldChar w:fldCharType="begin"/>
          </w:r>
          <w:r w:rsidR="00BE3061">
            <w:rPr>
              <w:rFonts w:ascii="Arial" w:hAnsi="Arial" w:cs="Arial"/>
              <w:sz w:val="24"/>
              <w:szCs w:val="24"/>
            </w:rPr>
            <w:instrText xml:space="preserve"> CITATION Dag04 \l 2057 </w:instrText>
          </w:r>
          <w:r w:rsidR="00BE3061">
            <w:rPr>
              <w:rFonts w:ascii="Arial" w:hAnsi="Arial" w:cs="Arial"/>
              <w:sz w:val="24"/>
              <w:szCs w:val="24"/>
            </w:rPr>
            <w:fldChar w:fldCharType="separate"/>
          </w:r>
          <w:r w:rsidR="00E31074" w:rsidRPr="00E31074">
            <w:rPr>
              <w:rFonts w:ascii="Arial" w:hAnsi="Arial" w:cs="Arial"/>
              <w:noProof/>
              <w:sz w:val="24"/>
              <w:szCs w:val="24"/>
            </w:rPr>
            <w:t>(Dagarin, 2004)</w:t>
          </w:r>
          <w:r w:rsidR="00BE3061">
            <w:rPr>
              <w:rFonts w:ascii="Arial" w:hAnsi="Arial" w:cs="Arial"/>
              <w:sz w:val="24"/>
              <w:szCs w:val="24"/>
            </w:rPr>
            <w:fldChar w:fldCharType="end"/>
          </w:r>
        </w:sdtContent>
      </w:sdt>
      <w:r w:rsidR="00BE3061">
        <w:rPr>
          <w:rFonts w:ascii="Arial" w:hAnsi="Arial" w:cs="Arial"/>
          <w:sz w:val="24"/>
          <w:szCs w:val="24"/>
        </w:rPr>
        <w:t xml:space="preserve">. </w:t>
      </w:r>
      <w:proofErr w:type="spellStart"/>
      <w:r w:rsidR="00767569">
        <w:rPr>
          <w:rFonts w:ascii="Arial" w:hAnsi="Arial" w:cs="Arial"/>
          <w:sz w:val="24"/>
          <w:szCs w:val="24"/>
        </w:rPr>
        <w:t>Dagarin</w:t>
      </w:r>
      <w:proofErr w:type="spellEnd"/>
      <w:r w:rsidR="00767569">
        <w:rPr>
          <w:rFonts w:ascii="Arial" w:hAnsi="Arial" w:cs="Arial"/>
          <w:sz w:val="24"/>
          <w:szCs w:val="24"/>
        </w:rPr>
        <w:t xml:space="preserve"> demonstrates the importance of the teacher as the facilitator. The teacher can support and </w:t>
      </w:r>
      <w:r w:rsidR="00620BD9">
        <w:rPr>
          <w:rFonts w:ascii="Arial" w:hAnsi="Arial" w:cs="Arial"/>
          <w:sz w:val="24"/>
          <w:szCs w:val="24"/>
        </w:rPr>
        <w:t>encourage</w:t>
      </w:r>
      <w:r w:rsidR="00767569">
        <w:rPr>
          <w:rFonts w:ascii="Arial" w:hAnsi="Arial" w:cs="Arial"/>
          <w:sz w:val="24"/>
          <w:szCs w:val="24"/>
        </w:rPr>
        <w:t xml:space="preserve"> interactions in the classroom. Therefore</w:t>
      </w:r>
      <w:r w:rsidR="00620BD9">
        <w:rPr>
          <w:rFonts w:ascii="Arial" w:hAnsi="Arial" w:cs="Arial"/>
          <w:sz w:val="24"/>
          <w:szCs w:val="24"/>
        </w:rPr>
        <w:t>,</w:t>
      </w:r>
      <w:r w:rsidR="00767569">
        <w:rPr>
          <w:rFonts w:ascii="Arial" w:hAnsi="Arial" w:cs="Arial"/>
          <w:sz w:val="24"/>
          <w:szCs w:val="24"/>
        </w:rPr>
        <w:t xml:space="preserve"> it is important teachers with EAL pupils</w:t>
      </w:r>
      <w:r w:rsidR="00620BD9">
        <w:rPr>
          <w:rFonts w:ascii="Arial" w:hAnsi="Arial" w:cs="Arial"/>
          <w:sz w:val="24"/>
          <w:szCs w:val="24"/>
        </w:rPr>
        <w:t xml:space="preserve"> are put with other peers in the class to </w:t>
      </w:r>
      <w:r w:rsidR="00DD2095">
        <w:rPr>
          <w:rFonts w:ascii="Arial" w:hAnsi="Arial" w:cs="Arial"/>
          <w:sz w:val="24"/>
          <w:szCs w:val="24"/>
        </w:rPr>
        <w:t xml:space="preserve">engage in English conversations but build meaning into the conversations. The teacher is responsible for modelling the language for EAL pupils. This </w:t>
      </w:r>
      <w:r w:rsidR="00C85406">
        <w:rPr>
          <w:rFonts w:ascii="Arial" w:hAnsi="Arial" w:cs="Arial"/>
          <w:sz w:val="24"/>
          <w:szCs w:val="24"/>
        </w:rPr>
        <w:t xml:space="preserve">links to the ALM and TPR strategies of the EAL pupil listening to the teacher and repeating </w:t>
      </w:r>
      <w:r w:rsidR="00D41A1F">
        <w:rPr>
          <w:rFonts w:ascii="Arial" w:hAnsi="Arial" w:cs="Arial"/>
          <w:sz w:val="24"/>
          <w:szCs w:val="24"/>
        </w:rPr>
        <w:t xml:space="preserve">the language drill to create sentences which encourages the learning of new vocabulary and sentence structures. </w:t>
      </w:r>
    </w:p>
    <w:p w14:paraId="1CE688CD" w14:textId="42A77FE9" w:rsidR="00B11AFC" w:rsidRDefault="00B11AFC" w:rsidP="00E31074">
      <w:pPr>
        <w:spacing w:line="360" w:lineRule="auto"/>
        <w:rPr>
          <w:rFonts w:ascii="Arial" w:hAnsi="Arial" w:cs="Arial"/>
          <w:sz w:val="24"/>
          <w:szCs w:val="24"/>
          <w:u w:val="single"/>
        </w:rPr>
      </w:pPr>
      <w:r w:rsidRPr="00B11AFC">
        <w:rPr>
          <w:rFonts w:ascii="Arial" w:hAnsi="Arial" w:cs="Arial"/>
          <w:sz w:val="24"/>
          <w:szCs w:val="24"/>
          <w:u w:val="single"/>
        </w:rPr>
        <w:t>Conclusion</w:t>
      </w:r>
    </w:p>
    <w:p w14:paraId="4FEEA7B4" w14:textId="492CAE4F" w:rsidR="00B11AFC" w:rsidRPr="00B11AFC" w:rsidRDefault="00B11AFC" w:rsidP="00E31074">
      <w:pPr>
        <w:spacing w:line="360" w:lineRule="auto"/>
        <w:rPr>
          <w:rFonts w:ascii="Arial" w:hAnsi="Arial" w:cs="Arial"/>
          <w:sz w:val="24"/>
          <w:szCs w:val="24"/>
        </w:rPr>
      </w:pPr>
      <w:r>
        <w:rPr>
          <w:rFonts w:ascii="Arial" w:hAnsi="Arial" w:cs="Arial"/>
          <w:sz w:val="24"/>
          <w:szCs w:val="24"/>
        </w:rPr>
        <w:t>Recognised is the rise of EAL pupils in Wales</w:t>
      </w:r>
      <w:r w:rsidR="00424726">
        <w:rPr>
          <w:rFonts w:ascii="Arial" w:hAnsi="Arial" w:cs="Arial"/>
          <w:sz w:val="24"/>
          <w:szCs w:val="24"/>
        </w:rPr>
        <w:t xml:space="preserve"> with little to no English. With the increasing number of EAL pupils, it is important that practitioners can support </w:t>
      </w:r>
      <w:r w:rsidR="002B62BC">
        <w:rPr>
          <w:rFonts w:ascii="Arial" w:hAnsi="Arial" w:cs="Arial"/>
          <w:sz w:val="24"/>
          <w:szCs w:val="24"/>
        </w:rPr>
        <w:t xml:space="preserve">pupils learning English as a new language. </w:t>
      </w:r>
      <w:r w:rsidR="00FF711F">
        <w:rPr>
          <w:rFonts w:ascii="Arial" w:hAnsi="Arial" w:cs="Arial"/>
          <w:sz w:val="24"/>
          <w:szCs w:val="24"/>
        </w:rPr>
        <w:t>Methods such as ALM and TPR are important to</w:t>
      </w:r>
      <w:r w:rsidR="00BE61B8">
        <w:rPr>
          <w:rFonts w:ascii="Arial" w:hAnsi="Arial" w:cs="Arial"/>
          <w:sz w:val="24"/>
          <w:szCs w:val="24"/>
        </w:rPr>
        <w:t xml:space="preserve"> </w:t>
      </w:r>
      <w:r w:rsidR="00FF711F">
        <w:rPr>
          <w:rFonts w:ascii="Arial" w:hAnsi="Arial" w:cs="Arial"/>
          <w:sz w:val="24"/>
          <w:szCs w:val="24"/>
        </w:rPr>
        <w:t xml:space="preserve">develop language learning. Furthermore, </w:t>
      </w:r>
      <w:r w:rsidR="005817F9">
        <w:rPr>
          <w:rFonts w:ascii="Arial" w:hAnsi="Arial" w:cs="Arial"/>
          <w:sz w:val="24"/>
          <w:szCs w:val="24"/>
        </w:rPr>
        <w:t xml:space="preserve">these methods should be engaging for pupils to assist participation. </w:t>
      </w:r>
      <w:r w:rsidR="002B62BC">
        <w:rPr>
          <w:rFonts w:ascii="Arial" w:hAnsi="Arial" w:cs="Arial"/>
          <w:sz w:val="24"/>
          <w:szCs w:val="24"/>
        </w:rPr>
        <w:t xml:space="preserve">Practitioners need to consider other </w:t>
      </w:r>
      <w:r w:rsidR="00FC2229">
        <w:rPr>
          <w:rFonts w:ascii="Arial" w:hAnsi="Arial" w:cs="Arial"/>
          <w:sz w:val="24"/>
          <w:szCs w:val="24"/>
        </w:rPr>
        <w:t xml:space="preserve">implications of EAL pupils such as inclusion, </w:t>
      </w:r>
      <w:r w:rsidR="005817F9">
        <w:rPr>
          <w:rFonts w:ascii="Arial" w:hAnsi="Arial" w:cs="Arial"/>
          <w:sz w:val="24"/>
          <w:szCs w:val="24"/>
        </w:rPr>
        <w:t>trauma,</w:t>
      </w:r>
      <w:r w:rsidR="00FC2229">
        <w:rPr>
          <w:rFonts w:ascii="Arial" w:hAnsi="Arial" w:cs="Arial"/>
          <w:sz w:val="24"/>
          <w:szCs w:val="24"/>
        </w:rPr>
        <w:t xml:space="preserve"> and opportunities to speak English outside of the classroom. </w:t>
      </w:r>
      <w:r w:rsidR="005817F9">
        <w:rPr>
          <w:rFonts w:ascii="Arial" w:hAnsi="Arial" w:cs="Arial"/>
          <w:sz w:val="24"/>
          <w:szCs w:val="24"/>
        </w:rPr>
        <w:t xml:space="preserve">As discussed, there are </w:t>
      </w:r>
      <w:r w:rsidR="00BE61B8">
        <w:rPr>
          <w:rFonts w:ascii="Arial" w:hAnsi="Arial" w:cs="Arial"/>
          <w:sz w:val="24"/>
          <w:szCs w:val="24"/>
        </w:rPr>
        <w:t xml:space="preserve">few </w:t>
      </w:r>
      <w:r w:rsidR="005817F9">
        <w:rPr>
          <w:rFonts w:ascii="Arial" w:hAnsi="Arial" w:cs="Arial"/>
          <w:sz w:val="24"/>
          <w:szCs w:val="24"/>
        </w:rPr>
        <w:t xml:space="preserve">suggestions of </w:t>
      </w:r>
      <w:r w:rsidR="00EF1F3B">
        <w:rPr>
          <w:rFonts w:ascii="Arial" w:hAnsi="Arial" w:cs="Arial"/>
          <w:sz w:val="24"/>
          <w:szCs w:val="24"/>
        </w:rPr>
        <w:t xml:space="preserve">how to start overcoming these </w:t>
      </w:r>
      <w:r w:rsidR="00607607">
        <w:rPr>
          <w:rFonts w:ascii="Arial" w:hAnsi="Arial" w:cs="Arial"/>
          <w:sz w:val="24"/>
          <w:szCs w:val="24"/>
        </w:rPr>
        <w:t>barriers,</w:t>
      </w:r>
      <w:r w:rsidR="00EF1F3B">
        <w:rPr>
          <w:rFonts w:ascii="Arial" w:hAnsi="Arial" w:cs="Arial"/>
          <w:sz w:val="24"/>
          <w:szCs w:val="24"/>
        </w:rPr>
        <w:t xml:space="preserve"> but more professional development is needed to further research </w:t>
      </w:r>
      <w:r w:rsidR="00D316CF">
        <w:rPr>
          <w:rFonts w:ascii="Arial" w:hAnsi="Arial" w:cs="Arial"/>
          <w:sz w:val="24"/>
          <w:szCs w:val="24"/>
        </w:rPr>
        <w:t>and understand how to support EAL pupils with additional factors. U</w:t>
      </w:r>
      <w:r w:rsidR="00BC134F">
        <w:rPr>
          <w:rFonts w:ascii="Arial" w:hAnsi="Arial" w:cs="Arial"/>
          <w:sz w:val="24"/>
          <w:szCs w:val="24"/>
        </w:rPr>
        <w:t xml:space="preserve">nderstanding the importance of what it means to be a reflective practice prompts the need to </w:t>
      </w:r>
      <w:r w:rsidR="002B66DA">
        <w:rPr>
          <w:rFonts w:ascii="Arial" w:hAnsi="Arial" w:cs="Arial"/>
          <w:sz w:val="24"/>
          <w:szCs w:val="24"/>
        </w:rPr>
        <w:t xml:space="preserve">support EAL pupils with commitment. Practitioners should create a welcoming environment for pupils with plenty of opportunities to speak English as an additional language but create a learning environment </w:t>
      </w:r>
      <w:r w:rsidR="00380541">
        <w:rPr>
          <w:rFonts w:ascii="Arial" w:hAnsi="Arial" w:cs="Arial"/>
          <w:sz w:val="24"/>
          <w:szCs w:val="24"/>
        </w:rPr>
        <w:t xml:space="preserve">which supports and celebrates cultures </w:t>
      </w:r>
      <w:r w:rsidR="009B6AA8">
        <w:rPr>
          <w:rFonts w:ascii="Arial" w:hAnsi="Arial" w:cs="Arial"/>
          <w:sz w:val="24"/>
          <w:szCs w:val="24"/>
        </w:rPr>
        <w:t xml:space="preserve">which will support their sense of identity. </w:t>
      </w:r>
      <w:r w:rsidR="00607607">
        <w:rPr>
          <w:rFonts w:ascii="Arial" w:hAnsi="Arial" w:cs="Arial"/>
          <w:sz w:val="24"/>
          <w:szCs w:val="24"/>
        </w:rPr>
        <w:t xml:space="preserve">This assignment has </w:t>
      </w:r>
      <w:r w:rsidR="00CB7B12">
        <w:rPr>
          <w:rFonts w:ascii="Arial" w:hAnsi="Arial" w:cs="Arial"/>
          <w:sz w:val="24"/>
          <w:szCs w:val="24"/>
        </w:rPr>
        <w:t xml:space="preserve">helped me to understand </w:t>
      </w:r>
      <w:r w:rsidR="0032299B">
        <w:rPr>
          <w:rFonts w:ascii="Arial" w:hAnsi="Arial" w:cs="Arial"/>
          <w:sz w:val="24"/>
          <w:szCs w:val="24"/>
        </w:rPr>
        <w:t>the importance of professional reflection and development</w:t>
      </w:r>
      <w:r w:rsidR="00CC148C">
        <w:rPr>
          <w:rFonts w:ascii="Arial" w:hAnsi="Arial" w:cs="Arial"/>
          <w:sz w:val="24"/>
          <w:szCs w:val="24"/>
        </w:rPr>
        <w:t xml:space="preserve"> which allows me to realise professional development does not stop. </w:t>
      </w:r>
    </w:p>
    <w:p w14:paraId="51B3EAB6" w14:textId="77777777" w:rsidR="00DB3374" w:rsidRDefault="00DB3374" w:rsidP="00E31074">
      <w:pPr>
        <w:spacing w:line="360" w:lineRule="auto"/>
        <w:rPr>
          <w:rFonts w:ascii="Arial" w:hAnsi="Arial" w:cs="Arial"/>
          <w:sz w:val="24"/>
          <w:szCs w:val="24"/>
        </w:rPr>
      </w:pPr>
    </w:p>
    <w:p w14:paraId="502E3DA6" w14:textId="77777777" w:rsidR="00F069D8" w:rsidRDefault="00F069D8" w:rsidP="00022CBA">
      <w:pPr>
        <w:spacing w:line="360" w:lineRule="auto"/>
        <w:rPr>
          <w:rFonts w:ascii="Arial" w:hAnsi="Arial" w:cs="Arial"/>
          <w:sz w:val="24"/>
          <w:szCs w:val="24"/>
        </w:rPr>
      </w:pPr>
    </w:p>
    <w:p w14:paraId="545B4867" w14:textId="77777777" w:rsidR="00720ADF" w:rsidRDefault="00720ADF" w:rsidP="00022CBA">
      <w:pPr>
        <w:spacing w:line="360" w:lineRule="auto"/>
        <w:rPr>
          <w:rFonts w:ascii="Arial" w:hAnsi="Arial" w:cs="Arial"/>
          <w:sz w:val="24"/>
          <w:szCs w:val="24"/>
        </w:rPr>
      </w:pPr>
    </w:p>
    <w:p w14:paraId="2EBB895E" w14:textId="77777777" w:rsidR="000767EE" w:rsidRDefault="000767EE" w:rsidP="00022CBA">
      <w:pPr>
        <w:spacing w:line="360" w:lineRule="auto"/>
        <w:rPr>
          <w:rFonts w:ascii="Arial" w:hAnsi="Arial" w:cs="Arial"/>
          <w:sz w:val="24"/>
          <w:szCs w:val="24"/>
        </w:rPr>
      </w:pPr>
    </w:p>
    <w:p w14:paraId="25334881" w14:textId="77777777" w:rsidR="000B13D7" w:rsidRDefault="000B13D7" w:rsidP="004A72E9">
      <w:pPr>
        <w:rPr>
          <w:rFonts w:ascii="Arial" w:hAnsi="Arial" w:cs="Arial"/>
          <w:sz w:val="24"/>
          <w:szCs w:val="24"/>
        </w:rPr>
      </w:pPr>
    </w:p>
    <w:p w14:paraId="01CB1A99" w14:textId="77777777" w:rsidR="000B13D7" w:rsidRDefault="000B13D7" w:rsidP="004A72E9">
      <w:pPr>
        <w:rPr>
          <w:rFonts w:ascii="Arial" w:hAnsi="Arial" w:cs="Arial"/>
          <w:sz w:val="24"/>
          <w:szCs w:val="24"/>
        </w:rPr>
      </w:pPr>
    </w:p>
    <w:p w14:paraId="2A4D2FA1" w14:textId="22B1DD7F" w:rsidR="00F00FB0" w:rsidRDefault="00F00FB0" w:rsidP="00B75EF6">
      <w:pPr>
        <w:rPr>
          <w:rFonts w:ascii="Arial" w:hAnsi="Arial" w:cs="Arial"/>
          <w:sz w:val="24"/>
          <w:szCs w:val="24"/>
        </w:rPr>
      </w:pPr>
    </w:p>
    <w:sdt>
      <w:sdtPr>
        <w:rPr>
          <w:rFonts w:asciiTheme="minorHAnsi" w:eastAsiaTheme="minorHAnsi" w:hAnsiTheme="minorHAnsi" w:cstheme="minorBidi"/>
          <w:color w:val="auto"/>
          <w:sz w:val="22"/>
          <w:szCs w:val="22"/>
          <w:lang w:val="en-GB"/>
        </w:rPr>
        <w:id w:val="1543551312"/>
        <w:docPartObj>
          <w:docPartGallery w:val="Bibliographies"/>
          <w:docPartUnique/>
        </w:docPartObj>
      </w:sdtPr>
      <w:sdtContent>
        <w:p w14:paraId="5C73A637" w14:textId="4E9B11A2" w:rsidR="00F00FB0" w:rsidRPr="00F00FB0" w:rsidRDefault="00F00FB0" w:rsidP="00E31074">
          <w:pPr>
            <w:pStyle w:val="Heading1"/>
            <w:spacing w:line="276" w:lineRule="auto"/>
            <w:rPr>
              <w:rFonts w:ascii="Arial" w:hAnsi="Arial" w:cs="Arial"/>
              <w:color w:val="auto"/>
              <w:u w:val="single"/>
            </w:rPr>
          </w:pPr>
          <w:r w:rsidRPr="00F00FB0">
            <w:rPr>
              <w:rFonts w:ascii="Arial" w:hAnsi="Arial" w:cs="Arial"/>
              <w:color w:val="auto"/>
              <w:u w:val="single"/>
            </w:rPr>
            <w:t>References</w:t>
          </w:r>
        </w:p>
        <w:sdt>
          <w:sdtPr>
            <w:id w:val="-573587230"/>
            <w:bibliography/>
          </w:sdtPr>
          <w:sdtContent>
            <w:p w14:paraId="549D7D93" w14:textId="77777777" w:rsidR="00E31074" w:rsidRDefault="00F00FB0" w:rsidP="00E31074">
              <w:pPr>
                <w:pStyle w:val="Bibliography"/>
                <w:spacing w:line="276" w:lineRule="auto"/>
                <w:rPr>
                  <w:noProof/>
                  <w:sz w:val="24"/>
                  <w:szCs w:val="24"/>
                  <w:lang w:val="en-US"/>
                </w:rPr>
              </w:pPr>
              <w:r w:rsidRPr="00F00FB0">
                <w:fldChar w:fldCharType="begin"/>
              </w:r>
              <w:r w:rsidRPr="00F00FB0">
                <w:instrText xml:space="preserve"> BIBLIOGRAPHY </w:instrText>
              </w:r>
              <w:r w:rsidRPr="00F00FB0">
                <w:fldChar w:fldCharType="separate"/>
              </w:r>
              <w:r w:rsidR="00E31074">
                <w:rPr>
                  <w:noProof/>
                  <w:lang w:val="en-US"/>
                </w:rPr>
                <w:t xml:space="preserve">Alisic, E. et al., 2012. Teachers' experiences supporting children after traumatic exposure. </w:t>
              </w:r>
              <w:r w:rsidR="00E31074">
                <w:rPr>
                  <w:i/>
                  <w:iCs/>
                  <w:noProof/>
                  <w:lang w:val="en-US"/>
                </w:rPr>
                <w:t xml:space="preserve">Journal of Traumatic Stress, </w:t>
              </w:r>
              <w:r w:rsidR="00E31074">
                <w:rPr>
                  <w:noProof/>
                  <w:lang w:val="en-US"/>
                </w:rPr>
                <w:t>25(1), pp. 98-101.</w:t>
              </w:r>
            </w:p>
            <w:p w14:paraId="38E75B2D" w14:textId="77777777" w:rsidR="00E31074" w:rsidRDefault="00E31074" w:rsidP="00E31074">
              <w:pPr>
                <w:pStyle w:val="Bibliography"/>
                <w:spacing w:line="276" w:lineRule="auto"/>
                <w:rPr>
                  <w:noProof/>
                  <w:lang w:val="en-US"/>
                </w:rPr>
              </w:pPr>
              <w:r>
                <w:rPr>
                  <w:noProof/>
                  <w:lang w:val="en-US"/>
                </w:rPr>
                <w:t xml:space="preserve">Atikins, S. &amp; Murphy, K., 1993. Reflection: A review of litreature. </w:t>
              </w:r>
              <w:r>
                <w:rPr>
                  <w:i/>
                  <w:iCs/>
                  <w:noProof/>
                  <w:lang w:val="en-US"/>
                </w:rPr>
                <w:t xml:space="preserve">Journal of Advanced Nursing, </w:t>
              </w:r>
              <w:r>
                <w:rPr>
                  <w:noProof/>
                  <w:lang w:val="en-US"/>
                </w:rPr>
                <w:t>18(8), pp. 1188-1192.</w:t>
              </w:r>
            </w:p>
            <w:p w14:paraId="1EA1A0F8" w14:textId="77777777" w:rsidR="00E31074" w:rsidRDefault="00E31074" w:rsidP="00E31074">
              <w:pPr>
                <w:pStyle w:val="Bibliography"/>
                <w:spacing w:line="276" w:lineRule="auto"/>
                <w:rPr>
                  <w:noProof/>
                  <w:lang w:val="en-US"/>
                </w:rPr>
              </w:pPr>
              <w:r>
                <w:rPr>
                  <w:noProof/>
                  <w:lang w:val="en-US"/>
                </w:rPr>
                <w:t xml:space="preserve">Avgitidou, S., 2020. Facilitating teachers as action researchers and reflective practitioners: new issues and proposals. </w:t>
              </w:r>
              <w:r>
                <w:rPr>
                  <w:i/>
                  <w:iCs/>
                  <w:noProof/>
                  <w:lang w:val="en-US"/>
                </w:rPr>
                <w:t xml:space="preserve">Educational Action Research : Connecting Research and Practice for Professionals and Communities, </w:t>
              </w:r>
              <w:r>
                <w:rPr>
                  <w:noProof/>
                  <w:lang w:val="en-US"/>
                </w:rPr>
                <w:t>28(2), pp. 175-191.</w:t>
              </w:r>
            </w:p>
            <w:p w14:paraId="39A918D8" w14:textId="77777777" w:rsidR="00E31074" w:rsidRDefault="00E31074" w:rsidP="00E31074">
              <w:pPr>
                <w:pStyle w:val="Bibliography"/>
                <w:spacing w:line="276" w:lineRule="auto"/>
                <w:rPr>
                  <w:noProof/>
                  <w:lang w:val="en-US"/>
                </w:rPr>
              </w:pPr>
              <w:r>
                <w:rPr>
                  <w:noProof/>
                  <w:lang w:val="en-US"/>
                </w:rPr>
                <w:t xml:space="preserve">Baker, C., 2001. </w:t>
              </w:r>
              <w:r>
                <w:rPr>
                  <w:i/>
                  <w:iCs/>
                  <w:noProof/>
                  <w:lang w:val="en-US"/>
                </w:rPr>
                <w:t xml:space="preserve">Foundations of bilingual education and bilingualism. </w:t>
              </w:r>
              <w:r>
                <w:rPr>
                  <w:noProof/>
                  <w:lang w:val="en-US"/>
                </w:rPr>
                <w:t>3rd ed. England: Clevedon.</w:t>
              </w:r>
            </w:p>
            <w:p w14:paraId="272AECA3" w14:textId="77777777" w:rsidR="00E31074" w:rsidRDefault="00E31074" w:rsidP="00E31074">
              <w:pPr>
                <w:pStyle w:val="Bibliography"/>
                <w:spacing w:line="276" w:lineRule="auto"/>
                <w:rPr>
                  <w:noProof/>
                  <w:lang w:val="en-US"/>
                </w:rPr>
              </w:pPr>
              <w:r>
                <w:rPr>
                  <w:noProof/>
                  <w:lang w:val="en-US"/>
                </w:rPr>
                <w:t xml:space="preserve">Bassot, B., 2016. </w:t>
              </w:r>
              <w:r>
                <w:rPr>
                  <w:i/>
                  <w:iCs/>
                  <w:noProof/>
                  <w:lang w:val="en-US"/>
                </w:rPr>
                <w:t xml:space="preserve">The reflective practice guide an interdisciplinary approach to critical reflection. </w:t>
              </w:r>
              <w:r>
                <w:rPr>
                  <w:noProof/>
                  <w:lang w:val="en-US"/>
                </w:rPr>
                <w:t>Abingdon: Routledge.</w:t>
              </w:r>
            </w:p>
            <w:p w14:paraId="34C4FEB6" w14:textId="77777777" w:rsidR="00E31074" w:rsidRDefault="00E31074" w:rsidP="00E31074">
              <w:pPr>
                <w:pStyle w:val="Bibliography"/>
                <w:spacing w:line="276" w:lineRule="auto"/>
                <w:rPr>
                  <w:noProof/>
                  <w:lang w:val="en-US"/>
                </w:rPr>
              </w:pPr>
              <w:r>
                <w:rPr>
                  <w:noProof/>
                  <w:lang w:val="en-US"/>
                </w:rPr>
                <w:t xml:space="preserve">BERA, 2019. </w:t>
              </w:r>
              <w:r>
                <w:rPr>
                  <w:i/>
                  <w:iCs/>
                  <w:noProof/>
                  <w:lang w:val="en-US"/>
                </w:rPr>
                <w:t xml:space="preserve">Ethical Guidelines for Educational Research, fourth edition (2018). </w:t>
              </w:r>
              <w:r>
                <w:rPr>
                  <w:noProof/>
                  <w:lang w:val="en-US"/>
                </w:rPr>
                <w:t xml:space="preserve">[Online] </w:t>
              </w:r>
              <w:r>
                <w:rPr>
                  <w:noProof/>
                  <w:lang w:val="en-US"/>
                </w:rPr>
                <w:br/>
                <w:t xml:space="preserve">Available at: </w:t>
              </w:r>
              <w:r>
                <w:rPr>
                  <w:noProof/>
                  <w:u w:val="single"/>
                  <w:lang w:val="en-US"/>
                </w:rPr>
                <w:t>https://www.bera.ac.uk/publication/ethical-guidelines-for-educational-research-2018-online</w:t>
              </w:r>
              <w:r>
                <w:rPr>
                  <w:noProof/>
                  <w:lang w:val="en-US"/>
                </w:rPr>
                <w:br/>
                <w:t>[Accessed 9 Febuary 2023].</w:t>
              </w:r>
            </w:p>
            <w:p w14:paraId="046C4943" w14:textId="77777777" w:rsidR="00E31074" w:rsidRDefault="00E31074" w:rsidP="00E31074">
              <w:pPr>
                <w:pStyle w:val="Bibliography"/>
                <w:spacing w:line="276" w:lineRule="auto"/>
                <w:rPr>
                  <w:noProof/>
                  <w:lang w:val="en-US"/>
                </w:rPr>
              </w:pPr>
              <w:r>
                <w:rPr>
                  <w:noProof/>
                  <w:lang w:val="en-US"/>
                </w:rPr>
                <w:t>Bidenko, L. &amp; Bespalova, H., 2017. Implementing Audio-Lingual Method to teaching Ukrainian as a foreign language at the inital stage. Issue 7, pp. 23-27.</w:t>
              </w:r>
            </w:p>
            <w:p w14:paraId="49434B35" w14:textId="77777777" w:rsidR="00E31074" w:rsidRDefault="00E31074" w:rsidP="00E31074">
              <w:pPr>
                <w:pStyle w:val="Bibliography"/>
                <w:spacing w:line="276" w:lineRule="auto"/>
                <w:rPr>
                  <w:noProof/>
                  <w:lang w:val="en-US"/>
                </w:rPr>
              </w:pPr>
              <w:r>
                <w:rPr>
                  <w:noProof/>
                  <w:lang w:val="en-US"/>
                </w:rPr>
                <w:t xml:space="preserve">Cagri Tugrual, M., 2013. The Audio-Lingual Method: An easy way of Achieving speech. </w:t>
              </w:r>
              <w:r>
                <w:rPr>
                  <w:i/>
                  <w:iCs/>
                  <w:noProof/>
                  <w:lang w:val="en-US"/>
                </w:rPr>
                <w:t xml:space="preserve">International Jounral of Academic research in Business and Social Sciences, </w:t>
              </w:r>
              <w:r>
                <w:rPr>
                  <w:noProof/>
                  <w:lang w:val="en-US"/>
                </w:rPr>
                <w:t>3(22), pp. 63-65.</w:t>
              </w:r>
            </w:p>
            <w:p w14:paraId="35A90F1D" w14:textId="77777777" w:rsidR="00E31074" w:rsidRDefault="00E31074" w:rsidP="00E31074">
              <w:pPr>
                <w:pStyle w:val="Bibliography"/>
                <w:spacing w:line="276" w:lineRule="auto"/>
                <w:rPr>
                  <w:noProof/>
                  <w:lang w:val="en-US"/>
                </w:rPr>
              </w:pPr>
              <w:r>
                <w:rPr>
                  <w:noProof/>
                  <w:lang w:val="en-US"/>
                </w:rPr>
                <w:t>Crowhurst, M. a. P. R., 2018. Critical incident sparks critical incident: an 'aresolutionist' method. Reflective practice. 19(3), p. 389.</w:t>
              </w:r>
            </w:p>
            <w:p w14:paraId="31B5A3BA" w14:textId="77777777" w:rsidR="00E31074" w:rsidRDefault="00E31074" w:rsidP="00E31074">
              <w:pPr>
                <w:pStyle w:val="Bibliography"/>
                <w:spacing w:line="276" w:lineRule="auto"/>
                <w:rPr>
                  <w:noProof/>
                  <w:lang w:val="en-US"/>
                </w:rPr>
              </w:pPr>
              <w:r>
                <w:rPr>
                  <w:noProof/>
                  <w:lang w:val="en-US"/>
                </w:rPr>
                <w:t xml:space="preserve">Dagarin, M., 2004. Classroom interaction and communication strategies in learning English as a foreign language. </w:t>
              </w:r>
              <w:r>
                <w:rPr>
                  <w:i/>
                  <w:iCs/>
                  <w:noProof/>
                  <w:lang w:val="en-US"/>
                </w:rPr>
                <w:t xml:space="preserve">English Language Overseas Perspectives and Enquiries, </w:t>
              </w:r>
              <w:r>
                <w:rPr>
                  <w:noProof/>
                  <w:lang w:val="en-US"/>
                </w:rPr>
                <w:t>1(1), pp. 127-139.</w:t>
              </w:r>
            </w:p>
            <w:p w14:paraId="2056E865" w14:textId="77777777" w:rsidR="00E31074" w:rsidRDefault="00E31074" w:rsidP="00E31074">
              <w:pPr>
                <w:pStyle w:val="Bibliography"/>
                <w:spacing w:line="276" w:lineRule="auto"/>
                <w:rPr>
                  <w:noProof/>
                  <w:lang w:val="en-US"/>
                </w:rPr>
              </w:pPr>
              <w:r>
                <w:rPr>
                  <w:noProof/>
                  <w:lang w:val="en-US"/>
                </w:rPr>
                <w:t xml:space="preserve">Duclos, J.-Y., 2006. Equity and Equality. </w:t>
              </w:r>
              <w:r>
                <w:rPr>
                  <w:i/>
                  <w:iCs/>
                  <w:noProof/>
                  <w:lang w:val="en-US"/>
                </w:rPr>
                <w:t xml:space="preserve">CIRPEE Working Paper, </w:t>
              </w:r>
              <w:r>
                <w:rPr>
                  <w:noProof/>
                  <w:lang w:val="en-US"/>
                </w:rPr>
                <w:t>pp. 06-29.</w:t>
              </w:r>
            </w:p>
            <w:p w14:paraId="411E2BA8" w14:textId="77777777" w:rsidR="00E31074" w:rsidRDefault="00E31074" w:rsidP="00E31074">
              <w:pPr>
                <w:pStyle w:val="Bibliography"/>
                <w:spacing w:line="276" w:lineRule="auto"/>
                <w:rPr>
                  <w:noProof/>
                  <w:lang w:val="en-US"/>
                </w:rPr>
              </w:pPr>
              <w:r>
                <w:rPr>
                  <w:noProof/>
                  <w:lang w:val="en-US"/>
                </w:rPr>
                <w:t xml:space="preserve">Ekawati, A., 2017. The effect of TPR and audio-lingual method in teaching vocabulary viewed from students IQ. </w:t>
              </w:r>
              <w:r>
                <w:rPr>
                  <w:i/>
                  <w:iCs/>
                  <w:noProof/>
                  <w:lang w:val="en-US"/>
                </w:rPr>
                <w:t xml:space="preserve">Journal of ELT research, </w:t>
              </w:r>
              <w:r>
                <w:rPr>
                  <w:noProof/>
                  <w:lang w:val="en-US"/>
                </w:rPr>
                <w:t>2(1), pp. 55-65.</w:t>
              </w:r>
            </w:p>
            <w:p w14:paraId="3D7D9204" w14:textId="77777777" w:rsidR="00E31074" w:rsidRDefault="00E31074" w:rsidP="00E31074">
              <w:pPr>
                <w:pStyle w:val="Bibliography"/>
                <w:spacing w:line="276" w:lineRule="auto"/>
                <w:rPr>
                  <w:noProof/>
                  <w:lang w:val="en-US"/>
                </w:rPr>
              </w:pPr>
              <w:r>
                <w:rPr>
                  <w:noProof/>
                  <w:lang w:val="en-US"/>
                </w:rPr>
                <w:t xml:space="preserve">Ekins, A. &amp; Grimes, P., 2009. </w:t>
              </w:r>
              <w:r>
                <w:rPr>
                  <w:i/>
                  <w:iCs/>
                  <w:noProof/>
                  <w:lang w:val="en-US"/>
                </w:rPr>
                <w:t xml:space="preserve">Inclusion: Developing an effective whole-school approach. </w:t>
              </w:r>
              <w:r>
                <w:rPr>
                  <w:noProof/>
                  <w:lang w:val="en-US"/>
                </w:rPr>
                <w:t>1st ed. London: McGraw-Hill Education.</w:t>
              </w:r>
            </w:p>
            <w:p w14:paraId="15576FF5" w14:textId="77777777" w:rsidR="00E31074" w:rsidRDefault="00E31074" w:rsidP="00E31074">
              <w:pPr>
                <w:pStyle w:val="Bibliography"/>
                <w:spacing w:line="276" w:lineRule="auto"/>
                <w:rPr>
                  <w:noProof/>
                  <w:lang w:val="en-US"/>
                </w:rPr>
              </w:pPr>
              <w:r>
                <w:rPr>
                  <w:noProof/>
                  <w:lang w:val="en-US"/>
                </w:rPr>
                <w:t xml:space="preserve">Estyn, 2017. </w:t>
              </w:r>
              <w:r>
                <w:rPr>
                  <w:i/>
                  <w:iCs/>
                  <w:noProof/>
                  <w:lang w:val="en-US"/>
                </w:rPr>
                <w:t xml:space="preserve">X Primary School. </w:t>
              </w:r>
              <w:r>
                <w:rPr>
                  <w:noProof/>
                  <w:lang w:val="en-US"/>
                </w:rPr>
                <w:t xml:space="preserve">[Online] </w:t>
              </w:r>
              <w:r>
                <w:rPr>
                  <w:noProof/>
                  <w:lang w:val="en-US"/>
                </w:rPr>
                <w:br/>
                <w:t xml:space="preserve">Available at: </w:t>
              </w:r>
              <w:r>
                <w:rPr>
                  <w:noProof/>
                  <w:u w:val="single"/>
                  <w:lang w:val="en-US"/>
                </w:rPr>
                <w:t>https://www.estyn.gov.wales/provider/6702243</w:t>
              </w:r>
              <w:r>
                <w:rPr>
                  <w:noProof/>
                  <w:lang w:val="en-US"/>
                </w:rPr>
                <w:br/>
                <w:t>[Accessed 9 Febuary 2023].</w:t>
              </w:r>
            </w:p>
            <w:p w14:paraId="566ECEF0" w14:textId="77777777" w:rsidR="00E31074" w:rsidRDefault="00E31074" w:rsidP="00E31074">
              <w:pPr>
                <w:pStyle w:val="Bibliography"/>
                <w:spacing w:line="276" w:lineRule="auto"/>
                <w:rPr>
                  <w:noProof/>
                  <w:lang w:val="en-US"/>
                </w:rPr>
              </w:pPr>
              <w:r>
                <w:rPr>
                  <w:noProof/>
                  <w:lang w:val="en-US"/>
                </w:rPr>
                <w:t xml:space="preserve">Estyn, 2019. </w:t>
              </w:r>
              <w:r>
                <w:rPr>
                  <w:i/>
                  <w:iCs/>
                  <w:noProof/>
                  <w:lang w:val="en-US"/>
                </w:rPr>
                <w:t xml:space="preserve">School support for children with adverse childhood experiences. </w:t>
              </w:r>
              <w:r>
                <w:rPr>
                  <w:noProof/>
                  <w:lang w:val="en-US"/>
                </w:rPr>
                <w:t xml:space="preserve">[Online] </w:t>
              </w:r>
              <w:r>
                <w:rPr>
                  <w:noProof/>
                  <w:lang w:val="en-US"/>
                </w:rPr>
                <w:br/>
                <w:t xml:space="preserve">Available at: </w:t>
              </w:r>
              <w:r>
                <w:rPr>
                  <w:noProof/>
                  <w:u w:val="single"/>
                  <w:lang w:val="en-US"/>
                </w:rPr>
                <w:t>https://www.estyn.gov.wales/effective-practice/school-support-children-adverse-childhood-experiences</w:t>
              </w:r>
              <w:r>
                <w:rPr>
                  <w:noProof/>
                  <w:lang w:val="en-US"/>
                </w:rPr>
                <w:br/>
                <w:t>[Accessed 25 Febuary 2023].</w:t>
              </w:r>
            </w:p>
            <w:p w14:paraId="7405AB38" w14:textId="77777777" w:rsidR="00E31074" w:rsidRDefault="00E31074" w:rsidP="00E31074">
              <w:pPr>
                <w:pStyle w:val="Bibliography"/>
                <w:spacing w:line="276" w:lineRule="auto"/>
                <w:rPr>
                  <w:noProof/>
                  <w:lang w:val="en-US"/>
                </w:rPr>
              </w:pPr>
              <w:r>
                <w:rPr>
                  <w:noProof/>
                  <w:lang w:val="en-US"/>
                </w:rPr>
                <w:t xml:space="preserve">Estyn, 2020. </w:t>
              </w:r>
              <w:r>
                <w:rPr>
                  <w:i/>
                  <w:iCs/>
                  <w:noProof/>
                  <w:lang w:val="en-US"/>
                </w:rPr>
                <w:t xml:space="preserve">An inclusive ethos and culture promotes pupil participation. </w:t>
              </w:r>
              <w:r>
                <w:rPr>
                  <w:noProof/>
                  <w:lang w:val="en-US"/>
                </w:rPr>
                <w:t xml:space="preserve">[Online] </w:t>
              </w:r>
              <w:r>
                <w:rPr>
                  <w:noProof/>
                  <w:lang w:val="en-US"/>
                </w:rPr>
                <w:br/>
                <w:t xml:space="preserve">Available at: </w:t>
              </w:r>
              <w:r>
                <w:rPr>
                  <w:noProof/>
                  <w:u w:val="single"/>
                  <w:lang w:val="en-US"/>
                </w:rPr>
                <w:t>https://www.estyn.gov.wales/effective-practice/inclusive-ethos-and-culture-promotes-effective-pupil-participation</w:t>
              </w:r>
              <w:r>
                <w:rPr>
                  <w:noProof/>
                  <w:lang w:val="en-US"/>
                </w:rPr>
                <w:br/>
                <w:t>[Accessed 25 Febuary 2023].</w:t>
              </w:r>
            </w:p>
            <w:p w14:paraId="188681FA" w14:textId="77777777" w:rsidR="00E31074" w:rsidRDefault="00E31074" w:rsidP="00E31074">
              <w:pPr>
                <w:pStyle w:val="Bibliography"/>
                <w:spacing w:line="276" w:lineRule="auto"/>
                <w:rPr>
                  <w:noProof/>
                  <w:lang w:val="en-US"/>
                </w:rPr>
              </w:pPr>
              <w:r>
                <w:rPr>
                  <w:noProof/>
                  <w:lang w:val="en-US"/>
                </w:rPr>
                <w:t xml:space="preserve">Foley, Y., Sangster, P. &amp; Anderson, C., 2013. Examining EAL policy and practice in mainstream schools. </w:t>
              </w:r>
              <w:r>
                <w:rPr>
                  <w:i/>
                  <w:iCs/>
                  <w:noProof/>
                  <w:lang w:val="en-US"/>
                </w:rPr>
                <w:t xml:space="preserve">Journal of Language and Education, </w:t>
              </w:r>
              <w:r>
                <w:rPr>
                  <w:noProof/>
                  <w:lang w:val="en-US"/>
                </w:rPr>
                <w:t>27(3), pp. 191-206.</w:t>
              </w:r>
            </w:p>
            <w:p w14:paraId="7B350665" w14:textId="77777777" w:rsidR="00E31074" w:rsidRDefault="00E31074" w:rsidP="00E31074">
              <w:pPr>
                <w:pStyle w:val="Bibliography"/>
                <w:spacing w:line="276" w:lineRule="auto"/>
                <w:rPr>
                  <w:noProof/>
                  <w:lang w:val="en-US"/>
                </w:rPr>
              </w:pPr>
              <w:r>
                <w:rPr>
                  <w:noProof/>
                  <w:lang w:val="en-US"/>
                </w:rPr>
                <w:t xml:space="preserve">Hodes, M., 2022. Thinking about young refugees’ mental health following the Russian invasion of Ukraine in 2022. </w:t>
              </w:r>
              <w:r>
                <w:rPr>
                  <w:i/>
                  <w:iCs/>
                  <w:noProof/>
                  <w:lang w:val="en-US"/>
                </w:rPr>
                <w:t xml:space="preserve">Clinical child psychology and psychiatry, </w:t>
              </w:r>
              <w:r>
                <w:rPr>
                  <w:noProof/>
                  <w:lang w:val="en-US"/>
                </w:rPr>
                <w:t>p. 13591045221125639.</w:t>
              </w:r>
            </w:p>
            <w:p w14:paraId="3C4341D5" w14:textId="77777777" w:rsidR="00E31074" w:rsidRDefault="00E31074" w:rsidP="00E31074">
              <w:pPr>
                <w:pStyle w:val="Bibliography"/>
                <w:spacing w:line="276" w:lineRule="auto"/>
                <w:rPr>
                  <w:noProof/>
                  <w:lang w:val="en-US"/>
                </w:rPr>
              </w:pPr>
              <w:r>
                <w:rPr>
                  <w:noProof/>
                  <w:lang w:val="en-US"/>
                </w:rPr>
                <w:t xml:space="preserve">Mühren, A., 2003. </w:t>
              </w:r>
              <w:r>
                <w:rPr>
                  <w:i/>
                  <w:iCs/>
                  <w:noProof/>
                  <w:lang w:val="en-US"/>
                </w:rPr>
                <w:t xml:space="preserve">Total Physical Response (TPR): An effective language learning method at beginner/intermediate levels.. </w:t>
              </w:r>
              <w:r>
                <w:rPr>
                  <w:noProof/>
                  <w:lang w:val="en-US"/>
                </w:rPr>
                <w:t xml:space="preserve">[Online] </w:t>
              </w:r>
              <w:r>
                <w:rPr>
                  <w:noProof/>
                  <w:lang w:val="en-US"/>
                </w:rPr>
                <w:br/>
                <w:t xml:space="preserve">Available at: </w:t>
              </w:r>
              <w:r>
                <w:rPr>
                  <w:noProof/>
                  <w:u w:val="single"/>
                  <w:lang w:val="en-US"/>
                </w:rPr>
                <w:t>planet. nl/~ mhren000/tpr/primer_tpr. pdf.</w:t>
              </w:r>
              <w:r>
                <w:rPr>
                  <w:noProof/>
                  <w:lang w:val="en-US"/>
                </w:rPr>
                <w:br/>
                <w:t>[Accessed 22 Febuary 2023].</w:t>
              </w:r>
            </w:p>
            <w:p w14:paraId="7B416D01" w14:textId="77777777" w:rsidR="00E31074" w:rsidRDefault="00E31074" w:rsidP="00E31074">
              <w:pPr>
                <w:pStyle w:val="Bibliography"/>
                <w:spacing w:line="276" w:lineRule="auto"/>
                <w:rPr>
                  <w:noProof/>
                  <w:lang w:val="en-US"/>
                </w:rPr>
              </w:pPr>
              <w:r>
                <w:rPr>
                  <w:noProof/>
                  <w:lang w:val="en-US"/>
                </w:rPr>
                <w:t xml:space="preserve">Nita, S. A. &amp; Syafei, A. F. R., 2012. Involving Audio-lingual Method (ALM) and communicative language teaching (CLT) in teaching speaking skill at junior high school.. </w:t>
              </w:r>
              <w:r>
                <w:rPr>
                  <w:i/>
                  <w:iCs/>
                  <w:noProof/>
                  <w:lang w:val="en-US"/>
                </w:rPr>
                <w:t xml:space="preserve">Journal of English Language Teaching, </w:t>
              </w:r>
              <w:r>
                <w:rPr>
                  <w:noProof/>
                  <w:lang w:val="en-US"/>
                </w:rPr>
                <w:t>1(1), pp. 65-73.</w:t>
              </w:r>
            </w:p>
            <w:p w14:paraId="17FFBD65" w14:textId="77777777" w:rsidR="00E31074" w:rsidRDefault="00E31074" w:rsidP="00E31074">
              <w:pPr>
                <w:pStyle w:val="Bibliography"/>
                <w:spacing w:line="276" w:lineRule="auto"/>
                <w:rPr>
                  <w:noProof/>
                  <w:lang w:val="en-US"/>
                </w:rPr>
              </w:pPr>
              <w:r>
                <w:rPr>
                  <w:noProof/>
                  <w:lang w:val="en-US"/>
                </w:rPr>
                <w:t xml:space="preserve">Nuraeni, C., 2019. Using total physical response (TPR) method on young learners English language teaching. </w:t>
              </w:r>
              <w:r>
                <w:rPr>
                  <w:i/>
                  <w:iCs/>
                  <w:noProof/>
                  <w:lang w:val="en-US"/>
                </w:rPr>
                <w:t xml:space="preserve">Metathesis: Journal of English Language, Literature, and Teaching, </w:t>
              </w:r>
              <w:r>
                <w:rPr>
                  <w:noProof/>
                  <w:lang w:val="en-US"/>
                </w:rPr>
                <w:t>3(1), pp. 26-34.</w:t>
              </w:r>
            </w:p>
            <w:p w14:paraId="4911933F" w14:textId="77777777" w:rsidR="00E31074" w:rsidRDefault="00E31074" w:rsidP="00E31074">
              <w:pPr>
                <w:pStyle w:val="Bibliography"/>
                <w:spacing w:line="276" w:lineRule="auto"/>
                <w:rPr>
                  <w:noProof/>
                  <w:lang w:val="en-US"/>
                </w:rPr>
              </w:pPr>
              <w:r>
                <w:rPr>
                  <w:noProof/>
                  <w:lang w:val="en-US"/>
                </w:rPr>
                <w:t xml:space="preserve">Ostrand, N., 2015. The Syrian refugee crisis: A comparison of responses by Germany, Sweden, the United Kingdom, and the United States. </w:t>
              </w:r>
              <w:r>
                <w:rPr>
                  <w:i/>
                  <w:iCs/>
                  <w:noProof/>
                  <w:lang w:val="en-US"/>
                </w:rPr>
                <w:t xml:space="preserve">Journal on Migration and Human Security, </w:t>
              </w:r>
              <w:r>
                <w:rPr>
                  <w:noProof/>
                  <w:lang w:val="en-US"/>
                </w:rPr>
                <w:t>3(3), pp. 255-279.</w:t>
              </w:r>
            </w:p>
            <w:p w14:paraId="424AC3A2" w14:textId="77777777" w:rsidR="00E31074" w:rsidRDefault="00E31074" w:rsidP="00E31074">
              <w:pPr>
                <w:pStyle w:val="Bibliography"/>
                <w:spacing w:line="276" w:lineRule="auto"/>
                <w:rPr>
                  <w:noProof/>
                  <w:lang w:val="en-US"/>
                </w:rPr>
              </w:pPr>
              <w:r>
                <w:rPr>
                  <w:noProof/>
                  <w:lang w:val="en-US"/>
                </w:rPr>
                <w:t xml:space="preserve">Oxford Learners Dictionaries, 2022. </w:t>
              </w:r>
              <w:r>
                <w:rPr>
                  <w:i/>
                  <w:iCs/>
                  <w:noProof/>
                  <w:lang w:val="en-US"/>
                </w:rPr>
                <w:t xml:space="preserve">Inclusion. </w:t>
              </w:r>
              <w:r>
                <w:rPr>
                  <w:noProof/>
                  <w:lang w:val="en-US"/>
                </w:rPr>
                <w:t xml:space="preserve">[Online] </w:t>
              </w:r>
              <w:r>
                <w:rPr>
                  <w:noProof/>
                  <w:lang w:val="en-US"/>
                </w:rPr>
                <w:br/>
                <w:t xml:space="preserve">Available at: </w:t>
              </w:r>
              <w:r>
                <w:rPr>
                  <w:noProof/>
                  <w:u w:val="single"/>
                  <w:lang w:val="en-US"/>
                </w:rPr>
                <w:t>https://www.oxfordlearnersdictionaries.com/definition/english/inclusion?q=inclusion</w:t>
              </w:r>
              <w:r>
                <w:rPr>
                  <w:noProof/>
                  <w:lang w:val="en-US"/>
                </w:rPr>
                <w:br/>
                <w:t>[Accessed 14 December 2022].</w:t>
              </w:r>
            </w:p>
            <w:p w14:paraId="493FFF55" w14:textId="77777777" w:rsidR="00E31074" w:rsidRDefault="00E31074" w:rsidP="00E31074">
              <w:pPr>
                <w:pStyle w:val="Bibliography"/>
                <w:spacing w:line="276" w:lineRule="auto"/>
                <w:rPr>
                  <w:noProof/>
                  <w:lang w:val="en-US"/>
                </w:rPr>
              </w:pPr>
              <w:r>
                <w:rPr>
                  <w:noProof/>
                  <w:lang w:val="en-US"/>
                </w:rPr>
                <w:t xml:space="preserve">Rahmen, A. &amp; Melhim, A., 2009. Re-evaluating the effectiveness of the Audio-lingual Method in teaching english of other languages. </w:t>
              </w:r>
              <w:r>
                <w:rPr>
                  <w:i/>
                  <w:iCs/>
                  <w:noProof/>
                  <w:lang w:val="en-US"/>
                </w:rPr>
                <w:t xml:space="preserve">International Forum of Teaching and Studies, </w:t>
              </w:r>
              <w:r>
                <w:rPr>
                  <w:noProof/>
                  <w:lang w:val="en-US"/>
                </w:rPr>
                <w:t>5(2), pp. 39-45.</w:t>
              </w:r>
            </w:p>
            <w:p w14:paraId="373345C8" w14:textId="77777777" w:rsidR="00E31074" w:rsidRDefault="00E31074" w:rsidP="00E31074">
              <w:pPr>
                <w:pStyle w:val="Bibliography"/>
                <w:spacing w:line="276" w:lineRule="auto"/>
                <w:rPr>
                  <w:noProof/>
                  <w:lang w:val="en-US"/>
                </w:rPr>
              </w:pPr>
              <w:r>
                <w:rPr>
                  <w:noProof/>
                  <w:lang w:val="en-US"/>
                </w:rPr>
                <w:t xml:space="preserve">Ryan, C., 2001. Leadership in collaborative policy-making: An analysis of agency roles in regulatory negotiations. </w:t>
              </w:r>
              <w:r>
                <w:rPr>
                  <w:i/>
                  <w:iCs/>
                  <w:noProof/>
                  <w:lang w:val="en-US"/>
                </w:rPr>
                <w:t xml:space="preserve">Policy Sciences, </w:t>
              </w:r>
              <w:r>
                <w:rPr>
                  <w:noProof/>
                  <w:lang w:val="en-US"/>
                </w:rPr>
                <w:t>Volume 34, pp. 221-245.</w:t>
              </w:r>
            </w:p>
            <w:p w14:paraId="4508E4B2" w14:textId="77777777" w:rsidR="00E31074" w:rsidRDefault="00E31074" w:rsidP="00E31074">
              <w:pPr>
                <w:pStyle w:val="Bibliography"/>
                <w:spacing w:line="276" w:lineRule="auto"/>
                <w:rPr>
                  <w:noProof/>
                  <w:lang w:val="en-US"/>
                </w:rPr>
              </w:pPr>
              <w:r>
                <w:rPr>
                  <w:noProof/>
                  <w:lang w:val="en-US"/>
                </w:rPr>
                <w:t xml:space="preserve">Sariyati, I., 2013. The effectiveness of TPR (Total Physical Response) method in English vocabulary mastery of elementary school children. </w:t>
              </w:r>
              <w:r>
                <w:rPr>
                  <w:i/>
                  <w:iCs/>
                  <w:noProof/>
                  <w:lang w:val="en-US"/>
                </w:rPr>
                <w:t xml:space="preserve">PAROLE: Journal of Linguistics and Education, </w:t>
              </w:r>
              <w:r>
                <w:rPr>
                  <w:noProof/>
                  <w:lang w:val="en-US"/>
                </w:rPr>
                <w:t>3(1), pp. 50-64.</w:t>
              </w:r>
            </w:p>
            <w:p w14:paraId="013A4EBE" w14:textId="77777777" w:rsidR="00E31074" w:rsidRDefault="00E31074" w:rsidP="00E31074">
              <w:pPr>
                <w:pStyle w:val="Bibliography"/>
                <w:spacing w:line="276" w:lineRule="auto"/>
                <w:rPr>
                  <w:noProof/>
                  <w:lang w:val="en-US"/>
                </w:rPr>
              </w:pPr>
              <w:r>
                <w:rPr>
                  <w:noProof/>
                  <w:lang w:val="en-US"/>
                </w:rPr>
                <w:t xml:space="preserve">Shi, T., 2018. A study of the TPR method in the teaching of English to primary school students. </w:t>
              </w:r>
              <w:r>
                <w:rPr>
                  <w:i/>
                  <w:iCs/>
                  <w:noProof/>
                  <w:lang w:val="en-US"/>
                </w:rPr>
                <w:t xml:space="preserve">Theory and Practice in Language Studies, </w:t>
              </w:r>
              <w:r>
                <w:rPr>
                  <w:noProof/>
                  <w:lang w:val="en-US"/>
                </w:rPr>
                <w:t>8 (8), pp. 1087-1093.</w:t>
              </w:r>
            </w:p>
            <w:p w14:paraId="34EB8CD7" w14:textId="77777777" w:rsidR="00E31074" w:rsidRDefault="00E31074" w:rsidP="00E31074">
              <w:pPr>
                <w:pStyle w:val="Bibliography"/>
                <w:spacing w:line="276" w:lineRule="auto"/>
                <w:rPr>
                  <w:noProof/>
                  <w:lang w:val="en-US"/>
                </w:rPr>
              </w:pPr>
              <w:r>
                <w:rPr>
                  <w:noProof/>
                  <w:lang w:val="en-US"/>
                </w:rPr>
                <w:t xml:space="preserve">Stewart, M., Skinner, B., Hou, H. &amp; Kelly, R., 2022. A systematic literature review of home-school partnership for learners with English as an Additional Language (eEAL) : a way forward for the UK and Ireland. </w:t>
              </w:r>
              <w:r>
                <w:rPr>
                  <w:i/>
                  <w:iCs/>
                  <w:noProof/>
                  <w:lang w:val="en-US"/>
                </w:rPr>
                <w:t xml:space="preserve">Irish Educational Studies, </w:t>
              </w:r>
              <w:r>
                <w:rPr>
                  <w:noProof/>
                  <w:lang w:val="en-US"/>
                </w:rPr>
                <w:t>pp. 1-27.</w:t>
              </w:r>
            </w:p>
            <w:p w14:paraId="4B86E853" w14:textId="77777777" w:rsidR="00E31074" w:rsidRDefault="00E31074" w:rsidP="00E31074">
              <w:pPr>
                <w:pStyle w:val="Bibliography"/>
                <w:spacing w:line="276" w:lineRule="auto"/>
                <w:rPr>
                  <w:noProof/>
                  <w:lang w:val="en-US"/>
                </w:rPr>
              </w:pPr>
              <w:r>
                <w:rPr>
                  <w:noProof/>
                  <w:lang w:val="en-US"/>
                </w:rPr>
                <w:t xml:space="preserve">Suter, M. &amp; Rushton, R., 2012. </w:t>
              </w:r>
              <w:r>
                <w:rPr>
                  <w:i/>
                  <w:iCs/>
                  <w:noProof/>
                  <w:lang w:val="en-US"/>
                </w:rPr>
                <w:t xml:space="preserve">Reflective practice for teaching in lifelong learning. </w:t>
              </w:r>
              <w:r>
                <w:rPr>
                  <w:noProof/>
                  <w:lang w:val="en-US"/>
                </w:rPr>
                <w:t>Maidenhead: McGraw-Hill Education/Open University Press.</w:t>
              </w:r>
            </w:p>
            <w:p w14:paraId="118BA3CA" w14:textId="77777777" w:rsidR="00E31074" w:rsidRDefault="00E31074" w:rsidP="00E31074">
              <w:pPr>
                <w:pStyle w:val="Bibliography"/>
                <w:spacing w:line="276" w:lineRule="auto"/>
                <w:rPr>
                  <w:noProof/>
                  <w:lang w:val="en-US"/>
                </w:rPr>
              </w:pPr>
              <w:r>
                <w:rPr>
                  <w:noProof/>
                  <w:lang w:val="en-US"/>
                </w:rPr>
                <w:t xml:space="preserve">Taylor, S. &amp; Sidhu, R. K., 2012. Supporting Refugee students in schools: What constitutues inclusive education?. </w:t>
              </w:r>
              <w:r>
                <w:rPr>
                  <w:i/>
                  <w:iCs/>
                  <w:noProof/>
                  <w:lang w:val="en-US"/>
                </w:rPr>
                <w:t xml:space="preserve">International Journal of Inclusive education, </w:t>
              </w:r>
              <w:r>
                <w:rPr>
                  <w:noProof/>
                  <w:lang w:val="en-US"/>
                </w:rPr>
                <w:t>16(1), pp. 39-56.</w:t>
              </w:r>
            </w:p>
            <w:p w14:paraId="35174045" w14:textId="77777777" w:rsidR="00E31074" w:rsidRDefault="00E31074" w:rsidP="00E31074">
              <w:pPr>
                <w:pStyle w:val="Bibliography"/>
                <w:spacing w:line="276" w:lineRule="auto"/>
                <w:rPr>
                  <w:noProof/>
                  <w:lang w:val="en-US"/>
                </w:rPr>
              </w:pPr>
              <w:r>
                <w:rPr>
                  <w:noProof/>
                  <w:lang w:val="en-US"/>
                </w:rPr>
                <w:t xml:space="preserve">Tripp, D., 1993. </w:t>
              </w:r>
              <w:r>
                <w:rPr>
                  <w:i/>
                  <w:iCs/>
                  <w:noProof/>
                  <w:lang w:val="en-US"/>
                </w:rPr>
                <w:t xml:space="preserve">Critical Incidents in Teaching: Developing Professional Judgement. </w:t>
              </w:r>
              <w:r>
                <w:rPr>
                  <w:noProof/>
                  <w:lang w:val="en-US"/>
                </w:rPr>
                <w:t>London: Routledge.</w:t>
              </w:r>
            </w:p>
            <w:p w14:paraId="58096045" w14:textId="77777777" w:rsidR="00E31074" w:rsidRDefault="00E31074" w:rsidP="00E31074">
              <w:pPr>
                <w:pStyle w:val="Bibliography"/>
                <w:spacing w:line="276" w:lineRule="auto"/>
                <w:rPr>
                  <w:noProof/>
                  <w:lang w:val="en-US"/>
                </w:rPr>
              </w:pPr>
              <w:r>
                <w:rPr>
                  <w:noProof/>
                  <w:lang w:val="en-US"/>
                </w:rPr>
                <w:t xml:space="preserve">Unicef, 2022. </w:t>
              </w:r>
              <w:r>
                <w:rPr>
                  <w:i/>
                  <w:iCs/>
                  <w:noProof/>
                  <w:lang w:val="en-US"/>
                </w:rPr>
                <w:t xml:space="preserve">UN convention on the rights of the child. </w:t>
              </w:r>
              <w:r>
                <w:rPr>
                  <w:noProof/>
                  <w:lang w:val="en-US"/>
                </w:rPr>
                <w:t xml:space="preserve">[Online] </w:t>
              </w:r>
              <w:r>
                <w:rPr>
                  <w:noProof/>
                  <w:lang w:val="en-US"/>
                </w:rPr>
                <w:br/>
                <w:t xml:space="preserve">Available at: </w:t>
              </w:r>
              <w:r>
                <w:rPr>
                  <w:noProof/>
                  <w:u w:val="single"/>
                  <w:lang w:val="en-US"/>
                </w:rPr>
                <w:t>https://www.unicef.org.uk/what-we-do/un-convention-child-rights/</w:t>
              </w:r>
              <w:r>
                <w:rPr>
                  <w:noProof/>
                  <w:lang w:val="en-US"/>
                </w:rPr>
                <w:br/>
                <w:t>[Accessed 9 Febuary 2023].</w:t>
              </w:r>
            </w:p>
            <w:p w14:paraId="7ABF22A9" w14:textId="77777777" w:rsidR="00E31074" w:rsidRDefault="00E31074" w:rsidP="00E31074">
              <w:pPr>
                <w:pStyle w:val="Bibliography"/>
                <w:spacing w:line="276" w:lineRule="auto"/>
                <w:rPr>
                  <w:noProof/>
                  <w:lang w:val="en-US"/>
                </w:rPr>
              </w:pPr>
              <w:r>
                <w:rPr>
                  <w:noProof/>
                  <w:lang w:val="en-US"/>
                </w:rPr>
                <w:t xml:space="preserve">Welply, O., 2023. English as an additional language: (EAL): Decolonising provision and practice.. </w:t>
              </w:r>
              <w:r>
                <w:rPr>
                  <w:i/>
                  <w:iCs/>
                  <w:noProof/>
                  <w:lang w:val="en-US"/>
                </w:rPr>
                <w:t xml:space="preserve">Curriculum Journal (London, England), </w:t>
              </w:r>
              <w:r>
                <w:rPr>
                  <w:noProof/>
                  <w:lang w:val="en-US"/>
                </w:rPr>
                <w:t>34(1), pp. 62-82.</w:t>
              </w:r>
            </w:p>
            <w:p w14:paraId="11A1A74E" w14:textId="77777777" w:rsidR="00E31074" w:rsidRDefault="00E31074" w:rsidP="00E31074">
              <w:pPr>
                <w:pStyle w:val="Bibliography"/>
                <w:spacing w:line="276" w:lineRule="auto"/>
                <w:rPr>
                  <w:noProof/>
                  <w:lang w:val="en-US"/>
                </w:rPr>
              </w:pPr>
              <w:r>
                <w:rPr>
                  <w:noProof/>
                  <w:lang w:val="en-US"/>
                </w:rPr>
                <w:t xml:space="preserve">Welsh Government , 2019. </w:t>
              </w:r>
              <w:r>
                <w:rPr>
                  <w:i/>
                  <w:iCs/>
                  <w:noProof/>
                  <w:lang w:val="en-US"/>
                </w:rPr>
                <w:t xml:space="preserve">Professional standards for teaching and leadership. </w:t>
              </w:r>
              <w:r>
                <w:rPr>
                  <w:noProof/>
                  <w:lang w:val="en-US"/>
                </w:rPr>
                <w:t xml:space="preserve">[Online] </w:t>
              </w:r>
              <w:r>
                <w:rPr>
                  <w:noProof/>
                  <w:lang w:val="en-US"/>
                </w:rPr>
                <w:br/>
                <w:t xml:space="preserve">Available at: </w:t>
              </w:r>
              <w:r>
                <w:rPr>
                  <w:noProof/>
                  <w:u w:val="single"/>
                  <w:lang w:val="en-US"/>
                </w:rPr>
                <w:t>https://hwb.gov.wales/api/storage/19bc948b-8a3f-41e0-944a-7bf2cadf7d18/professional-standards-for-teaching-and-leadership-interactive-pdf-for-pc.pdf</w:t>
              </w:r>
              <w:r>
                <w:rPr>
                  <w:noProof/>
                  <w:lang w:val="en-US"/>
                </w:rPr>
                <w:br/>
                <w:t>[Accessed 9 Febuary 2023].</w:t>
              </w:r>
            </w:p>
            <w:p w14:paraId="019C2332" w14:textId="77777777" w:rsidR="00E31074" w:rsidRDefault="00E31074" w:rsidP="00E31074">
              <w:pPr>
                <w:pStyle w:val="Bibliography"/>
                <w:spacing w:line="276" w:lineRule="auto"/>
                <w:rPr>
                  <w:noProof/>
                  <w:lang w:val="en-US"/>
                </w:rPr>
              </w:pPr>
              <w:r>
                <w:rPr>
                  <w:noProof/>
                  <w:lang w:val="en-US"/>
                </w:rPr>
                <w:t xml:space="preserve">Welsh Government, 2015. </w:t>
              </w:r>
              <w:r>
                <w:rPr>
                  <w:i/>
                  <w:iCs/>
                  <w:noProof/>
                  <w:lang w:val="en-US"/>
                </w:rPr>
                <w:t xml:space="preserve">Evaluation report on capacity building approaches to support the delivery of English as an additional language in Wales. </w:t>
              </w:r>
              <w:r>
                <w:rPr>
                  <w:noProof/>
                  <w:lang w:val="en-US"/>
                </w:rPr>
                <w:t xml:space="preserve">[Online] </w:t>
              </w:r>
              <w:r>
                <w:rPr>
                  <w:noProof/>
                  <w:lang w:val="en-US"/>
                </w:rPr>
                <w:br/>
                <w:t xml:space="preserve">Available at: </w:t>
              </w:r>
              <w:r>
                <w:rPr>
                  <w:noProof/>
                  <w:u w:val="single"/>
                  <w:lang w:val="en-US"/>
                </w:rPr>
                <w:t>evaluation-report-on-capacity-building-approaches-to-support-the-delivery-of-english-as-an-additional-language-in-wales.pdf (gov.wales)</w:t>
              </w:r>
              <w:r>
                <w:rPr>
                  <w:noProof/>
                  <w:lang w:val="en-US"/>
                </w:rPr>
                <w:br/>
                <w:t>[Accessed 18 Febuary 2023].</w:t>
              </w:r>
            </w:p>
            <w:p w14:paraId="5DFEF00E" w14:textId="77777777" w:rsidR="00E31074" w:rsidRDefault="00E31074" w:rsidP="00E31074">
              <w:pPr>
                <w:pStyle w:val="Bibliography"/>
                <w:spacing w:line="276" w:lineRule="auto"/>
                <w:rPr>
                  <w:noProof/>
                  <w:lang w:val="en-US"/>
                </w:rPr>
              </w:pPr>
              <w:r>
                <w:rPr>
                  <w:noProof/>
                  <w:lang w:val="en-US"/>
                </w:rPr>
                <w:t xml:space="preserve">Welsh Government, 2022. </w:t>
              </w:r>
              <w:r>
                <w:rPr>
                  <w:i/>
                  <w:iCs/>
                  <w:noProof/>
                  <w:lang w:val="en-US"/>
                </w:rPr>
                <w:t xml:space="preserve">Developing a vision for curriculum design. </w:t>
              </w:r>
              <w:r>
                <w:rPr>
                  <w:noProof/>
                  <w:lang w:val="en-US"/>
                </w:rPr>
                <w:t xml:space="preserve">[Online] </w:t>
              </w:r>
              <w:r>
                <w:rPr>
                  <w:noProof/>
                  <w:lang w:val="en-US"/>
                </w:rPr>
                <w:br/>
                <w:t xml:space="preserve">Available at: </w:t>
              </w:r>
              <w:r>
                <w:rPr>
                  <w:noProof/>
                  <w:u w:val="single"/>
                  <w:lang w:val="en-US"/>
                </w:rPr>
                <w:t>https://hwb.gov.wales/curriculum-for-wales/designing-your-curriculum/developing-a-vision-for-curriculum-design</w:t>
              </w:r>
              <w:r>
                <w:rPr>
                  <w:noProof/>
                  <w:lang w:val="en-US"/>
                </w:rPr>
                <w:br/>
                <w:t>[Accessed 9 Febuary 2023].</w:t>
              </w:r>
            </w:p>
            <w:p w14:paraId="184C4073" w14:textId="77777777" w:rsidR="00E31074" w:rsidRDefault="00E31074" w:rsidP="00E31074">
              <w:pPr>
                <w:pStyle w:val="Bibliography"/>
                <w:spacing w:line="276" w:lineRule="auto"/>
                <w:rPr>
                  <w:noProof/>
                  <w:lang w:val="en-US"/>
                </w:rPr>
              </w:pPr>
              <w:r>
                <w:rPr>
                  <w:noProof/>
                  <w:lang w:val="en-US"/>
                </w:rPr>
                <w:t xml:space="preserve">Wright, C., 2006. Speaking English beyond the classroom: Identifying barriers and effecting change. </w:t>
              </w:r>
              <w:r>
                <w:rPr>
                  <w:i/>
                  <w:iCs/>
                  <w:noProof/>
                  <w:lang w:val="en-US"/>
                </w:rPr>
                <w:t xml:space="preserve">TESOLANZ Journal, </w:t>
              </w:r>
              <w:r>
                <w:rPr>
                  <w:noProof/>
                  <w:lang w:val="en-US"/>
                </w:rPr>
                <w:t>Volume 14, pp. 32-46.</w:t>
              </w:r>
            </w:p>
            <w:p w14:paraId="5BBC76C0" w14:textId="794F583E" w:rsidR="00F00FB0" w:rsidRDefault="00F00FB0" w:rsidP="00E31074">
              <w:pPr>
                <w:spacing w:line="276" w:lineRule="auto"/>
              </w:pPr>
              <w:r w:rsidRPr="00F00FB0">
                <w:rPr>
                  <w:b/>
                  <w:bCs/>
                  <w:noProof/>
                </w:rPr>
                <w:fldChar w:fldCharType="end"/>
              </w:r>
            </w:p>
          </w:sdtContent>
        </w:sdt>
      </w:sdtContent>
    </w:sdt>
    <w:p w14:paraId="3317590F" w14:textId="77777777" w:rsidR="00F00FB0" w:rsidRPr="00B75EF6" w:rsidRDefault="00F00FB0" w:rsidP="00B75EF6">
      <w:pPr>
        <w:rPr>
          <w:rFonts w:ascii="Arial" w:hAnsi="Arial" w:cs="Arial"/>
          <w:sz w:val="24"/>
          <w:szCs w:val="24"/>
        </w:rPr>
      </w:pPr>
    </w:p>
    <w:sectPr w:rsidR="00F00FB0" w:rsidRPr="00B75E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F36977"/>
    <w:multiLevelType w:val="hybridMultilevel"/>
    <w:tmpl w:val="B46C3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085715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EF6"/>
    <w:rsid w:val="000020E4"/>
    <w:rsid w:val="00006B37"/>
    <w:rsid w:val="00010909"/>
    <w:rsid w:val="00022CBA"/>
    <w:rsid w:val="000251E1"/>
    <w:rsid w:val="000301DB"/>
    <w:rsid w:val="000327A0"/>
    <w:rsid w:val="0004334F"/>
    <w:rsid w:val="000513C6"/>
    <w:rsid w:val="000530CA"/>
    <w:rsid w:val="00056AAA"/>
    <w:rsid w:val="000603DA"/>
    <w:rsid w:val="000608BF"/>
    <w:rsid w:val="00072186"/>
    <w:rsid w:val="000723C3"/>
    <w:rsid w:val="0007246F"/>
    <w:rsid w:val="000767EE"/>
    <w:rsid w:val="00080121"/>
    <w:rsid w:val="0008166F"/>
    <w:rsid w:val="0008606C"/>
    <w:rsid w:val="00087E4F"/>
    <w:rsid w:val="00093856"/>
    <w:rsid w:val="000A0A80"/>
    <w:rsid w:val="000B13D7"/>
    <w:rsid w:val="000B36A2"/>
    <w:rsid w:val="000B61EC"/>
    <w:rsid w:val="000B62A1"/>
    <w:rsid w:val="000D1512"/>
    <w:rsid w:val="000D70F7"/>
    <w:rsid w:val="000F20D0"/>
    <w:rsid w:val="001072F3"/>
    <w:rsid w:val="001110E4"/>
    <w:rsid w:val="0011204D"/>
    <w:rsid w:val="00112FC9"/>
    <w:rsid w:val="00117AC2"/>
    <w:rsid w:val="00121128"/>
    <w:rsid w:val="001233BD"/>
    <w:rsid w:val="00136D2D"/>
    <w:rsid w:val="001411B2"/>
    <w:rsid w:val="00150E62"/>
    <w:rsid w:val="001653A7"/>
    <w:rsid w:val="001679C0"/>
    <w:rsid w:val="0017234C"/>
    <w:rsid w:val="00185AE3"/>
    <w:rsid w:val="00192D7A"/>
    <w:rsid w:val="001B4818"/>
    <w:rsid w:val="001B4BC4"/>
    <w:rsid w:val="001B4E48"/>
    <w:rsid w:val="001B7355"/>
    <w:rsid w:val="001C2629"/>
    <w:rsid w:val="001C3310"/>
    <w:rsid w:val="001C37A3"/>
    <w:rsid w:val="001C7A51"/>
    <w:rsid w:val="001D75E5"/>
    <w:rsid w:val="001D774C"/>
    <w:rsid w:val="001E12E8"/>
    <w:rsid w:val="001E236F"/>
    <w:rsid w:val="001E4FEA"/>
    <w:rsid w:val="001E605A"/>
    <w:rsid w:val="001F3EFA"/>
    <w:rsid w:val="001F5F8D"/>
    <w:rsid w:val="001F6BFD"/>
    <w:rsid w:val="00201DDC"/>
    <w:rsid w:val="002049B3"/>
    <w:rsid w:val="002061F6"/>
    <w:rsid w:val="002066BA"/>
    <w:rsid w:val="002066CB"/>
    <w:rsid w:val="00216860"/>
    <w:rsid w:val="002201C2"/>
    <w:rsid w:val="00220EB4"/>
    <w:rsid w:val="002228A1"/>
    <w:rsid w:val="00240F68"/>
    <w:rsid w:val="00241D78"/>
    <w:rsid w:val="002517F2"/>
    <w:rsid w:val="00261B03"/>
    <w:rsid w:val="0026533B"/>
    <w:rsid w:val="0027239B"/>
    <w:rsid w:val="00285486"/>
    <w:rsid w:val="00286F5D"/>
    <w:rsid w:val="00287429"/>
    <w:rsid w:val="002911CA"/>
    <w:rsid w:val="00292E16"/>
    <w:rsid w:val="00297202"/>
    <w:rsid w:val="002973DB"/>
    <w:rsid w:val="002B104E"/>
    <w:rsid w:val="002B62BC"/>
    <w:rsid w:val="002B66DA"/>
    <w:rsid w:val="002B6876"/>
    <w:rsid w:val="002C0454"/>
    <w:rsid w:val="002C2D5C"/>
    <w:rsid w:val="002C41B5"/>
    <w:rsid w:val="002C4939"/>
    <w:rsid w:val="002D0167"/>
    <w:rsid w:val="002D55FC"/>
    <w:rsid w:val="002E1385"/>
    <w:rsid w:val="002E2306"/>
    <w:rsid w:val="002E2DE3"/>
    <w:rsid w:val="002E621F"/>
    <w:rsid w:val="002F214B"/>
    <w:rsid w:val="002F460D"/>
    <w:rsid w:val="003065E5"/>
    <w:rsid w:val="0031077E"/>
    <w:rsid w:val="00321C8F"/>
    <w:rsid w:val="0032299B"/>
    <w:rsid w:val="0033021A"/>
    <w:rsid w:val="00333DD4"/>
    <w:rsid w:val="00343F5E"/>
    <w:rsid w:val="00361419"/>
    <w:rsid w:val="003726F3"/>
    <w:rsid w:val="00376EA0"/>
    <w:rsid w:val="00380541"/>
    <w:rsid w:val="00385933"/>
    <w:rsid w:val="003905D1"/>
    <w:rsid w:val="0039543C"/>
    <w:rsid w:val="003A40FA"/>
    <w:rsid w:val="003B3DDA"/>
    <w:rsid w:val="003B4AA4"/>
    <w:rsid w:val="003B5663"/>
    <w:rsid w:val="003C161D"/>
    <w:rsid w:val="003C51A3"/>
    <w:rsid w:val="003D4037"/>
    <w:rsid w:val="003E2CE9"/>
    <w:rsid w:val="003F00E0"/>
    <w:rsid w:val="003F6FA2"/>
    <w:rsid w:val="00411E0C"/>
    <w:rsid w:val="00424726"/>
    <w:rsid w:val="00427EFE"/>
    <w:rsid w:val="004307B5"/>
    <w:rsid w:val="00430E9E"/>
    <w:rsid w:val="004315FC"/>
    <w:rsid w:val="00432EA1"/>
    <w:rsid w:val="004330AA"/>
    <w:rsid w:val="00433502"/>
    <w:rsid w:val="00444796"/>
    <w:rsid w:val="00451DEC"/>
    <w:rsid w:val="004558E6"/>
    <w:rsid w:val="00461CF9"/>
    <w:rsid w:val="0046593C"/>
    <w:rsid w:val="00471BF5"/>
    <w:rsid w:val="00475AE7"/>
    <w:rsid w:val="00491DF8"/>
    <w:rsid w:val="004A72E9"/>
    <w:rsid w:val="004B7010"/>
    <w:rsid w:val="004B750F"/>
    <w:rsid w:val="004C1186"/>
    <w:rsid w:val="004C1405"/>
    <w:rsid w:val="004C3124"/>
    <w:rsid w:val="004C381B"/>
    <w:rsid w:val="004C6A8A"/>
    <w:rsid w:val="004D0B65"/>
    <w:rsid w:val="004D1399"/>
    <w:rsid w:val="004D291D"/>
    <w:rsid w:val="004D3F71"/>
    <w:rsid w:val="004E3396"/>
    <w:rsid w:val="004E5153"/>
    <w:rsid w:val="004E541F"/>
    <w:rsid w:val="004E7007"/>
    <w:rsid w:val="004E7671"/>
    <w:rsid w:val="004F339A"/>
    <w:rsid w:val="004F60BD"/>
    <w:rsid w:val="0051318F"/>
    <w:rsid w:val="00516411"/>
    <w:rsid w:val="00517C84"/>
    <w:rsid w:val="00521826"/>
    <w:rsid w:val="005228D7"/>
    <w:rsid w:val="00536AF4"/>
    <w:rsid w:val="00540B51"/>
    <w:rsid w:val="00545AAB"/>
    <w:rsid w:val="00554171"/>
    <w:rsid w:val="0056173D"/>
    <w:rsid w:val="005650EF"/>
    <w:rsid w:val="00566DEF"/>
    <w:rsid w:val="00570913"/>
    <w:rsid w:val="00572050"/>
    <w:rsid w:val="00576003"/>
    <w:rsid w:val="005817F9"/>
    <w:rsid w:val="00583706"/>
    <w:rsid w:val="005869C6"/>
    <w:rsid w:val="005939BF"/>
    <w:rsid w:val="00595F1E"/>
    <w:rsid w:val="005B042B"/>
    <w:rsid w:val="005B1A46"/>
    <w:rsid w:val="005B4434"/>
    <w:rsid w:val="005D07E9"/>
    <w:rsid w:val="005D4F10"/>
    <w:rsid w:val="005D5304"/>
    <w:rsid w:val="005D65D1"/>
    <w:rsid w:val="005E2011"/>
    <w:rsid w:val="005E3439"/>
    <w:rsid w:val="005E7AEA"/>
    <w:rsid w:val="005F1820"/>
    <w:rsid w:val="00606D79"/>
    <w:rsid w:val="00606F9C"/>
    <w:rsid w:val="00607607"/>
    <w:rsid w:val="00611E99"/>
    <w:rsid w:val="00620BD9"/>
    <w:rsid w:val="00622E62"/>
    <w:rsid w:val="00622EDA"/>
    <w:rsid w:val="006249A1"/>
    <w:rsid w:val="0064669D"/>
    <w:rsid w:val="00646F35"/>
    <w:rsid w:val="0065309F"/>
    <w:rsid w:val="00660E23"/>
    <w:rsid w:val="00673550"/>
    <w:rsid w:val="0067582F"/>
    <w:rsid w:val="00676542"/>
    <w:rsid w:val="006771F3"/>
    <w:rsid w:val="00682835"/>
    <w:rsid w:val="00686B15"/>
    <w:rsid w:val="006912CD"/>
    <w:rsid w:val="00694FA5"/>
    <w:rsid w:val="006A3699"/>
    <w:rsid w:val="006B37A8"/>
    <w:rsid w:val="006B387B"/>
    <w:rsid w:val="006B39B5"/>
    <w:rsid w:val="006B3FD1"/>
    <w:rsid w:val="006B733C"/>
    <w:rsid w:val="006D368F"/>
    <w:rsid w:val="006D7121"/>
    <w:rsid w:val="006F0F25"/>
    <w:rsid w:val="006F1F8B"/>
    <w:rsid w:val="006F5E60"/>
    <w:rsid w:val="00702B6A"/>
    <w:rsid w:val="00706ECA"/>
    <w:rsid w:val="007123BB"/>
    <w:rsid w:val="0071353D"/>
    <w:rsid w:val="007209EA"/>
    <w:rsid w:val="00720ADF"/>
    <w:rsid w:val="007227BA"/>
    <w:rsid w:val="00723510"/>
    <w:rsid w:val="007272BB"/>
    <w:rsid w:val="007313AA"/>
    <w:rsid w:val="00732FCE"/>
    <w:rsid w:val="00733E20"/>
    <w:rsid w:val="00737007"/>
    <w:rsid w:val="00740713"/>
    <w:rsid w:val="0074211A"/>
    <w:rsid w:val="00746AA4"/>
    <w:rsid w:val="007556F5"/>
    <w:rsid w:val="00756490"/>
    <w:rsid w:val="00756A8D"/>
    <w:rsid w:val="00765E79"/>
    <w:rsid w:val="00767569"/>
    <w:rsid w:val="00770FBA"/>
    <w:rsid w:val="0077519A"/>
    <w:rsid w:val="00776E22"/>
    <w:rsid w:val="00783BAC"/>
    <w:rsid w:val="00785D25"/>
    <w:rsid w:val="0079094C"/>
    <w:rsid w:val="00791B16"/>
    <w:rsid w:val="00791F6B"/>
    <w:rsid w:val="00792CD3"/>
    <w:rsid w:val="00797743"/>
    <w:rsid w:val="007B3DAC"/>
    <w:rsid w:val="007D3CF0"/>
    <w:rsid w:val="007D4636"/>
    <w:rsid w:val="007E2F85"/>
    <w:rsid w:val="007E4495"/>
    <w:rsid w:val="007E5C2D"/>
    <w:rsid w:val="007E657D"/>
    <w:rsid w:val="00801FA8"/>
    <w:rsid w:val="00804708"/>
    <w:rsid w:val="008222E0"/>
    <w:rsid w:val="00835A5E"/>
    <w:rsid w:val="00836B75"/>
    <w:rsid w:val="00856BB6"/>
    <w:rsid w:val="0085782B"/>
    <w:rsid w:val="008615C6"/>
    <w:rsid w:val="0087190E"/>
    <w:rsid w:val="00884A1E"/>
    <w:rsid w:val="0088584C"/>
    <w:rsid w:val="00891E7B"/>
    <w:rsid w:val="00892559"/>
    <w:rsid w:val="0089322C"/>
    <w:rsid w:val="0089524C"/>
    <w:rsid w:val="00896F42"/>
    <w:rsid w:val="008A2361"/>
    <w:rsid w:val="008A2C0F"/>
    <w:rsid w:val="008B351F"/>
    <w:rsid w:val="008C15F3"/>
    <w:rsid w:val="008C23B6"/>
    <w:rsid w:val="008D14C6"/>
    <w:rsid w:val="008D7BEE"/>
    <w:rsid w:val="008E2B3E"/>
    <w:rsid w:val="008F5E82"/>
    <w:rsid w:val="00903C0C"/>
    <w:rsid w:val="0090637D"/>
    <w:rsid w:val="009066F2"/>
    <w:rsid w:val="00912904"/>
    <w:rsid w:val="00912E9C"/>
    <w:rsid w:val="00916D01"/>
    <w:rsid w:val="00920BDC"/>
    <w:rsid w:val="00922E22"/>
    <w:rsid w:val="00922E8E"/>
    <w:rsid w:val="0092570D"/>
    <w:rsid w:val="0093103B"/>
    <w:rsid w:val="00931CAE"/>
    <w:rsid w:val="00934436"/>
    <w:rsid w:val="00936AB1"/>
    <w:rsid w:val="0094257B"/>
    <w:rsid w:val="00962E81"/>
    <w:rsid w:val="00965019"/>
    <w:rsid w:val="00970A36"/>
    <w:rsid w:val="00975121"/>
    <w:rsid w:val="00981158"/>
    <w:rsid w:val="00981209"/>
    <w:rsid w:val="00985F9B"/>
    <w:rsid w:val="009876C2"/>
    <w:rsid w:val="00987D74"/>
    <w:rsid w:val="009A4B60"/>
    <w:rsid w:val="009A761C"/>
    <w:rsid w:val="009B0506"/>
    <w:rsid w:val="009B6AA8"/>
    <w:rsid w:val="009C10F7"/>
    <w:rsid w:val="009C5215"/>
    <w:rsid w:val="009C5DE5"/>
    <w:rsid w:val="009D11D5"/>
    <w:rsid w:val="009E1034"/>
    <w:rsid w:val="009E7A34"/>
    <w:rsid w:val="009F51CD"/>
    <w:rsid w:val="009F7F2B"/>
    <w:rsid w:val="00A01130"/>
    <w:rsid w:val="00A02F4A"/>
    <w:rsid w:val="00A0655C"/>
    <w:rsid w:val="00A06B93"/>
    <w:rsid w:val="00A1157A"/>
    <w:rsid w:val="00A24EDC"/>
    <w:rsid w:val="00A41C09"/>
    <w:rsid w:val="00A451B2"/>
    <w:rsid w:val="00A5609A"/>
    <w:rsid w:val="00A56AA6"/>
    <w:rsid w:val="00A6208A"/>
    <w:rsid w:val="00A624EA"/>
    <w:rsid w:val="00A6758C"/>
    <w:rsid w:val="00A76CFD"/>
    <w:rsid w:val="00A773BA"/>
    <w:rsid w:val="00A80999"/>
    <w:rsid w:val="00A80E2E"/>
    <w:rsid w:val="00A85C5E"/>
    <w:rsid w:val="00A90B35"/>
    <w:rsid w:val="00A92B86"/>
    <w:rsid w:val="00AB7911"/>
    <w:rsid w:val="00AC7419"/>
    <w:rsid w:val="00AD1920"/>
    <w:rsid w:val="00AD6119"/>
    <w:rsid w:val="00AD7C0C"/>
    <w:rsid w:val="00AE3FF2"/>
    <w:rsid w:val="00AE56C5"/>
    <w:rsid w:val="00AF38F8"/>
    <w:rsid w:val="00B11AFC"/>
    <w:rsid w:val="00B22411"/>
    <w:rsid w:val="00B300D9"/>
    <w:rsid w:val="00B33A40"/>
    <w:rsid w:val="00B34E20"/>
    <w:rsid w:val="00B4137A"/>
    <w:rsid w:val="00B427AF"/>
    <w:rsid w:val="00B43B87"/>
    <w:rsid w:val="00B43BC6"/>
    <w:rsid w:val="00B5030E"/>
    <w:rsid w:val="00B51556"/>
    <w:rsid w:val="00B638A0"/>
    <w:rsid w:val="00B65EDE"/>
    <w:rsid w:val="00B7026B"/>
    <w:rsid w:val="00B75043"/>
    <w:rsid w:val="00B75EF6"/>
    <w:rsid w:val="00B81469"/>
    <w:rsid w:val="00B87436"/>
    <w:rsid w:val="00B90090"/>
    <w:rsid w:val="00B9093E"/>
    <w:rsid w:val="00B90CA4"/>
    <w:rsid w:val="00B94325"/>
    <w:rsid w:val="00B96596"/>
    <w:rsid w:val="00B96EBF"/>
    <w:rsid w:val="00BA5FDD"/>
    <w:rsid w:val="00BA645C"/>
    <w:rsid w:val="00BC0061"/>
    <w:rsid w:val="00BC134F"/>
    <w:rsid w:val="00BC1ABC"/>
    <w:rsid w:val="00BC5C6A"/>
    <w:rsid w:val="00BD368B"/>
    <w:rsid w:val="00BD43F1"/>
    <w:rsid w:val="00BE3061"/>
    <w:rsid w:val="00BE61B8"/>
    <w:rsid w:val="00BF3542"/>
    <w:rsid w:val="00C02CAC"/>
    <w:rsid w:val="00C033FB"/>
    <w:rsid w:val="00C14209"/>
    <w:rsid w:val="00C175E4"/>
    <w:rsid w:val="00C303CB"/>
    <w:rsid w:val="00C35BFF"/>
    <w:rsid w:val="00C50171"/>
    <w:rsid w:val="00C53FEF"/>
    <w:rsid w:val="00C6411C"/>
    <w:rsid w:val="00C64430"/>
    <w:rsid w:val="00C64CBE"/>
    <w:rsid w:val="00C71CAC"/>
    <w:rsid w:val="00C75EAE"/>
    <w:rsid w:val="00C8122A"/>
    <w:rsid w:val="00C837FA"/>
    <w:rsid w:val="00C85406"/>
    <w:rsid w:val="00C97841"/>
    <w:rsid w:val="00CA7548"/>
    <w:rsid w:val="00CB4222"/>
    <w:rsid w:val="00CB49F0"/>
    <w:rsid w:val="00CB5897"/>
    <w:rsid w:val="00CB7B12"/>
    <w:rsid w:val="00CC148C"/>
    <w:rsid w:val="00CC4DF5"/>
    <w:rsid w:val="00CD5C2B"/>
    <w:rsid w:val="00CE1AFE"/>
    <w:rsid w:val="00D06BBC"/>
    <w:rsid w:val="00D121CD"/>
    <w:rsid w:val="00D24E6B"/>
    <w:rsid w:val="00D26B35"/>
    <w:rsid w:val="00D26D91"/>
    <w:rsid w:val="00D316CF"/>
    <w:rsid w:val="00D33B55"/>
    <w:rsid w:val="00D41459"/>
    <w:rsid w:val="00D41874"/>
    <w:rsid w:val="00D41A1F"/>
    <w:rsid w:val="00D446E0"/>
    <w:rsid w:val="00D47183"/>
    <w:rsid w:val="00D53150"/>
    <w:rsid w:val="00D53DB3"/>
    <w:rsid w:val="00D60CC3"/>
    <w:rsid w:val="00D62D84"/>
    <w:rsid w:val="00D8443B"/>
    <w:rsid w:val="00D8708A"/>
    <w:rsid w:val="00D90B3C"/>
    <w:rsid w:val="00D94CB5"/>
    <w:rsid w:val="00D9685D"/>
    <w:rsid w:val="00D97F01"/>
    <w:rsid w:val="00DA00E2"/>
    <w:rsid w:val="00DA4C8D"/>
    <w:rsid w:val="00DA5270"/>
    <w:rsid w:val="00DB3374"/>
    <w:rsid w:val="00DB3B0E"/>
    <w:rsid w:val="00DB6C9B"/>
    <w:rsid w:val="00DC355A"/>
    <w:rsid w:val="00DC3A64"/>
    <w:rsid w:val="00DC571B"/>
    <w:rsid w:val="00DC627A"/>
    <w:rsid w:val="00DD2095"/>
    <w:rsid w:val="00DD44D6"/>
    <w:rsid w:val="00DD4C9F"/>
    <w:rsid w:val="00DD6729"/>
    <w:rsid w:val="00DD6CD1"/>
    <w:rsid w:val="00DF18B1"/>
    <w:rsid w:val="00DF299B"/>
    <w:rsid w:val="00E1065D"/>
    <w:rsid w:val="00E12088"/>
    <w:rsid w:val="00E26541"/>
    <w:rsid w:val="00E300B7"/>
    <w:rsid w:val="00E31074"/>
    <w:rsid w:val="00E32994"/>
    <w:rsid w:val="00E34635"/>
    <w:rsid w:val="00E34EAE"/>
    <w:rsid w:val="00E36549"/>
    <w:rsid w:val="00E51BEC"/>
    <w:rsid w:val="00E51E20"/>
    <w:rsid w:val="00E56BF8"/>
    <w:rsid w:val="00E63027"/>
    <w:rsid w:val="00E82EAB"/>
    <w:rsid w:val="00E83911"/>
    <w:rsid w:val="00E84769"/>
    <w:rsid w:val="00E8484D"/>
    <w:rsid w:val="00E92DC5"/>
    <w:rsid w:val="00E93708"/>
    <w:rsid w:val="00E94F97"/>
    <w:rsid w:val="00E978C5"/>
    <w:rsid w:val="00EA294F"/>
    <w:rsid w:val="00EA39A5"/>
    <w:rsid w:val="00EA6958"/>
    <w:rsid w:val="00EB65B4"/>
    <w:rsid w:val="00EC065E"/>
    <w:rsid w:val="00EC676D"/>
    <w:rsid w:val="00ED71BB"/>
    <w:rsid w:val="00EE45D6"/>
    <w:rsid w:val="00EE7F29"/>
    <w:rsid w:val="00EF1280"/>
    <w:rsid w:val="00EF1F3B"/>
    <w:rsid w:val="00EF23CF"/>
    <w:rsid w:val="00F00FB0"/>
    <w:rsid w:val="00F02FBF"/>
    <w:rsid w:val="00F033F9"/>
    <w:rsid w:val="00F05BC7"/>
    <w:rsid w:val="00F069D8"/>
    <w:rsid w:val="00F21365"/>
    <w:rsid w:val="00F21BD7"/>
    <w:rsid w:val="00F27E8D"/>
    <w:rsid w:val="00F31A8C"/>
    <w:rsid w:val="00F335EF"/>
    <w:rsid w:val="00F34898"/>
    <w:rsid w:val="00F35198"/>
    <w:rsid w:val="00F3588F"/>
    <w:rsid w:val="00F37B16"/>
    <w:rsid w:val="00F41FCB"/>
    <w:rsid w:val="00F43BD8"/>
    <w:rsid w:val="00F46AC2"/>
    <w:rsid w:val="00F51D32"/>
    <w:rsid w:val="00F545CE"/>
    <w:rsid w:val="00F55A1F"/>
    <w:rsid w:val="00F61672"/>
    <w:rsid w:val="00F72071"/>
    <w:rsid w:val="00F72A38"/>
    <w:rsid w:val="00F72A3E"/>
    <w:rsid w:val="00F800E9"/>
    <w:rsid w:val="00F811DE"/>
    <w:rsid w:val="00F81576"/>
    <w:rsid w:val="00F82481"/>
    <w:rsid w:val="00F82B64"/>
    <w:rsid w:val="00F86AAE"/>
    <w:rsid w:val="00F914C3"/>
    <w:rsid w:val="00F917BD"/>
    <w:rsid w:val="00F94BF7"/>
    <w:rsid w:val="00F97FC3"/>
    <w:rsid w:val="00FA03C1"/>
    <w:rsid w:val="00FA13AD"/>
    <w:rsid w:val="00FA3F55"/>
    <w:rsid w:val="00FA576A"/>
    <w:rsid w:val="00FA79CA"/>
    <w:rsid w:val="00FB6F41"/>
    <w:rsid w:val="00FB72F9"/>
    <w:rsid w:val="00FB7927"/>
    <w:rsid w:val="00FC2229"/>
    <w:rsid w:val="00FD1AEE"/>
    <w:rsid w:val="00FD48A5"/>
    <w:rsid w:val="00FD498D"/>
    <w:rsid w:val="00FD60BB"/>
    <w:rsid w:val="00FE4E22"/>
    <w:rsid w:val="00FE6439"/>
    <w:rsid w:val="00FF5CD3"/>
    <w:rsid w:val="00FF71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0064DE"/>
  <w15:chartTrackingRefBased/>
  <w15:docId w15:val="{90B4C826-CA28-4021-AD84-89B81340E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0FB0"/>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0FB0"/>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00F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96885">
      <w:bodyDiv w:val="1"/>
      <w:marLeft w:val="0"/>
      <w:marRight w:val="0"/>
      <w:marTop w:val="0"/>
      <w:marBottom w:val="0"/>
      <w:divBdr>
        <w:top w:val="none" w:sz="0" w:space="0" w:color="auto"/>
        <w:left w:val="none" w:sz="0" w:space="0" w:color="auto"/>
        <w:bottom w:val="none" w:sz="0" w:space="0" w:color="auto"/>
        <w:right w:val="none" w:sz="0" w:space="0" w:color="auto"/>
      </w:divBdr>
    </w:div>
    <w:div w:id="17968817">
      <w:bodyDiv w:val="1"/>
      <w:marLeft w:val="0"/>
      <w:marRight w:val="0"/>
      <w:marTop w:val="0"/>
      <w:marBottom w:val="0"/>
      <w:divBdr>
        <w:top w:val="none" w:sz="0" w:space="0" w:color="auto"/>
        <w:left w:val="none" w:sz="0" w:space="0" w:color="auto"/>
        <w:bottom w:val="none" w:sz="0" w:space="0" w:color="auto"/>
        <w:right w:val="none" w:sz="0" w:space="0" w:color="auto"/>
      </w:divBdr>
    </w:div>
    <w:div w:id="40903621">
      <w:bodyDiv w:val="1"/>
      <w:marLeft w:val="0"/>
      <w:marRight w:val="0"/>
      <w:marTop w:val="0"/>
      <w:marBottom w:val="0"/>
      <w:divBdr>
        <w:top w:val="none" w:sz="0" w:space="0" w:color="auto"/>
        <w:left w:val="none" w:sz="0" w:space="0" w:color="auto"/>
        <w:bottom w:val="none" w:sz="0" w:space="0" w:color="auto"/>
        <w:right w:val="none" w:sz="0" w:space="0" w:color="auto"/>
      </w:divBdr>
    </w:div>
    <w:div w:id="44184572">
      <w:bodyDiv w:val="1"/>
      <w:marLeft w:val="0"/>
      <w:marRight w:val="0"/>
      <w:marTop w:val="0"/>
      <w:marBottom w:val="0"/>
      <w:divBdr>
        <w:top w:val="none" w:sz="0" w:space="0" w:color="auto"/>
        <w:left w:val="none" w:sz="0" w:space="0" w:color="auto"/>
        <w:bottom w:val="none" w:sz="0" w:space="0" w:color="auto"/>
        <w:right w:val="none" w:sz="0" w:space="0" w:color="auto"/>
      </w:divBdr>
    </w:div>
    <w:div w:id="45494046">
      <w:bodyDiv w:val="1"/>
      <w:marLeft w:val="0"/>
      <w:marRight w:val="0"/>
      <w:marTop w:val="0"/>
      <w:marBottom w:val="0"/>
      <w:divBdr>
        <w:top w:val="none" w:sz="0" w:space="0" w:color="auto"/>
        <w:left w:val="none" w:sz="0" w:space="0" w:color="auto"/>
        <w:bottom w:val="none" w:sz="0" w:space="0" w:color="auto"/>
        <w:right w:val="none" w:sz="0" w:space="0" w:color="auto"/>
      </w:divBdr>
    </w:div>
    <w:div w:id="48040983">
      <w:bodyDiv w:val="1"/>
      <w:marLeft w:val="0"/>
      <w:marRight w:val="0"/>
      <w:marTop w:val="0"/>
      <w:marBottom w:val="0"/>
      <w:divBdr>
        <w:top w:val="none" w:sz="0" w:space="0" w:color="auto"/>
        <w:left w:val="none" w:sz="0" w:space="0" w:color="auto"/>
        <w:bottom w:val="none" w:sz="0" w:space="0" w:color="auto"/>
        <w:right w:val="none" w:sz="0" w:space="0" w:color="auto"/>
      </w:divBdr>
    </w:div>
    <w:div w:id="51731443">
      <w:bodyDiv w:val="1"/>
      <w:marLeft w:val="0"/>
      <w:marRight w:val="0"/>
      <w:marTop w:val="0"/>
      <w:marBottom w:val="0"/>
      <w:divBdr>
        <w:top w:val="none" w:sz="0" w:space="0" w:color="auto"/>
        <w:left w:val="none" w:sz="0" w:space="0" w:color="auto"/>
        <w:bottom w:val="none" w:sz="0" w:space="0" w:color="auto"/>
        <w:right w:val="none" w:sz="0" w:space="0" w:color="auto"/>
      </w:divBdr>
    </w:div>
    <w:div w:id="57286156">
      <w:bodyDiv w:val="1"/>
      <w:marLeft w:val="0"/>
      <w:marRight w:val="0"/>
      <w:marTop w:val="0"/>
      <w:marBottom w:val="0"/>
      <w:divBdr>
        <w:top w:val="none" w:sz="0" w:space="0" w:color="auto"/>
        <w:left w:val="none" w:sz="0" w:space="0" w:color="auto"/>
        <w:bottom w:val="none" w:sz="0" w:space="0" w:color="auto"/>
        <w:right w:val="none" w:sz="0" w:space="0" w:color="auto"/>
      </w:divBdr>
    </w:div>
    <w:div w:id="76631598">
      <w:bodyDiv w:val="1"/>
      <w:marLeft w:val="0"/>
      <w:marRight w:val="0"/>
      <w:marTop w:val="0"/>
      <w:marBottom w:val="0"/>
      <w:divBdr>
        <w:top w:val="none" w:sz="0" w:space="0" w:color="auto"/>
        <w:left w:val="none" w:sz="0" w:space="0" w:color="auto"/>
        <w:bottom w:val="none" w:sz="0" w:space="0" w:color="auto"/>
        <w:right w:val="none" w:sz="0" w:space="0" w:color="auto"/>
      </w:divBdr>
    </w:div>
    <w:div w:id="95104706">
      <w:bodyDiv w:val="1"/>
      <w:marLeft w:val="0"/>
      <w:marRight w:val="0"/>
      <w:marTop w:val="0"/>
      <w:marBottom w:val="0"/>
      <w:divBdr>
        <w:top w:val="none" w:sz="0" w:space="0" w:color="auto"/>
        <w:left w:val="none" w:sz="0" w:space="0" w:color="auto"/>
        <w:bottom w:val="none" w:sz="0" w:space="0" w:color="auto"/>
        <w:right w:val="none" w:sz="0" w:space="0" w:color="auto"/>
      </w:divBdr>
    </w:div>
    <w:div w:id="107895708">
      <w:bodyDiv w:val="1"/>
      <w:marLeft w:val="0"/>
      <w:marRight w:val="0"/>
      <w:marTop w:val="0"/>
      <w:marBottom w:val="0"/>
      <w:divBdr>
        <w:top w:val="none" w:sz="0" w:space="0" w:color="auto"/>
        <w:left w:val="none" w:sz="0" w:space="0" w:color="auto"/>
        <w:bottom w:val="none" w:sz="0" w:space="0" w:color="auto"/>
        <w:right w:val="none" w:sz="0" w:space="0" w:color="auto"/>
      </w:divBdr>
    </w:div>
    <w:div w:id="119687739">
      <w:bodyDiv w:val="1"/>
      <w:marLeft w:val="0"/>
      <w:marRight w:val="0"/>
      <w:marTop w:val="0"/>
      <w:marBottom w:val="0"/>
      <w:divBdr>
        <w:top w:val="none" w:sz="0" w:space="0" w:color="auto"/>
        <w:left w:val="none" w:sz="0" w:space="0" w:color="auto"/>
        <w:bottom w:val="none" w:sz="0" w:space="0" w:color="auto"/>
        <w:right w:val="none" w:sz="0" w:space="0" w:color="auto"/>
      </w:divBdr>
    </w:div>
    <w:div w:id="122162033">
      <w:bodyDiv w:val="1"/>
      <w:marLeft w:val="0"/>
      <w:marRight w:val="0"/>
      <w:marTop w:val="0"/>
      <w:marBottom w:val="0"/>
      <w:divBdr>
        <w:top w:val="none" w:sz="0" w:space="0" w:color="auto"/>
        <w:left w:val="none" w:sz="0" w:space="0" w:color="auto"/>
        <w:bottom w:val="none" w:sz="0" w:space="0" w:color="auto"/>
        <w:right w:val="none" w:sz="0" w:space="0" w:color="auto"/>
      </w:divBdr>
    </w:div>
    <w:div w:id="159856309">
      <w:bodyDiv w:val="1"/>
      <w:marLeft w:val="0"/>
      <w:marRight w:val="0"/>
      <w:marTop w:val="0"/>
      <w:marBottom w:val="0"/>
      <w:divBdr>
        <w:top w:val="none" w:sz="0" w:space="0" w:color="auto"/>
        <w:left w:val="none" w:sz="0" w:space="0" w:color="auto"/>
        <w:bottom w:val="none" w:sz="0" w:space="0" w:color="auto"/>
        <w:right w:val="none" w:sz="0" w:space="0" w:color="auto"/>
      </w:divBdr>
    </w:div>
    <w:div w:id="163980695">
      <w:bodyDiv w:val="1"/>
      <w:marLeft w:val="0"/>
      <w:marRight w:val="0"/>
      <w:marTop w:val="0"/>
      <w:marBottom w:val="0"/>
      <w:divBdr>
        <w:top w:val="none" w:sz="0" w:space="0" w:color="auto"/>
        <w:left w:val="none" w:sz="0" w:space="0" w:color="auto"/>
        <w:bottom w:val="none" w:sz="0" w:space="0" w:color="auto"/>
        <w:right w:val="none" w:sz="0" w:space="0" w:color="auto"/>
      </w:divBdr>
    </w:div>
    <w:div w:id="171651168">
      <w:bodyDiv w:val="1"/>
      <w:marLeft w:val="0"/>
      <w:marRight w:val="0"/>
      <w:marTop w:val="0"/>
      <w:marBottom w:val="0"/>
      <w:divBdr>
        <w:top w:val="none" w:sz="0" w:space="0" w:color="auto"/>
        <w:left w:val="none" w:sz="0" w:space="0" w:color="auto"/>
        <w:bottom w:val="none" w:sz="0" w:space="0" w:color="auto"/>
        <w:right w:val="none" w:sz="0" w:space="0" w:color="auto"/>
      </w:divBdr>
    </w:div>
    <w:div w:id="176232782">
      <w:bodyDiv w:val="1"/>
      <w:marLeft w:val="0"/>
      <w:marRight w:val="0"/>
      <w:marTop w:val="0"/>
      <w:marBottom w:val="0"/>
      <w:divBdr>
        <w:top w:val="none" w:sz="0" w:space="0" w:color="auto"/>
        <w:left w:val="none" w:sz="0" w:space="0" w:color="auto"/>
        <w:bottom w:val="none" w:sz="0" w:space="0" w:color="auto"/>
        <w:right w:val="none" w:sz="0" w:space="0" w:color="auto"/>
      </w:divBdr>
    </w:div>
    <w:div w:id="176503990">
      <w:bodyDiv w:val="1"/>
      <w:marLeft w:val="0"/>
      <w:marRight w:val="0"/>
      <w:marTop w:val="0"/>
      <w:marBottom w:val="0"/>
      <w:divBdr>
        <w:top w:val="none" w:sz="0" w:space="0" w:color="auto"/>
        <w:left w:val="none" w:sz="0" w:space="0" w:color="auto"/>
        <w:bottom w:val="none" w:sz="0" w:space="0" w:color="auto"/>
        <w:right w:val="none" w:sz="0" w:space="0" w:color="auto"/>
      </w:divBdr>
    </w:div>
    <w:div w:id="181558230">
      <w:bodyDiv w:val="1"/>
      <w:marLeft w:val="0"/>
      <w:marRight w:val="0"/>
      <w:marTop w:val="0"/>
      <w:marBottom w:val="0"/>
      <w:divBdr>
        <w:top w:val="none" w:sz="0" w:space="0" w:color="auto"/>
        <w:left w:val="none" w:sz="0" w:space="0" w:color="auto"/>
        <w:bottom w:val="none" w:sz="0" w:space="0" w:color="auto"/>
        <w:right w:val="none" w:sz="0" w:space="0" w:color="auto"/>
      </w:divBdr>
    </w:div>
    <w:div w:id="187061129">
      <w:bodyDiv w:val="1"/>
      <w:marLeft w:val="0"/>
      <w:marRight w:val="0"/>
      <w:marTop w:val="0"/>
      <w:marBottom w:val="0"/>
      <w:divBdr>
        <w:top w:val="none" w:sz="0" w:space="0" w:color="auto"/>
        <w:left w:val="none" w:sz="0" w:space="0" w:color="auto"/>
        <w:bottom w:val="none" w:sz="0" w:space="0" w:color="auto"/>
        <w:right w:val="none" w:sz="0" w:space="0" w:color="auto"/>
      </w:divBdr>
    </w:div>
    <w:div w:id="192153974">
      <w:bodyDiv w:val="1"/>
      <w:marLeft w:val="0"/>
      <w:marRight w:val="0"/>
      <w:marTop w:val="0"/>
      <w:marBottom w:val="0"/>
      <w:divBdr>
        <w:top w:val="none" w:sz="0" w:space="0" w:color="auto"/>
        <w:left w:val="none" w:sz="0" w:space="0" w:color="auto"/>
        <w:bottom w:val="none" w:sz="0" w:space="0" w:color="auto"/>
        <w:right w:val="none" w:sz="0" w:space="0" w:color="auto"/>
      </w:divBdr>
    </w:div>
    <w:div w:id="212695840">
      <w:bodyDiv w:val="1"/>
      <w:marLeft w:val="0"/>
      <w:marRight w:val="0"/>
      <w:marTop w:val="0"/>
      <w:marBottom w:val="0"/>
      <w:divBdr>
        <w:top w:val="none" w:sz="0" w:space="0" w:color="auto"/>
        <w:left w:val="none" w:sz="0" w:space="0" w:color="auto"/>
        <w:bottom w:val="none" w:sz="0" w:space="0" w:color="auto"/>
        <w:right w:val="none" w:sz="0" w:space="0" w:color="auto"/>
      </w:divBdr>
    </w:div>
    <w:div w:id="220945880">
      <w:bodyDiv w:val="1"/>
      <w:marLeft w:val="0"/>
      <w:marRight w:val="0"/>
      <w:marTop w:val="0"/>
      <w:marBottom w:val="0"/>
      <w:divBdr>
        <w:top w:val="none" w:sz="0" w:space="0" w:color="auto"/>
        <w:left w:val="none" w:sz="0" w:space="0" w:color="auto"/>
        <w:bottom w:val="none" w:sz="0" w:space="0" w:color="auto"/>
        <w:right w:val="none" w:sz="0" w:space="0" w:color="auto"/>
      </w:divBdr>
    </w:div>
    <w:div w:id="226888470">
      <w:bodyDiv w:val="1"/>
      <w:marLeft w:val="0"/>
      <w:marRight w:val="0"/>
      <w:marTop w:val="0"/>
      <w:marBottom w:val="0"/>
      <w:divBdr>
        <w:top w:val="none" w:sz="0" w:space="0" w:color="auto"/>
        <w:left w:val="none" w:sz="0" w:space="0" w:color="auto"/>
        <w:bottom w:val="none" w:sz="0" w:space="0" w:color="auto"/>
        <w:right w:val="none" w:sz="0" w:space="0" w:color="auto"/>
      </w:divBdr>
    </w:div>
    <w:div w:id="230040603">
      <w:bodyDiv w:val="1"/>
      <w:marLeft w:val="0"/>
      <w:marRight w:val="0"/>
      <w:marTop w:val="0"/>
      <w:marBottom w:val="0"/>
      <w:divBdr>
        <w:top w:val="none" w:sz="0" w:space="0" w:color="auto"/>
        <w:left w:val="none" w:sz="0" w:space="0" w:color="auto"/>
        <w:bottom w:val="none" w:sz="0" w:space="0" w:color="auto"/>
        <w:right w:val="none" w:sz="0" w:space="0" w:color="auto"/>
      </w:divBdr>
    </w:div>
    <w:div w:id="233904666">
      <w:bodyDiv w:val="1"/>
      <w:marLeft w:val="0"/>
      <w:marRight w:val="0"/>
      <w:marTop w:val="0"/>
      <w:marBottom w:val="0"/>
      <w:divBdr>
        <w:top w:val="none" w:sz="0" w:space="0" w:color="auto"/>
        <w:left w:val="none" w:sz="0" w:space="0" w:color="auto"/>
        <w:bottom w:val="none" w:sz="0" w:space="0" w:color="auto"/>
        <w:right w:val="none" w:sz="0" w:space="0" w:color="auto"/>
      </w:divBdr>
    </w:div>
    <w:div w:id="238441700">
      <w:bodyDiv w:val="1"/>
      <w:marLeft w:val="0"/>
      <w:marRight w:val="0"/>
      <w:marTop w:val="0"/>
      <w:marBottom w:val="0"/>
      <w:divBdr>
        <w:top w:val="none" w:sz="0" w:space="0" w:color="auto"/>
        <w:left w:val="none" w:sz="0" w:space="0" w:color="auto"/>
        <w:bottom w:val="none" w:sz="0" w:space="0" w:color="auto"/>
        <w:right w:val="none" w:sz="0" w:space="0" w:color="auto"/>
      </w:divBdr>
    </w:div>
    <w:div w:id="246548381">
      <w:bodyDiv w:val="1"/>
      <w:marLeft w:val="0"/>
      <w:marRight w:val="0"/>
      <w:marTop w:val="0"/>
      <w:marBottom w:val="0"/>
      <w:divBdr>
        <w:top w:val="none" w:sz="0" w:space="0" w:color="auto"/>
        <w:left w:val="none" w:sz="0" w:space="0" w:color="auto"/>
        <w:bottom w:val="none" w:sz="0" w:space="0" w:color="auto"/>
        <w:right w:val="none" w:sz="0" w:space="0" w:color="auto"/>
      </w:divBdr>
    </w:div>
    <w:div w:id="253827500">
      <w:bodyDiv w:val="1"/>
      <w:marLeft w:val="0"/>
      <w:marRight w:val="0"/>
      <w:marTop w:val="0"/>
      <w:marBottom w:val="0"/>
      <w:divBdr>
        <w:top w:val="none" w:sz="0" w:space="0" w:color="auto"/>
        <w:left w:val="none" w:sz="0" w:space="0" w:color="auto"/>
        <w:bottom w:val="none" w:sz="0" w:space="0" w:color="auto"/>
        <w:right w:val="none" w:sz="0" w:space="0" w:color="auto"/>
      </w:divBdr>
    </w:div>
    <w:div w:id="262498136">
      <w:bodyDiv w:val="1"/>
      <w:marLeft w:val="0"/>
      <w:marRight w:val="0"/>
      <w:marTop w:val="0"/>
      <w:marBottom w:val="0"/>
      <w:divBdr>
        <w:top w:val="none" w:sz="0" w:space="0" w:color="auto"/>
        <w:left w:val="none" w:sz="0" w:space="0" w:color="auto"/>
        <w:bottom w:val="none" w:sz="0" w:space="0" w:color="auto"/>
        <w:right w:val="none" w:sz="0" w:space="0" w:color="auto"/>
      </w:divBdr>
    </w:div>
    <w:div w:id="270207511">
      <w:bodyDiv w:val="1"/>
      <w:marLeft w:val="0"/>
      <w:marRight w:val="0"/>
      <w:marTop w:val="0"/>
      <w:marBottom w:val="0"/>
      <w:divBdr>
        <w:top w:val="none" w:sz="0" w:space="0" w:color="auto"/>
        <w:left w:val="none" w:sz="0" w:space="0" w:color="auto"/>
        <w:bottom w:val="none" w:sz="0" w:space="0" w:color="auto"/>
        <w:right w:val="none" w:sz="0" w:space="0" w:color="auto"/>
      </w:divBdr>
    </w:div>
    <w:div w:id="273174543">
      <w:bodyDiv w:val="1"/>
      <w:marLeft w:val="0"/>
      <w:marRight w:val="0"/>
      <w:marTop w:val="0"/>
      <w:marBottom w:val="0"/>
      <w:divBdr>
        <w:top w:val="none" w:sz="0" w:space="0" w:color="auto"/>
        <w:left w:val="none" w:sz="0" w:space="0" w:color="auto"/>
        <w:bottom w:val="none" w:sz="0" w:space="0" w:color="auto"/>
        <w:right w:val="none" w:sz="0" w:space="0" w:color="auto"/>
      </w:divBdr>
    </w:div>
    <w:div w:id="274601112">
      <w:bodyDiv w:val="1"/>
      <w:marLeft w:val="0"/>
      <w:marRight w:val="0"/>
      <w:marTop w:val="0"/>
      <w:marBottom w:val="0"/>
      <w:divBdr>
        <w:top w:val="none" w:sz="0" w:space="0" w:color="auto"/>
        <w:left w:val="none" w:sz="0" w:space="0" w:color="auto"/>
        <w:bottom w:val="none" w:sz="0" w:space="0" w:color="auto"/>
        <w:right w:val="none" w:sz="0" w:space="0" w:color="auto"/>
      </w:divBdr>
    </w:div>
    <w:div w:id="276720492">
      <w:bodyDiv w:val="1"/>
      <w:marLeft w:val="0"/>
      <w:marRight w:val="0"/>
      <w:marTop w:val="0"/>
      <w:marBottom w:val="0"/>
      <w:divBdr>
        <w:top w:val="none" w:sz="0" w:space="0" w:color="auto"/>
        <w:left w:val="none" w:sz="0" w:space="0" w:color="auto"/>
        <w:bottom w:val="none" w:sz="0" w:space="0" w:color="auto"/>
        <w:right w:val="none" w:sz="0" w:space="0" w:color="auto"/>
      </w:divBdr>
    </w:div>
    <w:div w:id="283267334">
      <w:bodyDiv w:val="1"/>
      <w:marLeft w:val="0"/>
      <w:marRight w:val="0"/>
      <w:marTop w:val="0"/>
      <w:marBottom w:val="0"/>
      <w:divBdr>
        <w:top w:val="none" w:sz="0" w:space="0" w:color="auto"/>
        <w:left w:val="none" w:sz="0" w:space="0" w:color="auto"/>
        <w:bottom w:val="none" w:sz="0" w:space="0" w:color="auto"/>
        <w:right w:val="none" w:sz="0" w:space="0" w:color="auto"/>
      </w:divBdr>
    </w:div>
    <w:div w:id="299582157">
      <w:bodyDiv w:val="1"/>
      <w:marLeft w:val="0"/>
      <w:marRight w:val="0"/>
      <w:marTop w:val="0"/>
      <w:marBottom w:val="0"/>
      <w:divBdr>
        <w:top w:val="none" w:sz="0" w:space="0" w:color="auto"/>
        <w:left w:val="none" w:sz="0" w:space="0" w:color="auto"/>
        <w:bottom w:val="none" w:sz="0" w:space="0" w:color="auto"/>
        <w:right w:val="none" w:sz="0" w:space="0" w:color="auto"/>
      </w:divBdr>
    </w:div>
    <w:div w:id="301813493">
      <w:bodyDiv w:val="1"/>
      <w:marLeft w:val="0"/>
      <w:marRight w:val="0"/>
      <w:marTop w:val="0"/>
      <w:marBottom w:val="0"/>
      <w:divBdr>
        <w:top w:val="none" w:sz="0" w:space="0" w:color="auto"/>
        <w:left w:val="none" w:sz="0" w:space="0" w:color="auto"/>
        <w:bottom w:val="none" w:sz="0" w:space="0" w:color="auto"/>
        <w:right w:val="none" w:sz="0" w:space="0" w:color="auto"/>
      </w:divBdr>
    </w:div>
    <w:div w:id="307519304">
      <w:bodyDiv w:val="1"/>
      <w:marLeft w:val="0"/>
      <w:marRight w:val="0"/>
      <w:marTop w:val="0"/>
      <w:marBottom w:val="0"/>
      <w:divBdr>
        <w:top w:val="none" w:sz="0" w:space="0" w:color="auto"/>
        <w:left w:val="none" w:sz="0" w:space="0" w:color="auto"/>
        <w:bottom w:val="none" w:sz="0" w:space="0" w:color="auto"/>
        <w:right w:val="none" w:sz="0" w:space="0" w:color="auto"/>
      </w:divBdr>
    </w:div>
    <w:div w:id="311761453">
      <w:bodyDiv w:val="1"/>
      <w:marLeft w:val="0"/>
      <w:marRight w:val="0"/>
      <w:marTop w:val="0"/>
      <w:marBottom w:val="0"/>
      <w:divBdr>
        <w:top w:val="none" w:sz="0" w:space="0" w:color="auto"/>
        <w:left w:val="none" w:sz="0" w:space="0" w:color="auto"/>
        <w:bottom w:val="none" w:sz="0" w:space="0" w:color="auto"/>
        <w:right w:val="none" w:sz="0" w:space="0" w:color="auto"/>
      </w:divBdr>
    </w:div>
    <w:div w:id="312107319">
      <w:bodyDiv w:val="1"/>
      <w:marLeft w:val="0"/>
      <w:marRight w:val="0"/>
      <w:marTop w:val="0"/>
      <w:marBottom w:val="0"/>
      <w:divBdr>
        <w:top w:val="none" w:sz="0" w:space="0" w:color="auto"/>
        <w:left w:val="none" w:sz="0" w:space="0" w:color="auto"/>
        <w:bottom w:val="none" w:sz="0" w:space="0" w:color="auto"/>
        <w:right w:val="none" w:sz="0" w:space="0" w:color="auto"/>
      </w:divBdr>
    </w:div>
    <w:div w:id="329916131">
      <w:bodyDiv w:val="1"/>
      <w:marLeft w:val="0"/>
      <w:marRight w:val="0"/>
      <w:marTop w:val="0"/>
      <w:marBottom w:val="0"/>
      <w:divBdr>
        <w:top w:val="none" w:sz="0" w:space="0" w:color="auto"/>
        <w:left w:val="none" w:sz="0" w:space="0" w:color="auto"/>
        <w:bottom w:val="none" w:sz="0" w:space="0" w:color="auto"/>
        <w:right w:val="none" w:sz="0" w:space="0" w:color="auto"/>
      </w:divBdr>
    </w:div>
    <w:div w:id="343165357">
      <w:bodyDiv w:val="1"/>
      <w:marLeft w:val="0"/>
      <w:marRight w:val="0"/>
      <w:marTop w:val="0"/>
      <w:marBottom w:val="0"/>
      <w:divBdr>
        <w:top w:val="none" w:sz="0" w:space="0" w:color="auto"/>
        <w:left w:val="none" w:sz="0" w:space="0" w:color="auto"/>
        <w:bottom w:val="none" w:sz="0" w:space="0" w:color="auto"/>
        <w:right w:val="none" w:sz="0" w:space="0" w:color="auto"/>
      </w:divBdr>
    </w:div>
    <w:div w:id="354766845">
      <w:bodyDiv w:val="1"/>
      <w:marLeft w:val="0"/>
      <w:marRight w:val="0"/>
      <w:marTop w:val="0"/>
      <w:marBottom w:val="0"/>
      <w:divBdr>
        <w:top w:val="none" w:sz="0" w:space="0" w:color="auto"/>
        <w:left w:val="none" w:sz="0" w:space="0" w:color="auto"/>
        <w:bottom w:val="none" w:sz="0" w:space="0" w:color="auto"/>
        <w:right w:val="none" w:sz="0" w:space="0" w:color="auto"/>
      </w:divBdr>
    </w:div>
    <w:div w:id="398286451">
      <w:bodyDiv w:val="1"/>
      <w:marLeft w:val="0"/>
      <w:marRight w:val="0"/>
      <w:marTop w:val="0"/>
      <w:marBottom w:val="0"/>
      <w:divBdr>
        <w:top w:val="none" w:sz="0" w:space="0" w:color="auto"/>
        <w:left w:val="none" w:sz="0" w:space="0" w:color="auto"/>
        <w:bottom w:val="none" w:sz="0" w:space="0" w:color="auto"/>
        <w:right w:val="none" w:sz="0" w:space="0" w:color="auto"/>
      </w:divBdr>
    </w:div>
    <w:div w:id="403338045">
      <w:bodyDiv w:val="1"/>
      <w:marLeft w:val="0"/>
      <w:marRight w:val="0"/>
      <w:marTop w:val="0"/>
      <w:marBottom w:val="0"/>
      <w:divBdr>
        <w:top w:val="none" w:sz="0" w:space="0" w:color="auto"/>
        <w:left w:val="none" w:sz="0" w:space="0" w:color="auto"/>
        <w:bottom w:val="none" w:sz="0" w:space="0" w:color="auto"/>
        <w:right w:val="none" w:sz="0" w:space="0" w:color="auto"/>
      </w:divBdr>
    </w:div>
    <w:div w:id="409886276">
      <w:bodyDiv w:val="1"/>
      <w:marLeft w:val="0"/>
      <w:marRight w:val="0"/>
      <w:marTop w:val="0"/>
      <w:marBottom w:val="0"/>
      <w:divBdr>
        <w:top w:val="none" w:sz="0" w:space="0" w:color="auto"/>
        <w:left w:val="none" w:sz="0" w:space="0" w:color="auto"/>
        <w:bottom w:val="none" w:sz="0" w:space="0" w:color="auto"/>
        <w:right w:val="none" w:sz="0" w:space="0" w:color="auto"/>
      </w:divBdr>
    </w:div>
    <w:div w:id="415564603">
      <w:bodyDiv w:val="1"/>
      <w:marLeft w:val="0"/>
      <w:marRight w:val="0"/>
      <w:marTop w:val="0"/>
      <w:marBottom w:val="0"/>
      <w:divBdr>
        <w:top w:val="none" w:sz="0" w:space="0" w:color="auto"/>
        <w:left w:val="none" w:sz="0" w:space="0" w:color="auto"/>
        <w:bottom w:val="none" w:sz="0" w:space="0" w:color="auto"/>
        <w:right w:val="none" w:sz="0" w:space="0" w:color="auto"/>
      </w:divBdr>
    </w:div>
    <w:div w:id="417363518">
      <w:bodyDiv w:val="1"/>
      <w:marLeft w:val="0"/>
      <w:marRight w:val="0"/>
      <w:marTop w:val="0"/>
      <w:marBottom w:val="0"/>
      <w:divBdr>
        <w:top w:val="none" w:sz="0" w:space="0" w:color="auto"/>
        <w:left w:val="none" w:sz="0" w:space="0" w:color="auto"/>
        <w:bottom w:val="none" w:sz="0" w:space="0" w:color="auto"/>
        <w:right w:val="none" w:sz="0" w:space="0" w:color="auto"/>
      </w:divBdr>
    </w:div>
    <w:div w:id="418528815">
      <w:bodyDiv w:val="1"/>
      <w:marLeft w:val="0"/>
      <w:marRight w:val="0"/>
      <w:marTop w:val="0"/>
      <w:marBottom w:val="0"/>
      <w:divBdr>
        <w:top w:val="none" w:sz="0" w:space="0" w:color="auto"/>
        <w:left w:val="none" w:sz="0" w:space="0" w:color="auto"/>
        <w:bottom w:val="none" w:sz="0" w:space="0" w:color="auto"/>
        <w:right w:val="none" w:sz="0" w:space="0" w:color="auto"/>
      </w:divBdr>
    </w:div>
    <w:div w:id="432164074">
      <w:bodyDiv w:val="1"/>
      <w:marLeft w:val="0"/>
      <w:marRight w:val="0"/>
      <w:marTop w:val="0"/>
      <w:marBottom w:val="0"/>
      <w:divBdr>
        <w:top w:val="none" w:sz="0" w:space="0" w:color="auto"/>
        <w:left w:val="none" w:sz="0" w:space="0" w:color="auto"/>
        <w:bottom w:val="none" w:sz="0" w:space="0" w:color="auto"/>
        <w:right w:val="none" w:sz="0" w:space="0" w:color="auto"/>
      </w:divBdr>
    </w:div>
    <w:div w:id="433012620">
      <w:bodyDiv w:val="1"/>
      <w:marLeft w:val="0"/>
      <w:marRight w:val="0"/>
      <w:marTop w:val="0"/>
      <w:marBottom w:val="0"/>
      <w:divBdr>
        <w:top w:val="none" w:sz="0" w:space="0" w:color="auto"/>
        <w:left w:val="none" w:sz="0" w:space="0" w:color="auto"/>
        <w:bottom w:val="none" w:sz="0" w:space="0" w:color="auto"/>
        <w:right w:val="none" w:sz="0" w:space="0" w:color="auto"/>
      </w:divBdr>
    </w:div>
    <w:div w:id="462429771">
      <w:bodyDiv w:val="1"/>
      <w:marLeft w:val="0"/>
      <w:marRight w:val="0"/>
      <w:marTop w:val="0"/>
      <w:marBottom w:val="0"/>
      <w:divBdr>
        <w:top w:val="none" w:sz="0" w:space="0" w:color="auto"/>
        <w:left w:val="none" w:sz="0" w:space="0" w:color="auto"/>
        <w:bottom w:val="none" w:sz="0" w:space="0" w:color="auto"/>
        <w:right w:val="none" w:sz="0" w:space="0" w:color="auto"/>
      </w:divBdr>
    </w:div>
    <w:div w:id="467363166">
      <w:bodyDiv w:val="1"/>
      <w:marLeft w:val="0"/>
      <w:marRight w:val="0"/>
      <w:marTop w:val="0"/>
      <w:marBottom w:val="0"/>
      <w:divBdr>
        <w:top w:val="none" w:sz="0" w:space="0" w:color="auto"/>
        <w:left w:val="none" w:sz="0" w:space="0" w:color="auto"/>
        <w:bottom w:val="none" w:sz="0" w:space="0" w:color="auto"/>
        <w:right w:val="none" w:sz="0" w:space="0" w:color="auto"/>
      </w:divBdr>
    </w:div>
    <w:div w:id="467628608">
      <w:bodyDiv w:val="1"/>
      <w:marLeft w:val="0"/>
      <w:marRight w:val="0"/>
      <w:marTop w:val="0"/>
      <w:marBottom w:val="0"/>
      <w:divBdr>
        <w:top w:val="none" w:sz="0" w:space="0" w:color="auto"/>
        <w:left w:val="none" w:sz="0" w:space="0" w:color="auto"/>
        <w:bottom w:val="none" w:sz="0" w:space="0" w:color="auto"/>
        <w:right w:val="none" w:sz="0" w:space="0" w:color="auto"/>
      </w:divBdr>
    </w:div>
    <w:div w:id="469784025">
      <w:bodyDiv w:val="1"/>
      <w:marLeft w:val="0"/>
      <w:marRight w:val="0"/>
      <w:marTop w:val="0"/>
      <w:marBottom w:val="0"/>
      <w:divBdr>
        <w:top w:val="none" w:sz="0" w:space="0" w:color="auto"/>
        <w:left w:val="none" w:sz="0" w:space="0" w:color="auto"/>
        <w:bottom w:val="none" w:sz="0" w:space="0" w:color="auto"/>
        <w:right w:val="none" w:sz="0" w:space="0" w:color="auto"/>
      </w:divBdr>
    </w:div>
    <w:div w:id="475220687">
      <w:bodyDiv w:val="1"/>
      <w:marLeft w:val="0"/>
      <w:marRight w:val="0"/>
      <w:marTop w:val="0"/>
      <w:marBottom w:val="0"/>
      <w:divBdr>
        <w:top w:val="none" w:sz="0" w:space="0" w:color="auto"/>
        <w:left w:val="none" w:sz="0" w:space="0" w:color="auto"/>
        <w:bottom w:val="none" w:sz="0" w:space="0" w:color="auto"/>
        <w:right w:val="none" w:sz="0" w:space="0" w:color="auto"/>
      </w:divBdr>
    </w:div>
    <w:div w:id="475924112">
      <w:bodyDiv w:val="1"/>
      <w:marLeft w:val="0"/>
      <w:marRight w:val="0"/>
      <w:marTop w:val="0"/>
      <w:marBottom w:val="0"/>
      <w:divBdr>
        <w:top w:val="none" w:sz="0" w:space="0" w:color="auto"/>
        <w:left w:val="none" w:sz="0" w:space="0" w:color="auto"/>
        <w:bottom w:val="none" w:sz="0" w:space="0" w:color="auto"/>
        <w:right w:val="none" w:sz="0" w:space="0" w:color="auto"/>
      </w:divBdr>
    </w:div>
    <w:div w:id="477528029">
      <w:bodyDiv w:val="1"/>
      <w:marLeft w:val="0"/>
      <w:marRight w:val="0"/>
      <w:marTop w:val="0"/>
      <w:marBottom w:val="0"/>
      <w:divBdr>
        <w:top w:val="none" w:sz="0" w:space="0" w:color="auto"/>
        <w:left w:val="none" w:sz="0" w:space="0" w:color="auto"/>
        <w:bottom w:val="none" w:sz="0" w:space="0" w:color="auto"/>
        <w:right w:val="none" w:sz="0" w:space="0" w:color="auto"/>
      </w:divBdr>
    </w:div>
    <w:div w:id="479930521">
      <w:bodyDiv w:val="1"/>
      <w:marLeft w:val="0"/>
      <w:marRight w:val="0"/>
      <w:marTop w:val="0"/>
      <w:marBottom w:val="0"/>
      <w:divBdr>
        <w:top w:val="none" w:sz="0" w:space="0" w:color="auto"/>
        <w:left w:val="none" w:sz="0" w:space="0" w:color="auto"/>
        <w:bottom w:val="none" w:sz="0" w:space="0" w:color="auto"/>
        <w:right w:val="none" w:sz="0" w:space="0" w:color="auto"/>
      </w:divBdr>
    </w:div>
    <w:div w:id="480850331">
      <w:bodyDiv w:val="1"/>
      <w:marLeft w:val="0"/>
      <w:marRight w:val="0"/>
      <w:marTop w:val="0"/>
      <w:marBottom w:val="0"/>
      <w:divBdr>
        <w:top w:val="none" w:sz="0" w:space="0" w:color="auto"/>
        <w:left w:val="none" w:sz="0" w:space="0" w:color="auto"/>
        <w:bottom w:val="none" w:sz="0" w:space="0" w:color="auto"/>
        <w:right w:val="none" w:sz="0" w:space="0" w:color="auto"/>
      </w:divBdr>
    </w:div>
    <w:div w:id="497115244">
      <w:bodyDiv w:val="1"/>
      <w:marLeft w:val="0"/>
      <w:marRight w:val="0"/>
      <w:marTop w:val="0"/>
      <w:marBottom w:val="0"/>
      <w:divBdr>
        <w:top w:val="none" w:sz="0" w:space="0" w:color="auto"/>
        <w:left w:val="none" w:sz="0" w:space="0" w:color="auto"/>
        <w:bottom w:val="none" w:sz="0" w:space="0" w:color="auto"/>
        <w:right w:val="none" w:sz="0" w:space="0" w:color="auto"/>
      </w:divBdr>
    </w:div>
    <w:div w:id="501162596">
      <w:bodyDiv w:val="1"/>
      <w:marLeft w:val="0"/>
      <w:marRight w:val="0"/>
      <w:marTop w:val="0"/>
      <w:marBottom w:val="0"/>
      <w:divBdr>
        <w:top w:val="none" w:sz="0" w:space="0" w:color="auto"/>
        <w:left w:val="none" w:sz="0" w:space="0" w:color="auto"/>
        <w:bottom w:val="none" w:sz="0" w:space="0" w:color="auto"/>
        <w:right w:val="none" w:sz="0" w:space="0" w:color="auto"/>
      </w:divBdr>
    </w:div>
    <w:div w:id="509488997">
      <w:bodyDiv w:val="1"/>
      <w:marLeft w:val="0"/>
      <w:marRight w:val="0"/>
      <w:marTop w:val="0"/>
      <w:marBottom w:val="0"/>
      <w:divBdr>
        <w:top w:val="none" w:sz="0" w:space="0" w:color="auto"/>
        <w:left w:val="none" w:sz="0" w:space="0" w:color="auto"/>
        <w:bottom w:val="none" w:sz="0" w:space="0" w:color="auto"/>
        <w:right w:val="none" w:sz="0" w:space="0" w:color="auto"/>
      </w:divBdr>
    </w:div>
    <w:div w:id="526261814">
      <w:bodyDiv w:val="1"/>
      <w:marLeft w:val="0"/>
      <w:marRight w:val="0"/>
      <w:marTop w:val="0"/>
      <w:marBottom w:val="0"/>
      <w:divBdr>
        <w:top w:val="none" w:sz="0" w:space="0" w:color="auto"/>
        <w:left w:val="none" w:sz="0" w:space="0" w:color="auto"/>
        <w:bottom w:val="none" w:sz="0" w:space="0" w:color="auto"/>
        <w:right w:val="none" w:sz="0" w:space="0" w:color="auto"/>
      </w:divBdr>
    </w:div>
    <w:div w:id="535579850">
      <w:bodyDiv w:val="1"/>
      <w:marLeft w:val="0"/>
      <w:marRight w:val="0"/>
      <w:marTop w:val="0"/>
      <w:marBottom w:val="0"/>
      <w:divBdr>
        <w:top w:val="none" w:sz="0" w:space="0" w:color="auto"/>
        <w:left w:val="none" w:sz="0" w:space="0" w:color="auto"/>
        <w:bottom w:val="none" w:sz="0" w:space="0" w:color="auto"/>
        <w:right w:val="none" w:sz="0" w:space="0" w:color="auto"/>
      </w:divBdr>
    </w:div>
    <w:div w:id="541988249">
      <w:bodyDiv w:val="1"/>
      <w:marLeft w:val="0"/>
      <w:marRight w:val="0"/>
      <w:marTop w:val="0"/>
      <w:marBottom w:val="0"/>
      <w:divBdr>
        <w:top w:val="none" w:sz="0" w:space="0" w:color="auto"/>
        <w:left w:val="none" w:sz="0" w:space="0" w:color="auto"/>
        <w:bottom w:val="none" w:sz="0" w:space="0" w:color="auto"/>
        <w:right w:val="none" w:sz="0" w:space="0" w:color="auto"/>
      </w:divBdr>
    </w:div>
    <w:div w:id="553004251">
      <w:bodyDiv w:val="1"/>
      <w:marLeft w:val="0"/>
      <w:marRight w:val="0"/>
      <w:marTop w:val="0"/>
      <w:marBottom w:val="0"/>
      <w:divBdr>
        <w:top w:val="none" w:sz="0" w:space="0" w:color="auto"/>
        <w:left w:val="none" w:sz="0" w:space="0" w:color="auto"/>
        <w:bottom w:val="none" w:sz="0" w:space="0" w:color="auto"/>
        <w:right w:val="none" w:sz="0" w:space="0" w:color="auto"/>
      </w:divBdr>
    </w:div>
    <w:div w:id="563416328">
      <w:bodyDiv w:val="1"/>
      <w:marLeft w:val="0"/>
      <w:marRight w:val="0"/>
      <w:marTop w:val="0"/>
      <w:marBottom w:val="0"/>
      <w:divBdr>
        <w:top w:val="none" w:sz="0" w:space="0" w:color="auto"/>
        <w:left w:val="none" w:sz="0" w:space="0" w:color="auto"/>
        <w:bottom w:val="none" w:sz="0" w:space="0" w:color="auto"/>
        <w:right w:val="none" w:sz="0" w:space="0" w:color="auto"/>
      </w:divBdr>
    </w:div>
    <w:div w:id="574751470">
      <w:bodyDiv w:val="1"/>
      <w:marLeft w:val="0"/>
      <w:marRight w:val="0"/>
      <w:marTop w:val="0"/>
      <w:marBottom w:val="0"/>
      <w:divBdr>
        <w:top w:val="none" w:sz="0" w:space="0" w:color="auto"/>
        <w:left w:val="none" w:sz="0" w:space="0" w:color="auto"/>
        <w:bottom w:val="none" w:sz="0" w:space="0" w:color="auto"/>
        <w:right w:val="none" w:sz="0" w:space="0" w:color="auto"/>
      </w:divBdr>
    </w:div>
    <w:div w:id="597493889">
      <w:bodyDiv w:val="1"/>
      <w:marLeft w:val="0"/>
      <w:marRight w:val="0"/>
      <w:marTop w:val="0"/>
      <w:marBottom w:val="0"/>
      <w:divBdr>
        <w:top w:val="none" w:sz="0" w:space="0" w:color="auto"/>
        <w:left w:val="none" w:sz="0" w:space="0" w:color="auto"/>
        <w:bottom w:val="none" w:sz="0" w:space="0" w:color="auto"/>
        <w:right w:val="none" w:sz="0" w:space="0" w:color="auto"/>
      </w:divBdr>
    </w:div>
    <w:div w:id="601108916">
      <w:bodyDiv w:val="1"/>
      <w:marLeft w:val="0"/>
      <w:marRight w:val="0"/>
      <w:marTop w:val="0"/>
      <w:marBottom w:val="0"/>
      <w:divBdr>
        <w:top w:val="none" w:sz="0" w:space="0" w:color="auto"/>
        <w:left w:val="none" w:sz="0" w:space="0" w:color="auto"/>
        <w:bottom w:val="none" w:sz="0" w:space="0" w:color="auto"/>
        <w:right w:val="none" w:sz="0" w:space="0" w:color="auto"/>
      </w:divBdr>
    </w:div>
    <w:div w:id="601227424">
      <w:bodyDiv w:val="1"/>
      <w:marLeft w:val="0"/>
      <w:marRight w:val="0"/>
      <w:marTop w:val="0"/>
      <w:marBottom w:val="0"/>
      <w:divBdr>
        <w:top w:val="none" w:sz="0" w:space="0" w:color="auto"/>
        <w:left w:val="none" w:sz="0" w:space="0" w:color="auto"/>
        <w:bottom w:val="none" w:sz="0" w:space="0" w:color="auto"/>
        <w:right w:val="none" w:sz="0" w:space="0" w:color="auto"/>
      </w:divBdr>
    </w:div>
    <w:div w:id="602344667">
      <w:bodyDiv w:val="1"/>
      <w:marLeft w:val="0"/>
      <w:marRight w:val="0"/>
      <w:marTop w:val="0"/>
      <w:marBottom w:val="0"/>
      <w:divBdr>
        <w:top w:val="none" w:sz="0" w:space="0" w:color="auto"/>
        <w:left w:val="none" w:sz="0" w:space="0" w:color="auto"/>
        <w:bottom w:val="none" w:sz="0" w:space="0" w:color="auto"/>
        <w:right w:val="none" w:sz="0" w:space="0" w:color="auto"/>
      </w:divBdr>
    </w:div>
    <w:div w:id="603415265">
      <w:bodyDiv w:val="1"/>
      <w:marLeft w:val="0"/>
      <w:marRight w:val="0"/>
      <w:marTop w:val="0"/>
      <w:marBottom w:val="0"/>
      <w:divBdr>
        <w:top w:val="none" w:sz="0" w:space="0" w:color="auto"/>
        <w:left w:val="none" w:sz="0" w:space="0" w:color="auto"/>
        <w:bottom w:val="none" w:sz="0" w:space="0" w:color="auto"/>
        <w:right w:val="none" w:sz="0" w:space="0" w:color="auto"/>
      </w:divBdr>
    </w:div>
    <w:div w:id="627710313">
      <w:bodyDiv w:val="1"/>
      <w:marLeft w:val="0"/>
      <w:marRight w:val="0"/>
      <w:marTop w:val="0"/>
      <w:marBottom w:val="0"/>
      <w:divBdr>
        <w:top w:val="none" w:sz="0" w:space="0" w:color="auto"/>
        <w:left w:val="none" w:sz="0" w:space="0" w:color="auto"/>
        <w:bottom w:val="none" w:sz="0" w:space="0" w:color="auto"/>
        <w:right w:val="none" w:sz="0" w:space="0" w:color="auto"/>
      </w:divBdr>
    </w:div>
    <w:div w:id="628164395">
      <w:bodyDiv w:val="1"/>
      <w:marLeft w:val="0"/>
      <w:marRight w:val="0"/>
      <w:marTop w:val="0"/>
      <w:marBottom w:val="0"/>
      <w:divBdr>
        <w:top w:val="none" w:sz="0" w:space="0" w:color="auto"/>
        <w:left w:val="none" w:sz="0" w:space="0" w:color="auto"/>
        <w:bottom w:val="none" w:sz="0" w:space="0" w:color="auto"/>
        <w:right w:val="none" w:sz="0" w:space="0" w:color="auto"/>
      </w:divBdr>
    </w:div>
    <w:div w:id="638539486">
      <w:bodyDiv w:val="1"/>
      <w:marLeft w:val="0"/>
      <w:marRight w:val="0"/>
      <w:marTop w:val="0"/>
      <w:marBottom w:val="0"/>
      <w:divBdr>
        <w:top w:val="none" w:sz="0" w:space="0" w:color="auto"/>
        <w:left w:val="none" w:sz="0" w:space="0" w:color="auto"/>
        <w:bottom w:val="none" w:sz="0" w:space="0" w:color="auto"/>
        <w:right w:val="none" w:sz="0" w:space="0" w:color="auto"/>
      </w:divBdr>
    </w:div>
    <w:div w:id="645090557">
      <w:bodyDiv w:val="1"/>
      <w:marLeft w:val="0"/>
      <w:marRight w:val="0"/>
      <w:marTop w:val="0"/>
      <w:marBottom w:val="0"/>
      <w:divBdr>
        <w:top w:val="none" w:sz="0" w:space="0" w:color="auto"/>
        <w:left w:val="none" w:sz="0" w:space="0" w:color="auto"/>
        <w:bottom w:val="none" w:sz="0" w:space="0" w:color="auto"/>
        <w:right w:val="none" w:sz="0" w:space="0" w:color="auto"/>
      </w:divBdr>
    </w:div>
    <w:div w:id="647318050">
      <w:bodyDiv w:val="1"/>
      <w:marLeft w:val="0"/>
      <w:marRight w:val="0"/>
      <w:marTop w:val="0"/>
      <w:marBottom w:val="0"/>
      <w:divBdr>
        <w:top w:val="none" w:sz="0" w:space="0" w:color="auto"/>
        <w:left w:val="none" w:sz="0" w:space="0" w:color="auto"/>
        <w:bottom w:val="none" w:sz="0" w:space="0" w:color="auto"/>
        <w:right w:val="none" w:sz="0" w:space="0" w:color="auto"/>
      </w:divBdr>
    </w:div>
    <w:div w:id="653070279">
      <w:bodyDiv w:val="1"/>
      <w:marLeft w:val="0"/>
      <w:marRight w:val="0"/>
      <w:marTop w:val="0"/>
      <w:marBottom w:val="0"/>
      <w:divBdr>
        <w:top w:val="none" w:sz="0" w:space="0" w:color="auto"/>
        <w:left w:val="none" w:sz="0" w:space="0" w:color="auto"/>
        <w:bottom w:val="none" w:sz="0" w:space="0" w:color="auto"/>
        <w:right w:val="none" w:sz="0" w:space="0" w:color="auto"/>
      </w:divBdr>
    </w:div>
    <w:div w:id="667904111">
      <w:bodyDiv w:val="1"/>
      <w:marLeft w:val="0"/>
      <w:marRight w:val="0"/>
      <w:marTop w:val="0"/>
      <w:marBottom w:val="0"/>
      <w:divBdr>
        <w:top w:val="none" w:sz="0" w:space="0" w:color="auto"/>
        <w:left w:val="none" w:sz="0" w:space="0" w:color="auto"/>
        <w:bottom w:val="none" w:sz="0" w:space="0" w:color="auto"/>
        <w:right w:val="none" w:sz="0" w:space="0" w:color="auto"/>
      </w:divBdr>
    </w:div>
    <w:div w:id="673070826">
      <w:bodyDiv w:val="1"/>
      <w:marLeft w:val="0"/>
      <w:marRight w:val="0"/>
      <w:marTop w:val="0"/>
      <w:marBottom w:val="0"/>
      <w:divBdr>
        <w:top w:val="none" w:sz="0" w:space="0" w:color="auto"/>
        <w:left w:val="none" w:sz="0" w:space="0" w:color="auto"/>
        <w:bottom w:val="none" w:sz="0" w:space="0" w:color="auto"/>
        <w:right w:val="none" w:sz="0" w:space="0" w:color="auto"/>
      </w:divBdr>
    </w:div>
    <w:div w:id="678968390">
      <w:bodyDiv w:val="1"/>
      <w:marLeft w:val="0"/>
      <w:marRight w:val="0"/>
      <w:marTop w:val="0"/>
      <w:marBottom w:val="0"/>
      <w:divBdr>
        <w:top w:val="none" w:sz="0" w:space="0" w:color="auto"/>
        <w:left w:val="none" w:sz="0" w:space="0" w:color="auto"/>
        <w:bottom w:val="none" w:sz="0" w:space="0" w:color="auto"/>
        <w:right w:val="none" w:sz="0" w:space="0" w:color="auto"/>
      </w:divBdr>
    </w:div>
    <w:div w:id="687951348">
      <w:bodyDiv w:val="1"/>
      <w:marLeft w:val="0"/>
      <w:marRight w:val="0"/>
      <w:marTop w:val="0"/>
      <w:marBottom w:val="0"/>
      <w:divBdr>
        <w:top w:val="none" w:sz="0" w:space="0" w:color="auto"/>
        <w:left w:val="none" w:sz="0" w:space="0" w:color="auto"/>
        <w:bottom w:val="none" w:sz="0" w:space="0" w:color="auto"/>
        <w:right w:val="none" w:sz="0" w:space="0" w:color="auto"/>
      </w:divBdr>
    </w:div>
    <w:div w:id="716779894">
      <w:bodyDiv w:val="1"/>
      <w:marLeft w:val="0"/>
      <w:marRight w:val="0"/>
      <w:marTop w:val="0"/>
      <w:marBottom w:val="0"/>
      <w:divBdr>
        <w:top w:val="none" w:sz="0" w:space="0" w:color="auto"/>
        <w:left w:val="none" w:sz="0" w:space="0" w:color="auto"/>
        <w:bottom w:val="none" w:sz="0" w:space="0" w:color="auto"/>
        <w:right w:val="none" w:sz="0" w:space="0" w:color="auto"/>
      </w:divBdr>
    </w:div>
    <w:div w:id="718015011">
      <w:bodyDiv w:val="1"/>
      <w:marLeft w:val="0"/>
      <w:marRight w:val="0"/>
      <w:marTop w:val="0"/>
      <w:marBottom w:val="0"/>
      <w:divBdr>
        <w:top w:val="none" w:sz="0" w:space="0" w:color="auto"/>
        <w:left w:val="none" w:sz="0" w:space="0" w:color="auto"/>
        <w:bottom w:val="none" w:sz="0" w:space="0" w:color="auto"/>
        <w:right w:val="none" w:sz="0" w:space="0" w:color="auto"/>
      </w:divBdr>
    </w:div>
    <w:div w:id="719325222">
      <w:bodyDiv w:val="1"/>
      <w:marLeft w:val="0"/>
      <w:marRight w:val="0"/>
      <w:marTop w:val="0"/>
      <w:marBottom w:val="0"/>
      <w:divBdr>
        <w:top w:val="none" w:sz="0" w:space="0" w:color="auto"/>
        <w:left w:val="none" w:sz="0" w:space="0" w:color="auto"/>
        <w:bottom w:val="none" w:sz="0" w:space="0" w:color="auto"/>
        <w:right w:val="none" w:sz="0" w:space="0" w:color="auto"/>
      </w:divBdr>
    </w:div>
    <w:div w:id="729307583">
      <w:bodyDiv w:val="1"/>
      <w:marLeft w:val="0"/>
      <w:marRight w:val="0"/>
      <w:marTop w:val="0"/>
      <w:marBottom w:val="0"/>
      <w:divBdr>
        <w:top w:val="none" w:sz="0" w:space="0" w:color="auto"/>
        <w:left w:val="none" w:sz="0" w:space="0" w:color="auto"/>
        <w:bottom w:val="none" w:sz="0" w:space="0" w:color="auto"/>
        <w:right w:val="none" w:sz="0" w:space="0" w:color="auto"/>
      </w:divBdr>
    </w:div>
    <w:div w:id="735469536">
      <w:bodyDiv w:val="1"/>
      <w:marLeft w:val="0"/>
      <w:marRight w:val="0"/>
      <w:marTop w:val="0"/>
      <w:marBottom w:val="0"/>
      <w:divBdr>
        <w:top w:val="none" w:sz="0" w:space="0" w:color="auto"/>
        <w:left w:val="none" w:sz="0" w:space="0" w:color="auto"/>
        <w:bottom w:val="none" w:sz="0" w:space="0" w:color="auto"/>
        <w:right w:val="none" w:sz="0" w:space="0" w:color="auto"/>
      </w:divBdr>
    </w:div>
    <w:div w:id="738331418">
      <w:bodyDiv w:val="1"/>
      <w:marLeft w:val="0"/>
      <w:marRight w:val="0"/>
      <w:marTop w:val="0"/>
      <w:marBottom w:val="0"/>
      <w:divBdr>
        <w:top w:val="none" w:sz="0" w:space="0" w:color="auto"/>
        <w:left w:val="none" w:sz="0" w:space="0" w:color="auto"/>
        <w:bottom w:val="none" w:sz="0" w:space="0" w:color="auto"/>
        <w:right w:val="none" w:sz="0" w:space="0" w:color="auto"/>
      </w:divBdr>
    </w:div>
    <w:div w:id="742027560">
      <w:bodyDiv w:val="1"/>
      <w:marLeft w:val="0"/>
      <w:marRight w:val="0"/>
      <w:marTop w:val="0"/>
      <w:marBottom w:val="0"/>
      <w:divBdr>
        <w:top w:val="none" w:sz="0" w:space="0" w:color="auto"/>
        <w:left w:val="none" w:sz="0" w:space="0" w:color="auto"/>
        <w:bottom w:val="none" w:sz="0" w:space="0" w:color="auto"/>
        <w:right w:val="none" w:sz="0" w:space="0" w:color="auto"/>
      </w:divBdr>
    </w:div>
    <w:div w:id="764300605">
      <w:bodyDiv w:val="1"/>
      <w:marLeft w:val="0"/>
      <w:marRight w:val="0"/>
      <w:marTop w:val="0"/>
      <w:marBottom w:val="0"/>
      <w:divBdr>
        <w:top w:val="none" w:sz="0" w:space="0" w:color="auto"/>
        <w:left w:val="none" w:sz="0" w:space="0" w:color="auto"/>
        <w:bottom w:val="none" w:sz="0" w:space="0" w:color="auto"/>
        <w:right w:val="none" w:sz="0" w:space="0" w:color="auto"/>
      </w:divBdr>
    </w:div>
    <w:div w:id="790901740">
      <w:bodyDiv w:val="1"/>
      <w:marLeft w:val="0"/>
      <w:marRight w:val="0"/>
      <w:marTop w:val="0"/>
      <w:marBottom w:val="0"/>
      <w:divBdr>
        <w:top w:val="none" w:sz="0" w:space="0" w:color="auto"/>
        <w:left w:val="none" w:sz="0" w:space="0" w:color="auto"/>
        <w:bottom w:val="none" w:sz="0" w:space="0" w:color="auto"/>
        <w:right w:val="none" w:sz="0" w:space="0" w:color="auto"/>
      </w:divBdr>
    </w:div>
    <w:div w:id="792017633">
      <w:bodyDiv w:val="1"/>
      <w:marLeft w:val="0"/>
      <w:marRight w:val="0"/>
      <w:marTop w:val="0"/>
      <w:marBottom w:val="0"/>
      <w:divBdr>
        <w:top w:val="none" w:sz="0" w:space="0" w:color="auto"/>
        <w:left w:val="none" w:sz="0" w:space="0" w:color="auto"/>
        <w:bottom w:val="none" w:sz="0" w:space="0" w:color="auto"/>
        <w:right w:val="none" w:sz="0" w:space="0" w:color="auto"/>
      </w:divBdr>
    </w:div>
    <w:div w:id="805706803">
      <w:bodyDiv w:val="1"/>
      <w:marLeft w:val="0"/>
      <w:marRight w:val="0"/>
      <w:marTop w:val="0"/>
      <w:marBottom w:val="0"/>
      <w:divBdr>
        <w:top w:val="none" w:sz="0" w:space="0" w:color="auto"/>
        <w:left w:val="none" w:sz="0" w:space="0" w:color="auto"/>
        <w:bottom w:val="none" w:sz="0" w:space="0" w:color="auto"/>
        <w:right w:val="none" w:sz="0" w:space="0" w:color="auto"/>
      </w:divBdr>
    </w:div>
    <w:div w:id="806556091">
      <w:bodyDiv w:val="1"/>
      <w:marLeft w:val="0"/>
      <w:marRight w:val="0"/>
      <w:marTop w:val="0"/>
      <w:marBottom w:val="0"/>
      <w:divBdr>
        <w:top w:val="none" w:sz="0" w:space="0" w:color="auto"/>
        <w:left w:val="none" w:sz="0" w:space="0" w:color="auto"/>
        <w:bottom w:val="none" w:sz="0" w:space="0" w:color="auto"/>
        <w:right w:val="none" w:sz="0" w:space="0" w:color="auto"/>
      </w:divBdr>
    </w:div>
    <w:div w:id="813446117">
      <w:bodyDiv w:val="1"/>
      <w:marLeft w:val="0"/>
      <w:marRight w:val="0"/>
      <w:marTop w:val="0"/>
      <w:marBottom w:val="0"/>
      <w:divBdr>
        <w:top w:val="none" w:sz="0" w:space="0" w:color="auto"/>
        <w:left w:val="none" w:sz="0" w:space="0" w:color="auto"/>
        <w:bottom w:val="none" w:sz="0" w:space="0" w:color="auto"/>
        <w:right w:val="none" w:sz="0" w:space="0" w:color="auto"/>
      </w:divBdr>
    </w:div>
    <w:div w:id="820149008">
      <w:bodyDiv w:val="1"/>
      <w:marLeft w:val="0"/>
      <w:marRight w:val="0"/>
      <w:marTop w:val="0"/>
      <w:marBottom w:val="0"/>
      <w:divBdr>
        <w:top w:val="none" w:sz="0" w:space="0" w:color="auto"/>
        <w:left w:val="none" w:sz="0" w:space="0" w:color="auto"/>
        <w:bottom w:val="none" w:sz="0" w:space="0" w:color="auto"/>
        <w:right w:val="none" w:sz="0" w:space="0" w:color="auto"/>
      </w:divBdr>
    </w:div>
    <w:div w:id="823475803">
      <w:bodyDiv w:val="1"/>
      <w:marLeft w:val="0"/>
      <w:marRight w:val="0"/>
      <w:marTop w:val="0"/>
      <w:marBottom w:val="0"/>
      <w:divBdr>
        <w:top w:val="none" w:sz="0" w:space="0" w:color="auto"/>
        <w:left w:val="none" w:sz="0" w:space="0" w:color="auto"/>
        <w:bottom w:val="none" w:sz="0" w:space="0" w:color="auto"/>
        <w:right w:val="none" w:sz="0" w:space="0" w:color="auto"/>
      </w:divBdr>
    </w:div>
    <w:div w:id="825903753">
      <w:bodyDiv w:val="1"/>
      <w:marLeft w:val="0"/>
      <w:marRight w:val="0"/>
      <w:marTop w:val="0"/>
      <w:marBottom w:val="0"/>
      <w:divBdr>
        <w:top w:val="none" w:sz="0" w:space="0" w:color="auto"/>
        <w:left w:val="none" w:sz="0" w:space="0" w:color="auto"/>
        <w:bottom w:val="none" w:sz="0" w:space="0" w:color="auto"/>
        <w:right w:val="none" w:sz="0" w:space="0" w:color="auto"/>
      </w:divBdr>
    </w:div>
    <w:div w:id="833570651">
      <w:bodyDiv w:val="1"/>
      <w:marLeft w:val="0"/>
      <w:marRight w:val="0"/>
      <w:marTop w:val="0"/>
      <w:marBottom w:val="0"/>
      <w:divBdr>
        <w:top w:val="none" w:sz="0" w:space="0" w:color="auto"/>
        <w:left w:val="none" w:sz="0" w:space="0" w:color="auto"/>
        <w:bottom w:val="none" w:sz="0" w:space="0" w:color="auto"/>
        <w:right w:val="none" w:sz="0" w:space="0" w:color="auto"/>
      </w:divBdr>
    </w:div>
    <w:div w:id="840925006">
      <w:bodyDiv w:val="1"/>
      <w:marLeft w:val="0"/>
      <w:marRight w:val="0"/>
      <w:marTop w:val="0"/>
      <w:marBottom w:val="0"/>
      <w:divBdr>
        <w:top w:val="none" w:sz="0" w:space="0" w:color="auto"/>
        <w:left w:val="none" w:sz="0" w:space="0" w:color="auto"/>
        <w:bottom w:val="none" w:sz="0" w:space="0" w:color="auto"/>
        <w:right w:val="none" w:sz="0" w:space="0" w:color="auto"/>
      </w:divBdr>
    </w:div>
    <w:div w:id="841824096">
      <w:bodyDiv w:val="1"/>
      <w:marLeft w:val="0"/>
      <w:marRight w:val="0"/>
      <w:marTop w:val="0"/>
      <w:marBottom w:val="0"/>
      <w:divBdr>
        <w:top w:val="none" w:sz="0" w:space="0" w:color="auto"/>
        <w:left w:val="none" w:sz="0" w:space="0" w:color="auto"/>
        <w:bottom w:val="none" w:sz="0" w:space="0" w:color="auto"/>
        <w:right w:val="none" w:sz="0" w:space="0" w:color="auto"/>
      </w:divBdr>
    </w:div>
    <w:div w:id="846749668">
      <w:bodyDiv w:val="1"/>
      <w:marLeft w:val="0"/>
      <w:marRight w:val="0"/>
      <w:marTop w:val="0"/>
      <w:marBottom w:val="0"/>
      <w:divBdr>
        <w:top w:val="none" w:sz="0" w:space="0" w:color="auto"/>
        <w:left w:val="none" w:sz="0" w:space="0" w:color="auto"/>
        <w:bottom w:val="none" w:sz="0" w:space="0" w:color="auto"/>
        <w:right w:val="none" w:sz="0" w:space="0" w:color="auto"/>
      </w:divBdr>
    </w:div>
    <w:div w:id="852887152">
      <w:bodyDiv w:val="1"/>
      <w:marLeft w:val="0"/>
      <w:marRight w:val="0"/>
      <w:marTop w:val="0"/>
      <w:marBottom w:val="0"/>
      <w:divBdr>
        <w:top w:val="none" w:sz="0" w:space="0" w:color="auto"/>
        <w:left w:val="none" w:sz="0" w:space="0" w:color="auto"/>
        <w:bottom w:val="none" w:sz="0" w:space="0" w:color="auto"/>
        <w:right w:val="none" w:sz="0" w:space="0" w:color="auto"/>
      </w:divBdr>
    </w:div>
    <w:div w:id="867065024">
      <w:bodyDiv w:val="1"/>
      <w:marLeft w:val="0"/>
      <w:marRight w:val="0"/>
      <w:marTop w:val="0"/>
      <w:marBottom w:val="0"/>
      <w:divBdr>
        <w:top w:val="none" w:sz="0" w:space="0" w:color="auto"/>
        <w:left w:val="none" w:sz="0" w:space="0" w:color="auto"/>
        <w:bottom w:val="none" w:sz="0" w:space="0" w:color="auto"/>
        <w:right w:val="none" w:sz="0" w:space="0" w:color="auto"/>
      </w:divBdr>
    </w:div>
    <w:div w:id="927424725">
      <w:bodyDiv w:val="1"/>
      <w:marLeft w:val="0"/>
      <w:marRight w:val="0"/>
      <w:marTop w:val="0"/>
      <w:marBottom w:val="0"/>
      <w:divBdr>
        <w:top w:val="none" w:sz="0" w:space="0" w:color="auto"/>
        <w:left w:val="none" w:sz="0" w:space="0" w:color="auto"/>
        <w:bottom w:val="none" w:sz="0" w:space="0" w:color="auto"/>
        <w:right w:val="none" w:sz="0" w:space="0" w:color="auto"/>
      </w:divBdr>
    </w:div>
    <w:div w:id="950283333">
      <w:bodyDiv w:val="1"/>
      <w:marLeft w:val="0"/>
      <w:marRight w:val="0"/>
      <w:marTop w:val="0"/>
      <w:marBottom w:val="0"/>
      <w:divBdr>
        <w:top w:val="none" w:sz="0" w:space="0" w:color="auto"/>
        <w:left w:val="none" w:sz="0" w:space="0" w:color="auto"/>
        <w:bottom w:val="none" w:sz="0" w:space="0" w:color="auto"/>
        <w:right w:val="none" w:sz="0" w:space="0" w:color="auto"/>
      </w:divBdr>
    </w:div>
    <w:div w:id="953290504">
      <w:bodyDiv w:val="1"/>
      <w:marLeft w:val="0"/>
      <w:marRight w:val="0"/>
      <w:marTop w:val="0"/>
      <w:marBottom w:val="0"/>
      <w:divBdr>
        <w:top w:val="none" w:sz="0" w:space="0" w:color="auto"/>
        <w:left w:val="none" w:sz="0" w:space="0" w:color="auto"/>
        <w:bottom w:val="none" w:sz="0" w:space="0" w:color="auto"/>
        <w:right w:val="none" w:sz="0" w:space="0" w:color="auto"/>
      </w:divBdr>
    </w:div>
    <w:div w:id="971523033">
      <w:bodyDiv w:val="1"/>
      <w:marLeft w:val="0"/>
      <w:marRight w:val="0"/>
      <w:marTop w:val="0"/>
      <w:marBottom w:val="0"/>
      <w:divBdr>
        <w:top w:val="none" w:sz="0" w:space="0" w:color="auto"/>
        <w:left w:val="none" w:sz="0" w:space="0" w:color="auto"/>
        <w:bottom w:val="none" w:sz="0" w:space="0" w:color="auto"/>
        <w:right w:val="none" w:sz="0" w:space="0" w:color="auto"/>
      </w:divBdr>
    </w:div>
    <w:div w:id="996156125">
      <w:bodyDiv w:val="1"/>
      <w:marLeft w:val="0"/>
      <w:marRight w:val="0"/>
      <w:marTop w:val="0"/>
      <w:marBottom w:val="0"/>
      <w:divBdr>
        <w:top w:val="none" w:sz="0" w:space="0" w:color="auto"/>
        <w:left w:val="none" w:sz="0" w:space="0" w:color="auto"/>
        <w:bottom w:val="none" w:sz="0" w:space="0" w:color="auto"/>
        <w:right w:val="none" w:sz="0" w:space="0" w:color="auto"/>
      </w:divBdr>
    </w:div>
    <w:div w:id="1011762356">
      <w:bodyDiv w:val="1"/>
      <w:marLeft w:val="0"/>
      <w:marRight w:val="0"/>
      <w:marTop w:val="0"/>
      <w:marBottom w:val="0"/>
      <w:divBdr>
        <w:top w:val="none" w:sz="0" w:space="0" w:color="auto"/>
        <w:left w:val="none" w:sz="0" w:space="0" w:color="auto"/>
        <w:bottom w:val="none" w:sz="0" w:space="0" w:color="auto"/>
        <w:right w:val="none" w:sz="0" w:space="0" w:color="auto"/>
      </w:divBdr>
    </w:div>
    <w:div w:id="1019087197">
      <w:bodyDiv w:val="1"/>
      <w:marLeft w:val="0"/>
      <w:marRight w:val="0"/>
      <w:marTop w:val="0"/>
      <w:marBottom w:val="0"/>
      <w:divBdr>
        <w:top w:val="none" w:sz="0" w:space="0" w:color="auto"/>
        <w:left w:val="none" w:sz="0" w:space="0" w:color="auto"/>
        <w:bottom w:val="none" w:sz="0" w:space="0" w:color="auto"/>
        <w:right w:val="none" w:sz="0" w:space="0" w:color="auto"/>
      </w:divBdr>
    </w:div>
    <w:div w:id="1023944155">
      <w:bodyDiv w:val="1"/>
      <w:marLeft w:val="0"/>
      <w:marRight w:val="0"/>
      <w:marTop w:val="0"/>
      <w:marBottom w:val="0"/>
      <w:divBdr>
        <w:top w:val="none" w:sz="0" w:space="0" w:color="auto"/>
        <w:left w:val="none" w:sz="0" w:space="0" w:color="auto"/>
        <w:bottom w:val="none" w:sz="0" w:space="0" w:color="auto"/>
        <w:right w:val="none" w:sz="0" w:space="0" w:color="auto"/>
      </w:divBdr>
    </w:div>
    <w:div w:id="1036783105">
      <w:bodyDiv w:val="1"/>
      <w:marLeft w:val="0"/>
      <w:marRight w:val="0"/>
      <w:marTop w:val="0"/>
      <w:marBottom w:val="0"/>
      <w:divBdr>
        <w:top w:val="none" w:sz="0" w:space="0" w:color="auto"/>
        <w:left w:val="none" w:sz="0" w:space="0" w:color="auto"/>
        <w:bottom w:val="none" w:sz="0" w:space="0" w:color="auto"/>
        <w:right w:val="none" w:sz="0" w:space="0" w:color="auto"/>
      </w:divBdr>
    </w:div>
    <w:div w:id="1038050012">
      <w:bodyDiv w:val="1"/>
      <w:marLeft w:val="0"/>
      <w:marRight w:val="0"/>
      <w:marTop w:val="0"/>
      <w:marBottom w:val="0"/>
      <w:divBdr>
        <w:top w:val="none" w:sz="0" w:space="0" w:color="auto"/>
        <w:left w:val="none" w:sz="0" w:space="0" w:color="auto"/>
        <w:bottom w:val="none" w:sz="0" w:space="0" w:color="auto"/>
        <w:right w:val="none" w:sz="0" w:space="0" w:color="auto"/>
      </w:divBdr>
    </w:div>
    <w:div w:id="1069814947">
      <w:bodyDiv w:val="1"/>
      <w:marLeft w:val="0"/>
      <w:marRight w:val="0"/>
      <w:marTop w:val="0"/>
      <w:marBottom w:val="0"/>
      <w:divBdr>
        <w:top w:val="none" w:sz="0" w:space="0" w:color="auto"/>
        <w:left w:val="none" w:sz="0" w:space="0" w:color="auto"/>
        <w:bottom w:val="none" w:sz="0" w:space="0" w:color="auto"/>
        <w:right w:val="none" w:sz="0" w:space="0" w:color="auto"/>
      </w:divBdr>
      <w:divsChild>
        <w:div w:id="1006594033">
          <w:marLeft w:val="0"/>
          <w:marRight w:val="0"/>
          <w:marTop w:val="0"/>
          <w:marBottom w:val="0"/>
          <w:divBdr>
            <w:top w:val="none" w:sz="0" w:space="0" w:color="auto"/>
            <w:left w:val="none" w:sz="0" w:space="0" w:color="auto"/>
            <w:bottom w:val="none" w:sz="0" w:space="0" w:color="auto"/>
            <w:right w:val="none" w:sz="0" w:space="0" w:color="auto"/>
          </w:divBdr>
        </w:div>
      </w:divsChild>
    </w:div>
    <w:div w:id="1093010816">
      <w:bodyDiv w:val="1"/>
      <w:marLeft w:val="0"/>
      <w:marRight w:val="0"/>
      <w:marTop w:val="0"/>
      <w:marBottom w:val="0"/>
      <w:divBdr>
        <w:top w:val="none" w:sz="0" w:space="0" w:color="auto"/>
        <w:left w:val="none" w:sz="0" w:space="0" w:color="auto"/>
        <w:bottom w:val="none" w:sz="0" w:space="0" w:color="auto"/>
        <w:right w:val="none" w:sz="0" w:space="0" w:color="auto"/>
      </w:divBdr>
    </w:div>
    <w:div w:id="1094782412">
      <w:bodyDiv w:val="1"/>
      <w:marLeft w:val="0"/>
      <w:marRight w:val="0"/>
      <w:marTop w:val="0"/>
      <w:marBottom w:val="0"/>
      <w:divBdr>
        <w:top w:val="none" w:sz="0" w:space="0" w:color="auto"/>
        <w:left w:val="none" w:sz="0" w:space="0" w:color="auto"/>
        <w:bottom w:val="none" w:sz="0" w:space="0" w:color="auto"/>
        <w:right w:val="none" w:sz="0" w:space="0" w:color="auto"/>
      </w:divBdr>
    </w:div>
    <w:div w:id="1109157233">
      <w:bodyDiv w:val="1"/>
      <w:marLeft w:val="0"/>
      <w:marRight w:val="0"/>
      <w:marTop w:val="0"/>
      <w:marBottom w:val="0"/>
      <w:divBdr>
        <w:top w:val="none" w:sz="0" w:space="0" w:color="auto"/>
        <w:left w:val="none" w:sz="0" w:space="0" w:color="auto"/>
        <w:bottom w:val="none" w:sz="0" w:space="0" w:color="auto"/>
        <w:right w:val="none" w:sz="0" w:space="0" w:color="auto"/>
      </w:divBdr>
    </w:div>
    <w:div w:id="1118139025">
      <w:bodyDiv w:val="1"/>
      <w:marLeft w:val="0"/>
      <w:marRight w:val="0"/>
      <w:marTop w:val="0"/>
      <w:marBottom w:val="0"/>
      <w:divBdr>
        <w:top w:val="none" w:sz="0" w:space="0" w:color="auto"/>
        <w:left w:val="none" w:sz="0" w:space="0" w:color="auto"/>
        <w:bottom w:val="none" w:sz="0" w:space="0" w:color="auto"/>
        <w:right w:val="none" w:sz="0" w:space="0" w:color="auto"/>
      </w:divBdr>
    </w:div>
    <w:div w:id="1118187385">
      <w:bodyDiv w:val="1"/>
      <w:marLeft w:val="0"/>
      <w:marRight w:val="0"/>
      <w:marTop w:val="0"/>
      <w:marBottom w:val="0"/>
      <w:divBdr>
        <w:top w:val="none" w:sz="0" w:space="0" w:color="auto"/>
        <w:left w:val="none" w:sz="0" w:space="0" w:color="auto"/>
        <w:bottom w:val="none" w:sz="0" w:space="0" w:color="auto"/>
        <w:right w:val="none" w:sz="0" w:space="0" w:color="auto"/>
      </w:divBdr>
    </w:div>
    <w:div w:id="1121730493">
      <w:bodyDiv w:val="1"/>
      <w:marLeft w:val="0"/>
      <w:marRight w:val="0"/>
      <w:marTop w:val="0"/>
      <w:marBottom w:val="0"/>
      <w:divBdr>
        <w:top w:val="none" w:sz="0" w:space="0" w:color="auto"/>
        <w:left w:val="none" w:sz="0" w:space="0" w:color="auto"/>
        <w:bottom w:val="none" w:sz="0" w:space="0" w:color="auto"/>
        <w:right w:val="none" w:sz="0" w:space="0" w:color="auto"/>
      </w:divBdr>
    </w:div>
    <w:div w:id="1128083188">
      <w:bodyDiv w:val="1"/>
      <w:marLeft w:val="0"/>
      <w:marRight w:val="0"/>
      <w:marTop w:val="0"/>
      <w:marBottom w:val="0"/>
      <w:divBdr>
        <w:top w:val="none" w:sz="0" w:space="0" w:color="auto"/>
        <w:left w:val="none" w:sz="0" w:space="0" w:color="auto"/>
        <w:bottom w:val="none" w:sz="0" w:space="0" w:color="auto"/>
        <w:right w:val="none" w:sz="0" w:space="0" w:color="auto"/>
      </w:divBdr>
    </w:div>
    <w:div w:id="1131704994">
      <w:bodyDiv w:val="1"/>
      <w:marLeft w:val="0"/>
      <w:marRight w:val="0"/>
      <w:marTop w:val="0"/>
      <w:marBottom w:val="0"/>
      <w:divBdr>
        <w:top w:val="none" w:sz="0" w:space="0" w:color="auto"/>
        <w:left w:val="none" w:sz="0" w:space="0" w:color="auto"/>
        <w:bottom w:val="none" w:sz="0" w:space="0" w:color="auto"/>
        <w:right w:val="none" w:sz="0" w:space="0" w:color="auto"/>
      </w:divBdr>
    </w:div>
    <w:div w:id="1133328888">
      <w:bodyDiv w:val="1"/>
      <w:marLeft w:val="0"/>
      <w:marRight w:val="0"/>
      <w:marTop w:val="0"/>
      <w:marBottom w:val="0"/>
      <w:divBdr>
        <w:top w:val="none" w:sz="0" w:space="0" w:color="auto"/>
        <w:left w:val="none" w:sz="0" w:space="0" w:color="auto"/>
        <w:bottom w:val="none" w:sz="0" w:space="0" w:color="auto"/>
        <w:right w:val="none" w:sz="0" w:space="0" w:color="auto"/>
      </w:divBdr>
    </w:div>
    <w:div w:id="1155217716">
      <w:bodyDiv w:val="1"/>
      <w:marLeft w:val="0"/>
      <w:marRight w:val="0"/>
      <w:marTop w:val="0"/>
      <w:marBottom w:val="0"/>
      <w:divBdr>
        <w:top w:val="none" w:sz="0" w:space="0" w:color="auto"/>
        <w:left w:val="none" w:sz="0" w:space="0" w:color="auto"/>
        <w:bottom w:val="none" w:sz="0" w:space="0" w:color="auto"/>
        <w:right w:val="none" w:sz="0" w:space="0" w:color="auto"/>
      </w:divBdr>
    </w:div>
    <w:div w:id="1168056295">
      <w:bodyDiv w:val="1"/>
      <w:marLeft w:val="0"/>
      <w:marRight w:val="0"/>
      <w:marTop w:val="0"/>
      <w:marBottom w:val="0"/>
      <w:divBdr>
        <w:top w:val="none" w:sz="0" w:space="0" w:color="auto"/>
        <w:left w:val="none" w:sz="0" w:space="0" w:color="auto"/>
        <w:bottom w:val="none" w:sz="0" w:space="0" w:color="auto"/>
        <w:right w:val="none" w:sz="0" w:space="0" w:color="auto"/>
      </w:divBdr>
    </w:div>
    <w:div w:id="1169828408">
      <w:bodyDiv w:val="1"/>
      <w:marLeft w:val="0"/>
      <w:marRight w:val="0"/>
      <w:marTop w:val="0"/>
      <w:marBottom w:val="0"/>
      <w:divBdr>
        <w:top w:val="none" w:sz="0" w:space="0" w:color="auto"/>
        <w:left w:val="none" w:sz="0" w:space="0" w:color="auto"/>
        <w:bottom w:val="none" w:sz="0" w:space="0" w:color="auto"/>
        <w:right w:val="none" w:sz="0" w:space="0" w:color="auto"/>
      </w:divBdr>
    </w:div>
    <w:div w:id="1179082313">
      <w:bodyDiv w:val="1"/>
      <w:marLeft w:val="0"/>
      <w:marRight w:val="0"/>
      <w:marTop w:val="0"/>
      <w:marBottom w:val="0"/>
      <w:divBdr>
        <w:top w:val="none" w:sz="0" w:space="0" w:color="auto"/>
        <w:left w:val="none" w:sz="0" w:space="0" w:color="auto"/>
        <w:bottom w:val="none" w:sz="0" w:space="0" w:color="auto"/>
        <w:right w:val="none" w:sz="0" w:space="0" w:color="auto"/>
      </w:divBdr>
    </w:div>
    <w:div w:id="1184438223">
      <w:bodyDiv w:val="1"/>
      <w:marLeft w:val="0"/>
      <w:marRight w:val="0"/>
      <w:marTop w:val="0"/>
      <w:marBottom w:val="0"/>
      <w:divBdr>
        <w:top w:val="none" w:sz="0" w:space="0" w:color="auto"/>
        <w:left w:val="none" w:sz="0" w:space="0" w:color="auto"/>
        <w:bottom w:val="none" w:sz="0" w:space="0" w:color="auto"/>
        <w:right w:val="none" w:sz="0" w:space="0" w:color="auto"/>
      </w:divBdr>
    </w:div>
    <w:div w:id="1187714453">
      <w:bodyDiv w:val="1"/>
      <w:marLeft w:val="0"/>
      <w:marRight w:val="0"/>
      <w:marTop w:val="0"/>
      <w:marBottom w:val="0"/>
      <w:divBdr>
        <w:top w:val="none" w:sz="0" w:space="0" w:color="auto"/>
        <w:left w:val="none" w:sz="0" w:space="0" w:color="auto"/>
        <w:bottom w:val="none" w:sz="0" w:space="0" w:color="auto"/>
        <w:right w:val="none" w:sz="0" w:space="0" w:color="auto"/>
      </w:divBdr>
    </w:div>
    <w:div w:id="1193223140">
      <w:bodyDiv w:val="1"/>
      <w:marLeft w:val="0"/>
      <w:marRight w:val="0"/>
      <w:marTop w:val="0"/>
      <w:marBottom w:val="0"/>
      <w:divBdr>
        <w:top w:val="none" w:sz="0" w:space="0" w:color="auto"/>
        <w:left w:val="none" w:sz="0" w:space="0" w:color="auto"/>
        <w:bottom w:val="none" w:sz="0" w:space="0" w:color="auto"/>
        <w:right w:val="none" w:sz="0" w:space="0" w:color="auto"/>
      </w:divBdr>
    </w:div>
    <w:div w:id="1201669263">
      <w:bodyDiv w:val="1"/>
      <w:marLeft w:val="0"/>
      <w:marRight w:val="0"/>
      <w:marTop w:val="0"/>
      <w:marBottom w:val="0"/>
      <w:divBdr>
        <w:top w:val="none" w:sz="0" w:space="0" w:color="auto"/>
        <w:left w:val="none" w:sz="0" w:space="0" w:color="auto"/>
        <w:bottom w:val="none" w:sz="0" w:space="0" w:color="auto"/>
        <w:right w:val="none" w:sz="0" w:space="0" w:color="auto"/>
      </w:divBdr>
    </w:div>
    <w:div w:id="1202013355">
      <w:bodyDiv w:val="1"/>
      <w:marLeft w:val="0"/>
      <w:marRight w:val="0"/>
      <w:marTop w:val="0"/>
      <w:marBottom w:val="0"/>
      <w:divBdr>
        <w:top w:val="none" w:sz="0" w:space="0" w:color="auto"/>
        <w:left w:val="none" w:sz="0" w:space="0" w:color="auto"/>
        <w:bottom w:val="none" w:sz="0" w:space="0" w:color="auto"/>
        <w:right w:val="none" w:sz="0" w:space="0" w:color="auto"/>
      </w:divBdr>
    </w:div>
    <w:div w:id="1211650581">
      <w:bodyDiv w:val="1"/>
      <w:marLeft w:val="0"/>
      <w:marRight w:val="0"/>
      <w:marTop w:val="0"/>
      <w:marBottom w:val="0"/>
      <w:divBdr>
        <w:top w:val="none" w:sz="0" w:space="0" w:color="auto"/>
        <w:left w:val="none" w:sz="0" w:space="0" w:color="auto"/>
        <w:bottom w:val="none" w:sz="0" w:space="0" w:color="auto"/>
        <w:right w:val="none" w:sz="0" w:space="0" w:color="auto"/>
      </w:divBdr>
    </w:div>
    <w:div w:id="1221281878">
      <w:bodyDiv w:val="1"/>
      <w:marLeft w:val="0"/>
      <w:marRight w:val="0"/>
      <w:marTop w:val="0"/>
      <w:marBottom w:val="0"/>
      <w:divBdr>
        <w:top w:val="none" w:sz="0" w:space="0" w:color="auto"/>
        <w:left w:val="none" w:sz="0" w:space="0" w:color="auto"/>
        <w:bottom w:val="none" w:sz="0" w:space="0" w:color="auto"/>
        <w:right w:val="none" w:sz="0" w:space="0" w:color="auto"/>
      </w:divBdr>
    </w:div>
    <w:div w:id="1222400904">
      <w:bodyDiv w:val="1"/>
      <w:marLeft w:val="0"/>
      <w:marRight w:val="0"/>
      <w:marTop w:val="0"/>
      <w:marBottom w:val="0"/>
      <w:divBdr>
        <w:top w:val="none" w:sz="0" w:space="0" w:color="auto"/>
        <w:left w:val="none" w:sz="0" w:space="0" w:color="auto"/>
        <w:bottom w:val="none" w:sz="0" w:space="0" w:color="auto"/>
        <w:right w:val="none" w:sz="0" w:space="0" w:color="auto"/>
      </w:divBdr>
    </w:div>
    <w:div w:id="1223178501">
      <w:bodyDiv w:val="1"/>
      <w:marLeft w:val="0"/>
      <w:marRight w:val="0"/>
      <w:marTop w:val="0"/>
      <w:marBottom w:val="0"/>
      <w:divBdr>
        <w:top w:val="none" w:sz="0" w:space="0" w:color="auto"/>
        <w:left w:val="none" w:sz="0" w:space="0" w:color="auto"/>
        <w:bottom w:val="none" w:sz="0" w:space="0" w:color="auto"/>
        <w:right w:val="none" w:sz="0" w:space="0" w:color="auto"/>
      </w:divBdr>
    </w:div>
    <w:div w:id="1229223268">
      <w:bodyDiv w:val="1"/>
      <w:marLeft w:val="0"/>
      <w:marRight w:val="0"/>
      <w:marTop w:val="0"/>
      <w:marBottom w:val="0"/>
      <w:divBdr>
        <w:top w:val="none" w:sz="0" w:space="0" w:color="auto"/>
        <w:left w:val="none" w:sz="0" w:space="0" w:color="auto"/>
        <w:bottom w:val="none" w:sz="0" w:space="0" w:color="auto"/>
        <w:right w:val="none" w:sz="0" w:space="0" w:color="auto"/>
      </w:divBdr>
    </w:div>
    <w:div w:id="1232698421">
      <w:bodyDiv w:val="1"/>
      <w:marLeft w:val="0"/>
      <w:marRight w:val="0"/>
      <w:marTop w:val="0"/>
      <w:marBottom w:val="0"/>
      <w:divBdr>
        <w:top w:val="none" w:sz="0" w:space="0" w:color="auto"/>
        <w:left w:val="none" w:sz="0" w:space="0" w:color="auto"/>
        <w:bottom w:val="none" w:sz="0" w:space="0" w:color="auto"/>
        <w:right w:val="none" w:sz="0" w:space="0" w:color="auto"/>
      </w:divBdr>
    </w:div>
    <w:div w:id="1233539574">
      <w:bodyDiv w:val="1"/>
      <w:marLeft w:val="0"/>
      <w:marRight w:val="0"/>
      <w:marTop w:val="0"/>
      <w:marBottom w:val="0"/>
      <w:divBdr>
        <w:top w:val="none" w:sz="0" w:space="0" w:color="auto"/>
        <w:left w:val="none" w:sz="0" w:space="0" w:color="auto"/>
        <w:bottom w:val="none" w:sz="0" w:space="0" w:color="auto"/>
        <w:right w:val="none" w:sz="0" w:space="0" w:color="auto"/>
      </w:divBdr>
    </w:div>
    <w:div w:id="1248226403">
      <w:bodyDiv w:val="1"/>
      <w:marLeft w:val="0"/>
      <w:marRight w:val="0"/>
      <w:marTop w:val="0"/>
      <w:marBottom w:val="0"/>
      <w:divBdr>
        <w:top w:val="none" w:sz="0" w:space="0" w:color="auto"/>
        <w:left w:val="none" w:sz="0" w:space="0" w:color="auto"/>
        <w:bottom w:val="none" w:sz="0" w:space="0" w:color="auto"/>
        <w:right w:val="none" w:sz="0" w:space="0" w:color="auto"/>
      </w:divBdr>
    </w:div>
    <w:div w:id="1248926795">
      <w:bodyDiv w:val="1"/>
      <w:marLeft w:val="0"/>
      <w:marRight w:val="0"/>
      <w:marTop w:val="0"/>
      <w:marBottom w:val="0"/>
      <w:divBdr>
        <w:top w:val="none" w:sz="0" w:space="0" w:color="auto"/>
        <w:left w:val="none" w:sz="0" w:space="0" w:color="auto"/>
        <w:bottom w:val="none" w:sz="0" w:space="0" w:color="auto"/>
        <w:right w:val="none" w:sz="0" w:space="0" w:color="auto"/>
      </w:divBdr>
    </w:div>
    <w:div w:id="1251084823">
      <w:bodyDiv w:val="1"/>
      <w:marLeft w:val="0"/>
      <w:marRight w:val="0"/>
      <w:marTop w:val="0"/>
      <w:marBottom w:val="0"/>
      <w:divBdr>
        <w:top w:val="none" w:sz="0" w:space="0" w:color="auto"/>
        <w:left w:val="none" w:sz="0" w:space="0" w:color="auto"/>
        <w:bottom w:val="none" w:sz="0" w:space="0" w:color="auto"/>
        <w:right w:val="none" w:sz="0" w:space="0" w:color="auto"/>
      </w:divBdr>
    </w:div>
    <w:div w:id="1265378673">
      <w:bodyDiv w:val="1"/>
      <w:marLeft w:val="0"/>
      <w:marRight w:val="0"/>
      <w:marTop w:val="0"/>
      <w:marBottom w:val="0"/>
      <w:divBdr>
        <w:top w:val="none" w:sz="0" w:space="0" w:color="auto"/>
        <w:left w:val="none" w:sz="0" w:space="0" w:color="auto"/>
        <w:bottom w:val="none" w:sz="0" w:space="0" w:color="auto"/>
        <w:right w:val="none" w:sz="0" w:space="0" w:color="auto"/>
      </w:divBdr>
    </w:div>
    <w:div w:id="1272542731">
      <w:bodyDiv w:val="1"/>
      <w:marLeft w:val="0"/>
      <w:marRight w:val="0"/>
      <w:marTop w:val="0"/>
      <w:marBottom w:val="0"/>
      <w:divBdr>
        <w:top w:val="none" w:sz="0" w:space="0" w:color="auto"/>
        <w:left w:val="none" w:sz="0" w:space="0" w:color="auto"/>
        <w:bottom w:val="none" w:sz="0" w:space="0" w:color="auto"/>
        <w:right w:val="none" w:sz="0" w:space="0" w:color="auto"/>
      </w:divBdr>
    </w:div>
    <w:div w:id="1297760010">
      <w:bodyDiv w:val="1"/>
      <w:marLeft w:val="0"/>
      <w:marRight w:val="0"/>
      <w:marTop w:val="0"/>
      <w:marBottom w:val="0"/>
      <w:divBdr>
        <w:top w:val="none" w:sz="0" w:space="0" w:color="auto"/>
        <w:left w:val="none" w:sz="0" w:space="0" w:color="auto"/>
        <w:bottom w:val="none" w:sz="0" w:space="0" w:color="auto"/>
        <w:right w:val="none" w:sz="0" w:space="0" w:color="auto"/>
      </w:divBdr>
    </w:div>
    <w:div w:id="1303776620">
      <w:bodyDiv w:val="1"/>
      <w:marLeft w:val="0"/>
      <w:marRight w:val="0"/>
      <w:marTop w:val="0"/>
      <w:marBottom w:val="0"/>
      <w:divBdr>
        <w:top w:val="none" w:sz="0" w:space="0" w:color="auto"/>
        <w:left w:val="none" w:sz="0" w:space="0" w:color="auto"/>
        <w:bottom w:val="none" w:sz="0" w:space="0" w:color="auto"/>
        <w:right w:val="none" w:sz="0" w:space="0" w:color="auto"/>
      </w:divBdr>
    </w:div>
    <w:div w:id="1308048671">
      <w:bodyDiv w:val="1"/>
      <w:marLeft w:val="0"/>
      <w:marRight w:val="0"/>
      <w:marTop w:val="0"/>
      <w:marBottom w:val="0"/>
      <w:divBdr>
        <w:top w:val="none" w:sz="0" w:space="0" w:color="auto"/>
        <w:left w:val="none" w:sz="0" w:space="0" w:color="auto"/>
        <w:bottom w:val="none" w:sz="0" w:space="0" w:color="auto"/>
        <w:right w:val="none" w:sz="0" w:space="0" w:color="auto"/>
      </w:divBdr>
    </w:div>
    <w:div w:id="1316646144">
      <w:bodyDiv w:val="1"/>
      <w:marLeft w:val="0"/>
      <w:marRight w:val="0"/>
      <w:marTop w:val="0"/>
      <w:marBottom w:val="0"/>
      <w:divBdr>
        <w:top w:val="none" w:sz="0" w:space="0" w:color="auto"/>
        <w:left w:val="none" w:sz="0" w:space="0" w:color="auto"/>
        <w:bottom w:val="none" w:sz="0" w:space="0" w:color="auto"/>
        <w:right w:val="none" w:sz="0" w:space="0" w:color="auto"/>
      </w:divBdr>
    </w:div>
    <w:div w:id="1326545542">
      <w:bodyDiv w:val="1"/>
      <w:marLeft w:val="0"/>
      <w:marRight w:val="0"/>
      <w:marTop w:val="0"/>
      <w:marBottom w:val="0"/>
      <w:divBdr>
        <w:top w:val="none" w:sz="0" w:space="0" w:color="auto"/>
        <w:left w:val="none" w:sz="0" w:space="0" w:color="auto"/>
        <w:bottom w:val="none" w:sz="0" w:space="0" w:color="auto"/>
        <w:right w:val="none" w:sz="0" w:space="0" w:color="auto"/>
      </w:divBdr>
    </w:div>
    <w:div w:id="1329596707">
      <w:bodyDiv w:val="1"/>
      <w:marLeft w:val="0"/>
      <w:marRight w:val="0"/>
      <w:marTop w:val="0"/>
      <w:marBottom w:val="0"/>
      <w:divBdr>
        <w:top w:val="none" w:sz="0" w:space="0" w:color="auto"/>
        <w:left w:val="none" w:sz="0" w:space="0" w:color="auto"/>
        <w:bottom w:val="none" w:sz="0" w:space="0" w:color="auto"/>
        <w:right w:val="none" w:sz="0" w:space="0" w:color="auto"/>
      </w:divBdr>
    </w:div>
    <w:div w:id="1333869754">
      <w:bodyDiv w:val="1"/>
      <w:marLeft w:val="0"/>
      <w:marRight w:val="0"/>
      <w:marTop w:val="0"/>
      <w:marBottom w:val="0"/>
      <w:divBdr>
        <w:top w:val="none" w:sz="0" w:space="0" w:color="auto"/>
        <w:left w:val="none" w:sz="0" w:space="0" w:color="auto"/>
        <w:bottom w:val="none" w:sz="0" w:space="0" w:color="auto"/>
        <w:right w:val="none" w:sz="0" w:space="0" w:color="auto"/>
      </w:divBdr>
    </w:div>
    <w:div w:id="1344282571">
      <w:bodyDiv w:val="1"/>
      <w:marLeft w:val="0"/>
      <w:marRight w:val="0"/>
      <w:marTop w:val="0"/>
      <w:marBottom w:val="0"/>
      <w:divBdr>
        <w:top w:val="none" w:sz="0" w:space="0" w:color="auto"/>
        <w:left w:val="none" w:sz="0" w:space="0" w:color="auto"/>
        <w:bottom w:val="none" w:sz="0" w:space="0" w:color="auto"/>
        <w:right w:val="none" w:sz="0" w:space="0" w:color="auto"/>
      </w:divBdr>
    </w:div>
    <w:div w:id="1351494753">
      <w:bodyDiv w:val="1"/>
      <w:marLeft w:val="0"/>
      <w:marRight w:val="0"/>
      <w:marTop w:val="0"/>
      <w:marBottom w:val="0"/>
      <w:divBdr>
        <w:top w:val="none" w:sz="0" w:space="0" w:color="auto"/>
        <w:left w:val="none" w:sz="0" w:space="0" w:color="auto"/>
        <w:bottom w:val="none" w:sz="0" w:space="0" w:color="auto"/>
        <w:right w:val="none" w:sz="0" w:space="0" w:color="auto"/>
      </w:divBdr>
    </w:div>
    <w:div w:id="1367026036">
      <w:bodyDiv w:val="1"/>
      <w:marLeft w:val="0"/>
      <w:marRight w:val="0"/>
      <w:marTop w:val="0"/>
      <w:marBottom w:val="0"/>
      <w:divBdr>
        <w:top w:val="none" w:sz="0" w:space="0" w:color="auto"/>
        <w:left w:val="none" w:sz="0" w:space="0" w:color="auto"/>
        <w:bottom w:val="none" w:sz="0" w:space="0" w:color="auto"/>
        <w:right w:val="none" w:sz="0" w:space="0" w:color="auto"/>
      </w:divBdr>
    </w:div>
    <w:div w:id="1378312873">
      <w:bodyDiv w:val="1"/>
      <w:marLeft w:val="0"/>
      <w:marRight w:val="0"/>
      <w:marTop w:val="0"/>
      <w:marBottom w:val="0"/>
      <w:divBdr>
        <w:top w:val="none" w:sz="0" w:space="0" w:color="auto"/>
        <w:left w:val="none" w:sz="0" w:space="0" w:color="auto"/>
        <w:bottom w:val="none" w:sz="0" w:space="0" w:color="auto"/>
        <w:right w:val="none" w:sz="0" w:space="0" w:color="auto"/>
      </w:divBdr>
    </w:div>
    <w:div w:id="1398168822">
      <w:bodyDiv w:val="1"/>
      <w:marLeft w:val="0"/>
      <w:marRight w:val="0"/>
      <w:marTop w:val="0"/>
      <w:marBottom w:val="0"/>
      <w:divBdr>
        <w:top w:val="none" w:sz="0" w:space="0" w:color="auto"/>
        <w:left w:val="none" w:sz="0" w:space="0" w:color="auto"/>
        <w:bottom w:val="none" w:sz="0" w:space="0" w:color="auto"/>
        <w:right w:val="none" w:sz="0" w:space="0" w:color="auto"/>
      </w:divBdr>
    </w:div>
    <w:div w:id="1418012876">
      <w:bodyDiv w:val="1"/>
      <w:marLeft w:val="0"/>
      <w:marRight w:val="0"/>
      <w:marTop w:val="0"/>
      <w:marBottom w:val="0"/>
      <w:divBdr>
        <w:top w:val="none" w:sz="0" w:space="0" w:color="auto"/>
        <w:left w:val="none" w:sz="0" w:space="0" w:color="auto"/>
        <w:bottom w:val="none" w:sz="0" w:space="0" w:color="auto"/>
        <w:right w:val="none" w:sz="0" w:space="0" w:color="auto"/>
      </w:divBdr>
    </w:div>
    <w:div w:id="1419643838">
      <w:bodyDiv w:val="1"/>
      <w:marLeft w:val="0"/>
      <w:marRight w:val="0"/>
      <w:marTop w:val="0"/>
      <w:marBottom w:val="0"/>
      <w:divBdr>
        <w:top w:val="none" w:sz="0" w:space="0" w:color="auto"/>
        <w:left w:val="none" w:sz="0" w:space="0" w:color="auto"/>
        <w:bottom w:val="none" w:sz="0" w:space="0" w:color="auto"/>
        <w:right w:val="none" w:sz="0" w:space="0" w:color="auto"/>
      </w:divBdr>
    </w:div>
    <w:div w:id="1433890860">
      <w:bodyDiv w:val="1"/>
      <w:marLeft w:val="0"/>
      <w:marRight w:val="0"/>
      <w:marTop w:val="0"/>
      <w:marBottom w:val="0"/>
      <w:divBdr>
        <w:top w:val="none" w:sz="0" w:space="0" w:color="auto"/>
        <w:left w:val="none" w:sz="0" w:space="0" w:color="auto"/>
        <w:bottom w:val="none" w:sz="0" w:space="0" w:color="auto"/>
        <w:right w:val="none" w:sz="0" w:space="0" w:color="auto"/>
      </w:divBdr>
    </w:div>
    <w:div w:id="1447964197">
      <w:bodyDiv w:val="1"/>
      <w:marLeft w:val="0"/>
      <w:marRight w:val="0"/>
      <w:marTop w:val="0"/>
      <w:marBottom w:val="0"/>
      <w:divBdr>
        <w:top w:val="none" w:sz="0" w:space="0" w:color="auto"/>
        <w:left w:val="none" w:sz="0" w:space="0" w:color="auto"/>
        <w:bottom w:val="none" w:sz="0" w:space="0" w:color="auto"/>
        <w:right w:val="none" w:sz="0" w:space="0" w:color="auto"/>
      </w:divBdr>
    </w:div>
    <w:div w:id="1448966967">
      <w:bodyDiv w:val="1"/>
      <w:marLeft w:val="0"/>
      <w:marRight w:val="0"/>
      <w:marTop w:val="0"/>
      <w:marBottom w:val="0"/>
      <w:divBdr>
        <w:top w:val="none" w:sz="0" w:space="0" w:color="auto"/>
        <w:left w:val="none" w:sz="0" w:space="0" w:color="auto"/>
        <w:bottom w:val="none" w:sz="0" w:space="0" w:color="auto"/>
        <w:right w:val="none" w:sz="0" w:space="0" w:color="auto"/>
      </w:divBdr>
    </w:div>
    <w:div w:id="1455709269">
      <w:bodyDiv w:val="1"/>
      <w:marLeft w:val="0"/>
      <w:marRight w:val="0"/>
      <w:marTop w:val="0"/>
      <w:marBottom w:val="0"/>
      <w:divBdr>
        <w:top w:val="none" w:sz="0" w:space="0" w:color="auto"/>
        <w:left w:val="none" w:sz="0" w:space="0" w:color="auto"/>
        <w:bottom w:val="none" w:sz="0" w:space="0" w:color="auto"/>
        <w:right w:val="none" w:sz="0" w:space="0" w:color="auto"/>
      </w:divBdr>
    </w:div>
    <w:div w:id="1463840695">
      <w:bodyDiv w:val="1"/>
      <w:marLeft w:val="0"/>
      <w:marRight w:val="0"/>
      <w:marTop w:val="0"/>
      <w:marBottom w:val="0"/>
      <w:divBdr>
        <w:top w:val="none" w:sz="0" w:space="0" w:color="auto"/>
        <w:left w:val="none" w:sz="0" w:space="0" w:color="auto"/>
        <w:bottom w:val="none" w:sz="0" w:space="0" w:color="auto"/>
        <w:right w:val="none" w:sz="0" w:space="0" w:color="auto"/>
      </w:divBdr>
    </w:div>
    <w:div w:id="1464542755">
      <w:bodyDiv w:val="1"/>
      <w:marLeft w:val="0"/>
      <w:marRight w:val="0"/>
      <w:marTop w:val="0"/>
      <w:marBottom w:val="0"/>
      <w:divBdr>
        <w:top w:val="none" w:sz="0" w:space="0" w:color="auto"/>
        <w:left w:val="none" w:sz="0" w:space="0" w:color="auto"/>
        <w:bottom w:val="none" w:sz="0" w:space="0" w:color="auto"/>
        <w:right w:val="none" w:sz="0" w:space="0" w:color="auto"/>
      </w:divBdr>
    </w:div>
    <w:div w:id="1474130525">
      <w:bodyDiv w:val="1"/>
      <w:marLeft w:val="0"/>
      <w:marRight w:val="0"/>
      <w:marTop w:val="0"/>
      <w:marBottom w:val="0"/>
      <w:divBdr>
        <w:top w:val="none" w:sz="0" w:space="0" w:color="auto"/>
        <w:left w:val="none" w:sz="0" w:space="0" w:color="auto"/>
        <w:bottom w:val="none" w:sz="0" w:space="0" w:color="auto"/>
        <w:right w:val="none" w:sz="0" w:space="0" w:color="auto"/>
      </w:divBdr>
    </w:div>
    <w:div w:id="1501778585">
      <w:bodyDiv w:val="1"/>
      <w:marLeft w:val="0"/>
      <w:marRight w:val="0"/>
      <w:marTop w:val="0"/>
      <w:marBottom w:val="0"/>
      <w:divBdr>
        <w:top w:val="none" w:sz="0" w:space="0" w:color="auto"/>
        <w:left w:val="none" w:sz="0" w:space="0" w:color="auto"/>
        <w:bottom w:val="none" w:sz="0" w:space="0" w:color="auto"/>
        <w:right w:val="none" w:sz="0" w:space="0" w:color="auto"/>
      </w:divBdr>
    </w:div>
    <w:div w:id="1516387678">
      <w:bodyDiv w:val="1"/>
      <w:marLeft w:val="0"/>
      <w:marRight w:val="0"/>
      <w:marTop w:val="0"/>
      <w:marBottom w:val="0"/>
      <w:divBdr>
        <w:top w:val="none" w:sz="0" w:space="0" w:color="auto"/>
        <w:left w:val="none" w:sz="0" w:space="0" w:color="auto"/>
        <w:bottom w:val="none" w:sz="0" w:space="0" w:color="auto"/>
        <w:right w:val="none" w:sz="0" w:space="0" w:color="auto"/>
      </w:divBdr>
    </w:div>
    <w:div w:id="1521091299">
      <w:bodyDiv w:val="1"/>
      <w:marLeft w:val="0"/>
      <w:marRight w:val="0"/>
      <w:marTop w:val="0"/>
      <w:marBottom w:val="0"/>
      <w:divBdr>
        <w:top w:val="none" w:sz="0" w:space="0" w:color="auto"/>
        <w:left w:val="none" w:sz="0" w:space="0" w:color="auto"/>
        <w:bottom w:val="none" w:sz="0" w:space="0" w:color="auto"/>
        <w:right w:val="none" w:sz="0" w:space="0" w:color="auto"/>
      </w:divBdr>
    </w:div>
    <w:div w:id="1547794953">
      <w:bodyDiv w:val="1"/>
      <w:marLeft w:val="0"/>
      <w:marRight w:val="0"/>
      <w:marTop w:val="0"/>
      <w:marBottom w:val="0"/>
      <w:divBdr>
        <w:top w:val="none" w:sz="0" w:space="0" w:color="auto"/>
        <w:left w:val="none" w:sz="0" w:space="0" w:color="auto"/>
        <w:bottom w:val="none" w:sz="0" w:space="0" w:color="auto"/>
        <w:right w:val="none" w:sz="0" w:space="0" w:color="auto"/>
      </w:divBdr>
    </w:div>
    <w:div w:id="1549730600">
      <w:bodyDiv w:val="1"/>
      <w:marLeft w:val="0"/>
      <w:marRight w:val="0"/>
      <w:marTop w:val="0"/>
      <w:marBottom w:val="0"/>
      <w:divBdr>
        <w:top w:val="none" w:sz="0" w:space="0" w:color="auto"/>
        <w:left w:val="none" w:sz="0" w:space="0" w:color="auto"/>
        <w:bottom w:val="none" w:sz="0" w:space="0" w:color="auto"/>
        <w:right w:val="none" w:sz="0" w:space="0" w:color="auto"/>
      </w:divBdr>
    </w:div>
    <w:div w:id="1557856431">
      <w:bodyDiv w:val="1"/>
      <w:marLeft w:val="0"/>
      <w:marRight w:val="0"/>
      <w:marTop w:val="0"/>
      <w:marBottom w:val="0"/>
      <w:divBdr>
        <w:top w:val="none" w:sz="0" w:space="0" w:color="auto"/>
        <w:left w:val="none" w:sz="0" w:space="0" w:color="auto"/>
        <w:bottom w:val="none" w:sz="0" w:space="0" w:color="auto"/>
        <w:right w:val="none" w:sz="0" w:space="0" w:color="auto"/>
      </w:divBdr>
    </w:div>
    <w:div w:id="1562013045">
      <w:bodyDiv w:val="1"/>
      <w:marLeft w:val="0"/>
      <w:marRight w:val="0"/>
      <w:marTop w:val="0"/>
      <w:marBottom w:val="0"/>
      <w:divBdr>
        <w:top w:val="none" w:sz="0" w:space="0" w:color="auto"/>
        <w:left w:val="none" w:sz="0" w:space="0" w:color="auto"/>
        <w:bottom w:val="none" w:sz="0" w:space="0" w:color="auto"/>
        <w:right w:val="none" w:sz="0" w:space="0" w:color="auto"/>
      </w:divBdr>
    </w:div>
    <w:div w:id="1597246183">
      <w:bodyDiv w:val="1"/>
      <w:marLeft w:val="0"/>
      <w:marRight w:val="0"/>
      <w:marTop w:val="0"/>
      <w:marBottom w:val="0"/>
      <w:divBdr>
        <w:top w:val="none" w:sz="0" w:space="0" w:color="auto"/>
        <w:left w:val="none" w:sz="0" w:space="0" w:color="auto"/>
        <w:bottom w:val="none" w:sz="0" w:space="0" w:color="auto"/>
        <w:right w:val="none" w:sz="0" w:space="0" w:color="auto"/>
      </w:divBdr>
    </w:div>
    <w:div w:id="1601834564">
      <w:bodyDiv w:val="1"/>
      <w:marLeft w:val="0"/>
      <w:marRight w:val="0"/>
      <w:marTop w:val="0"/>
      <w:marBottom w:val="0"/>
      <w:divBdr>
        <w:top w:val="none" w:sz="0" w:space="0" w:color="auto"/>
        <w:left w:val="none" w:sz="0" w:space="0" w:color="auto"/>
        <w:bottom w:val="none" w:sz="0" w:space="0" w:color="auto"/>
        <w:right w:val="none" w:sz="0" w:space="0" w:color="auto"/>
      </w:divBdr>
    </w:div>
    <w:div w:id="1609309633">
      <w:bodyDiv w:val="1"/>
      <w:marLeft w:val="0"/>
      <w:marRight w:val="0"/>
      <w:marTop w:val="0"/>
      <w:marBottom w:val="0"/>
      <w:divBdr>
        <w:top w:val="none" w:sz="0" w:space="0" w:color="auto"/>
        <w:left w:val="none" w:sz="0" w:space="0" w:color="auto"/>
        <w:bottom w:val="none" w:sz="0" w:space="0" w:color="auto"/>
        <w:right w:val="none" w:sz="0" w:space="0" w:color="auto"/>
      </w:divBdr>
    </w:div>
    <w:div w:id="1619869961">
      <w:bodyDiv w:val="1"/>
      <w:marLeft w:val="0"/>
      <w:marRight w:val="0"/>
      <w:marTop w:val="0"/>
      <w:marBottom w:val="0"/>
      <w:divBdr>
        <w:top w:val="none" w:sz="0" w:space="0" w:color="auto"/>
        <w:left w:val="none" w:sz="0" w:space="0" w:color="auto"/>
        <w:bottom w:val="none" w:sz="0" w:space="0" w:color="auto"/>
        <w:right w:val="none" w:sz="0" w:space="0" w:color="auto"/>
      </w:divBdr>
    </w:div>
    <w:div w:id="1628198380">
      <w:bodyDiv w:val="1"/>
      <w:marLeft w:val="0"/>
      <w:marRight w:val="0"/>
      <w:marTop w:val="0"/>
      <w:marBottom w:val="0"/>
      <w:divBdr>
        <w:top w:val="none" w:sz="0" w:space="0" w:color="auto"/>
        <w:left w:val="none" w:sz="0" w:space="0" w:color="auto"/>
        <w:bottom w:val="none" w:sz="0" w:space="0" w:color="auto"/>
        <w:right w:val="none" w:sz="0" w:space="0" w:color="auto"/>
      </w:divBdr>
    </w:div>
    <w:div w:id="1632710581">
      <w:bodyDiv w:val="1"/>
      <w:marLeft w:val="0"/>
      <w:marRight w:val="0"/>
      <w:marTop w:val="0"/>
      <w:marBottom w:val="0"/>
      <w:divBdr>
        <w:top w:val="none" w:sz="0" w:space="0" w:color="auto"/>
        <w:left w:val="none" w:sz="0" w:space="0" w:color="auto"/>
        <w:bottom w:val="none" w:sz="0" w:space="0" w:color="auto"/>
        <w:right w:val="none" w:sz="0" w:space="0" w:color="auto"/>
      </w:divBdr>
    </w:div>
    <w:div w:id="1635526135">
      <w:bodyDiv w:val="1"/>
      <w:marLeft w:val="0"/>
      <w:marRight w:val="0"/>
      <w:marTop w:val="0"/>
      <w:marBottom w:val="0"/>
      <w:divBdr>
        <w:top w:val="none" w:sz="0" w:space="0" w:color="auto"/>
        <w:left w:val="none" w:sz="0" w:space="0" w:color="auto"/>
        <w:bottom w:val="none" w:sz="0" w:space="0" w:color="auto"/>
        <w:right w:val="none" w:sz="0" w:space="0" w:color="auto"/>
      </w:divBdr>
    </w:div>
    <w:div w:id="1637711691">
      <w:bodyDiv w:val="1"/>
      <w:marLeft w:val="0"/>
      <w:marRight w:val="0"/>
      <w:marTop w:val="0"/>
      <w:marBottom w:val="0"/>
      <w:divBdr>
        <w:top w:val="none" w:sz="0" w:space="0" w:color="auto"/>
        <w:left w:val="none" w:sz="0" w:space="0" w:color="auto"/>
        <w:bottom w:val="none" w:sz="0" w:space="0" w:color="auto"/>
        <w:right w:val="none" w:sz="0" w:space="0" w:color="auto"/>
      </w:divBdr>
    </w:div>
    <w:div w:id="1657149860">
      <w:bodyDiv w:val="1"/>
      <w:marLeft w:val="0"/>
      <w:marRight w:val="0"/>
      <w:marTop w:val="0"/>
      <w:marBottom w:val="0"/>
      <w:divBdr>
        <w:top w:val="none" w:sz="0" w:space="0" w:color="auto"/>
        <w:left w:val="none" w:sz="0" w:space="0" w:color="auto"/>
        <w:bottom w:val="none" w:sz="0" w:space="0" w:color="auto"/>
        <w:right w:val="none" w:sz="0" w:space="0" w:color="auto"/>
      </w:divBdr>
    </w:div>
    <w:div w:id="1660888585">
      <w:bodyDiv w:val="1"/>
      <w:marLeft w:val="0"/>
      <w:marRight w:val="0"/>
      <w:marTop w:val="0"/>
      <w:marBottom w:val="0"/>
      <w:divBdr>
        <w:top w:val="none" w:sz="0" w:space="0" w:color="auto"/>
        <w:left w:val="none" w:sz="0" w:space="0" w:color="auto"/>
        <w:bottom w:val="none" w:sz="0" w:space="0" w:color="auto"/>
        <w:right w:val="none" w:sz="0" w:space="0" w:color="auto"/>
      </w:divBdr>
    </w:div>
    <w:div w:id="1662267525">
      <w:bodyDiv w:val="1"/>
      <w:marLeft w:val="0"/>
      <w:marRight w:val="0"/>
      <w:marTop w:val="0"/>
      <w:marBottom w:val="0"/>
      <w:divBdr>
        <w:top w:val="none" w:sz="0" w:space="0" w:color="auto"/>
        <w:left w:val="none" w:sz="0" w:space="0" w:color="auto"/>
        <w:bottom w:val="none" w:sz="0" w:space="0" w:color="auto"/>
        <w:right w:val="none" w:sz="0" w:space="0" w:color="auto"/>
      </w:divBdr>
    </w:div>
    <w:div w:id="1663697574">
      <w:bodyDiv w:val="1"/>
      <w:marLeft w:val="0"/>
      <w:marRight w:val="0"/>
      <w:marTop w:val="0"/>
      <w:marBottom w:val="0"/>
      <w:divBdr>
        <w:top w:val="none" w:sz="0" w:space="0" w:color="auto"/>
        <w:left w:val="none" w:sz="0" w:space="0" w:color="auto"/>
        <w:bottom w:val="none" w:sz="0" w:space="0" w:color="auto"/>
        <w:right w:val="none" w:sz="0" w:space="0" w:color="auto"/>
      </w:divBdr>
    </w:div>
    <w:div w:id="1663771040">
      <w:bodyDiv w:val="1"/>
      <w:marLeft w:val="0"/>
      <w:marRight w:val="0"/>
      <w:marTop w:val="0"/>
      <w:marBottom w:val="0"/>
      <w:divBdr>
        <w:top w:val="none" w:sz="0" w:space="0" w:color="auto"/>
        <w:left w:val="none" w:sz="0" w:space="0" w:color="auto"/>
        <w:bottom w:val="none" w:sz="0" w:space="0" w:color="auto"/>
        <w:right w:val="none" w:sz="0" w:space="0" w:color="auto"/>
      </w:divBdr>
    </w:div>
    <w:div w:id="1670056021">
      <w:bodyDiv w:val="1"/>
      <w:marLeft w:val="0"/>
      <w:marRight w:val="0"/>
      <w:marTop w:val="0"/>
      <w:marBottom w:val="0"/>
      <w:divBdr>
        <w:top w:val="none" w:sz="0" w:space="0" w:color="auto"/>
        <w:left w:val="none" w:sz="0" w:space="0" w:color="auto"/>
        <w:bottom w:val="none" w:sz="0" w:space="0" w:color="auto"/>
        <w:right w:val="none" w:sz="0" w:space="0" w:color="auto"/>
      </w:divBdr>
    </w:div>
    <w:div w:id="1683507012">
      <w:bodyDiv w:val="1"/>
      <w:marLeft w:val="0"/>
      <w:marRight w:val="0"/>
      <w:marTop w:val="0"/>
      <w:marBottom w:val="0"/>
      <w:divBdr>
        <w:top w:val="none" w:sz="0" w:space="0" w:color="auto"/>
        <w:left w:val="none" w:sz="0" w:space="0" w:color="auto"/>
        <w:bottom w:val="none" w:sz="0" w:space="0" w:color="auto"/>
        <w:right w:val="none" w:sz="0" w:space="0" w:color="auto"/>
      </w:divBdr>
    </w:div>
    <w:div w:id="1691949229">
      <w:bodyDiv w:val="1"/>
      <w:marLeft w:val="0"/>
      <w:marRight w:val="0"/>
      <w:marTop w:val="0"/>
      <w:marBottom w:val="0"/>
      <w:divBdr>
        <w:top w:val="none" w:sz="0" w:space="0" w:color="auto"/>
        <w:left w:val="none" w:sz="0" w:space="0" w:color="auto"/>
        <w:bottom w:val="none" w:sz="0" w:space="0" w:color="auto"/>
        <w:right w:val="none" w:sz="0" w:space="0" w:color="auto"/>
      </w:divBdr>
    </w:div>
    <w:div w:id="1695108298">
      <w:bodyDiv w:val="1"/>
      <w:marLeft w:val="0"/>
      <w:marRight w:val="0"/>
      <w:marTop w:val="0"/>
      <w:marBottom w:val="0"/>
      <w:divBdr>
        <w:top w:val="none" w:sz="0" w:space="0" w:color="auto"/>
        <w:left w:val="none" w:sz="0" w:space="0" w:color="auto"/>
        <w:bottom w:val="none" w:sz="0" w:space="0" w:color="auto"/>
        <w:right w:val="none" w:sz="0" w:space="0" w:color="auto"/>
      </w:divBdr>
    </w:div>
    <w:div w:id="1714845732">
      <w:bodyDiv w:val="1"/>
      <w:marLeft w:val="0"/>
      <w:marRight w:val="0"/>
      <w:marTop w:val="0"/>
      <w:marBottom w:val="0"/>
      <w:divBdr>
        <w:top w:val="none" w:sz="0" w:space="0" w:color="auto"/>
        <w:left w:val="none" w:sz="0" w:space="0" w:color="auto"/>
        <w:bottom w:val="none" w:sz="0" w:space="0" w:color="auto"/>
        <w:right w:val="none" w:sz="0" w:space="0" w:color="auto"/>
      </w:divBdr>
    </w:div>
    <w:div w:id="1731537037">
      <w:bodyDiv w:val="1"/>
      <w:marLeft w:val="0"/>
      <w:marRight w:val="0"/>
      <w:marTop w:val="0"/>
      <w:marBottom w:val="0"/>
      <w:divBdr>
        <w:top w:val="none" w:sz="0" w:space="0" w:color="auto"/>
        <w:left w:val="none" w:sz="0" w:space="0" w:color="auto"/>
        <w:bottom w:val="none" w:sz="0" w:space="0" w:color="auto"/>
        <w:right w:val="none" w:sz="0" w:space="0" w:color="auto"/>
      </w:divBdr>
    </w:div>
    <w:div w:id="1732190705">
      <w:bodyDiv w:val="1"/>
      <w:marLeft w:val="0"/>
      <w:marRight w:val="0"/>
      <w:marTop w:val="0"/>
      <w:marBottom w:val="0"/>
      <w:divBdr>
        <w:top w:val="none" w:sz="0" w:space="0" w:color="auto"/>
        <w:left w:val="none" w:sz="0" w:space="0" w:color="auto"/>
        <w:bottom w:val="none" w:sz="0" w:space="0" w:color="auto"/>
        <w:right w:val="none" w:sz="0" w:space="0" w:color="auto"/>
      </w:divBdr>
    </w:div>
    <w:div w:id="1739091369">
      <w:bodyDiv w:val="1"/>
      <w:marLeft w:val="0"/>
      <w:marRight w:val="0"/>
      <w:marTop w:val="0"/>
      <w:marBottom w:val="0"/>
      <w:divBdr>
        <w:top w:val="none" w:sz="0" w:space="0" w:color="auto"/>
        <w:left w:val="none" w:sz="0" w:space="0" w:color="auto"/>
        <w:bottom w:val="none" w:sz="0" w:space="0" w:color="auto"/>
        <w:right w:val="none" w:sz="0" w:space="0" w:color="auto"/>
      </w:divBdr>
    </w:div>
    <w:div w:id="1740054017">
      <w:bodyDiv w:val="1"/>
      <w:marLeft w:val="0"/>
      <w:marRight w:val="0"/>
      <w:marTop w:val="0"/>
      <w:marBottom w:val="0"/>
      <w:divBdr>
        <w:top w:val="none" w:sz="0" w:space="0" w:color="auto"/>
        <w:left w:val="none" w:sz="0" w:space="0" w:color="auto"/>
        <w:bottom w:val="none" w:sz="0" w:space="0" w:color="auto"/>
        <w:right w:val="none" w:sz="0" w:space="0" w:color="auto"/>
      </w:divBdr>
    </w:div>
    <w:div w:id="1747148740">
      <w:bodyDiv w:val="1"/>
      <w:marLeft w:val="0"/>
      <w:marRight w:val="0"/>
      <w:marTop w:val="0"/>
      <w:marBottom w:val="0"/>
      <w:divBdr>
        <w:top w:val="none" w:sz="0" w:space="0" w:color="auto"/>
        <w:left w:val="none" w:sz="0" w:space="0" w:color="auto"/>
        <w:bottom w:val="none" w:sz="0" w:space="0" w:color="auto"/>
        <w:right w:val="none" w:sz="0" w:space="0" w:color="auto"/>
      </w:divBdr>
    </w:div>
    <w:div w:id="1749107419">
      <w:bodyDiv w:val="1"/>
      <w:marLeft w:val="0"/>
      <w:marRight w:val="0"/>
      <w:marTop w:val="0"/>
      <w:marBottom w:val="0"/>
      <w:divBdr>
        <w:top w:val="none" w:sz="0" w:space="0" w:color="auto"/>
        <w:left w:val="none" w:sz="0" w:space="0" w:color="auto"/>
        <w:bottom w:val="none" w:sz="0" w:space="0" w:color="auto"/>
        <w:right w:val="none" w:sz="0" w:space="0" w:color="auto"/>
      </w:divBdr>
    </w:div>
    <w:div w:id="1759016495">
      <w:bodyDiv w:val="1"/>
      <w:marLeft w:val="0"/>
      <w:marRight w:val="0"/>
      <w:marTop w:val="0"/>
      <w:marBottom w:val="0"/>
      <w:divBdr>
        <w:top w:val="none" w:sz="0" w:space="0" w:color="auto"/>
        <w:left w:val="none" w:sz="0" w:space="0" w:color="auto"/>
        <w:bottom w:val="none" w:sz="0" w:space="0" w:color="auto"/>
        <w:right w:val="none" w:sz="0" w:space="0" w:color="auto"/>
      </w:divBdr>
    </w:div>
    <w:div w:id="1766732903">
      <w:bodyDiv w:val="1"/>
      <w:marLeft w:val="0"/>
      <w:marRight w:val="0"/>
      <w:marTop w:val="0"/>
      <w:marBottom w:val="0"/>
      <w:divBdr>
        <w:top w:val="none" w:sz="0" w:space="0" w:color="auto"/>
        <w:left w:val="none" w:sz="0" w:space="0" w:color="auto"/>
        <w:bottom w:val="none" w:sz="0" w:space="0" w:color="auto"/>
        <w:right w:val="none" w:sz="0" w:space="0" w:color="auto"/>
      </w:divBdr>
    </w:div>
    <w:div w:id="1791165962">
      <w:bodyDiv w:val="1"/>
      <w:marLeft w:val="0"/>
      <w:marRight w:val="0"/>
      <w:marTop w:val="0"/>
      <w:marBottom w:val="0"/>
      <w:divBdr>
        <w:top w:val="none" w:sz="0" w:space="0" w:color="auto"/>
        <w:left w:val="none" w:sz="0" w:space="0" w:color="auto"/>
        <w:bottom w:val="none" w:sz="0" w:space="0" w:color="auto"/>
        <w:right w:val="none" w:sz="0" w:space="0" w:color="auto"/>
      </w:divBdr>
    </w:div>
    <w:div w:id="1801531583">
      <w:bodyDiv w:val="1"/>
      <w:marLeft w:val="0"/>
      <w:marRight w:val="0"/>
      <w:marTop w:val="0"/>
      <w:marBottom w:val="0"/>
      <w:divBdr>
        <w:top w:val="none" w:sz="0" w:space="0" w:color="auto"/>
        <w:left w:val="none" w:sz="0" w:space="0" w:color="auto"/>
        <w:bottom w:val="none" w:sz="0" w:space="0" w:color="auto"/>
        <w:right w:val="none" w:sz="0" w:space="0" w:color="auto"/>
      </w:divBdr>
    </w:div>
    <w:div w:id="1804619533">
      <w:bodyDiv w:val="1"/>
      <w:marLeft w:val="0"/>
      <w:marRight w:val="0"/>
      <w:marTop w:val="0"/>
      <w:marBottom w:val="0"/>
      <w:divBdr>
        <w:top w:val="none" w:sz="0" w:space="0" w:color="auto"/>
        <w:left w:val="none" w:sz="0" w:space="0" w:color="auto"/>
        <w:bottom w:val="none" w:sz="0" w:space="0" w:color="auto"/>
        <w:right w:val="none" w:sz="0" w:space="0" w:color="auto"/>
      </w:divBdr>
    </w:div>
    <w:div w:id="1825586111">
      <w:bodyDiv w:val="1"/>
      <w:marLeft w:val="0"/>
      <w:marRight w:val="0"/>
      <w:marTop w:val="0"/>
      <w:marBottom w:val="0"/>
      <w:divBdr>
        <w:top w:val="none" w:sz="0" w:space="0" w:color="auto"/>
        <w:left w:val="none" w:sz="0" w:space="0" w:color="auto"/>
        <w:bottom w:val="none" w:sz="0" w:space="0" w:color="auto"/>
        <w:right w:val="none" w:sz="0" w:space="0" w:color="auto"/>
      </w:divBdr>
    </w:div>
    <w:div w:id="1832210322">
      <w:bodyDiv w:val="1"/>
      <w:marLeft w:val="0"/>
      <w:marRight w:val="0"/>
      <w:marTop w:val="0"/>
      <w:marBottom w:val="0"/>
      <w:divBdr>
        <w:top w:val="none" w:sz="0" w:space="0" w:color="auto"/>
        <w:left w:val="none" w:sz="0" w:space="0" w:color="auto"/>
        <w:bottom w:val="none" w:sz="0" w:space="0" w:color="auto"/>
        <w:right w:val="none" w:sz="0" w:space="0" w:color="auto"/>
      </w:divBdr>
    </w:div>
    <w:div w:id="1833639917">
      <w:bodyDiv w:val="1"/>
      <w:marLeft w:val="0"/>
      <w:marRight w:val="0"/>
      <w:marTop w:val="0"/>
      <w:marBottom w:val="0"/>
      <w:divBdr>
        <w:top w:val="none" w:sz="0" w:space="0" w:color="auto"/>
        <w:left w:val="none" w:sz="0" w:space="0" w:color="auto"/>
        <w:bottom w:val="none" w:sz="0" w:space="0" w:color="auto"/>
        <w:right w:val="none" w:sz="0" w:space="0" w:color="auto"/>
      </w:divBdr>
    </w:div>
    <w:div w:id="1859922723">
      <w:bodyDiv w:val="1"/>
      <w:marLeft w:val="0"/>
      <w:marRight w:val="0"/>
      <w:marTop w:val="0"/>
      <w:marBottom w:val="0"/>
      <w:divBdr>
        <w:top w:val="none" w:sz="0" w:space="0" w:color="auto"/>
        <w:left w:val="none" w:sz="0" w:space="0" w:color="auto"/>
        <w:bottom w:val="none" w:sz="0" w:space="0" w:color="auto"/>
        <w:right w:val="none" w:sz="0" w:space="0" w:color="auto"/>
      </w:divBdr>
    </w:div>
    <w:div w:id="1863203916">
      <w:bodyDiv w:val="1"/>
      <w:marLeft w:val="0"/>
      <w:marRight w:val="0"/>
      <w:marTop w:val="0"/>
      <w:marBottom w:val="0"/>
      <w:divBdr>
        <w:top w:val="none" w:sz="0" w:space="0" w:color="auto"/>
        <w:left w:val="none" w:sz="0" w:space="0" w:color="auto"/>
        <w:bottom w:val="none" w:sz="0" w:space="0" w:color="auto"/>
        <w:right w:val="none" w:sz="0" w:space="0" w:color="auto"/>
      </w:divBdr>
    </w:div>
    <w:div w:id="1864980186">
      <w:bodyDiv w:val="1"/>
      <w:marLeft w:val="0"/>
      <w:marRight w:val="0"/>
      <w:marTop w:val="0"/>
      <w:marBottom w:val="0"/>
      <w:divBdr>
        <w:top w:val="none" w:sz="0" w:space="0" w:color="auto"/>
        <w:left w:val="none" w:sz="0" w:space="0" w:color="auto"/>
        <w:bottom w:val="none" w:sz="0" w:space="0" w:color="auto"/>
        <w:right w:val="none" w:sz="0" w:space="0" w:color="auto"/>
      </w:divBdr>
    </w:div>
    <w:div w:id="1874073397">
      <w:bodyDiv w:val="1"/>
      <w:marLeft w:val="0"/>
      <w:marRight w:val="0"/>
      <w:marTop w:val="0"/>
      <w:marBottom w:val="0"/>
      <w:divBdr>
        <w:top w:val="none" w:sz="0" w:space="0" w:color="auto"/>
        <w:left w:val="none" w:sz="0" w:space="0" w:color="auto"/>
        <w:bottom w:val="none" w:sz="0" w:space="0" w:color="auto"/>
        <w:right w:val="none" w:sz="0" w:space="0" w:color="auto"/>
      </w:divBdr>
    </w:div>
    <w:div w:id="1883053128">
      <w:bodyDiv w:val="1"/>
      <w:marLeft w:val="0"/>
      <w:marRight w:val="0"/>
      <w:marTop w:val="0"/>
      <w:marBottom w:val="0"/>
      <w:divBdr>
        <w:top w:val="none" w:sz="0" w:space="0" w:color="auto"/>
        <w:left w:val="none" w:sz="0" w:space="0" w:color="auto"/>
        <w:bottom w:val="none" w:sz="0" w:space="0" w:color="auto"/>
        <w:right w:val="none" w:sz="0" w:space="0" w:color="auto"/>
      </w:divBdr>
    </w:div>
    <w:div w:id="1887254791">
      <w:bodyDiv w:val="1"/>
      <w:marLeft w:val="0"/>
      <w:marRight w:val="0"/>
      <w:marTop w:val="0"/>
      <w:marBottom w:val="0"/>
      <w:divBdr>
        <w:top w:val="none" w:sz="0" w:space="0" w:color="auto"/>
        <w:left w:val="none" w:sz="0" w:space="0" w:color="auto"/>
        <w:bottom w:val="none" w:sz="0" w:space="0" w:color="auto"/>
        <w:right w:val="none" w:sz="0" w:space="0" w:color="auto"/>
      </w:divBdr>
    </w:div>
    <w:div w:id="1890650587">
      <w:bodyDiv w:val="1"/>
      <w:marLeft w:val="0"/>
      <w:marRight w:val="0"/>
      <w:marTop w:val="0"/>
      <w:marBottom w:val="0"/>
      <w:divBdr>
        <w:top w:val="none" w:sz="0" w:space="0" w:color="auto"/>
        <w:left w:val="none" w:sz="0" w:space="0" w:color="auto"/>
        <w:bottom w:val="none" w:sz="0" w:space="0" w:color="auto"/>
        <w:right w:val="none" w:sz="0" w:space="0" w:color="auto"/>
      </w:divBdr>
    </w:div>
    <w:div w:id="1896426917">
      <w:bodyDiv w:val="1"/>
      <w:marLeft w:val="0"/>
      <w:marRight w:val="0"/>
      <w:marTop w:val="0"/>
      <w:marBottom w:val="0"/>
      <w:divBdr>
        <w:top w:val="none" w:sz="0" w:space="0" w:color="auto"/>
        <w:left w:val="none" w:sz="0" w:space="0" w:color="auto"/>
        <w:bottom w:val="none" w:sz="0" w:space="0" w:color="auto"/>
        <w:right w:val="none" w:sz="0" w:space="0" w:color="auto"/>
      </w:divBdr>
    </w:div>
    <w:div w:id="1908150438">
      <w:bodyDiv w:val="1"/>
      <w:marLeft w:val="0"/>
      <w:marRight w:val="0"/>
      <w:marTop w:val="0"/>
      <w:marBottom w:val="0"/>
      <w:divBdr>
        <w:top w:val="none" w:sz="0" w:space="0" w:color="auto"/>
        <w:left w:val="none" w:sz="0" w:space="0" w:color="auto"/>
        <w:bottom w:val="none" w:sz="0" w:space="0" w:color="auto"/>
        <w:right w:val="none" w:sz="0" w:space="0" w:color="auto"/>
      </w:divBdr>
    </w:div>
    <w:div w:id="1927419557">
      <w:bodyDiv w:val="1"/>
      <w:marLeft w:val="0"/>
      <w:marRight w:val="0"/>
      <w:marTop w:val="0"/>
      <w:marBottom w:val="0"/>
      <w:divBdr>
        <w:top w:val="none" w:sz="0" w:space="0" w:color="auto"/>
        <w:left w:val="none" w:sz="0" w:space="0" w:color="auto"/>
        <w:bottom w:val="none" w:sz="0" w:space="0" w:color="auto"/>
        <w:right w:val="none" w:sz="0" w:space="0" w:color="auto"/>
      </w:divBdr>
    </w:div>
    <w:div w:id="1936745838">
      <w:bodyDiv w:val="1"/>
      <w:marLeft w:val="0"/>
      <w:marRight w:val="0"/>
      <w:marTop w:val="0"/>
      <w:marBottom w:val="0"/>
      <w:divBdr>
        <w:top w:val="none" w:sz="0" w:space="0" w:color="auto"/>
        <w:left w:val="none" w:sz="0" w:space="0" w:color="auto"/>
        <w:bottom w:val="none" w:sz="0" w:space="0" w:color="auto"/>
        <w:right w:val="none" w:sz="0" w:space="0" w:color="auto"/>
      </w:divBdr>
    </w:div>
    <w:div w:id="1938561857">
      <w:bodyDiv w:val="1"/>
      <w:marLeft w:val="0"/>
      <w:marRight w:val="0"/>
      <w:marTop w:val="0"/>
      <w:marBottom w:val="0"/>
      <w:divBdr>
        <w:top w:val="none" w:sz="0" w:space="0" w:color="auto"/>
        <w:left w:val="none" w:sz="0" w:space="0" w:color="auto"/>
        <w:bottom w:val="none" w:sz="0" w:space="0" w:color="auto"/>
        <w:right w:val="none" w:sz="0" w:space="0" w:color="auto"/>
      </w:divBdr>
    </w:div>
    <w:div w:id="1959025643">
      <w:bodyDiv w:val="1"/>
      <w:marLeft w:val="0"/>
      <w:marRight w:val="0"/>
      <w:marTop w:val="0"/>
      <w:marBottom w:val="0"/>
      <w:divBdr>
        <w:top w:val="none" w:sz="0" w:space="0" w:color="auto"/>
        <w:left w:val="none" w:sz="0" w:space="0" w:color="auto"/>
        <w:bottom w:val="none" w:sz="0" w:space="0" w:color="auto"/>
        <w:right w:val="none" w:sz="0" w:space="0" w:color="auto"/>
      </w:divBdr>
    </w:div>
    <w:div w:id="1964532956">
      <w:bodyDiv w:val="1"/>
      <w:marLeft w:val="0"/>
      <w:marRight w:val="0"/>
      <w:marTop w:val="0"/>
      <w:marBottom w:val="0"/>
      <w:divBdr>
        <w:top w:val="none" w:sz="0" w:space="0" w:color="auto"/>
        <w:left w:val="none" w:sz="0" w:space="0" w:color="auto"/>
        <w:bottom w:val="none" w:sz="0" w:space="0" w:color="auto"/>
        <w:right w:val="none" w:sz="0" w:space="0" w:color="auto"/>
      </w:divBdr>
    </w:div>
    <w:div w:id="1971596121">
      <w:bodyDiv w:val="1"/>
      <w:marLeft w:val="0"/>
      <w:marRight w:val="0"/>
      <w:marTop w:val="0"/>
      <w:marBottom w:val="0"/>
      <w:divBdr>
        <w:top w:val="none" w:sz="0" w:space="0" w:color="auto"/>
        <w:left w:val="none" w:sz="0" w:space="0" w:color="auto"/>
        <w:bottom w:val="none" w:sz="0" w:space="0" w:color="auto"/>
        <w:right w:val="none" w:sz="0" w:space="0" w:color="auto"/>
      </w:divBdr>
    </w:div>
    <w:div w:id="1998922544">
      <w:bodyDiv w:val="1"/>
      <w:marLeft w:val="0"/>
      <w:marRight w:val="0"/>
      <w:marTop w:val="0"/>
      <w:marBottom w:val="0"/>
      <w:divBdr>
        <w:top w:val="none" w:sz="0" w:space="0" w:color="auto"/>
        <w:left w:val="none" w:sz="0" w:space="0" w:color="auto"/>
        <w:bottom w:val="none" w:sz="0" w:space="0" w:color="auto"/>
        <w:right w:val="none" w:sz="0" w:space="0" w:color="auto"/>
      </w:divBdr>
    </w:div>
    <w:div w:id="2011133854">
      <w:bodyDiv w:val="1"/>
      <w:marLeft w:val="0"/>
      <w:marRight w:val="0"/>
      <w:marTop w:val="0"/>
      <w:marBottom w:val="0"/>
      <w:divBdr>
        <w:top w:val="none" w:sz="0" w:space="0" w:color="auto"/>
        <w:left w:val="none" w:sz="0" w:space="0" w:color="auto"/>
        <w:bottom w:val="none" w:sz="0" w:space="0" w:color="auto"/>
        <w:right w:val="none" w:sz="0" w:space="0" w:color="auto"/>
      </w:divBdr>
    </w:div>
    <w:div w:id="2015642657">
      <w:bodyDiv w:val="1"/>
      <w:marLeft w:val="0"/>
      <w:marRight w:val="0"/>
      <w:marTop w:val="0"/>
      <w:marBottom w:val="0"/>
      <w:divBdr>
        <w:top w:val="none" w:sz="0" w:space="0" w:color="auto"/>
        <w:left w:val="none" w:sz="0" w:space="0" w:color="auto"/>
        <w:bottom w:val="none" w:sz="0" w:space="0" w:color="auto"/>
        <w:right w:val="none" w:sz="0" w:space="0" w:color="auto"/>
      </w:divBdr>
    </w:div>
    <w:div w:id="2020426095">
      <w:bodyDiv w:val="1"/>
      <w:marLeft w:val="0"/>
      <w:marRight w:val="0"/>
      <w:marTop w:val="0"/>
      <w:marBottom w:val="0"/>
      <w:divBdr>
        <w:top w:val="none" w:sz="0" w:space="0" w:color="auto"/>
        <w:left w:val="none" w:sz="0" w:space="0" w:color="auto"/>
        <w:bottom w:val="none" w:sz="0" w:space="0" w:color="auto"/>
        <w:right w:val="none" w:sz="0" w:space="0" w:color="auto"/>
      </w:divBdr>
    </w:div>
    <w:div w:id="2031102832">
      <w:bodyDiv w:val="1"/>
      <w:marLeft w:val="0"/>
      <w:marRight w:val="0"/>
      <w:marTop w:val="0"/>
      <w:marBottom w:val="0"/>
      <w:divBdr>
        <w:top w:val="none" w:sz="0" w:space="0" w:color="auto"/>
        <w:left w:val="none" w:sz="0" w:space="0" w:color="auto"/>
        <w:bottom w:val="none" w:sz="0" w:space="0" w:color="auto"/>
        <w:right w:val="none" w:sz="0" w:space="0" w:color="auto"/>
      </w:divBdr>
    </w:div>
    <w:div w:id="2033917805">
      <w:bodyDiv w:val="1"/>
      <w:marLeft w:val="0"/>
      <w:marRight w:val="0"/>
      <w:marTop w:val="0"/>
      <w:marBottom w:val="0"/>
      <w:divBdr>
        <w:top w:val="none" w:sz="0" w:space="0" w:color="auto"/>
        <w:left w:val="none" w:sz="0" w:space="0" w:color="auto"/>
        <w:bottom w:val="none" w:sz="0" w:space="0" w:color="auto"/>
        <w:right w:val="none" w:sz="0" w:space="0" w:color="auto"/>
      </w:divBdr>
    </w:div>
    <w:div w:id="2036035596">
      <w:bodyDiv w:val="1"/>
      <w:marLeft w:val="0"/>
      <w:marRight w:val="0"/>
      <w:marTop w:val="0"/>
      <w:marBottom w:val="0"/>
      <w:divBdr>
        <w:top w:val="none" w:sz="0" w:space="0" w:color="auto"/>
        <w:left w:val="none" w:sz="0" w:space="0" w:color="auto"/>
        <w:bottom w:val="none" w:sz="0" w:space="0" w:color="auto"/>
        <w:right w:val="none" w:sz="0" w:space="0" w:color="auto"/>
      </w:divBdr>
    </w:div>
    <w:div w:id="2042318212">
      <w:bodyDiv w:val="1"/>
      <w:marLeft w:val="0"/>
      <w:marRight w:val="0"/>
      <w:marTop w:val="0"/>
      <w:marBottom w:val="0"/>
      <w:divBdr>
        <w:top w:val="none" w:sz="0" w:space="0" w:color="auto"/>
        <w:left w:val="none" w:sz="0" w:space="0" w:color="auto"/>
        <w:bottom w:val="none" w:sz="0" w:space="0" w:color="auto"/>
        <w:right w:val="none" w:sz="0" w:space="0" w:color="auto"/>
      </w:divBdr>
    </w:div>
    <w:div w:id="2056617400">
      <w:bodyDiv w:val="1"/>
      <w:marLeft w:val="0"/>
      <w:marRight w:val="0"/>
      <w:marTop w:val="0"/>
      <w:marBottom w:val="0"/>
      <w:divBdr>
        <w:top w:val="none" w:sz="0" w:space="0" w:color="auto"/>
        <w:left w:val="none" w:sz="0" w:space="0" w:color="auto"/>
        <w:bottom w:val="none" w:sz="0" w:space="0" w:color="auto"/>
        <w:right w:val="none" w:sz="0" w:space="0" w:color="auto"/>
      </w:divBdr>
    </w:div>
    <w:div w:id="2061780081">
      <w:bodyDiv w:val="1"/>
      <w:marLeft w:val="0"/>
      <w:marRight w:val="0"/>
      <w:marTop w:val="0"/>
      <w:marBottom w:val="0"/>
      <w:divBdr>
        <w:top w:val="none" w:sz="0" w:space="0" w:color="auto"/>
        <w:left w:val="none" w:sz="0" w:space="0" w:color="auto"/>
        <w:bottom w:val="none" w:sz="0" w:space="0" w:color="auto"/>
        <w:right w:val="none" w:sz="0" w:space="0" w:color="auto"/>
      </w:divBdr>
    </w:div>
    <w:div w:id="2092117665">
      <w:bodyDiv w:val="1"/>
      <w:marLeft w:val="0"/>
      <w:marRight w:val="0"/>
      <w:marTop w:val="0"/>
      <w:marBottom w:val="0"/>
      <w:divBdr>
        <w:top w:val="none" w:sz="0" w:space="0" w:color="auto"/>
        <w:left w:val="none" w:sz="0" w:space="0" w:color="auto"/>
        <w:bottom w:val="none" w:sz="0" w:space="0" w:color="auto"/>
        <w:right w:val="none" w:sz="0" w:space="0" w:color="auto"/>
      </w:divBdr>
    </w:div>
    <w:div w:id="2117288598">
      <w:bodyDiv w:val="1"/>
      <w:marLeft w:val="0"/>
      <w:marRight w:val="0"/>
      <w:marTop w:val="0"/>
      <w:marBottom w:val="0"/>
      <w:divBdr>
        <w:top w:val="none" w:sz="0" w:space="0" w:color="auto"/>
        <w:left w:val="none" w:sz="0" w:space="0" w:color="auto"/>
        <w:bottom w:val="none" w:sz="0" w:space="0" w:color="auto"/>
        <w:right w:val="none" w:sz="0" w:space="0" w:color="auto"/>
      </w:divBdr>
    </w:div>
    <w:div w:id="2118597270">
      <w:bodyDiv w:val="1"/>
      <w:marLeft w:val="0"/>
      <w:marRight w:val="0"/>
      <w:marTop w:val="0"/>
      <w:marBottom w:val="0"/>
      <w:divBdr>
        <w:top w:val="none" w:sz="0" w:space="0" w:color="auto"/>
        <w:left w:val="none" w:sz="0" w:space="0" w:color="auto"/>
        <w:bottom w:val="none" w:sz="0" w:space="0" w:color="auto"/>
        <w:right w:val="none" w:sz="0" w:space="0" w:color="auto"/>
      </w:divBdr>
    </w:div>
    <w:div w:id="2127499654">
      <w:bodyDiv w:val="1"/>
      <w:marLeft w:val="0"/>
      <w:marRight w:val="0"/>
      <w:marTop w:val="0"/>
      <w:marBottom w:val="0"/>
      <w:divBdr>
        <w:top w:val="none" w:sz="0" w:space="0" w:color="auto"/>
        <w:left w:val="none" w:sz="0" w:space="0" w:color="auto"/>
        <w:bottom w:val="none" w:sz="0" w:space="0" w:color="auto"/>
        <w:right w:val="none" w:sz="0" w:space="0" w:color="auto"/>
      </w:divBdr>
    </w:div>
    <w:div w:id="2143302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Avg20</b:Tag>
    <b:SourceType>JournalArticle</b:SourceType>
    <b:Guid>{4310544D-82E9-40F1-AEA1-90A1A79D3E49}</b:Guid>
    <b:Title>Facilitating teachers as action researchers and reflective practitioners: new issues and proposals</b:Title>
    <b:Year>2020</b:Year>
    <b:Author>
      <b:Author>
        <b:NameList>
          <b:Person>
            <b:Last>Avgitidou</b:Last>
            <b:First>Sofia</b:First>
          </b:Person>
        </b:NameList>
      </b:Author>
    </b:Author>
    <b:JournalName>Educational Action Research : Connecting Research and Practice for Professionals and Communities</b:JournalName>
    <b:Pages>175-191</b:Pages>
    <b:Volume>28</b:Volume>
    <b:Issue>2</b:Issue>
    <b:RefOrder>27</b:RefOrder>
  </b:Source>
  <b:Source>
    <b:Tag>Oxf22</b:Tag>
    <b:SourceType>InternetSite</b:SourceType>
    <b:Guid>{D9D94FEC-7547-4B76-8940-CC479D999749}</b:Guid>
    <b:Title>Inclusion</b:Title>
    <b:Year>2022</b:Year>
    <b:Author>
      <b:Author>
        <b:Corporate>Oxford Learners Dictionaries</b:Corporate>
      </b:Author>
    </b:Author>
    <b:YearAccessed>2022</b:YearAccessed>
    <b:MonthAccessed>December</b:MonthAccessed>
    <b:DayAccessed>14</b:DayAccessed>
    <b:URL>https://www.oxfordlearnersdictionaries.com/definition/english/inclusion?q=inclusion</b:URL>
    <b:RefOrder>2</b:RefOrder>
  </b:Source>
  <b:Source>
    <b:Tag>Duc06</b:Tag>
    <b:SourceType>JournalArticle</b:SourceType>
    <b:Guid>{5C20144A-EA8F-49AD-8137-1F184C41CED9}</b:Guid>
    <b:Title>Equity and Equality </b:Title>
    <b:Year>2006</b:Year>
    <b:Author>
      <b:Author>
        <b:NameList>
          <b:Person>
            <b:Last>Duclos</b:Last>
            <b:First>Jean-Yves</b:First>
          </b:Person>
        </b:NameList>
      </b:Author>
    </b:Author>
    <b:JournalName>CIRPEE Working Paper</b:JournalName>
    <b:Pages>06-29</b:Pages>
    <b:RefOrder>3</b:RefOrder>
  </b:Source>
  <b:Source>
    <b:Tag>Cro18</b:Tag>
    <b:SourceType>JournalArticle</b:SourceType>
    <b:Guid>{993E91EF-217A-4373-9F7D-44BFDE6831A1}</b:Guid>
    <b:Author>
      <b:Author>
        <b:NameList>
          <b:Person>
            <b:Last>Crowhurst</b:Last>
            <b:First>M</b:First>
            <b:Middle>and Patrick, R</b:Middle>
          </b:Person>
        </b:NameList>
      </b:Author>
    </b:Author>
    <b:Title>Critical incident sparks critical incident: an 'aresolutionist' method. Reflective practice</b:Title>
    <b:Year>2018</b:Year>
    <b:Pages>389</b:Pages>
    <b:Volume>19</b:Volume>
    <b:Issue>3</b:Issue>
    <b:RefOrder>1</b:RefOrder>
  </b:Source>
  <b:Source>
    <b:Tag>Bas16</b:Tag>
    <b:SourceType>Book</b:SourceType>
    <b:Guid>{DFA2663E-737C-4226-A492-AAE6512ED2BA}</b:Guid>
    <b:Title>The reflective practice guide an interdisciplinary approach to critical reflection</b:Title>
    <b:Year>2016</b:Year>
    <b:Author>
      <b:Author>
        <b:NameList>
          <b:Person>
            <b:Last>Bassot</b:Last>
            <b:First>Barbara</b:First>
          </b:Person>
        </b:NameList>
      </b:Author>
    </b:Author>
    <b:City>Abingdon</b:City>
    <b:Publisher>Routledge</b:Publisher>
    <b:RefOrder>4</b:RefOrder>
  </b:Source>
  <b:Source>
    <b:Tag>Sut12</b:Tag>
    <b:SourceType>Book</b:SourceType>
    <b:Guid>{60E6F4C3-12C4-40AC-A330-F51ABD1C1532}</b:Guid>
    <b:Author>
      <b:Author>
        <b:NameList>
          <b:Person>
            <b:Last>Suter</b:Last>
            <b:First>Martin</b:First>
          </b:Person>
          <b:Person>
            <b:Last>Rushton</b:Last>
            <b:First>Richard</b:First>
          </b:Person>
        </b:NameList>
      </b:Author>
    </b:Author>
    <b:Title>Reflective practice for teaching in lifelong learning</b:Title>
    <b:Year>2012</b:Year>
    <b:City>Maidenhead</b:City>
    <b:Publisher>McGraw-Hill Education/Open University Press</b:Publisher>
    <b:RefOrder>5</b:RefOrder>
  </b:Source>
  <b:Source>
    <b:Tag>Tri93</b:Tag>
    <b:SourceType>Book</b:SourceType>
    <b:Guid>{6E3BA10D-6762-424C-9FE7-8EB20F257B2B}</b:Guid>
    <b:Author>
      <b:Author>
        <b:NameList>
          <b:Person>
            <b:Last>Tripp</b:Last>
            <b:First>David</b:First>
          </b:Person>
        </b:NameList>
      </b:Author>
    </b:Author>
    <b:Title>Critical Incidents in Teaching: Developing Professional Judgement</b:Title>
    <b:Year>1993</b:Year>
    <b:City>London</b:City>
    <b:Publisher>Routledge</b:Publisher>
    <b:RefOrder>28</b:RefOrder>
  </b:Source>
  <b:Source>
    <b:Tag>Wel192</b:Tag>
    <b:SourceType>InternetSite</b:SourceType>
    <b:Guid>{47B10633-137E-4F89-A9C6-31828E6AA5A3}</b:Guid>
    <b:Title>Professional standards for teaching and leadership</b:Title>
    <b:Year>2019</b:Year>
    <b:Author>
      <b:Author>
        <b:Corporate>Welsh Government </b:Corporate>
      </b:Author>
    </b:Author>
    <b:YearAccessed>2023</b:YearAccessed>
    <b:MonthAccessed>Febuary</b:MonthAccessed>
    <b:DayAccessed>9</b:DayAccessed>
    <b:URL>https://hwb.gov.wales/api/storage/19bc948b-8a3f-41e0-944a-7bf2cadf7d18/professional-standards-for-teaching-and-leadership-interactive-pdf-for-pc.pdf</b:URL>
    <b:RefOrder>6</b:RefOrder>
  </b:Source>
  <b:Source>
    <b:Tag>Est172</b:Tag>
    <b:SourceType>InternetSite</b:SourceType>
    <b:Guid>{95E4C337-8FC2-4BA4-A7FF-F42D335814F7}</b:Guid>
    <b:Author>
      <b:Author>
        <b:Corporate>Estyn</b:Corporate>
      </b:Author>
    </b:Author>
    <b:Title>X Primary School</b:Title>
    <b:Year>2017</b:Year>
    <b:YearAccessed>2023</b:YearAccessed>
    <b:MonthAccessed>Febuary</b:MonthAccessed>
    <b:DayAccessed>9</b:DayAccessed>
    <b:URL>https://www.estyn.gov.wales/provider/6702243</b:URL>
    <b:RefOrder>29</b:RefOrder>
  </b:Source>
  <b:Source>
    <b:Tag>BER19</b:Tag>
    <b:SourceType>DocumentFromInternetSite</b:SourceType>
    <b:Guid>{B7E6ACB8-760D-45A9-8859-1BF38351B484}</b:Guid>
    <b:Author>
      <b:Author>
        <b:Corporate>BERA</b:Corporate>
      </b:Author>
    </b:Author>
    <b:Title>Ethical Guidelines for Educational Research, fourth edition (2018)</b:Title>
    <b:Year>2019</b:Year>
    <b:YearAccessed>2023</b:YearAccessed>
    <b:MonthAccessed>Febuary</b:MonthAccessed>
    <b:DayAccessed>9</b:DayAccessed>
    <b:URL>https://www.bera.ac.uk/publication/ethical-guidelines-for-educational-research-2018-online</b:URL>
    <b:Month>August</b:Month>
    <b:Day>13</b:Day>
    <b:RefOrder>30</b:RefOrder>
  </b:Source>
  <b:Source>
    <b:Tag>Wel221</b:Tag>
    <b:SourceType>InternetSite</b:SourceType>
    <b:Guid>{76478DED-4E18-457D-BDB0-47B1B83D77C0}</b:Guid>
    <b:Title>Developing a vision for curriculum design</b:Title>
    <b:Year>2022</b:Year>
    <b:YearAccessed>2023</b:YearAccessed>
    <b:MonthAccessed>Febuary</b:MonthAccessed>
    <b:DayAccessed>9</b:DayAccessed>
    <b:URL>https://hwb.gov.wales/curriculum-for-wales/designing-your-curriculum/developing-a-vision-for-curriculum-design</b:URL>
    <b:Author>
      <b:Author>
        <b:Corporate>Welsh Government</b:Corporate>
      </b:Author>
    </b:Author>
    <b:RefOrder>7</b:RefOrder>
  </b:Source>
  <b:Source>
    <b:Tag>Uni221</b:Tag>
    <b:SourceType>InternetSite</b:SourceType>
    <b:Guid>{2A274C58-A38D-492B-8461-719DA5F1C7DF}</b:Guid>
    <b:Author>
      <b:Author>
        <b:Corporate>Unicef</b:Corporate>
      </b:Author>
    </b:Author>
    <b:Title>UN convention on the rights of the child </b:Title>
    <b:Year>2022</b:Year>
    <b:YearAccessed>2023</b:YearAccessed>
    <b:MonthAccessed>Febuary</b:MonthAccessed>
    <b:DayAccessed>9</b:DayAccessed>
    <b:URL>https://www.unicef.org.uk/what-we-do/un-convention-child-rights/</b:URL>
    <b:RefOrder>8</b:RefOrder>
  </b:Source>
  <b:Source>
    <b:Tag>Wel152</b:Tag>
    <b:SourceType>InternetSite</b:SourceType>
    <b:Guid>{2000DC0B-7D90-45E5-82FB-880839DF6112}</b:Guid>
    <b:Author>
      <b:Author>
        <b:Corporate>Welsh Government</b:Corporate>
      </b:Author>
    </b:Author>
    <b:Title>Evaluation report on capacity building approaches to support the delivery of English as an additional language in Wales</b:Title>
    <b:Year>2015</b:Year>
    <b:YearAccessed>2023</b:YearAccessed>
    <b:MonthAccessed>Febuary</b:MonthAccessed>
    <b:DayAccessed>18</b:DayAccessed>
    <b:URL>evaluation-report-on-capacity-building-approaches-to-support-the-delivery-of-english-as-an-additional-language-in-wales.pdf (gov.wales)</b:URL>
    <b:RefOrder>31</b:RefOrder>
  </b:Source>
  <b:Source>
    <b:Tag>Bak01</b:Tag>
    <b:SourceType>Book</b:SourceType>
    <b:Guid>{2A9074F5-4CBF-4D07-A0A6-8189638B5B55}</b:Guid>
    <b:Title>Foundations of bilingual education and bilingualism</b:Title>
    <b:Year>2001</b:Year>
    <b:Author>
      <b:Author>
        <b:NameList>
          <b:Person>
            <b:Last>Baker</b:Last>
            <b:First>Colin</b:First>
          </b:Person>
        </b:NameList>
      </b:Author>
    </b:Author>
    <b:City>England</b:City>
    <b:Publisher>Clevedon</b:Publisher>
    <b:Edition>3rd</b:Edition>
    <b:RefOrder>12</b:RefOrder>
  </b:Source>
  <b:Source>
    <b:Tag>Müh03</b:Tag>
    <b:SourceType>InternetSite</b:SourceType>
    <b:Guid>{C719AFCE-A2B9-419D-814F-B4A420B962C6}</b:Guid>
    <b:Author>
      <b:Author>
        <b:NameList>
          <b:Person>
            <b:Last>Mühren</b:Last>
            <b:First>Arnold</b:First>
          </b:Person>
        </b:NameList>
      </b:Author>
    </b:Author>
    <b:Title>Total Physical Response (TPR): An effective language learning method at beginner/intermediate levels.</b:Title>
    <b:Year>2003</b:Year>
    <b:YearAccessed>2023</b:YearAccessed>
    <b:MonthAccessed>Febuary</b:MonthAccessed>
    <b:DayAccessed>22</b:DayAccessed>
    <b:URL>planet. nl/~ mhren000/tpr/primer_tpr. pdf.</b:URL>
    <b:RefOrder>13</b:RefOrder>
  </b:Source>
  <b:Source>
    <b:Tag>Shi18</b:Tag>
    <b:SourceType>JournalArticle</b:SourceType>
    <b:Guid>{8F882DE7-CB17-4DDF-AD68-E696D4DDF5A9}</b:Guid>
    <b:Title>A study of the TPR method in the teaching of English to primary school students</b:Title>
    <b:Year>2018</b:Year>
    <b:Author>
      <b:Author>
        <b:NameList>
          <b:Person>
            <b:Last>Shi</b:Last>
            <b:First>Tingting</b:First>
          </b:Person>
        </b:NameList>
      </b:Author>
    </b:Author>
    <b:JournalName>Theory and Practice in Language Studies</b:JournalName>
    <b:Pages>1087-1093</b:Pages>
    <b:Volume>8 </b:Volume>
    <b:Issue>8</b:Issue>
    <b:RefOrder>14</b:RefOrder>
  </b:Source>
  <b:Source>
    <b:Tag>Nur19</b:Tag>
    <b:SourceType>JournalArticle</b:SourceType>
    <b:Guid>{3C3D2C6B-7365-4E47-B5E1-5FB22CB33BB3}</b:Guid>
    <b:Author>
      <b:Author>
        <b:NameList>
          <b:Person>
            <b:Last>Nuraeni</b:Last>
            <b:First>Cicih</b:First>
          </b:Person>
        </b:NameList>
      </b:Author>
    </b:Author>
    <b:Title>Using total physical response (TPR) method on young learners English language teaching</b:Title>
    <b:JournalName>Metathesis: Journal of English Language, Literature, and Teaching</b:JournalName>
    <b:Year>2019</b:Year>
    <b:Pages>26-34</b:Pages>
    <b:Volume>3</b:Volume>
    <b:Issue>1</b:Issue>
    <b:RefOrder>15</b:RefOrder>
  </b:Source>
  <b:Source>
    <b:Tag>Sar13</b:Tag>
    <b:SourceType>JournalArticle</b:SourceType>
    <b:Guid>{9DB1A352-A886-4D8A-BFEC-422991C074FA}</b:Guid>
    <b:Author>
      <b:Author>
        <b:NameList>
          <b:Person>
            <b:Last>Sariyati</b:Last>
            <b:First>Ice</b:First>
          </b:Person>
        </b:NameList>
      </b:Author>
    </b:Author>
    <b:Title>The effectiveness of TPR (Total Physical Response) method in English vocabulary mastery of elementary school children</b:Title>
    <b:JournalName>PAROLE: Journal of Linguistics and Education</b:JournalName>
    <b:Year>2013</b:Year>
    <b:Pages>50-64</b:Pages>
    <b:Volume>3</b:Volume>
    <b:Issue>1</b:Issue>
    <b:RefOrder>32</b:RefOrder>
  </b:Source>
  <b:Source>
    <b:Tag>Eka17</b:Tag>
    <b:SourceType>JournalArticle</b:SourceType>
    <b:Guid>{BCA9B80D-E667-46CB-AB47-552A2D156839}</b:Guid>
    <b:Author>
      <b:Author>
        <b:NameList>
          <b:Person>
            <b:Last>Ekawati</b:Last>
            <b:First>Anita</b:First>
          </b:Person>
        </b:NameList>
      </b:Author>
    </b:Author>
    <b:Title>The effect of TPR and audio-lingual method in teaching vocabulary viewed from students IQ</b:Title>
    <b:JournalName>Journal of ELT research</b:JournalName>
    <b:Year>2017</b:Year>
    <b:Pages>55-65</b:Pages>
    <b:Volume>2</b:Volume>
    <b:Issue>1</b:Issue>
    <b:RefOrder>16</b:RefOrder>
  </b:Source>
  <b:Source>
    <b:Tag>Cag13</b:Tag>
    <b:SourceType>JournalArticle</b:SourceType>
    <b:Guid>{C31707CC-4C60-437C-9DF8-2E00EB412AA7}</b:Guid>
    <b:Author>
      <b:Author>
        <b:NameList>
          <b:Person>
            <b:Last>Cagri Tugrual</b:Last>
            <b:First>Mart</b:First>
          </b:Person>
        </b:NameList>
      </b:Author>
    </b:Author>
    <b:Title>The Audio-Lingual Method: An easy way of Achieving speech</b:Title>
    <b:JournalName>International Jounral of Academic research in Business and Social Sciences</b:JournalName>
    <b:Year>2013</b:Year>
    <b:Pages>63-65</b:Pages>
    <b:Volume>3</b:Volume>
    <b:Issue>22</b:Issue>
    <b:RefOrder>17</b:RefOrder>
  </b:Source>
  <b:Source>
    <b:Tag>Rah09</b:Tag>
    <b:SourceType>JournalArticle</b:SourceType>
    <b:Guid>{F81FE5AE-23D9-434C-8CC4-942CEF42E047}</b:Guid>
    <b:Author>
      <b:Author>
        <b:NameList>
          <b:Person>
            <b:Last>Rahmen</b:Last>
            <b:First>Abdel</b:First>
          </b:Person>
          <b:Person>
            <b:Last>Melhim</b:Last>
            <b:First>Abu</b:First>
          </b:Person>
        </b:NameList>
      </b:Author>
    </b:Author>
    <b:Title>Re-evaluating the effectiveness of the Audio-lingual Method in teaching english of other languages</b:Title>
    <b:JournalName>International Forum of Teaching and Studies</b:JournalName>
    <b:Year>2009</b:Year>
    <b:Pages>39-45</b:Pages>
    <b:Volume>5</b:Volume>
    <b:Issue>2</b:Issue>
    <b:RefOrder>18</b:RefOrder>
  </b:Source>
  <b:Source>
    <b:Tag>Bid17</b:Tag>
    <b:SourceType>JournalArticle</b:SourceType>
    <b:Guid>{2182F81A-1E85-425B-8B7C-AC12EF9CB203}</b:Guid>
    <b:Author>
      <b:Author>
        <b:NameList>
          <b:Person>
            <b:Last>Bidenko</b:Last>
            <b:First>Larysa</b:First>
          </b:Person>
          <b:Person>
            <b:Last>Bespalova</b:Last>
            <b:First>Hanna</b:First>
          </b:Person>
        </b:NameList>
      </b:Author>
    </b:Author>
    <b:Title>Implementing Audio-Lingual Method to teaching Ukrainian as a foreign language at the inital stage </b:Title>
    <b:Year>2017</b:Year>
    <b:Pages>23-27</b:Pages>
    <b:Issue>7</b:Issue>
    <b:RefOrder>19</b:RefOrder>
  </b:Source>
  <b:Source>
    <b:Tag>Wel23</b:Tag>
    <b:SourceType>JournalArticle</b:SourceType>
    <b:Guid>{5873D716-AC30-4B81-BAB3-0EB586327EA5}</b:Guid>
    <b:Author>
      <b:Author>
        <b:NameList>
          <b:Person>
            <b:Last>Welply</b:Last>
            <b:First>O</b:First>
          </b:Person>
        </b:NameList>
      </b:Author>
    </b:Author>
    <b:Title>English as an additional language: (EAL): Decolonising provision and practice.</b:Title>
    <b:JournalName>Curriculum Journal (London, England)</b:JournalName>
    <b:Year>2023</b:Year>
    <b:Pages>62-82</b:Pages>
    <b:Volume>34</b:Volume>
    <b:Issue>1</b:Issue>
    <b:RefOrder>33</b:RefOrder>
  </b:Source>
  <b:Source>
    <b:Tag>Ste22</b:Tag>
    <b:SourceType>JournalArticle</b:SourceType>
    <b:Guid>{4920C50A-D671-4A31-BC6D-C5B1838906D2}</b:Guid>
    <b:Author>
      <b:Author>
        <b:NameList>
          <b:Person>
            <b:Last>Stewart</b:Last>
            <b:First>Maria</b:First>
          </b:Person>
          <b:Person>
            <b:Last>Skinner</b:Last>
            <b:First>Barbara</b:First>
          </b:Person>
          <b:Person>
            <b:Last>Hou</b:Last>
            <b:First>Heng</b:First>
          </b:Person>
          <b:Person>
            <b:Last>Kelly</b:Last>
            <b:First>Ronan</b:First>
          </b:Person>
        </b:NameList>
      </b:Author>
    </b:Author>
    <b:Title>A systematic literature review of home-school partnership for learners with English as an Additional Language (eEAL) : a way forward for the UK and Ireland</b:Title>
    <b:JournalName>Irish Educational Studies</b:JournalName>
    <b:Year>2022</b:Year>
    <b:Pages>1-27</b:Pages>
    <b:RefOrder>34</b:RefOrder>
  </b:Source>
  <b:Source>
    <b:Tag>Nit12</b:Tag>
    <b:SourceType>JournalArticle</b:SourceType>
    <b:Guid>{FF824C69-FD87-46B4-BEA2-C8AD10F79A22}</b:Guid>
    <b:Author>
      <b:Author>
        <b:NameList>
          <b:Person>
            <b:Last>Nita</b:Last>
            <b:First>S.</b:First>
            <b:Middle>A</b:Middle>
          </b:Person>
          <b:Person>
            <b:Last>Syafei</b:Last>
            <b:First>A.</b:First>
            <b:Middle>F. R</b:Middle>
          </b:Person>
        </b:NameList>
      </b:Author>
    </b:Author>
    <b:Title>Involving Audio-lingual Method (ALM) and communicative language teaching (CLT) in teaching speaking skill at junior high school.</b:Title>
    <b:JournalName>Journal of English Language Teaching</b:JournalName>
    <b:Year>2012</b:Year>
    <b:Pages>65-73</b:Pages>
    <b:Volume>1</b:Volume>
    <b:Issue>1</b:Issue>
    <b:RefOrder>20</b:RefOrder>
  </b:Source>
  <b:Source>
    <b:Tag>Fol13</b:Tag>
    <b:SourceType>JournalArticle</b:SourceType>
    <b:Guid>{888D73BA-3B35-4F1E-B35B-5C11FEA20E56}</b:Guid>
    <b:Author>
      <b:Author>
        <b:NameList>
          <b:Person>
            <b:Last>Foley</b:Last>
            <b:First>Yvonne</b:First>
          </b:Person>
          <b:Person>
            <b:Last>Sangster</b:Last>
            <b:First>Pauline</b:First>
          </b:Person>
          <b:Person>
            <b:Last>Anderson</b:Last>
            <b:First>Charles</b:First>
          </b:Person>
        </b:NameList>
      </b:Author>
    </b:Author>
    <b:Title>Examining EAL policy and practice in mainstream schools</b:Title>
    <b:JournalName>Journal of Language and Education</b:JournalName>
    <b:Year>2013</b:Year>
    <b:Pages>191-206</b:Pages>
    <b:Volume>27</b:Volume>
    <b:Issue>3</b:Issue>
    <b:RefOrder>35</b:RefOrder>
  </b:Source>
  <b:Source>
    <b:Tag>Ost15</b:Tag>
    <b:SourceType>JournalArticle</b:SourceType>
    <b:Guid>{162EEC05-F5E2-45F7-A492-207E0230967F}</b:Guid>
    <b:Author>
      <b:Author>
        <b:NameList>
          <b:Person>
            <b:Last>Ostrand</b:Last>
            <b:First>N</b:First>
          </b:Person>
        </b:NameList>
      </b:Author>
    </b:Author>
    <b:Title>The Syrian refugee crisis: A comparison of responses by Germany, Sweden, the United Kingdom, and the United States</b:Title>
    <b:JournalName>Journal on Migration and Human Security</b:JournalName>
    <b:Year>2015</b:Year>
    <b:Pages>255-279</b:Pages>
    <b:Volume>3</b:Volume>
    <b:Issue>3</b:Issue>
    <b:RefOrder>10</b:RefOrder>
  </b:Source>
  <b:Source>
    <b:Tag>Hod22</b:Tag>
    <b:SourceType>JournalArticle</b:SourceType>
    <b:Guid>{EF26F9AC-16AA-4007-B743-3BE9AA12BC14}</b:Guid>
    <b:Author>
      <b:Author>
        <b:NameList>
          <b:Person>
            <b:Last>Hodes</b:Last>
            <b:First>Matthew</b:First>
          </b:Person>
        </b:NameList>
      </b:Author>
    </b:Author>
    <b:Title>Thinking about young refugees’ mental health following the Russian invasion of Ukraine in 2022</b:Title>
    <b:JournalName>Clinical child psychology and psychiatry</b:JournalName>
    <b:Year>2022</b:Year>
    <b:Pages>13591045221125639</b:Pages>
    <b:RefOrder>11</b:RefOrder>
  </b:Source>
  <b:Source>
    <b:Tag>Wri06</b:Tag>
    <b:SourceType>JournalArticle</b:SourceType>
    <b:Guid>{00108507-2CB4-47E5-97B8-D7A8F6A3D62F}</b:Guid>
    <b:Author>
      <b:Author>
        <b:NameList>
          <b:Person>
            <b:Last>Wright</b:Last>
            <b:First>Cathy</b:First>
          </b:Person>
        </b:NameList>
      </b:Author>
    </b:Author>
    <b:Title>Speaking English beyond the classroom: Identifying barriers and effecting change</b:Title>
    <b:JournalName>TESOLANZ Journal</b:JournalName>
    <b:Year>2006</b:Year>
    <b:Pages>32-46</b:Pages>
    <b:Volume>14</b:Volume>
    <b:RefOrder>9</b:RefOrder>
  </b:Source>
  <b:Source>
    <b:Tag>Ati93</b:Tag>
    <b:SourceType>JournalArticle</b:SourceType>
    <b:Guid>{509C5D2F-58DB-4546-9132-2D93D7C109BD}</b:Guid>
    <b:Author>
      <b:Author>
        <b:NameList>
          <b:Person>
            <b:Last>Atikins</b:Last>
            <b:First>Sue</b:First>
          </b:Person>
          <b:Person>
            <b:Last>Murphy</b:Last>
            <b:First>Kathy</b:First>
          </b:Person>
        </b:NameList>
      </b:Author>
    </b:Author>
    <b:Title>Reflection: A review of litreature </b:Title>
    <b:JournalName>Journal of Advanced Nursing</b:JournalName>
    <b:Year>1993</b:Year>
    <b:Pages>1188-1192</b:Pages>
    <b:Volume>18</b:Volume>
    <b:Issue>8</b:Issue>
    <b:RefOrder>21</b:RefOrder>
  </b:Source>
  <b:Source>
    <b:Tag>Rya011</b:Tag>
    <b:SourceType>JournalArticle</b:SourceType>
    <b:Guid>{BA5175ED-2B85-49E0-815D-4D9BCB8F8CE4}</b:Guid>
    <b:Author>
      <b:Author>
        <b:NameList>
          <b:Person>
            <b:Last>Ryan</b:Last>
            <b:First>Clare</b:First>
          </b:Person>
        </b:NameList>
      </b:Author>
    </b:Author>
    <b:Title>Leadership in collaborative policy-making: An analysis of agency roles in regulatory negotiations</b:Title>
    <b:JournalName>Policy Sciences</b:JournalName>
    <b:Year>2001</b:Year>
    <b:Pages>221-245</b:Pages>
    <b:Volume>34</b:Volume>
    <b:RefOrder>22</b:RefOrder>
  </b:Source>
  <b:Source>
    <b:Tag>Sup12</b:Tag>
    <b:SourceType>JournalArticle</b:SourceType>
    <b:Guid>{6662CEB5-80F3-45D5-B4E1-2BBF85A89736}</b:Guid>
    <b:Title>Supporting Refugee students in schools: What constitutues inclusive education?</b:Title>
    <b:JournalName>International Journal of Inclusive education</b:JournalName>
    <b:Year>2012</b:Year>
    <b:Pages>39-56</b:Pages>
    <b:Volume>16</b:Volume>
    <b:Issue>1</b:Issue>
    <b:Author>
      <b:Author>
        <b:NameList>
          <b:Person>
            <b:Last>Taylor</b:Last>
            <b:First>Sandra</b:First>
          </b:Person>
          <b:Person>
            <b:Last>Sidhu</b:Last>
            <b:First>Ravinder</b:First>
            <b:Middle>Kaur</b:Middle>
          </b:Person>
        </b:NameList>
      </b:Author>
    </b:Author>
    <b:RefOrder>23</b:RefOrder>
  </b:Source>
  <b:Source>
    <b:Tag>Eki09</b:Tag>
    <b:SourceType>Book</b:SourceType>
    <b:Guid>{F441EF50-538A-4E82-8A87-0A98EBD13149}</b:Guid>
    <b:Title>Inclusion: Developing an effective whole-school approach</b:Title>
    <b:Year>2009</b:Year>
    <b:Author>
      <b:Author>
        <b:NameList>
          <b:Person>
            <b:Last>Ekins</b:Last>
            <b:First>Alison</b:First>
          </b:Person>
          <b:Person>
            <b:Last>Grimes</b:Last>
            <b:First>Peter</b:First>
          </b:Person>
        </b:NameList>
      </b:Author>
    </b:Author>
    <b:City>London</b:City>
    <b:Publisher>McGraw-Hill Education</b:Publisher>
    <b:Edition>1st</b:Edition>
    <b:RefOrder>24</b:RefOrder>
  </b:Source>
  <b:Source>
    <b:Tag>Est201</b:Tag>
    <b:SourceType>InternetSite</b:SourceType>
    <b:Guid>{E6FCDB91-872C-42F7-93E8-08C97D2C7A65}</b:Guid>
    <b:Title>An inclusive ethos and culture promotes pupil participation</b:Title>
    <b:Year>2020</b:Year>
    <b:Author>
      <b:Author>
        <b:Corporate>Estyn</b:Corporate>
      </b:Author>
    </b:Author>
    <b:YearAccessed>2023</b:YearAccessed>
    <b:MonthAccessed>Febuary</b:MonthAccessed>
    <b:DayAccessed>25</b:DayAccessed>
    <b:URL>https://www.estyn.gov.wales/effective-practice/inclusive-ethos-and-culture-promotes-effective-pupil-participation</b:URL>
    <b:RefOrder>25</b:RefOrder>
  </b:Source>
  <b:Source>
    <b:Tag>Ali12</b:Tag>
    <b:SourceType>JournalArticle</b:SourceType>
    <b:Guid>{C620B930-1388-46DC-AD1C-5AA2A49A1413}</b:Guid>
    <b:Title>Teachers' experiences supporting children after traumatic exposure</b:Title>
    <b:Year>2012</b:Year>
    <b:Author>
      <b:Author>
        <b:NameList>
          <b:Person>
            <b:Last>Alisic</b:Last>
            <b:First>E</b:First>
          </b:Person>
          <b:Person>
            <b:Last>Bus</b:Last>
            <b:First>M</b:First>
          </b:Person>
          <b:Person>
            <b:Last>Dulack</b:Last>
            <b:First>W</b:First>
          </b:Person>
          <b:Person>
            <b:Last>Pennings</b:Last>
            <b:First>L</b:First>
          </b:Person>
          <b:Person>
            <b:Last>Splinter</b:Last>
            <b:First>J</b:First>
          </b:Person>
        </b:NameList>
      </b:Author>
    </b:Author>
    <b:JournalName>Journal of Traumatic Stress</b:JournalName>
    <b:Pages>98-101</b:Pages>
    <b:Volume>25</b:Volume>
    <b:Issue>1</b:Issue>
    <b:RefOrder>36</b:RefOrder>
  </b:Source>
  <b:Source>
    <b:Tag>Est193</b:Tag>
    <b:SourceType>InternetSite</b:SourceType>
    <b:Guid>{9152DD5E-1F02-499D-A6C6-1ED46B5E7EC5}</b:Guid>
    <b:Title>School support for children with adverse childhood experiences</b:Title>
    <b:Year>2019</b:Year>
    <b:Author>
      <b:Author>
        <b:Corporate>Estyn</b:Corporate>
      </b:Author>
    </b:Author>
    <b:YearAccessed>2023</b:YearAccessed>
    <b:MonthAccessed>Febuary</b:MonthAccessed>
    <b:DayAccessed>25</b:DayAccessed>
    <b:URL>https://www.estyn.gov.wales/effective-practice/school-support-children-adverse-childhood-experiences</b:URL>
    <b:RefOrder>37</b:RefOrder>
  </b:Source>
  <b:Source>
    <b:Tag>Dag04</b:Tag>
    <b:SourceType>JournalArticle</b:SourceType>
    <b:Guid>{E640DA15-DEC5-4E23-8B54-3E02BE31D057}</b:Guid>
    <b:Title>Classroom interaction and communication strategies in learning English as a foreign language</b:Title>
    <b:Year>2004</b:Year>
    <b:Author>
      <b:Author>
        <b:NameList>
          <b:Person>
            <b:Last>Dagarin</b:Last>
            <b:First>Mateja</b:First>
          </b:Person>
        </b:NameList>
      </b:Author>
    </b:Author>
    <b:JournalName>English Language Overseas Perspectives and Enquiries</b:JournalName>
    <b:Pages>127-139</b:Pages>
    <b:Volume>1</b:Volume>
    <b:Issue>1</b:Issue>
    <b:RefOrder>26</b:RefOrder>
  </b:Source>
</b:Sources>
</file>

<file path=customXml/itemProps1.xml><?xml version="1.0" encoding="utf-8"?>
<ds:datastoreItem xmlns:ds="http://schemas.openxmlformats.org/officeDocument/2006/customXml" ds:itemID="{FFE8D070-D8A2-46D2-B9EF-23DFB0DD39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3974</TotalTime>
  <Pages>14</Pages>
  <Words>4972</Words>
  <Characters>28639</Characters>
  <Application>Microsoft Office Word</Application>
  <DocSecurity>0</DocSecurity>
  <Lines>502</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Kirsty-Lee Hall</dc:creator>
  <cp:keywords/>
  <dc:description/>
  <cp:lastModifiedBy>Kirsty-Lee Hall</cp:lastModifiedBy>
  <cp:revision>526</cp:revision>
  <dcterms:created xsi:type="dcterms:W3CDTF">2022-12-14T12:26:00Z</dcterms:created>
  <dcterms:modified xsi:type="dcterms:W3CDTF">2023-02-27T18:41:00Z</dcterms:modified>
</cp:coreProperties>
</file>