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261A5" w14:textId="7B56AD40" w:rsidR="00403781" w:rsidRPr="00B81441" w:rsidRDefault="00403781"/>
    <w:sdt>
      <w:sdtPr>
        <w:id w:val="-1099626769"/>
        <w:docPartObj>
          <w:docPartGallery w:val="Cover Pages"/>
          <w:docPartUnique/>
        </w:docPartObj>
      </w:sdtPr>
      <w:sdtEndPr>
        <w:rPr>
          <w:rFonts w:ascii="Arial" w:hAnsi="Arial" w:cs="Arial"/>
          <w:sz w:val="24"/>
          <w:szCs w:val="24"/>
        </w:rPr>
      </w:sdtEndPr>
      <w:sdtContent>
        <w:p w14:paraId="486D5962" w14:textId="77777777" w:rsidR="00403781" w:rsidRPr="00B81441" w:rsidRDefault="00403781" w:rsidP="00403781">
          <w:r w:rsidRPr="00B81441">
            <w:tab/>
          </w:r>
        </w:p>
        <w:p w14:paraId="260ADE41" w14:textId="77777777" w:rsidR="00403781" w:rsidRPr="00B81441" w:rsidRDefault="00403781" w:rsidP="00403781">
          <w:pPr>
            <w:rPr>
              <w:rFonts w:ascii="Arial" w:eastAsiaTheme="majorEastAsia" w:hAnsi="Arial" w:cs="Arial"/>
              <w:color w:val="17365D" w:themeColor="text2" w:themeShade="BF"/>
              <w:spacing w:val="5"/>
              <w:kern w:val="28"/>
              <w:sz w:val="24"/>
              <w:szCs w:val="24"/>
            </w:rPr>
          </w:pPr>
          <w:r w:rsidRPr="00B81441">
            <w:drawing>
              <wp:anchor distT="0" distB="0" distL="114300" distR="114300" simplePos="0" relativeHeight="251653120" behindDoc="1" locked="0" layoutInCell="1" allowOverlap="1" wp14:anchorId="09FD3716" wp14:editId="18282866">
                <wp:simplePos x="0" y="0"/>
                <wp:positionH relativeFrom="margin">
                  <wp:posOffset>1059180</wp:posOffset>
                </wp:positionH>
                <wp:positionV relativeFrom="paragraph">
                  <wp:posOffset>128905</wp:posOffset>
                </wp:positionV>
                <wp:extent cx="3369945" cy="1348740"/>
                <wp:effectExtent l="0" t="0" r="1905" b="3810"/>
                <wp:wrapTight wrapText="bothSides">
                  <wp:wrapPolygon edited="0">
                    <wp:start x="0" y="0"/>
                    <wp:lineTo x="0" y="21356"/>
                    <wp:lineTo x="21490" y="21356"/>
                    <wp:lineTo x="21490" y="0"/>
                    <wp:lineTo x="0" y="0"/>
                  </wp:wrapPolygon>
                </wp:wrapTight>
                <wp:docPr id="1465925465" name="Picture 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9945" cy="1348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81441">
            <mc:AlternateContent>
              <mc:Choice Requires="wps">
                <w:drawing>
                  <wp:anchor distT="0" distB="0" distL="182880" distR="182880" simplePos="0" relativeHeight="251648000" behindDoc="0" locked="0" layoutInCell="1" allowOverlap="1" wp14:anchorId="2433483F" wp14:editId="5CF75942">
                    <wp:simplePos x="0" y="0"/>
                    <wp:positionH relativeFrom="margin">
                      <wp:posOffset>0</wp:posOffset>
                    </wp:positionH>
                    <wp:positionV relativeFrom="page">
                      <wp:posOffset>4381500</wp:posOffset>
                    </wp:positionV>
                    <wp:extent cx="5478780" cy="6720840"/>
                    <wp:effectExtent l="0" t="0" r="7620" b="0"/>
                    <wp:wrapSquare wrapText="bothSides"/>
                    <wp:docPr id="131" name="Text Box 131"/>
                    <wp:cNvGraphicFramePr/>
                    <a:graphic xmlns:a="http://schemas.openxmlformats.org/drawingml/2006/main">
                      <a:graphicData uri="http://schemas.microsoft.com/office/word/2010/wordprocessingShape">
                        <wps:wsp>
                          <wps:cNvSpPr txBox="1"/>
                          <wps:spPr>
                            <a:xfrm>
                              <a:off x="0" y="0"/>
                              <a:ext cx="547878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019AC2" w14:textId="7A6F7C1E" w:rsidR="00403781" w:rsidRPr="00B81441" w:rsidRDefault="008A1F46" w:rsidP="00403781">
                                <w:pPr>
                                  <w:pStyle w:val="NoSpacing"/>
                                  <w:spacing w:before="40" w:after="560" w:line="216" w:lineRule="auto"/>
                                  <w:jc w:val="center"/>
                                  <w:rPr>
                                    <w:color w:val="4F81BD" w:themeColor="accent1"/>
                                    <w:sz w:val="96"/>
                                    <w:szCs w:val="96"/>
                                    <w:lang w:val="en-GB"/>
                                  </w:rPr>
                                </w:pPr>
                                <w:sdt>
                                  <w:sdtPr>
                                    <w:rPr>
                                      <w:rFonts w:ascii="Arial" w:eastAsiaTheme="majorEastAsia" w:hAnsi="Arial" w:cs="Arial"/>
                                      <w:color w:val="0070C0"/>
                                      <w:spacing w:val="5"/>
                                      <w:kern w:val="28"/>
                                      <w:sz w:val="48"/>
                                      <w:szCs w:val="48"/>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81441">
                                      <w:rPr>
                                        <w:rFonts w:ascii="Arial" w:eastAsiaTheme="majorEastAsia" w:hAnsi="Arial" w:cs="Arial"/>
                                        <w:color w:val="0070C0"/>
                                        <w:spacing w:val="5"/>
                                        <w:kern w:val="28"/>
                                        <w:sz w:val="48"/>
                                        <w:szCs w:val="48"/>
                                        <w:lang w:val="en-GB"/>
                                      </w:rPr>
                                      <w:t>Modelling &amp; Optimisation of Automated Manufacturing Processes</w:t>
                                    </w:r>
                                  </w:sdtContent>
                                </w:sdt>
                              </w:p>
                              <w:p w14:paraId="029ACE23" w14:textId="77777777" w:rsidR="00403781" w:rsidRPr="00B81441" w:rsidRDefault="00403781" w:rsidP="00403781">
                                <w:pPr>
                                  <w:jc w:val="center"/>
                                  <w:rPr>
                                    <w:rFonts w:ascii="Arial" w:hAnsi="Arial" w:cs="Arial"/>
                                    <w:color w:val="0070C0"/>
                                    <w:sz w:val="28"/>
                                    <w:szCs w:val="28"/>
                                  </w:rPr>
                                </w:pPr>
                              </w:p>
                              <w:p w14:paraId="07E2B709" w14:textId="77777777" w:rsidR="00403781" w:rsidRPr="00B81441" w:rsidRDefault="00403781" w:rsidP="00403781">
                                <w:pPr>
                                  <w:jc w:val="center"/>
                                  <w:rPr>
                                    <w:rFonts w:ascii="Arial" w:hAnsi="Arial" w:cs="Arial"/>
                                    <w:sz w:val="28"/>
                                    <w:szCs w:val="28"/>
                                  </w:rPr>
                                </w:pPr>
                                <w:r w:rsidRPr="00B81441">
                                  <w:rPr>
                                    <w:rFonts w:ascii="Arial" w:hAnsi="Arial" w:cs="Arial"/>
                                    <w:color w:val="0070C0"/>
                                    <w:sz w:val="28"/>
                                    <w:szCs w:val="28"/>
                                  </w:rPr>
                                  <w:t xml:space="preserve">Name: </w:t>
                                </w:r>
                                <w:r w:rsidRPr="00B81441">
                                  <w:rPr>
                                    <w:rFonts w:ascii="Arial" w:hAnsi="Arial" w:cs="Arial"/>
                                    <w:sz w:val="28"/>
                                    <w:szCs w:val="28"/>
                                  </w:rPr>
                                  <w:t>Kush Hareshbhai Patel (2508700)</w:t>
                                </w:r>
                              </w:p>
                              <w:p w14:paraId="1F948F18" w14:textId="77777777" w:rsidR="00403781" w:rsidRPr="00B81441" w:rsidRDefault="00403781" w:rsidP="00403781">
                                <w:pPr>
                                  <w:jc w:val="center"/>
                                  <w:rPr>
                                    <w:rFonts w:ascii="Arial" w:hAnsi="Arial" w:cs="Arial"/>
                                    <w:sz w:val="28"/>
                                    <w:szCs w:val="28"/>
                                  </w:rPr>
                                </w:pPr>
                                <w:r w:rsidRPr="00B81441">
                                  <w:rPr>
                                    <w:rFonts w:ascii="Arial" w:hAnsi="Arial" w:cs="Arial"/>
                                    <w:color w:val="0070C0"/>
                                    <w:sz w:val="28"/>
                                    <w:szCs w:val="28"/>
                                  </w:rPr>
                                  <w:t xml:space="preserve">Module: </w:t>
                                </w:r>
                                <w:r w:rsidRPr="00B81441">
                                  <w:rPr>
                                    <w:rFonts w:ascii="Arial" w:hAnsi="Arial" w:cs="Arial"/>
                                    <w:sz w:val="28"/>
                                    <w:szCs w:val="28"/>
                                  </w:rPr>
                                  <w:t>Robotics and Automation in Operations (ACHA7029)</w:t>
                                </w:r>
                              </w:p>
                              <w:p w14:paraId="21424661" w14:textId="77777777" w:rsidR="00403781" w:rsidRPr="00B81441" w:rsidRDefault="00403781" w:rsidP="00403781">
                                <w:pPr>
                                  <w:jc w:val="center"/>
                                  <w:rPr>
                                    <w:rFonts w:ascii="Arial" w:hAnsi="Arial" w:cs="Arial"/>
                                    <w:sz w:val="28"/>
                                    <w:szCs w:val="28"/>
                                  </w:rPr>
                                </w:pPr>
                                <w:r w:rsidRPr="00B81441">
                                  <w:rPr>
                                    <w:rFonts w:ascii="Arial" w:hAnsi="Arial" w:cs="Arial"/>
                                    <w:color w:val="0070C0"/>
                                    <w:sz w:val="28"/>
                                    <w:szCs w:val="28"/>
                                  </w:rPr>
                                  <w:t xml:space="preserve">Program: </w:t>
                                </w:r>
                                <w:r w:rsidRPr="00B81441">
                                  <w:rPr>
                                    <w:rFonts w:ascii="Arial" w:hAnsi="Arial" w:cs="Arial"/>
                                    <w:sz w:val="28"/>
                                    <w:szCs w:val="28"/>
                                  </w:rPr>
                                  <w:t>MSc Industrial Engineering</w:t>
                                </w:r>
                              </w:p>
                              <w:p w14:paraId="0692CA73" w14:textId="77777777" w:rsidR="00403781" w:rsidRPr="00B81441" w:rsidRDefault="00403781" w:rsidP="00403781">
                                <w:pPr>
                                  <w:pStyle w:val="NoSpacing"/>
                                  <w:spacing w:before="80" w:after="40"/>
                                  <w:jc w:val="center"/>
                                  <w:rPr>
                                    <w:caps/>
                                    <w:color w:val="4BACC6" w:themeColor="accent5"/>
                                    <w:sz w:val="28"/>
                                    <w:szCs w:val="28"/>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433483F" id="_x0000_t202" coordsize="21600,21600" o:spt="202" path="m,l,21600r21600,l21600,xe">
                    <v:stroke joinstyle="miter"/>
                    <v:path gradientshapeok="t" o:connecttype="rect"/>
                  </v:shapetype>
                  <v:shape id="Text Box 131" o:spid="_x0000_s1026" type="#_x0000_t202" style="position:absolute;margin-left:0;margin-top:345pt;width:431.4pt;height:529.2pt;z-index:251648000;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" filled="f" stroked="f" strokeweight=".5pt">
                    <v:textbox style="mso-fit-shape-to-text:t" inset="0,0,0,0">
                      <w:txbxContent>
                        <w:p w14:paraId="32019AC2" w14:textId="7A6F7C1E" w:rsidR="00403781" w:rsidRPr="00B81441" w:rsidRDefault="008A1F46" w:rsidP="00403781">
                          <w:pPr>
                            <w:pStyle w:val="NoSpacing"/>
                            <w:spacing w:before="40" w:after="560" w:line="216" w:lineRule="auto"/>
                            <w:jc w:val="center"/>
                            <w:rPr>
                              <w:color w:val="4F81BD" w:themeColor="accent1"/>
                              <w:sz w:val="96"/>
                              <w:szCs w:val="96"/>
                              <w:lang w:val="en-GB"/>
                            </w:rPr>
                          </w:pPr>
                          <w:sdt>
                            <w:sdtPr>
                              <w:rPr>
                                <w:rFonts w:ascii="Arial" w:eastAsiaTheme="majorEastAsia" w:hAnsi="Arial" w:cs="Arial"/>
                                <w:color w:val="0070C0"/>
                                <w:spacing w:val="5"/>
                                <w:kern w:val="28"/>
                                <w:sz w:val="48"/>
                                <w:szCs w:val="48"/>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81441">
                                <w:rPr>
                                  <w:rFonts w:ascii="Arial" w:eastAsiaTheme="majorEastAsia" w:hAnsi="Arial" w:cs="Arial"/>
                                  <w:color w:val="0070C0"/>
                                  <w:spacing w:val="5"/>
                                  <w:kern w:val="28"/>
                                  <w:sz w:val="48"/>
                                  <w:szCs w:val="48"/>
                                  <w:lang w:val="en-GB"/>
                                </w:rPr>
                                <w:t>Modelling &amp; Optimisation of Automated Manufacturing Processes</w:t>
                              </w:r>
                            </w:sdtContent>
                          </w:sdt>
                        </w:p>
                        <w:p w14:paraId="029ACE23" w14:textId="77777777" w:rsidR="00403781" w:rsidRPr="00B81441" w:rsidRDefault="00403781" w:rsidP="00403781">
                          <w:pPr>
                            <w:jc w:val="center"/>
                            <w:rPr>
                              <w:rFonts w:ascii="Arial" w:hAnsi="Arial" w:cs="Arial"/>
                              <w:color w:val="0070C0"/>
                              <w:sz w:val="28"/>
                              <w:szCs w:val="28"/>
                            </w:rPr>
                          </w:pPr>
                        </w:p>
                        <w:p w14:paraId="07E2B709" w14:textId="77777777" w:rsidR="00403781" w:rsidRPr="00B81441" w:rsidRDefault="00403781" w:rsidP="00403781">
                          <w:pPr>
                            <w:jc w:val="center"/>
                            <w:rPr>
                              <w:rFonts w:ascii="Arial" w:hAnsi="Arial" w:cs="Arial"/>
                              <w:sz w:val="28"/>
                              <w:szCs w:val="28"/>
                            </w:rPr>
                          </w:pPr>
                          <w:r w:rsidRPr="00B81441">
                            <w:rPr>
                              <w:rFonts w:ascii="Arial" w:hAnsi="Arial" w:cs="Arial"/>
                              <w:color w:val="0070C0"/>
                              <w:sz w:val="28"/>
                              <w:szCs w:val="28"/>
                            </w:rPr>
                            <w:t xml:space="preserve">Name: </w:t>
                          </w:r>
                          <w:r w:rsidRPr="00B81441">
                            <w:rPr>
                              <w:rFonts w:ascii="Arial" w:hAnsi="Arial" w:cs="Arial"/>
                              <w:sz w:val="28"/>
                              <w:szCs w:val="28"/>
                            </w:rPr>
                            <w:t>Kush Hareshbhai Patel (2508700)</w:t>
                          </w:r>
                        </w:p>
                        <w:p w14:paraId="1F948F18" w14:textId="77777777" w:rsidR="00403781" w:rsidRPr="00B81441" w:rsidRDefault="00403781" w:rsidP="00403781">
                          <w:pPr>
                            <w:jc w:val="center"/>
                            <w:rPr>
                              <w:rFonts w:ascii="Arial" w:hAnsi="Arial" w:cs="Arial"/>
                              <w:sz w:val="28"/>
                              <w:szCs w:val="28"/>
                            </w:rPr>
                          </w:pPr>
                          <w:r w:rsidRPr="00B81441">
                            <w:rPr>
                              <w:rFonts w:ascii="Arial" w:hAnsi="Arial" w:cs="Arial"/>
                              <w:color w:val="0070C0"/>
                              <w:sz w:val="28"/>
                              <w:szCs w:val="28"/>
                            </w:rPr>
                            <w:t xml:space="preserve">Module: </w:t>
                          </w:r>
                          <w:r w:rsidRPr="00B81441">
                            <w:rPr>
                              <w:rFonts w:ascii="Arial" w:hAnsi="Arial" w:cs="Arial"/>
                              <w:sz w:val="28"/>
                              <w:szCs w:val="28"/>
                            </w:rPr>
                            <w:t>Robotics and Automation in Operations (ACHA7029)</w:t>
                          </w:r>
                        </w:p>
                        <w:p w14:paraId="21424661" w14:textId="77777777" w:rsidR="00403781" w:rsidRPr="00B81441" w:rsidRDefault="00403781" w:rsidP="00403781">
                          <w:pPr>
                            <w:jc w:val="center"/>
                            <w:rPr>
                              <w:rFonts w:ascii="Arial" w:hAnsi="Arial" w:cs="Arial"/>
                              <w:sz w:val="28"/>
                              <w:szCs w:val="28"/>
                            </w:rPr>
                          </w:pPr>
                          <w:r w:rsidRPr="00B81441">
                            <w:rPr>
                              <w:rFonts w:ascii="Arial" w:hAnsi="Arial" w:cs="Arial"/>
                              <w:color w:val="0070C0"/>
                              <w:sz w:val="28"/>
                              <w:szCs w:val="28"/>
                            </w:rPr>
                            <w:t xml:space="preserve">Program: </w:t>
                          </w:r>
                          <w:r w:rsidRPr="00B81441">
                            <w:rPr>
                              <w:rFonts w:ascii="Arial" w:hAnsi="Arial" w:cs="Arial"/>
                              <w:sz w:val="28"/>
                              <w:szCs w:val="28"/>
                            </w:rPr>
                            <w:t>MSc Industrial Engineering</w:t>
                          </w:r>
                        </w:p>
                        <w:p w14:paraId="0692CA73" w14:textId="77777777" w:rsidR="00403781" w:rsidRPr="00B81441" w:rsidRDefault="00403781" w:rsidP="00403781">
                          <w:pPr>
                            <w:pStyle w:val="NoSpacing"/>
                            <w:spacing w:before="80" w:after="40"/>
                            <w:jc w:val="center"/>
                            <w:rPr>
                              <w:caps/>
                              <w:color w:val="4BACC6" w:themeColor="accent5"/>
                              <w:sz w:val="28"/>
                              <w:szCs w:val="28"/>
                              <w:lang w:val="en-GB"/>
                            </w:rPr>
                          </w:pPr>
                        </w:p>
                      </w:txbxContent>
                    </v:textbox>
                    <w10:wrap type="square" anchorx="margin" anchory="page"/>
                  </v:shape>
                </w:pict>
              </mc:Fallback>
            </mc:AlternateContent>
          </w:r>
          <w:r w:rsidRPr="00B81441">
            <w:rPr>
              <w:rFonts w:ascii="Arial" w:hAnsi="Arial" w:cs="Arial"/>
              <w:sz w:val="24"/>
              <w:szCs w:val="24"/>
            </w:rPr>
            <w:br w:type="page"/>
          </w:r>
        </w:p>
      </w:sdtContent>
    </w:sdt>
    <w:p w14:paraId="03CE8182" w14:textId="461127DB" w:rsidR="00E35DD3" w:rsidRPr="00E35DD3" w:rsidRDefault="00850401">
      <w:pPr>
        <w:pStyle w:val="TOC1"/>
        <w:tabs>
          <w:tab w:val="right" w:leader="dot" w:pos="8630"/>
        </w:tabs>
        <w:rPr>
          <w:rFonts w:cs="Arial"/>
          <w:noProof/>
          <w:kern w:val="2"/>
          <w:szCs w:val="24"/>
          <w:lang w:val="en-US"/>
          <w14:ligatures w14:val="standardContextual"/>
        </w:rPr>
      </w:pPr>
      <w:r w:rsidRPr="00E35DD3">
        <w:rPr>
          <w:rFonts w:cs="Arial"/>
          <w:b/>
          <w:bCs/>
          <w:szCs w:val="24"/>
        </w:rPr>
        <w:lastRenderedPageBreak/>
        <w:fldChar w:fldCharType="begin"/>
      </w:r>
      <w:r w:rsidRPr="00E35DD3">
        <w:rPr>
          <w:rFonts w:cs="Arial"/>
          <w:b/>
          <w:bCs/>
          <w:szCs w:val="24"/>
        </w:rPr>
        <w:instrText xml:space="preserve"> TOC \o "1-3" \h \z \u </w:instrText>
      </w:r>
      <w:r w:rsidRPr="00E35DD3">
        <w:rPr>
          <w:rFonts w:cs="Arial"/>
          <w:b/>
          <w:bCs/>
          <w:szCs w:val="24"/>
        </w:rPr>
        <w:fldChar w:fldCharType="separate"/>
      </w:r>
      <w:hyperlink w:anchor="_Toc231300264" w:history="1">
        <w:bookmarkStart w:id="0" w:name="_Toc231300770"/>
        <w:r w:rsidR="00E35DD3" w:rsidRPr="00E35DD3">
          <w:rPr>
            <w:rStyle w:val="Heading1Char"/>
          </w:rPr>
          <w:t>Table of Content</w:t>
        </w:r>
        <w:bookmarkEnd w:id="0"/>
        <w:r w:rsidR="00E35DD3" w:rsidRPr="00E35DD3">
          <w:rPr>
            <w:rFonts w:cs="Arial"/>
            <w:noProof/>
            <w:webHidden/>
            <w:szCs w:val="24"/>
          </w:rPr>
          <w:tab/>
        </w:r>
        <w:r w:rsidR="00E35DD3" w:rsidRPr="00E35DD3">
          <w:rPr>
            <w:rFonts w:cs="Arial"/>
            <w:noProof/>
            <w:webHidden/>
            <w:szCs w:val="24"/>
          </w:rPr>
          <w:fldChar w:fldCharType="begin"/>
        </w:r>
        <w:r w:rsidR="00E35DD3" w:rsidRPr="00E35DD3">
          <w:rPr>
            <w:rFonts w:cs="Arial"/>
            <w:noProof/>
            <w:webHidden/>
            <w:szCs w:val="24"/>
          </w:rPr>
          <w:instrText xml:space="preserve"> PAGEREF _Toc231300264 \h </w:instrText>
        </w:r>
        <w:r w:rsidR="00E35DD3" w:rsidRPr="00E35DD3">
          <w:rPr>
            <w:rFonts w:cs="Arial"/>
            <w:noProof/>
            <w:webHidden/>
            <w:szCs w:val="24"/>
          </w:rPr>
        </w:r>
        <w:r w:rsidR="00E35DD3" w:rsidRPr="00E35DD3">
          <w:rPr>
            <w:rFonts w:cs="Arial"/>
            <w:noProof/>
            <w:webHidden/>
            <w:szCs w:val="24"/>
          </w:rPr>
          <w:fldChar w:fldCharType="separate"/>
        </w:r>
        <w:r w:rsidR="00E35DD3" w:rsidRPr="00E35DD3">
          <w:rPr>
            <w:rFonts w:cs="Arial"/>
            <w:noProof/>
            <w:webHidden/>
            <w:szCs w:val="24"/>
          </w:rPr>
          <w:t>1</w:t>
        </w:r>
        <w:r w:rsidR="00E35DD3" w:rsidRPr="00E35DD3">
          <w:rPr>
            <w:rFonts w:cs="Arial"/>
            <w:noProof/>
            <w:webHidden/>
            <w:szCs w:val="24"/>
          </w:rPr>
          <w:fldChar w:fldCharType="end"/>
        </w:r>
      </w:hyperlink>
    </w:p>
    <w:p w14:paraId="244B142C" w14:textId="0A042576" w:rsidR="00E35DD3" w:rsidRPr="00E35DD3" w:rsidRDefault="00E35DD3">
      <w:pPr>
        <w:pStyle w:val="TOC1"/>
        <w:tabs>
          <w:tab w:val="right" w:leader="dot" w:pos="8630"/>
        </w:tabs>
        <w:rPr>
          <w:rFonts w:cs="Arial"/>
          <w:noProof/>
          <w:kern w:val="2"/>
          <w:szCs w:val="24"/>
          <w:lang w:val="en-US"/>
          <w14:ligatures w14:val="standardContextual"/>
        </w:rPr>
      </w:pPr>
      <w:hyperlink w:anchor="_Toc231300265" w:history="1">
        <w:r w:rsidRPr="00E35DD3">
          <w:rPr>
            <w:rStyle w:val="Hyperlink"/>
            <w:rFonts w:cs="Arial"/>
            <w:noProof/>
            <w:szCs w:val="24"/>
          </w:rPr>
          <w:t>List of Figures</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_Toc231300265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2</w:t>
        </w:r>
        <w:r w:rsidRPr="00E35DD3">
          <w:rPr>
            <w:rFonts w:cs="Arial"/>
            <w:noProof/>
            <w:webHidden/>
            <w:szCs w:val="24"/>
          </w:rPr>
          <w:fldChar w:fldCharType="end"/>
        </w:r>
      </w:hyperlink>
    </w:p>
    <w:p w14:paraId="6F519B72" w14:textId="7F27C9CD" w:rsidR="00E35DD3" w:rsidRPr="00E35DD3" w:rsidRDefault="00E35DD3">
      <w:pPr>
        <w:pStyle w:val="TOC1"/>
        <w:tabs>
          <w:tab w:val="right" w:leader="dot" w:pos="8630"/>
        </w:tabs>
        <w:rPr>
          <w:rFonts w:cs="Arial"/>
          <w:noProof/>
          <w:kern w:val="2"/>
          <w:szCs w:val="24"/>
          <w:lang w:val="en-US"/>
          <w14:ligatures w14:val="standardContextual"/>
        </w:rPr>
      </w:pPr>
      <w:hyperlink w:anchor="_Toc231300266" w:history="1">
        <w:r w:rsidRPr="00E35DD3">
          <w:rPr>
            <w:rStyle w:val="Hyperlink"/>
            <w:rFonts w:cs="Arial"/>
            <w:noProof/>
            <w:szCs w:val="24"/>
          </w:rPr>
          <w:t>1. Introduction</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_Toc231300266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3</w:t>
        </w:r>
        <w:r w:rsidRPr="00E35DD3">
          <w:rPr>
            <w:rFonts w:cs="Arial"/>
            <w:noProof/>
            <w:webHidden/>
            <w:szCs w:val="24"/>
          </w:rPr>
          <w:fldChar w:fldCharType="end"/>
        </w:r>
      </w:hyperlink>
    </w:p>
    <w:p w14:paraId="28C55ED9" w14:textId="23B84A7F" w:rsidR="00E35DD3" w:rsidRPr="00E35DD3" w:rsidRDefault="00E35DD3">
      <w:pPr>
        <w:pStyle w:val="TOC1"/>
        <w:tabs>
          <w:tab w:val="right" w:leader="dot" w:pos="8630"/>
        </w:tabs>
        <w:rPr>
          <w:rFonts w:cs="Arial"/>
          <w:noProof/>
          <w:kern w:val="2"/>
          <w:szCs w:val="24"/>
          <w:lang w:val="en-US"/>
          <w14:ligatures w14:val="standardContextual"/>
        </w:rPr>
      </w:pPr>
      <w:hyperlink w:anchor="_Toc231300267" w:history="1">
        <w:r w:rsidRPr="00E35DD3">
          <w:rPr>
            <w:rStyle w:val="Hyperlink"/>
            <w:rFonts w:cs="Arial"/>
            <w:noProof/>
            <w:szCs w:val="24"/>
          </w:rPr>
          <w:t>2. Literature Review: Safety and Regulatory Frameworks for Automated Cells</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_Toc231300267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4</w:t>
        </w:r>
        <w:r w:rsidRPr="00E35DD3">
          <w:rPr>
            <w:rFonts w:cs="Arial"/>
            <w:noProof/>
            <w:webHidden/>
            <w:szCs w:val="24"/>
          </w:rPr>
          <w:fldChar w:fldCharType="end"/>
        </w:r>
      </w:hyperlink>
    </w:p>
    <w:p w14:paraId="36D47D2E" w14:textId="7E64E350"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68" w:history="1">
        <w:r w:rsidRPr="00E35DD3">
          <w:rPr>
            <w:rStyle w:val="Hyperlink"/>
            <w:rFonts w:ascii="Arial" w:hAnsi="Arial" w:cs="Arial"/>
            <w:noProof/>
            <w:sz w:val="24"/>
            <w:szCs w:val="24"/>
          </w:rPr>
          <w:t>2.1 The Distinction Between Standards and Regulations</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_Toc231300268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4</w:t>
        </w:r>
        <w:r w:rsidRPr="00E35DD3">
          <w:rPr>
            <w:rFonts w:ascii="Arial" w:hAnsi="Arial" w:cs="Arial"/>
            <w:noProof/>
            <w:webHidden/>
            <w:sz w:val="24"/>
            <w:szCs w:val="24"/>
          </w:rPr>
          <w:fldChar w:fldCharType="end"/>
        </w:r>
      </w:hyperlink>
    </w:p>
    <w:p w14:paraId="10D31918" w14:textId="3D107743" w:rsidR="00E35DD3" w:rsidRPr="00E35DD3" w:rsidRDefault="00E35DD3">
      <w:pPr>
        <w:pStyle w:val="TOC3"/>
        <w:tabs>
          <w:tab w:val="right" w:leader="dot" w:pos="8630"/>
        </w:tabs>
        <w:rPr>
          <w:rFonts w:ascii="Arial" w:hAnsi="Arial" w:cs="Arial"/>
          <w:noProof/>
          <w:kern w:val="2"/>
          <w:sz w:val="24"/>
          <w:szCs w:val="24"/>
          <w:lang w:val="en-US"/>
          <w14:ligatures w14:val="standardContextual"/>
        </w:rPr>
      </w:pPr>
      <w:hyperlink w:anchor="_Toc231300269" w:history="1">
        <w:r w:rsidRPr="00E35DD3">
          <w:rPr>
            <w:rStyle w:val="Hyperlink"/>
            <w:rFonts w:ascii="Arial" w:hAnsi="Arial" w:cs="Arial"/>
            <w:noProof/>
            <w:sz w:val="24"/>
            <w:szCs w:val="24"/>
          </w:rPr>
          <w:t>Table 1: Comparison of Standards and Regulations.</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_Toc231300269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4</w:t>
        </w:r>
        <w:r w:rsidRPr="00E35DD3">
          <w:rPr>
            <w:rFonts w:ascii="Arial" w:hAnsi="Arial" w:cs="Arial"/>
            <w:noProof/>
            <w:webHidden/>
            <w:sz w:val="24"/>
            <w:szCs w:val="24"/>
          </w:rPr>
          <w:fldChar w:fldCharType="end"/>
        </w:r>
      </w:hyperlink>
    </w:p>
    <w:p w14:paraId="0D7656DC" w14:textId="3BCE3055"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70" w:history="1">
        <w:r w:rsidRPr="00E35DD3">
          <w:rPr>
            <w:rStyle w:val="Hyperlink"/>
            <w:rFonts w:ascii="Arial" w:hAnsi="Arial" w:cs="Arial"/>
            <w:noProof/>
            <w:sz w:val="24"/>
            <w:szCs w:val="24"/>
          </w:rPr>
          <w:t>2.2 International Safety Standards for Robotics</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_Toc231300270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5</w:t>
        </w:r>
        <w:r w:rsidRPr="00E35DD3">
          <w:rPr>
            <w:rFonts w:ascii="Arial" w:hAnsi="Arial" w:cs="Arial"/>
            <w:noProof/>
            <w:webHidden/>
            <w:sz w:val="24"/>
            <w:szCs w:val="24"/>
          </w:rPr>
          <w:fldChar w:fldCharType="end"/>
        </w:r>
      </w:hyperlink>
    </w:p>
    <w:p w14:paraId="0FEEDEB0" w14:textId="3AFDB5B1"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71" w:history="1">
        <w:r w:rsidRPr="00E35DD3">
          <w:rPr>
            <w:rStyle w:val="Hyperlink"/>
            <w:rFonts w:ascii="Arial" w:hAnsi="Arial" w:cs="Arial"/>
            <w:noProof/>
            <w:sz w:val="24"/>
            <w:szCs w:val="24"/>
          </w:rPr>
          <w:t>2.3 Risk Assessment and Control Systems</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_Toc231300271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5</w:t>
        </w:r>
        <w:r w:rsidRPr="00E35DD3">
          <w:rPr>
            <w:rFonts w:ascii="Arial" w:hAnsi="Arial" w:cs="Arial"/>
            <w:noProof/>
            <w:webHidden/>
            <w:sz w:val="24"/>
            <w:szCs w:val="24"/>
          </w:rPr>
          <w:fldChar w:fldCharType="end"/>
        </w:r>
      </w:hyperlink>
    </w:p>
    <w:p w14:paraId="59E1B238" w14:textId="7CAAA5C8"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72" w:history="1">
        <w:r w:rsidRPr="00E35DD3">
          <w:rPr>
            <w:rStyle w:val="Hyperlink"/>
            <w:rFonts w:ascii="Arial" w:hAnsi="Arial" w:cs="Arial"/>
            <w:noProof/>
            <w:sz w:val="24"/>
            <w:szCs w:val="24"/>
          </w:rPr>
          <w:t>2.4 Ergonomics and Collaborative Operations (ISO/TS 15066)</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_Toc231300272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5</w:t>
        </w:r>
        <w:r w:rsidRPr="00E35DD3">
          <w:rPr>
            <w:rFonts w:ascii="Arial" w:hAnsi="Arial" w:cs="Arial"/>
            <w:noProof/>
            <w:webHidden/>
            <w:sz w:val="24"/>
            <w:szCs w:val="24"/>
          </w:rPr>
          <w:fldChar w:fldCharType="end"/>
        </w:r>
      </w:hyperlink>
    </w:p>
    <w:p w14:paraId="427EF598" w14:textId="4FDFD747"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73" w:history="1">
        <w:r w:rsidRPr="00E35DD3">
          <w:rPr>
            <w:rStyle w:val="Hyperlink"/>
            <w:rFonts w:ascii="Arial" w:hAnsi="Arial" w:cs="Arial"/>
            <w:noProof/>
            <w:sz w:val="24"/>
            <w:szCs w:val="24"/>
          </w:rPr>
          <w:t>2.5 UK Legal Framework (GB Operations)</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_Toc231300273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6</w:t>
        </w:r>
        <w:r w:rsidRPr="00E35DD3">
          <w:rPr>
            <w:rFonts w:ascii="Arial" w:hAnsi="Arial" w:cs="Arial"/>
            <w:noProof/>
            <w:webHidden/>
            <w:sz w:val="24"/>
            <w:szCs w:val="24"/>
          </w:rPr>
          <w:fldChar w:fldCharType="end"/>
        </w:r>
      </w:hyperlink>
    </w:p>
    <w:p w14:paraId="1BA0AD99" w14:textId="5023B71E" w:rsidR="00E35DD3" w:rsidRPr="00E35DD3" w:rsidRDefault="00E35DD3">
      <w:pPr>
        <w:pStyle w:val="TOC1"/>
        <w:tabs>
          <w:tab w:val="right" w:leader="dot" w:pos="8630"/>
        </w:tabs>
        <w:rPr>
          <w:rFonts w:cs="Arial"/>
          <w:noProof/>
          <w:kern w:val="2"/>
          <w:szCs w:val="24"/>
          <w:lang w:val="en-US"/>
          <w14:ligatures w14:val="standardContextual"/>
        </w:rPr>
      </w:pPr>
      <w:hyperlink w:anchor="_Toc231300274" w:history="1">
        <w:r w:rsidRPr="00E35DD3">
          <w:rPr>
            <w:rStyle w:val="Hyperlink"/>
            <w:rFonts w:cs="Arial"/>
            <w:noProof/>
            <w:szCs w:val="24"/>
          </w:rPr>
          <w:t>3. Model Development: The Baseline State</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_Toc231300274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7</w:t>
        </w:r>
        <w:r w:rsidRPr="00E35DD3">
          <w:rPr>
            <w:rFonts w:cs="Arial"/>
            <w:noProof/>
            <w:webHidden/>
            <w:szCs w:val="24"/>
          </w:rPr>
          <w:fldChar w:fldCharType="end"/>
        </w:r>
      </w:hyperlink>
    </w:p>
    <w:p w14:paraId="7E309734" w14:textId="595ACC6C" w:rsidR="00E35DD3" w:rsidRPr="00E35DD3" w:rsidRDefault="00E35DD3">
      <w:pPr>
        <w:pStyle w:val="TOC1"/>
        <w:tabs>
          <w:tab w:val="right" w:leader="dot" w:pos="8630"/>
        </w:tabs>
        <w:rPr>
          <w:rFonts w:cs="Arial"/>
          <w:noProof/>
          <w:kern w:val="2"/>
          <w:szCs w:val="24"/>
          <w:lang w:val="en-US"/>
          <w14:ligatures w14:val="standardContextual"/>
        </w:rPr>
      </w:pPr>
      <w:hyperlink w:anchor="_Toc231300275" w:history="1">
        <w:r w:rsidRPr="00E35DD3">
          <w:rPr>
            <w:rStyle w:val="Hyperlink"/>
            <w:rFonts w:cs="Arial"/>
            <w:noProof/>
            <w:szCs w:val="24"/>
          </w:rPr>
          <w:t>4. Data Collection and Identification of Inefficiencies</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_Toc231300275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9</w:t>
        </w:r>
        <w:r w:rsidRPr="00E35DD3">
          <w:rPr>
            <w:rFonts w:cs="Arial"/>
            <w:noProof/>
            <w:webHidden/>
            <w:szCs w:val="24"/>
          </w:rPr>
          <w:fldChar w:fldCharType="end"/>
        </w:r>
      </w:hyperlink>
    </w:p>
    <w:p w14:paraId="292590D1" w14:textId="2AA6E6C1"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76" w:history="1">
        <w:r w:rsidRPr="00E35DD3">
          <w:rPr>
            <w:rStyle w:val="Hyperlink"/>
            <w:rFonts w:ascii="Arial" w:hAnsi="Arial" w:cs="Arial"/>
            <w:noProof/>
            <w:sz w:val="24"/>
            <w:szCs w:val="24"/>
          </w:rPr>
          <w:t>4.1 Theory of Constraints: Throughput and Bottlenecks</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_Toc231300276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9</w:t>
        </w:r>
        <w:r w:rsidRPr="00E35DD3">
          <w:rPr>
            <w:rFonts w:ascii="Arial" w:hAnsi="Arial" w:cs="Arial"/>
            <w:noProof/>
            <w:webHidden/>
            <w:sz w:val="24"/>
            <w:szCs w:val="24"/>
          </w:rPr>
          <w:fldChar w:fldCharType="end"/>
        </w:r>
      </w:hyperlink>
    </w:p>
    <w:p w14:paraId="21315D32" w14:textId="79B13D9D"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77" w:history="1">
        <w:r w:rsidRPr="00E35DD3">
          <w:rPr>
            <w:rStyle w:val="Hyperlink"/>
            <w:rFonts w:ascii="Arial" w:hAnsi="Arial" w:cs="Arial"/>
            <w:noProof/>
            <w:sz w:val="24"/>
            <w:szCs w:val="24"/>
          </w:rPr>
          <w:t>4.2 Queuing Theory: WIP and Lead Time Accumulation</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_Toc231300277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10</w:t>
        </w:r>
        <w:r w:rsidRPr="00E35DD3">
          <w:rPr>
            <w:rFonts w:ascii="Arial" w:hAnsi="Arial" w:cs="Arial"/>
            <w:noProof/>
            <w:webHidden/>
            <w:sz w:val="24"/>
            <w:szCs w:val="24"/>
          </w:rPr>
          <w:fldChar w:fldCharType="end"/>
        </w:r>
      </w:hyperlink>
    </w:p>
    <w:p w14:paraId="7DD114A3" w14:textId="4BBF4F88" w:rsidR="00E35DD3" w:rsidRPr="00E35DD3" w:rsidRDefault="00E35DD3">
      <w:pPr>
        <w:pStyle w:val="TOC2"/>
        <w:tabs>
          <w:tab w:val="right" w:leader="dot" w:pos="8630"/>
        </w:tabs>
        <w:rPr>
          <w:rFonts w:ascii="Arial" w:hAnsi="Arial" w:cs="Arial"/>
          <w:noProof/>
          <w:kern w:val="2"/>
          <w:sz w:val="24"/>
          <w:szCs w:val="24"/>
          <w:lang w:val="en-US"/>
          <w14:ligatures w14:val="standardContextual"/>
        </w:rPr>
      </w:pPr>
      <w:hyperlink w:anchor="_Toc231300278" w:history="1">
        <w:r w:rsidRPr="00E35DD3">
          <w:rPr>
            <w:rStyle w:val="Hyperlink"/>
            <w:rFonts w:ascii="Arial" w:hAnsi="Arial" w:cs="Arial"/>
            <w:noProof/>
            <w:sz w:val="24"/>
            <w:szCs w:val="24"/>
          </w:rPr>
          <w:t>4.3 Capital Inefficiency and Motion Waste</w:t>
        </w:r>
        <w:r w:rsidRPr="00E35DD3">
          <w:rPr>
            <w:rFonts w:ascii="Arial" w:hAnsi="Arial" w:cs="Arial"/>
            <w:noProof/>
            <w:webHidden/>
            <w:sz w:val="24"/>
            <w:szCs w:val="24"/>
          </w:rPr>
          <w:tab/>
        </w:r>
        <w:r w:rsidRPr="00E35DD3">
          <w:rPr>
            <w:rFonts w:ascii="Arial" w:hAnsi="Arial" w:cs="Arial"/>
            <w:noProof/>
            <w:webHidden/>
            <w:sz w:val="24"/>
            <w:szCs w:val="24"/>
          </w:rPr>
          <w:fldChar w:fldCharType="begin"/>
        </w:r>
        <w:r w:rsidRPr="00E35DD3">
          <w:rPr>
            <w:rFonts w:ascii="Arial" w:hAnsi="Arial" w:cs="Arial"/>
            <w:noProof/>
            <w:webHidden/>
            <w:sz w:val="24"/>
            <w:szCs w:val="24"/>
          </w:rPr>
          <w:instrText xml:space="preserve"> PAGEREF _Toc231300278 \h </w:instrText>
        </w:r>
        <w:r w:rsidRPr="00E35DD3">
          <w:rPr>
            <w:rFonts w:ascii="Arial" w:hAnsi="Arial" w:cs="Arial"/>
            <w:noProof/>
            <w:webHidden/>
            <w:sz w:val="24"/>
            <w:szCs w:val="24"/>
          </w:rPr>
        </w:r>
        <w:r w:rsidRPr="00E35DD3">
          <w:rPr>
            <w:rFonts w:ascii="Arial" w:hAnsi="Arial" w:cs="Arial"/>
            <w:noProof/>
            <w:webHidden/>
            <w:sz w:val="24"/>
            <w:szCs w:val="24"/>
          </w:rPr>
          <w:fldChar w:fldCharType="separate"/>
        </w:r>
        <w:r w:rsidRPr="00E35DD3">
          <w:rPr>
            <w:rFonts w:ascii="Arial" w:hAnsi="Arial" w:cs="Arial"/>
            <w:noProof/>
            <w:webHidden/>
            <w:sz w:val="24"/>
            <w:szCs w:val="24"/>
          </w:rPr>
          <w:t>11</w:t>
        </w:r>
        <w:r w:rsidRPr="00E35DD3">
          <w:rPr>
            <w:rFonts w:ascii="Arial" w:hAnsi="Arial" w:cs="Arial"/>
            <w:noProof/>
            <w:webHidden/>
            <w:sz w:val="24"/>
            <w:szCs w:val="24"/>
          </w:rPr>
          <w:fldChar w:fldCharType="end"/>
        </w:r>
      </w:hyperlink>
    </w:p>
    <w:p w14:paraId="5911AA5F" w14:textId="0CB4D596" w:rsidR="00E35DD3" w:rsidRPr="00E35DD3" w:rsidRDefault="00E35DD3">
      <w:pPr>
        <w:pStyle w:val="TOC1"/>
        <w:tabs>
          <w:tab w:val="right" w:leader="dot" w:pos="8630"/>
        </w:tabs>
        <w:rPr>
          <w:rFonts w:cs="Arial"/>
          <w:noProof/>
          <w:kern w:val="2"/>
          <w:szCs w:val="24"/>
          <w:lang w:val="en-US"/>
          <w14:ligatures w14:val="standardContextual"/>
        </w:rPr>
      </w:pPr>
      <w:hyperlink w:anchor="_Toc231300279" w:history="1">
        <w:r w:rsidRPr="00E35DD3">
          <w:rPr>
            <w:rStyle w:val="Hyperlink"/>
            <w:rFonts w:cs="Arial"/>
            <w:noProof/>
            <w:szCs w:val="24"/>
          </w:rPr>
          <w:t>5. Process Optimisation Strategy</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_Toc231300279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13</w:t>
        </w:r>
        <w:r w:rsidRPr="00E35DD3">
          <w:rPr>
            <w:rFonts w:cs="Arial"/>
            <w:noProof/>
            <w:webHidden/>
            <w:szCs w:val="24"/>
          </w:rPr>
          <w:fldChar w:fldCharType="end"/>
        </w:r>
      </w:hyperlink>
    </w:p>
    <w:p w14:paraId="15C1F3C7" w14:textId="18DD4F7F" w:rsidR="00E35DD3" w:rsidRPr="00E35DD3" w:rsidRDefault="00E35DD3">
      <w:pPr>
        <w:pStyle w:val="TOC1"/>
        <w:tabs>
          <w:tab w:val="right" w:leader="dot" w:pos="8630"/>
        </w:tabs>
        <w:rPr>
          <w:rFonts w:cs="Arial"/>
          <w:noProof/>
          <w:kern w:val="2"/>
          <w:szCs w:val="24"/>
          <w:lang w:val="en-US"/>
          <w14:ligatures w14:val="standardContextual"/>
        </w:rPr>
      </w:pPr>
      <w:hyperlink w:anchor="_Toc231300280" w:history="1">
        <w:r w:rsidRPr="00E35DD3">
          <w:rPr>
            <w:rStyle w:val="Hyperlink"/>
            <w:rFonts w:cs="Arial"/>
            <w:noProof/>
            <w:szCs w:val="24"/>
          </w:rPr>
          <w:t>6. Results and Comparative Analysis</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_Toc231300280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15</w:t>
        </w:r>
        <w:r w:rsidRPr="00E35DD3">
          <w:rPr>
            <w:rFonts w:cs="Arial"/>
            <w:noProof/>
            <w:webHidden/>
            <w:szCs w:val="24"/>
          </w:rPr>
          <w:fldChar w:fldCharType="end"/>
        </w:r>
      </w:hyperlink>
    </w:p>
    <w:p w14:paraId="4CB1D709" w14:textId="0882CC2E" w:rsidR="00E35DD3" w:rsidRPr="00E35DD3" w:rsidRDefault="00E35DD3">
      <w:pPr>
        <w:pStyle w:val="TOC1"/>
        <w:tabs>
          <w:tab w:val="right" w:leader="dot" w:pos="8630"/>
        </w:tabs>
        <w:rPr>
          <w:rFonts w:cs="Arial"/>
          <w:noProof/>
          <w:kern w:val="2"/>
          <w:szCs w:val="24"/>
          <w:lang w:val="en-US"/>
          <w14:ligatures w14:val="standardContextual"/>
        </w:rPr>
      </w:pPr>
      <w:hyperlink w:anchor="_Toc231300281" w:history="1">
        <w:r w:rsidRPr="00E35DD3">
          <w:rPr>
            <w:rStyle w:val="Hyperlink"/>
            <w:rFonts w:cs="Arial"/>
            <w:noProof/>
            <w:szCs w:val="24"/>
          </w:rPr>
          <w:t>7. Conclusion</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_Toc231300281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18</w:t>
        </w:r>
        <w:r w:rsidRPr="00E35DD3">
          <w:rPr>
            <w:rFonts w:cs="Arial"/>
            <w:noProof/>
            <w:webHidden/>
            <w:szCs w:val="24"/>
          </w:rPr>
          <w:fldChar w:fldCharType="end"/>
        </w:r>
      </w:hyperlink>
    </w:p>
    <w:p w14:paraId="5D934185" w14:textId="4ED692AD" w:rsidR="00E35DD3" w:rsidRPr="00E35DD3" w:rsidRDefault="00E35DD3">
      <w:pPr>
        <w:pStyle w:val="TOC1"/>
        <w:tabs>
          <w:tab w:val="right" w:leader="dot" w:pos="8630"/>
        </w:tabs>
        <w:rPr>
          <w:rFonts w:cs="Arial"/>
          <w:noProof/>
          <w:kern w:val="2"/>
          <w:szCs w:val="24"/>
          <w:lang w:val="en-US"/>
          <w14:ligatures w14:val="standardContextual"/>
        </w:rPr>
      </w:pPr>
      <w:hyperlink w:anchor="_Toc231300282" w:history="1">
        <w:r w:rsidRPr="00E35DD3">
          <w:rPr>
            <w:rStyle w:val="Hyperlink"/>
            <w:rFonts w:cs="Arial"/>
            <w:noProof/>
            <w:szCs w:val="24"/>
          </w:rPr>
          <w:t>8. References</w:t>
        </w:r>
        <w:r w:rsidRPr="00E35DD3">
          <w:rPr>
            <w:rFonts w:cs="Arial"/>
            <w:noProof/>
            <w:webHidden/>
            <w:szCs w:val="24"/>
          </w:rPr>
          <w:tab/>
        </w:r>
        <w:r w:rsidRPr="00E35DD3">
          <w:rPr>
            <w:rFonts w:cs="Arial"/>
            <w:noProof/>
            <w:webHidden/>
            <w:szCs w:val="24"/>
          </w:rPr>
          <w:fldChar w:fldCharType="begin"/>
        </w:r>
        <w:r w:rsidRPr="00E35DD3">
          <w:rPr>
            <w:rFonts w:cs="Arial"/>
            <w:noProof/>
            <w:webHidden/>
            <w:szCs w:val="24"/>
          </w:rPr>
          <w:instrText xml:space="preserve"> PAGEREF _Toc231300282 \h </w:instrText>
        </w:r>
        <w:r w:rsidRPr="00E35DD3">
          <w:rPr>
            <w:rFonts w:cs="Arial"/>
            <w:noProof/>
            <w:webHidden/>
            <w:szCs w:val="24"/>
          </w:rPr>
        </w:r>
        <w:r w:rsidRPr="00E35DD3">
          <w:rPr>
            <w:rFonts w:cs="Arial"/>
            <w:noProof/>
            <w:webHidden/>
            <w:szCs w:val="24"/>
          </w:rPr>
          <w:fldChar w:fldCharType="separate"/>
        </w:r>
        <w:r w:rsidRPr="00E35DD3">
          <w:rPr>
            <w:rFonts w:cs="Arial"/>
            <w:noProof/>
            <w:webHidden/>
            <w:szCs w:val="24"/>
          </w:rPr>
          <w:t>19</w:t>
        </w:r>
        <w:r w:rsidRPr="00E35DD3">
          <w:rPr>
            <w:rFonts w:cs="Arial"/>
            <w:noProof/>
            <w:webHidden/>
            <w:szCs w:val="24"/>
          </w:rPr>
          <w:fldChar w:fldCharType="end"/>
        </w:r>
      </w:hyperlink>
    </w:p>
    <w:p w14:paraId="3D6BDF6F" w14:textId="75456F91" w:rsidR="00412119" w:rsidRPr="00E35DD3" w:rsidRDefault="00850401">
      <w:pPr>
        <w:rPr>
          <w:rFonts w:ascii="Arial" w:eastAsiaTheme="majorEastAsia" w:hAnsi="Arial" w:cs="Arial"/>
          <w:b/>
          <w:bCs/>
          <w:color w:val="0070C0"/>
          <w:sz w:val="24"/>
          <w:szCs w:val="24"/>
        </w:rPr>
      </w:pPr>
      <w:r w:rsidRPr="00E35DD3">
        <w:rPr>
          <w:rFonts w:ascii="Arial" w:hAnsi="Arial" w:cs="Arial"/>
          <w:b/>
          <w:bCs/>
          <w:sz w:val="24"/>
          <w:szCs w:val="24"/>
        </w:rPr>
        <w:fldChar w:fldCharType="end"/>
      </w:r>
      <w:r w:rsidR="00412119" w:rsidRPr="00E35DD3">
        <w:rPr>
          <w:rFonts w:ascii="Arial" w:hAnsi="Arial" w:cs="Arial"/>
          <w:b/>
          <w:bCs/>
          <w:sz w:val="24"/>
          <w:szCs w:val="24"/>
        </w:rPr>
        <w:br w:type="page"/>
      </w:r>
    </w:p>
    <w:p w14:paraId="0F8262D3" w14:textId="77777777" w:rsidR="00DE5EBA" w:rsidRDefault="00850401" w:rsidP="00E35DD3">
      <w:pPr>
        <w:pStyle w:val="Heading1"/>
        <w:spacing w:after="240"/>
      </w:pPr>
      <w:bookmarkStart w:id="1" w:name="_Toc231300265"/>
      <w:bookmarkStart w:id="2" w:name="_Toc231300771"/>
      <w:r w:rsidRPr="00DE5EBA">
        <w:lastRenderedPageBreak/>
        <w:t>List of Figures</w:t>
      </w:r>
      <w:bookmarkEnd w:id="1"/>
      <w:bookmarkEnd w:id="2"/>
    </w:p>
    <w:sdt>
      <w:sdtPr>
        <w:id w:val="1812976642"/>
        <w:docPartObj>
          <w:docPartGallery w:val="Table of Contents"/>
          <w:docPartUnique/>
        </w:docPartObj>
      </w:sdtPr>
      <w:sdtEndPr>
        <w:rPr>
          <w:rFonts w:asciiTheme="minorHAnsi" w:hAnsiTheme="minorHAnsi"/>
          <w:sz w:val="22"/>
        </w:rPr>
      </w:sdtEndPr>
      <w:sdtContent>
        <w:p w14:paraId="25D0BCD8" w14:textId="197B14B1" w:rsidR="000C1B48" w:rsidRDefault="000C1B48">
          <w:pPr>
            <w:pStyle w:val="TOC1"/>
            <w:tabs>
              <w:tab w:val="right" w:leader="dot" w:pos="8630"/>
            </w:tabs>
            <w:rPr>
              <w:rFonts w:asciiTheme="minorHAnsi" w:hAnsiTheme="minorHAnsi"/>
              <w:noProof/>
              <w:kern w:val="2"/>
              <w:szCs w:val="24"/>
              <w:lang w:val="en-US"/>
              <w14:ligatures w14:val="standardContextual"/>
            </w:rPr>
          </w:pPr>
          <w:r>
            <w:rPr>
              <w:rFonts w:cs="Arial"/>
              <w:szCs w:val="24"/>
            </w:rPr>
            <w:fldChar w:fldCharType="begin"/>
          </w:r>
          <w:r>
            <w:rPr>
              <w:rFonts w:cs="Arial"/>
              <w:szCs w:val="24"/>
            </w:rPr>
            <w:instrText xml:space="preserve"> TOC \o "1-3" \h \z \u </w:instrText>
          </w:r>
          <w:r>
            <w:rPr>
              <w:rFonts w:cs="Arial"/>
              <w:szCs w:val="24"/>
            </w:rPr>
            <w:fldChar w:fldCharType="separate"/>
          </w:r>
          <w:hyperlink w:anchor="_Toc231300781" w:history="1">
            <w:r w:rsidRPr="00E36C87">
              <w:rPr>
                <w:rStyle w:val="Hyperlink"/>
                <w:noProof/>
              </w:rPr>
              <w:t>Figure 1: Original Cell Layout (Baseline)</w:t>
            </w:r>
            <w:r>
              <w:rPr>
                <w:noProof/>
                <w:webHidden/>
              </w:rPr>
              <w:tab/>
            </w:r>
            <w:r>
              <w:rPr>
                <w:noProof/>
                <w:webHidden/>
              </w:rPr>
              <w:fldChar w:fldCharType="begin"/>
            </w:r>
            <w:r>
              <w:rPr>
                <w:noProof/>
                <w:webHidden/>
              </w:rPr>
              <w:instrText xml:space="preserve"> PAGEREF _Toc231300781 \h </w:instrText>
            </w:r>
            <w:r>
              <w:rPr>
                <w:noProof/>
                <w:webHidden/>
              </w:rPr>
            </w:r>
            <w:r>
              <w:rPr>
                <w:noProof/>
                <w:webHidden/>
              </w:rPr>
              <w:fldChar w:fldCharType="separate"/>
            </w:r>
            <w:r>
              <w:rPr>
                <w:noProof/>
                <w:webHidden/>
              </w:rPr>
              <w:t>8</w:t>
            </w:r>
            <w:r>
              <w:rPr>
                <w:noProof/>
                <w:webHidden/>
              </w:rPr>
              <w:fldChar w:fldCharType="end"/>
            </w:r>
          </w:hyperlink>
        </w:p>
        <w:p w14:paraId="462C4902" w14:textId="11E9B9EC"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84" w:history="1">
            <w:r w:rsidRPr="00E36C87">
              <w:rPr>
                <w:rStyle w:val="Hyperlink"/>
                <w:noProof/>
              </w:rPr>
              <w:t>Figure 2: Total Parts Created (Baseline)</w:t>
            </w:r>
            <w:r>
              <w:rPr>
                <w:noProof/>
                <w:webHidden/>
              </w:rPr>
              <w:tab/>
            </w:r>
            <w:r>
              <w:rPr>
                <w:noProof/>
                <w:webHidden/>
              </w:rPr>
              <w:fldChar w:fldCharType="begin"/>
            </w:r>
            <w:r>
              <w:rPr>
                <w:noProof/>
                <w:webHidden/>
              </w:rPr>
              <w:instrText xml:space="preserve"> PAGEREF _Toc231300784 \h </w:instrText>
            </w:r>
            <w:r>
              <w:rPr>
                <w:noProof/>
                <w:webHidden/>
              </w:rPr>
            </w:r>
            <w:r>
              <w:rPr>
                <w:noProof/>
                <w:webHidden/>
              </w:rPr>
              <w:fldChar w:fldCharType="separate"/>
            </w:r>
            <w:r>
              <w:rPr>
                <w:noProof/>
                <w:webHidden/>
              </w:rPr>
              <w:t>10</w:t>
            </w:r>
            <w:r>
              <w:rPr>
                <w:noProof/>
                <w:webHidden/>
              </w:rPr>
              <w:fldChar w:fldCharType="end"/>
            </w:r>
          </w:hyperlink>
        </w:p>
        <w:p w14:paraId="2BF9A2F3" w14:textId="43D7AF66"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85" w:history="1">
            <w:r w:rsidRPr="00E36C87">
              <w:rPr>
                <w:rStyle w:val="Hyperlink"/>
                <w:noProof/>
              </w:rPr>
              <w:t>Figure 3: Process Machine States (Baseline)</w:t>
            </w:r>
            <w:r>
              <w:rPr>
                <w:noProof/>
                <w:webHidden/>
              </w:rPr>
              <w:tab/>
            </w:r>
            <w:r>
              <w:rPr>
                <w:noProof/>
                <w:webHidden/>
              </w:rPr>
              <w:fldChar w:fldCharType="begin"/>
            </w:r>
            <w:r>
              <w:rPr>
                <w:noProof/>
                <w:webHidden/>
              </w:rPr>
              <w:instrText xml:space="preserve"> PAGEREF _Toc231300785 \h </w:instrText>
            </w:r>
            <w:r>
              <w:rPr>
                <w:noProof/>
                <w:webHidden/>
              </w:rPr>
            </w:r>
            <w:r>
              <w:rPr>
                <w:noProof/>
                <w:webHidden/>
              </w:rPr>
              <w:fldChar w:fldCharType="separate"/>
            </w:r>
            <w:r>
              <w:rPr>
                <w:noProof/>
                <w:webHidden/>
              </w:rPr>
              <w:t>11</w:t>
            </w:r>
            <w:r>
              <w:rPr>
                <w:noProof/>
                <w:webHidden/>
              </w:rPr>
              <w:fldChar w:fldCharType="end"/>
            </w:r>
          </w:hyperlink>
        </w:p>
        <w:p w14:paraId="7D13BD4B" w14:textId="41B48E4A"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87" w:history="1">
            <w:r w:rsidRPr="00E36C87">
              <w:rPr>
                <w:rStyle w:val="Hyperlink"/>
                <w:noProof/>
              </w:rPr>
              <w:t>Figure 4: Cycle Time and Lead Time (Baseline)</w:t>
            </w:r>
            <w:r>
              <w:rPr>
                <w:noProof/>
                <w:webHidden/>
              </w:rPr>
              <w:tab/>
            </w:r>
            <w:r>
              <w:rPr>
                <w:noProof/>
                <w:webHidden/>
              </w:rPr>
              <w:fldChar w:fldCharType="begin"/>
            </w:r>
            <w:r>
              <w:rPr>
                <w:noProof/>
                <w:webHidden/>
              </w:rPr>
              <w:instrText xml:space="preserve"> PAGEREF _Toc231300787 \h </w:instrText>
            </w:r>
            <w:r>
              <w:rPr>
                <w:noProof/>
                <w:webHidden/>
              </w:rPr>
            </w:r>
            <w:r>
              <w:rPr>
                <w:noProof/>
                <w:webHidden/>
              </w:rPr>
              <w:fldChar w:fldCharType="separate"/>
            </w:r>
            <w:r>
              <w:rPr>
                <w:noProof/>
                <w:webHidden/>
              </w:rPr>
              <w:t>12</w:t>
            </w:r>
            <w:r>
              <w:rPr>
                <w:noProof/>
                <w:webHidden/>
              </w:rPr>
              <w:fldChar w:fldCharType="end"/>
            </w:r>
          </w:hyperlink>
        </w:p>
        <w:p w14:paraId="538FF7B7" w14:textId="4178660B"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89" w:history="1">
            <w:r w:rsidRPr="00E36C87">
              <w:rPr>
                <w:rStyle w:val="Hyperlink"/>
                <w:noProof/>
              </w:rPr>
              <w:t>Figure 5: Robot Controller Utilisation (Baseline)</w:t>
            </w:r>
            <w:r>
              <w:rPr>
                <w:noProof/>
                <w:webHidden/>
              </w:rPr>
              <w:tab/>
            </w:r>
            <w:r>
              <w:rPr>
                <w:noProof/>
                <w:webHidden/>
              </w:rPr>
              <w:fldChar w:fldCharType="begin"/>
            </w:r>
            <w:r>
              <w:rPr>
                <w:noProof/>
                <w:webHidden/>
              </w:rPr>
              <w:instrText xml:space="preserve"> PAGEREF _Toc231300789 \h </w:instrText>
            </w:r>
            <w:r>
              <w:rPr>
                <w:noProof/>
                <w:webHidden/>
              </w:rPr>
            </w:r>
            <w:r>
              <w:rPr>
                <w:noProof/>
                <w:webHidden/>
              </w:rPr>
              <w:fldChar w:fldCharType="separate"/>
            </w:r>
            <w:r>
              <w:rPr>
                <w:noProof/>
                <w:webHidden/>
              </w:rPr>
              <w:t>12</w:t>
            </w:r>
            <w:r>
              <w:rPr>
                <w:noProof/>
                <w:webHidden/>
              </w:rPr>
              <w:fldChar w:fldCharType="end"/>
            </w:r>
          </w:hyperlink>
        </w:p>
        <w:p w14:paraId="551F17F2" w14:textId="7B353B81"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90" w:history="1">
            <w:r w:rsidRPr="00E36C87">
              <w:rPr>
                <w:rStyle w:val="Hyperlink"/>
                <w:noProof/>
              </w:rPr>
              <w:t>Figure 6: Human Operator State and Travel Distance (Baseline)</w:t>
            </w:r>
            <w:r>
              <w:rPr>
                <w:noProof/>
                <w:webHidden/>
              </w:rPr>
              <w:tab/>
            </w:r>
            <w:r>
              <w:rPr>
                <w:noProof/>
                <w:webHidden/>
              </w:rPr>
              <w:fldChar w:fldCharType="begin"/>
            </w:r>
            <w:r>
              <w:rPr>
                <w:noProof/>
                <w:webHidden/>
              </w:rPr>
              <w:instrText xml:space="preserve"> PAGEREF _Toc231300790 \h </w:instrText>
            </w:r>
            <w:r>
              <w:rPr>
                <w:noProof/>
                <w:webHidden/>
              </w:rPr>
            </w:r>
            <w:r>
              <w:rPr>
                <w:noProof/>
                <w:webHidden/>
              </w:rPr>
              <w:fldChar w:fldCharType="separate"/>
            </w:r>
            <w:r>
              <w:rPr>
                <w:noProof/>
                <w:webHidden/>
              </w:rPr>
              <w:t>13</w:t>
            </w:r>
            <w:r>
              <w:rPr>
                <w:noProof/>
                <w:webHidden/>
              </w:rPr>
              <w:fldChar w:fldCharType="end"/>
            </w:r>
          </w:hyperlink>
        </w:p>
        <w:p w14:paraId="3C650B3D" w14:textId="798B4077"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92" w:history="1">
            <w:r w:rsidRPr="00E36C87">
              <w:rPr>
                <w:rStyle w:val="Hyperlink"/>
                <w:noProof/>
              </w:rPr>
              <w:t>Figure 7: Optimised U-Shaped Cell Layout</w:t>
            </w:r>
            <w:r>
              <w:rPr>
                <w:noProof/>
                <w:webHidden/>
              </w:rPr>
              <w:tab/>
            </w:r>
            <w:r>
              <w:rPr>
                <w:noProof/>
                <w:webHidden/>
              </w:rPr>
              <w:fldChar w:fldCharType="begin"/>
            </w:r>
            <w:r>
              <w:rPr>
                <w:noProof/>
                <w:webHidden/>
              </w:rPr>
              <w:instrText xml:space="preserve"> PAGEREF _Toc231300792 \h </w:instrText>
            </w:r>
            <w:r>
              <w:rPr>
                <w:noProof/>
                <w:webHidden/>
              </w:rPr>
            </w:r>
            <w:r>
              <w:rPr>
                <w:noProof/>
                <w:webHidden/>
              </w:rPr>
              <w:fldChar w:fldCharType="separate"/>
            </w:r>
            <w:r>
              <w:rPr>
                <w:noProof/>
                <w:webHidden/>
              </w:rPr>
              <w:t>14</w:t>
            </w:r>
            <w:r>
              <w:rPr>
                <w:noProof/>
                <w:webHidden/>
              </w:rPr>
              <w:fldChar w:fldCharType="end"/>
            </w:r>
          </w:hyperlink>
        </w:p>
        <w:p w14:paraId="6D2A7214" w14:textId="33051D5F"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94" w:history="1">
            <w:r w:rsidRPr="00E36C87">
              <w:rPr>
                <w:rStyle w:val="Hyperlink"/>
                <w:noProof/>
              </w:rPr>
              <w:t>Figure 8: Total Parts Created (Optimised)</w:t>
            </w:r>
            <w:r>
              <w:rPr>
                <w:noProof/>
                <w:webHidden/>
              </w:rPr>
              <w:tab/>
            </w:r>
            <w:r>
              <w:rPr>
                <w:noProof/>
                <w:webHidden/>
              </w:rPr>
              <w:fldChar w:fldCharType="begin"/>
            </w:r>
            <w:r>
              <w:rPr>
                <w:noProof/>
                <w:webHidden/>
              </w:rPr>
              <w:instrText xml:space="preserve"> PAGEREF _Toc231300794 \h </w:instrText>
            </w:r>
            <w:r>
              <w:rPr>
                <w:noProof/>
                <w:webHidden/>
              </w:rPr>
            </w:r>
            <w:r>
              <w:rPr>
                <w:noProof/>
                <w:webHidden/>
              </w:rPr>
              <w:fldChar w:fldCharType="separate"/>
            </w:r>
            <w:r>
              <w:rPr>
                <w:noProof/>
                <w:webHidden/>
              </w:rPr>
              <w:t>16</w:t>
            </w:r>
            <w:r>
              <w:rPr>
                <w:noProof/>
                <w:webHidden/>
              </w:rPr>
              <w:fldChar w:fldCharType="end"/>
            </w:r>
          </w:hyperlink>
        </w:p>
        <w:p w14:paraId="106753AB" w14:textId="6E5D3B06"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95" w:history="1">
            <w:r w:rsidRPr="00E36C87">
              <w:rPr>
                <w:rStyle w:val="Hyperlink"/>
                <w:noProof/>
              </w:rPr>
              <w:t>Figure 9: Process Machine States (Optimised)</w:t>
            </w:r>
            <w:r>
              <w:rPr>
                <w:noProof/>
                <w:webHidden/>
              </w:rPr>
              <w:tab/>
            </w:r>
            <w:r>
              <w:rPr>
                <w:noProof/>
                <w:webHidden/>
              </w:rPr>
              <w:fldChar w:fldCharType="begin"/>
            </w:r>
            <w:r>
              <w:rPr>
                <w:noProof/>
                <w:webHidden/>
              </w:rPr>
              <w:instrText xml:space="preserve"> PAGEREF _Toc231300795 \h </w:instrText>
            </w:r>
            <w:r>
              <w:rPr>
                <w:noProof/>
                <w:webHidden/>
              </w:rPr>
            </w:r>
            <w:r>
              <w:rPr>
                <w:noProof/>
                <w:webHidden/>
              </w:rPr>
              <w:fldChar w:fldCharType="separate"/>
            </w:r>
            <w:r>
              <w:rPr>
                <w:noProof/>
                <w:webHidden/>
              </w:rPr>
              <w:t>17</w:t>
            </w:r>
            <w:r>
              <w:rPr>
                <w:noProof/>
                <w:webHidden/>
              </w:rPr>
              <w:fldChar w:fldCharType="end"/>
            </w:r>
          </w:hyperlink>
        </w:p>
        <w:p w14:paraId="670177E6" w14:textId="7ECF50A0"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96" w:history="1">
            <w:r w:rsidRPr="00E36C87">
              <w:rPr>
                <w:rStyle w:val="Hyperlink"/>
                <w:noProof/>
              </w:rPr>
              <w:t>Figure 10: Robot Controller Utilisation (Optimised)</w:t>
            </w:r>
            <w:r>
              <w:rPr>
                <w:noProof/>
                <w:webHidden/>
              </w:rPr>
              <w:tab/>
            </w:r>
            <w:r>
              <w:rPr>
                <w:noProof/>
                <w:webHidden/>
              </w:rPr>
              <w:fldChar w:fldCharType="begin"/>
            </w:r>
            <w:r>
              <w:rPr>
                <w:noProof/>
                <w:webHidden/>
              </w:rPr>
              <w:instrText xml:space="preserve"> PAGEREF _Toc231300796 \h </w:instrText>
            </w:r>
            <w:r>
              <w:rPr>
                <w:noProof/>
                <w:webHidden/>
              </w:rPr>
            </w:r>
            <w:r>
              <w:rPr>
                <w:noProof/>
                <w:webHidden/>
              </w:rPr>
              <w:fldChar w:fldCharType="separate"/>
            </w:r>
            <w:r>
              <w:rPr>
                <w:noProof/>
                <w:webHidden/>
              </w:rPr>
              <w:t>17</w:t>
            </w:r>
            <w:r>
              <w:rPr>
                <w:noProof/>
                <w:webHidden/>
              </w:rPr>
              <w:fldChar w:fldCharType="end"/>
            </w:r>
          </w:hyperlink>
        </w:p>
        <w:p w14:paraId="3E6195E9" w14:textId="42F8B028" w:rsidR="000C1B48" w:rsidRDefault="000C1B48">
          <w:pPr>
            <w:pStyle w:val="TOC1"/>
            <w:tabs>
              <w:tab w:val="right" w:leader="dot" w:pos="8630"/>
            </w:tabs>
            <w:rPr>
              <w:rFonts w:asciiTheme="minorHAnsi" w:hAnsiTheme="minorHAnsi"/>
              <w:noProof/>
              <w:kern w:val="2"/>
              <w:szCs w:val="24"/>
              <w:lang w:val="en-US"/>
              <w14:ligatures w14:val="standardContextual"/>
            </w:rPr>
          </w:pPr>
          <w:hyperlink w:anchor="_Toc231300797" w:history="1">
            <w:r w:rsidRPr="00E36C87">
              <w:rPr>
                <w:rStyle w:val="Hyperlink"/>
                <w:noProof/>
              </w:rPr>
              <w:t>Figure 11: Human Operator State and Travel Distance (Optimised)</w:t>
            </w:r>
            <w:r>
              <w:rPr>
                <w:noProof/>
                <w:webHidden/>
              </w:rPr>
              <w:tab/>
            </w:r>
            <w:r>
              <w:rPr>
                <w:noProof/>
                <w:webHidden/>
              </w:rPr>
              <w:fldChar w:fldCharType="begin"/>
            </w:r>
            <w:r>
              <w:rPr>
                <w:noProof/>
                <w:webHidden/>
              </w:rPr>
              <w:instrText xml:space="preserve"> PAGEREF _Toc231300797 \h </w:instrText>
            </w:r>
            <w:r>
              <w:rPr>
                <w:noProof/>
                <w:webHidden/>
              </w:rPr>
            </w:r>
            <w:r>
              <w:rPr>
                <w:noProof/>
                <w:webHidden/>
              </w:rPr>
              <w:fldChar w:fldCharType="separate"/>
            </w:r>
            <w:r>
              <w:rPr>
                <w:noProof/>
                <w:webHidden/>
              </w:rPr>
              <w:t>18</w:t>
            </w:r>
            <w:r>
              <w:rPr>
                <w:noProof/>
                <w:webHidden/>
              </w:rPr>
              <w:fldChar w:fldCharType="end"/>
            </w:r>
          </w:hyperlink>
        </w:p>
        <w:p w14:paraId="0C4D8CBA" w14:textId="59DEAB53" w:rsidR="00DE5EBA" w:rsidRDefault="000C1B48" w:rsidP="000C1B48">
          <w:r>
            <w:rPr>
              <w:rFonts w:ascii="Arial" w:hAnsi="Arial" w:cs="Arial"/>
              <w:sz w:val="24"/>
              <w:szCs w:val="24"/>
            </w:rPr>
            <w:fldChar w:fldCharType="end"/>
          </w:r>
        </w:p>
      </w:sdtContent>
    </w:sdt>
    <w:p w14:paraId="27EF4461" w14:textId="09BF6B41" w:rsidR="00850401" w:rsidRPr="00DE5EBA" w:rsidRDefault="00850401">
      <w:pPr>
        <w:rPr>
          <w:rFonts w:ascii="Arial" w:eastAsiaTheme="majorEastAsia" w:hAnsi="Arial" w:cstheme="majorBidi"/>
          <w:b/>
          <w:bCs/>
          <w:color w:val="0070C0"/>
          <w:sz w:val="32"/>
          <w:szCs w:val="28"/>
        </w:rPr>
      </w:pPr>
      <w:r w:rsidRPr="00DE5EBA">
        <w:rPr>
          <w:rFonts w:ascii="Arial" w:eastAsiaTheme="majorEastAsia" w:hAnsi="Arial" w:cstheme="majorBidi"/>
          <w:b/>
          <w:bCs/>
          <w:color w:val="0070C0"/>
          <w:sz w:val="32"/>
          <w:szCs w:val="28"/>
        </w:rPr>
        <w:br w:type="page"/>
      </w:r>
    </w:p>
    <w:p w14:paraId="3E5D6040" w14:textId="2AAF7383" w:rsidR="009771B8" w:rsidRPr="00B81441" w:rsidRDefault="00FF79DA" w:rsidP="008A1F46">
      <w:pPr>
        <w:pStyle w:val="Heading1"/>
      </w:pPr>
      <w:bookmarkStart w:id="3" w:name="_Toc231300266"/>
      <w:bookmarkStart w:id="4" w:name="_Toc231300772"/>
      <w:r w:rsidRPr="00B81441">
        <w:lastRenderedPageBreak/>
        <w:t>1. Introduction</w:t>
      </w:r>
      <w:bookmarkEnd w:id="3"/>
      <w:bookmarkEnd w:id="4"/>
    </w:p>
    <w:p w14:paraId="1F42592F"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Alpha Precision Components (APC), a Tier-1 supplier of high-performance automotive and motorsport engine components, has recently secured a lucrative contract to manufacture pistons for a newly developed turbocharged 4-cylinder engine platform. To successfully fulfil the demands of this contract, APC is required to substantially ramp up its production capacity while simultaneously maintaining minimal unit costs and adhering to stringent quality assurance standards.</w:t>
      </w:r>
    </w:p>
    <w:p w14:paraId="4F64230F" w14:textId="2A2C049D"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To meet these operational targets, APC’s engineering team proposed a preliminary 3-machine CNC robotic work cell. However, management has expressed valid reservations regarding the efficacy of this initial design, predicting that it may fail to achieve required delivery metrics, induce </w:t>
      </w:r>
      <w:r w:rsidR="00E340D3">
        <w:rPr>
          <w:rFonts w:ascii="Arial" w:hAnsi="Arial" w:cs="Arial"/>
          <w:sz w:val="24"/>
          <w:szCs w:val="24"/>
        </w:rPr>
        <w:t>high</w:t>
      </w:r>
      <w:r w:rsidRPr="00B81441">
        <w:rPr>
          <w:rFonts w:ascii="Arial" w:hAnsi="Arial" w:cs="Arial"/>
          <w:sz w:val="24"/>
          <w:szCs w:val="24"/>
        </w:rPr>
        <w:t xml:space="preserve"> operational costs, and restrict future facility expansion</w:t>
      </w:r>
      <w:r w:rsidR="00165694">
        <w:rPr>
          <w:rFonts w:ascii="Arial" w:hAnsi="Arial" w:cs="Arial"/>
          <w:sz w:val="24"/>
          <w:szCs w:val="24"/>
        </w:rPr>
        <w:t xml:space="preserve"> </w:t>
      </w:r>
      <w:r w:rsidR="00165694" w:rsidRPr="00FE75B5">
        <w:rPr>
          <w:rFonts w:ascii="Arial" w:hAnsi="Arial" w:cs="Arial"/>
          <w:sz w:val="24"/>
          <w:szCs w:val="24"/>
        </w:rPr>
        <w:t xml:space="preserve">due to poor </w:t>
      </w:r>
      <w:r w:rsidR="00165694">
        <w:rPr>
          <w:rFonts w:ascii="Arial" w:hAnsi="Arial" w:cs="Arial"/>
          <w:sz w:val="24"/>
          <w:szCs w:val="24"/>
        </w:rPr>
        <w:t>floor space</w:t>
      </w:r>
      <w:r w:rsidR="00165694" w:rsidRPr="00FE75B5">
        <w:rPr>
          <w:rFonts w:ascii="Arial" w:hAnsi="Arial" w:cs="Arial"/>
          <w:sz w:val="24"/>
          <w:szCs w:val="24"/>
        </w:rPr>
        <w:t xml:space="preserve"> utilisation.</w:t>
      </w:r>
    </w:p>
    <w:p w14:paraId="4FA1DF20" w14:textId="61FECFC1"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This report critically analyses the baseline automation cell using Visual Components simulation software. By creating a digital twin of the process, the system's inherent inefficiencies</w:t>
      </w:r>
      <w:r w:rsidR="00FF1174">
        <w:rPr>
          <w:rFonts w:ascii="Arial" w:hAnsi="Arial" w:cs="Arial"/>
          <w:sz w:val="24"/>
          <w:szCs w:val="24"/>
        </w:rPr>
        <w:t xml:space="preserve">, </w:t>
      </w:r>
      <w:r w:rsidR="00FF1174" w:rsidRPr="00FE75B5">
        <w:rPr>
          <w:rFonts w:ascii="Arial" w:hAnsi="Arial" w:cs="Arial"/>
          <w:sz w:val="24"/>
          <w:szCs w:val="24"/>
        </w:rPr>
        <w:t>such as bottlenecks, unbalanced resource utilisation, and excessive motion waste</w:t>
      </w:r>
      <w:r w:rsidR="00FF1174">
        <w:rPr>
          <w:rFonts w:ascii="Arial" w:hAnsi="Arial" w:cs="Arial"/>
          <w:sz w:val="24"/>
          <w:szCs w:val="24"/>
        </w:rPr>
        <w:t>,</w:t>
      </w:r>
      <w:r w:rsidRPr="00B81441">
        <w:rPr>
          <w:rFonts w:ascii="Arial" w:hAnsi="Arial" w:cs="Arial"/>
          <w:sz w:val="24"/>
          <w:szCs w:val="24"/>
        </w:rPr>
        <w:t xml:space="preserve"> can be diagnosed. Following this analysis, a redesigned, lean-optimised manufacturing cell is proposed and evaluated against the baseline data to demonstrate how strategic automation and layout reconfiguration can resolve APC's production challenges.</w:t>
      </w:r>
    </w:p>
    <w:p w14:paraId="6BCEFC9B" w14:textId="77777777" w:rsidR="00811B0C" w:rsidRPr="00B81441" w:rsidRDefault="00811B0C">
      <w:pPr>
        <w:rPr>
          <w:rFonts w:ascii="Arial" w:eastAsiaTheme="majorEastAsia" w:hAnsi="Arial" w:cs="Arial"/>
          <w:b/>
          <w:bCs/>
          <w:color w:val="365F91" w:themeColor="accent1" w:themeShade="BF"/>
          <w:sz w:val="24"/>
          <w:szCs w:val="24"/>
        </w:rPr>
      </w:pPr>
      <w:r w:rsidRPr="00B81441">
        <w:rPr>
          <w:rFonts w:ascii="Arial" w:hAnsi="Arial" w:cs="Arial"/>
          <w:sz w:val="24"/>
          <w:szCs w:val="24"/>
        </w:rPr>
        <w:br w:type="page"/>
      </w:r>
    </w:p>
    <w:p w14:paraId="0FF99EF4" w14:textId="0F989669" w:rsidR="009771B8" w:rsidRPr="00B81441" w:rsidRDefault="00FF79DA" w:rsidP="008A1F46">
      <w:pPr>
        <w:pStyle w:val="Heading1"/>
      </w:pPr>
      <w:bookmarkStart w:id="5" w:name="_Toc231300267"/>
      <w:bookmarkStart w:id="6" w:name="_Toc231300773"/>
      <w:r w:rsidRPr="00B81441">
        <w:lastRenderedPageBreak/>
        <w:t>2. Literature Review: Safety and Regulatory Frameworks for Automated Cells</w:t>
      </w:r>
      <w:bookmarkEnd w:id="5"/>
      <w:bookmarkEnd w:id="6"/>
    </w:p>
    <w:p w14:paraId="76539F53"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The integration of robotics and automated machinery into manufacturing environments necessitates a rigorous adherence to established safety and ergonomic standards. Ensuring the safety and biomechanical well-being of the workforce is a stringent legal requirement governed by international and regional regulatory frameworks. In the context of Alpha Precision Components' robotic cell, navigating the transition from isolated automated processes to collaborative operations requires a deep understanding of these</w:t>
      </w:r>
      <w:r w:rsidRPr="00B81441">
        <w:rPr>
          <w:rFonts w:ascii="Arial" w:hAnsi="Arial" w:cs="Arial"/>
          <w:sz w:val="24"/>
          <w:szCs w:val="24"/>
        </w:rPr>
        <w:t xml:space="preserve"> standards.</w:t>
      </w:r>
    </w:p>
    <w:p w14:paraId="01142533" w14:textId="77777777" w:rsidR="009771B8" w:rsidRPr="00B81441" w:rsidRDefault="00FF79DA" w:rsidP="008A1F46">
      <w:pPr>
        <w:pStyle w:val="Heading2"/>
      </w:pPr>
      <w:bookmarkStart w:id="7" w:name="_Toc231300268"/>
      <w:bookmarkStart w:id="8" w:name="_Toc231300774"/>
      <w:r w:rsidRPr="00B81441">
        <w:t>2.1 The Distinction Between Standards and Regulations</w:t>
      </w:r>
      <w:bookmarkEnd w:id="7"/>
      <w:bookmarkEnd w:id="8"/>
    </w:p>
    <w:p w14:paraId="43627157" w14:textId="68E13CE8" w:rsidR="007A6568" w:rsidRPr="00B81441" w:rsidRDefault="00FF79DA" w:rsidP="00811B0C">
      <w:pPr>
        <w:spacing w:before="240"/>
        <w:jc w:val="both"/>
        <w:rPr>
          <w:rFonts w:ascii="Arial" w:hAnsi="Arial" w:cs="Arial"/>
          <w:sz w:val="24"/>
          <w:szCs w:val="24"/>
        </w:rPr>
      </w:pPr>
      <w:r w:rsidRPr="00B81441">
        <w:rPr>
          <w:rFonts w:ascii="Arial" w:hAnsi="Arial" w:cs="Arial"/>
          <w:sz w:val="24"/>
          <w:szCs w:val="24"/>
        </w:rPr>
        <w:t>Before detailing specific frameworks, it is critical to distinguish between a standard and a regulation, as their legal implications differ significantly within industrial engineering. Table 1 summarises these distinctions.</w:t>
      </w:r>
    </w:p>
    <w:tbl>
      <w:tblPr>
        <w:tblStyle w:val="LightGrid-Accent5"/>
        <w:tblW w:w="5187" w:type="pct"/>
        <w:tblLook w:val="04A0" w:firstRow="1" w:lastRow="0" w:firstColumn="1" w:lastColumn="0" w:noHBand="0" w:noVBand="1"/>
      </w:tblPr>
      <w:tblGrid>
        <w:gridCol w:w="1837"/>
        <w:gridCol w:w="3732"/>
        <w:gridCol w:w="3618"/>
      </w:tblGrid>
      <w:tr w:rsidR="007A6568" w:rsidRPr="00B81441" w14:paraId="3C45F707" w14:textId="77777777" w:rsidTr="00F13E1F">
        <w:trPr>
          <w:cnfStyle w:val="100000000000" w:firstRow="1" w:lastRow="0" w:firstColumn="0" w:lastColumn="0" w:oddVBand="0" w:evenVBand="0" w:oddHBand="0" w:evenHBand="0" w:firstRowFirstColumn="0" w:firstRowLastColumn="0" w:lastRowFirstColumn="0" w:lastRowLastColumn="0"/>
          <w:trHeight w:val="529"/>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62C37F05" w14:textId="77777777" w:rsidR="007A6568" w:rsidRPr="00B81441" w:rsidRDefault="007A6568" w:rsidP="00F13E1F">
            <w:pPr>
              <w:jc w:val="center"/>
              <w:rPr>
                <w:rFonts w:ascii="Arial" w:hAnsi="Arial" w:cs="Arial"/>
                <w:sz w:val="24"/>
                <w:szCs w:val="24"/>
              </w:rPr>
            </w:pPr>
            <w:r w:rsidRPr="00B81441">
              <w:rPr>
                <w:rFonts w:ascii="Arial" w:hAnsi="Arial" w:cs="Arial"/>
                <w:sz w:val="24"/>
                <w:szCs w:val="24"/>
              </w:rPr>
              <w:t>Attribute</w:t>
            </w:r>
          </w:p>
        </w:tc>
        <w:tc>
          <w:tcPr>
            <w:tcW w:w="2031" w:type="pct"/>
            <w:vAlign w:val="center"/>
          </w:tcPr>
          <w:p w14:paraId="00ECD529" w14:textId="77777777" w:rsidR="007A6568" w:rsidRPr="00B81441" w:rsidRDefault="007A6568" w:rsidP="00F13E1F">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81441">
              <w:rPr>
                <w:rFonts w:ascii="Arial" w:hAnsi="Arial" w:cs="Arial"/>
                <w:sz w:val="24"/>
                <w:szCs w:val="24"/>
              </w:rPr>
              <w:t>Standard</w:t>
            </w:r>
          </w:p>
        </w:tc>
        <w:tc>
          <w:tcPr>
            <w:tcW w:w="1969" w:type="pct"/>
            <w:vAlign w:val="center"/>
          </w:tcPr>
          <w:p w14:paraId="18BA406B" w14:textId="77777777" w:rsidR="007A6568" w:rsidRPr="00B81441" w:rsidRDefault="007A6568" w:rsidP="00F13E1F">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81441">
              <w:rPr>
                <w:rFonts w:ascii="Arial" w:hAnsi="Arial" w:cs="Arial"/>
                <w:sz w:val="24"/>
                <w:szCs w:val="24"/>
              </w:rPr>
              <w:t>Regulation</w:t>
            </w:r>
          </w:p>
        </w:tc>
      </w:tr>
      <w:tr w:rsidR="007A6568" w:rsidRPr="00B81441" w14:paraId="2868B33B" w14:textId="77777777" w:rsidTr="00F13E1F">
        <w:trPr>
          <w:cnfStyle w:val="000000100000" w:firstRow="0" w:lastRow="0" w:firstColumn="0" w:lastColumn="0" w:oddVBand="0" w:evenVBand="0" w:oddHBand="1" w:evenHBand="0" w:firstRowFirstColumn="0" w:firstRowLastColumn="0" w:lastRowFirstColumn="0" w:lastRowLastColumn="0"/>
          <w:trHeight w:val="1575"/>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6322A8B0" w14:textId="77777777" w:rsidR="007A6568" w:rsidRPr="00B81441" w:rsidRDefault="007A6568" w:rsidP="00F13E1F">
            <w:pPr>
              <w:jc w:val="center"/>
              <w:rPr>
                <w:rFonts w:ascii="Arial" w:hAnsi="Arial" w:cs="Arial"/>
                <w:sz w:val="24"/>
                <w:szCs w:val="24"/>
              </w:rPr>
            </w:pPr>
            <w:r w:rsidRPr="00B81441">
              <w:rPr>
                <w:rFonts w:ascii="Arial" w:hAnsi="Arial" w:cs="Arial"/>
                <w:sz w:val="24"/>
                <w:szCs w:val="24"/>
              </w:rPr>
              <w:t>Definition</w:t>
            </w:r>
          </w:p>
        </w:tc>
        <w:tc>
          <w:tcPr>
            <w:tcW w:w="2031" w:type="pct"/>
            <w:vAlign w:val="center"/>
          </w:tcPr>
          <w:p w14:paraId="43AE41B4" w14:textId="77777777" w:rsidR="007A6568" w:rsidRPr="00B81441" w:rsidRDefault="007A6568" w:rsidP="00F13E1F">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1441">
              <w:rPr>
                <w:rFonts w:ascii="Arial" w:hAnsi="Arial" w:cs="Arial"/>
                <w:sz w:val="24"/>
                <w:szCs w:val="24"/>
              </w:rPr>
              <w:t>A documented set of technical specifications, guidelines, or best practices developed by recognized bodies (e.g., ISO, IEC, BSI).</w:t>
            </w:r>
          </w:p>
        </w:tc>
        <w:tc>
          <w:tcPr>
            <w:tcW w:w="1969" w:type="pct"/>
            <w:vAlign w:val="center"/>
          </w:tcPr>
          <w:p w14:paraId="0F1B6119" w14:textId="77777777" w:rsidR="007A6568" w:rsidRPr="00B81441" w:rsidRDefault="007A6568" w:rsidP="00F13E1F">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1441">
              <w:rPr>
                <w:rFonts w:ascii="Arial" w:hAnsi="Arial" w:cs="Arial"/>
                <w:sz w:val="24"/>
                <w:szCs w:val="24"/>
              </w:rPr>
              <w:t>A legal requirement issued by a government or statutory authority.</w:t>
            </w:r>
          </w:p>
        </w:tc>
      </w:tr>
      <w:tr w:rsidR="007A6568" w:rsidRPr="00B81441" w14:paraId="22976487" w14:textId="77777777" w:rsidTr="00F13E1F">
        <w:trPr>
          <w:cnfStyle w:val="000000010000" w:firstRow="0" w:lastRow="0" w:firstColumn="0" w:lastColumn="0" w:oddVBand="0" w:evenVBand="0" w:oddHBand="0" w:evenHBand="1" w:firstRowFirstColumn="0" w:firstRowLastColumn="0" w:lastRowFirstColumn="0" w:lastRowLastColumn="0"/>
          <w:trHeight w:val="952"/>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53B0AC49" w14:textId="77777777" w:rsidR="007A6568" w:rsidRPr="00B81441" w:rsidRDefault="007A6568" w:rsidP="00F13E1F">
            <w:pPr>
              <w:jc w:val="center"/>
              <w:rPr>
                <w:rFonts w:ascii="Arial" w:hAnsi="Arial" w:cs="Arial"/>
                <w:sz w:val="24"/>
                <w:szCs w:val="24"/>
              </w:rPr>
            </w:pPr>
            <w:r w:rsidRPr="00B81441">
              <w:rPr>
                <w:rFonts w:ascii="Arial" w:hAnsi="Arial" w:cs="Arial"/>
                <w:sz w:val="24"/>
                <w:szCs w:val="24"/>
              </w:rPr>
              <w:t>Purpose</w:t>
            </w:r>
          </w:p>
        </w:tc>
        <w:tc>
          <w:tcPr>
            <w:tcW w:w="2031" w:type="pct"/>
            <w:vAlign w:val="center"/>
          </w:tcPr>
          <w:p w14:paraId="3BCE3BCB" w14:textId="77777777" w:rsidR="007A6568" w:rsidRPr="00B81441" w:rsidRDefault="007A6568" w:rsidP="00F13E1F">
            <w:pPr>
              <w:jc w:val="center"/>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B81441">
              <w:rPr>
                <w:rFonts w:ascii="Arial" w:hAnsi="Arial" w:cs="Arial"/>
                <w:sz w:val="24"/>
                <w:szCs w:val="24"/>
              </w:rPr>
              <w:t>Provides a common framework to ensure quality, safety, and interoperability.</w:t>
            </w:r>
          </w:p>
        </w:tc>
        <w:tc>
          <w:tcPr>
            <w:tcW w:w="1969" w:type="pct"/>
            <w:vAlign w:val="center"/>
          </w:tcPr>
          <w:p w14:paraId="71D8BB53" w14:textId="77777777" w:rsidR="007A6568" w:rsidRPr="00B81441" w:rsidRDefault="007A6568" w:rsidP="00F13E1F">
            <w:pPr>
              <w:jc w:val="center"/>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B81441">
              <w:rPr>
                <w:rFonts w:ascii="Arial" w:hAnsi="Arial" w:cs="Arial"/>
                <w:sz w:val="24"/>
                <w:szCs w:val="24"/>
              </w:rPr>
              <w:t>Enforces compliance with safety, health, or environmental laws.</w:t>
            </w:r>
          </w:p>
        </w:tc>
      </w:tr>
      <w:tr w:rsidR="007A6568" w:rsidRPr="00B81441" w14:paraId="2F80D174" w14:textId="77777777" w:rsidTr="00F13E1F">
        <w:trPr>
          <w:cnfStyle w:val="000000100000" w:firstRow="0" w:lastRow="0" w:firstColumn="0" w:lastColumn="0" w:oddVBand="0" w:evenVBand="0" w:oddHBand="1" w:evenHBand="0" w:firstRowFirstColumn="0" w:firstRowLastColumn="0" w:lastRowFirstColumn="0" w:lastRowLastColumn="0"/>
          <w:trHeight w:val="1906"/>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24F84ECF" w14:textId="77777777" w:rsidR="007A6568" w:rsidRPr="00B81441" w:rsidRDefault="007A6568" w:rsidP="00F13E1F">
            <w:pPr>
              <w:jc w:val="center"/>
              <w:rPr>
                <w:rFonts w:ascii="Arial" w:hAnsi="Arial" w:cs="Arial"/>
                <w:sz w:val="24"/>
                <w:szCs w:val="24"/>
              </w:rPr>
            </w:pPr>
            <w:r w:rsidRPr="00B81441">
              <w:rPr>
                <w:rFonts w:ascii="Arial" w:hAnsi="Arial" w:cs="Arial"/>
                <w:sz w:val="24"/>
                <w:szCs w:val="24"/>
              </w:rPr>
              <w:t>Compliance</w:t>
            </w:r>
          </w:p>
        </w:tc>
        <w:tc>
          <w:tcPr>
            <w:tcW w:w="2031" w:type="pct"/>
            <w:vAlign w:val="center"/>
          </w:tcPr>
          <w:p w14:paraId="64F424C7" w14:textId="77777777" w:rsidR="007A6568" w:rsidRPr="00B81441" w:rsidRDefault="007A6568" w:rsidP="00F13E1F">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1441">
              <w:rPr>
                <w:rFonts w:ascii="Arial" w:hAnsi="Arial" w:cs="Arial"/>
                <w:sz w:val="24"/>
                <w:szCs w:val="24"/>
              </w:rPr>
              <w:t>Voluntary in principle, but often adopted by industry or referenced in contracts and regulations. Compliance is not legally mandatory unless referenced by law.</w:t>
            </w:r>
          </w:p>
        </w:tc>
        <w:tc>
          <w:tcPr>
            <w:tcW w:w="1969" w:type="pct"/>
            <w:vAlign w:val="center"/>
          </w:tcPr>
          <w:p w14:paraId="0533CE5F" w14:textId="77777777" w:rsidR="007A6568" w:rsidRPr="00B81441" w:rsidRDefault="007A6568" w:rsidP="00F13E1F">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81441">
              <w:rPr>
                <w:rFonts w:ascii="Arial" w:hAnsi="Arial" w:cs="Arial"/>
                <w:sz w:val="24"/>
                <w:szCs w:val="24"/>
              </w:rPr>
              <w:t>Mandatory by law; failure to comply can result in penalties or prosecution. Compliance is essential for operating within a jurisdiction.</w:t>
            </w:r>
          </w:p>
        </w:tc>
      </w:tr>
      <w:tr w:rsidR="007A6568" w:rsidRPr="00B81441" w14:paraId="24653473" w14:textId="77777777" w:rsidTr="00F13E1F">
        <w:trPr>
          <w:cnfStyle w:val="000000010000" w:firstRow="0" w:lastRow="0" w:firstColumn="0" w:lastColumn="0" w:oddVBand="0" w:evenVBand="0" w:oddHBand="0" w:evenHBand="1" w:firstRowFirstColumn="0" w:firstRowLastColumn="0" w:lastRowFirstColumn="0" w:lastRowLastColumn="0"/>
          <w:trHeight w:val="1257"/>
        </w:trPr>
        <w:tc>
          <w:tcPr>
            <w:cnfStyle w:val="001000000000" w:firstRow="0" w:lastRow="0" w:firstColumn="1" w:lastColumn="0" w:oddVBand="0" w:evenVBand="0" w:oddHBand="0" w:evenHBand="0" w:firstRowFirstColumn="0" w:firstRowLastColumn="0" w:lastRowFirstColumn="0" w:lastRowLastColumn="0"/>
            <w:tcW w:w="1000" w:type="pct"/>
            <w:vAlign w:val="center"/>
          </w:tcPr>
          <w:p w14:paraId="7BF018CB" w14:textId="77777777" w:rsidR="007A6568" w:rsidRPr="00B81441" w:rsidRDefault="007A6568" w:rsidP="00F13E1F">
            <w:pPr>
              <w:jc w:val="center"/>
              <w:rPr>
                <w:rFonts w:ascii="Arial" w:hAnsi="Arial" w:cs="Arial"/>
                <w:sz w:val="24"/>
                <w:szCs w:val="24"/>
              </w:rPr>
            </w:pPr>
            <w:r w:rsidRPr="00B81441">
              <w:rPr>
                <w:rFonts w:ascii="Arial" w:hAnsi="Arial" w:cs="Arial"/>
                <w:sz w:val="24"/>
                <w:szCs w:val="24"/>
              </w:rPr>
              <w:t>Examples</w:t>
            </w:r>
          </w:p>
        </w:tc>
        <w:tc>
          <w:tcPr>
            <w:tcW w:w="2031" w:type="pct"/>
            <w:vAlign w:val="center"/>
          </w:tcPr>
          <w:p w14:paraId="44F412CA" w14:textId="77777777" w:rsidR="007A6568" w:rsidRPr="00B81441" w:rsidRDefault="007A6568" w:rsidP="00F13E1F">
            <w:pPr>
              <w:jc w:val="center"/>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B81441">
              <w:rPr>
                <w:rFonts w:ascii="Arial" w:hAnsi="Arial" w:cs="Arial"/>
                <w:sz w:val="24"/>
                <w:szCs w:val="24"/>
              </w:rPr>
              <w:t>ISO 10218 (robot safety), IEC 60204-1 (electrical safety).</w:t>
            </w:r>
          </w:p>
        </w:tc>
        <w:tc>
          <w:tcPr>
            <w:tcW w:w="1969" w:type="pct"/>
            <w:vAlign w:val="center"/>
          </w:tcPr>
          <w:p w14:paraId="6281B0B6" w14:textId="77777777" w:rsidR="007A6568" w:rsidRPr="00B81441" w:rsidRDefault="007A6568" w:rsidP="00F13E1F">
            <w:pPr>
              <w:jc w:val="center"/>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B81441">
              <w:rPr>
                <w:rFonts w:ascii="Arial" w:hAnsi="Arial" w:cs="Arial"/>
                <w:sz w:val="24"/>
                <w:szCs w:val="24"/>
              </w:rPr>
              <w:t>Health and Safety at Work Act 1974, PUWER 1998, Supply of Machinery (Safety) Regulations 2008.</w:t>
            </w:r>
          </w:p>
        </w:tc>
      </w:tr>
    </w:tbl>
    <w:p w14:paraId="0D5B9D7F" w14:textId="77777777" w:rsidR="007A6568" w:rsidRPr="00B81441" w:rsidRDefault="007A6568" w:rsidP="007F402A">
      <w:pPr>
        <w:pStyle w:val="Heading3"/>
        <w:jc w:val="center"/>
      </w:pPr>
      <w:bookmarkStart w:id="9" w:name="_Toc231300269"/>
      <w:bookmarkStart w:id="10" w:name="_Toc231300775"/>
      <w:r w:rsidRPr="00B81441">
        <w:t>Table 1: Comparison of Standards and Regulations.</w:t>
      </w:r>
      <w:bookmarkEnd w:id="9"/>
      <w:bookmarkEnd w:id="10"/>
    </w:p>
    <w:p w14:paraId="49412209" w14:textId="77777777" w:rsidR="007A6568" w:rsidRPr="00B81441" w:rsidRDefault="007A6568" w:rsidP="00811B0C">
      <w:pPr>
        <w:spacing w:before="240"/>
        <w:jc w:val="both"/>
        <w:rPr>
          <w:rFonts w:ascii="Arial" w:hAnsi="Arial" w:cs="Arial"/>
          <w:sz w:val="24"/>
          <w:szCs w:val="24"/>
        </w:rPr>
      </w:pPr>
    </w:p>
    <w:p w14:paraId="716964D9" w14:textId="77777777" w:rsidR="009771B8" w:rsidRPr="00B81441" w:rsidRDefault="00FF79DA" w:rsidP="008A1F46">
      <w:pPr>
        <w:pStyle w:val="Heading2"/>
      </w:pPr>
      <w:bookmarkStart w:id="11" w:name="_Toc231300270"/>
      <w:bookmarkStart w:id="12" w:name="_Toc231300776"/>
      <w:r w:rsidRPr="00B81441">
        <w:lastRenderedPageBreak/>
        <w:t>2.2 International Safety Standards for Robotics</w:t>
      </w:r>
      <w:bookmarkEnd w:id="11"/>
      <w:bookmarkEnd w:id="12"/>
    </w:p>
    <w:p w14:paraId="734ECF11"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The primary international standards governing the safe deployment of industrial robots are ISO 10218-1 and ISO 10218-2.</w:t>
      </w:r>
    </w:p>
    <w:p w14:paraId="316AB14B" w14:textId="3043619A"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ISO 10218-1 specifies the baseline safety requirements for the design and construction of the robot arm itself, functioning as a partly completed machine </w:t>
      </w:r>
      <w:r w:rsidR="000736D6">
        <w:rPr>
          <w:rFonts w:ascii="Arial" w:hAnsi="Arial" w:cs="Arial"/>
          <w:sz w:val="24"/>
          <w:szCs w:val="24"/>
        </w:rPr>
        <w:t>before</w:t>
      </w:r>
      <w:r w:rsidRPr="00B81441">
        <w:rPr>
          <w:rFonts w:ascii="Arial" w:hAnsi="Arial" w:cs="Arial"/>
          <w:sz w:val="24"/>
          <w:szCs w:val="24"/>
        </w:rPr>
        <w:t xml:space="preserve"> cell integration. </w:t>
      </w:r>
      <w:proofErr w:type="gramStart"/>
      <w:r w:rsidR="000736D6" w:rsidRPr="00B81441">
        <w:rPr>
          <w:rFonts w:ascii="Arial" w:hAnsi="Arial" w:cs="Arial"/>
          <w:sz w:val="24"/>
          <w:szCs w:val="24"/>
        </w:rPr>
        <w:t xml:space="preserve">This standard </w:t>
      </w:r>
      <w:r w:rsidR="00BC77E1">
        <w:rPr>
          <w:rFonts w:ascii="Arial" w:hAnsi="Arial" w:cs="Arial"/>
          <w:sz w:val="24"/>
          <w:szCs w:val="24"/>
        </w:rPr>
        <w:t>dictates</w:t>
      </w:r>
      <w:proofErr w:type="gramEnd"/>
      <w:r w:rsidRPr="00B81441">
        <w:rPr>
          <w:rFonts w:ascii="Arial" w:hAnsi="Arial" w:cs="Arial"/>
          <w:sz w:val="24"/>
          <w:szCs w:val="24"/>
        </w:rPr>
        <w:t xml:space="preserve"> inherent risk reduction requirements, such as limiting ranges, speeds, and torques, and defines the protective measures that must </w:t>
      </w:r>
      <w:r w:rsidR="00E340D3">
        <w:rPr>
          <w:rFonts w:ascii="Arial" w:hAnsi="Arial" w:cs="Arial"/>
          <w:sz w:val="24"/>
          <w:szCs w:val="24"/>
        </w:rPr>
        <w:t>accompany</w:t>
      </w:r>
      <w:r w:rsidRPr="00B81441">
        <w:rPr>
          <w:rFonts w:ascii="Arial" w:hAnsi="Arial" w:cs="Arial"/>
          <w:sz w:val="24"/>
          <w:szCs w:val="24"/>
        </w:rPr>
        <w:t xml:space="preserve"> the robot controller.</w:t>
      </w:r>
    </w:p>
    <w:p w14:paraId="6520564C"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ISO 10218-2 governs the integration of these robots into functional work cells. It provides a comprehensive framework for ensuring safety throughout the lifecycle of a robotic system, explicitly defining cell-level safeguarding architectures like light curtains, laser scanners, and physical interlocks. Furthermore, ISO 10218-2 addresses collaborative workspaces, ensuring human-robot interaction zones meet strict safety criteria and that responsibilities are clearly defined for system integrators.</w:t>
      </w:r>
    </w:p>
    <w:p w14:paraId="249B8976" w14:textId="77777777" w:rsidR="009771B8" w:rsidRPr="00B81441" w:rsidRDefault="00FF79DA" w:rsidP="008A1F46">
      <w:pPr>
        <w:pStyle w:val="Heading2"/>
      </w:pPr>
      <w:bookmarkStart w:id="13" w:name="_Toc231300271"/>
      <w:bookmarkStart w:id="14" w:name="_Toc231300777"/>
      <w:r w:rsidRPr="00B81441">
        <w:t>2.3 Risk Assessment and Control Systems</w:t>
      </w:r>
      <w:bookmarkEnd w:id="13"/>
      <w:bookmarkEnd w:id="14"/>
    </w:p>
    <w:p w14:paraId="7DF54443"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Underpinning all robotic safety is ISO 12100, which establishes the fundamental methodology for hazard identification and risk assessment throughout the machinery lifecycle. It provides a structured framework for applying a hierarchy of risk reduction measures: prioritising inherently safe design, followed by active safeguarding, and concluding with information for use (e.g., warnings).</w:t>
      </w:r>
    </w:p>
    <w:p w14:paraId="4548BAB9" w14:textId="437D305B"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Once risks are identified via ISO 12100, the functional safety of the machine's control system is governed by ISO 13849-1. This standard requires engineers to specify safety functions and determine the required Performance Level (</w:t>
      </w:r>
      <w:proofErr w:type="spellStart"/>
      <w:r w:rsidRPr="00B81441">
        <w:rPr>
          <w:rFonts w:ascii="Arial" w:hAnsi="Arial" w:cs="Arial"/>
          <w:sz w:val="24"/>
          <w:szCs w:val="24"/>
        </w:rPr>
        <w:t>PLr</w:t>
      </w:r>
      <w:proofErr w:type="spellEnd"/>
      <w:r w:rsidRPr="00B81441">
        <w:rPr>
          <w:rFonts w:ascii="Arial" w:hAnsi="Arial" w:cs="Arial"/>
          <w:sz w:val="24"/>
          <w:szCs w:val="24"/>
        </w:rPr>
        <w:t xml:space="preserve">) based on the severity and exposure of the hazard. The validation of these safety </w:t>
      </w:r>
      <w:r w:rsidR="00F61934">
        <w:rPr>
          <w:rFonts w:ascii="Arial" w:hAnsi="Arial" w:cs="Arial"/>
          <w:sz w:val="24"/>
          <w:szCs w:val="24"/>
        </w:rPr>
        <w:t>functions, proving</w:t>
      </w:r>
      <w:r w:rsidRPr="00B81441">
        <w:rPr>
          <w:rFonts w:ascii="Arial" w:hAnsi="Arial" w:cs="Arial"/>
          <w:sz w:val="24"/>
          <w:szCs w:val="24"/>
        </w:rPr>
        <w:t xml:space="preserve"> that interlocks and emergency stops achieve the target </w:t>
      </w:r>
      <w:proofErr w:type="spellStart"/>
      <w:r w:rsidRPr="00B81441">
        <w:rPr>
          <w:rFonts w:ascii="Arial" w:hAnsi="Arial" w:cs="Arial"/>
          <w:sz w:val="24"/>
          <w:szCs w:val="24"/>
        </w:rPr>
        <w:t>PLr</w:t>
      </w:r>
      <w:proofErr w:type="spellEnd"/>
      <w:r w:rsidRPr="00B81441">
        <w:rPr>
          <w:rFonts w:ascii="Arial" w:hAnsi="Arial" w:cs="Arial"/>
          <w:sz w:val="24"/>
          <w:szCs w:val="24"/>
        </w:rPr>
        <w:t xml:space="preserve"> through testing and </w:t>
      </w:r>
      <w:r w:rsidR="00F61934">
        <w:rPr>
          <w:rFonts w:ascii="Arial" w:hAnsi="Arial" w:cs="Arial"/>
          <w:sz w:val="24"/>
          <w:szCs w:val="24"/>
        </w:rPr>
        <w:t>analysis, is</w:t>
      </w:r>
      <w:r w:rsidRPr="00B81441">
        <w:rPr>
          <w:rFonts w:ascii="Arial" w:hAnsi="Arial" w:cs="Arial"/>
          <w:sz w:val="24"/>
          <w:szCs w:val="24"/>
        </w:rPr>
        <w:t xml:space="preserve"> mandated by ISO 13849-2.</w:t>
      </w:r>
    </w:p>
    <w:p w14:paraId="123012C4" w14:textId="77777777" w:rsidR="009771B8" w:rsidRPr="00B81441" w:rsidRDefault="00FF79DA" w:rsidP="008A1F46">
      <w:pPr>
        <w:pStyle w:val="Heading2"/>
      </w:pPr>
      <w:bookmarkStart w:id="15" w:name="_Toc231300272"/>
      <w:bookmarkStart w:id="16" w:name="_Toc231300778"/>
      <w:r w:rsidRPr="00B81441">
        <w:t>2.4 Ergonomics and Collaborative Operations (ISO/TS 15066)</w:t>
      </w:r>
      <w:bookmarkEnd w:id="15"/>
      <w:bookmarkEnd w:id="16"/>
    </w:p>
    <w:p w14:paraId="594CAE96"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As automation moves away from heavy perimeter fencing toward fenceless environments, the ergonomic and physical protection of operators becomes paramount. ISO/TS 15066 supplements ISO 10218 by introducing quantitative limits and methods for human-robot collaboration (HRC). This specification provides detailed biomechanical data, including maximum permissible contact </w:t>
      </w:r>
      <w:r w:rsidRPr="00B81441">
        <w:rPr>
          <w:rFonts w:ascii="Arial" w:hAnsi="Arial" w:cs="Arial"/>
          <w:sz w:val="24"/>
          <w:szCs w:val="24"/>
        </w:rPr>
        <w:lastRenderedPageBreak/>
        <w:t>forces and pressures across 29 different body regions, ensuring any physical interaction remains non-injurious.</w:t>
      </w:r>
    </w:p>
    <w:p w14:paraId="6DD291F9"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ISO/TS 15066 outlines critical collaboration modes, notably Speed and Separation Monitoring (SSM) and Power and Force Limiting (PFL). It requires measurement-based compliance to ensure tooling design and robot kinematics do not exceed safe ergonomic thresholds. This standard clarifies that "collaborative" is an application property, requiring robust risk assessment even if the robot arm is marketed as a "</w:t>
      </w:r>
      <w:proofErr w:type="spellStart"/>
      <w:r w:rsidRPr="00B81441">
        <w:rPr>
          <w:rFonts w:ascii="Arial" w:hAnsi="Arial" w:cs="Arial"/>
          <w:sz w:val="24"/>
          <w:szCs w:val="24"/>
        </w:rPr>
        <w:t>cobot</w:t>
      </w:r>
      <w:proofErr w:type="spellEnd"/>
      <w:r w:rsidRPr="00B81441">
        <w:rPr>
          <w:rFonts w:ascii="Arial" w:hAnsi="Arial" w:cs="Arial"/>
          <w:sz w:val="24"/>
          <w:szCs w:val="24"/>
        </w:rPr>
        <w:t>".</w:t>
      </w:r>
    </w:p>
    <w:p w14:paraId="4236E35C" w14:textId="77777777" w:rsidR="009771B8" w:rsidRPr="00B81441" w:rsidRDefault="00FF79DA" w:rsidP="008A1F46">
      <w:pPr>
        <w:pStyle w:val="Heading2"/>
      </w:pPr>
      <w:bookmarkStart w:id="17" w:name="_Toc231300273"/>
      <w:bookmarkStart w:id="18" w:name="_Toc231300779"/>
      <w:r w:rsidRPr="00B81441">
        <w:t>2.5 UK Legal Framework (GB Operations)</w:t>
      </w:r>
      <w:bookmarkEnd w:id="17"/>
      <w:bookmarkEnd w:id="18"/>
    </w:p>
    <w:p w14:paraId="4EBD1B76"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For facilities operating in the UK, such as APC, compliance with British legal statutes is mandatory.</w:t>
      </w:r>
    </w:p>
    <w:p w14:paraId="47D34BF1"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Health and Safety at Work etc. Act 1974 (HSWA): This is the UK’s primary health and safety statute, placing general duties on employers to ensure safe plant systems and provide adequate information and training. It underscores the duty to manage risks from the design phase through to operational maintenance.</w:t>
      </w:r>
    </w:p>
    <w:p w14:paraId="101540BC"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PUWER 1998: The Provision and Use of Work Equipment Regulations act as the operational backbone once the cell is in service. PUWER mandates that all equipment, including robotic cells, must be suitable, safely maintained, inspected regularly, and used by competent personnel. It strictly requires protective measures such as guarding and emergency stops.</w:t>
      </w:r>
    </w:p>
    <w:p w14:paraId="1A611A28"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Supply of Machinery (Safety) Regulations 2008: These regulations set the Essential Health and Safety Requirements (EHSR) for placing machinery on the GB market, dictating the necessity of CE/UKCA marking, technical files, and Declarations of Conformity.</w:t>
      </w:r>
    </w:p>
    <w:p w14:paraId="1A352A4E"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By aligning the physical cell design with ISO 12100 risk assessments and ensuring operational compliance with PUWER, APC can mitigate legal risk while optimising its automated workflows.</w:t>
      </w:r>
    </w:p>
    <w:p w14:paraId="4C5F3BFF" w14:textId="77777777" w:rsidR="00811B0C" w:rsidRPr="00B81441" w:rsidRDefault="00811B0C">
      <w:pPr>
        <w:rPr>
          <w:rFonts w:ascii="Arial" w:eastAsiaTheme="majorEastAsia" w:hAnsi="Arial" w:cs="Arial"/>
          <w:b/>
          <w:bCs/>
          <w:color w:val="365F91" w:themeColor="accent1" w:themeShade="BF"/>
          <w:sz w:val="24"/>
          <w:szCs w:val="24"/>
        </w:rPr>
      </w:pPr>
      <w:r w:rsidRPr="00B81441">
        <w:rPr>
          <w:rFonts w:ascii="Arial" w:hAnsi="Arial" w:cs="Arial"/>
          <w:sz w:val="24"/>
          <w:szCs w:val="24"/>
        </w:rPr>
        <w:br w:type="page"/>
      </w:r>
    </w:p>
    <w:p w14:paraId="04A4A78A" w14:textId="7EBDA491" w:rsidR="009771B8" w:rsidRPr="00B81441" w:rsidRDefault="00FF79DA" w:rsidP="00323CB8">
      <w:pPr>
        <w:pStyle w:val="Heading1"/>
      </w:pPr>
      <w:bookmarkStart w:id="19" w:name="_Toc231300274"/>
      <w:bookmarkStart w:id="20" w:name="_Toc231300780"/>
      <w:r w:rsidRPr="00B81441">
        <w:lastRenderedPageBreak/>
        <w:t>3. Model Development: The Baseline State</w:t>
      </w:r>
      <w:bookmarkEnd w:id="19"/>
      <w:bookmarkEnd w:id="20"/>
    </w:p>
    <w:p w14:paraId="3BBC0B43" w14:textId="51D1CC8A" w:rsidR="009771B8" w:rsidRDefault="007C40ED" w:rsidP="00811B0C">
      <w:pPr>
        <w:spacing w:before="240"/>
        <w:jc w:val="both"/>
        <w:rPr>
          <w:rFonts w:ascii="Arial" w:hAnsi="Arial" w:cs="Arial"/>
          <w:sz w:val="24"/>
          <w:szCs w:val="24"/>
        </w:rPr>
      </w:pPr>
      <w:r w:rsidRPr="007C40ED">
        <w:rPr>
          <w:rFonts w:ascii="Arial" w:hAnsi="Arial" w:cs="Arial"/>
          <w:noProof/>
          <w:sz w:val="24"/>
          <w:szCs w:val="24"/>
        </w:rPr>
        <w:drawing>
          <wp:anchor distT="0" distB="0" distL="114300" distR="114300" simplePos="0" relativeHeight="251660288" behindDoc="1" locked="0" layoutInCell="1" allowOverlap="1" wp14:anchorId="08BFA485" wp14:editId="57A2885A">
            <wp:simplePos x="0" y="0"/>
            <wp:positionH relativeFrom="column">
              <wp:posOffset>662940</wp:posOffset>
            </wp:positionH>
            <wp:positionV relativeFrom="paragraph">
              <wp:posOffset>836295</wp:posOffset>
            </wp:positionV>
            <wp:extent cx="4152900" cy="6021705"/>
            <wp:effectExtent l="0" t="0" r="0" b="0"/>
            <wp:wrapTopAndBottom/>
            <wp:docPr id="272870030" name="Picture 1" descr="A blueprint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70030" name="Picture 1" descr="A blueprint of a factory&#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2900" cy="6021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79DA" w:rsidRPr="00B81441">
        <w:rPr>
          <w:rFonts w:ascii="Arial" w:hAnsi="Arial" w:cs="Arial"/>
          <w:sz w:val="24"/>
          <w:szCs w:val="24"/>
        </w:rPr>
        <w:t>The initial process model reflects the "as-is" configuration proposed by the APC engineering team.</w:t>
      </w:r>
    </w:p>
    <w:p w14:paraId="311B2783" w14:textId="0D1DF878" w:rsidR="00B2666C" w:rsidRPr="00B81441" w:rsidRDefault="00B2666C" w:rsidP="00811B0C">
      <w:pPr>
        <w:spacing w:before="240"/>
        <w:jc w:val="both"/>
        <w:rPr>
          <w:rFonts w:ascii="Arial" w:hAnsi="Arial" w:cs="Arial"/>
          <w:sz w:val="24"/>
          <w:szCs w:val="24"/>
        </w:rPr>
      </w:pPr>
    </w:p>
    <w:p w14:paraId="3808D0AC" w14:textId="602A5C54" w:rsidR="009771B8" w:rsidRPr="007C198B" w:rsidRDefault="00FF79DA" w:rsidP="00323CB8">
      <w:pPr>
        <w:pStyle w:val="Figures"/>
        <w:spacing w:before="0"/>
        <w:jc w:val="center"/>
      </w:pPr>
      <w:bookmarkStart w:id="21" w:name="_Toc231300781"/>
      <w:r w:rsidRPr="007C198B">
        <w:t xml:space="preserve">Figure 1: </w:t>
      </w:r>
      <w:r w:rsidRPr="007C198B">
        <w:t>Original Cell Layout (Baseline)</w:t>
      </w:r>
      <w:bookmarkEnd w:id="21"/>
    </w:p>
    <w:p w14:paraId="0B53185C" w14:textId="77777777" w:rsidR="002D34F1" w:rsidRDefault="002D34F1" w:rsidP="00811B0C">
      <w:pPr>
        <w:spacing w:before="240"/>
        <w:jc w:val="both"/>
        <w:rPr>
          <w:rFonts w:ascii="Arial" w:hAnsi="Arial" w:cs="Arial"/>
          <w:sz w:val="24"/>
          <w:szCs w:val="24"/>
        </w:rPr>
      </w:pPr>
    </w:p>
    <w:p w14:paraId="453A2D54" w14:textId="60828C74"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lastRenderedPageBreak/>
        <w:t>As illustrated in Figure 1, the original cell spans a vast area of the shop floor.</w:t>
      </w:r>
    </w:p>
    <w:p w14:paraId="63E9B6FF"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Machinery: The process employs a Haas ST-30 CNC Lathe (Operation 1), a Haas VF-1 Vertical Machining Centre (Operation 2), and a Haas UMC-500 5-Axis Mill (Operation 3).</w:t>
      </w:r>
    </w:p>
    <w:p w14:paraId="181E396B"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Robotics: The system relies on three separate Fanuc robots, each exclusively dedicated to tending a single CNC machine.</w:t>
      </w:r>
    </w:p>
    <w:p w14:paraId="5A8D7D1C"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Material Handling: Extended transitional conveyors (blue) transport the pistons between the widely separated machining centres.</w:t>
      </w:r>
    </w:p>
    <w:p w14:paraId="010580B4"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Safety and Inspection: Extensive yellow perimeter fencing is used to isolate the robotic zones. The manual inspection workstation and finished goods pallets are located far from the final automated outlet, requiring significant operator travel.</w:t>
      </w:r>
    </w:p>
    <w:p w14:paraId="4B273196" w14:textId="707CF42D"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Raw piston blanks arrive with an interarrival interval ranging from 200s to 210s. The process follows a sequential logic: Lathe (μ = 3.5 min) </w:t>
      </w:r>
      <w:r w:rsidR="00C462D7">
        <w:rPr>
          <w:rFonts w:ascii="Arial" w:hAnsi="Arial" w:cs="Arial"/>
          <w:sz w:val="24"/>
          <w:szCs w:val="24"/>
        </w:rPr>
        <w:t>→</w:t>
      </w:r>
      <w:r w:rsidRPr="00B81441">
        <w:rPr>
          <w:rFonts w:ascii="Arial" w:hAnsi="Arial" w:cs="Arial"/>
          <w:sz w:val="24"/>
          <w:szCs w:val="24"/>
        </w:rPr>
        <w:t xml:space="preserve"> VF-1 (μ = 2.0 min) </w:t>
      </w:r>
      <w:r w:rsidR="00C462D7">
        <w:rPr>
          <w:rFonts w:ascii="Arial" w:hAnsi="Arial" w:cs="Arial"/>
          <w:sz w:val="24"/>
          <w:szCs w:val="24"/>
        </w:rPr>
        <w:t>→</w:t>
      </w:r>
      <w:r w:rsidRPr="00B81441">
        <w:rPr>
          <w:rFonts w:ascii="Arial" w:hAnsi="Arial" w:cs="Arial"/>
          <w:sz w:val="24"/>
          <w:szCs w:val="24"/>
        </w:rPr>
        <w:t xml:space="preserve"> UMC-500 (μ = 4.0 min) </w:t>
      </w:r>
      <w:r w:rsidR="00C462D7">
        <w:rPr>
          <w:rFonts w:ascii="Arial" w:hAnsi="Arial" w:cs="Arial"/>
          <w:sz w:val="24"/>
          <w:szCs w:val="24"/>
        </w:rPr>
        <w:t>→</w:t>
      </w:r>
      <w:r w:rsidRPr="00B81441">
        <w:rPr>
          <w:rFonts w:ascii="Arial" w:hAnsi="Arial" w:cs="Arial"/>
          <w:sz w:val="24"/>
          <w:szCs w:val="24"/>
        </w:rPr>
        <w:t xml:space="preserve"> Manual Inspection (μ = 2.5 min).</w:t>
      </w:r>
    </w:p>
    <w:p w14:paraId="5B773BF5" w14:textId="77777777" w:rsidR="00811B0C" w:rsidRPr="00B81441" w:rsidRDefault="00811B0C">
      <w:pPr>
        <w:rPr>
          <w:rFonts w:ascii="Arial" w:eastAsiaTheme="majorEastAsia" w:hAnsi="Arial" w:cs="Arial"/>
          <w:b/>
          <w:bCs/>
          <w:color w:val="365F91" w:themeColor="accent1" w:themeShade="BF"/>
          <w:sz w:val="24"/>
          <w:szCs w:val="24"/>
        </w:rPr>
      </w:pPr>
      <w:r w:rsidRPr="00B81441">
        <w:rPr>
          <w:rFonts w:ascii="Arial" w:hAnsi="Arial" w:cs="Arial"/>
          <w:sz w:val="24"/>
          <w:szCs w:val="24"/>
        </w:rPr>
        <w:br w:type="page"/>
      </w:r>
    </w:p>
    <w:p w14:paraId="39A62A2D" w14:textId="7C8D8012" w:rsidR="009771B8" w:rsidRPr="00B81441" w:rsidRDefault="00FF79DA" w:rsidP="008A1F46">
      <w:pPr>
        <w:pStyle w:val="Heading1"/>
      </w:pPr>
      <w:bookmarkStart w:id="22" w:name="_Toc231300275"/>
      <w:bookmarkStart w:id="23" w:name="_Toc231300782"/>
      <w:r w:rsidRPr="00B81441">
        <w:lastRenderedPageBreak/>
        <w:t>4. Data Collection and Identification of Inefficiencies</w:t>
      </w:r>
      <w:bookmarkEnd w:id="22"/>
      <w:bookmarkEnd w:id="23"/>
    </w:p>
    <w:p w14:paraId="36ACC7C1"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Simulation of the baseline model over a standard 8-hour shift generated extensive data, exposing critical systemic failures that can be analysed through the lenses of the Theory of Constraints and Queuing Theory.</w:t>
      </w:r>
    </w:p>
    <w:p w14:paraId="1D7814ED" w14:textId="77777777" w:rsidR="009771B8" w:rsidRPr="00B81441" w:rsidRDefault="00FF79DA" w:rsidP="008A1F46">
      <w:pPr>
        <w:pStyle w:val="Heading2"/>
      </w:pPr>
      <w:bookmarkStart w:id="24" w:name="_Toc231300276"/>
      <w:bookmarkStart w:id="25" w:name="_Toc231300783"/>
      <w:r w:rsidRPr="00B81441">
        <w:t>4.1 Theory of Constraints: Throughput and Bottlenecks</w:t>
      </w:r>
      <w:bookmarkEnd w:id="24"/>
      <w:bookmarkEnd w:id="25"/>
    </w:p>
    <w:p w14:paraId="22C78B76" w14:textId="616412FC" w:rsidR="009771B8" w:rsidRDefault="00875668" w:rsidP="00811B0C">
      <w:pPr>
        <w:spacing w:before="240"/>
        <w:jc w:val="both"/>
        <w:rPr>
          <w:rFonts w:ascii="Arial" w:hAnsi="Arial" w:cs="Arial"/>
          <w:sz w:val="24"/>
          <w:szCs w:val="24"/>
        </w:rPr>
      </w:pPr>
      <w:r>
        <w:rPr>
          <w:noProof/>
        </w:rPr>
        <w:drawing>
          <wp:anchor distT="0" distB="0" distL="114300" distR="114300" simplePos="0" relativeHeight="251666432" behindDoc="0" locked="0" layoutInCell="1" allowOverlap="1" wp14:anchorId="12424F70" wp14:editId="1155C07C">
            <wp:simplePos x="0" y="0"/>
            <wp:positionH relativeFrom="column">
              <wp:posOffset>0</wp:posOffset>
            </wp:positionH>
            <wp:positionV relativeFrom="paragraph">
              <wp:posOffset>1057910</wp:posOffset>
            </wp:positionV>
            <wp:extent cx="5486400" cy="3009900"/>
            <wp:effectExtent l="0" t="0" r="0" b="0"/>
            <wp:wrapTopAndBottom/>
            <wp:docPr id="970440594" name="Picture 2"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40594" name="Picture 2" descr="A graph with a line going up&#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009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79DA" w:rsidRPr="00B81441">
        <w:rPr>
          <w:rFonts w:ascii="Arial" w:hAnsi="Arial" w:cs="Arial"/>
          <w:sz w:val="24"/>
          <w:szCs w:val="24"/>
        </w:rPr>
        <w:t>Goldratt’s Theory of Constraints (</w:t>
      </w:r>
      <w:proofErr w:type="spellStart"/>
      <w:r w:rsidR="00FF79DA" w:rsidRPr="00B81441">
        <w:rPr>
          <w:rFonts w:ascii="Arial" w:hAnsi="Arial" w:cs="Arial"/>
          <w:sz w:val="24"/>
          <w:szCs w:val="24"/>
        </w:rPr>
        <w:t>ToC</w:t>
      </w:r>
      <w:proofErr w:type="spellEnd"/>
      <w:r w:rsidR="00FF79DA" w:rsidRPr="00B81441">
        <w:rPr>
          <w:rFonts w:ascii="Arial" w:hAnsi="Arial" w:cs="Arial"/>
          <w:sz w:val="24"/>
          <w:szCs w:val="24"/>
        </w:rPr>
        <w:t>) posits that every manufacturing system is limited in achieving its goals by at least one constraint, and that system throughput is entirely dictated by this bottleneck (Goldratt, 1984).</w:t>
      </w:r>
    </w:p>
    <w:p w14:paraId="3D0F5F1E" w14:textId="060051CE" w:rsidR="005A103F" w:rsidRPr="00B81441" w:rsidRDefault="005A103F" w:rsidP="00811B0C">
      <w:pPr>
        <w:spacing w:before="240"/>
        <w:jc w:val="both"/>
        <w:rPr>
          <w:rFonts w:ascii="Arial" w:hAnsi="Arial" w:cs="Arial"/>
          <w:sz w:val="24"/>
          <w:szCs w:val="24"/>
        </w:rPr>
      </w:pPr>
    </w:p>
    <w:p w14:paraId="5C3DECA8" w14:textId="57CA7D75" w:rsidR="009771B8" w:rsidRPr="008868AA" w:rsidRDefault="00FF79DA" w:rsidP="00323CB8">
      <w:pPr>
        <w:pStyle w:val="Figures"/>
        <w:spacing w:before="0"/>
        <w:jc w:val="center"/>
      </w:pPr>
      <w:bookmarkStart w:id="26" w:name="_Toc231300784"/>
      <w:r w:rsidRPr="008868AA">
        <w:t>Figure 2:</w:t>
      </w:r>
      <w:r w:rsidR="008868AA" w:rsidRPr="008868AA">
        <w:t xml:space="preserve"> </w:t>
      </w:r>
      <w:r w:rsidRPr="008868AA">
        <w:t>Total Parts Created (Baseline)</w:t>
      </w:r>
      <w:bookmarkEnd w:id="26"/>
    </w:p>
    <w:p w14:paraId="4EACCB1D" w14:textId="3044FB29" w:rsidR="009771B8" w:rsidRDefault="00FF79DA" w:rsidP="00811B0C">
      <w:pPr>
        <w:spacing w:before="240"/>
        <w:jc w:val="both"/>
        <w:rPr>
          <w:rFonts w:ascii="Arial" w:hAnsi="Arial" w:cs="Arial"/>
          <w:sz w:val="24"/>
          <w:szCs w:val="24"/>
        </w:rPr>
      </w:pPr>
      <w:r w:rsidRPr="00B81441">
        <w:rPr>
          <w:rFonts w:ascii="Arial" w:hAnsi="Arial" w:cs="Arial"/>
          <w:sz w:val="24"/>
          <w:szCs w:val="24"/>
        </w:rPr>
        <w:t xml:space="preserve">As shown in Figure 2, the system produces 110 parts over the 8-hour shift. According to </w:t>
      </w:r>
      <w:proofErr w:type="spellStart"/>
      <w:r w:rsidRPr="00B81441">
        <w:rPr>
          <w:rFonts w:ascii="Arial" w:hAnsi="Arial" w:cs="Arial"/>
          <w:sz w:val="24"/>
          <w:szCs w:val="24"/>
        </w:rPr>
        <w:t>ToC</w:t>
      </w:r>
      <w:proofErr w:type="spellEnd"/>
      <w:r w:rsidRPr="00B81441">
        <w:rPr>
          <w:rFonts w:ascii="Arial" w:hAnsi="Arial" w:cs="Arial"/>
          <w:sz w:val="24"/>
          <w:szCs w:val="24"/>
        </w:rPr>
        <w:t>, this output is constrained by Operation 3 (UMC-500), which requires an average of 4.0 minutes per part.</w:t>
      </w:r>
    </w:p>
    <w:p w14:paraId="31E68451" w14:textId="22A8549E" w:rsidR="00875668" w:rsidRPr="00B81441" w:rsidRDefault="00521185" w:rsidP="00811B0C">
      <w:pPr>
        <w:spacing w:before="240"/>
        <w:jc w:val="both"/>
        <w:rPr>
          <w:rFonts w:ascii="Arial" w:hAnsi="Arial" w:cs="Arial"/>
          <w:sz w:val="24"/>
          <w:szCs w:val="24"/>
        </w:rPr>
      </w:pPr>
      <w:r>
        <w:rPr>
          <w:noProof/>
        </w:rPr>
        <w:lastRenderedPageBreak/>
        <w:drawing>
          <wp:anchor distT="0" distB="0" distL="114300" distR="114300" simplePos="0" relativeHeight="251651072" behindDoc="0" locked="0" layoutInCell="1" allowOverlap="1" wp14:anchorId="37683B66" wp14:editId="75A8E9C6">
            <wp:simplePos x="0" y="0"/>
            <wp:positionH relativeFrom="column">
              <wp:posOffset>0</wp:posOffset>
            </wp:positionH>
            <wp:positionV relativeFrom="paragraph">
              <wp:posOffset>0</wp:posOffset>
            </wp:positionV>
            <wp:extent cx="5486400" cy="3208020"/>
            <wp:effectExtent l="0" t="0" r="0" b="0"/>
            <wp:wrapTopAndBottom/>
            <wp:docPr id="396912408"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912408" name="Picture 3" descr="A screenshot of a graph&#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208020"/>
                    </a:xfrm>
                    <a:prstGeom prst="rect">
                      <a:avLst/>
                    </a:prstGeom>
                    <a:noFill/>
                    <a:ln>
                      <a:noFill/>
                    </a:ln>
                  </pic:spPr>
                </pic:pic>
              </a:graphicData>
            </a:graphic>
            <wp14:sizeRelV relativeFrom="margin">
              <wp14:pctHeight>0</wp14:pctHeight>
            </wp14:sizeRelV>
          </wp:anchor>
        </w:drawing>
      </w:r>
    </w:p>
    <w:p w14:paraId="55F8E875" w14:textId="29A93332" w:rsidR="009771B8" w:rsidRPr="00521185" w:rsidRDefault="00FF79DA" w:rsidP="00323CB8">
      <w:pPr>
        <w:pStyle w:val="Figures"/>
        <w:spacing w:before="0"/>
        <w:jc w:val="center"/>
      </w:pPr>
      <w:bookmarkStart w:id="27" w:name="_Toc231300785"/>
      <w:r w:rsidRPr="00521185">
        <w:t xml:space="preserve">Figure 3: </w:t>
      </w:r>
      <w:r w:rsidRPr="00521185">
        <w:t>Process Machine States (Baseline)</w:t>
      </w:r>
      <w:bookmarkEnd w:id="27"/>
    </w:p>
    <w:p w14:paraId="48FAB0F0" w14:textId="05062E1F"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Figure 3 illustrates the operational states. The Big Lathe and the UMC-500 operate at near 100% capacity ("Busy", cyan). </w:t>
      </w:r>
      <w:r w:rsidR="006E1D34" w:rsidRPr="00B81441">
        <w:rPr>
          <w:rFonts w:ascii="Arial" w:hAnsi="Arial" w:cs="Arial"/>
          <w:sz w:val="24"/>
          <w:szCs w:val="24"/>
        </w:rPr>
        <w:t>On the other hand</w:t>
      </w:r>
      <w:r w:rsidRPr="00B81441">
        <w:rPr>
          <w:rFonts w:ascii="Arial" w:hAnsi="Arial" w:cs="Arial"/>
          <w:sz w:val="24"/>
          <w:szCs w:val="24"/>
        </w:rPr>
        <w:t xml:space="preserve">, the VF-1 VMC spends over 60% of its time "Idle" (green). Because the VF-1 processes parts in 2.0 minutes, it operates twice as fast as the constraint (UMC-500). In </w:t>
      </w:r>
      <w:proofErr w:type="spellStart"/>
      <w:r w:rsidRPr="00B81441">
        <w:rPr>
          <w:rFonts w:ascii="Arial" w:hAnsi="Arial" w:cs="Arial"/>
          <w:sz w:val="24"/>
          <w:szCs w:val="24"/>
        </w:rPr>
        <w:t>ToC</w:t>
      </w:r>
      <w:proofErr w:type="spellEnd"/>
      <w:r w:rsidRPr="00B81441">
        <w:rPr>
          <w:rFonts w:ascii="Arial" w:hAnsi="Arial" w:cs="Arial"/>
          <w:sz w:val="24"/>
          <w:szCs w:val="24"/>
        </w:rPr>
        <w:t xml:space="preserve"> terms, the VF-1 is a non-constraint resource; optimising it further will not improve overall system throughput.</w:t>
      </w:r>
    </w:p>
    <w:p w14:paraId="5462B842" w14:textId="77777777" w:rsidR="009771B8" w:rsidRPr="00B81441" w:rsidRDefault="00FF79DA" w:rsidP="008A1F46">
      <w:pPr>
        <w:pStyle w:val="Heading2"/>
      </w:pPr>
      <w:bookmarkStart w:id="28" w:name="_Toc231300277"/>
      <w:bookmarkStart w:id="29" w:name="_Toc231300786"/>
      <w:r w:rsidRPr="00B81441">
        <w:t>4.2 Queuing Theory: WIP and Lead Time Accumulation</w:t>
      </w:r>
      <w:bookmarkEnd w:id="28"/>
      <w:bookmarkEnd w:id="29"/>
    </w:p>
    <w:p w14:paraId="6A43AA58" w14:textId="77777777" w:rsidR="009771B8" w:rsidRDefault="00FF79DA" w:rsidP="00811B0C">
      <w:pPr>
        <w:spacing w:before="240"/>
        <w:jc w:val="both"/>
        <w:rPr>
          <w:rFonts w:ascii="Arial" w:hAnsi="Arial" w:cs="Arial"/>
          <w:sz w:val="24"/>
          <w:szCs w:val="24"/>
        </w:rPr>
      </w:pPr>
      <w:r w:rsidRPr="00B81441">
        <w:rPr>
          <w:rFonts w:ascii="Arial" w:hAnsi="Arial" w:cs="Arial"/>
          <w:sz w:val="24"/>
          <w:szCs w:val="24"/>
        </w:rPr>
        <w:t>Queuing Theory models the behaviour of waiting lines. When the arrival rate (λ) of a station exceeds its service rate (μ), a queue forms. Between the VF-1 and the UMC-500, parts arrive every ~2.0 minutes but are only serviced every 4.0 minutes.</w:t>
      </w:r>
    </w:p>
    <w:p w14:paraId="022FE53E" w14:textId="69443246" w:rsidR="0084022B" w:rsidRDefault="0084022B" w:rsidP="00811B0C">
      <w:pPr>
        <w:spacing w:before="240"/>
        <w:jc w:val="both"/>
        <w:rPr>
          <w:rFonts w:ascii="Arial" w:hAnsi="Arial" w:cs="Arial"/>
          <w:sz w:val="24"/>
          <w:szCs w:val="24"/>
        </w:rPr>
      </w:pPr>
      <w:r w:rsidRPr="00B81441">
        <w:rPr>
          <w:rFonts w:ascii="Arial" w:hAnsi="Arial" w:cs="Arial"/>
          <w:sz w:val="24"/>
          <w:szCs w:val="24"/>
        </w:rPr>
        <w:t xml:space="preserve">Figure 4 demonstrates the consequence: the Lead Time (yellow line) climbs linearly, exceeding 3000 seconds. According to Little’s Law (L = </w:t>
      </w:r>
      <w:proofErr w:type="spellStart"/>
      <w:r w:rsidRPr="00B81441">
        <w:rPr>
          <w:rFonts w:ascii="Arial" w:hAnsi="Arial" w:cs="Arial"/>
          <w:sz w:val="24"/>
          <w:szCs w:val="24"/>
        </w:rPr>
        <w:t>λW</w:t>
      </w:r>
      <w:proofErr w:type="spellEnd"/>
      <w:r w:rsidRPr="00B81441">
        <w:rPr>
          <w:rFonts w:ascii="Arial" w:hAnsi="Arial" w:cs="Arial"/>
          <w:sz w:val="24"/>
          <w:szCs w:val="24"/>
        </w:rPr>
        <w:t>, where L is the number of items in the queue and W is the waiting time), the unbound accumulation of parts on the transitional conveyors drastically inflates the total system lead time (Stevenson, 2021). This excessive Work-in-Progress (WIP) ties up capital and risks component damage.</w:t>
      </w:r>
      <w:r w:rsidR="00A6114E">
        <w:rPr>
          <w:rFonts w:ascii="Arial" w:hAnsi="Arial" w:cs="Arial"/>
          <w:sz w:val="24"/>
          <w:szCs w:val="24"/>
        </w:rPr>
        <w:t xml:space="preserve"> </w:t>
      </w:r>
      <w:r w:rsidR="00820B70">
        <w:rPr>
          <w:rFonts w:ascii="Arial" w:hAnsi="Arial" w:cs="Arial"/>
          <w:sz w:val="24"/>
          <w:szCs w:val="24"/>
        </w:rPr>
        <w:t xml:space="preserve">It </w:t>
      </w:r>
      <w:r w:rsidR="00D11659">
        <w:rPr>
          <w:rFonts w:ascii="Arial" w:hAnsi="Arial" w:cs="Arial"/>
          <w:sz w:val="24"/>
          <w:szCs w:val="24"/>
        </w:rPr>
        <w:t>is clearly visible</w:t>
      </w:r>
      <w:r w:rsidR="00820B70">
        <w:rPr>
          <w:rFonts w:ascii="Arial" w:hAnsi="Arial" w:cs="Arial"/>
          <w:sz w:val="24"/>
          <w:szCs w:val="24"/>
        </w:rPr>
        <w:t xml:space="preserve"> in Figure 1</w:t>
      </w:r>
      <w:r w:rsidR="00440AB2">
        <w:rPr>
          <w:rFonts w:ascii="Arial" w:hAnsi="Arial" w:cs="Arial"/>
          <w:sz w:val="24"/>
          <w:szCs w:val="24"/>
        </w:rPr>
        <w:t xml:space="preserve"> that piston parts are </w:t>
      </w:r>
      <w:r w:rsidR="0042539E">
        <w:rPr>
          <w:rFonts w:ascii="Arial" w:hAnsi="Arial" w:cs="Arial"/>
          <w:sz w:val="24"/>
          <w:szCs w:val="24"/>
        </w:rPr>
        <w:t>queuing up on the conveyor belt.</w:t>
      </w:r>
    </w:p>
    <w:p w14:paraId="75C581AC" w14:textId="3CD4D153" w:rsidR="00442FC5" w:rsidRPr="00B81441" w:rsidRDefault="00442FC5" w:rsidP="00811B0C">
      <w:pPr>
        <w:spacing w:before="240"/>
        <w:jc w:val="both"/>
        <w:rPr>
          <w:rFonts w:ascii="Arial" w:hAnsi="Arial" w:cs="Arial"/>
          <w:sz w:val="24"/>
          <w:szCs w:val="24"/>
        </w:rPr>
      </w:pPr>
      <w:r>
        <w:rPr>
          <w:noProof/>
        </w:rPr>
        <w:lastRenderedPageBreak/>
        <w:drawing>
          <wp:inline distT="0" distB="0" distL="0" distR="0" wp14:anchorId="0DD503A8" wp14:editId="0F333FC5">
            <wp:extent cx="5486400" cy="3296920"/>
            <wp:effectExtent l="0" t="0" r="0" b="0"/>
            <wp:docPr id="164689080" name="Picture 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9080" name="Picture 4" descr="A screenshot of a graph&#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296920"/>
                    </a:xfrm>
                    <a:prstGeom prst="rect">
                      <a:avLst/>
                    </a:prstGeom>
                    <a:noFill/>
                    <a:ln>
                      <a:noFill/>
                    </a:ln>
                  </pic:spPr>
                </pic:pic>
              </a:graphicData>
            </a:graphic>
          </wp:inline>
        </w:drawing>
      </w:r>
    </w:p>
    <w:p w14:paraId="40EAE12A" w14:textId="4C1817DC" w:rsidR="009771B8" w:rsidRPr="0084022B" w:rsidRDefault="00FF79DA" w:rsidP="00323CB8">
      <w:pPr>
        <w:pStyle w:val="Figures"/>
        <w:spacing w:before="0"/>
        <w:jc w:val="center"/>
      </w:pPr>
      <w:bookmarkStart w:id="30" w:name="_Toc231300787"/>
      <w:r w:rsidRPr="0084022B">
        <w:t xml:space="preserve">Figure 4: </w:t>
      </w:r>
      <w:r w:rsidRPr="0084022B">
        <w:t>Cycle Time and Lead Time (Baseline)</w:t>
      </w:r>
      <w:bookmarkEnd w:id="30"/>
    </w:p>
    <w:p w14:paraId="057B483E" w14:textId="77777777" w:rsidR="009771B8" w:rsidRPr="00B81441" w:rsidRDefault="00FF79DA" w:rsidP="008A1F46">
      <w:pPr>
        <w:pStyle w:val="Heading2"/>
      </w:pPr>
      <w:bookmarkStart w:id="31" w:name="_Toc231300278"/>
      <w:bookmarkStart w:id="32" w:name="_Toc231300788"/>
      <w:r w:rsidRPr="00B81441">
        <w:t>4.3 Capital Inefficiency and Motion Waste</w:t>
      </w:r>
      <w:bookmarkEnd w:id="31"/>
      <w:bookmarkEnd w:id="32"/>
    </w:p>
    <w:p w14:paraId="0D72D7DC" w14:textId="64535594" w:rsidR="009D350A" w:rsidRDefault="009D350A" w:rsidP="00811B0C">
      <w:pPr>
        <w:spacing w:before="240"/>
        <w:jc w:val="both"/>
        <w:rPr>
          <w:rFonts w:ascii="Arial" w:hAnsi="Arial" w:cs="Arial"/>
          <w:sz w:val="24"/>
          <w:szCs w:val="24"/>
        </w:rPr>
      </w:pPr>
      <w:r>
        <w:rPr>
          <w:noProof/>
        </w:rPr>
        <w:drawing>
          <wp:inline distT="0" distB="0" distL="0" distR="0" wp14:anchorId="446FE225" wp14:editId="6612CA66">
            <wp:extent cx="5486400" cy="3352800"/>
            <wp:effectExtent l="0" t="0" r="0" b="0"/>
            <wp:docPr id="336236171"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36171" name="Picture 5" descr="A screenshot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3352800"/>
                    </a:xfrm>
                    <a:prstGeom prst="rect">
                      <a:avLst/>
                    </a:prstGeom>
                    <a:noFill/>
                    <a:ln>
                      <a:noFill/>
                    </a:ln>
                  </pic:spPr>
                </pic:pic>
              </a:graphicData>
            </a:graphic>
          </wp:inline>
        </w:drawing>
      </w:r>
    </w:p>
    <w:p w14:paraId="614DABCE" w14:textId="77777777" w:rsidR="00323CB8" w:rsidRPr="009D350A" w:rsidRDefault="00323CB8" w:rsidP="00323CB8">
      <w:pPr>
        <w:pStyle w:val="Figures"/>
        <w:spacing w:before="0"/>
        <w:jc w:val="center"/>
      </w:pPr>
      <w:bookmarkStart w:id="33" w:name="_Toc231300789"/>
      <w:r w:rsidRPr="009D350A">
        <w:t>Figure 5: Robot Controller Utilisation (Baseline)</w:t>
      </w:r>
      <w:bookmarkEnd w:id="33"/>
    </w:p>
    <w:p w14:paraId="1432C798" w14:textId="77777777" w:rsidR="00323CB8" w:rsidRDefault="00323CB8" w:rsidP="00811B0C">
      <w:pPr>
        <w:spacing w:before="240"/>
        <w:jc w:val="both"/>
        <w:rPr>
          <w:rFonts w:ascii="Arial" w:hAnsi="Arial" w:cs="Arial"/>
          <w:sz w:val="24"/>
          <w:szCs w:val="24"/>
        </w:rPr>
      </w:pPr>
    </w:p>
    <w:p w14:paraId="4274BFDC" w14:textId="568FD60D" w:rsidR="009771B8" w:rsidRDefault="00FF79DA" w:rsidP="00811B0C">
      <w:pPr>
        <w:spacing w:before="240"/>
        <w:jc w:val="both"/>
        <w:rPr>
          <w:rFonts w:ascii="Arial" w:hAnsi="Arial" w:cs="Arial"/>
          <w:sz w:val="24"/>
          <w:szCs w:val="24"/>
        </w:rPr>
      </w:pPr>
      <w:r w:rsidRPr="00B81441">
        <w:rPr>
          <w:rFonts w:ascii="Arial" w:hAnsi="Arial" w:cs="Arial"/>
          <w:sz w:val="24"/>
          <w:szCs w:val="24"/>
        </w:rPr>
        <w:lastRenderedPageBreak/>
        <w:t>As evidenced by Figure 5, the utilisation rates for the three robots are exceptionally low</w:t>
      </w:r>
      <w:r w:rsidR="00245E9A">
        <w:rPr>
          <w:rFonts w:ascii="Arial" w:hAnsi="Arial" w:cs="Arial"/>
          <w:sz w:val="24"/>
          <w:szCs w:val="24"/>
        </w:rPr>
        <w:t xml:space="preserve">, </w:t>
      </w:r>
      <w:r w:rsidRPr="00B81441">
        <w:rPr>
          <w:rFonts w:ascii="Arial" w:hAnsi="Arial" w:cs="Arial"/>
          <w:sz w:val="24"/>
          <w:szCs w:val="24"/>
        </w:rPr>
        <w:t>peaking at roughly 7.4%, 3.8%, and 3.3%. These expensive assets spend most of the shift idle.</w:t>
      </w:r>
    </w:p>
    <w:p w14:paraId="6CF478B2" w14:textId="502E4AA3" w:rsidR="00197915" w:rsidRPr="00B81441" w:rsidRDefault="00197915" w:rsidP="00811B0C">
      <w:pPr>
        <w:spacing w:before="240"/>
        <w:jc w:val="both"/>
        <w:rPr>
          <w:rFonts w:ascii="Arial" w:hAnsi="Arial" w:cs="Arial"/>
          <w:sz w:val="24"/>
          <w:szCs w:val="24"/>
        </w:rPr>
      </w:pPr>
      <w:r>
        <w:rPr>
          <w:noProof/>
        </w:rPr>
        <w:drawing>
          <wp:inline distT="0" distB="0" distL="0" distR="0" wp14:anchorId="31D219CA" wp14:editId="42D1E88A">
            <wp:extent cx="5486400" cy="3151909"/>
            <wp:effectExtent l="0" t="0" r="0" b="0"/>
            <wp:docPr id="1142207509" name="Picture 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207509" name="Picture 6" descr="A screenshot of a graph&#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03680" cy="3161836"/>
                    </a:xfrm>
                    <a:prstGeom prst="rect">
                      <a:avLst/>
                    </a:prstGeom>
                    <a:noFill/>
                    <a:ln>
                      <a:noFill/>
                    </a:ln>
                  </pic:spPr>
                </pic:pic>
              </a:graphicData>
            </a:graphic>
          </wp:inline>
        </w:drawing>
      </w:r>
    </w:p>
    <w:p w14:paraId="13F123FB" w14:textId="01D9C6BF" w:rsidR="009771B8" w:rsidRPr="00197915" w:rsidRDefault="00FF79DA" w:rsidP="00323CB8">
      <w:pPr>
        <w:pStyle w:val="Figures"/>
        <w:spacing w:before="0"/>
        <w:jc w:val="center"/>
      </w:pPr>
      <w:bookmarkStart w:id="34" w:name="_Toc231300790"/>
      <w:r w:rsidRPr="00197915">
        <w:t>Figure 6:</w:t>
      </w:r>
      <w:r w:rsidR="00197915" w:rsidRPr="00197915">
        <w:t xml:space="preserve"> </w:t>
      </w:r>
      <w:r w:rsidRPr="00197915">
        <w:t>Human Operator State and Travel Distance (Baseline)</w:t>
      </w:r>
      <w:bookmarkEnd w:id="34"/>
    </w:p>
    <w:p w14:paraId="24FE0B7C"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Furthermore, Figure 6 reveals extreme motion waste. The operator's total travel distance accumulates to over 11,000,000 mm (11 kilometres) per shift. The operator spends 85.85% of their time idle, waiting for parts to traverse the long outlet conveyor, but must undertake significant physical transit when a part arrives. This violates PUWER and HSE ergonomic guidelines by guaranteeing physical fatigue.</w:t>
      </w:r>
    </w:p>
    <w:p w14:paraId="347E4A59" w14:textId="77777777" w:rsidR="00811B0C" w:rsidRPr="00B81441" w:rsidRDefault="00811B0C">
      <w:pPr>
        <w:rPr>
          <w:rFonts w:ascii="Arial" w:eastAsiaTheme="majorEastAsia" w:hAnsi="Arial" w:cs="Arial"/>
          <w:b/>
          <w:bCs/>
          <w:color w:val="365F91" w:themeColor="accent1" w:themeShade="BF"/>
          <w:sz w:val="24"/>
          <w:szCs w:val="24"/>
        </w:rPr>
      </w:pPr>
      <w:r w:rsidRPr="00B81441">
        <w:rPr>
          <w:rFonts w:ascii="Arial" w:hAnsi="Arial" w:cs="Arial"/>
          <w:sz w:val="24"/>
          <w:szCs w:val="24"/>
        </w:rPr>
        <w:br w:type="page"/>
      </w:r>
    </w:p>
    <w:p w14:paraId="410B4979" w14:textId="084404F1" w:rsidR="009771B8" w:rsidRPr="00B81441" w:rsidRDefault="00FF79DA" w:rsidP="008A1F46">
      <w:pPr>
        <w:pStyle w:val="Heading1"/>
      </w:pPr>
      <w:bookmarkStart w:id="35" w:name="_Toc231300279"/>
      <w:bookmarkStart w:id="36" w:name="_Toc231300791"/>
      <w:r w:rsidRPr="00B81441">
        <w:lastRenderedPageBreak/>
        <w:t>5. Process Optimisation Strategy</w:t>
      </w:r>
      <w:bookmarkEnd w:id="35"/>
      <w:bookmarkEnd w:id="36"/>
    </w:p>
    <w:p w14:paraId="690E6DFD" w14:textId="2B55D415" w:rsidR="009771B8" w:rsidRDefault="00EF27D6" w:rsidP="00811B0C">
      <w:pPr>
        <w:spacing w:before="240"/>
        <w:jc w:val="both"/>
        <w:rPr>
          <w:rFonts w:ascii="Arial" w:hAnsi="Arial" w:cs="Arial"/>
          <w:sz w:val="24"/>
          <w:szCs w:val="24"/>
        </w:rPr>
      </w:pPr>
      <w:r>
        <w:rPr>
          <w:noProof/>
        </w:rPr>
        <w:drawing>
          <wp:anchor distT="0" distB="0" distL="114300" distR="114300" simplePos="0" relativeHeight="251672576" behindDoc="0" locked="0" layoutInCell="1" allowOverlap="1" wp14:anchorId="7DC477F0" wp14:editId="21C61C15">
            <wp:simplePos x="0" y="0"/>
            <wp:positionH relativeFrom="column">
              <wp:posOffset>186805</wp:posOffset>
            </wp:positionH>
            <wp:positionV relativeFrom="paragraph">
              <wp:posOffset>991697</wp:posOffset>
            </wp:positionV>
            <wp:extent cx="5106670" cy="5839460"/>
            <wp:effectExtent l="0" t="0" r="0" b="8890"/>
            <wp:wrapTopAndBottom/>
            <wp:docPr id="669020009" name="Picture 7"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020009" name="Picture 7" descr="A screenshot of a video gam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06670" cy="5839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79DA" w:rsidRPr="00B81441">
        <w:rPr>
          <w:rFonts w:ascii="Arial" w:hAnsi="Arial" w:cs="Arial"/>
          <w:sz w:val="24"/>
          <w:szCs w:val="24"/>
        </w:rPr>
        <w:t>To rectify these profound inefficiencies, the manufacturing cell was fundamentally redesigned using lean principles to condense the footprint, balance capital utilisation, and eliminate motion waste.</w:t>
      </w:r>
    </w:p>
    <w:p w14:paraId="6A19112E" w14:textId="51A112AA" w:rsidR="00E11C6F" w:rsidRPr="00B81441" w:rsidRDefault="00E11C6F" w:rsidP="00811B0C">
      <w:pPr>
        <w:spacing w:before="240"/>
        <w:jc w:val="both"/>
        <w:rPr>
          <w:rFonts w:ascii="Arial" w:hAnsi="Arial" w:cs="Arial"/>
          <w:sz w:val="24"/>
          <w:szCs w:val="24"/>
        </w:rPr>
      </w:pPr>
    </w:p>
    <w:p w14:paraId="699E643D" w14:textId="22838896" w:rsidR="009771B8" w:rsidRPr="00EF27D6" w:rsidRDefault="00FF79DA" w:rsidP="00323CB8">
      <w:pPr>
        <w:pStyle w:val="Figures"/>
        <w:spacing w:before="0"/>
        <w:jc w:val="center"/>
      </w:pPr>
      <w:bookmarkStart w:id="37" w:name="_Toc231300792"/>
      <w:r w:rsidRPr="00EF27D6">
        <w:t xml:space="preserve">Figure 7: </w:t>
      </w:r>
      <w:r w:rsidRPr="00EF27D6">
        <w:t>Optimised U-Shaped Cell Layout</w:t>
      </w:r>
      <w:bookmarkEnd w:id="37"/>
    </w:p>
    <w:p w14:paraId="7B3953AB" w14:textId="77777777" w:rsidR="00EF27D6" w:rsidRDefault="00EF27D6" w:rsidP="00811B0C">
      <w:pPr>
        <w:spacing w:before="240"/>
        <w:jc w:val="both"/>
        <w:rPr>
          <w:rFonts w:ascii="Arial" w:hAnsi="Arial" w:cs="Arial"/>
          <w:sz w:val="24"/>
          <w:szCs w:val="24"/>
        </w:rPr>
      </w:pPr>
    </w:p>
    <w:p w14:paraId="7C78767C" w14:textId="1760E4E1"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lastRenderedPageBreak/>
        <w:t>As depicted in Figure 7, the linear flow was abandoned for a U-shaped cellular layout:</w:t>
      </w:r>
    </w:p>
    <w:p w14:paraId="34667CB1"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Robot Consolidation: The three underutilised robots were replaced by a single, central Fanuc robotic arm programmed to tend all three machines.</w:t>
      </w:r>
    </w:p>
    <w:p w14:paraId="5ACA5FB3"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Footprint &amp; WIP Reduction: Extended conveyors were replaced with two short, parallel buffering conveyors. The heavy perimeter fencing was condensed, reducing the cell's total floor space requirement by over 50%. The robot logic was altered to pull material based on the bottleneck's availability, preventing the infinite queue growth predicted by Queuing Theory.</w:t>
      </w:r>
    </w:p>
    <w:p w14:paraId="20C64838"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Ergonomic Optimisation: The manual inspection workbench and pallet racks were relocated to the immediate periphery of the U-cell. Parts flow directly to the inspection zone, drastically reducing operator transit time and aligning with ISO/TS 15066 ergonomic goals.</w:t>
      </w:r>
    </w:p>
    <w:p w14:paraId="7EAF489A" w14:textId="77777777" w:rsidR="00811B0C" w:rsidRPr="00B81441" w:rsidRDefault="00811B0C">
      <w:pPr>
        <w:rPr>
          <w:rFonts w:ascii="Arial" w:eastAsiaTheme="majorEastAsia" w:hAnsi="Arial" w:cs="Arial"/>
          <w:b/>
          <w:bCs/>
          <w:color w:val="365F91" w:themeColor="accent1" w:themeShade="BF"/>
          <w:sz w:val="24"/>
          <w:szCs w:val="24"/>
        </w:rPr>
      </w:pPr>
      <w:r w:rsidRPr="00B81441">
        <w:rPr>
          <w:rFonts w:ascii="Arial" w:hAnsi="Arial" w:cs="Arial"/>
          <w:sz w:val="24"/>
          <w:szCs w:val="24"/>
        </w:rPr>
        <w:br w:type="page"/>
      </w:r>
    </w:p>
    <w:p w14:paraId="71CD5F49" w14:textId="6BF70608" w:rsidR="009771B8" w:rsidRPr="00B81441" w:rsidRDefault="00FF79DA" w:rsidP="008A1F46">
      <w:pPr>
        <w:pStyle w:val="Heading1"/>
      </w:pPr>
      <w:bookmarkStart w:id="38" w:name="_Toc231300280"/>
      <w:bookmarkStart w:id="39" w:name="_Toc231300793"/>
      <w:r w:rsidRPr="00B81441">
        <w:lastRenderedPageBreak/>
        <w:t>6. Results and Comparative Analysis</w:t>
      </w:r>
      <w:bookmarkEnd w:id="38"/>
      <w:bookmarkEnd w:id="39"/>
    </w:p>
    <w:p w14:paraId="6ECD76A4" w14:textId="77777777" w:rsidR="009771B8" w:rsidRDefault="00FF79DA" w:rsidP="00811B0C">
      <w:pPr>
        <w:spacing w:before="240"/>
        <w:jc w:val="both"/>
        <w:rPr>
          <w:rFonts w:ascii="Arial" w:hAnsi="Arial" w:cs="Arial"/>
          <w:sz w:val="24"/>
          <w:szCs w:val="24"/>
        </w:rPr>
      </w:pPr>
      <w:r w:rsidRPr="00B81441">
        <w:rPr>
          <w:rFonts w:ascii="Arial" w:hAnsi="Arial" w:cs="Arial"/>
          <w:sz w:val="24"/>
          <w:szCs w:val="24"/>
        </w:rPr>
        <w:t>The redesigned U-shaped cell was subjected to the same 8-hour simulation.</w:t>
      </w:r>
    </w:p>
    <w:p w14:paraId="05221345" w14:textId="09B22E97" w:rsidR="00EF31A1" w:rsidRPr="00B81441" w:rsidRDefault="00EF31A1" w:rsidP="00811B0C">
      <w:pPr>
        <w:spacing w:before="240"/>
        <w:jc w:val="both"/>
        <w:rPr>
          <w:rFonts w:ascii="Arial" w:hAnsi="Arial" w:cs="Arial"/>
          <w:sz w:val="24"/>
          <w:szCs w:val="24"/>
        </w:rPr>
      </w:pPr>
      <w:r>
        <w:rPr>
          <w:noProof/>
        </w:rPr>
        <w:drawing>
          <wp:inline distT="0" distB="0" distL="0" distR="0" wp14:anchorId="294C8000" wp14:editId="123FE6A6">
            <wp:extent cx="5485130" cy="3078480"/>
            <wp:effectExtent l="0" t="0" r="1270" b="7620"/>
            <wp:docPr id="20633988" name="Picture 8"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988" name="Picture 8" descr="A graph with a line going up&#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09874" cy="3092367"/>
                    </a:xfrm>
                    <a:prstGeom prst="rect">
                      <a:avLst/>
                    </a:prstGeom>
                    <a:noFill/>
                    <a:ln>
                      <a:noFill/>
                    </a:ln>
                  </pic:spPr>
                </pic:pic>
              </a:graphicData>
            </a:graphic>
          </wp:inline>
        </w:drawing>
      </w:r>
    </w:p>
    <w:p w14:paraId="5B4D6CFC" w14:textId="4EAF09E6" w:rsidR="009771B8" w:rsidRPr="0067782D" w:rsidRDefault="00FF79DA" w:rsidP="00323CB8">
      <w:pPr>
        <w:pStyle w:val="Figures"/>
        <w:jc w:val="center"/>
      </w:pPr>
      <w:bookmarkStart w:id="40" w:name="_Toc231300794"/>
      <w:r w:rsidRPr="0067782D">
        <w:t xml:space="preserve">Figure 8: </w:t>
      </w:r>
      <w:r w:rsidRPr="0067782D">
        <w:t>Total Parts Created (Optimised)</w:t>
      </w:r>
      <w:bookmarkEnd w:id="40"/>
    </w:p>
    <w:p w14:paraId="27F897AE" w14:textId="77777777" w:rsidR="003B0B3C" w:rsidRDefault="003B0B3C" w:rsidP="00811B0C">
      <w:pPr>
        <w:spacing w:before="240"/>
        <w:jc w:val="both"/>
        <w:rPr>
          <w:rFonts w:ascii="Arial" w:hAnsi="Arial" w:cs="Arial"/>
          <w:sz w:val="24"/>
          <w:szCs w:val="24"/>
        </w:rPr>
      </w:pPr>
    </w:p>
    <w:p w14:paraId="6D486681" w14:textId="76C00197" w:rsidR="003B0B3C" w:rsidRDefault="00FF79DA" w:rsidP="00811B0C">
      <w:pPr>
        <w:spacing w:before="240"/>
        <w:jc w:val="both"/>
        <w:rPr>
          <w:rFonts w:ascii="Arial" w:hAnsi="Arial" w:cs="Arial"/>
          <w:sz w:val="24"/>
          <w:szCs w:val="24"/>
        </w:rPr>
      </w:pPr>
      <w:r w:rsidRPr="00B81441">
        <w:rPr>
          <w:rFonts w:ascii="Arial" w:hAnsi="Arial" w:cs="Arial"/>
          <w:sz w:val="24"/>
          <w:szCs w:val="24"/>
        </w:rPr>
        <w:t>The optimised system produced 108 parts (Figure 8). While marginally lower, this output is now stable and predictable, directly tethered to the 4.0-minute bottleneck constraint without inducing chaos in the upstream processes.</w:t>
      </w:r>
      <w:r w:rsidR="00F00C3C">
        <w:rPr>
          <w:rFonts w:ascii="Arial" w:hAnsi="Arial" w:cs="Arial"/>
          <w:sz w:val="24"/>
          <w:szCs w:val="24"/>
        </w:rPr>
        <w:t xml:space="preserve"> It is just an </w:t>
      </w:r>
      <w:r w:rsidR="00890B47">
        <w:rPr>
          <w:rFonts w:ascii="Arial" w:hAnsi="Arial" w:cs="Arial"/>
          <w:sz w:val="24"/>
          <w:szCs w:val="24"/>
        </w:rPr>
        <w:t>opinion</w:t>
      </w:r>
      <w:r w:rsidR="00F00C3C">
        <w:rPr>
          <w:rFonts w:ascii="Arial" w:hAnsi="Arial" w:cs="Arial"/>
          <w:sz w:val="24"/>
          <w:szCs w:val="24"/>
        </w:rPr>
        <w:t xml:space="preserve">, if the company </w:t>
      </w:r>
      <w:r w:rsidR="00F6572A">
        <w:rPr>
          <w:rFonts w:ascii="Arial" w:hAnsi="Arial" w:cs="Arial"/>
          <w:sz w:val="24"/>
          <w:szCs w:val="24"/>
        </w:rPr>
        <w:t xml:space="preserve">requires to increase the </w:t>
      </w:r>
      <w:r w:rsidR="001266E0">
        <w:rPr>
          <w:rFonts w:ascii="Arial" w:hAnsi="Arial" w:cs="Arial"/>
          <w:sz w:val="24"/>
          <w:szCs w:val="24"/>
        </w:rPr>
        <w:t>total production, all</w:t>
      </w:r>
      <w:r w:rsidR="008A6225">
        <w:rPr>
          <w:rFonts w:ascii="Arial" w:hAnsi="Arial" w:cs="Arial"/>
          <w:sz w:val="24"/>
          <w:szCs w:val="24"/>
        </w:rPr>
        <w:t xml:space="preserve"> three </w:t>
      </w:r>
      <w:r w:rsidR="005C21CA">
        <w:rPr>
          <w:rFonts w:ascii="Arial" w:hAnsi="Arial" w:cs="Arial"/>
          <w:sz w:val="24"/>
          <w:szCs w:val="24"/>
        </w:rPr>
        <w:t>machines</w:t>
      </w:r>
      <w:r w:rsidR="008A6225">
        <w:rPr>
          <w:rFonts w:ascii="Arial" w:hAnsi="Arial" w:cs="Arial"/>
          <w:sz w:val="24"/>
          <w:szCs w:val="24"/>
        </w:rPr>
        <w:t xml:space="preserve"> </w:t>
      </w:r>
      <w:r w:rsidR="00901E3F">
        <w:rPr>
          <w:rFonts w:ascii="Arial" w:hAnsi="Arial" w:cs="Arial"/>
          <w:sz w:val="24"/>
          <w:szCs w:val="24"/>
        </w:rPr>
        <w:t>require</w:t>
      </w:r>
      <w:r w:rsidR="006B62EA">
        <w:rPr>
          <w:rFonts w:ascii="Arial" w:hAnsi="Arial" w:cs="Arial"/>
          <w:sz w:val="24"/>
          <w:szCs w:val="24"/>
        </w:rPr>
        <w:t xml:space="preserve"> similar </w:t>
      </w:r>
      <w:r w:rsidR="00901E3F">
        <w:rPr>
          <w:rFonts w:ascii="Arial" w:hAnsi="Arial" w:cs="Arial"/>
          <w:sz w:val="24"/>
          <w:szCs w:val="24"/>
        </w:rPr>
        <w:t>processing time for parts</w:t>
      </w:r>
      <w:r w:rsidR="00600AB0">
        <w:rPr>
          <w:rFonts w:ascii="Arial" w:hAnsi="Arial" w:cs="Arial"/>
          <w:sz w:val="24"/>
          <w:szCs w:val="24"/>
        </w:rPr>
        <w:t xml:space="preserve">. In other words, </w:t>
      </w:r>
      <w:r w:rsidR="00A50A14">
        <w:rPr>
          <w:rFonts w:ascii="Arial" w:hAnsi="Arial" w:cs="Arial"/>
          <w:sz w:val="24"/>
          <w:szCs w:val="24"/>
        </w:rPr>
        <w:t>minimising the Work-in-</w:t>
      </w:r>
      <w:r w:rsidR="00A83700">
        <w:rPr>
          <w:rFonts w:ascii="Arial" w:hAnsi="Arial" w:cs="Arial"/>
          <w:sz w:val="24"/>
          <w:szCs w:val="24"/>
        </w:rPr>
        <w:t>P</w:t>
      </w:r>
      <w:r w:rsidR="00A50A14">
        <w:rPr>
          <w:rFonts w:ascii="Arial" w:hAnsi="Arial" w:cs="Arial"/>
          <w:sz w:val="24"/>
          <w:szCs w:val="24"/>
        </w:rPr>
        <w:t>rogress</w:t>
      </w:r>
      <w:r w:rsidR="00B1579F">
        <w:rPr>
          <w:rFonts w:ascii="Arial" w:hAnsi="Arial" w:cs="Arial"/>
          <w:sz w:val="24"/>
          <w:szCs w:val="24"/>
        </w:rPr>
        <w:t xml:space="preserve"> time. However, </w:t>
      </w:r>
      <w:r w:rsidR="00820BD9">
        <w:rPr>
          <w:rFonts w:ascii="Arial" w:hAnsi="Arial" w:cs="Arial"/>
          <w:sz w:val="24"/>
          <w:szCs w:val="24"/>
        </w:rPr>
        <w:t>it is not p</w:t>
      </w:r>
      <w:r w:rsidR="00DD502C">
        <w:rPr>
          <w:rFonts w:ascii="Arial" w:hAnsi="Arial" w:cs="Arial"/>
          <w:sz w:val="24"/>
          <w:szCs w:val="24"/>
        </w:rPr>
        <w:t xml:space="preserve">ractically possible in </w:t>
      </w:r>
      <w:r w:rsidR="002309B2">
        <w:rPr>
          <w:rFonts w:ascii="Arial" w:hAnsi="Arial" w:cs="Arial"/>
          <w:sz w:val="24"/>
          <w:szCs w:val="24"/>
        </w:rPr>
        <w:t>a</w:t>
      </w:r>
      <w:r w:rsidR="00DD502C">
        <w:rPr>
          <w:rFonts w:ascii="Arial" w:hAnsi="Arial" w:cs="Arial"/>
          <w:sz w:val="24"/>
          <w:szCs w:val="24"/>
        </w:rPr>
        <w:t xml:space="preserve"> </w:t>
      </w:r>
      <w:r w:rsidR="002309B2">
        <w:rPr>
          <w:rFonts w:ascii="Arial" w:hAnsi="Arial" w:cs="Arial"/>
          <w:sz w:val="24"/>
          <w:szCs w:val="24"/>
        </w:rPr>
        <w:t>real-world</w:t>
      </w:r>
      <w:r w:rsidR="00DD502C">
        <w:rPr>
          <w:rFonts w:ascii="Arial" w:hAnsi="Arial" w:cs="Arial"/>
          <w:sz w:val="24"/>
          <w:szCs w:val="24"/>
        </w:rPr>
        <w:t xml:space="preserve"> application. The company </w:t>
      </w:r>
      <w:r w:rsidR="002309B2">
        <w:rPr>
          <w:rFonts w:ascii="Arial" w:hAnsi="Arial" w:cs="Arial"/>
          <w:sz w:val="24"/>
          <w:szCs w:val="24"/>
        </w:rPr>
        <w:t xml:space="preserve">would </w:t>
      </w:r>
      <w:r w:rsidR="00607EA9">
        <w:rPr>
          <w:rFonts w:ascii="Arial" w:hAnsi="Arial" w:cs="Arial"/>
          <w:sz w:val="24"/>
          <w:szCs w:val="24"/>
        </w:rPr>
        <w:t>need</w:t>
      </w:r>
      <w:r w:rsidR="001878B6">
        <w:rPr>
          <w:rFonts w:ascii="Arial" w:hAnsi="Arial" w:cs="Arial"/>
          <w:sz w:val="24"/>
          <w:szCs w:val="24"/>
        </w:rPr>
        <w:t xml:space="preserve"> </w:t>
      </w:r>
      <w:r w:rsidR="00607EA9">
        <w:rPr>
          <w:rFonts w:ascii="Arial" w:hAnsi="Arial" w:cs="Arial"/>
          <w:sz w:val="24"/>
          <w:szCs w:val="24"/>
        </w:rPr>
        <w:t xml:space="preserve">to increase the number of machines that are </w:t>
      </w:r>
      <w:r w:rsidR="00FB1945">
        <w:rPr>
          <w:rFonts w:ascii="Arial" w:hAnsi="Arial" w:cs="Arial"/>
          <w:sz w:val="24"/>
          <w:szCs w:val="24"/>
        </w:rPr>
        <w:t xml:space="preserve">constraining the </w:t>
      </w:r>
      <w:r w:rsidR="003B0B3C">
        <w:rPr>
          <w:rFonts w:ascii="Arial" w:hAnsi="Arial" w:cs="Arial"/>
          <w:sz w:val="24"/>
          <w:szCs w:val="24"/>
        </w:rPr>
        <w:t>production flow.</w:t>
      </w:r>
    </w:p>
    <w:p w14:paraId="7E390D9F" w14:textId="77777777" w:rsidR="00686663" w:rsidRDefault="00686663" w:rsidP="00686663">
      <w:pPr>
        <w:spacing w:after="0"/>
        <w:jc w:val="both"/>
        <w:rPr>
          <w:rFonts w:ascii="Arial" w:hAnsi="Arial" w:cs="Arial"/>
          <w:sz w:val="24"/>
          <w:szCs w:val="24"/>
        </w:rPr>
      </w:pPr>
    </w:p>
    <w:p w14:paraId="1D3938DC" w14:textId="7F099C2E" w:rsidR="003B0B3C" w:rsidRDefault="003B0B3C" w:rsidP="00811B0C">
      <w:pPr>
        <w:spacing w:before="240"/>
        <w:jc w:val="both"/>
        <w:rPr>
          <w:rFonts w:ascii="Arial" w:hAnsi="Arial" w:cs="Arial"/>
          <w:sz w:val="24"/>
          <w:szCs w:val="24"/>
        </w:rPr>
      </w:pPr>
      <w:r w:rsidRPr="00B81441">
        <w:rPr>
          <w:rFonts w:ascii="Arial" w:hAnsi="Arial" w:cs="Arial"/>
          <w:sz w:val="24"/>
          <w:szCs w:val="24"/>
        </w:rPr>
        <w:t>Figure 9 shows a much tighter control over machine states. The VF-1 now registers "Blocked" time (blue) instead of "Idle". In a lean pull-system, this is highly positive: the VF-1 is intentionally halted from over-producing, resolving the Queuing Theory imbalance and preventing the massive downstream accumulation of WIP.</w:t>
      </w:r>
    </w:p>
    <w:p w14:paraId="0A363E07" w14:textId="7E960FE5" w:rsidR="002472BB" w:rsidRPr="00B81441" w:rsidRDefault="002472BB" w:rsidP="00811B0C">
      <w:pPr>
        <w:spacing w:before="240"/>
        <w:jc w:val="both"/>
        <w:rPr>
          <w:rFonts w:ascii="Arial" w:hAnsi="Arial" w:cs="Arial"/>
          <w:sz w:val="24"/>
          <w:szCs w:val="24"/>
        </w:rPr>
      </w:pPr>
      <w:r>
        <w:rPr>
          <w:noProof/>
        </w:rPr>
        <w:lastRenderedPageBreak/>
        <w:drawing>
          <wp:inline distT="0" distB="0" distL="0" distR="0" wp14:anchorId="60B34821" wp14:editId="25523CDF">
            <wp:extent cx="5486400" cy="2930237"/>
            <wp:effectExtent l="0" t="0" r="0" b="3810"/>
            <wp:docPr id="1118688591" name="Picture 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88591" name="Picture 9" descr="A screenshot of a computer screen&#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95886" cy="2935304"/>
                    </a:xfrm>
                    <a:prstGeom prst="rect">
                      <a:avLst/>
                    </a:prstGeom>
                    <a:noFill/>
                    <a:ln>
                      <a:noFill/>
                    </a:ln>
                  </pic:spPr>
                </pic:pic>
              </a:graphicData>
            </a:graphic>
          </wp:inline>
        </w:drawing>
      </w:r>
    </w:p>
    <w:p w14:paraId="6D43F1C5" w14:textId="78E14F99" w:rsidR="009771B8" w:rsidRDefault="00FF79DA" w:rsidP="00323CB8">
      <w:pPr>
        <w:pStyle w:val="Figures"/>
        <w:spacing w:before="0"/>
        <w:jc w:val="center"/>
      </w:pPr>
      <w:bookmarkStart w:id="41" w:name="_Toc231300795"/>
      <w:r w:rsidRPr="002472BB">
        <w:t xml:space="preserve">Figure 9: </w:t>
      </w:r>
      <w:r w:rsidRPr="002472BB">
        <w:t>Process Machine States (Optimised)</w:t>
      </w:r>
      <w:bookmarkEnd w:id="41"/>
    </w:p>
    <w:p w14:paraId="03986245" w14:textId="77777777" w:rsidR="00686663" w:rsidRPr="002472BB" w:rsidRDefault="00686663" w:rsidP="002472BB">
      <w:pPr>
        <w:spacing w:before="240"/>
        <w:jc w:val="center"/>
        <w:rPr>
          <w:rFonts w:ascii="Arial" w:hAnsi="Arial" w:cs="Arial"/>
          <w:color w:val="0070C0"/>
          <w:sz w:val="24"/>
          <w:szCs w:val="24"/>
        </w:rPr>
      </w:pPr>
    </w:p>
    <w:p w14:paraId="1445C883" w14:textId="0B3DCA4F" w:rsidR="00F839E3" w:rsidRPr="00B81441" w:rsidRDefault="009F6434" w:rsidP="00811B0C">
      <w:pPr>
        <w:spacing w:before="240"/>
        <w:jc w:val="both"/>
        <w:rPr>
          <w:rFonts w:ascii="Arial" w:hAnsi="Arial" w:cs="Arial"/>
          <w:sz w:val="24"/>
          <w:szCs w:val="24"/>
        </w:rPr>
      </w:pPr>
      <w:r>
        <w:rPr>
          <w:noProof/>
        </w:rPr>
        <w:drawing>
          <wp:inline distT="0" distB="0" distL="0" distR="0" wp14:anchorId="5997A3C5" wp14:editId="074D2B08">
            <wp:extent cx="5484898" cy="2576945"/>
            <wp:effectExtent l="0" t="0" r="1905" b="0"/>
            <wp:docPr id="300790727" name="Picture 10" descr="A graph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90727" name="Picture 10" descr="A graph with yellow lin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24363" cy="2595487"/>
                    </a:xfrm>
                    <a:prstGeom prst="rect">
                      <a:avLst/>
                    </a:prstGeom>
                    <a:noFill/>
                    <a:ln>
                      <a:noFill/>
                    </a:ln>
                  </pic:spPr>
                </pic:pic>
              </a:graphicData>
            </a:graphic>
          </wp:inline>
        </w:drawing>
      </w:r>
    </w:p>
    <w:p w14:paraId="0B6C23A5" w14:textId="47EC28E9" w:rsidR="009771B8" w:rsidRPr="009F6434" w:rsidRDefault="00FF79DA" w:rsidP="00323CB8">
      <w:pPr>
        <w:pStyle w:val="Figures"/>
        <w:spacing w:before="0"/>
        <w:jc w:val="center"/>
      </w:pPr>
      <w:bookmarkStart w:id="42" w:name="_Toc231300796"/>
      <w:r w:rsidRPr="009F6434">
        <w:t xml:space="preserve">Figure 10: </w:t>
      </w:r>
      <w:r w:rsidRPr="009F6434">
        <w:t>Robot Controller Utilisation (Optimised)</w:t>
      </w:r>
      <w:bookmarkEnd w:id="42"/>
    </w:p>
    <w:p w14:paraId="4EA02863" w14:textId="77777777" w:rsidR="009771B8" w:rsidRDefault="00FF79DA" w:rsidP="00811B0C">
      <w:pPr>
        <w:spacing w:before="240"/>
        <w:jc w:val="both"/>
        <w:rPr>
          <w:rFonts w:ascii="Arial" w:hAnsi="Arial" w:cs="Arial"/>
          <w:sz w:val="24"/>
          <w:szCs w:val="24"/>
        </w:rPr>
      </w:pPr>
      <w:r w:rsidRPr="00B81441">
        <w:rPr>
          <w:rFonts w:ascii="Arial" w:hAnsi="Arial" w:cs="Arial"/>
          <w:sz w:val="24"/>
          <w:szCs w:val="24"/>
        </w:rPr>
        <w:t>Capital efficiency improved dramatically. As shown in Figure 10, the utilisation of the single central robot controller stabilised at approximately 13.6%. By consolidating the workload, APC extracts a significantly higher ROI.</w:t>
      </w:r>
    </w:p>
    <w:p w14:paraId="7958AFA4" w14:textId="5AEBA629" w:rsidR="004375CB" w:rsidRPr="00B81441" w:rsidRDefault="004375CB" w:rsidP="00811B0C">
      <w:pPr>
        <w:spacing w:before="240"/>
        <w:jc w:val="both"/>
        <w:rPr>
          <w:rFonts w:ascii="Arial" w:hAnsi="Arial" w:cs="Arial"/>
          <w:sz w:val="24"/>
          <w:szCs w:val="24"/>
        </w:rPr>
      </w:pPr>
      <w:r>
        <w:rPr>
          <w:noProof/>
        </w:rPr>
        <w:lastRenderedPageBreak/>
        <w:drawing>
          <wp:inline distT="0" distB="0" distL="0" distR="0" wp14:anchorId="166D975F" wp14:editId="7F76B74C">
            <wp:extent cx="5486400" cy="2812473"/>
            <wp:effectExtent l="0" t="0" r="0" b="6985"/>
            <wp:docPr id="1610328549" name="Picture 11" descr="A graph with a purpl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328549" name="Picture 11" descr="A graph with a purple circl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91829" cy="2815256"/>
                    </a:xfrm>
                    <a:prstGeom prst="rect">
                      <a:avLst/>
                    </a:prstGeom>
                    <a:noFill/>
                    <a:ln>
                      <a:noFill/>
                    </a:ln>
                  </pic:spPr>
                </pic:pic>
              </a:graphicData>
            </a:graphic>
          </wp:inline>
        </w:drawing>
      </w:r>
    </w:p>
    <w:p w14:paraId="713A47B0" w14:textId="36789784" w:rsidR="009771B8" w:rsidRPr="004375CB" w:rsidRDefault="00FF79DA" w:rsidP="00323CB8">
      <w:pPr>
        <w:pStyle w:val="Figures"/>
        <w:spacing w:before="0"/>
        <w:jc w:val="center"/>
      </w:pPr>
      <w:bookmarkStart w:id="43" w:name="_Toc231300797"/>
      <w:r w:rsidRPr="004375CB">
        <w:t xml:space="preserve">Figure 11: </w:t>
      </w:r>
      <w:r w:rsidRPr="004375CB">
        <w:t>Human Operator State and Travel Distance (Optimised)</w:t>
      </w:r>
      <w:bookmarkEnd w:id="43"/>
    </w:p>
    <w:p w14:paraId="63DD1017" w14:textId="5FDC4340"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Crucially, Figure 11 demonstrates that the operator's total travel distance plummeted to roughly 3,815,000 mm (3.8 kilometres)</w:t>
      </w:r>
      <w:r w:rsidR="00467693">
        <w:rPr>
          <w:rFonts w:ascii="Arial" w:hAnsi="Arial" w:cs="Arial"/>
          <w:sz w:val="24"/>
          <w:szCs w:val="24"/>
        </w:rPr>
        <w:t>-</w:t>
      </w:r>
      <w:r w:rsidRPr="00B81441">
        <w:rPr>
          <w:rFonts w:ascii="Arial" w:hAnsi="Arial" w:cs="Arial"/>
          <w:sz w:val="24"/>
          <w:szCs w:val="24"/>
        </w:rPr>
        <w:t>a reduction of over 65% compared to the baseline. Active tasks such as "Placing" and "Returning Tool" now make up a healthier proportion of their shift, preserving energy and promoting ergonomic safety in compliance with UK HSE standards.</w:t>
      </w:r>
    </w:p>
    <w:p w14:paraId="6C2C35AF" w14:textId="77777777" w:rsidR="00811B0C" w:rsidRPr="00B81441" w:rsidRDefault="00811B0C">
      <w:pPr>
        <w:rPr>
          <w:rFonts w:ascii="Arial" w:eastAsiaTheme="majorEastAsia" w:hAnsi="Arial" w:cs="Arial"/>
          <w:b/>
          <w:bCs/>
          <w:color w:val="365F91" w:themeColor="accent1" w:themeShade="BF"/>
          <w:sz w:val="24"/>
          <w:szCs w:val="24"/>
        </w:rPr>
      </w:pPr>
      <w:r w:rsidRPr="00B81441">
        <w:rPr>
          <w:rFonts w:ascii="Arial" w:hAnsi="Arial" w:cs="Arial"/>
          <w:sz w:val="24"/>
          <w:szCs w:val="24"/>
        </w:rPr>
        <w:br w:type="page"/>
      </w:r>
    </w:p>
    <w:p w14:paraId="32BF2496" w14:textId="25814B23" w:rsidR="009771B8" w:rsidRPr="00B81441" w:rsidRDefault="00FF79DA" w:rsidP="008A1F46">
      <w:pPr>
        <w:pStyle w:val="Heading1"/>
      </w:pPr>
      <w:bookmarkStart w:id="44" w:name="_Toc231300281"/>
      <w:bookmarkStart w:id="45" w:name="_Toc231300798"/>
      <w:r w:rsidRPr="00B81441">
        <w:lastRenderedPageBreak/>
        <w:t>7. Conclusion</w:t>
      </w:r>
      <w:bookmarkEnd w:id="44"/>
      <w:bookmarkEnd w:id="45"/>
    </w:p>
    <w:p w14:paraId="69EB6D59" w14:textId="1DA7C16F"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The simulation-driven analysis of Alpha Precision Components' piston cell validates the necessity of digital modelling. The baseline </w:t>
      </w:r>
      <w:r w:rsidR="00467693">
        <w:rPr>
          <w:rFonts w:ascii="Arial" w:hAnsi="Arial" w:cs="Arial"/>
          <w:sz w:val="24"/>
          <w:szCs w:val="24"/>
        </w:rPr>
        <w:t>design, characterised</w:t>
      </w:r>
      <w:r w:rsidRPr="00B81441">
        <w:rPr>
          <w:rFonts w:ascii="Arial" w:hAnsi="Arial" w:cs="Arial"/>
          <w:sz w:val="24"/>
          <w:szCs w:val="24"/>
        </w:rPr>
        <w:t xml:space="preserve"> by isolated robotic stations and unbalanced cycle </w:t>
      </w:r>
      <w:r w:rsidR="00467693">
        <w:rPr>
          <w:rFonts w:ascii="Arial" w:hAnsi="Arial" w:cs="Arial"/>
          <w:sz w:val="24"/>
          <w:szCs w:val="24"/>
        </w:rPr>
        <w:t>times, violated</w:t>
      </w:r>
      <w:r w:rsidRPr="00B81441">
        <w:rPr>
          <w:rFonts w:ascii="Arial" w:hAnsi="Arial" w:cs="Arial"/>
          <w:sz w:val="24"/>
          <w:szCs w:val="24"/>
        </w:rPr>
        <w:t xml:space="preserve"> the Theory of Constraints by allowing non-bottleneck machines to overproduce, resulting in severe WIP queues, wasted capital, and 11 kilometres of motion waste for the manual operator.</w:t>
      </w:r>
    </w:p>
    <w:p w14:paraId="07CEEDE4" w14:textId="15BF3F0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By systematically applying lean manufacturing principles, the system was transformed into a highly efficient, U-shaped automated cell. Consolidating material handling to a single central robot drastically reduced capital expenditure. Re-routing the material flow and establishing a pull-based logic eliminated queuing bottlenecks and </w:t>
      </w:r>
      <w:r w:rsidRPr="00B81441">
        <w:rPr>
          <w:rFonts w:ascii="Arial" w:hAnsi="Arial" w:cs="Arial"/>
          <w:sz w:val="24"/>
          <w:szCs w:val="24"/>
        </w:rPr>
        <w:t>over 7 kilometres of wasted operator walking distance per shift. While this optimised layout requires sophisticated control logic and advanced electro-sensitive safety integration to maintain ISO and PUWER compliance, the resulting system is cost-effective, ergonomically sound, and capable of reliably meeting APC's production targets.</w:t>
      </w:r>
    </w:p>
    <w:p w14:paraId="65E82AEF" w14:textId="77777777" w:rsidR="00811B0C" w:rsidRPr="00B81441" w:rsidRDefault="00811B0C">
      <w:pPr>
        <w:rPr>
          <w:rFonts w:ascii="Arial" w:eastAsiaTheme="majorEastAsia" w:hAnsi="Arial" w:cs="Arial"/>
          <w:b/>
          <w:bCs/>
          <w:color w:val="365F91" w:themeColor="accent1" w:themeShade="BF"/>
          <w:sz w:val="24"/>
          <w:szCs w:val="24"/>
        </w:rPr>
      </w:pPr>
      <w:r w:rsidRPr="00B81441">
        <w:rPr>
          <w:rFonts w:ascii="Arial" w:hAnsi="Arial" w:cs="Arial"/>
          <w:sz w:val="24"/>
          <w:szCs w:val="24"/>
        </w:rPr>
        <w:br w:type="page"/>
      </w:r>
    </w:p>
    <w:p w14:paraId="2888EF4A" w14:textId="77146EB6" w:rsidR="009771B8" w:rsidRPr="00B81441" w:rsidRDefault="00FF79DA" w:rsidP="008A1F46">
      <w:pPr>
        <w:pStyle w:val="Heading1"/>
      </w:pPr>
      <w:bookmarkStart w:id="46" w:name="_Toc231300282"/>
      <w:bookmarkStart w:id="47" w:name="_Toc231300799"/>
      <w:r w:rsidRPr="00B81441">
        <w:lastRenderedPageBreak/>
        <w:t>8. References</w:t>
      </w:r>
      <w:bookmarkEnd w:id="46"/>
      <w:bookmarkEnd w:id="47"/>
    </w:p>
    <w:p w14:paraId="2850AAD9"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Goldratt, E.M. and Cox, J., 1984. The Goal: A Process of Ongoing Improvement. Great Barrington, MA: North River Press.</w:t>
      </w:r>
    </w:p>
    <w:p w14:paraId="39B70CD1"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Health and Safety Executive (HSE), 1974. Health and Safety at Work etc. Act 1974. London: HMSO.</w:t>
      </w:r>
    </w:p>
    <w:p w14:paraId="3E737A6E"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Health and Safety Executive (HSE), 1998. Provision and Use of Work Equipment Regulations 1998 (PUWER). Statutory Instrument 1998 No. 2306. London: HMSO.</w:t>
      </w:r>
    </w:p>
    <w:p w14:paraId="6F2C92E4" w14:textId="77777777"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Health and Safety Executive (HSE), 2008. Supply of Machinery (Safety) Regulations 2008. Statutory Instrument 2008 No. 1597. London: HMSO.</w:t>
      </w:r>
    </w:p>
    <w:p w14:paraId="1C0C393B" w14:textId="4358E855"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International Organization for Standardization (ISO), 2010. ISO 12100:2010 </w:t>
      </w:r>
      <w:r w:rsidR="006E01C3">
        <w:rPr>
          <w:rFonts w:ascii="Arial" w:hAnsi="Arial" w:cs="Arial"/>
          <w:sz w:val="24"/>
          <w:szCs w:val="24"/>
        </w:rPr>
        <w:t>-</w:t>
      </w:r>
      <w:r w:rsidRPr="00B81441">
        <w:rPr>
          <w:rFonts w:ascii="Arial" w:hAnsi="Arial" w:cs="Arial"/>
          <w:sz w:val="24"/>
          <w:szCs w:val="24"/>
        </w:rPr>
        <w:t xml:space="preserve"> Safety of machinery </w:t>
      </w:r>
      <w:r w:rsidR="003C2305">
        <w:rPr>
          <w:rFonts w:ascii="Arial" w:hAnsi="Arial" w:cs="Arial"/>
          <w:sz w:val="24"/>
          <w:szCs w:val="24"/>
        </w:rPr>
        <w:t>-</w:t>
      </w:r>
      <w:r w:rsidRPr="00B81441">
        <w:rPr>
          <w:rFonts w:ascii="Arial" w:hAnsi="Arial" w:cs="Arial"/>
          <w:sz w:val="24"/>
          <w:szCs w:val="24"/>
        </w:rPr>
        <w:t xml:space="preserve"> General principles for design </w:t>
      </w:r>
      <w:r w:rsidR="006E01C3">
        <w:rPr>
          <w:rFonts w:ascii="Arial" w:hAnsi="Arial" w:cs="Arial"/>
          <w:sz w:val="24"/>
          <w:szCs w:val="24"/>
        </w:rPr>
        <w:t xml:space="preserve">- </w:t>
      </w:r>
      <w:r w:rsidRPr="00B81441">
        <w:rPr>
          <w:rFonts w:ascii="Arial" w:hAnsi="Arial" w:cs="Arial"/>
          <w:sz w:val="24"/>
          <w:szCs w:val="24"/>
        </w:rPr>
        <w:t>Risk assessment and risk reduction. Geneva: ISO.</w:t>
      </w:r>
    </w:p>
    <w:p w14:paraId="1BFC3E6A" w14:textId="6B1367C2"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 xml:space="preserve">International Organization for Standardization (ISO), 2016. ISO/TS 15066:2016 </w:t>
      </w:r>
      <w:r w:rsidR="006E01C3">
        <w:rPr>
          <w:rFonts w:ascii="Arial" w:hAnsi="Arial" w:cs="Arial"/>
          <w:sz w:val="24"/>
          <w:szCs w:val="24"/>
        </w:rPr>
        <w:t>-</w:t>
      </w:r>
      <w:r w:rsidRPr="00B81441">
        <w:rPr>
          <w:rFonts w:ascii="Arial" w:hAnsi="Arial" w:cs="Arial"/>
          <w:sz w:val="24"/>
          <w:szCs w:val="24"/>
        </w:rPr>
        <w:t xml:space="preserve"> Robots and robotic devices </w:t>
      </w:r>
      <w:r w:rsidR="006E01C3">
        <w:rPr>
          <w:rFonts w:ascii="Arial" w:hAnsi="Arial" w:cs="Arial"/>
          <w:sz w:val="24"/>
          <w:szCs w:val="24"/>
        </w:rPr>
        <w:t>-</w:t>
      </w:r>
      <w:r w:rsidRPr="00B81441">
        <w:rPr>
          <w:rFonts w:ascii="Arial" w:hAnsi="Arial" w:cs="Arial"/>
          <w:sz w:val="24"/>
          <w:szCs w:val="24"/>
        </w:rPr>
        <w:t xml:space="preserve"> Collaborative robots. Geneva: ISO.</w:t>
      </w:r>
    </w:p>
    <w:p w14:paraId="36F321E7" w14:textId="1E61E7CA"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International Organization for Standardization (ISO), 2023. ISO 13849</w:t>
      </w:r>
      <w:r w:rsidRPr="00B81441">
        <w:rPr>
          <w:rFonts w:ascii="Cambria Math" w:hAnsi="Cambria Math" w:cs="Cambria Math"/>
          <w:sz w:val="24"/>
          <w:szCs w:val="24"/>
        </w:rPr>
        <w:t>‑</w:t>
      </w:r>
      <w:r w:rsidRPr="00B81441">
        <w:rPr>
          <w:rFonts w:ascii="Arial" w:hAnsi="Arial" w:cs="Arial"/>
          <w:sz w:val="24"/>
          <w:szCs w:val="24"/>
        </w:rPr>
        <w:t xml:space="preserve">1:2023 </w:t>
      </w:r>
      <w:r w:rsidR="006E01C3">
        <w:rPr>
          <w:rFonts w:ascii="Arial" w:hAnsi="Arial" w:cs="Arial"/>
          <w:sz w:val="24"/>
          <w:szCs w:val="24"/>
        </w:rPr>
        <w:t>-</w:t>
      </w:r>
      <w:r w:rsidRPr="00B81441">
        <w:rPr>
          <w:rFonts w:ascii="Arial" w:hAnsi="Arial" w:cs="Arial"/>
          <w:sz w:val="24"/>
          <w:szCs w:val="24"/>
        </w:rPr>
        <w:t xml:space="preserve"> Safety of machinery </w:t>
      </w:r>
      <w:r w:rsidR="006E01C3">
        <w:rPr>
          <w:rFonts w:ascii="Arial" w:hAnsi="Arial" w:cs="Arial"/>
          <w:sz w:val="24"/>
          <w:szCs w:val="24"/>
        </w:rPr>
        <w:t>-</w:t>
      </w:r>
      <w:r w:rsidRPr="00B81441">
        <w:rPr>
          <w:rFonts w:ascii="Arial" w:hAnsi="Arial" w:cs="Arial"/>
          <w:sz w:val="24"/>
          <w:szCs w:val="24"/>
        </w:rPr>
        <w:t xml:space="preserve"> Safety</w:t>
      </w:r>
      <w:r w:rsidRPr="00B81441">
        <w:rPr>
          <w:rFonts w:ascii="Cambria Math" w:hAnsi="Cambria Math" w:cs="Cambria Math"/>
          <w:sz w:val="24"/>
          <w:szCs w:val="24"/>
        </w:rPr>
        <w:t>‑</w:t>
      </w:r>
      <w:r w:rsidRPr="00B81441">
        <w:rPr>
          <w:rFonts w:ascii="Arial" w:hAnsi="Arial" w:cs="Arial"/>
          <w:sz w:val="24"/>
          <w:szCs w:val="24"/>
        </w:rPr>
        <w:t xml:space="preserve">related parts of control systems </w:t>
      </w:r>
      <w:r w:rsidR="006E01C3">
        <w:rPr>
          <w:rFonts w:ascii="Arial" w:hAnsi="Arial" w:cs="Arial"/>
          <w:sz w:val="24"/>
          <w:szCs w:val="24"/>
        </w:rPr>
        <w:t>-</w:t>
      </w:r>
      <w:r w:rsidRPr="00B81441">
        <w:rPr>
          <w:rFonts w:ascii="Arial" w:hAnsi="Arial" w:cs="Arial"/>
          <w:sz w:val="24"/>
          <w:szCs w:val="24"/>
        </w:rPr>
        <w:t xml:space="preserve"> Part 1: General principles for design. Geneva: ISO.</w:t>
      </w:r>
    </w:p>
    <w:p w14:paraId="28687A01" w14:textId="66EB8573"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International Organization for Standardization (ISO), 2025. ISO 10218</w:t>
      </w:r>
      <w:r w:rsidRPr="00B81441">
        <w:rPr>
          <w:rFonts w:ascii="Cambria Math" w:hAnsi="Cambria Math" w:cs="Cambria Math"/>
          <w:sz w:val="24"/>
          <w:szCs w:val="24"/>
        </w:rPr>
        <w:t>‑</w:t>
      </w:r>
      <w:r w:rsidRPr="00B81441">
        <w:rPr>
          <w:rFonts w:ascii="Arial" w:hAnsi="Arial" w:cs="Arial"/>
          <w:sz w:val="24"/>
          <w:szCs w:val="24"/>
        </w:rPr>
        <w:t xml:space="preserve">1:2025 </w:t>
      </w:r>
      <w:r w:rsidR="006E01C3">
        <w:rPr>
          <w:rFonts w:ascii="Arial" w:hAnsi="Arial" w:cs="Arial"/>
          <w:sz w:val="24"/>
          <w:szCs w:val="24"/>
        </w:rPr>
        <w:t>-</w:t>
      </w:r>
      <w:r w:rsidRPr="00B81441">
        <w:rPr>
          <w:rFonts w:ascii="Arial" w:hAnsi="Arial" w:cs="Arial"/>
          <w:sz w:val="24"/>
          <w:szCs w:val="24"/>
        </w:rPr>
        <w:t xml:space="preserve"> Robotics </w:t>
      </w:r>
      <w:r w:rsidR="006E01C3">
        <w:rPr>
          <w:rFonts w:ascii="Arial" w:hAnsi="Arial" w:cs="Arial"/>
          <w:sz w:val="24"/>
          <w:szCs w:val="24"/>
        </w:rPr>
        <w:t>-</w:t>
      </w:r>
      <w:r w:rsidRPr="00B81441">
        <w:rPr>
          <w:rFonts w:ascii="Arial" w:hAnsi="Arial" w:cs="Arial"/>
          <w:sz w:val="24"/>
          <w:szCs w:val="24"/>
        </w:rPr>
        <w:t xml:space="preserve"> Safety requirements </w:t>
      </w:r>
      <w:r w:rsidR="006E01C3">
        <w:rPr>
          <w:rFonts w:ascii="Arial" w:hAnsi="Arial" w:cs="Arial"/>
          <w:sz w:val="24"/>
          <w:szCs w:val="24"/>
        </w:rPr>
        <w:t>-</w:t>
      </w:r>
      <w:r w:rsidRPr="00B81441">
        <w:rPr>
          <w:rFonts w:ascii="Arial" w:hAnsi="Arial" w:cs="Arial"/>
          <w:sz w:val="24"/>
          <w:szCs w:val="24"/>
        </w:rPr>
        <w:t xml:space="preserve"> Part 1: Industrial robots. Geneva: ISO.</w:t>
      </w:r>
    </w:p>
    <w:p w14:paraId="4B1D3F18" w14:textId="3D20D5AD" w:rsidR="009771B8" w:rsidRPr="00B81441" w:rsidRDefault="00FF79DA" w:rsidP="00811B0C">
      <w:pPr>
        <w:spacing w:before="240"/>
        <w:jc w:val="both"/>
        <w:rPr>
          <w:rFonts w:ascii="Arial" w:hAnsi="Arial" w:cs="Arial"/>
          <w:sz w:val="24"/>
          <w:szCs w:val="24"/>
        </w:rPr>
      </w:pPr>
      <w:r w:rsidRPr="00B81441">
        <w:rPr>
          <w:rFonts w:ascii="Arial" w:hAnsi="Arial" w:cs="Arial"/>
          <w:sz w:val="24"/>
          <w:szCs w:val="24"/>
        </w:rPr>
        <w:t>International Organization for Standardization (ISO), 2025. ISO 10218</w:t>
      </w:r>
      <w:r w:rsidRPr="00B81441">
        <w:rPr>
          <w:rFonts w:ascii="Cambria Math" w:hAnsi="Cambria Math" w:cs="Cambria Math"/>
          <w:sz w:val="24"/>
          <w:szCs w:val="24"/>
        </w:rPr>
        <w:t>‑</w:t>
      </w:r>
      <w:r w:rsidRPr="00B81441">
        <w:rPr>
          <w:rFonts w:ascii="Arial" w:hAnsi="Arial" w:cs="Arial"/>
          <w:sz w:val="24"/>
          <w:szCs w:val="24"/>
        </w:rPr>
        <w:t xml:space="preserve">2:2025 </w:t>
      </w:r>
      <w:r w:rsidR="006E01C3">
        <w:rPr>
          <w:rFonts w:ascii="Arial" w:hAnsi="Arial" w:cs="Arial"/>
          <w:sz w:val="24"/>
          <w:szCs w:val="24"/>
        </w:rPr>
        <w:t>-</w:t>
      </w:r>
      <w:r w:rsidRPr="00B81441">
        <w:rPr>
          <w:rFonts w:ascii="Arial" w:hAnsi="Arial" w:cs="Arial"/>
          <w:sz w:val="24"/>
          <w:szCs w:val="24"/>
        </w:rPr>
        <w:t xml:space="preserve"> Robotics </w:t>
      </w:r>
      <w:r w:rsidR="006E01C3">
        <w:rPr>
          <w:rFonts w:ascii="Arial" w:hAnsi="Arial" w:cs="Arial"/>
          <w:sz w:val="24"/>
          <w:szCs w:val="24"/>
        </w:rPr>
        <w:t>-</w:t>
      </w:r>
      <w:r w:rsidRPr="00B81441">
        <w:rPr>
          <w:rFonts w:ascii="Arial" w:hAnsi="Arial" w:cs="Arial"/>
          <w:sz w:val="24"/>
          <w:szCs w:val="24"/>
        </w:rPr>
        <w:t xml:space="preserve"> Safety requirements </w:t>
      </w:r>
      <w:r w:rsidR="006E01C3">
        <w:rPr>
          <w:rFonts w:ascii="Arial" w:hAnsi="Arial" w:cs="Arial"/>
          <w:sz w:val="24"/>
          <w:szCs w:val="24"/>
        </w:rPr>
        <w:t>-</w:t>
      </w:r>
      <w:r w:rsidRPr="00B81441">
        <w:rPr>
          <w:rFonts w:ascii="Arial" w:hAnsi="Arial" w:cs="Arial"/>
          <w:sz w:val="24"/>
          <w:szCs w:val="24"/>
        </w:rPr>
        <w:t xml:space="preserve"> Part 2: Industrial robot applications and robot cells. Geneva: ISO.</w:t>
      </w:r>
    </w:p>
    <w:p w14:paraId="3C0A678B" w14:textId="77777777" w:rsidR="009771B8" w:rsidRPr="00811B0C" w:rsidRDefault="00FF79DA" w:rsidP="00811B0C">
      <w:pPr>
        <w:spacing w:before="240"/>
        <w:jc w:val="both"/>
        <w:rPr>
          <w:rFonts w:ascii="Arial" w:hAnsi="Arial" w:cs="Arial"/>
          <w:sz w:val="24"/>
          <w:szCs w:val="24"/>
        </w:rPr>
      </w:pPr>
      <w:r w:rsidRPr="00B81441">
        <w:rPr>
          <w:rFonts w:ascii="Arial" w:hAnsi="Arial" w:cs="Arial"/>
          <w:sz w:val="24"/>
          <w:szCs w:val="24"/>
        </w:rPr>
        <w:t>Stevenson, W.J., 2021. Operations Management. 14th ed. New York: McGraw-Hill Education.</w:t>
      </w:r>
    </w:p>
    <w:sectPr w:rsidR="009771B8" w:rsidRPr="00811B0C" w:rsidSect="00403781">
      <w:footerReference w:type="default" r:id="rId2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C93C5" w14:textId="77777777" w:rsidR="008376B7" w:rsidRPr="00B81441" w:rsidRDefault="008376B7" w:rsidP="008376B7">
      <w:pPr>
        <w:spacing w:after="0" w:line="240" w:lineRule="auto"/>
      </w:pPr>
      <w:r w:rsidRPr="00B81441">
        <w:separator/>
      </w:r>
    </w:p>
  </w:endnote>
  <w:endnote w:type="continuationSeparator" w:id="0">
    <w:p w14:paraId="669574E7" w14:textId="77777777" w:rsidR="008376B7" w:rsidRPr="00B81441" w:rsidRDefault="008376B7" w:rsidP="008376B7">
      <w:pPr>
        <w:spacing w:after="0" w:line="240" w:lineRule="auto"/>
      </w:pPr>
      <w:r w:rsidRPr="00B8144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2370170"/>
      <w:docPartObj>
        <w:docPartGallery w:val="Page Numbers (Bottom of Page)"/>
        <w:docPartUnique/>
      </w:docPartObj>
    </w:sdtPr>
    <w:sdtEndPr>
      <w:rPr>
        <w:noProof/>
      </w:rPr>
    </w:sdtEndPr>
    <w:sdtContent>
      <w:p w14:paraId="1A041A41" w14:textId="335CCD14" w:rsidR="00E35DD3" w:rsidRDefault="00E35D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3183BA" w14:textId="77777777" w:rsidR="00E35DD3" w:rsidRDefault="00E35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8F2D6" w14:textId="77777777" w:rsidR="008376B7" w:rsidRPr="00B81441" w:rsidRDefault="008376B7" w:rsidP="008376B7">
      <w:pPr>
        <w:spacing w:after="0" w:line="240" w:lineRule="auto"/>
      </w:pPr>
      <w:r w:rsidRPr="00B81441">
        <w:separator/>
      </w:r>
    </w:p>
  </w:footnote>
  <w:footnote w:type="continuationSeparator" w:id="0">
    <w:p w14:paraId="6A4A67EA" w14:textId="77777777" w:rsidR="008376B7" w:rsidRPr="00B81441" w:rsidRDefault="008376B7" w:rsidP="008376B7">
      <w:pPr>
        <w:spacing w:after="0" w:line="240" w:lineRule="auto"/>
      </w:pPr>
      <w:r w:rsidRPr="00B8144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7829596">
    <w:abstractNumId w:val="8"/>
  </w:num>
  <w:num w:numId="2" w16cid:durableId="2021420978">
    <w:abstractNumId w:val="6"/>
  </w:num>
  <w:num w:numId="3" w16cid:durableId="582644581">
    <w:abstractNumId w:val="5"/>
  </w:num>
  <w:num w:numId="4" w16cid:durableId="1642810150">
    <w:abstractNumId w:val="4"/>
  </w:num>
  <w:num w:numId="5" w16cid:durableId="1679117460">
    <w:abstractNumId w:val="7"/>
  </w:num>
  <w:num w:numId="6" w16cid:durableId="1061248368">
    <w:abstractNumId w:val="3"/>
  </w:num>
  <w:num w:numId="7" w16cid:durableId="672031420">
    <w:abstractNumId w:val="2"/>
  </w:num>
  <w:num w:numId="8" w16cid:durableId="1862165245">
    <w:abstractNumId w:val="1"/>
  </w:num>
  <w:num w:numId="9" w16cid:durableId="150831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36D6"/>
    <w:rsid w:val="00086A7D"/>
    <w:rsid w:val="000C1B48"/>
    <w:rsid w:val="001266E0"/>
    <w:rsid w:val="0015074B"/>
    <w:rsid w:val="00165694"/>
    <w:rsid w:val="001878B6"/>
    <w:rsid w:val="00197915"/>
    <w:rsid w:val="001B5ECF"/>
    <w:rsid w:val="002309B2"/>
    <w:rsid w:val="00245E9A"/>
    <w:rsid w:val="002472BB"/>
    <w:rsid w:val="0029639D"/>
    <w:rsid w:val="002D34F1"/>
    <w:rsid w:val="00323CB8"/>
    <w:rsid w:val="00326F90"/>
    <w:rsid w:val="003724CE"/>
    <w:rsid w:val="003B0B3C"/>
    <w:rsid w:val="003C2305"/>
    <w:rsid w:val="003C5CC3"/>
    <w:rsid w:val="00403781"/>
    <w:rsid w:val="00410391"/>
    <w:rsid w:val="00412119"/>
    <w:rsid w:val="0042539E"/>
    <w:rsid w:val="004365CA"/>
    <w:rsid w:val="004375CB"/>
    <w:rsid w:val="00440AB2"/>
    <w:rsid w:val="00442FC5"/>
    <w:rsid w:val="00467693"/>
    <w:rsid w:val="004B1274"/>
    <w:rsid w:val="00516D31"/>
    <w:rsid w:val="00521185"/>
    <w:rsid w:val="00531FCE"/>
    <w:rsid w:val="005A103F"/>
    <w:rsid w:val="005C21CA"/>
    <w:rsid w:val="00600AB0"/>
    <w:rsid w:val="00607EA9"/>
    <w:rsid w:val="0065519D"/>
    <w:rsid w:val="0067782D"/>
    <w:rsid w:val="00686663"/>
    <w:rsid w:val="006B62EA"/>
    <w:rsid w:val="006C18DB"/>
    <w:rsid w:val="006E01C3"/>
    <w:rsid w:val="006E1D34"/>
    <w:rsid w:val="00754AF1"/>
    <w:rsid w:val="007A6568"/>
    <w:rsid w:val="007C198B"/>
    <w:rsid w:val="007C40ED"/>
    <w:rsid w:val="007C5774"/>
    <w:rsid w:val="007F402A"/>
    <w:rsid w:val="00802B64"/>
    <w:rsid w:val="00811B0C"/>
    <w:rsid w:val="00820742"/>
    <w:rsid w:val="00820B70"/>
    <w:rsid w:val="00820BD9"/>
    <w:rsid w:val="008376B7"/>
    <w:rsid w:val="0084022B"/>
    <w:rsid w:val="00850401"/>
    <w:rsid w:val="00875668"/>
    <w:rsid w:val="008868AA"/>
    <w:rsid w:val="00890B47"/>
    <w:rsid w:val="008A1F46"/>
    <w:rsid w:val="008A6225"/>
    <w:rsid w:val="008C55BE"/>
    <w:rsid w:val="00901E3F"/>
    <w:rsid w:val="009771B8"/>
    <w:rsid w:val="00997700"/>
    <w:rsid w:val="009D350A"/>
    <w:rsid w:val="009F6434"/>
    <w:rsid w:val="00A50A14"/>
    <w:rsid w:val="00A6114E"/>
    <w:rsid w:val="00A83700"/>
    <w:rsid w:val="00AA1D8D"/>
    <w:rsid w:val="00B1579F"/>
    <w:rsid w:val="00B2666C"/>
    <w:rsid w:val="00B47730"/>
    <w:rsid w:val="00B715AA"/>
    <w:rsid w:val="00B81441"/>
    <w:rsid w:val="00BC77E1"/>
    <w:rsid w:val="00C462D7"/>
    <w:rsid w:val="00C67D8D"/>
    <w:rsid w:val="00CB0664"/>
    <w:rsid w:val="00CE1EA2"/>
    <w:rsid w:val="00D11659"/>
    <w:rsid w:val="00DD502C"/>
    <w:rsid w:val="00DE5EBA"/>
    <w:rsid w:val="00E11C6F"/>
    <w:rsid w:val="00E22FEF"/>
    <w:rsid w:val="00E240A1"/>
    <w:rsid w:val="00E340D3"/>
    <w:rsid w:val="00E35DD3"/>
    <w:rsid w:val="00EA1BA6"/>
    <w:rsid w:val="00EB15DC"/>
    <w:rsid w:val="00EF27D6"/>
    <w:rsid w:val="00EF31A1"/>
    <w:rsid w:val="00F00C3C"/>
    <w:rsid w:val="00F46E6A"/>
    <w:rsid w:val="00F61934"/>
    <w:rsid w:val="00F6572A"/>
    <w:rsid w:val="00F839E3"/>
    <w:rsid w:val="00FB1945"/>
    <w:rsid w:val="00FC693F"/>
    <w:rsid w:val="00FF1174"/>
    <w:rsid w:val="00FF79D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FCCCD01F-4BFB-4CF5-93BC-456AC624A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8A1F46"/>
    <w:pPr>
      <w:keepNext/>
      <w:keepLines/>
      <w:spacing w:before="480" w:after="0"/>
      <w:outlineLvl w:val="0"/>
    </w:pPr>
    <w:rPr>
      <w:rFonts w:ascii="Arial" w:eastAsiaTheme="majorEastAsia" w:hAnsi="Arial" w:cstheme="majorBidi"/>
      <w:b/>
      <w:bCs/>
      <w:color w:val="0070C0"/>
      <w:sz w:val="32"/>
      <w:szCs w:val="28"/>
    </w:rPr>
  </w:style>
  <w:style w:type="paragraph" w:styleId="Heading2">
    <w:name w:val="heading 2"/>
    <w:basedOn w:val="Normal"/>
    <w:next w:val="Normal"/>
    <w:link w:val="Heading2Char"/>
    <w:uiPriority w:val="9"/>
    <w:unhideWhenUsed/>
    <w:qFormat/>
    <w:rsid w:val="008A1F46"/>
    <w:pPr>
      <w:keepNext/>
      <w:keepLines/>
      <w:spacing w:before="200" w:after="0"/>
      <w:outlineLvl w:val="1"/>
    </w:pPr>
    <w:rPr>
      <w:rFonts w:ascii="Arial" w:eastAsiaTheme="majorEastAsia" w:hAnsi="Arial" w:cstheme="majorBidi"/>
      <w:b/>
      <w:bCs/>
      <w:color w:val="0070C0"/>
      <w:sz w:val="28"/>
      <w:szCs w:val="26"/>
    </w:rPr>
  </w:style>
  <w:style w:type="paragraph" w:styleId="Heading3">
    <w:name w:val="heading 3"/>
    <w:basedOn w:val="Normal"/>
    <w:next w:val="Normal"/>
    <w:link w:val="Heading3Char"/>
    <w:uiPriority w:val="9"/>
    <w:unhideWhenUsed/>
    <w:qFormat/>
    <w:rsid w:val="008A1F46"/>
    <w:pPr>
      <w:keepNext/>
      <w:keepLines/>
      <w:spacing w:before="200" w:after="0"/>
      <w:outlineLvl w:val="2"/>
    </w:pPr>
    <w:rPr>
      <w:rFonts w:ascii="Arial" w:eastAsiaTheme="majorEastAsia" w:hAnsi="Arial" w:cstheme="majorBidi"/>
      <w:b/>
      <w:bCs/>
      <w:color w:val="0070C0"/>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8A1F46"/>
    <w:rPr>
      <w:rFonts w:ascii="Arial" w:eastAsiaTheme="majorEastAsia" w:hAnsi="Arial" w:cstheme="majorBidi"/>
      <w:b/>
      <w:bCs/>
      <w:color w:val="0070C0"/>
      <w:sz w:val="32"/>
      <w:szCs w:val="28"/>
    </w:rPr>
  </w:style>
  <w:style w:type="character" w:customStyle="1" w:styleId="Heading2Char">
    <w:name w:val="Heading 2 Char"/>
    <w:basedOn w:val="DefaultParagraphFont"/>
    <w:link w:val="Heading2"/>
    <w:uiPriority w:val="9"/>
    <w:rsid w:val="008A1F46"/>
    <w:rPr>
      <w:rFonts w:ascii="Arial" w:eastAsiaTheme="majorEastAsia" w:hAnsi="Arial" w:cstheme="majorBidi"/>
      <w:b/>
      <w:bCs/>
      <w:color w:val="0070C0"/>
      <w:sz w:val="28"/>
      <w:szCs w:val="26"/>
    </w:rPr>
  </w:style>
  <w:style w:type="character" w:customStyle="1" w:styleId="Heading3Char">
    <w:name w:val="Heading 3 Char"/>
    <w:basedOn w:val="DefaultParagraphFont"/>
    <w:link w:val="Heading3"/>
    <w:uiPriority w:val="9"/>
    <w:rsid w:val="008A1F46"/>
    <w:rPr>
      <w:rFonts w:ascii="Arial" w:eastAsiaTheme="majorEastAsia" w:hAnsi="Arial" w:cstheme="majorBidi"/>
      <w:b/>
      <w:bCs/>
      <w:color w:val="0070C0"/>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403781"/>
  </w:style>
  <w:style w:type="paragraph" w:styleId="TOC1">
    <w:name w:val="toc 1"/>
    <w:basedOn w:val="Normal"/>
    <w:next w:val="Normal"/>
    <w:autoRedefine/>
    <w:uiPriority w:val="39"/>
    <w:unhideWhenUsed/>
    <w:rsid w:val="000C1B48"/>
    <w:pPr>
      <w:spacing w:after="100"/>
    </w:pPr>
    <w:rPr>
      <w:rFonts w:ascii="Arial" w:hAnsi="Arial"/>
      <w:sz w:val="24"/>
    </w:rPr>
  </w:style>
  <w:style w:type="paragraph" w:styleId="TOC2">
    <w:name w:val="toc 2"/>
    <w:basedOn w:val="Normal"/>
    <w:next w:val="Normal"/>
    <w:autoRedefine/>
    <w:uiPriority w:val="39"/>
    <w:unhideWhenUsed/>
    <w:rsid w:val="00850401"/>
    <w:pPr>
      <w:spacing w:after="100"/>
      <w:ind w:left="220"/>
    </w:pPr>
  </w:style>
  <w:style w:type="paragraph" w:styleId="TOC3">
    <w:name w:val="toc 3"/>
    <w:basedOn w:val="Normal"/>
    <w:next w:val="Normal"/>
    <w:autoRedefine/>
    <w:uiPriority w:val="39"/>
    <w:unhideWhenUsed/>
    <w:rsid w:val="00850401"/>
    <w:pPr>
      <w:spacing w:after="100"/>
      <w:ind w:left="440"/>
    </w:pPr>
  </w:style>
  <w:style w:type="character" w:styleId="Hyperlink">
    <w:name w:val="Hyperlink"/>
    <w:basedOn w:val="DefaultParagraphFont"/>
    <w:uiPriority w:val="99"/>
    <w:unhideWhenUsed/>
    <w:rsid w:val="00850401"/>
    <w:rPr>
      <w:color w:val="0000FF" w:themeColor="hyperlink"/>
      <w:u w:val="single"/>
    </w:rPr>
  </w:style>
  <w:style w:type="paragraph" w:customStyle="1" w:styleId="Figures">
    <w:name w:val="Figures"/>
    <w:basedOn w:val="Heading1"/>
    <w:link w:val="FiguresChar"/>
    <w:qFormat/>
    <w:rsid w:val="00323CB8"/>
    <w:rPr>
      <w:b w:val="0"/>
      <w:sz w:val="24"/>
    </w:rPr>
  </w:style>
  <w:style w:type="character" w:customStyle="1" w:styleId="FiguresChar">
    <w:name w:val="Figures Char"/>
    <w:basedOn w:val="Heading1Char"/>
    <w:link w:val="Figures"/>
    <w:rsid w:val="00323CB8"/>
    <w:rPr>
      <w:rFonts w:ascii="Arial" w:eastAsiaTheme="majorEastAsia" w:hAnsi="Arial" w:cstheme="majorBidi"/>
      <w:b w:val="0"/>
      <w:bCs/>
      <w:color w:val="0070C0"/>
      <w:sz w:val="24"/>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20</Pages>
  <Words>3020</Words>
  <Characters>17217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Modelling &amp; Optimisation of Automated Manufacturing Processes</dc:title>
  <dc:subject/>
  <dc:creator>python-docx</dc:creator>
  <cp:keywords/>
  <dc:description>generated by python-docx</dc:description>
  <cp:lastModifiedBy>kush patel</cp:lastModifiedBy>
  <cp:revision>96</cp:revision>
  <dcterms:created xsi:type="dcterms:W3CDTF">2013-12-23T23:15:00Z</dcterms:created>
  <dcterms:modified xsi:type="dcterms:W3CDTF">2026-06-02T12:53:00Z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76e118a6-cc5d-4223-b192-dc8b58310347</vt:lpwstr>
  </property>
</Properties>
</file>