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BE763" w14:textId="77777777" w:rsidR="00E34F0D" w:rsidRDefault="00000000">
      <w:r>
        <w:rPr>
          <w:noProof/>
        </w:rPr>
        <w:drawing>
          <wp:inline distT="0" distB="0" distL="0" distR="0" wp14:anchorId="002B5E54" wp14:editId="1ACE7218">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078" cy="1167542"/>
                    </a:xfrm>
                    <a:prstGeom prst="rect">
                      <a:avLst/>
                    </a:prstGeom>
                    <a:ln/>
                  </pic:spPr>
                </pic:pic>
              </a:graphicData>
            </a:graphic>
          </wp:inline>
        </w:drawing>
      </w:r>
    </w:p>
    <w:p w14:paraId="68888692" w14:textId="77777777" w:rsidR="00E34F0D" w:rsidRDefault="00E34F0D"/>
    <w:p w14:paraId="589F856D" w14:textId="77777777" w:rsidR="00E34F0D" w:rsidRDefault="00E34F0D"/>
    <w:p w14:paraId="7ACE8022" w14:textId="77777777" w:rsidR="00E34F0D" w:rsidRDefault="00000000">
      <w:pPr>
        <w:spacing w:before="280" w:after="280" w:line="240" w:lineRule="auto"/>
        <w:rPr>
          <w:rFonts w:ascii="Arial" w:eastAsia="Arial" w:hAnsi="Arial" w:cs="Arial"/>
          <w:b/>
          <w:bCs/>
          <w:sz w:val="48"/>
          <w:szCs w:val="48"/>
        </w:rPr>
      </w:pPr>
      <w:r>
        <w:rPr>
          <w:rFonts w:ascii="Arial" w:eastAsia="Arial" w:hAnsi="Arial" w:cs="Arial"/>
          <w:b/>
          <w:bCs/>
          <w:sz w:val="48"/>
          <w:szCs w:val="48"/>
        </w:rPr>
        <w:t>Assignment</w:t>
      </w:r>
    </w:p>
    <w:p w14:paraId="5F169AE0" w14:textId="77777777" w:rsidR="00E34F0D" w:rsidRDefault="00000000">
      <w:pPr>
        <w:spacing w:before="280" w:after="280" w:line="240" w:lineRule="auto"/>
        <w:rPr>
          <w:rFonts w:ascii="Arial" w:eastAsia="Arial" w:hAnsi="Arial" w:cs="Arial"/>
          <w:b/>
          <w:bCs/>
          <w:sz w:val="32"/>
          <w:szCs w:val="32"/>
        </w:rPr>
      </w:pPr>
      <w:r>
        <w:rPr>
          <w:rFonts w:ascii="Arial" w:eastAsia="Arial" w:hAnsi="Arial" w:cs="Arial"/>
          <w:b/>
          <w:bCs/>
          <w:sz w:val="32"/>
          <w:szCs w:val="32"/>
        </w:rPr>
        <w:t>Event Discussion (Group): Measles Case Study</w:t>
      </w:r>
    </w:p>
    <w:p w14:paraId="01406D67" w14:textId="77777777" w:rsidR="00E34F0D" w:rsidRDefault="00E34F0D"/>
    <w:p w14:paraId="1FB1BCB8" w14:textId="4EEBC7D0" w:rsidR="00E34F0D" w:rsidRDefault="00000000">
      <w:pPr>
        <w:shd w:val="clear" w:color="auto" w:fill="FFFFFF"/>
        <w:spacing w:before="240"/>
        <w:rPr>
          <w:rFonts w:ascii="Arial" w:eastAsia="Arial" w:hAnsi="Arial" w:cs="Arial"/>
          <w:sz w:val="28"/>
          <w:szCs w:val="28"/>
        </w:rPr>
      </w:pPr>
      <w:r>
        <w:rPr>
          <w:rFonts w:ascii="Arial" w:eastAsia="Arial" w:hAnsi="Arial" w:cs="Arial"/>
          <w:b/>
          <w:bCs/>
          <w:sz w:val="28"/>
          <w:szCs w:val="28"/>
        </w:rPr>
        <w:t>Student Names:</w:t>
      </w:r>
      <w:r>
        <w:rPr>
          <w:rFonts w:ascii="Arial" w:eastAsia="Arial" w:hAnsi="Arial" w:cs="Arial"/>
          <w:sz w:val="28"/>
          <w:szCs w:val="28"/>
        </w:rPr>
        <w:t> Sadia Batool (2512945), Katrina</w:t>
      </w:r>
      <w:r w:rsidR="00906377">
        <w:rPr>
          <w:rFonts w:ascii="Arial" w:eastAsia="Arial" w:hAnsi="Arial" w:cs="Arial"/>
          <w:sz w:val="28"/>
          <w:szCs w:val="28"/>
        </w:rPr>
        <w:t xml:space="preserve"> </w:t>
      </w:r>
      <w:proofErr w:type="spellStart"/>
      <w:r>
        <w:rPr>
          <w:rFonts w:ascii="Arial" w:eastAsia="Arial" w:hAnsi="Arial" w:cs="Arial"/>
          <w:sz w:val="28"/>
          <w:szCs w:val="28"/>
        </w:rPr>
        <w:t>Khakh</w:t>
      </w:r>
      <w:proofErr w:type="spellEnd"/>
      <w:r w:rsidR="00906377">
        <w:rPr>
          <w:rFonts w:ascii="Arial" w:eastAsia="Arial" w:hAnsi="Arial" w:cs="Arial"/>
          <w:sz w:val="28"/>
          <w:szCs w:val="28"/>
        </w:rPr>
        <w:t xml:space="preserve"> </w:t>
      </w:r>
      <w:r>
        <w:rPr>
          <w:rFonts w:ascii="Arial" w:eastAsia="Arial" w:hAnsi="Arial" w:cs="Arial"/>
          <w:sz w:val="28"/>
          <w:szCs w:val="28"/>
        </w:rPr>
        <w:t xml:space="preserve">(2417736), </w:t>
      </w:r>
      <w:r w:rsidR="00906377">
        <w:rPr>
          <w:rFonts w:ascii="Arial" w:eastAsia="Arial" w:hAnsi="Arial" w:cs="Arial"/>
          <w:sz w:val="28"/>
          <w:szCs w:val="28"/>
        </w:rPr>
        <w:t>Ranjit</w:t>
      </w:r>
      <w:r>
        <w:rPr>
          <w:rFonts w:ascii="Arial" w:eastAsia="Arial" w:hAnsi="Arial" w:cs="Arial"/>
          <w:sz w:val="28"/>
          <w:szCs w:val="28"/>
        </w:rPr>
        <w:t xml:space="preserve"> Kaur (2527844), Naila Akhtar (25221262)</w:t>
      </w:r>
    </w:p>
    <w:p w14:paraId="00A1B072" w14:textId="77777777" w:rsidR="00E34F0D" w:rsidRDefault="00000000">
      <w:pPr>
        <w:shd w:val="clear" w:color="auto" w:fill="FFFFFF"/>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LCHS4008 (Group Discussion)</w:t>
      </w:r>
    </w:p>
    <w:p w14:paraId="55FABCF9" w14:textId="77777777" w:rsidR="00E34F0D" w:rsidRDefault="00000000">
      <w:pPr>
        <w:shd w:val="clear" w:color="auto" w:fill="FFFFFF"/>
        <w:rPr>
          <w:rFonts w:ascii="Arial" w:eastAsia="Arial" w:hAnsi="Arial" w:cs="Arial"/>
          <w:sz w:val="28"/>
          <w:szCs w:val="28"/>
        </w:rPr>
      </w:pPr>
      <w:r>
        <w:rPr>
          <w:rFonts w:ascii="Arial" w:eastAsia="Arial" w:hAnsi="Arial" w:cs="Arial"/>
          <w:b/>
          <w:bCs/>
          <w:sz w:val="28"/>
          <w:szCs w:val="28"/>
        </w:rPr>
        <w:t>Module Title:</w:t>
      </w:r>
      <w:r>
        <w:rPr>
          <w:rFonts w:ascii="Arial" w:eastAsia="Arial" w:hAnsi="Arial" w:cs="Arial"/>
          <w:sz w:val="28"/>
          <w:szCs w:val="28"/>
        </w:rPr>
        <w:t> Introduction to Public Health</w:t>
      </w:r>
    </w:p>
    <w:p w14:paraId="0F307D75" w14:textId="77777777" w:rsidR="00E34F0D" w:rsidRDefault="00000000">
      <w:pPr>
        <w:jc w:val="both"/>
        <w:rPr>
          <w:rFonts w:ascii="Quattrocento Sans" w:eastAsia="Quattrocento Sans" w:hAnsi="Quattrocento Sans" w:cs="Quattrocento Sans"/>
          <w:sz w:val="28"/>
          <w:szCs w:val="28"/>
        </w:rPr>
      </w:pPr>
      <w:r>
        <w:rPr>
          <w:rFonts w:ascii="Arial" w:eastAsia="Arial" w:hAnsi="Arial" w:cs="Arial"/>
          <w:b/>
          <w:bCs/>
          <w:sz w:val="28"/>
          <w:szCs w:val="28"/>
        </w:rPr>
        <w:t xml:space="preserve">Lecturer's Name: </w:t>
      </w:r>
      <w:r>
        <w:rPr>
          <w:rFonts w:ascii="Arial" w:eastAsia="Arial" w:hAnsi="Arial" w:cs="Arial"/>
          <w:sz w:val="28"/>
          <w:szCs w:val="28"/>
        </w:rPr>
        <w:t>Debra Odeh</w:t>
      </w:r>
    </w:p>
    <w:p w14:paraId="5249A26E" w14:textId="77777777" w:rsidR="00E34F0D" w:rsidRDefault="00E34F0D">
      <w:pPr>
        <w:jc w:val="both"/>
        <w:rPr>
          <w:rFonts w:ascii="Arial" w:eastAsia="Arial" w:hAnsi="Arial" w:cs="Arial"/>
          <w:sz w:val="28"/>
          <w:szCs w:val="28"/>
        </w:rPr>
      </w:pPr>
    </w:p>
    <w:p w14:paraId="6DE94740" w14:textId="42430FC1" w:rsidR="00E34F0D" w:rsidRDefault="00000000">
      <w:pPr>
        <w:jc w:val="both"/>
        <w:rPr>
          <w:rFonts w:ascii="Arial" w:eastAsia="Arial" w:hAnsi="Arial" w:cs="Arial"/>
          <w:sz w:val="28"/>
          <w:szCs w:val="28"/>
        </w:rPr>
      </w:pPr>
      <w:r>
        <w:rPr>
          <w:rFonts w:ascii="Arial" w:eastAsia="Arial" w:hAnsi="Arial" w:cs="Arial"/>
          <w:b/>
          <w:bCs/>
          <w:sz w:val="28"/>
          <w:szCs w:val="28"/>
        </w:rPr>
        <w:t>Submitted on:</w:t>
      </w:r>
      <w:r>
        <w:rPr>
          <w:rFonts w:ascii="Arial" w:eastAsia="Arial" w:hAnsi="Arial" w:cs="Arial"/>
          <w:sz w:val="28"/>
          <w:szCs w:val="28"/>
        </w:rPr>
        <w:t xml:space="preserve"> </w:t>
      </w:r>
      <w:r w:rsidR="009D7E83">
        <w:rPr>
          <w:rFonts w:ascii="Arial" w:eastAsia="Arial" w:hAnsi="Arial" w:cs="Arial"/>
          <w:sz w:val="28"/>
          <w:szCs w:val="28"/>
        </w:rPr>
        <w:t>08/06/2026</w:t>
      </w:r>
    </w:p>
    <w:p w14:paraId="295F54AB" w14:textId="77777777" w:rsidR="00E34F0D" w:rsidRDefault="00E34F0D"/>
    <w:p w14:paraId="493FE5AF" w14:textId="77777777" w:rsidR="00E34F0D" w:rsidRDefault="00E34F0D"/>
    <w:p w14:paraId="335B41F1" w14:textId="77777777" w:rsidR="00E34F0D" w:rsidRDefault="00E34F0D"/>
    <w:p w14:paraId="4EFD8C72" w14:textId="77777777" w:rsidR="00E34F0D" w:rsidRDefault="00E34F0D"/>
    <w:p w14:paraId="7001DFB5" w14:textId="77777777" w:rsidR="00E34F0D" w:rsidRDefault="00E34F0D"/>
    <w:p w14:paraId="12F00AFB" w14:textId="77777777" w:rsidR="00E34F0D" w:rsidRDefault="00E34F0D"/>
    <w:p w14:paraId="1DE20C23" w14:textId="77777777" w:rsidR="00E34F0D" w:rsidRDefault="00E34F0D"/>
    <w:p w14:paraId="03F86319" w14:textId="77777777" w:rsidR="00E34F0D" w:rsidRDefault="00E34F0D"/>
    <w:p w14:paraId="6AFE7B63" w14:textId="77777777" w:rsidR="00E34F0D" w:rsidRDefault="00E34F0D"/>
    <w:p w14:paraId="3FD085D8" w14:textId="77777777" w:rsidR="00E34F0D" w:rsidRDefault="00E34F0D"/>
    <w:p w14:paraId="3DAB7321" w14:textId="77777777" w:rsidR="00E34F0D" w:rsidRDefault="00E34F0D"/>
    <w:p w14:paraId="756C93A6" w14:textId="77777777" w:rsidR="00E34F0D" w:rsidRDefault="00E34F0D"/>
    <w:p w14:paraId="61693F43" w14:textId="77777777" w:rsidR="00E34F0D" w:rsidRDefault="00000000">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lastRenderedPageBreak/>
        <w:t>Group Introduction</w:t>
      </w:r>
    </w:p>
    <w:p w14:paraId="1DACE634" w14:textId="77777777" w:rsidR="00E34F0D" w:rsidRDefault="00E34F0D">
      <w:pPr>
        <w:pBdr>
          <w:top w:val="nil"/>
          <w:left w:val="nil"/>
          <w:bottom w:val="nil"/>
          <w:right w:val="nil"/>
          <w:between w:val="nil"/>
        </w:pBdr>
        <w:spacing w:after="0"/>
        <w:rPr>
          <w:rFonts w:ascii="Arial" w:eastAsia="Arial" w:hAnsi="Arial" w:cs="Arial"/>
          <w:b/>
          <w:bCs/>
          <w:color w:val="000000"/>
        </w:rPr>
      </w:pPr>
    </w:p>
    <w:p w14:paraId="0D080BD8" w14:textId="77777777" w:rsidR="00E34F0D" w:rsidRDefault="00000000">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Good morning. Today, as a group, we’ll discuss a case study of a measles outbreak in a primary school involving a 7-year-old child.  We’ll be exploring how such an outbreak can be measured, monitored and controlled using guidance and policies within the UK. We will also examine factors that affect the health and well-being of those affected, as well as which strategies would be most effective in this situation. </w:t>
      </w:r>
      <w:r>
        <w:rPr>
          <w:rFonts w:ascii="Arial" w:eastAsia="Arial" w:hAnsi="Arial" w:cs="Arial"/>
          <w:b/>
          <w:bCs/>
          <w:color w:val="000000"/>
        </w:rPr>
        <w:t>NHS England (2026)</w:t>
      </w:r>
      <w:r>
        <w:rPr>
          <w:rFonts w:ascii="Arial" w:eastAsia="Arial" w:hAnsi="Arial" w:cs="Arial"/>
          <w:color w:val="000000"/>
        </w:rPr>
        <w:t xml:space="preserve"> says Measles is a highly contagious airborne disease that can spread through close contact, via droplets in the air from coughing and sneezing, or by touching items used by individuals with the disease.</w:t>
      </w:r>
    </w:p>
    <w:p w14:paraId="08BB24BB" w14:textId="77777777" w:rsidR="00E34F0D" w:rsidRDefault="00E34F0D">
      <w:pPr>
        <w:pBdr>
          <w:top w:val="nil"/>
          <w:left w:val="nil"/>
          <w:bottom w:val="nil"/>
          <w:right w:val="nil"/>
          <w:between w:val="nil"/>
        </w:pBdr>
        <w:spacing w:after="0"/>
        <w:rPr>
          <w:rFonts w:ascii="Arial" w:eastAsia="Arial" w:hAnsi="Arial" w:cs="Arial"/>
          <w:color w:val="000000"/>
        </w:rPr>
      </w:pPr>
    </w:p>
    <w:p w14:paraId="0E7CC372"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Question 1 (Rajneet):</w:t>
      </w:r>
      <w:r>
        <w:rPr>
          <w:rFonts w:ascii="Arial" w:eastAsia="Arial" w:hAnsi="Arial" w:cs="Arial"/>
          <w:color w:val="000000"/>
          <w:sz w:val="24"/>
          <w:szCs w:val="24"/>
        </w:rPr>
        <w:t xml:space="preserve"> </w:t>
      </w:r>
      <w:r>
        <w:rPr>
          <w:rFonts w:ascii="Arial" w:eastAsia="Arial" w:hAnsi="Arial" w:cs="Arial"/>
          <w:i/>
          <w:iCs/>
          <w:color w:val="156082"/>
          <w:sz w:val="24"/>
          <w:szCs w:val="24"/>
        </w:rPr>
        <w:t xml:space="preserve">What are the main approaches and strategies that could be used to measure an outbreak of measles? </w:t>
      </w:r>
    </w:p>
    <w:p w14:paraId="6362B804" w14:textId="77777777" w:rsidR="00E34F0D" w:rsidRDefault="00E34F0D">
      <w:pPr>
        <w:pBdr>
          <w:top w:val="nil"/>
          <w:left w:val="nil"/>
          <w:bottom w:val="nil"/>
          <w:right w:val="nil"/>
          <w:between w:val="nil"/>
        </w:pBdr>
        <w:spacing w:after="0"/>
        <w:rPr>
          <w:rFonts w:ascii="Arial" w:eastAsia="Arial" w:hAnsi="Arial" w:cs="Arial"/>
          <w:color w:val="000000"/>
        </w:rPr>
      </w:pPr>
    </w:p>
    <w:p w14:paraId="5D3A55DB"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measuring a measles outbreak is case identification and counting. Public health officials need to determine how many people have measles and </w:t>
      </w:r>
      <w:proofErr w:type="gramStart"/>
      <w:r>
        <w:rPr>
          <w:rFonts w:ascii="Arial" w:eastAsia="Arial" w:hAnsi="Arial" w:cs="Arial"/>
          <w:color w:val="000000"/>
        </w:rPr>
        <w:t>whether</w:t>
      </w:r>
      <w:proofErr w:type="gramEnd"/>
      <w:r>
        <w:rPr>
          <w:rFonts w:ascii="Arial" w:eastAsia="Arial" w:hAnsi="Arial" w:cs="Arial"/>
          <w:color w:val="000000"/>
        </w:rPr>
        <w:t xml:space="preserve"> cases are increasing. In this case study, Roma was the first identified case, but two additional children from the same class later developed measles. This suggests that transmission occurred within the school. By counting suspected, probable and confirmed cases, health authorities can estimate the size of the outbreak and determine whether it is spreading. According to the National Health Service England </w:t>
      </w:r>
      <w:r>
        <w:rPr>
          <w:rFonts w:ascii="Arial" w:eastAsia="Arial" w:hAnsi="Arial" w:cs="Arial"/>
          <w:b/>
          <w:bCs/>
          <w:color w:val="000000"/>
        </w:rPr>
        <w:t>(NHS England, 2024),</w:t>
      </w:r>
      <w:r>
        <w:rPr>
          <w:rFonts w:ascii="Arial" w:eastAsia="Arial" w:hAnsi="Arial" w:cs="Arial"/>
          <w:color w:val="000000"/>
        </w:rPr>
        <w:t xml:space="preserve"> accurate case reporting is essential for understanding the extent of measles transmission and planning public health responses. A study of a large West Midlands </w:t>
      </w:r>
      <w:proofErr w:type="gramStart"/>
      <w:r>
        <w:rPr>
          <w:rFonts w:ascii="Arial" w:eastAsia="Arial" w:hAnsi="Arial" w:cs="Arial"/>
          <w:color w:val="000000"/>
        </w:rPr>
        <w:t>outbreak</w:t>
      </w:r>
      <w:proofErr w:type="gramEnd"/>
      <w:r>
        <w:rPr>
          <w:rFonts w:ascii="Arial" w:eastAsia="Arial" w:hAnsi="Arial" w:cs="Arial"/>
          <w:color w:val="000000"/>
        </w:rPr>
        <w:t xml:space="preserve"> also showed that clear case records help track exactly how far the virus spreads </w:t>
      </w:r>
      <w:r>
        <w:rPr>
          <w:rFonts w:ascii="Arial" w:eastAsia="Arial" w:hAnsi="Arial" w:cs="Arial"/>
          <w:b/>
          <w:bCs/>
          <w:color w:val="000000"/>
        </w:rPr>
        <w:t>(Mulchandani et al., 2021)</w:t>
      </w:r>
      <w:r>
        <w:rPr>
          <w:rFonts w:ascii="Arial" w:eastAsia="Arial" w:hAnsi="Arial" w:cs="Arial"/>
          <w:color w:val="000000"/>
        </w:rPr>
        <w:t>.</w:t>
      </w:r>
    </w:p>
    <w:p w14:paraId="21FC9BA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72ED5C5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approach is measuring the incidence rate and attack rate. Incidence refers to the number of new cases occurring within a specific period, while the attack rate measures the proportion of exposed individuals who become infected. In Roma’s class, public health teams would calculate how many children were exposed and how many later developed measles. Because measles is highly infectious, the attack rate can be very high among unvaccinated individuals. Measuring these rates helps health professionals understand how quickly the disease is spreading and identify groups at greatest risk. According to the UK Health Security Agency </w:t>
      </w:r>
      <w:r>
        <w:rPr>
          <w:rFonts w:ascii="Arial" w:eastAsia="Arial" w:hAnsi="Arial" w:cs="Arial"/>
          <w:b/>
          <w:bCs/>
          <w:color w:val="000000"/>
        </w:rPr>
        <w:t>(UKHSA,2026),</w:t>
      </w:r>
      <w:r>
        <w:rPr>
          <w:rFonts w:ascii="Arial" w:eastAsia="Arial" w:hAnsi="Arial" w:cs="Arial"/>
          <w:color w:val="000000"/>
        </w:rPr>
        <w:t xml:space="preserve"> calculating attack rates during outbreaks helps determine the extent of transmission and supports effective outbreak control measures. The National Institute for Health and Care Excellence </w:t>
      </w:r>
      <w:r>
        <w:rPr>
          <w:rFonts w:ascii="Arial" w:eastAsia="Arial" w:hAnsi="Arial" w:cs="Arial"/>
          <w:b/>
          <w:bCs/>
          <w:color w:val="000000"/>
        </w:rPr>
        <w:t xml:space="preserve">(NICE, 2024) </w:t>
      </w:r>
      <w:r>
        <w:rPr>
          <w:rFonts w:ascii="Arial" w:eastAsia="Arial" w:hAnsi="Arial" w:cs="Arial"/>
          <w:color w:val="000000"/>
        </w:rPr>
        <w:t>also highlights the importance of surveillance data, including incidence rates, for monitoring the spread of infectious diseases and guiding public health action.</w:t>
      </w:r>
    </w:p>
    <w:p w14:paraId="16FC78A8"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6EAD930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lastRenderedPageBreak/>
        <w:t xml:space="preserve">A third strategy is assessing vaccination coverage. Public health teams would review MMR vaccination records of pupils and staff to determine how many people are protected against measles. This is important because at least 95% vaccination coverage is needed to maintain herd immunity and prevent outbreaks. If a significant number of children in Roma school have not received two doses of the MMR vaccine, this could explain why transmission occurred. Measuring vaccination uptake allows investigators to identify vulnerable populations and estimate the likelihood of further spread. The UK Health Security Agency </w:t>
      </w:r>
      <w:r w:rsidRPr="007505FC">
        <w:rPr>
          <w:rFonts w:ascii="Arial" w:eastAsia="Arial" w:hAnsi="Arial" w:cs="Arial"/>
          <w:b/>
          <w:bCs/>
          <w:color w:val="000000"/>
        </w:rPr>
        <w:t>(UKHSA,2024)</w:t>
      </w:r>
      <w:r>
        <w:rPr>
          <w:rFonts w:ascii="Arial" w:eastAsia="Arial" w:hAnsi="Arial" w:cs="Arial"/>
          <w:color w:val="000000"/>
        </w:rPr>
        <w:t xml:space="preserve"> states that low vaccination coverage remains one of the main factors contributing to measles outbreaks.</w:t>
      </w:r>
    </w:p>
    <w:p w14:paraId="13EE771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5C923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approach is to measure the distribution of cases by time, place, and person. Public health professionals examine where cases occurred, when they occurred and who was affected. In the case study, all known cases occurred among children in the same class, suggesting a common location of exposure. Investigators would </w:t>
      </w:r>
      <w:proofErr w:type="spellStart"/>
      <w:r>
        <w:rPr>
          <w:rFonts w:ascii="Arial" w:eastAsia="Arial" w:hAnsi="Arial" w:cs="Arial"/>
          <w:color w:val="000000"/>
        </w:rPr>
        <w:t>analyse</w:t>
      </w:r>
      <w:proofErr w:type="spellEnd"/>
      <w:r>
        <w:rPr>
          <w:rFonts w:ascii="Arial" w:eastAsia="Arial" w:hAnsi="Arial" w:cs="Arial"/>
          <w:color w:val="000000"/>
        </w:rPr>
        <w:t xml:space="preserve"> symptom onset dates and create an epidemic curve to determine whether the outbreak is growing or slowing down. This information helps identify transmission patterns and supports outbreak assessment.</w:t>
      </w:r>
    </w:p>
    <w:p w14:paraId="00630DEC" w14:textId="77777777" w:rsidR="00E34F0D" w:rsidRDefault="00E34F0D">
      <w:pPr>
        <w:rPr>
          <w:rFonts w:ascii="Arial" w:eastAsia="Arial" w:hAnsi="Arial" w:cs="Arial"/>
          <w:b/>
          <w:bCs/>
        </w:rPr>
      </w:pPr>
    </w:p>
    <w:p w14:paraId="7319CF74"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Finally, health authorities measure the severity and impact of the outbreak. This includes recording hospital admissions, complications such as pneumonia, school absences, and healthcare visits. Although many children recover fully from measles, some may experience serious complications. Measuring severity helps determine the public health significance of the outbreak and whether additional resources are required to protect the community.</w:t>
      </w:r>
    </w:p>
    <w:p w14:paraId="4038823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sum up, measuring a measles outbreak means properly checking cases, tracking how fast it spreads, assessing how many people are protected by vaccination, and looking at how much harm it causes. All of this helps us understand the full situation so we can take the right steps to keep everyone safe. </w:t>
      </w:r>
    </w:p>
    <w:p w14:paraId="52E93201" w14:textId="77777777" w:rsidR="00E34F0D" w:rsidRDefault="00E34F0D">
      <w:pPr>
        <w:pBdr>
          <w:top w:val="nil"/>
          <w:left w:val="nil"/>
          <w:bottom w:val="nil"/>
          <w:right w:val="nil"/>
          <w:between w:val="nil"/>
        </w:pBdr>
        <w:spacing w:after="0"/>
        <w:rPr>
          <w:rFonts w:ascii="Arial" w:eastAsia="Arial" w:hAnsi="Arial" w:cs="Arial"/>
          <w:color w:val="000000"/>
        </w:rPr>
      </w:pPr>
    </w:p>
    <w:p w14:paraId="57303404" w14:textId="77777777" w:rsidR="00E34F0D" w:rsidRDefault="00000000">
      <w:p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b/>
          <w:bCs/>
          <w:color w:val="000000"/>
          <w:sz w:val="24"/>
          <w:szCs w:val="24"/>
        </w:rPr>
        <w:t>Question 2 (Katrina):</w:t>
      </w:r>
      <w:r>
        <w:rPr>
          <w:rFonts w:ascii="Arial" w:eastAsia="Arial" w:hAnsi="Arial" w:cs="Arial"/>
          <w:color w:val="000000"/>
          <w:sz w:val="24"/>
          <w:szCs w:val="24"/>
        </w:rPr>
        <w:t xml:space="preserve"> </w:t>
      </w:r>
      <w:r>
        <w:rPr>
          <w:rFonts w:ascii="Arial" w:eastAsia="Arial" w:hAnsi="Arial" w:cs="Arial"/>
          <w:i/>
          <w:iCs/>
          <w:color w:val="156082"/>
          <w:sz w:val="24"/>
          <w:szCs w:val="24"/>
        </w:rPr>
        <w:t>What are the main approaches and strategies that could be used to monitor an outbreak of measles?</w:t>
      </w:r>
      <w:r>
        <w:rPr>
          <w:rFonts w:ascii="Arial" w:eastAsia="Arial" w:hAnsi="Arial" w:cs="Arial"/>
          <w:color w:val="156082"/>
          <w:sz w:val="24"/>
          <w:szCs w:val="24"/>
        </w:rPr>
        <w:t xml:space="preserve"> </w:t>
      </w:r>
    </w:p>
    <w:p w14:paraId="6F486D9E" w14:textId="77777777" w:rsidR="00E34F0D" w:rsidRDefault="00E34F0D">
      <w:pPr>
        <w:pBdr>
          <w:top w:val="nil"/>
          <w:left w:val="nil"/>
          <w:bottom w:val="nil"/>
          <w:right w:val="nil"/>
          <w:between w:val="nil"/>
        </w:pBdr>
        <w:spacing w:after="0"/>
        <w:rPr>
          <w:rFonts w:ascii="Arial" w:eastAsia="Arial" w:hAnsi="Arial" w:cs="Arial"/>
          <w:b/>
          <w:bCs/>
          <w:color w:val="000000"/>
        </w:rPr>
      </w:pPr>
    </w:p>
    <w:p w14:paraId="48A24361"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monitoring the disease outbreak is through disease surveillance. Measles is a notifiable disease, which means that, by law, Roma’s GP or local health professionals must notify the UK Health Security Agency of a suspected case. According to the </w:t>
      </w:r>
      <w:r>
        <w:rPr>
          <w:rFonts w:ascii="Arial" w:eastAsia="Arial" w:hAnsi="Arial" w:cs="Arial"/>
          <w:b/>
          <w:bCs/>
          <w:color w:val="000000"/>
        </w:rPr>
        <w:t>UK Health Security Agency (2026),</w:t>
      </w:r>
      <w:r>
        <w:rPr>
          <w:rFonts w:ascii="Arial" w:eastAsia="Arial" w:hAnsi="Arial" w:cs="Arial"/>
          <w:color w:val="000000"/>
        </w:rPr>
        <w:t xml:space="preserve"> rapid notification is essential because it enables public health teams to identify outbreaks early and monitor the spread of infections. There are different approaches to monitoring this infection. It begins with notification of the disease, </w:t>
      </w:r>
      <w:r>
        <w:rPr>
          <w:rFonts w:ascii="Arial" w:eastAsia="Arial" w:hAnsi="Arial" w:cs="Arial"/>
          <w:color w:val="000000"/>
        </w:rPr>
        <w:lastRenderedPageBreak/>
        <w:t xml:space="preserve">then requires epidemiological analysis of data and patterns or clusters occurring within the community, allowing health professionals to make informed decisions to help control and prevent the infection from spreading further. </w:t>
      </w:r>
    </w:p>
    <w:p w14:paraId="13FFB92E"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46FE47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step after notification of the disease would be contact tracing. Once Romas case has been reported, Public Health officials will identify people with whom she may have been in contact, including classmates, teachers and family members. A ‘warn and inform’ letter may be sent by the school or local authority to raise awareness of symptoms.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measles is highly contagious and can infect up to 90% of susceptible close contacts. In our case study, two other children from Roma's class developed measles after the weekend, suggesting that transmission may have occurred in the classroom. Contact tracing would help local health professionals in the community by identifying exposed individuals, alerting vulnerable and unvaccinated individuals, and providing preventive treatments such as the MMR Vaccine. </w:t>
      </w:r>
    </w:p>
    <w:p w14:paraId="639D73E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 third approach is laboratory surveillance, although Roma was diagnosed by her GP, laboratory testing, such as Polymerase Chain reaction (PCR), which is typically a harmless procedure where the GP or parent can take a mouth swab and an oral fluid kit, or blood testing can be used to confirm the infection, according to </w:t>
      </w:r>
      <w:r>
        <w:rPr>
          <w:rFonts w:ascii="Arial" w:eastAsia="Arial" w:hAnsi="Arial" w:cs="Arial"/>
          <w:b/>
          <w:bCs/>
          <w:color w:val="000000"/>
        </w:rPr>
        <w:t>(NHS England, 2025)</w:t>
      </w:r>
      <w:r>
        <w:rPr>
          <w:rFonts w:ascii="Arial" w:eastAsia="Arial" w:hAnsi="Arial" w:cs="Arial"/>
          <w:color w:val="000000"/>
        </w:rPr>
        <w:t xml:space="preserve">. Confirmed cases are then reported to the UK Health Security Agency. This helps ensure that monitoring data is accurate and allows health professionals to track genetic strains and measure progress towards eliminating the disease. According to </w:t>
      </w:r>
      <w:r>
        <w:rPr>
          <w:rFonts w:ascii="Arial" w:eastAsia="Arial" w:hAnsi="Arial" w:cs="Arial"/>
          <w:b/>
          <w:bCs/>
          <w:color w:val="000000"/>
        </w:rPr>
        <w:t>(GOV.UK, 2023)</w:t>
      </w:r>
      <w:r>
        <w:rPr>
          <w:rFonts w:ascii="Arial" w:eastAsia="Arial" w:hAnsi="Arial" w:cs="Arial"/>
          <w:color w:val="000000"/>
        </w:rPr>
        <w:t xml:space="preserve"> there is a measles, mumps and rubella surveillance form that health professionals must complete and send back to UKHSA. This form provides more in-depth case-specific information, which makes surveillance of Measles easier to </w:t>
      </w:r>
      <w:proofErr w:type="spellStart"/>
      <w:r>
        <w:rPr>
          <w:rFonts w:ascii="Arial" w:eastAsia="Arial" w:hAnsi="Arial" w:cs="Arial"/>
          <w:color w:val="000000"/>
        </w:rPr>
        <w:t>analyse</w:t>
      </w:r>
      <w:proofErr w:type="spellEnd"/>
      <w:r>
        <w:rPr>
          <w:rFonts w:ascii="Arial" w:eastAsia="Arial" w:hAnsi="Arial" w:cs="Arial"/>
          <w:color w:val="000000"/>
        </w:rPr>
        <w:t xml:space="preserve"> when looking at the data, and is said to be part of the UK's enhanced surveillance of monitoring measles outbreaks.</w:t>
      </w:r>
    </w:p>
    <w:p w14:paraId="2A73BB8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4EF2C9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strategy is monitoring incidence and vaccination status. Incidence refers to the number of new cases occurring within a specific time frame. In this case, Roma represents the first identified case, followed by two further cases after the weekend. However, given the rate at which measles can spread, the school may see further cases reported. Monitoring incidence helps public health teams determine whether the outbreak is spreading or being brought under control. Health officials would also review the child’s vaccination status, as low vaccination coverage is a major factor in measles outbreaks. Children are best protected against measles when they have received two doses of the MMR Vaccine. </w:t>
      </w:r>
      <w:r>
        <w:rPr>
          <w:rFonts w:ascii="Arial" w:eastAsia="Arial" w:hAnsi="Arial" w:cs="Arial"/>
          <w:b/>
          <w:bCs/>
          <w:color w:val="000000"/>
        </w:rPr>
        <w:t>The National Foundation for Infectious Diseases (2025)</w:t>
      </w:r>
      <w:r>
        <w:rPr>
          <w:rFonts w:ascii="Arial" w:eastAsia="Arial" w:hAnsi="Arial" w:cs="Arial"/>
          <w:color w:val="000000"/>
        </w:rPr>
        <w:t xml:space="preserve"> suggests that MMR vaccines are the most effective way to prevent measles and are cost-effective, safe, </w:t>
      </w:r>
      <w:r>
        <w:rPr>
          <w:rFonts w:ascii="Arial" w:eastAsia="Arial" w:hAnsi="Arial" w:cs="Arial"/>
          <w:color w:val="000000"/>
        </w:rPr>
        <w:lastRenderedPageBreak/>
        <w:t xml:space="preserve">and proven to work well; without this vaccination, there could be a devastating impact from the spread of measles. </w:t>
      </w:r>
    </w:p>
    <w:p w14:paraId="568EC6A4"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677258"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measles outbreaks are monitored through disease surveillance, contact tracing, laboratory confirmation and monitoring incidence rates. In Roma's case, these approaches would help public health authorities understand how the disease is spreading within the school and support measures to prevent further transmission. </w:t>
      </w:r>
    </w:p>
    <w:p w14:paraId="219A81F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F78E56E"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3 (Sadia Batool): </w:t>
      </w:r>
      <w:r>
        <w:rPr>
          <w:rFonts w:ascii="Arial" w:eastAsia="Arial" w:hAnsi="Arial" w:cs="Arial"/>
          <w:i/>
          <w:iCs/>
          <w:color w:val="156082"/>
          <w:sz w:val="24"/>
          <w:szCs w:val="24"/>
        </w:rPr>
        <w:t xml:space="preserve">What are the main approaches and strategies that could be used to control an outbreak of measles? </w:t>
      </w:r>
    </w:p>
    <w:p w14:paraId="1C067ABD" w14:textId="77777777" w:rsidR="00E34F0D" w:rsidRDefault="00E34F0D">
      <w:pPr>
        <w:pBdr>
          <w:top w:val="nil"/>
          <w:left w:val="nil"/>
          <w:bottom w:val="nil"/>
          <w:right w:val="nil"/>
          <w:between w:val="nil"/>
        </w:pBdr>
        <w:spacing w:after="0"/>
        <w:rPr>
          <w:rFonts w:ascii="Arial" w:eastAsia="Arial" w:hAnsi="Arial" w:cs="Arial"/>
          <w:b/>
          <w:bCs/>
          <w:color w:val="000000"/>
        </w:rPr>
      </w:pPr>
    </w:p>
    <w:p w14:paraId="3F9F6CF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starts with a high temperature, cough, runny nose, and sore eyes. Then, a red or brown rash usually appears on the face, according to the </w:t>
      </w:r>
      <w:r>
        <w:rPr>
          <w:rFonts w:ascii="Arial" w:eastAsia="Arial" w:hAnsi="Arial" w:cs="Arial"/>
          <w:b/>
          <w:bCs/>
          <w:color w:val="000000"/>
        </w:rPr>
        <w:t>NHS (2025).</w:t>
      </w:r>
    </w:p>
    <w:p w14:paraId="6224246F"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For Roma, this means she will feel very unwell and tired. She will lose her appetite and need time off from school. In serious cases, measles can cause pneumonia or brain swelling,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Missing school can also affect her learning and social well-being.</w:t>
      </w:r>
    </w:p>
    <w:p w14:paraId="1F9694F6"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Public Health control measures, according to the </w:t>
      </w:r>
      <w:r>
        <w:rPr>
          <w:rFonts w:ascii="Arial" w:eastAsia="Arial" w:hAnsi="Arial" w:cs="Arial"/>
          <w:b/>
          <w:bCs/>
          <w:color w:val="000000"/>
        </w:rPr>
        <w:t>NHS (2025),</w:t>
      </w:r>
      <w:r>
        <w:rPr>
          <w:rFonts w:ascii="Arial" w:eastAsia="Arial" w:hAnsi="Arial" w:cs="Arial"/>
          <w:color w:val="000000"/>
        </w:rPr>
        <w:t xml:space="preserve"> outline that the main way to control measles is vaccination. The NHS offers the MMR vaccine to all children </w:t>
      </w:r>
      <w:r>
        <w:rPr>
          <w:rFonts w:ascii="Arial" w:eastAsia="Arial" w:hAnsi="Arial" w:cs="Arial"/>
          <w:b/>
          <w:bCs/>
          <w:color w:val="000000"/>
        </w:rPr>
        <w:t>(NHS, 2025).</w:t>
      </w:r>
    </w:p>
    <w:p w14:paraId="6EDD64A6"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Since January 2026, the NHS has introduced a new MMRV vaccine for younger babies. This also protects against chickenpox. However, Roma is 7 years old and was born before 2020, so she can only receive the standard MMR vaccine.</w:t>
      </w:r>
    </w:p>
    <w:p w14:paraId="3E6B38DA"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270E97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Additional control methods include isolation and contact tracing. Roma must stay home for at least four days after her rash appears, while contact tracing helps find other </w:t>
      </w:r>
      <w:proofErr w:type="gramStart"/>
      <w:r>
        <w:rPr>
          <w:rFonts w:ascii="Arial" w:eastAsia="Arial" w:hAnsi="Arial" w:cs="Arial"/>
          <w:color w:val="000000"/>
        </w:rPr>
        <w:t>children</w:t>
      </w:r>
      <w:proofErr w:type="gramEnd"/>
      <w:r>
        <w:rPr>
          <w:rFonts w:ascii="Arial" w:eastAsia="Arial" w:hAnsi="Arial" w:cs="Arial"/>
          <w:color w:val="000000"/>
        </w:rPr>
        <w:t xml:space="preserve"> she was near to check if they are vaccinated </w:t>
      </w:r>
      <w:r>
        <w:rPr>
          <w:rFonts w:ascii="Arial" w:eastAsia="Arial" w:hAnsi="Arial" w:cs="Arial"/>
          <w:b/>
          <w:bCs/>
          <w:color w:val="000000"/>
        </w:rPr>
        <w:t>(UK Health Security Agency, 2024).</w:t>
      </w:r>
    </w:p>
    <w:p w14:paraId="30B99E7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C0167CA"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key policy from the </w:t>
      </w:r>
      <w:r>
        <w:rPr>
          <w:rFonts w:ascii="Arial" w:eastAsia="Arial" w:hAnsi="Arial" w:cs="Arial"/>
          <w:b/>
          <w:bCs/>
          <w:color w:val="000000"/>
        </w:rPr>
        <w:t xml:space="preserve">UK Health Security Agency (2024) </w:t>
      </w:r>
      <w:r>
        <w:rPr>
          <w:rFonts w:ascii="Arial" w:eastAsia="Arial" w:hAnsi="Arial" w:cs="Arial"/>
          <w:color w:val="000000"/>
        </w:rPr>
        <w:t>states that when measles is detected in a school, the local health team must identify everyone who was in close contact with the sick child, check their vaccination records, offer the MMR vaccine to unvaccinated children within 72 hours, and keep unvaccinated children out of school for 21 days if they refuse the vaccine.</w:t>
      </w:r>
    </w:p>
    <w:p w14:paraId="3CF79670"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0153094E"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will grow quickly. More children will go to the hospital. Young babies who cannot be vaccinated yet will be at risk. In rare cases, measles can cause brain swelling or death, according to the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Pr>
          <w:rFonts w:ascii="Arial" w:eastAsia="Arial" w:hAnsi="Arial" w:cs="Arial"/>
          <w:color w:val="000000"/>
        </w:rPr>
        <w:t xml:space="preserve"> (</w:t>
      </w:r>
      <w:r>
        <w:rPr>
          <w:rFonts w:ascii="Arial" w:eastAsia="Arial" w:hAnsi="Arial" w:cs="Arial"/>
          <w:b/>
          <w:bCs/>
          <w:color w:val="000000"/>
        </w:rPr>
        <w:t xml:space="preserve">2025). </w:t>
      </w:r>
      <w:r>
        <w:rPr>
          <w:rFonts w:ascii="Arial" w:eastAsia="Arial" w:hAnsi="Arial" w:cs="Arial"/>
          <w:color w:val="000000"/>
        </w:rPr>
        <w:t>The school may have to close if the outbreak is not controlled.</w:t>
      </w:r>
    </w:p>
    <w:p w14:paraId="699894CE" w14:textId="77777777" w:rsidR="00E34F0D" w:rsidRDefault="00000000">
      <w:pPr>
        <w:spacing w:before="280" w:after="280" w:line="240" w:lineRule="auto"/>
        <w:rPr>
          <w:rFonts w:ascii="Arial" w:eastAsia="Arial" w:hAnsi="Arial" w:cs="Arial"/>
          <w:b/>
          <w:bCs/>
        </w:rPr>
      </w:pPr>
      <w:r>
        <w:rPr>
          <w:rFonts w:ascii="Arial" w:eastAsia="Arial" w:hAnsi="Arial" w:cs="Arial"/>
          <w:b/>
          <w:bCs/>
        </w:rPr>
        <w:lastRenderedPageBreak/>
        <w:t>Why is it important to control measles?</w:t>
      </w:r>
    </w:p>
    <w:p w14:paraId="1D9187C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We must control measles to protect vulnerable people – like children having cancer treatment or those with weak immune systems. We also need to protect the NHS from being overwhelmed. Moreover, we want to help the World Health </w:t>
      </w:r>
      <w:proofErr w:type="spellStart"/>
      <w:r>
        <w:rPr>
          <w:rFonts w:ascii="Arial" w:eastAsia="Arial" w:hAnsi="Arial" w:cs="Arial"/>
          <w:color w:val="000000"/>
        </w:rPr>
        <w:t>Organisation</w:t>
      </w:r>
      <w:proofErr w:type="spellEnd"/>
      <w:r>
        <w:rPr>
          <w:rFonts w:ascii="Arial" w:eastAsia="Arial" w:hAnsi="Arial" w:cs="Arial"/>
          <w:color w:val="000000"/>
        </w:rPr>
        <w:t xml:space="preserve"> eliminate measles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sidRPr="007505FC">
        <w:rPr>
          <w:rFonts w:ascii="Arial" w:eastAsia="Arial" w:hAnsi="Arial" w:cs="Arial"/>
          <w:b/>
          <w:bCs/>
          <w:color w:val="000000"/>
        </w:rPr>
        <w:t>, 2025).</w:t>
      </w:r>
    </w:p>
    <w:p w14:paraId="731242D7"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E9B2DB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controlling measles outbreaks involves rapid reporting, verifying vaccination status, isolating sick children, and administering the MMR vaccine to those who need it, according to the </w:t>
      </w:r>
      <w:r w:rsidRPr="007505FC">
        <w:rPr>
          <w:rFonts w:ascii="Arial" w:eastAsia="Arial" w:hAnsi="Arial" w:cs="Arial"/>
          <w:b/>
          <w:bCs/>
          <w:color w:val="000000"/>
        </w:rPr>
        <w:t>UK Health Security Agency (2024).</w:t>
      </w:r>
    </w:p>
    <w:p w14:paraId="42367A69" w14:textId="77777777" w:rsidR="00E34F0D" w:rsidRDefault="00E34F0D">
      <w:pPr>
        <w:pBdr>
          <w:top w:val="nil"/>
          <w:left w:val="nil"/>
          <w:bottom w:val="nil"/>
          <w:right w:val="nil"/>
          <w:between w:val="nil"/>
        </w:pBdr>
        <w:spacing w:after="0"/>
        <w:rPr>
          <w:rFonts w:ascii="Arial" w:eastAsia="Arial" w:hAnsi="Arial" w:cs="Arial"/>
          <w:color w:val="000000"/>
        </w:rPr>
      </w:pPr>
    </w:p>
    <w:p w14:paraId="3F02E450" w14:textId="77777777" w:rsidR="00E34F0D" w:rsidRDefault="00E34F0D">
      <w:pPr>
        <w:pBdr>
          <w:top w:val="nil"/>
          <w:left w:val="nil"/>
          <w:bottom w:val="nil"/>
          <w:right w:val="nil"/>
          <w:between w:val="nil"/>
        </w:pBdr>
        <w:spacing w:after="0"/>
        <w:ind w:left="720"/>
        <w:rPr>
          <w:rFonts w:ascii="Arial" w:eastAsia="Arial" w:hAnsi="Arial" w:cs="Arial"/>
          <w:color w:val="000000"/>
        </w:rPr>
      </w:pPr>
    </w:p>
    <w:p w14:paraId="6CFDA68E"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4 (Naila): </w:t>
      </w:r>
      <w:r>
        <w:rPr>
          <w:rFonts w:ascii="Arial" w:eastAsia="Arial" w:hAnsi="Arial" w:cs="Arial"/>
          <w:i/>
          <w:iCs/>
          <w:color w:val="156082"/>
          <w:sz w:val="24"/>
          <w:szCs w:val="24"/>
        </w:rPr>
        <w:t xml:space="preserve">Identify some factors that may </w:t>
      </w:r>
      <w:proofErr w:type="gramStart"/>
      <w:r>
        <w:rPr>
          <w:rFonts w:ascii="Arial" w:eastAsia="Arial" w:hAnsi="Arial" w:cs="Arial"/>
          <w:i/>
          <w:iCs/>
          <w:color w:val="156082"/>
          <w:sz w:val="24"/>
          <w:szCs w:val="24"/>
        </w:rPr>
        <w:t>influencing</w:t>
      </w:r>
      <w:proofErr w:type="gramEnd"/>
      <w:r>
        <w:rPr>
          <w:rFonts w:ascii="Arial" w:eastAsia="Arial" w:hAnsi="Arial" w:cs="Arial"/>
          <w:i/>
          <w:iCs/>
          <w:color w:val="156082"/>
          <w:sz w:val="24"/>
          <w:szCs w:val="24"/>
        </w:rPr>
        <w:t xml:space="preserve"> the health and wellbeing of individuals affected by the measles outbreak. What health education information will you give to the school management to address the outbreak?</w:t>
      </w:r>
    </w:p>
    <w:p w14:paraId="59EB7917" w14:textId="77777777" w:rsidR="00E34F0D" w:rsidRDefault="00E34F0D">
      <w:pPr>
        <w:pBdr>
          <w:top w:val="nil"/>
          <w:left w:val="nil"/>
          <w:bottom w:val="nil"/>
          <w:right w:val="nil"/>
          <w:between w:val="nil"/>
        </w:pBdr>
        <w:spacing w:after="0"/>
        <w:rPr>
          <w:rFonts w:ascii="Arial" w:eastAsia="Arial" w:hAnsi="Arial" w:cs="Arial"/>
          <w:i/>
          <w:iCs/>
          <w:color w:val="156082"/>
          <w:sz w:val="24"/>
          <w:szCs w:val="24"/>
        </w:rPr>
      </w:pPr>
    </w:p>
    <w:p w14:paraId="39914996" w14:textId="6583E3C0"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of measles in Roma's school can affect the children, staff and families in many ways. Children who are infected with measles usually experience a runny nose, high fever, soreness in the eyes, headaches, and a rash that has a distinct reddish-brown </w:t>
      </w:r>
      <w:proofErr w:type="spellStart"/>
      <w:r>
        <w:rPr>
          <w:rFonts w:ascii="Arial" w:eastAsia="Arial" w:hAnsi="Arial" w:cs="Arial"/>
          <w:color w:val="000000"/>
        </w:rPr>
        <w:t>colour</w:t>
      </w:r>
      <w:proofErr w:type="spellEnd"/>
      <w:r>
        <w:rPr>
          <w:rFonts w:ascii="Arial" w:eastAsia="Arial" w:hAnsi="Arial" w:cs="Arial"/>
          <w:color w:val="000000"/>
        </w:rPr>
        <w:t xml:space="preserve"> </w:t>
      </w:r>
      <w:r w:rsidRPr="007505FC">
        <w:rPr>
          <w:rFonts w:ascii="Arial" w:eastAsia="Arial" w:hAnsi="Arial" w:cs="Arial"/>
          <w:b/>
          <w:bCs/>
          <w:color w:val="000000"/>
        </w:rPr>
        <w:t>(NHS, 2024)</w:t>
      </w:r>
      <w:r>
        <w:rPr>
          <w:rFonts w:ascii="Arial" w:eastAsia="Arial" w:hAnsi="Arial" w:cs="Arial"/>
          <w:color w:val="000000"/>
        </w:rPr>
        <w:t xml:space="preserve">. These symptoms make it difficult for children to carry out basic tasks. It's also possible for serious complications to develop in some cases, such </w:t>
      </w:r>
      <w:proofErr w:type="gramStart"/>
      <w:r>
        <w:rPr>
          <w:rFonts w:ascii="Arial" w:eastAsia="Arial" w:hAnsi="Arial" w:cs="Arial"/>
          <w:color w:val="000000"/>
        </w:rPr>
        <w:t>as,</w:t>
      </w:r>
      <w:proofErr w:type="gramEnd"/>
      <w:r>
        <w:rPr>
          <w:rFonts w:ascii="Arial" w:eastAsia="Arial" w:hAnsi="Arial" w:cs="Arial"/>
          <w:color w:val="000000"/>
        </w:rPr>
        <w:t xml:space="preserve"> pneumonia, ear infections, severe </w:t>
      </w:r>
      <w:r w:rsidR="007505FC">
        <w:rPr>
          <w:rFonts w:ascii="Arial" w:eastAsia="Arial" w:hAnsi="Arial" w:cs="Arial"/>
          <w:color w:val="000000"/>
        </w:rPr>
        <w:t>diarrhea</w:t>
      </w:r>
      <w:r>
        <w:rPr>
          <w:rFonts w:ascii="Arial" w:eastAsia="Arial" w:hAnsi="Arial" w:cs="Arial"/>
          <w:color w:val="000000"/>
        </w:rPr>
        <w:t>, and inflammation in the brain. The chance of these complications occurring is higher in children, individuals with weakened immune systems, and the unvaccinated. The measles outbreak in Roma's school shows how quickly infectious diseases can spread. Vaccination status, the extent of exposure, and access to accurate health information are all important factors influencing health outcomes.</w:t>
      </w:r>
    </w:p>
    <w:p w14:paraId="15C0DE5B"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231EFAE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Vaccination status is the biggest factor affecting the health and well-being of people</w:t>
      </w:r>
    </w:p>
    <w:p w14:paraId="768BA84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who are caught in the outbreak. The measles, mumps, and rubella vaccine (MMR) is the most effective method of preventing infection with the virus, with the vaccine recommended for newborns after 12 months and a second dose around 3 years and 4 months </w:t>
      </w:r>
      <w:r>
        <w:rPr>
          <w:rFonts w:ascii="Arial" w:eastAsia="Arial" w:hAnsi="Arial" w:cs="Arial"/>
          <w:b/>
          <w:bCs/>
          <w:color w:val="000000"/>
        </w:rPr>
        <w:t>(Department of Health and Social Care, 2023).</w:t>
      </w:r>
      <w:r>
        <w:rPr>
          <w:rFonts w:ascii="Arial" w:eastAsia="Arial" w:hAnsi="Arial" w:cs="Arial"/>
          <w:color w:val="000000"/>
        </w:rPr>
        <w:t xml:space="preserve"> The first dose of the vaccine has a success rate of 93%, and the second has a success rate of 97%, meaning </w:t>
      </w:r>
      <w:proofErr w:type="spellStart"/>
      <w:proofErr w:type="gramStart"/>
      <w:r>
        <w:rPr>
          <w:rFonts w:ascii="Arial" w:eastAsia="Arial" w:hAnsi="Arial" w:cs="Arial"/>
          <w:color w:val="000000"/>
        </w:rPr>
        <w:t>its</w:t>
      </w:r>
      <w:proofErr w:type="spellEnd"/>
      <w:proofErr w:type="gramEnd"/>
      <w:r>
        <w:rPr>
          <w:rFonts w:ascii="Arial" w:eastAsia="Arial" w:hAnsi="Arial" w:cs="Arial"/>
          <w:color w:val="000000"/>
        </w:rPr>
        <w:t xml:space="preserve"> the most effective way to protect yourself from the infection </w:t>
      </w:r>
      <w:r>
        <w:rPr>
          <w:rFonts w:ascii="Arial" w:eastAsia="Arial" w:hAnsi="Arial" w:cs="Arial"/>
          <w:b/>
          <w:bCs/>
          <w:color w:val="000000"/>
        </w:rPr>
        <w:t>(Summit health, 2025)</w:t>
      </w:r>
    </w:p>
    <w:p w14:paraId="66C3DFD8"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036F4DE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One other factor that affects the health and well-being of the children is how contagious</w:t>
      </w:r>
    </w:p>
    <w:p w14:paraId="600BF74C"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is. The virus can spread through droplets released into the air when an infected person coughs or sneezes, and these droplets can remain airborne for up to 2 hours after the person leaves the area </w:t>
      </w:r>
      <w:r>
        <w:rPr>
          <w:rFonts w:ascii="Arial" w:eastAsia="Arial" w:hAnsi="Arial" w:cs="Arial"/>
          <w:b/>
          <w:bCs/>
          <w:color w:val="000000"/>
        </w:rPr>
        <w:t xml:space="preserve">(Center for Disease Control and Prevention, 2025). </w:t>
      </w:r>
      <w:r>
        <w:rPr>
          <w:rFonts w:ascii="Arial" w:eastAsia="Arial" w:hAnsi="Arial" w:cs="Arial"/>
          <w:color w:val="000000"/>
        </w:rPr>
        <w:t xml:space="preserve">Because </w:t>
      </w:r>
      <w:r>
        <w:rPr>
          <w:rFonts w:ascii="Arial" w:eastAsia="Arial" w:hAnsi="Arial" w:cs="Arial"/>
          <w:color w:val="000000"/>
        </w:rPr>
        <w:lastRenderedPageBreak/>
        <w:t>schools are a place where large groups of children spend hours together in classrooms, making it easy to transmit the infection to others. This means that once a case is identified, there is a massive risk of more cases appearing amongst classmates and staff.</w:t>
      </w:r>
    </w:p>
    <w:p w14:paraId="461B05C9"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15B9CE6F"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affect children's ability to come to school. Those diagnosed with the infection will need to stay home to keep other students and staff safe, leading to unattended lessons, an inability to participate in classroom activities, and missed opportunities for social interaction. When absences build up, it becomes extremely hard for students to keep up with their classmates, which can negatively </w:t>
      </w:r>
      <w:proofErr w:type="gramStart"/>
      <w:r>
        <w:rPr>
          <w:rFonts w:ascii="Arial" w:eastAsia="Arial" w:hAnsi="Arial" w:cs="Arial"/>
          <w:color w:val="000000"/>
        </w:rPr>
        <w:t>impact</w:t>
      </w:r>
      <w:proofErr w:type="gramEnd"/>
      <w:r>
        <w:rPr>
          <w:rFonts w:ascii="Arial" w:eastAsia="Arial" w:hAnsi="Arial" w:cs="Arial"/>
          <w:color w:val="000000"/>
        </w:rPr>
        <w:t xml:space="preserve"> their confidence and academic achievement. It also takes additional school resources to try to help these students get back on track</w:t>
      </w:r>
    </w:p>
    <w:p w14:paraId="143126B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have social and economic consequences. Parents or carers may need to take time off work to care for sick children or to attend medical appointments. This can result in financial difficulties, particularly for families who have limited access to paid leave. In addition, widespread absence among pupils and staff can disrupt the school's normal functioning and place additional pressure on teachers and support staff. Infected students also risk bringing measles home and passing </w:t>
      </w:r>
      <w:proofErr w:type="gramStart"/>
      <w:r>
        <w:rPr>
          <w:rFonts w:ascii="Arial" w:eastAsia="Arial" w:hAnsi="Arial" w:cs="Arial"/>
          <w:color w:val="000000"/>
        </w:rPr>
        <w:t>it</w:t>
      </w:r>
      <w:proofErr w:type="gramEnd"/>
      <w:r>
        <w:rPr>
          <w:rFonts w:ascii="Arial" w:eastAsia="Arial" w:hAnsi="Arial" w:cs="Arial"/>
          <w:color w:val="000000"/>
        </w:rPr>
        <w:t xml:space="preserve"> to unvaccinated or vulnerable family members, which could leave parents unable to work to care for them, further increasing financial pressure on the household </w:t>
      </w:r>
      <w:r>
        <w:rPr>
          <w:rFonts w:ascii="Arial" w:eastAsia="Arial" w:hAnsi="Arial" w:cs="Arial"/>
          <w:b/>
          <w:bCs/>
          <w:color w:val="000000"/>
        </w:rPr>
        <w:t>(</w:t>
      </w:r>
      <w:proofErr w:type="spellStart"/>
      <w:r>
        <w:rPr>
          <w:rFonts w:ascii="Arial" w:eastAsia="Arial" w:hAnsi="Arial" w:cs="Arial"/>
          <w:b/>
          <w:bCs/>
          <w:color w:val="000000"/>
        </w:rPr>
        <w:t>Golics</w:t>
      </w:r>
      <w:proofErr w:type="spellEnd"/>
      <w:r>
        <w:rPr>
          <w:rFonts w:ascii="Arial" w:eastAsia="Arial" w:hAnsi="Arial" w:cs="Arial"/>
          <w:b/>
          <w:bCs/>
          <w:color w:val="000000"/>
        </w:rPr>
        <w:t xml:space="preserve"> et al., 2013).</w:t>
      </w:r>
    </w:p>
    <w:p w14:paraId="3CA6B1F0"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62052944"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For the school to properly address the outbreak, it would need to implement multiple infection control measures and set aside time to teach the children about them. Through effective health education, vaccination promotion, infection control measures, and collaboration with public</w:t>
      </w:r>
    </w:p>
    <w:p w14:paraId="7B0CF0D0" w14:textId="77777777" w:rsidR="00E34F0D" w:rsidRDefault="00000000">
      <w:pPr>
        <w:pBdr>
          <w:top w:val="nil"/>
          <w:left w:val="nil"/>
          <w:bottom w:val="nil"/>
          <w:right w:val="nil"/>
          <w:between w:val="nil"/>
        </w:pBdr>
        <w:spacing w:after="0" w:line="360" w:lineRule="auto"/>
        <w:rPr>
          <w:rFonts w:ascii="Arial" w:eastAsia="Arial" w:hAnsi="Arial" w:cs="Arial"/>
          <w:color w:val="000000"/>
        </w:rPr>
      </w:pPr>
      <w:proofErr w:type="gramStart"/>
      <w:r>
        <w:rPr>
          <w:rFonts w:ascii="Arial" w:eastAsia="Arial" w:hAnsi="Arial" w:cs="Arial"/>
          <w:color w:val="000000"/>
        </w:rPr>
        <w:t>health</w:t>
      </w:r>
      <w:proofErr w:type="gramEnd"/>
      <w:r>
        <w:rPr>
          <w:rFonts w:ascii="Arial" w:eastAsia="Arial" w:hAnsi="Arial" w:cs="Arial"/>
          <w:color w:val="000000"/>
        </w:rPr>
        <w:t xml:space="preserve"> agencies, the school can help protect pupils, staff, and the wider community while reducing the spread of measles. </w:t>
      </w:r>
      <w:r>
        <w:rPr>
          <w:rFonts w:ascii="Arial" w:eastAsia="Arial" w:hAnsi="Arial" w:cs="Arial"/>
          <w:b/>
          <w:bCs/>
          <w:color w:val="000000"/>
        </w:rPr>
        <w:t>(NHS, 2024)</w:t>
      </w:r>
    </w:p>
    <w:p w14:paraId="3A7F56F8"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First, they should increase awareness of the measles infection and the factors contributing to its spread amongst students, staff, and parents by educating them on the importance of infection control measures, like washing hands with soap and water, covering coughs and sneezes with tissues and properly disposing of those tissues, cleaning surfaces that are touched often and keeping the class well-ventilated to reduce the spread of infections through the air, so that they understand how to identify and report suspected cases in accordance local public health guidance. </w:t>
      </w:r>
      <w:r>
        <w:rPr>
          <w:rFonts w:ascii="Arial" w:eastAsia="Arial" w:hAnsi="Arial" w:cs="Arial"/>
          <w:b/>
          <w:bCs/>
          <w:color w:val="000000"/>
        </w:rPr>
        <w:t>(NHS England, 2022).</w:t>
      </w:r>
    </w:p>
    <w:p w14:paraId="4238483A"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The school should also properly promote vaccination by providing parents with accurate information about the safety and effectiveness of the MMR vaccine.</w:t>
      </w:r>
    </w:p>
    <w:p w14:paraId="0437B4A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Educational materials could be given out through newsletters, emails, parent meetings, and the school's website. Clear communication can help reduce misinformation, reassure families, and encourage cooperation with control measures. Encouraging families to </w:t>
      </w:r>
      <w:proofErr w:type="gramStart"/>
      <w:r>
        <w:rPr>
          <w:rFonts w:ascii="Arial" w:eastAsia="Arial" w:hAnsi="Arial" w:cs="Arial"/>
          <w:color w:val="000000"/>
        </w:rPr>
        <w:t xml:space="preserve">look </w:t>
      </w:r>
      <w:r>
        <w:rPr>
          <w:rFonts w:ascii="Arial" w:eastAsia="Arial" w:hAnsi="Arial" w:cs="Arial"/>
          <w:color w:val="000000"/>
        </w:rPr>
        <w:lastRenderedPageBreak/>
        <w:t>into</w:t>
      </w:r>
      <w:proofErr w:type="gramEnd"/>
      <w:r>
        <w:rPr>
          <w:rFonts w:ascii="Arial" w:eastAsia="Arial" w:hAnsi="Arial" w:cs="Arial"/>
          <w:color w:val="000000"/>
        </w:rPr>
        <w:t xml:space="preserve"> the vaccine can help increase herd immunity and reduce the chance of future outbreaks, the school should work closely with public health authorities and communicate regularly with parents to provide accurate information</w:t>
      </w:r>
    </w:p>
    <w:p w14:paraId="68198357" w14:textId="77777777" w:rsidR="00E34F0D" w:rsidRDefault="00000000">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about the outbreak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2024).</w:t>
      </w:r>
    </w:p>
    <w:p w14:paraId="35D08E4D"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CEFF6D1" w14:textId="77777777" w:rsidR="00E34F0D" w:rsidRDefault="00000000">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t>Group References:</w:t>
      </w:r>
    </w:p>
    <w:p w14:paraId="3CDC7768" w14:textId="77777777" w:rsidR="00E34F0D" w:rsidRDefault="00E34F0D">
      <w:pPr>
        <w:pBdr>
          <w:top w:val="nil"/>
          <w:left w:val="nil"/>
          <w:bottom w:val="nil"/>
          <w:right w:val="nil"/>
          <w:between w:val="nil"/>
        </w:pBdr>
        <w:spacing w:after="0"/>
        <w:rPr>
          <w:rFonts w:ascii="Arial" w:eastAsia="Arial" w:hAnsi="Arial" w:cs="Arial"/>
          <w:color w:val="000000"/>
        </w:rPr>
      </w:pPr>
    </w:p>
    <w:p w14:paraId="70DDB58F"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Department of Health and Social Care (2023). </w:t>
      </w:r>
      <w:r>
        <w:rPr>
          <w:rFonts w:ascii="Arial" w:eastAsia="Arial" w:hAnsi="Arial" w:cs="Arial"/>
          <w:i/>
          <w:iCs/>
          <w:color w:val="000000"/>
        </w:rPr>
        <w:t xml:space="preserve">UK </w:t>
      </w:r>
      <w:proofErr w:type="spellStart"/>
      <w:r>
        <w:rPr>
          <w:rFonts w:ascii="Arial" w:eastAsia="Arial" w:hAnsi="Arial" w:cs="Arial"/>
          <w:i/>
          <w:iCs/>
          <w:color w:val="000000"/>
        </w:rPr>
        <w:t>Immunisation</w:t>
      </w:r>
      <w:proofErr w:type="spellEnd"/>
      <w:r>
        <w:rPr>
          <w:rFonts w:ascii="Arial" w:eastAsia="Arial" w:hAnsi="Arial" w:cs="Arial"/>
          <w:i/>
          <w:iCs/>
          <w:color w:val="000000"/>
        </w:rPr>
        <w:t xml:space="preserve"> Schedule</w:t>
      </w:r>
      <w:r>
        <w:rPr>
          <w:rFonts w:ascii="Arial" w:eastAsia="Arial" w:hAnsi="Arial" w:cs="Arial"/>
          <w:color w:val="000000"/>
        </w:rPr>
        <w:t>. London: DHSC.</w:t>
      </w:r>
    </w:p>
    <w:p w14:paraId="048B148E"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proofErr w:type="spellStart"/>
      <w:r>
        <w:rPr>
          <w:rFonts w:ascii="Arial" w:eastAsia="Arial" w:hAnsi="Arial" w:cs="Arial"/>
          <w:color w:val="000000"/>
        </w:rPr>
        <w:t>Golics</w:t>
      </w:r>
      <w:proofErr w:type="spellEnd"/>
      <w:r>
        <w:rPr>
          <w:rFonts w:ascii="Arial" w:eastAsia="Arial" w:hAnsi="Arial" w:cs="Arial"/>
          <w:color w:val="000000"/>
        </w:rPr>
        <w:t xml:space="preserve">, C.J., Basra, M.K.A., Finlay, A.Y. and Salek, S. (2013). The impact of disease on family members: a critical aspect of medical care. </w:t>
      </w:r>
      <w:r>
        <w:rPr>
          <w:rFonts w:ascii="Arial" w:eastAsia="Arial" w:hAnsi="Arial" w:cs="Arial"/>
          <w:i/>
          <w:iCs/>
          <w:color w:val="000000"/>
        </w:rPr>
        <w:t>Journal of the Royal Society of Medicine</w:t>
      </w:r>
      <w:r>
        <w:rPr>
          <w:rFonts w:ascii="Arial" w:eastAsia="Arial" w:hAnsi="Arial" w:cs="Arial"/>
          <w:color w:val="000000"/>
        </w:rPr>
        <w:t>, 106(10), pp.399-407. doi:10.1177/0141076812472616.</w:t>
      </w:r>
    </w:p>
    <w:p w14:paraId="66A04AC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7">
        <w:r>
          <w:rPr>
            <w:rFonts w:ascii="Arial" w:eastAsia="Arial" w:hAnsi="Arial" w:cs="Arial"/>
            <w:color w:val="467886"/>
            <w:u w:val="single"/>
          </w:rPr>
          <w:t>Gov.uk</w:t>
        </w:r>
      </w:hyperlink>
      <w:r w:rsidR="00000000">
        <w:rPr>
          <w:rFonts w:ascii="Arial" w:eastAsia="Arial" w:hAnsi="Arial" w:cs="Arial"/>
          <w:color w:val="000000"/>
        </w:rPr>
        <w:t xml:space="preserve"> (2026). </w:t>
      </w:r>
      <w:r w:rsidR="00000000">
        <w:rPr>
          <w:rFonts w:ascii="Arial" w:eastAsia="Arial" w:hAnsi="Arial" w:cs="Arial"/>
          <w:i/>
          <w:iCs/>
          <w:color w:val="000000"/>
        </w:rPr>
        <w:t>Notifications of infectious diseases (NOIDs)</w:t>
      </w:r>
      <w:r w:rsidR="00000000">
        <w:rPr>
          <w:rFonts w:ascii="Arial" w:eastAsia="Arial" w:hAnsi="Arial" w:cs="Arial"/>
          <w:color w:val="000000"/>
        </w:rPr>
        <w:t xml:space="preserve">. Available at: </w:t>
      </w:r>
      <w:hyperlink r:id="rId8">
        <w:r>
          <w:rPr>
            <w:rFonts w:ascii="Arial" w:eastAsia="Arial" w:hAnsi="Arial" w:cs="Arial"/>
            <w:color w:val="467886"/>
            <w:u w:val="single"/>
          </w:rPr>
          <w:t>https://www.gov.uk/government/collections/notifications-of-infectious-diseases-noids</w:t>
        </w:r>
      </w:hyperlink>
      <w:r w:rsidR="00000000">
        <w:rPr>
          <w:rFonts w:ascii="Arial" w:eastAsia="Arial" w:hAnsi="Arial" w:cs="Arial"/>
          <w:color w:val="000000"/>
        </w:rPr>
        <w:t xml:space="preserve"> (Accessed: 30 May 2026).</w:t>
      </w:r>
    </w:p>
    <w:p w14:paraId="2E60865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9">
        <w:r>
          <w:rPr>
            <w:rFonts w:ascii="Arial" w:eastAsia="Arial" w:hAnsi="Arial" w:cs="Arial"/>
            <w:color w:val="467886"/>
            <w:u w:val="single"/>
          </w:rPr>
          <w:t>GOV.UK</w:t>
        </w:r>
      </w:hyperlink>
      <w:r w:rsidR="00000000">
        <w:rPr>
          <w:rFonts w:ascii="Arial" w:eastAsia="Arial" w:hAnsi="Arial" w:cs="Arial"/>
          <w:color w:val="000000"/>
        </w:rPr>
        <w:t xml:space="preserve"> (2014). "Measles, Mumps and Rubella: Surveillance Form." Available at: </w:t>
      </w:r>
      <w:hyperlink r:id="rId10">
        <w:r>
          <w:rPr>
            <w:rFonts w:ascii="Arial" w:eastAsia="Arial" w:hAnsi="Arial" w:cs="Arial"/>
            <w:color w:val="467886"/>
            <w:u w:val="single"/>
          </w:rPr>
          <w:t>www.gov.uk/government/publications/measles-mumps-and-rubella-mmr-surveillance-form</w:t>
        </w:r>
      </w:hyperlink>
      <w:r w:rsidR="00000000">
        <w:rPr>
          <w:rFonts w:ascii="Arial" w:eastAsia="Arial" w:hAnsi="Arial" w:cs="Arial"/>
          <w:color w:val="000000"/>
        </w:rPr>
        <w:t xml:space="preserve"> (Accessed: 5 June 2026).</w:t>
      </w:r>
    </w:p>
    <w:p w14:paraId="480D6761"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Mulchandani, R., Sibal, B., Phillips, A. et al. (2021). A large outbreak of measles in the West Midlands, England, 2017–2018: descriptive epidemiology, control measures and lessons learnt. </w:t>
      </w:r>
      <w:r>
        <w:rPr>
          <w:rFonts w:ascii="Arial" w:eastAsia="Arial" w:hAnsi="Arial" w:cs="Arial"/>
          <w:i/>
          <w:iCs/>
          <w:color w:val="000000"/>
        </w:rPr>
        <w:t>Epidemiology and Infection</w:t>
      </w:r>
      <w:r>
        <w:rPr>
          <w:rFonts w:ascii="Arial" w:eastAsia="Arial" w:hAnsi="Arial" w:cs="Arial"/>
          <w:color w:val="000000"/>
        </w:rPr>
        <w:t>, 149, e114. doi:10.1017/S0950268821000868.</w:t>
      </w:r>
    </w:p>
    <w:p w14:paraId="4543D68B"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Foundation for Infectious Diseases (2026). "Measles." Available at: </w:t>
      </w:r>
      <w:hyperlink r:id="rId11">
        <w:r w:rsidR="00E34F0D">
          <w:rPr>
            <w:rFonts w:ascii="Arial" w:eastAsia="Arial" w:hAnsi="Arial" w:cs="Arial"/>
            <w:color w:val="467886"/>
            <w:u w:val="single"/>
          </w:rPr>
          <w:t>www.nfid.org/infectious-disease/measles/</w:t>
        </w:r>
      </w:hyperlink>
      <w:r>
        <w:rPr>
          <w:rFonts w:ascii="Arial" w:eastAsia="Arial" w:hAnsi="Arial" w:cs="Arial"/>
          <w:color w:val="000000"/>
        </w:rPr>
        <w:t xml:space="preserve"> (Accessed: 4 June 2026).</w:t>
      </w:r>
    </w:p>
    <w:p w14:paraId="568A7853"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Institute for Health and Care Excellence (NICE) (2026). </w:t>
      </w:r>
      <w:r>
        <w:rPr>
          <w:rFonts w:ascii="Arial" w:eastAsia="Arial" w:hAnsi="Arial" w:cs="Arial"/>
          <w:i/>
          <w:iCs/>
          <w:color w:val="000000"/>
        </w:rPr>
        <w:t>Scenario: Management</w:t>
      </w:r>
      <w:r>
        <w:rPr>
          <w:rFonts w:ascii="Arial" w:eastAsia="Arial" w:hAnsi="Arial" w:cs="Arial"/>
          <w:color w:val="000000"/>
        </w:rPr>
        <w:t xml:space="preserve">. Available at: </w:t>
      </w:r>
      <w:hyperlink r:id="rId12">
        <w:r w:rsidR="00E34F0D">
          <w:rPr>
            <w:rFonts w:ascii="Arial" w:eastAsia="Arial" w:hAnsi="Arial" w:cs="Arial"/>
            <w:color w:val="467886"/>
            <w:u w:val="single"/>
          </w:rPr>
          <w:t>https://cks.nice.org.uk/topics/measles/management/management/</w:t>
        </w:r>
      </w:hyperlink>
      <w:r>
        <w:rPr>
          <w:rFonts w:ascii="Arial" w:eastAsia="Arial" w:hAnsi="Arial" w:cs="Arial"/>
          <w:color w:val="000000"/>
        </w:rPr>
        <w:t xml:space="preserve"> (Accessed: 5 June 2026).</w:t>
      </w:r>
    </w:p>
    <w:p w14:paraId="1936DC3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(2024). </w:t>
      </w:r>
      <w:r>
        <w:rPr>
          <w:rFonts w:ascii="Arial" w:eastAsia="Arial" w:hAnsi="Arial" w:cs="Arial"/>
          <w:i/>
          <w:iCs/>
          <w:color w:val="000000"/>
        </w:rPr>
        <w:t>Measles</w:t>
      </w:r>
      <w:r>
        <w:rPr>
          <w:rFonts w:ascii="Arial" w:eastAsia="Arial" w:hAnsi="Arial" w:cs="Arial"/>
          <w:color w:val="000000"/>
        </w:rPr>
        <w:t xml:space="preserve">. Available at: </w:t>
      </w:r>
      <w:hyperlink r:id="rId13">
        <w:r w:rsidR="00E34F0D">
          <w:rPr>
            <w:rFonts w:ascii="Arial" w:eastAsia="Arial" w:hAnsi="Arial" w:cs="Arial"/>
            <w:color w:val="467886"/>
            <w:u w:val="single"/>
          </w:rPr>
          <w:t>https://www.nhs.uk/conditions/measles/</w:t>
        </w:r>
      </w:hyperlink>
      <w:r>
        <w:rPr>
          <w:rFonts w:ascii="Arial" w:eastAsia="Arial" w:hAnsi="Arial" w:cs="Arial"/>
          <w:color w:val="000000"/>
        </w:rPr>
        <w:t xml:space="preserve"> (Accessed: 3 June 2026).</w:t>
      </w:r>
    </w:p>
    <w:p w14:paraId="68AB48E7"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(2025). </w:t>
      </w:r>
      <w:r>
        <w:rPr>
          <w:rFonts w:ascii="Arial" w:eastAsia="Arial" w:hAnsi="Arial" w:cs="Arial"/>
          <w:i/>
          <w:iCs/>
          <w:color w:val="000000"/>
        </w:rPr>
        <w:t>MMR (measles, mumps and rubella) vaccine</w:t>
      </w:r>
      <w:r>
        <w:rPr>
          <w:rFonts w:ascii="Arial" w:eastAsia="Arial" w:hAnsi="Arial" w:cs="Arial"/>
          <w:color w:val="000000"/>
        </w:rPr>
        <w:t xml:space="preserve">. Available at: </w:t>
      </w:r>
      <w:hyperlink r:id="rId14">
        <w:r w:rsidR="00E34F0D">
          <w:rPr>
            <w:rFonts w:ascii="Arial" w:eastAsia="Arial" w:hAnsi="Arial" w:cs="Arial"/>
            <w:color w:val="467886"/>
            <w:u w:val="single"/>
          </w:rPr>
          <w:t>https://www.nhs.uk/vaccinations/mmr-vaccine/</w:t>
        </w:r>
      </w:hyperlink>
      <w:r>
        <w:rPr>
          <w:rFonts w:ascii="Arial" w:eastAsia="Arial" w:hAnsi="Arial" w:cs="Arial"/>
          <w:color w:val="000000"/>
        </w:rPr>
        <w:t xml:space="preserve"> (Accessed: 30 May 2026).</w:t>
      </w:r>
    </w:p>
    <w:p w14:paraId="0E18A9BA"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(2022). </w:t>
      </w:r>
      <w:r>
        <w:rPr>
          <w:rFonts w:ascii="Arial" w:eastAsia="Arial" w:hAnsi="Arial" w:cs="Arial"/>
          <w:i/>
          <w:iCs/>
          <w:color w:val="000000"/>
        </w:rPr>
        <w:t>Standard Infection Control Precautions (SICPs)</w:t>
      </w:r>
      <w:r>
        <w:rPr>
          <w:rFonts w:ascii="Arial" w:eastAsia="Arial" w:hAnsi="Arial" w:cs="Arial"/>
          <w:color w:val="000000"/>
        </w:rPr>
        <w:t xml:space="preserve">. Available at: </w:t>
      </w:r>
      <w:hyperlink r:id="rId15">
        <w:r w:rsidR="00E34F0D">
          <w:rPr>
            <w:rFonts w:ascii="Arial" w:eastAsia="Arial" w:hAnsi="Arial" w:cs="Arial"/>
            <w:color w:val="467886"/>
            <w:u w:val="single"/>
          </w:rPr>
          <w:t>https://www.england.nhs.uk/national-infection-prevention-and-control-manual-nipcm-for-england/chapter-1-standard-infection-control-precautions-SICPS/</w:t>
        </w:r>
      </w:hyperlink>
      <w:r>
        <w:rPr>
          <w:rFonts w:ascii="Arial" w:eastAsia="Arial" w:hAnsi="Arial" w:cs="Arial"/>
          <w:color w:val="000000"/>
        </w:rPr>
        <w:t xml:space="preserve"> (Accessed: 3 June 2026).</w:t>
      </w:r>
    </w:p>
    <w:p w14:paraId="6333F5F2"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iCs/>
          <w:color w:val="000000"/>
        </w:rPr>
        <w:t>Measles</w:t>
      </w:r>
      <w:r>
        <w:rPr>
          <w:rFonts w:ascii="Arial" w:eastAsia="Arial" w:hAnsi="Arial" w:cs="Arial"/>
          <w:color w:val="000000"/>
        </w:rPr>
        <w:t xml:space="preserve">. Available at: </w:t>
      </w:r>
      <w:hyperlink r:id="rId16">
        <w:r w:rsidR="00E34F0D">
          <w:rPr>
            <w:rFonts w:ascii="Arial" w:eastAsia="Arial" w:hAnsi="Arial" w:cs="Arial"/>
            <w:color w:val="467886"/>
            <w:u w:val="single"/>
          </w:rPr>
          <w:t>https://www.england.nhs.uk/publication/measles/</w:t>
        </w:r>
      </w:hyperlink>
      <w:r>
        <w:rPr>
          <w:rFonts w:ascii="Arial" w:eastAsia="Arial" w:hAnsi="Arial" w:cs="Arial"/>
          <w:color w:val="000000"/>
        </w:rPr>
        <w:t xml:space="preserve"> (Accessed: 5 June 2026).</w:t>
      </w:r>
    </w:p>
    <w:p w14:paraId="5B6F39A7"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lastRenderedPageBreak/>
        <w:t xml:space="preserve">NHS England (2025). </w:t>
      </w:r>
      <w:r>
        <w:rPr>
          <w:rFonts w:ascii="Arial" w:eastAsia="Arial" w:hAnsi="Arial" w:cs="Arial"/>
          <w:i/>
          <w:iCs/>
          <w:color w:val="000000"/>
        </w:rPr>
        <w:t>NHS England Measles Guidance for Healthcare Services</w:t>
      </w:r>
      <w:r>
        <w:rPr>
          <w:rFonts w:ascii="Arial" w:eastAsia="Arial" w:hAnsi="Arial" w:cs="Arial"/>
          <w:color w:val="000000"/>
        </w:rPr>
        <w:t xml:space="preserve">. Available at: </w:t>
      </w:r>
      <w:hyperlink r:id="rId17">
        <w:r w:rsidR="00E34F0D">
          <w:rPr>
            <w:rFonts w:ascii="Arial" w:eastAsia="Arial" w:hAnsi="Arial" w:cs="Arial"/>
            <w:color w:val="467886"/>
            <w:u w:val="single"/>
          </w:rPr>
          <w:t>www.england.nhs.uk/long-read/measles-guidance-for-healthcare-services/</w:t>
        </w:r>
      </w:hyperlink>
      <w:r>
        <w:rPr>
          <w:rFonts w:ascii="Arial" w:eastAsia="Arial" w:hAnsi="Arial" w:cs="Arial"/>
          <w:color w:val="000000"/>
        </w:rPr>
        <w:t xml:space="preserve"> (Accessed: 2 June 2026).</w:t>
      </w:r>
    </w:p>
    <w:p w14:paraId="5503955B"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18">
        <w:r>
          <w:rPr>
            <w:rFonts w:ascii="Arial" w:eastAsia="Arial" w:hAnsi="Arial" w:cs="Arial"/>
            <w:color w:val="467886"/>
            <w:u w:val="single"/>
          </w:rPr>
          <w:t>Summithealth.com</w:t>
        </w:r>
      </w:hyperlink>
      <w:r w:rsidR="00000000">
        <w:rPr>
          <w:rFonts w:ascii="Arial" w:eastAsia="Arial" w:hAnsi="Arial" w:cs="Arial"/>
          <w:color w:val="000000"/>
        </w:rPr>
        <w:t xml:space="preserve"> (2025). </w:t>
      </w:r>
      <w:r w:rsidR="00000000">
        <w:rPr>
          <w:rFonts w:ascii="Arial" w:eastAsia="Arial" w:hAnsi="Arial" w:cs="Arial"/>
          <w:i/>
          <w:iCs/>
          <w:color w:val="000000"/>
        </w:rPr>
        <w:t>Measles 101: How to Protect Yourself and Your Family</w:t>
      </w:r>
      <w:r w:rsidR="00000000">
        <w:rPr>
          <w:rFonts w:ascii="Arial" w:eastAsia="Arial" w:hAnsi="Arial" w:cs="Arial"/>
          <w:color w:val="000000"/>
        </w:rPr>
        <w:t xml:space="preserve">. Available at: </w:t>
      </w:r>
      <w:hyperlink r:id="rId19">
        <w:r>
          <w:rPr>
            <w:rFonts w:ascii="Arial" w:eastAsia="Arial" w:hAnsi="Arial" w:cs="Arial"/>
            <w:color w:val="467886"/>
            <w:u w:val="single"/>
          </w:rPr>
          <w:t>https://www.summithealth.com/health-wellness/measles-101-how-protect-yourself-and-your-family</w:t>
        </w:r>
      </w:hyperlink>
      <w:r w:rsidR="00000000">
        <w:rPr>
          <w:rFonts w:ascii="Arial" w:eastAsia="Arial" w:hAnsi="Arial" w:cs="Arial"/>
          <w:color w:val="000000"/>
        </w:rPr>
        <w:t xml:space="preserve"> (Accessed: 3 June 2026).</w:t>
      </w:r>
    </w:p>
    <w:p w14:paraId="0585AE2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on outbreak management in schools and early years settings</w:t>
      </w:r>
      <w:r>
        <w:rPr>
          <w:rFonts w:ascii="Arial" w:eastAsia="Arial" w:hAnsi="Arial" w:cs="Arial"/>
          <w:color w:val="000000"/>
        </w:rPr>
        <w:t>. London: UK Health Security Agency.</w:t>
      </w:r>
    </w:p>
    <w:p w14:paraId="7477162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Data and Analysis</w:t>
      </w:r>
      <w:r>
        <w:rPr>
          <w:rFonts w:ascii="Arial" w:eastAsia="Arial" w:hAnsi="Arial" w:cs="Arial"/>
          <w:color w:val="000000"/>
        </w:rPr>
        <w:t xml:space="preserve">. London: UKHSA. Available at: </w:t>
      </w:r>
      <w:hyperlink r:id="rId20">
        <w:r w:rsidR="00E34F0D">
          <w:rPr>
            <w:rFonts w:ascii="Arial" w:eastAsia="Arial" w:hAnsi="Arial" w:cs="Arial"/>
            <w:color w:val="467886"/>
            <w:u w:val="single"/>
          </w:rPr>
          <w:t>https://www.gov.uk/government/collections/measles-guidance-data-and-analysis</w:t>
        </w:r>
      </w:hyperlink>
      <w:r>
        <w:rPr>
          <w:rFonts w:ascii="Arial" w:eastAsia="Arial" w:hAnsi="Arial" w:cs="Arial"/>
          <w:color w:val="000000"/>
        </w:rPr>
        <w:t xml:space="preserve"> (Accessed: 3 June 2026).</w:t>
      </w:r>
    </w:p>
    <w:p w14:paraId="179A16BD"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(2026). </w:t>
      </w:r>
      <w:r>
        <w:rPr>
          <w:rFonts w:ascii="Arial" w:eastAsia="Arial" w:hAnsi="Arial" w:cs="Arial"/>
          <w:i/>
          <w:iCs/>
          <w:color w:val="000000"/>
        </w:rPr>
        <w:t>National Measles Guidelines</w:t>
      </w:r>
      <w:r>
        <w:rPr>
          <w:rFonts w:ascii="Arial" w:eastAsia="Arial" w:hAnsi="Arial" w:cs="Arial"/>
          <w:color w:val="000000"/>
        </w:rPr>
        <w:t xml:space="preserve">. Available at: </w:t>
      </w:r>
      <w:hyperlink r:id="rId21">
        <w:r w:rsidR="00E34F0D">
          <w:rPr>
            <w:rFonts w:ascii="Arial" w:eastAsia="Arial" w:hAnsi="Arial" w:cs="Arial"/>
            <w:color w:val="467886"/>
            <w:u w:val="single"/>
          </w:rPr>
          <w:t>https://assets.publishing.service.gov.uk/media/69cbc91fa60a12ca3913c644/ukhsa-national-measles-guidelines-version-7-march-2026.pdf</w:t>
        </w:r>
      </w:hyperlink>
      <w:r>
        <w:rPr>
          <w:rFonts w:ascii="Arial" w:eastAsia="Arial" w:hAnsi="Arial" w:cs="Arial"/>
          <w:color w:val="000000"/>
        </w:rPr>
        <w:t xml:space="preserve"> (Accessed: 31 May 2026).</w:t>
      </w:r>
    </w:p>
    <w:p w14:paraId="0D66FD3F"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(UKHSA) (2026). </w:t>
      </w:r>
      <w:r>
        <w:rPr>
          <w:rFonts w:ascii="Arial" w:eastAsia="Arial" w:hAnsi="Arial" w:cs="Arial"/>
          <w:i/>
          <w:iCs/>
          <w:color w:val="000000"/>
        </w:rPr>
        <w:t>Measles | UKHSA data dashboard</w:t>
      </w:r>
      <w:r>
        <w:rPr>
          <w:rFonts w:ascii="Arial" w:eastAsia="Arial" w:hAnsi="Arial" w:cs="Arial"/>
          <w:color w:val="000000"/>
        </w:rPr>
        <w:t xml:space="preserve">. Available at: </w:t>
      </w:r>
      <w:hyperlink r:id="rId22">
        <w:r w:rsidR="00E34F0D">
          <w:rPr>
            <w:rFonts w:ascii="Arial" w:eastAsia="Arial" w:hAnsi="Arial" w:cs="Arial"/>
            <w:color w:val="467886"/>
            <w:u w:val="single"/>
          </w:rPr>
          <w:t>https://ukhsa-dashboard.data.gov.uk/vaccine-preventable-diseases/measles</w:t>
        </w:r>
      </w:hyperlink>
      <w:r>
        <w:rPr>
          <w:rFonts w:ascii="Arial" w:eastAsia="Arial" w:hAnsi="Arial" w:cs="Arial"/>
          <w:color w:val="000000"/>
        </w:rPr>
        <w:t xml:space="preserve"> (Accessed: 5 June 2026).</w:t>
      </w:r>
    </w:p>
    <w:p w14:paraId="430E104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World Health Organization (2024/2025). </w:t>
      </w:r>
      <w:r>
        <w:rPr>
          <w:rFonts w:ascii="Arial" w:eastAsia="Arial" w:hAnsi="Arial" w:cs="Arial"/>
          <w:i/>
          <w:iCs/>
          <w:color w:val="000000"/>
        </w:rPr>
        <w:t>Measles fact sheet</w:t>
      </w:r>
      <w:r>
        <w:rPr>
          <w:rFonts w:ascii="Arial" w:eastAsia="Arial" w:hAnsi="Arial" w:cs="Arial"/>
          <w:color w:val="000000"/>
        </w:rPr>
        <w:t xml:space="preserve">. Available at: </w:t>
      </w:r>
      <w:hyperlink r:id="rId23">
        <w:r w:rsidR="00E34F0D">
          <w:rPr>
            <w:rFonts w:ascii="Arial" w:eastAsia="Arial" w:hAnsi="Arial" w:cs="Arial"/>
            <w:color w:val="467886"/>
            <w:u w:val="single"/>
          </w:rPr>
          <w:t>https://www.who.int/news-room/fact-sheets/detail/measles</w:t>
        </w:r>
      </w:hyperlink>
      <w:r>
        <w:rPr>
          <w:rFonts w:ascii="Arial" w:eastAsia="Arial" w:hAnsi="Arial" w:cs="Arial"/>
          <w:color w:val="000000"/>
        </w:rPr>
        <w:t xml:space="preserve"> (Accessed: 30 May 2026 and 4 June 2026).</w:t>
      </w:r>
    </w:p>
    <w:p w14:paraId="0D93956B" w14:textId="77777777" w:rsidR="00E34F0D" w:rsidRDefault="00E34F0D">
      <w:pPr>
        <w:pBdr>
          <w:top w:val="nil"/>
          <w:left w:val="nil"/>
          <w:bottom w:val="nil"/>
          <w:right w:val="nil"/>
          <w:between w:val="nil"/>
        </w:pBdr>
        <w:spacing w:after="0" w:line="360" w:lineRule="auto"/>
        <w:ind w:left="-360"/>
        <w:rPr>
          <w:rFonts w:ascii="Arial" w:eastAsia="Arial" w:hAnsi="Arial" w:cs="Arial"/>
          <w:color w:val="000000"/>
        </w:rPr>
      </w:pPr>
    </w:p>
    <w:p w14:paraId="71D7D5A0" w14:textId="77777777" w:rsidR="00E34F0D" w:rsidRDefault="00E34F0D">
      <w:pPr>
        <w:pBdr>
          <w:top w:val="nil"/>
          <w:left w:val="nil"/>
          <w:bottom w:val="nil"/>
          <w:right w:val="nil"/>
          <w:between w:val="nil"/>
        </w:pBdr>
        <w:rPr>
          <w:rFonts w:ascii="Arial" w:eastAsia="Arial" w:hAnsi="Arial" w:cs="Arial"/>
          <w:color w:val="000000"/>
        </w:rPr>
      </w:pPr>
    </w:p>
    <w:sectPr w:rsidR="00E34F0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B75F6E91-9C9F-4F09-99F1-53B86F43E1F6}"/>
    <w:embedItalic r:id="rId2" w:fontKey="{FB422A3C-EF16-4118-ACED-5810AC5A5964}"/>
  </w:font>
  <w:font w:name="Play">
    <w:charset w:val="00"/>
    <w:family w:val="auto"/>
    <w:pitch w:val="default"/>
    <w:embedRegular r:id="rId3" w:fontKey="{906EA7DD-BF68-411E-93EA-B222AD3C426A}"/>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4" w:fontKey="{2ADD961B-8BE0-46EE-9C48-F0C353EA47EA}"/>
  </w:font>
  <w:font w:name="Helvetica Neue">
    <w:charset w:val="00"/>
    <w:family w:val="auto"/>
    <w:pitch w:val="default"/>
    <w:embedRegular r:id="rId5" w:fontKey="{6C240447-4954-471B-A699-6017A6E48211}"/>
  </w:font>
  <w:font w:name="Calibri">
    <w:panose1 w:val="020F0502020204030204"/>
    <w:charset w:val="00"/>
    <w:family w:val="swiss"/>
    <w:pitch w:val="variable"/>
    <w:sig w:usb0="E4002EFF" w:usb1="C200247B" w:usb2="00000009" w:usb3="00000000" w:csb0="000001FF" w:csb1="00000000"/>
    <w:embedRegular r:id="rId6" w:fontKey="{186FA09D-E4F8-4AE6-87BE-79EB57767B7B}"/>
  </w:font>
  <w:font w:name="Cambria">
    <w:panose1 w:val="02040503050406030204"/>
    <w:charset w:val="00"/>
    <w:family w:val="roman"/>
    <w:pitch w:val="variable"/>
    <w:sig w:usb0="E00006FF" w:usb1="420024FF" w:usb2="02000000" w:usb3="00000000" w:csb0="0000019F" w:csb1="00000000"/>
    <w:embedRegular r:id="rId7" w:fontKey="{7D311B75-E5A0-484E-80AC-B7CDC36F9EF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0A474B"/>
    <w:multiLevelType w:val="multilevel"/>
    <w:tmpl w:val="7F5EA8E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2655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F0D"/>
    <w:rsid w:val="006E03AA"/>
    <w:rsid w:val="007505FC"/>
    <w:rsid w:val="00906377"/>
    <w:rsid w:val="009D7E83"/>
    <w:rsid w:val="00BD016F"/>
    <w:rsid w:val="00E34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6C846"/>
  <w15:docId w15:val="{71326DF4-E322-4A11-852E-66EE639B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notifications-of-infectious-diseases-noids" TargetMode="External"/><Relationship Id="rId13" Type="http://schemas.openxmlformats.org/officeDocument/2006/relationships/hyperlink" Target="https://www.nhs.uk/conditions/measles/" TargetMode="External"/><Relationship Id="rId18" Type="http://schemas.openxmlformats.org/officeDocument/2006/relationships/hyperlink" Target="https://summithealth.com" TargetMode="External"/><Relationship Id="rId3" Type="http://schemas.openxmlformats.org/officeDocument/2006/relationships/styles" Target="styles.xml"/><Relationship Id="rId21" Type="http://schemas.openxmlformats.org/officeDocument/2006/relationships/hyperlink" Target="https://assets.publishing.service.gov.uk/media/69cbc91fa60a12ca3913c644/ukhsa-national-measles-guidelines-version-7-march-2026.pdf" TargetMode="External"/><Relationship Id="rId7" Type="http://schemas.openxmlformats.org/officeDocument/2006/relationships/hyperlink" Target="https://gov.uk" TargetMode="External"/><Relationship Id="rId12" Type="http://schemas.openxmlformats.org/officeDocument/2006/relationships/hyperlink" Target="https://cks.nice.org.uk/topics/measles/management/management/" TargetMode="External"/><Relationship Id="rId17" Type="http://schemas.openxmlformats.org/officeDocument/2006/relationships/hyperlink" Target="https://www.england.nhs.uk/long-read/measles-guidance-for-healthcare-servic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ublication/measles/" TargetMode="External"/><Relationship Id="rId20" Type="http://schemas.openxmlformats.org/officeDocument/2006/relationships/hyperlink" Target="https://www.gov.uk/government/collections/measles-guidance-data-and-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fid.org/infectious-disease/measl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national-infection-prevention-and-control-manual-nipcm-for-england/chapter-1-standard-infection-control-precautions-SICPS/" TargetMode="External"/><Relationship Id="rId23" Type="http://schemas.openxmlformats.org/officeDocument/2006/relationships/hyperlink" Target="https://www.who.int/news-room/fact-sheets/detail/measles" TargetMode="External"/><Relationship Id="rId10" Type="http://schemas.openxmlformats.org/officeDocument/2006/relationships/hyperlink" Target="https://www.gov.uk/government/publications/measles-mumps-and-rubella-mmr-surveillance-form" TargetMode="External"/><Relationship Id="rId19" Type="http://schemas.openxmlformats.org/officeDocument/2006/relationships/hyperlink" Target="https://www.summithealth.com/health-wellness/measles-101-how-protect-yourself-and-your-family" TargetMode="External"/><Relationship Id="rId4" Type="http://schemas.openxmlformats.org/officeDocument/2006/relationships/settings" Target="settings.xml"/><Relationship Id="rId9" Type="http://schemas.openxmlformats.org/officeDocument/2006/relationships/hyperlink" Target="https://gov.uk" TargetMode="External"/><Relationship Id="rId14" Type="http://schemas.openxmlformats.org/officeDocument/2006/relationships/hyperlink" Target="https://www.nhs.uk/vaccinations/mmr-vaccine/" TargetMode="External"/><Relationship Id="rId22" Type="http://schemas.openxmlformats.org/officeDocument/2006/relationships/hyperlink" Target="https://ukhsa-dashboard.data.gov.uk/vaccine-preventable-diseases/measl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kqEbCMv6paeVeuFjO1gyBz2YfQ==">CgMxLjA4AHIhMUJfdVhsSTVpdVkzb09oaDMySVpKMkVMZnJnN19IZ09z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3209</Words>
  <Characters>18297</Characters>
  <Application>Microsoft Office Word</Application>
  <DocSecurity>0</DocSecurity>
  <Lines>152</Lines>
  <Paragraphs>42</Paragraphs>
  <ScaleCrop>false</ScaleCrop>
  <Company/>
  <LinksUpToDate>false</LinksUpToDate>
  <CharactersWithSpaces>21464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Sadia Batool (2512945)</cp:lastModifiedBy>
  <cp:revision>4</cp:revision>
  <dcterms:created xsi:type="dcterms:W3CDTF">2026-06-08T11:17:00Z</dcterms:created>
  <dcterms:modified xsi:type="dcterms:W3CDTF">2026-06-08T20:21:00Z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49546084-8e62-4bf6-9f57-ef8bfad7bc94</vt:lpwstr>
  </property>
</Properties>
</file>