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12"/>
        <w:jc w:val="center"/>
        <w:rPr>
          <w:rFonts w:ascii="Arial"/>
          <w:b/>
          <w:sz w:val="36"/>
          <w:szCs w:val="36"/>
        </w:rPr>
      </w:pPr>
    </w:p>
    <w:p>
      <w:pPr>
        <w:spacing w:before="212"/>
        <w:rPr>
          <w:rFonts w:ascii="Arial"/>
          <w:b/>
          <w:sz w:val="56"/>
        </w:rPr>
      </w:pPr>
    </w:p>
    <w:p>
      <w:pPr>
        <w:spacing w:before="212"/>
        <w:rPr>
          <w:rFonts w:ascii="Arial"/>
          <w:b/>
          <w:sz w:val="48"/>
          <w:szCs w:val="48"/>
        </w:rPr>
      </w:pPr>
      <w:r>
        <w:rPr>
          <w:rFonts w:ascii="Arial"/>
          <w:b/>
          <w:sz w:val="48"/>
          <w:szCs w:val="48"/>
        </w:rPr>
        <w:t>MODULE CODE: ECDE7021</w:t>
      </w:r>
    </w:p>
    <w:p>
      <w:pPr>
        <w:spacing w:before="212"/>
        <w:rPr>
          <w:rFonts w:ascii="Arial"/>
          <w:b/>
          <w:sz w:val="48"/>
          <w:szCs w:val="48"/>
        </w:rPr>
      </w:pPr>
    </w:p>
    <w:p>
      <w:pPr>
        <w:spacing w:before="212"/>
        <w:rPr>
          <w:rFonts w:ascii="Arial"/>
          <w:b/>
          <w:sz w:val="48"/>
          <w:szCs w:val="48"/>
        </w:rPr>
      </w:pPr>
      <w:r>
        <w:rPr>
          <w:rFonts w:ascii="Arial"/>
          <w:b/>
          <w:sz w:val="48"/>
          <w:szCs w:val="48"/>
        </w:rPr>
        <w:t>ASSESSMENT COMPONENT: 1</w:t>
      </w:r>
    </w:p>
    <w:p>
      <w:pPr>
        <w:spacing w:before="7"/>
        <w:jc w:val="center"/>
        <w:rPr>
          <w:rFonts w:ascii="Arial"/>
          <w:b/>
          <w:sz w:val="44"/>
        </w:rPr>
      </w:pPr>
    </w:p>
    <w:p>
      <w:pPr>
        <w:spacing w:before="3"/>
        <w:rPr>
          <w:rFonts w:hint="default" w:ascii="Arial"/>
          <w:b/>
          <w:sz w:val="48"/>
          <w:szCs w:val="48"/>
          <w:lang w:val="en-US"/>
        </w:rPr>
      </w:pPr>
      <w:r>
        <w:rPr>
          <w:rFonts w:ascii="Arial"/>
          <w:b/>
          <w:sz w:val="48"/>
          <w:szCs w:val="48"/>
        </w:rPr>
        <w:t>STUDENT NAME:</w:t>
      </w:r>
      <w:r>
        <w:rPr>
          <w:rFonts w:hint="default" w:ascii="Arial"/>
          <w:b/>
          <w:sz w:val="48"/>
          <w:szCs w:val="48"/>
          <w:lang w:val="en-US"/>
        </w:rPr>
        <w:t>Jing Xin</w:t>
      </w:r>
    </w:p>
    <w:p>
      <w:pPr>
        <w:spacing w:before="3"/>
        <w:rPr>
          <w:rFonts w:ascii="Arial"/>
          <w:b/>
          <w:sz w:val="48"/>
          <w:szCs w:val="48"/>
        </w:rPr>
      </w:pPr>
    </w:p>
    <w:p>
      <w:pPr>
        <w:spacing w:before="3"/>
        <w:rPr>
          <w:rFonts w:hint="default" w:ascii="Arial"/>
          <w:b/>
          <w:sz w:val="48"/>
          <w:szCs w:val="48"/>
          <w:lang w:val="en-US"/>
        </w:rPr>
      </w:pPr>
      <w:r>
        <w:rPr>
          <w:rFonts w:ascii="Arial"/>
          <w:b/>
          <w:sz w:val="48"/>
          <w:szCs w:val="48"/>
        </w:rPr>
        <w:t>STUDENT NUMBER:</w:t>
      </w:r>
      <w:r>
        <w:rPr>
          <w:rFonts w:hint="default" w:ascii="Arial"/>
          <w:b/>
          <w:sz w:val="48"/>
          <w:szCs w:val="48"/>
          <w:lang w:val="en-US"/>
        </w:rPr>
        <w:t>2406841</w:t>
      </w:r>
    </w:p>
    <w:p>
      <w:pPr>
        <w:rPr>
          <w:rFonts w:ascii="Arial"/>
          <w:b/>
          <w:sz w:val="47"/>
        </w:rPr>
      </w:pPr>
    </w:p>
    <w:p>
      <w:pPr>
        <w:ind w:left="100"/>
        <w:jc w:val="center"/>
        <w:rPr>
          <w:rFonts w:ascii="Arial"/>
          <w:b/>
          <w:sz w:val="47"/>
        </w:rPr>
      </w:pPr>
    </w:p>
    <w:p>
      <w:pPr>
        <w:ind w:left="100"/>
        <w:rPr>
          <w:rFonts w:ascii="Arial"/>
          <w:b/>
          <w:sz w:val="47"/>
        </w:rPr>
      </w:pPr>
    </w:p>
    <w:p>
      <w:pPr>
        <w:ind w:left="100"/>
        <w:rPr>
          <w:rFonts w:ascii="Arial"/>
          <w:b/>
          <w:sz w:val="47"/>
        </w:rPr>
      </w:pPr>
    </w:p>
    <w:p>
      <w:pPr>
        <w:ind w:left="100"/>
        <w:rPr>
          <w:rFonts w:ascii="Arial"/>
          <w:b/>
          <w:sz w:val="47"/>
        </w:rPr>
      </w:pPr>
      <w:r>
        <w:rPr>
          <w:rFonts w:ascii="Arial"/>
          <w:b/>
          <w:sz w:val="47"/>
        </w:rPr>
        <w:t>Doctorate in Education (EdD)</w:t>
      </w:r>
    </w:p>
    <w:p>
      <w:pPr>
        <w:rPr>
          <w:rFonts w:ascii="Arial" w:hAnsi="Arial" w:cs="Arial"/>
          <w:b/>
          <w:bCs/>
          <w:sz w:val="24"/>
          <w:szCs w:val="24"/>
        </w:rPr>
      </w:pPr>
      <w:r>
        <w:rPr>
          <w:rFonts w:ascii="Arial" w:hAnsi="Arial" w:cs="Arial"/>
          <w:b/>
          <w:bCs/>
          <w:sz w:val="24"/>
          <w:szCs w:val="24"/>
        </w:rPr>
        <w:br w:type="page"/>
      </w:r>
    </w:p>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p>
    <w:tbl>
      <w:tblPr>
        <w:tblStyle w:val="12"/>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tc>
          <w:tcPr>
            <w:tcW w:w="10435" w:type="dxa"/>
          </w:tcPr>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7"/>
                <w:rFonts w:ascii="Arial" w:hAnsi="Arial" w:cs="Arial"/>
                <w:bCs/>
                <w:sz w:val="22"/>
                <w:szCs w:val="22"/>
              </w:rPr>
              <w:t>https://mytsd.uwtsd.ac.uk</w:t>
            </w:r>
            <w:r>
              <w:rPr>
                <w:rStyle w:val="17"/>
                <w:rFonts w:ascii="Arial" w:hAnsi="Arial" w:cs="Arial"/>
                <w:bCs/>
                <w:sz w:val="22"/>
                <w:szCs w:val="22"/>
              </w:rPr>
              <w:fldChar w:fldCharType="end"/>
            </w:r>
            <w:r>
              <w:rPr>
                <w:rFonts w:ascii="Arial" w:hAnsi="Arial" w:cs="Arial"/>
                <w:bCs/>
                <w:sz w:val="22"/>
                <w:szCs w:val="22"/>
              </w:rPr>
              <w:t>).</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tc>
          <w:tcPr>
            <w:tcW w:w="10435" w:type="dxa"/>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c>
          <w:tcPr>
            <w:tcW w:w="10435" w:type="dxa"/>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rPr>
          <w:trHeight w:val="43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pPr>
              <w:rPr>
                <w:rFonts w:ascii="Arial" w:hAnsi="Arial" w:cs="Arial"/>
                <w:sz w:val="22"/>
                <w:szCs w:val="22"/>
              </w:rPr>
            </w:pPr>
            <w:r>
              <w:rPr>
                <w:rFonts w:ascii="Arial" w:hAnsi="Arial" w:cs="Arial"/>
                <w:sz w:val="22"/>
                <w:szCs w:val="22"/>
              </w:rPr>
              <w:t>Full Name:</w:t>
            </w:r>
          </w:p>
        </w:tc>
        <w:tc>
          <w:tcPr>
            <w:tcW w:w="6636" w:type="dxa"/>
            <w:gridSpan w:val="4"/>
            <w:vAlign w:val="center"/>
          </w:tcPr>
          <w:p>
            <w:pPr>
              <w:rPr>
                <w:rFonts w:hint="default" w:ascii="Arial" w:hAnsi="Arial" w:cs="Arial"/>
                <w:sz w:val="22"/>
                <w:szCs w:val="22"/>
                <w:lang w:val="en-US"/>
              </w:rPr>
            </w:pPr>
            <w:r>
              <w:rPr>
                <w:rFonts w:hint="default" w:ascii="Arial" w:hAnsi="Arial" w:cs="Arial"/>
                <w:sz w:val="22"/>
                <w:szCs w:val="22"/>
                <w:lang w:val="en-US"/>
              </w:rPr>
              <w:t>Jing Xin</w:t>
            </w:r>
          </w:p>
        </w:tc>
      </w:tr>
      <w:tr>
        <w:trPr>
          <w:trHeight w:val="472" w:hRule="atLeast"/>
        </w:trPr>
        <w:tc>
          <w:tcPr>
            <w:tcW w:w="559"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r>
      <w:tr>
        <w:trPr>
          <w:trHeight w:val="472" w:hRule="atLeast"/>
        </w:trPr>
        <w:tc>
          <w:tcPr>
            <w:tcW w:w="559" w:type="dxa"/>
            <w:shd w:val="clear" w:color="auto" w:fill="F1F1F1" w:themeFill="background1" w:themeFillShade="F2"/>
            <w:vAlign w:val="center"/>
          </w:tcPr>
          <w:p>
            <w:pPr>
              <w:rPr>
                <w:rFonts w:ascii="Arial" w:hAnsi="Arial" w:cs="Arial"/>
                <w:sz w:val="22"/>
                <w:szCs w:val="22"/>
              </w:rPr>
            </w:pP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rPr>
          <w:cantSplit/>
          <w:trHeight w:val="334"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6636" w:type="dxa"/>
            <w:vAlign w:val="center"/>
          </w:tcPr>
          <w:p>
            <w:pPr>
              <w:tabs>
                <w:tab w:val="left" w:pos="2248"/>
              </w:tabs>
              <w:rPr>
                <w:rFonts w:hint="default" w:ascii="Arial" w:hAnsi="Arial" w:cs="Arial"/>
                <w:sz w:val="22"/>
                <w:szCs w:val="22"/>
                <w:lang w:val="en-US"/>
              </w:rPr>
            </w:pPr>
            <w:r>
              <w:rPr>
                <w:rFonts w:hint="default" w:cs="Arial" w:asciiTheme="minorAscii" w:hAnsiTheme="minorAscii"/>
                <w:sz w:val="20"/>
                <w:szCs w:val="20"/>
                <w:highlight w:val="none"/>
                <w:lang w:val="en-US"/>
              </w:rPr>
              <w:t>Institute of Education and Humanities/Centre for Professional Learning and Leadership</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6636" w:type="dxa"/>
            <w:vAlign w:val="center"/>
          </w:tcPr>
          <w:p>
            <w:pPr>
              <w:rPr>
                <w:rFonts w:ascii="Arial" w:hAnsi="Arial" w:cs="Arial"/>
                <w:sz w:val="22"/>
                <w:szCs w:val="22"/>
              </w:rPr>
            </w:pPr>
            <w:r>
              <w:rPr>
                <w:rFonts w:hint="default" w:cs="Arial" w:asciiTheme="minorAscii" w:hAnsiTheme="minorAscii"/>
                <w:sz w:val="20"/>
                <w:szCs w:val="20"/>
                <w:lang w:val="en-US"/>
              </w:rPr>
              <w:t>Swansea</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6636" w:type="dxa"/>
            <w:vAlign w:val="center"/>
          </w:tcPr>
          <w:p>
            <w:pPr>
              <w:rPr>
                <w:rFonts w:ascii="Arial" w:hAnsi="Arial" w:cs="Arial"/>
                <w:sz w:val="22"/>
                <w:szCs w:val="22"/>
              </w:rPr>
            </w:pPr>
            <w:r>
              <w:rPr>
                <w:rFonts w:hint="default" w:cs="Arial" w:asciiTheme="minorAscii" w:hAnsiTheme="minorAscii"/>
                <w:sz w:val="20"/>
                <w:szCs w:val="20"/>
                <w:lang w:val="en-US" w:eastAsia="en-US"/>
              </w:rPr>
              <w:t>2406841@student.uwtsd.ac.uk</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6636" w:type="dxa"/>
            <w:vAlign w:val="center"/>
          </w:tcPr>
          <w:p>
            <w:pPr>
              <w:rPr>
                <w:rFonts w:ascii="Arial" w:hAnsi="Arial" w:cs="Arial"/>
                <w:sz w:val="22"/>
                <w:szCs w:val="22"/>
              </w:rPr>
            </w:pPr>
            <w:r>
              <w:rPr>
                <w:rFonts w:hint="default" w:cs="Arial" w:asciiTheme="minorAscii" w:hAnsiTheme="minorAscii"/>
                <w:sz w:val="20"/>
                <w:szCs w:val="20"/>
                <w:lang w:val="en-US" w:eastAsia="en-US"/>
              </w:rPr>
              <w:t>07774219899</w:t>
            </w:r>
          </w:p>
        </w:tc>
      </w:tr>
      <w:tr>
        <w:tc>
          <w:tcPr>
            <w:tcW w:w="559" w:type="dxa"/>
            <w:shd w:val="clear" w:color="auto" w:fill="BEBEBE" w:themeFill="background1" w:themeFillShade="BF"/>
            <w:vAlign w:val="center"/>
          </w:tcPr>
          <w:p>
            <w:pPr>
              <w:rPr>
                <w:rFonts w:ascii="Arial" w:hAnsi="Arial" w:cs="Arial"/>
                <w:b/>
                <w:i/>
                <w:sz w:val="22"/>
                <w:szCs w:val="22"/>
              </w:rPr>
            </w:pPr>
          </w:p>
        </w:tc>
        <w:tc>
          <w:tcPr>
            <w:tcW w:w="9889"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rPr>
          <w:trHeight w:val="513"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vAlign w:val="center"/>
          </w:tcPr>
          <w:p>
            <w:pPr>
              <w:rPr>
                <w:rFonts w:ascii="Arial" w:hAnsi="Arial" w:cs="Arial"/>
                <w:sz w:val="22"/>
                <w:szCs w:val="22"/>
              </w:rPr>
            </w:pPr>
            <w:r>
              <w:rPr>
                <w:rFonts w:hint="default" w:cs="Arial" w:asciiTheme="minorAscii" w:hAnsiTheme="minorAscii"/>
                <w:sz w:val="20"/>
                <w:szCs w:val="20"/>
                <w:lang w:val="en-US" w:eastAsia="en-US"/>
              </w:rPr>
              <w:t>2406841</w:t>
            </w:r>
          </w:p>
        </w:tc>
      </w:tr>
      <w:tr>
        <w:trPr>
          <w:trHeight w:val="54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vAlign w:val="center"/>
          </w:tcPr>
          <w:p>
            <w:pPr>
              <w:tabs>
                <w:tab w:val="left" w:pos="1374"/>
              </w:tabs>
              <w:rPr>
                <w:rFonts w:hint="default" w:ascii="Arial" w:hAnsi="Arial" w:cs="Arial"/>
                <w:sz w:val="22"/>
                <w:szCs w:val="22"/>
                <w:lang w:val="en-US"/>
              </w:rPr>
            </w:pPr>
            <w:r>
              <w:rPr>
                <w:rFonts w:hint="default" w:cs="Arial" w:asciiTheme="minorAscii" w:hAnsiTheme="minorAscii"/>
                <w:sz w:val="20"/>
                <w:szCs w:val="20"/>
                <w:lang w:val="en-US" w:eastAsia="en-US"/>
              </w:rPr>
              <w:t>EdD</w:t>
            </w:r>
          </w:p>
        </w:tc>
      </w:tr>
      <w:tr>
        <w:trPr>
          <w:trHeight w:val="557"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vAlign w:val="center"/>
          </w:tcPr>
          <w:p>
            <w:pPr>
              <w:rPr>
                <w:rFonts w:hint="default" w:ascii="Arial" w:hAnsi="Arial" w:cs="Arial"/>
                <w:sz w:val="22"/>
                <w:szCs w:val="22"/>
                <w:lang w:val="en-US"/>
              </w:rPr>
            </w:pPr>
            <w:r>
              <w:rPr>
                <w:rFonts w:hint="default" w:ascii="Arial" w:hAnsi="Arial" w:cs="Arial"/>
                <w:sz w:val="22"/>
                <w:szCs w:val="22"/>
                <w:lang w:val="en-US"/>
              </w:rPr>
              <w:t xml:space="preserve">Dr. Julia Holloway </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rPr>
          <w:trHeight w:val="437" w:hRule="atLeast"/>
        </w:trPr>
        <w:tc>
          <w:tcPr>
            <w:tcW w:w="562"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rPr>
          <w:trHeight w:val="415" w:hRule="atLeast"/>
        </w:trP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r>
              <w:rPr>
                <w:rFonts w:hint="default" w:ascii="Arial" w:hAnsi="Arial" w:cs="Arial"/>
                <w:sz w:val="22"/>
                <w:szCs w:val="22"/>
                <w:lang w:val="en-US"/>
              </w:rPr>
              <w:t xml:space="preserve"> </w:t>
            </w:r>
            <w:r>
              <w:rPr>
                <w:rFonts w:hint="eastAsia" w:ascii="Arial" w:hAnsi="Arial" w:cs="Arial"/>
                <w:sz w:val="22"/>
                <w:szCs w:val="22"/>
              </w:rPr>
              <w:t xml:space="preserve">Julia Holloway </w:t>
            </w:r>
          </w:p>
        </w:tc>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1843" w:type="dxa"/>
            <w:gridSpan w:val="2"/>
            <w:vAlign w:val="center"/>
          </w:tcPr>
          <w:p>
            <w:pPr>
              <w:autoSpaceDE w:val="0"/>
              <w:autoSpaceDN w:val="0"/>
              <w:adjustRightInd w:val="0"/>
              <w:jc w:val="center"/>
              <w:rPr>
                <w:rFonts w:hint="default" w:ascii="Arial" w:hAnsi="Arial" w:cs="Arial"/>
                <w:b/>
                <w:bCs/>
                <w:sz w:val="22"/>
                <w:szCs w:val="22"/>
                <w:lang w:val="en-US"/>
              </w:rPr>
            </w:pPr>
            <w:r>
              <w:rPr>
                <w:rFonts w:hint="default" w:ascii="Arial" w:hAnsi="Arial" w:cs="Arial"/>
                <w:b/>
                <w:bCs/>
                <w:sz w:val="22"/>
                <w:szCs w:val="22"/>
                <w:lang w:val="en-US"/>
              </w:rPr>
              <w:t>05/10/2025</w:t>
            </w: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r>
        <w:trPr>
          <w:trHeight w:val="417"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r>
        <w:trPr>
          <w:trHeight w:val="409"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pPr>
              <w:autoSpaceDE w:val="0"/>
              <w:autoSpaceDN w:val="0"/>
              <w:adjustRightInd w:val="0"/>
              <w:rPr>
                <w:rFonts w:ascii="Arial" w:hAnsi="Arial" w:cs="Arial"/>
                <w:i/>
                <w:sz w:val="22"/>
                <w:szCs w:val="22"/>
              </w:rPr>
            </w:pPr>
            <w:r>
              <w:rPr>
                <w:rFonts w:hint="default" w:ascii="Arial" w:hAnsi="Arial" w:cs="Arial"/>
                <w:b/>
                <w:bCs/>
                <w:sz w:val="22"/>
                <w:szCs w:val="22"/>
                <w:lang w:val="en-US"/>
              </w:rPr>
              <w:t>British Educational Research Association (BERA)</w:t>
            </w:r>
            <w:r>
              <w:rPr>
                <w:rFonts w:hint="default" w:ascii="Arial" w:hAnsi="Arial" w:cs="Arial"/>
                <w:b/>
                <w:bCs/>
                <w:sz w:val="22"/>
                <w:szCs w:val="22"/>
                <w:highlight w:val="none"/>
                <w:lang w:val="en-US"/>
              </w:rPr>
              <w:t xml:space="preserve"> Ethical Guidelines for Educational Research(2024) </w:t>
            </w:r>
          </w:p>
        </w:tc>
        <w:tc>
          <w:tcPr>
            <w:tcW w:w="1134"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6"/>
          </w:tcPr>
          <w:p>
            <w:pPr>
              <w:autoSpaceDE w:val="0"/>
              <w:autoSpaceDN w:val="0"/>
              <w:adjustRightInd w:val="0"/>
              <w:rPr>
                <w:rFonts w:ascii="Arial" w:hAnsi="Arial" w:cs="Arial"/>
                <w:bCs/>
                <w:sz w:val="22"/>
                <w:szCs w:val="22"/>
              </w:rPr>
            </w:pPr>
          </w:p>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rPr>
          <w:trHeight w:val="507" w:hRule="atLeast"/>
        </w:trPr>
        <w:tc>
          <w:tcPr>
            <w:tcW w:w="56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tc>
          <w:tcPr>
            <w:tcW w:w="567" w:type="dxa"/>
          </w:tcPr>
          <w:p>
            <w:pPr>
              <w:autoSpaceDE w:val="0"/>
              <w:autoSpaceDN w:val="0"/>
              <w:adjustRightInd w:val="0"/>
              <w:rPr>
                <w:rFonts w:ascii="Arial" w:hAnsi="Arial" w:cs="Arial"/>
                <w:bCs/>
                <w:sz w:val="22"/>
                <w:szCs w:val="22"/>
              </w:rPr>
            </w:pP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62"/>
        <w:gridCol w:w="2704"/>
        <w:gridCol w:w="2704"/>
        <w:gridCol w:w="1891"/>
      </w:tblGrid>
      <w:tr>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default"/>
                <w:lang w:val="en-US"/>
              </w:rPr>
              <w:t>Exploring  Chinese University Students’ Self-Regulated Use of Generative AI tools in Academic Writing</w:t>
            </w:r>
          </w:p>
        </w:tc>
      </w:tr>
      <w:tr>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hint="default" w:eastAsia="SimSun" w:cs="Arial" w:asciiTheme="minorAscii" w:hAnsiTheme="minorAscii"/>
                <w:sz w:val="20"/>
                <w:szCs w:val="20"/>
                <w:lang w:val="en-US" w:eastAsia="zh-CN"/>
              </w:rPr>
              <w:t>06/10/</w:t>
            </w:r>
            <w:r>
              <w:rPr>
                <w:rFonts w:hint="default" w:cs="Arial" w:asciiTheme="minorAscii" w:hAnsiTheme="minorAscii"/>
                <w:sz w:val="20"/>
                <w:szCs w:val="20"/>
                <w:lang w:val="en-US" w:eastAsia="en-US"/>
              </w:rPr>
              <w:t xml:space="preserve"> 2025</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hint="default" w:cs="Arial" w:asciiTheme="minorAscii" w:hAnsiTheme="minorAscii"/>
                <w:sz w:val="20"/>
                <w:szCs w:val="20"/>
                <w:lang w:val="en-US" w:eastAsia="en-US"/>
              </w:rPr>
              <w:t>09/30/ 2025</w:t>
            </w:r>
          </w:p>
        </w:tc>
      </w:tr>
      <w:tr>
        <w:trPr>
          <w:trHeight w:val="454" w:hRule="atLeast"/>
        </w:trPr>
        <w:tc>
          <w:tcPr>
            <w:tcW w:w="297" w:type="pct"/>
            <w:tcBorders>
              <w:top w:val="single" w:color="auto" w:sz="4" w:space="0"/>
            </w:tcBorders>
            <w:shd w:val="clear" w:color="auto" w:fill="F1F1F1" w:themeFill="background1" w:themeFillShade="F2"/>
            <w:vAlign w:val="center"/>
          </w:tcPr>
          <w:p>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pPr>
              <w:spacing w:before="120" w:after="120"/>
              <w:rPr>
                <w:rFonts w:ascii="Arial" w:hAnsi="Arial" w:cs="Arial"/>
              </w:rPr>
            </w:pPr>
            <w:r>
              <w:rPr>
                <w:rFonts w:ascii="Arial" w:hAnsi="Arial" w:cs="Arial"/>
                <w:b/>
                <w:sz w:val="22"/>
                <w:szCs w:val="22"/>
              </w:rPr>
              <w:t>Introduction to the Research (maximum 300 words per section)</w:t>
            </w: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numPr>
                <w:ilvl w:val="0"/>
                <w:numId w:val="0"/>
              </w:numPr>
              <w:ind w:leftChars="0"/>
              <w:jc w:val="both"/>
              <w:rPr>
                <w:rFonts w:hint="default" w:cs="Arial" w:asciiTheme="minorAscii" w:hAnsiTheme="minorAscii"/>
                <w:sz w:val="20"/>
                <w:szCs w:val="20"/>
                <w:highlight w:val="yellow"/>
                <w:lang w:val="en-US" w:eastAsia="en-US" w:bidi="ar-SA"/>
              </w:rPr>
            </w:pPr>
            <w:r>
              <w:rPr>
                <w:rFonts w:hint="default" w:cs="Arial" w:asciiTheme="minorAscii" w:hAnsiTheme="minorAscii"/>
                <w:sz w:val="20"/>
                <w:szCs w:val="20"/>
                <w:lang w:val="en-US" w:eastAsia="en-US" w:bidi="ar-SA"/>
              </w:rPr>
              <w:t xml:space="preserve">There has been a growing academic interest in how generative AI tools may influence academic writing since the launching of ChatGPT in late 2022, alongside the rapid development and widespread adoption of similar technologies. The easy accessibility of these tools for students, combined with their powerful text generation capabilities, has brought about transformative impacts on education--particularly in the teaching and practice of writing </w:t>
            </w:r>
            <w:r>
              <w:rPr>
                <w:rFonts w:hint="default" w:cs="Arial" w:asciiTheme="minorAscii" w:hAnsiTheme="minorAscii"/>
                <w:sz w:val="20"/>
                <w:szCs w:val="20"/>
                <w:highlight w:val="none"/>
                <w:lang w:val="en-US" w:eastAsia="en-US" w:bidi="ar-SA"/>
              </w:rPr>
              <w:t>(Barrot, 2023; Kasneci</w:t>
            </w:r>
            <w:r>
              <w:rPr>
                <w:rFonts w:hint="eastAsia" w:eastAsia="SimSun" w:cs="Arial" w:asciiTheme="minorAscii" w:hAnsiTheme="minorAscii"/>
                <w:sz w:val="20"/>
                <w:szCs w:val="20"/>
                <w:highlight w:val="none"/>
                <w:lang w:val="en-US" w:eastAsia="zh-CN" w:bidi="ar-SA"/>
              </w:rPr>
              <w:t>，</w:t>
            </w:r>
            <w:r>
              <w:rPr>
                <w:rFonts w:hint="default" w:ascii="Calibri Italic" w:hAnsi="Calibri Italic" w:cs="Calibri Italic"/>
                <w:i/>
                <w:iCs/>
                <w:sz w:val="20"/>
                <w:szCs w:val="20"/>
                <w:highlight w:val="none"/>
                <w:lang w:val="en-US" w:eastAsia="en-US" w:bidi="ar-SA"/>
              </w:rPr>
              <w:t xml:space="preserve">et al., </w:t>
            </w:r>
            <w:r>
              <w:rPr>
                <w:rFonts w:hint="eastAsia" w:eastAsia="SimSun" w:cs="Arial" w:asciiTheme="minorAscii" w:hAnsiTheme="minorAscii"/>
                <w:sz w:val="20"/>
                <w:szCs w:val="20"/>
                <w:highlight w:val="none"/>
                <w:lang w:val="en-US" w:eastAsia="zh-CN" w:bidi="ar-SA"/>
              </w:rPr>
              <w:t>2023</w:t>
            </w:r>
            <w:r>
              <w:rPr>
                <w:rFonts w:hint="default" w:cs="Arial" w:asciiTheme="minorAscii" w:hAnsiTheme="minorAscii"/>
                <w:sz w:val="20"/>
                <w:szCs w:val="20"/>
                <w:highlight w:val="none"/>
                <w:lang w:val="en-US" w:eastAsia="en-US" w:bidi="ar-SA"/>
              </w:rPr>
              <w:t xml:space="preserve">). </w:t>
            </w:r>
          </w:p>
          <w:p>
            <w:pPr>
              <w:numPr>
                <w:ilvl w:val="0"/>
                <w:numId w:val="0"/>
              </w:numPr>
              <w:ind w:leftChars="0"/>
              <w:jc w:val="both"/>
              <w:rPr>
                <w:rFonts w:hint="default" w:cs="Arial" w:asciiTheme="minorAscii" w:hAnsiTheme="minorAscii"/>
                <w:sz w:val="20"/>
                <w:szCs w:val="20"/>
                <w:lang w:val="en-US" w:eastAsia="en-US" w:bidi="ar-SA"/>
              </w:rPr>
            </w:pPr>
          </w:p>
          <w:p>
            <w:pPr>
              <w:numPr>
                <w:ilvl w:val="0"/>
                <w:numId w:val="0"/>
              </w:numPr>
              <w:ind w:left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This study explores how Chinese university students use generative AI tools autonomously while completing academic writing assignments in an academic writing course. It focuses on students’ actual usage patterns, the strategies students adopt at different stages of writing, their engagement with the tools in the writing process, and their perceptions and experience of AI-assisted writing. </w:t>
            </w:r>
          </w:p>
          <w:p>
            <w:pPr>
              <w:numPr>
                <w:ilvl w:val="0"/>
                <w:numId w:val="0"/>
              </w:numPr>
              <w:ind w:leftChars="0"/>
              <w:jc w:val="both"/>
              <w:rPr>
                <w:rFonts w:hint="default" w:cs="Arial" w:asciiTheme="minorAscii" w:hAnsiTheme="minorAscii"/>
                <w:sz w:val="20"/>
                <w:szCs w:val="20"/>
                <w:lang w:val="en-US" w:eastAsia="en-US" w:bidi="ar-SA"/>
              </w:rPr>
            </w:pPr>
          </w:p>
          <w:p>
            <w:pPr>
              <w:numPr>
                <w:ilvl w:val="0"/>
                <w:numId w:val="0"/>
              </w:numPr>
              <w:ind w:left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This study seeks to explore how Chinese-developed generative AI tools support students with their academic writing tasks, in order to offer insights into how these tools can be integrated into academic writing practices from students’ perspective. By better understanding how students use them in self-regulated learning, the findings will help inform pedagogical practices that support more effective, appropriate, and ethical use of such tools in completing academic writing tasks. </w:t>
            </w:r>
          </w:p>
          <w:p>
            <w:pPr>
              <w:numPr>
                <w:ilvl w:val="0"/>
                <w:numId w:val="0"/>
              </w:numPr>
              <w:ind w:leftChars="0"/>
              <w:jc w:val="both"/>
              <w:rPr>
                <w:rFonts w:hint="default" w:cs="Arial" w:asciiTheme="minorAscii" w:hAnsiTheme="minorAscii"/>
                <w:sz w:val="20"/>
                <w:szCs w:val="20"/>
                <w:lang w:val="en-US" w:eastAsia="en-US" w:bidi="ar-SA"/>
              </w:rPr>
            </w:pPr>
          </w:p>
          <w:p>
            <w:pPr>
              <w:rPr>
                <w:rFonts w:hint="default" w:cs="Arial" w:asciiTheme="minorAscii" w:hAnsiTheme="minorAscii"/>
                <w:sz w:val="16"/>
                <w:szCs w:val="16"/>
                <w:lang w:val="en-US" w:eastAsia="zh-CN" w:bidi="ar-SA"/>
              </w:rPr>
            </w:pPr>
            <w:r>
              <w:rPr>
                <w:rFonts w:hint="default" w:eastAsia="Times New Roman" w:cs="Arial" w:asciiTheme="minorAscii" w:hAnsiTheme="minorAscii"/>
                <w:sz w:val="16"/>
                <w:szCs w:val="16"/>
                <w:lang w:val="en-US" w:eastAsia="zh-CN" w:bidi="ar-SA"/>
              </w:rPr>
              <w:t xml:space="preserve">Barrot, J.S. (2023) ‘Using </w:t>
            </w:r>
            <w:r>
              <w:rPr>
                <w:rFonts w:hint="default" w:eastAsia="Times New Roman" w:cs="Arial" w:asciiTheme="minorAscii" w:hAnsiTheme="minorAscii"/>
                <w:sz w:val="16"/>
                <w:szCs w:val="16"/>
                <w:lang w:val="en-GB" w:eastAsia="en-GB" w:bidi="ar-SA"/>
              </w:rPr>
              <w:t>ChatGPT fo</w:t>
            </w:r>
            <w:r>
              <w:rPr>
                <w:rFonts w:hint="default" w:eastAsia="Times New Roman" w:cs="Arial" w:asciiTheme="minorAscii" w:hAnsiTheme="minorAscii"/>
                <w:sz w:val="16"/>
                <w:szCs w:val="16"/>
                <w:lang w:val="en-US" w:eastAsia="zh-CN" w:bidi="ar-SA"/>
              </w:rPr>
              <w:t xml:space="preserve">r Second Language Writing: Pitfalls and Potentials’, </w:t>
            </w:r>
            <w:r>
              <w:rPr>
                <w:rFonts w:hint="default" w:ascii="Calibri Italic" w:hAnsi="Calibri Italic" w:eastAsia="Times New Roman" w:cs="Calibri Italic"/>
                <w:i/>
                <w:iCs/>
                <w:sz w:val="16"/>
                <w:szCs w:val="16"/>
                <w:lang w:val="en-US" w:eastAsia="zh-CN" w:bidi="ar-SA"/>
              </w:rPr>
              <w:t>Assessing Writing</w:t>
            </w:r>
            <w:r>
              <w:rPr>
                <w:rFonts w:hint="default" w:eastAsia="Times New Roman" w:cs="Arial" w:asciiTheme="minorAscii" w:hAnsiTheme="minorAscii"/>
                <w:sz w:val="16"/>
                <w:szCs w:val="16"/>
                <w:lang w:val="en-US" w:eastAsia="zh-CN" w:bidi="ar-SA"/>
              </w:rPr>
              <w:t xml:space="preserve">, 57, article 100745. Available at:  </w:t>
            </w:r>
            <w:r>
              <w:rPr>
                <w:rFonts w:hint="default" w:cs="Arial" w:asciiTheme="minorAscii" w:hAnsiTheme="minorAscii"/>
                <w:sz w:val="16"/>
                <w:szCs w:val="16"/>
                <w:lang w:val="en-US" w:eastAsia="zh-CN" w:bidi="ar-SA"/>
              </w:rPr>
              <w:t xml:space="preserve"> </w:t>
            </w:r>
            <w:r>
              <w:rPr>
                <w:rFonts w:hint="default" w:cs="Arial" w:asciiTheme="minorAscii" w:hAnsiTheme="minorAscii"/>
                <w:sz w:val="16"/>
                <w:szCs w:val="16"/>
                <w:lang w:val="en-US" w:eastAsia="zh-CN" w:bidi="ar-SA"/>
              </w:rPr>
              <w:fldChar w:fldCharType="begin"/>
            </w:r>
            <w:r>
              <w:rPr>
                <w:rFonts w:hint="default" w:cs="Arial" w:asciiTheme="minorAscii" w:hAnsiTheme="minorAscii"/>
                <w:sz w:val="16"/>
                <w:szCs w:val="16"/>
                <w:lang w:val="en-US" w:eastAsia="zh-CN" w:bidi="ar-SA"/>
              </w:rPr>
              <w:instrText xml:space="preserve"> HYPERLINK "https://doi.org/10.1016/j.asw.2023.100745" </w:instrText>
            </w:r>
            <w:r>
              <w:rPr>
                <w:rFonts w:hint="default" w:cs="Arial" w:asciiTheme="minorAscii" w:hAnsiTheme="minorAscii"/>
                <w:sz w:val="16"/>
                <w:szCs w:val="16"/>
                <w:lang w:val="en-US" w:eastAsia="zh-CN" w:bidi="ar-SA"/>
              </w:rPr>
              <w:fldChar w:fldCharType="separate"/>
            </w:r>
            <w:r>
              <w:rPr>
                <w:rStyle w:val="17"/>
                <w:rFonts w:hint="default" w:cs="Arial" w:asciiTheme="minorAscii" w:hAnsiTheme="minorAscii"/>
                <w:sz w:val="16"/>
                <w:szCs w:val="16"/>
                <w:lang w:val="en-US" w:eastAsia="zh-CN" w:bidi="ar-SA"/>
              </w:rPr>
              <w:t>https://doi.org/10.1016/j.asw.2023.100745</w:t>
            </w:r>
            <w:r>
              <w:rPr>
                <w:rFonts w:hint="default" w:cs="Arial" w:asciiTheme="minorAscii" w:hAnsiTheme="minorAscii"/>
                <w:sz w:val="16"/>
                <w:szCs w:val="16"/>
                <w:lang w:val="en-US" w:eastAsia="zh-CN" w:bidi="ar-SA"/>
              </w:rPr>
              <w:fldChar w:fldCharType="end"/>
            </w:r>
            <w:r>
              <w:rPr>
                <w:rFonts w:hint="default" w:cs="Arial" w:asciiTheme="minorAscii" w:hAnsiTheme="minorAscii"/>
                <w:sz w:val="16"/>
                <w:szCs w:val="16"/>
                <w:lang w:val="en-US" w:eastAsia="zh-CN" w:bidi="ar-SA"/>
              </w:rPr>
              <w:t xml:space="preserve"> </w:t>
            </w:r>
          </w:p>
          <w:p>
            <w:pPr>
              <w:rPr>
                <w:rFonts w:hint="default" w:cs="Arial" w:asciiTheme="minorAscii" w:hAnsiTheme="minorAscii"/>
                <w:sz w:val="16"/>
                <w:szCs w:val="16"/>
                <w:lang w:val="en-US" w:eastAsia="zh-CN" w:bidi="ar-SA"/>
              </w:rPr>
            </w:pPr>
          </w:p>
          <w:p>
            <w:pPr>
              <w:rPr>
                <w:rFonts w:hint="default" w:cs="Arial" w:asciiTheme="minorAscii" w:hAnsiTheme="minorAscii"/>
                <w:sz w:val="16"/>
                <w:szCs w:val="16"/>
                <w:lang w:val="en-US" w:eastAsia="en-US" w:bidi="ar-SA"/>
              </w:rPr>
            </w:pPr>
            <w:r>
              <w:rPr>
                <w:rFonts w:hint="default" w:eastAsia="Times New Roman" w:cs="Arial" w:asciiTheme="minorAscii" w:hAnsiTheme="minorAscii"/>
                <w:sz w:val="16"/>
                <w:szCs w:val="16"/>
                <w:lang w:val="en-US" w:eastAsia="en-US" w:bidi="ar-SA"/>
              </w:rPr>
              <w:t xml:space="preserve">Kasneci, E. et al. (2023) ‘ChatGPT for good? On opportunities and challenges of large language models for education’, </w:t>
            </w:r>
            <w:r>
              <w:rPr>
                <w:rFonts w:hint="default" w:ascii="Calibri Italic" w:hAnsi="Calibri Italic" w:eastAsia="Times New Roman" w:cs="Calibri Italic"/>
                <w:i/>
                <w:iCs/>
                <w:sz w:val="16"/>
                <w:szCs w:val="16"/>
                <w:lang w:val="en-US" w:eastAsia="en-US" w:bidi="ar-SA"/>
              </w:rPr>
              <w:t>Learning and Individual Differences</w:t>
            </w:r>
            <w:r>
              <w:rPr>
                <w:rFonts w:hint="default" w:eastAsia="Times New Roman" w:cs="Arial" w:asciiTheme="minorAscii" w:hAnsiTheme="minorAscii"/>
                <w:sz w:val="16"/>
                <w:szCs w:val="16"/>
                <w:lang w:val="en-US" w:eastAsia="en-US" w:bidi="ar-SA"/>
              </w:rPr>
              <w:t xml:space="preserve">, 103, p. 102274. Available at: </w:t>
            </w:r>
            <w:r>
              <w:rPr>
                <w:rFonts w:hint="default" w:eastAsia="Times New Roman" w:cs="Arial" w:asciiTheme="minorAscii" w:hAnsiTheme="minorAscii"/>
                <w:sz w:val="16"/>
                <w:szCs w:val="16"/>
                <w:lang w:val="en-US" w:eastAsia="en-US" w:bidi="ar-SA"/>
              </w:rPr>
              <w:fldChar w:fldCharType="begin"/>
            </w:r>
            <w:r>
              <w:rPr>
                <w:rFonts w:hint="default" w:eastAsia="Times New Roman" w:cs="Arial" w:asciiTheme="minorAscii" w:hAnsiTheme="minorAscii"/>
                <w:sz w:val="16"/>
                <w:szCs w:val="16"/>
                <w:lang w:val="en-US" w:eastAsia="en-US" w:bidi="ar-SA"/>
              </w:rPr>
              <w:instrText xml:space="preserve"> HYPERLINK "https://doi.org/10.1016/j.lindif.2023.102274" </w:instrText>
            </w:r>
            <w:r>
              <w:rPr>
                <w:rFonts w:hint="default" w:eastAsia="Times New Roman" w:cs="Arial" w:asciiTheme="minorAscii" w:hAnsiTheme="minorAscii"/>
                <w:sz w:val="16"/>
                <w:szCs w:val="16"/>
                <w:lang w:val="en-US" w:eastAsia="en-US" w:bidi="ar-SA"/>
              </w:rPr>
              <w:fldChar w:fldCharType="separate"/>
            </w:r>
            <w:r>
              <w:rPr>
                <w:rStyle w:val="17"/>
                <w:rFonts w:hint="default" w:eastAsia="Times New Roman" w:cs="Arial" w:asciiTheme="minorAscii" w:hAnsiTheme="minorAscii"/>
                <w:sz w:val="16"/>
                <w:szCs w:val="16"/>
                <w:lang w:val="en-US" w:eastAsia="en-US" w:bidi="ar-SA"/>
              </w:rPr>
              <w:t>https://doi.org/10.1016/j.lindif.2023.102274</w:t>
            </w:r>
            <w:r>
              <w:rPr>
                <w:rFonts w:hint="default" w:eastAsia="Times New Roman" w:cs="Arial" w:asciiTheme="minorAscii" w:hAnsiTheme="minorAscii"/>
                <w:sz w:val="16"/>
                <w:szCs w:val="16"/>
                <w:lang w:val="en-US" w:eastAsia="en-US" w:bidi="ar-SA"/>
              </w:rPr>
              <w:fldChar w:fldCharType="end"/>
            </w:r>
            <w:r>
              <w:rPr>
                <w:rFonts w:hint="default" w:cs="Arial" w:asciiTheme="minorAscii" w:hAnsiTheme="minorAscii"/>
                <w:sz w:val="16"/>
                <w:szCs w:val="16"/>
                <w:lang w:val="en-US" w:eastAsia="en-US" w:bidi="ar-SA"/>
              </w:rPr>
              <w:t xml:space="preserve"> </w:t>
            </w:r>
          </w:p>
          <w:p>
            <w:pPr>
              <w:rPr>
                <w:rFonts w:hint="default" w:cs="Arial" w:asciiTheme="minorAscii" w:hAnsiTheme="minorAscii"/>
                <w:sz w:val="16"/>
                <w:szCs w:val="16"/>
                <w:lang w:val="en-US" w:eastAsia="en-US" w:bidi="ar-SA"/>
              </w:rPr>
            </w:pP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p>
          <w:p>
            <w:pPr>
              <w:numPr>
                <w:ilvl w:val="0"/>
                <w:numId w:val="1"/>
              </w:numPr>
              <w:ind w:left="420" w:leftChars="0" w:hanging="420" w:firstLine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Main Research Question: </w:t>
            </w:r>
          </w:p>
          <w:p>
            <w:pPr>
              <w:numPr>
                <w:ilvl w:val="0"/>
                <w:numId w:val="0"/>
              </w:numPr>
              <w:ind w:left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How do generative AI tools support Chinese university students in completing  their academic writing tasks?</w:t>
            </w:r>
          </w:p>
          <w:p>
            <w:pPr>
              <w:numPr>
                <w:ilvl w:val="0"/>
                <w:numId w:val="0"/>
              </w:numPr>
              <w:ind w:leftChars="0"/>
              <w:jc w:val="both"/>
              <w:rPr>
                <w:rFonts w:hint="default" w:cs="Arial" w:asciiTheme="minorAscii" w:hAnsiTheme="minorAscii"/>
                <w:sz w:val="20"/>
                <w:szCs w:val="20"/>
                <w:lang w:val="en-US" w:eastAsia="en-US" w:bidi="ar-SA"/>
              </w:rPr>
            </w:pPr>
          </w:p>
          <w:p>
            <w:pPr>
              <w:numPr>
                <w:ilvl w:val="0"/>
                <w:numId w:val="0"/>
              </w:numPr>
              <w:ind w:left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SQ1: What are the usage patterns of generative AI tools among university students when completing academic writing tasks? </w:t>
            </w:r>
          </w:p>
          <w:p>
            <w:pPr>
              <w:numPr>
                <w:ilvl w:val="0"/>
                <w:numId w:val="0"/>
              </w:numPr>
              <w:ind w:left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SQ2: What strategies do students adopt at different stages of the academic writing process when using generative AI tools? </w:t>
            </w:r>
          </w:p>
          <w:p>
            <w:pPr>
              <w:numPr>
                <w:ilvl w:val="0"/>
                <w:numId w:val="0"/>
              </w:numPr>
              <w:ind w:left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SQ3: How do students perceive the use of generative AI tools in AI-assisted writing? </w:t>
            </w:r>
          </w:p>
          <w:p>
            <w:pPr>
              <w:numPr>
                <w:ilvl w:val="0"/>
                <w:numId w:val="0"/>
              </w:numPr>
              <w:ind w:left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SQ4: What factors influence students’ behaviour and perceptions regarding the use of generative AI tools? </w:t>
            </w:r>
          </w:p>
          <w:p>
            <w:pPr>
              <w:rPr>
                <w:rFonts w:hint="default" w:ascii="Arial" w:hAnsi="Arial" w:cs="Arial"/>
                <w:lang w:val="en-US"/>
              </w:rPr>
            </w:pPr>
          </w:p>
          <w:p>
            <w:pPr>
              <w:autoSpaceDE w:val="0"/>
              <w:autoSpaceDN w:val="0"/>
              <w:adjustRightInd w:val="0"/>
              <w:rPr>
                <w:rFonts w:ascii="Arial" w:hAnsi="Arial" w:cs="Arial"/>
                <w:b/>
                <w:bCs/>
                <w:sz w:val="22"/>
                <w:szCs w:val="22"/>
              </w:rPr>
            </w:pP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numPr>
                <w:ilvl w:val="0"/>
                <w:numId w:val="2"/>
              </w:numPr>
              <w:ind w:left="420" w:leftChars="0" w:hanging="420" w:firstLine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To investigate how university students autonomously use generative AI tools during academic writing tasks.</w:t>
            </w:r>
          </w:p>
          <w:p>
            <w:pPr>
              <w:numPr>
                <w:ilvl w:val="0"/>
                <w:numId w:val="2"/>
              </w:numPr>
              <w:ind w:left="420" w:leftChars="0" w:hanging="420" w:firstLine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To explore students’ perceptions of generative AI tools in academic writing and to identify the factors that influence their adoption and use of such tools. </w:t>
            </w:r>
          </w:p>
          <w:p>
            <w:pPr>
              <w:rPr>
                <w:rFonts w:ascii="Arial" w:hAnsi="Arial" w:cs="Arial"/>
              </w:rPr>
            </w:pP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numPr>
                <w:ilvl w:val="0"/>
                <w:numId w:val="2"/>
              </w:numPr>
              <w:ind w:left="420" w:leftChars="0" w:hanging="420" w:firstLine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To examine students’ usage patterns and self-regulated learning strategies when using generative AI tools in academic writing, through a questionnaire. </w:t>
            </w:r>
          </w:p>
          <w:p>
            <w:pPr>
              <w:numPr>
                <w:ilvl w:val="0"/>
                <w:numId w:val="2"/>
              </w:numPr>
              <w:ind w:left="420" w:leftChars="0" w:hanging="420" w:firstLine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To explore students’ perceptions and the personal, social and pedagogical factors that influence their use of generative AI for academic writing, through semi-structured interviews. </w:t>
            </w:r>
          </w:p>
          <w:p>
            <w:pPr>
              <w:rPr>
                <w:rFonts w:ascii="Arial" w:hAnsi="Arial" w:cs="Arial"/>
                <w:sz w:val="22"/>
                <w:szCs w:val="22"/>
              </w:rPr>
            </w:pPr>
          </w:p>
        </w:tc>
      </w:tr>
      <w:tr>
        <w:trPr>
          <w:trHeight w:val="454" w:hRule="atLeast"/>
        </w:trPr>
        <w:tc>
          <w:tcPr>
            <w:tcW w:w="297" w:type="pct"/>
            <w:shd w:val="clear" w:color="auto" w:fill="F1F1F1" w:themeFill="background1" w:themeFillShade="F2"/>
            <w:vAlign w:val="center"/>
          </w:tcPr>
          <w:p>
            <w:pPr>
              <w:spacing w:before="120" w:after="120"/>
              <w:rPr>
                <w:rFonts w:ascii="Arial" w:hAnsi="Arial" w:cs="Arial"/>
                <w:sz w:val="22"/>
                <w:szCs w:val="22"/>
              </w:rPr>
            </w:pPr>
          </w:p>
        </w:tc>
        <w:tc>
          <w:tcPr>
            <w:tcW w:w="4703" w:type="pct"/>
            <w:gridSpan w:val="4"/>
            <w:shd w:val="clear" w:color="auto" w:fill="F1F1F1" w:themeFill="background1" w:themeFillShade="F2"/>
            <w:vAlign w:val="center"/>
          </w:tcPr>
          <w:p>
            <w:pPr>
              <w:spacing w:before="120" w:after="120"/>
              <w:rPr>
                <w:rFonts w:ascii="Arial" w:hAnsi="Arial" w:cs="Arial"/>
                <w:b/>
                <w:sz w:val="22"/>
                <w:szCs w:val="22"/>
                <w:highlight w:val="none"/>
              </w:rPr>
            </w:pPr>
            <w:r>
              <w:rPr>
                <w:rFonts w:ascii="Arial" w:hAnsi="Arial" w:cs="Arial"/>
                <w:b/>
                <w:sz w:val="22"/>
                <w:szCs w:val="22"/>
                <w:highlight w:val="none"/>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hRule="atLeast"/>
        </w:trPr>
        <w:tc>
          <w:tcPr>
            <w:tcW w:w="297" w:type="pct"/>
            <w:vAlign w:val="center"/>
          </w:tcPr>
          <w:p>
            <w:pPr>
              <w:rPr>
                <w:rFonts w:ascii="Arial" w:hAnsi="Arial" w:cs="Arial"/>
                <w:sz w:val="22"/>
                <w:szCs w:val="22"/>
              </w:rPr>
            </w:pPr>
            <w:r>
              <w:rPr>
                <w:rFonts w:ascii="Arial" w:hAnsi="Arial" w:cs="Arial"/>
                <w:sz w:val="22"/>
                <w:szCs w:val="22"/>
              </w:rPr>
              <w:t>7</w:t>
            </w:r>
          </w:p>
        </w:tc>
        <w:tc>
          <w:tcPr>
            <w:tcW w:w="4703" w:type="pct"/>
            <w:gridSpan w:val="4"/>
            <w:vAlign w:val="center"/>
          </w:tcPr>
          <w:p>
            <w:pPr>
              <w:rPr>
                <w:rFonts w:ascii="Arial" w:hAnsi="Arial" w:cs="Arial"/>
                <w:sz w:val="22"/>
                <w:szCs w:val="22"/>
              </w:rPr>
            </w:pPr>
          </w:p>
          <w:p>
            <w:pPr>
              <w:numPr>
                <w:ilvl w:val="0"/>
                <w:numId w:val="0"/>
              </w:numPr>
              <w:jc w:val="both"/>
              <w:rPr>
                <w:rFonts w:hint="default" w:eastAsia="Times New Roman" w:cs="Arial" w:asciiTheme="minorAscii" w:hAnsiTheme="minorAscii"/>
                <w:sz w:val="20"/>
                <w:szCs w:val="20"/>
                <w:lang w:val="en-US" w:eastAsia="en-US" w:bidi="ar-SA"/>
              </w:rPr>
            </w:pPr>
            <w:r>
              <w:rPr>
                <w:rFonts w:hint="default" w:eastAsia="Times New Roman" w:cs="Arial" w:asciiTheme="minorAscii" w:hAnsiTheme="minorAscii"/>
                <w:sz w:val="20"/>
                <w:szCs w:val="20"/>
                <w:lang w:val="en-US" w:eastAsia="en-US" w:bidi="ar-SA"/>
              </w:rPr>
              <w:t xml:space="preserve">This study </w:t>
            </w:r>
            <w:r>
              <w:rPr>
                <w:rFonts w:hint="default" w:cs="Arial" w:asciiTheme="minorAscii" w:hAnsiTheme="minorAscii"/>
                <w:sz w:val="20"/>
                <w:szCs w:val="20"/>
                <w:lang w:val="en-US" w:eastAsia="en-US" w:bidi="ar-SA"/>
              </w:rPr>
              <w:t>adopts</w:t>
            </w:r>
            <w:r>
              <w:rPr>
                <w:rFonts w:hint="default" w:eastAsia="Times New Roman" w:cs="Arial" w:asciiTheme="minorAscii" w:hAnsiTheme="minorAscii"/>
                <w:sz w:val="20"/>
                <w:szCs w:val="20"/>
                <w:lang w:val="en-US" w:eastAsia="en-US" w:bidi="ar-SA"/>
              </w:rPr>
              <w:t xml:space="preserve"> </w:t>
            </w:r>
            <w:r>
              <w:rPr>
                <w:rFonts w:hint="default" w:ascii="Calibri Bold" w:hAnsi="Calibri Bold" w:eastAsia="Times New Roman" w:cs="Calibri Bold"/>
                <w:b/>
                <w:bCs/>
                <w:sz w:val="20"/>
                <w:szCs w:val="20"/>
                <w:lang w:val="en-US" w:eastAsia="en-US" w:bidi="ar-SA"/>
              </w:rPr>
              <w:t xml:space="preserve">a </w:t>
            </w:r>
            <w:r>
              <w:rPr>
                <w:rFonts w:hint="default" w:ascii="Calibri Bold" w:hAnsi="Calibri Bold" w:cs="Calibri Bold"/>
                <w:b/>
                <w:bCs/>
                <w:sz w:val="20"/>
                <w:szCs w:val="20"/>
                <w:lang w:val="en-US" w:eastAsia="en-US" w:bidi="ar-SA"/>
              </w:rPr>
              <w:t xml:space="preserve">sequential </w:t>
            </w:r>
            <w:r>
              <w:rPr>
                <w:rFonts w:hint="default" w:ascii="Calibri Bold" w:hAnsi="Calibri Bold" w:eastAsia="Times New Roman" w:cs="Calibri Bold"/>
                <w:b/>
                <w:bCs/>
                <w:sz w:val="20"/>
                <w:szCs w:val="20"/>
                <w:lang w:val="en-US" w:eastAsia="en-US" w:bidi="ar-SA"/>
              </w:rPr>
              <w:t xml:space="preserve">mixed-methods </w:t>
            </w:r>
            <w:r>
              <w:rPr>
                <w:rFonts w:hint="default" w:ascii="Calibri" w:hAnsi="Calibri" w:cs="Calibri"/>
                <w:b w:val="0"/>
                <w:bCs w:val="0"/>
                <w:sz w:val="20"/>
                <w:szCs w:val="20"/>
                <w:lang w:val="en-US" w:eastAsia="en-US" w:bidi="ar-SA"/>
              </w:rPr>
              <w:t>design,</w:t>
            </w:r>
            <w:r>
              <w:rPr>
                <w:rFonts w:hint="default" w:ascii="Calibri Bold" w:hAnsi="Calibri Bold" w:cs="Calibri Bold"/>
                <w:b/>
                <w:bCs/>
                <w:sz w:val="20"/>
                <w:szCs w:val="20"/>
                <w:lang w:val="en-US" w:eastAsia="en-US" w:bidi="ar-SA"/>
              </w:rPr>
              <w:t xml:space="preserve"> </w:t>
            </w:r>
            <w:r>
              <w:rPr>
                <w:rFonts w:hint="default" w:cs="Arial" w:asciiTheme="minorAscii" w:hAnsiTheme="minorAscii"/>
                <w:sz w:val="20"/>
                <w:szCs w:val="20"/>
                <w:lang w:val="en-US" w:eastAsia="en-US" w:bidi="ar-SA"/>
              </w:rPr>
              <w:t xml:space="preserve">combining both quantitative and qualitative elements. It begins with </w:t>
            </w:r>
            <w:r>
              <w:rPr>
                <w:rFonts w:hint="default" w:eastAsia="Times New Roman" w:cs="Arial" w:asciiTheme="minorAscii" w:hAnsiTheme="minorAscii"/>
                <w:sz w:val="20"/>
                <w:szCs w:val="20"/>
                <w:lang w:val="en-US" w:eastAsia="en-US" w:bidi="ar-SA"/>
              </w:rPr>
              <w:t>a</w:t>
            </w:r>
            <w:r>
              <w:rPr>
                <w:rFonts w:hint="default" w:cs="Arial" w:asciiTheme="minorAscii" w:hAnsiTheme="minorAscii"/>
                <w:sz w:val="20"/>
                <w:szCs w:val="20"/>
                <w:lang w:val="en-US" w:eastAsia="en-US" w:bidi="ar-SA"/>
              </w:rPr>
              <w:t xml:space="preserve"> </w:t>
            </w:r>
            <w:r>
              <w:rPr>
                <w:rFonts w:hint="default" w:ascii="Calibri Bold" w:hAnsi="Calibri Bold" w:cs="Calibri Bold"/>
                <w:b/>
                <w:bCs/>
                <w:sz w:val="20"/>
                <w:szCs w:val="20"/>
                <w:lang w:val="en-US" w:eastAsia="en-US" w:bidi="ar-SA"/>
              </w:rPr>
              <w:t xml:space="preserve">questionnaire </w:t>
            </w:r>
            <w:r>
              <w:rPr>
                <w:rFonts w:hint="default" w:ascii="Calibri" w:hAnsi="Calibri" w:cs="Calibri"/>
                <w:b w:val="0"/>
                <w:bCs w:val="0"/>
                <w:sz w:val="20"/>
                <w:szCs w:val="20"/>
                <w:lang w:val="en-US" w:eastAsia="en-US" w:bidi="ar-SA"/>
              </w:rPr>
              <w:t>to</w:t>
            </w:r>
            <w:r>
              <w:rPr>
                <w:rFonts w:hint="default" w:ascii="Calibri Bold" w:hAnsi="Calibri Bold" w:cs="Calibri Bold"/>
                <w:b/>
                <w:bCs/>
                <w:sz w:val="20"/>
                <w:szCs w:val="20"/>
                <w:lang w:val="en-US" w:eastAsia="en-US" w:bidi="ar-SA"/>
              </w:rPr>
              <w:t xml:space="preserve"> </w:t>
            </w:r>
            <w:r>
              <w:rPr>
                <w:rFonts w:hint="default" w:ascii="Calibri" w:hAnsi="Calibri" w:cs="Calibri"/>
                <w:b w:val="0"/>
                <w:bCs w:val="0"/>
                <w:sz w:val="20"/>
                <w:szCs w:val="20"/>
                <w:lang w:val="en-US" w:eastAsia="en-US" w:bidi="ar-SA"/>
              </w:rPr>
              <w:t>explore how Chinese university students use locally-developed generative AI tools to support their academic writing. Following this,</w:t>
            </w:r>
            <w:r>
              <w:rPr>
                <w:rFonts w:hint="default" w:cs="Arial" w:asciiTheme="minorAscii" w:hAnsiTheme="minorAscii"/>
                <w:sz w:val="20"/>
                <w:szCs w:val="20"/>
                <w:lang w:val="en-US" w:eastAsia="en-US" w:bidi="ar-SA"/>
              </w:rPr>
              <w:t xml:space="preserve"> a subset of </w:t>
            </w:r>
            <w:r>
              <w:rPr>
                <w:rFonts w:hint="default" w:ascii="Calibri" w:hAnsi="Calibri" w:cs="Calibri"/>
                <w:b w:val="0"/>
                <w:bCs w:val="0"/>
                <w:sz w:val="20"/>
                <w:szCs w:val="20"/>
                <w:lang w:val="en-US" w:eastAsia="en-US" w:bidi="ar-SA"/>
              </w:rPr>
              <w:t>participants will be selected from the questionnaire respondents</w:t>
            </w:r>
            <w:r>
              <w:rPr>
                <w:rFonts w:hint="default" w:ascii="Calibri" w:hAnsi="Calibri" w:eastAsia="Times New Roman" w:cs="Calibri"/>
                <w:b w:val="0"/>
                <w:bCs w:val="0"/>
                <w:sz w:val="20"/>
                <w:szCs w:val="20"/>
                <w:lang w:val="en-US" w:eastAsia="en-US" w:bidi="ar-SA"/>
              </w:rPr>
              <w:t xml:space="preserve"> </w:t>
            </w:r>
            <w:r>
              <w:rPr>
                <w:rFonts w:hint="default" w:eastAsia="Times New Roman" w:cs="Arial" w:asciiTheme="minorAscii" w:hAnsiTheme="minorAscii"/>
                <w:sz w:val="20"/>
                <w:szCs w:val="20"/>
                <w:lang w:val="en-US" w:eastAsia="en-US" w:bidi="ar-SA"/>
              </w:rPr>
              <w:t>to</w:t>
            </w:r>
            <w:r>
              <w:rPr>
                <w:rFonts w:hint="default" w:cs="Arial" w:asciiTheme="minorAscii" w:hAnsiTheme="minorAscii"/>
                <w:sz w:val="20"/>
                <w:szCs w:val="20"/>
                <w:lang w:val="en-US" w:eastAsia="en-US" w:bidi="ar-SA"/>
              </w:rPr>
              <w:t xml:space="preserve"> take part in </w:t>
            </w:r>
            <w:r>
              <w:rPr>
                <w:rFonts w:hint="default" w:ascii="Calibri Bold" w:hAnsi="Calibri Bold" w:cs="Calibri Bold"/>
                <w:b/>
                <w:bCs/>
                <w:sz w:val="20"/>
                <w:szCs w:val="20"/>
                <w:lang w:val="en-US" w:eastAsia="en-US" w:bidi="ar-SA"/>
              </w:rPr>
              <w:t>semi-structured interviews</w:t>
            </w:r>
            <w:r>
              <w:rPr>
                <w:rFonts w:hint="default" w:cs="Arial" w:asciiTheme="minorAscii" w:hAnsiTheme="minorAscii"/>
                <w:sz w:val="20"/>
                <w:szCs w:val="20"/>
                <w:lang w:val="en-US" w:eastAsia="en-US" w:bidi="ar-SA"/>
              </w:rPr>
              <w:t xml:space="preserve"> to</w:t>
            </w:r>
            <w:r>
              <w:rPr>
                <w:rFonts w:hint="default" w:eastAsia="Times New Roman" w:cs="Arial" w:asciiTheme="minorAscii" w:hAnsiTheme="minorAscii"/>
                <w:sz w:val="20"/>
                <w:szCs w:val="20"/>
                <w:lang w:val="en-US" w:eastAsia="en-US" w:bidi="ar-SA"/>
              </w:rPr>
              <w:t xml:space="preserve"> </w:t>
            </w:r>
            <w:r>
              <w:rPr>
                <w:rFonts w:hint="default" w:cs="Arial" w:asciiTheme="minorAscii" w:hAnsiTheme="minorAscii"/>
                <w:sz w:val="20"/>
                <w:szCs w:val="20"/>
                <w:lang w:val="en-US" w:eastAsia="en-US" w:bidi="ar-SA"/>
              </w:rPr>
              <w:t>further explore</w:t>
            </w:r>
            <w:r>
              <w:rPr>
                <w:rFonts w:hint="default" w:eastAsia="Times New Roman" w:cs="Arial" w:asciiTheme="minorAscii" w:hAnsiTheme="minorAscii"/>
                <w:sz w:val="20"/>
                <w:szCs w:val="20"/>
                <w:lang w:val="en-US" w:eastAsia="en-US" w:bidi="ar-SA"/>
              </w:rPr>
              <w:t xml:space="preserve"> their experiences </w:t>
            </w:r>
            <w:r>
              <w:rPr>
                <w:rFonts w:hint="default" w:cs="Arial" w:asciiTheme="minorAscii" w:hAnsiTheme="minorAscii"/>
                <w:sz w:val="20"/>
                <w:szCs w:val="20"/>
                <w:lang w:val="en-US" w:eastAsia="en-US" w:bidi="ar-SA"/>
              </w:rPr>
              <w:t>and perceptions of using such tools in the context of self-regulated learning while completing academic writing tasks .</w:t>
            </w:r>
          </w:p>
          <w:p>
            <w:pPr>
              <w:numPr>
                <w:ilvl w:val="0"/>
                <w:numId w:val="0"/>
              </w:numPr>
              <w:jc w:val="both"/>
              <w:rPr>
                <w:rFonts w:hint="default" w:eastAsia="Times New Roman" w:cs="Arial" w:asciiTheme="minorAscii" w:hAnsiTheme="minorAscii"/>
                <w:sz w:val="20"/>
                <w:szCs w:val="20"/>
                <w:lang w:val="en-US" w:eastAsia="en-US" w:bidi="ar-SA"/>
              </w:rPr>
            </w:pPr>
          </w:p>
          <w:p>
            <w:pPr>
              <w:numPr>
                <w:ilvl w:val="0"/>
                <w:numId w:val="0"/>
              </w:num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Questionnaires often allow researchers to collect large amounts of data from sizeable groups of respondents in a relatively short amount of time (Lambert, 2019), making it a suitable tool for preliminary data collection and initial insights -- particularly for this small scale research project that aims to investigate an emerging educational phenomenon under time constraints. </w:t>
            </w:r>
            <w:r>
              <w:rPr>
                <w:rFonts w:hint="default" w:ascii="Calibri Bold" w:hAnsi="Calibri Bold" w:cs="Calibri Bold"/>
                <w:b/>
                <w:bCs/>
                <w:sz w:val="20"/>
                <w:szCs w:val="20"/>
                <w:lang w:val="en-US" w:eastAsia="en-US" w:bidi="ar-SA"/>
              </w:rPr>
              <w:t xml:space="preserve">An online </w:t>
            </w:r>
            <w:r>
              <w:rPr>
                <w:rFonts w:hint="default" w:ascii="Calibri Bold" w:hAnsi="Calibri Bold" w:cs="Calibri Bold"/>
                <w:b/>
                <w:bCs/>
                <w:sz w:val="20"/>
                <w:szCs w:val="20"/>
                <w:highlight w:val="none"/>
                <w:lang w:val="en-US" w:eastAsia="en-US" w:bidi="ar-SA"/>
              </w:rPr>
              <w:t>questionnair</w:t>
            </w:r>
            <w:r>
              <w:rPr>
                <w:rFonts w:hint="default" w:ascii="Calibri Bold" w:hAnsi="Calibri Bold" w:cs="Calibri Bold"/>
                <w:b/>
                <w:bCs/>
                <w:sz w:val="20"/>
                <w:szCs w:val="20"/>
                <w:lang w:val="en-US" w:eastAsia="en-US" w:bidi="ar-SA"/>
              </w:rPr>
              <w:t>e</w:t>
            </w:r>
            <w:r>
              <w:rPr>
                <w:rFonts w:hint="default" w:cs="Arial" w:asciiTheme="minorAscii" w:hAnsiTheme="minorAscii"/>
                <w:sz w:val="20"/>
                <w:szCs w:val="20"/>
                <w:lang w:val="en-US" w:eastAsia="en-US" w:bidi="ar-SA"/>
              </w:rPr>
              <w:t xml:space="preserve"> will be conducted to a class of approximately 30 third-year undergraduate English majors enrolled in an academic writing course at a Chinese university. The questionnaire will be delivered via a secure survey platform, such as </w:t>
            </w:r>
            <w:r>
              <w:rPr>
                <w:rFonts w:hint="default" w:ascii="Calibri Bold" w:hAnsi="Calibri Bold" w:cs="Calibri Bold"/>
                <w:b/>
                <w:bCs/>
                <w:sz w:val="20"/>
                <w:szCs w:val="20"/>
                <w:lang w:val="en-US" w:eastAsia="en-US" w:bidi="ar-SA"/>
              </w:rPr>
              <w:t>Qualtrics or Microsoft Forms</w:t>
            </w:r>
            <w:r>
              <w:rPr>
                <w:rFonts w:hint="default" w:cs="Arial" w:asciiTheme="minorAscii" w:hAnsiTheme="minorAscii"/>
                <w:sz w:val="20"/>
                <w:szCs w:val="20"/>
                <w:lang w:val="en-US" w:eastAsia="en-US" w:bidi="ar-SA"/>
              </w:rPr>
              <w:t xml:space="preserve">. It will collect anonymous data on participants’ use of locally developed generative AI tools in China when completing their course writing assignments. It will include both closed-ended and open-ended questions covering areas such as tool or platform selection, frequency and patterns of use, stages of use during the writing process, and participants’ perceptions of these tools. The responses collected through the questionnaire will be exported in </w:t>
            </w:r>
            <w:r>
              <w:rPr>
                <w:rFonts w:hint="default" w:ascii="Calibri Bold" w:hAnsi="Calibri Bold" w:cs="Calibri Bold"/>
                <w:b/>
                <w:bCs/>
                <w:sz w:val="20"/>
                <w:szCs w:val="20"/>
                <w:lang w:val="en-US" w:eastAsia="en-US" w:bidi="ar-SA"/>
              </w:rPr>
              <w:t>Excel</w:t>
            </w:r>
            <w:r>
              <w:rPr>
                <w:rFonts w:hint="default" w:cs="Arial" w:asciiTheme="minorAscii" w:hAnsiTheme="minorAscii"/>
                <w:sz w:val="20"/>
                <w:szCs w:val="20"/>
                <w:lang w:val="en-US" w:eastAsia="en-US" w:bidi="ar-SA"/>
              </w:rPr>
              <w:t xml:space="preserve"> format. Quantitative data will be analysed using </w:t>
            </w:r>
            <w:r>
              <w:rPr>
                <w:rFonts w:hint="default" w:ascii="Calibri Bold" w:hAnsi="Calibri Bold" w:cs="Calibri Bold"/>
                <w:b/>
                <w:bCs/>
                <w:sz w:val="20"/>
                <w:szCs w:val="20"/>
                <w:lang w:val="en-US" w:eastAsia="en-US" w:bidi="ar-SA"/>
              </w:rPr>
              <w:t>descriptive methods</w:t>
            </w:r>
            <w:r>
              <w:rPr>
                <w:rFonts w:hint="default" w:cs="Arial" w:asciiTheme="minorAscii" w:hAnsiTheme="minorAscii"/>
                <w:sz w:val="20"/>
                <w:szCs w:val="20"/>
                <w:lang w:val="en-US" w:eastAsia="en-US" w:bidi="ar-SA"/>
              </w:rPr>
              <w:t xml:space="preserve"> appropriate to the type of each question, such as  frequency counts, percentages, and visual representations (e.g., pie charts or bar charts). </w:t>
            </w:r>
            <w:r>
              <w:rPr>
                <w:rFonts w:hint="default" w:ascii="Calibri Bold" w:hAnsi="Calibri Bold" w:cs="Calibri Bold"/>
                <w:b/>
                <w:bCs/>
                <w:sz w:val="20"/>
                <w:szCs w:val="20"/>
                <w:lang w:val="en-US" w:eastAsia="en-US" w:bidi="ar-SA"/>
              </w:rPr>
              <w:t>Basic statistical tools</w:t>
            </w:r>
            <w:r>
              <w:rPr>
                <w:rFonts w:hint="default" w:cs="Arial" w:asciiTheme="minorAscii" w:hAnsiTheme="minorAscii"/>
                <w:sz w:val="20"/>
                <w:szCs w:val="20"/>
                <w:lang w:val="en-US" w:eastAsia="en-US" w:bidi="ar-SA"/>
              </w:rPr>
              <w:t xml:space="preserve"> such as Excel or SPSS may be used if applicable. Qualitative data from open-ended questions will be used to gain more detailed insights into participants’ experiences and perspectives and may also be used to inform the design of follow-up interviews. These response will be summarised and analysed thematically to identify common themes or trends. At the end of the questionnaire, participants will be invited to indicate their interest in taking part in the follow-up interviews by providing their contact information. </w:t>
            </w:r>
          </w:p>
          <w:p>
            <w:pPr>
              <w:numPr>
                <w:ilvl w:val="0"/>
                <w:numId w:val="0"/>
              </w:numPr>
              <w:jc w:val="both"/>
              <w:rPr>
                <w:rFonts w:hint="default" w:cs="Arial" w:asciiTheme="minorAscii" w:hAnsiTheme="minorAscii"/>
                <w:sz w:val="20"/>
                <w:szCs w:val="20"/>
                <w:lang w:val="en-US" w:eastAsia="en-US" w:bidi="ar-SA"/>
              </w:rPr>
            </w:pPr>
          </w:p>
          <w:p>
            <w:pPr>
              <w:numPr>
                <w:ilvl w:val="0"/>
                <w:numId w:val="0"/>
              </w:numPr>
              <w:jc w:val="both"/>
              <w:rPr>
                <w:rFonts w:hint="default" w:cs="Arial" w:asciiTheme="minorAscii" w:hAnsiTheme="minorAscii"/>
                <w:b w:val="0"/>
                <w:bCs w:val="0"/>
                <w:sz w:val="20"/>
                <w:szCs w:val="20"/>
                <w:lang w:val="en-US" w:eastAsia="en-US" w:bidi="ar-SA"/>
              </w:rPr>
            </w:pPr>
            <w:r>
              <w:rPr>
                <w:rFonts w:hint="default" w:eastAsia="Times New Roman" w:cs="Arial" w:asciiTheme="minorAscii" w:hAnsiTheme="minorAscii"/>
                <w:sz w:val="20"/>
                <w:szCs w:val="20"/>
                <w:lang w:val="en-US" w:eastAsia="en-US" w:bidi="ar-SA"/>
              </w:rPr>
              <w:t xml:space="preserve">Interviews are a widely used method in qualitative research, particularly valued in </w:t>
            </w:r>
            <w:r>
              <w:rPr>
                <w:rFonts w:hint="default" w:cs="Arial" w:asciiTheme="minorAscii" w:hAnsiTheme="minorAscii"/>
                <w:sz w:val="20"/>
                <w:szCs w:val="20"/>
                <w:lang w:val="en-US" w:eastAsia="en-US" w:bidi="ar-SA"/>
              </w:rPr>
              <w:t>language education</w:t>
            </w:r>
            <w:r>
              <w:rPr>
                <w:rFonts w:hint="default" w:eastAsia="Times New Roman" w:cs="Arial" w:asciiTheme="minorAscii" w:hAnsiTheme="minorAscii"/>
                <w:sz w:val="20"/>
                <w:szCs w:val="20"/>
                <w:lang w:val="en-US" w:eastAsia="en-US" w:bidi="ar-SA"/>
              </w:rPr>
              <w:t xml:space="preserve"> for capturing learner experience and perspectives (Dörnyei, 2007). Following the</w:t>
            </w:r>
            <w:r>
              <w:rPr>
                <w:rFonts w:hint="default" w:cs="Arial" w:asciiTheme="minorAscii" w:hAnsiTheme="minorAscii"/>
                <w:sz w:val="20"/>
                <w:szCs w:val="20"/>
                <w:lang w:val="en-US" w:eastAsia="en-US" w:bidi="ar-SA"/>
              </w:rPr>
              <w:t xml:space="preserve"> questionnaire</w:t>
            </w:r>
            <w:r>
              <w:rPr>
                <w:rFonts w:hint="default" w:eastAsia="Times New Roman" w:cs="Arial" w:asciiTheme="minorAscii" w:hAnsiTheme="minorAscii"/>
                <w:sz w:val="20"/>
                <w:szCs w:val="20"/>
                <w:lang w:val="en-US" w:eastAsia="en-US" w:bidi="ar-SA"/>
              </w:rPr>
              <w:t xml:space="preserve">, </w:t>
            </w:r>
            <w:r>
              <w:rPr>
                <w:rFonts w:hint="default" w:cs="Arial" w:asciiTheme="minorAscii" w:hAnsiTheme="minorAscii"/>
                <w:sz w:val="20"/>
                <w:szCs w:val="20"/>
                <w:lang w:val="en-US" w:eastAsia="en-US" w:bidi="ar-SA"/>
              </w:rPr>
              <w:t xml:space="preserve">3-5 volunteer students will be invited to take part in </w:t>
            </w:r>
            <w:r>
              <w:rPr>
                <w:rFonts w:hint="default" w:ascii="Calibri Bold" w:hAnsi="Calibri Bold" w:cs="Calibri Bold"/>
                <w:b/>
                <w:bCs/>
                <w:sz w:val="20"/>
                <w:szCs w:val="20"/>
                <w:lang w:val="en-US" w:eastAsia="en-US" w:bidi="ar-SA"/>
              </w:rPr>
              <w:t>semi-structured interviews</w:t>
            </w:r>
            <w:r>
              <w:rPr>
                <w:rFonts w:hint="default" w:cs="Arial" w:asciiTheme="minorAscii" w:hAnsiTheme="minorAscii"/>
                <w:sz w:val="20"/>
                <w:szCs w:val="20"/>
                <w:lang w:val="en-US" w:eastAsia="en-US" w:bidi="ar-SA"/>
              </w:rPr>
              <w:t xml:space="preserve">. Selection will be based on participants’ self-reported familiarity with the AI tools and their usage behaviour, with the aim of including a representative and diverse range of using experience. </w:t>
            </w:r>
            <w:r>
              <w:rPr>
                <w:rFonts w:hint="default" w:eastAsia="Times New Roman" w:cs="Arial" w:asciiTheme="minorAscii" w:hAnsiTheme="minorAscii"/>
                <w:sz w:val="20"/>
                <w:szCs w:val="20"/>
                <w:lang w:val="en-US" w:eastAsia="en-US" w:bidi="ar-SA"/>
              </w:rPr>
              <w:t>Interviews will be c</w:t>
            </w:r>
            <w:r>
              <w:rPr>
                <w:rFonts w:hint="default" w:cs="Arial" w:asciiTheme="minorAscii" w:hAnsiTheme="minorAscii"/>
                <w:sz w:val="20"/>
                <w:szCs w:val="20"/>
                <w:lang w:val="en-US" w:eastAsia="en-US" w:bidi="ar-SA"/>
              </w:rPr>
              <w:t xml:space="preserve">onducted one-on-one via </w:t>
            </w:r>
            <w:r>
              <w:rPr>
                <w:rFonts w:hint="default" w:ascii="Calibri Bold" w:hAnsi="Calibri Bold" w:cs="Calibri Bold"/>
                <w:b/>
                <w:bCs/>
                <w:sz w:val="20"/>
                <w:szCs w:val="20"/>
                <w:lang w:val="en-US" w:eastAsia="en-US" w:bidi="ar-SA"/>
              </w:rPr>
              <w:t>online conferencing platforms</w:t>
            </w:r>
            <w:r>
              <w:rPr>
                <w:rFonts w:hint="default" w:cs="Arial" w:asciiTheme="minorAscii" w:hAnsiTheme="minorAscii"/>
                <w:sz w:val="20"/>
                <w:szCs w:val="20"/>
                <w:lang w:val="en-US" w:eastAsia="en-US" w:bidi="ar-SA"/>
              </w:rPr>
              <w:t xml:space="preserve">, </w:t>
            </w:r>
            <w:r>
              <w:rPr>
                <w:rFonts w:hint="default" w:eastAsia="Times New Roman" w:cs="Arial" w:asciiTheme="minorAscii" w:hAnsiTheme="minorAscii"/>
                <w:sz w:val="20"/>
                <w:szCs w:val="20"/>
                <w:lang w:val="en-US" w:eastAsia="en-US" w:bidi="ar-SA"/>
              </w:rPr>
              <w:t xml:space="preserve">and </w:t>
            </w:r>
            <w:r>
              <w:rPr>
                <w:rFonts w:hint="default" w:ascii="Calibri Bold" w:hAnsi="Calibri Bold" w:cs="Calibri Bold"/>
                <w:b/>
                <w:bCs/>
                <w:sz w:val="20"/>
                <w:szCs w:val="20"/>
                <w:lang w:val="en-US" w:eastAsia="en-US" w:bidi="ar-SA"/>
              </w:rPr>
              <w:t>audio-recorded</w:t>
            </w:r>
            <w:r>
              <w:rPr>
                <w:rFonts w:hint="default" w:cs="Arial" w:asciiTheme="minorAscii" w:hAnsiTheme="minorAscii"/>
                <w:sz w:val="20"/>
                <w:szCs w:val="20"/>
                <w:lang w:val="en-US" w:eastAsia="en-US" w:bidi="ar-SA"/>
              </w:rPr>
              <w:t xml:space="preserve"> with participants’ consent</w:t>
            </w:r>
            <w:r>
              <w:rPr>
                <w:rFonts w:hint="default" w:cs="Arial" w:asciiTheme="minorAscii" w:hAnsiTheme="minorAscii"/>
                <w:b w:val="0"/>
                <w:bCs w:val="0"/>
                <w:sz w:val="20"/>
                <w:szCs w:val="20"/>
                <w:lang w:val="en-US" w:eastAsia="en-US" w:bidi="ar-SA"/>
              </w:rPr>
              <w:t xml:space="preserve">. Recording will </w:t>
            </w:r>
            <w:r>
              <w:rPr>
                <w:rFonts w:hint="default" w:ascii="Calibri Bold" w:hAnsi="Calibri Bold" w:cs="Calibri Bold"/>
                <w:b/>
                <w:bCs/>
                <w:sz w:val="20"/>
                <w:szCs w:val="20"/>
                <w:lang w:val="en-US" w:eastAsia="en-US" w:bidi="ar-SA"/>
              </w:rPr>
              <w:t>be transcribed</w:t>
            </w:r>
            <w:r>
              <w:rPr>
                <w:rFonts w:hint="default" w:cs="Arial" w:asciiTheme="minorAscii" w:hAnsiTheme="minorAscii"/>
                <w:sz w:val="20"/>
                <w:szCs w:val="20"/>
                <w:lang w:val="en-US" w:eastAsia="en-US" w:bidi="ar-SA"/>
              </w:rPr>
              <w:t xml:space="preserve"> in</w:t>
            </w:r>
            <w:r>
              <w:rPr>
                <w:rFonts w:hint="default" w:cs="Arial" w:asciiTheme="minorAscii" w:hAnsiTheme="minorAscii"/>
                <w:b w:val="0"/>
                <w:bCs w:val="0"/>
                <w:sz w:val="20"/>
                <w:szCs w:val="20"/>
                <w:lang w:val="en-US" w:eastAsia="en-US" w:bidi="ar-SA"/>
              </w:rPr>
              <w:t xml:space="preserve"> real-time using</w:t>
            </w:r>
            <w:r>
              <w:rPr>
                <w:rFonts w:hint="default" w:eastAsia="Times New Roman" w:cs="Arial" w:asciiTheme="minorAscii" w:hAnsiTheme="minorAscii"/>
                <w:sz w:val="20"/>
                <w:szCs w:val="20"/>
                <w:lang w:val="en-US" w:eastAsia="en-US" w:bidi="ar-SA"/>
              </w:rPr>
              <w:t xml:space="preserve"> </w:t>
            </w:r>
            <w:r>
              <w:rPr>
                <w:rFonts w:hint="default" w:cs="Arial" w:asciiTheme="minorAscii" w:hAnsiTheme="minorAscii"/>
                <w:sz w:val="20"/>
                <w:szCs w:val="20"/>
                <w:lang w:val="en-US" w:eastAsia="en-US" w:bidi="ar-SA"/>
              </w:rPr>
              <w:t>the</w:t>
            </w:r>
            <w:r>
              <w:rPr>
                <w:rFonts w:hint="default" w:eastAsia="Times New Roman" w:cs="Arial" w:asciiTheme="minorAscii" w:hAnsiTheme="minorAscii"/>
                <w:sz w:val="20"/>
                <w:szCs w:val="20"/>
                <w:lang w:val="en-US" w:eastAsia="en-US" w:bidi="ar-SA"/>
              </w:rPr>
              <w:t xml:space="preserve"> </w:t>
            </w:r>
            <w:r>
              <w:rPr>
                <w:rFonts w:hint="default" w:ascii="Calibri Bold" w:hAnsi="Calibri Bold" w:cs="Calibri Bold"/>
                <w:b/>
                <w:bCs/>
                <w:sz w:val="20"/>
                <w:szCs w:val="20"/>
                <w:lang w:val="en-US" w:eastAsia="en-US" w:bidi="ar-SA"/>
              </w:rPr>
              <w:t>built-in functioning</w:t>
            </w:r>
            <w:r>
              <w:rPr>
                <w:rFonts w:hint="default" w:cs="Arial" w:asciiTheme="minorAscii" w:hAnsiTheme="minorAscii"/>
                <w:sz w:val="20"/>
                <w:szCs w:val="20"/>
                <w:lang w:val="en-US" w:eastAsia="en-US" w:bidi="ar-SA"/>
              </w:rPr>
              <w:t xml:space="preserve"> of the platform. Participants will be given the opportunity to review and confirm the accuracy of their transcripts after the interview. Verified transcripts will then be anonymised and securely stored for qualitative analysis. </w:t>
            </w:r>
            <w:r>
              <w:rPr>
                <w:rFonts w:hint="default" w:ascii="Calibri Bold" w:hAnsi="Calibri Bold" w:cs="Calibri Bold"/>
                <w:b/>
                <w:bCs/>
                <w:sz w:val="20"/>
                <w:szCs w:val="20"/>
                <w:lang w:val="en-US" w:eastAsia="en-US" w:bidi="ar-SA"/>
              </w:rPr>
              <w:t>Thematic coding</w:t>
            </w:r>
            <w:r>
              <w:rPr>
                <w:rFonts w:hint="default" w:cs="Arial" w:asciiTheme="minorAscii" w:hAnsiTheme="minorAscii"/>
                <w:b w:val="0"/>
                <w:bCs w:val="0"/>
                <w:sz w:val="20"/>
                <w:szCs w:val="20"/>
                <w:lang w:val="en-US" w:eastAsia="en-US" w:bidi="ar-SA"/>
              </w:rPr>
              <w:t xml:space="preserve"> will be carried out manually or with the support of </w:t>
            </w:r>
            <w:r>
              <w:rPr>
                <w:rFonts w:hint="default" w:ascii="Calibri Bold" w:hAnsi="Calibri Bold" w:cs="Calibri Bold"/>
                <w:b/>
                <w:bCs/>
                <w:sz w:val="20"/>
                <w:szCs w:val="20"/>
                <w:lang w:val="en-US" w:eastAsia="en-US" w:bidi="ar-SA"/>
              </w:rPr>
              <w:t>qualitative analysis software</w:t>
            </w:r>
            <w:r>
              <w:rPr>
                <w:rFonts w:hint="default" w:cs="Arial" w:asciiTheme="minorAscii" w:hAnsiTheme="minorAscii"/>
                <w:b w:val="0"/>
                <w:bCs w:val="0"/>
                <w:sz w:val="20"/>
                <w:szCs w:val="20"/>
                <w:lang w:val="en-US" w:eastAsia="en-US" w:bidi="ar-SA"/>
              </w:rPr>
              <w:t xml:space="preserve">, such as Nvivo, depending on the volume and nature of the data. </w:t>
            </w:r>
          </w:p>
          <w:p>
            <w:pPr>
              <w:rPr>
                <w:rFonts w:ascii="Arial" w:hAnsi="Arial" w:cs="Arial"/>
                <w:sz w:val="22"/>
                <w:szCs w:val="22"/>
              </w:rPr>
            </w:pPr>
          </w:p>
          <w:p>
            <w:pPr>
              <w:rPr>
                <w:rFonts w:hint="default" w:cs="Arial" w:asciiTheme="minorAscii" w:hAnsiTheme="minorAscii"/>
                <w:b w:val="0"/>
                <w:bCs w:val="0"/>
                <w:sz w:val="16"/>
                <w:szCs w:val="16"/>
                <w:lang w:val="en-US" w:eastAsia="en-US" w:bidi="ar-SA"/>
              </w:rPr>
            </w:pPr>
            <w:r>
              <w:rPr>
                <w:rFonts w:hint="default" w:cs="Arial" w:asciiTheme="minorAscii" w:hAnsiTheme="minorAscii"/>
                <w:b w:val="0"/>
                <w:bCs w:val="0"/>
                <w:sz w:val="16"/>
                <w:szCs w:val="16"/>
                <w:lang w:val="en-US" w:eastAsia="en-US" w:bidi="ar-SA"/>
              </w:rPr>
              <w:t xml:space="preserve">Lambert, M. (2019) Practical Research Methods in Education. London: Routledge. </w:t>
            </w:r>
          </w:p>
          <w:p>
            <w:pPr>
              <w:numPr>
                <w:ilvl w:val="0"/>
                <w:numId w:val="0"/>
              </w:numPr>
              <w:jc w:val="both"/>
              <w:rPr>
                <w:rFonts w:hint="default" w:cs="Arial" w:asciiTheme="minorAscii" w:hAnsiTheme="minorAscii"/>
                <w:b w:val="0"/>
                <w:bCs w:val="0"/>
                <w:sz w:val="16"/>
                <w:szCs w:val="16"/>
                <w:lang w:val="en-US" w:eastAsia="en-US" w:bidi="ar-SA"/>
              </w:rPr>
            </w:pPr>
            <w:r>
              <w:rPr>
                <w:rFonts w:hint="default" w:cs="Arial" w:asciiTheme="minorAscii" w:hAnsiTheme="minorAscii"/>
                <w:b w:val="0"/>
                <w:bCs w:val="0"/>
                <w:sz w:val="16"/>
                <w:szCs w:val="16"/>
                <w:lang w:val="en-US" w:eastAsia="en-US" w:bidi="ar-SA"/>
              </w:rPr>
              <w:t xml:space="preserve">Dörnyei, Z. (2007) </w:t>
            </w:r>
            <w:r>
              <w:rPr>
                <w:rFonts w:hint="default" w:ascii="Calibri Italic" w:hAnsi="Calibri Italic" w:cs="Calibri Italic"/>
                <w:b w:val="0"/>
                <w:bCs w:val="0"/>
                <w:i/>
                <w:iCs/>
                <w:sz w:val="16"/>
                <w:szCs w:val="16"/>
                <w:lang w:val="en-US" w:eastAsia="en-US" w:bidi="ar-SA"/>
              </w:rPr>
              <w:t>Research methods in applied linguistics</w:t>
            </w:r>
            <w:r>
              <w:rPr>
                <w:rFonts w:hint="default" w:cs="Arial" w:asciiTheme="minorAscii" w:hAnsiTheme="minorAscii"/>
                <w:b w:val="0"/>
                <w:bCs w:val="0"/>
                <w:sz w:val="16"/>
                <w:szCs w:val="16"/>
                <w:lang w:val="en-US" w:eastAsia="en-US" w:bidi="ar-SA"/>
              </w:rPr>
              <w:t>. Oxford: Oxford university press.</w:t>
            </w:r>
          </w:p>
        </w:tc>
      </w:tr>
      <w:tr>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rPr>
          <w:trHeight w:val="454" w:hRule="atLeast"/>
        </w:trPr>
        <w:tc>
          <w:tcPr>
            <w:tcW w:w="297" w:type="pct"/>
            <w:vAlign w:val="center"/>
          </w:tcPr>
          <w:p>
            <w:pPr>
              <w:rPr>
                <w:rFonts w:ascii="Arial" w:hAnsi="Arial" w:cs="Arial"/>
                <w:bCs/>
                <w:sz w:val="22"/>
                <w:szCs w:val="22"/>
              </w:rPr>
            </w:pPr>
            <w:r>
              <w:rPr>
                <w:rFonts w:ascii="Arial" w:hAnsi="Arial" w:cs="Arial"/>
                <w:bCs/>
                <w:sz w:val="22"/>
                <w:szCs w:val="22"/>
              </w:rPr>
              <w:t>8</w:t>
            </w:r>
          </w:p>
        </w:tc>
        <w:tc>
          <w:tcPr>
            <w:tcW w:w="4703" w:type="pct"/>
            <w:gridSpan w:val="4"/>
            <w:vAlign w:val="center"/>
          </w:tcPr>
          <w:p>
            <w:pPr>
              <w:rPr>
                <w:rFonts w:hint="default" w:ascii="Arial" w:hAnsi="Arial" w:cs="Arial"/>
                <w:sz w:val="22"/>
                <w:szCs w:val="22"/>
                <w:lang w:val="en-US"/>
              </w:rPr>
            </w:pPr>
            <w:r>
              <w:rPr>
                <w:rFonts w:hint="default" w:cs="Arial" w:asciiTheme="minorAscii" w:hAnsiTheme="minorAscii"/>
                <w:sz w:val="20"/>
                <w:szCs w:val="20"/>
                <w:lang w:val="en-US" w:eastAsia="en-US" w:bidi="ar-SA"/>
              </w:rPr>
              <w:t>The questionnaire will be distributed online via Qualtrics or a similar secure survey platform and can be completed remotely by participants. Follow-up interviews will be conducted through online conferencing platforms such as Zoom or Tencent Meetings.</w:t>
            </w:r>
          </w:p>
          <w:p>
            <w:pPr>
              <w:rPr>
                <w:rFonts w:ascii="Arial" w:hAnsi="Arial" w:cs="Arial"/>
                <w:b/>
                <w:sz w:val="22"/>
                <w:szCs w:val="22"/>
              </w:rPr>
            </w:pPr>
          </w:p>
        </w:tc>
      </w:tr>
      <w:tr>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trHeight w:val="454" w:hRule="atLeast"/>
        </w:trPr>
        <w:tc>
          <w:tcPr>
            <w:tcW w:w="297" w:type="pct"/>
            <w:vAlign w:val="center"/>
          </w:tcPr>
          <w:p>
            <w:pPr>
              <w:rPr>
                <w:rFonts w:ascii="Arial" w:hAnsi="Arial" w:cs="Arial"/>
                <w:bCs/>
                <w:sz w:val="22"/>
                <w:szCs w:val="22"/>
              </w:rPr>
            </w:pPr>
            <w:r>
              <w:rPr>
                <w:rFonts w:ascii="Arial" w:hAnsi="Arial" w:cs="Arial"/>
                <w:bCs/>
                <w:sz w:val="22"/>
                <w:szCs w:val="22"/>
              </w:rPr>
              <w:t>9</w:t>
            </w:r>
          </w:p>
        </w:tc>
        <w:tc>
          <w:tcPr>
            <w:tcW w:w="4703" w:type="pct"/>
            <w:gridSpan w:val="4"/>
            <w:vAlign w:val="center"/>
          </w:tcPr>
          <w:p>
            <w:pPr>
              <w:rPr>
                <w:rFonts w:ascii="Arial" w:hAnsi="Arial" w:cs="Arial"/>
                <w:sz w:val="22"/>
                <w:szCs w:val="22"/>
              </w:rPr>
            </w:pPr>
          </w:p>
          <w:p>
            <w:pPr>
              <w:rPr>
                <w:rFonts w:hint="eastAsia" w:cs="Arial" w:asciiTheme="minorAscii" w:hAnsiTheme="minorAscii"/>
                <w:sz w:val="20"/>
                <w:szCs w:val="20"/>
                <w:lang w:val="en-US" w:eastAsia="en-US" w:bidi="ar-SA"/>
              </w:rPr>
            </w:pPr>
            <w:r>
              <w:rPr>
                <w:rFonts w:hint="eastAsia" w:cs="Arial" w:asciiTheme="minorAscii" w:hAnsiTheme="minorAscii"/>
                <w:sz w:val="20"/>
                <w:szCs w:val="20"/>
                <w:lang w:val="en-US" w:eastAsia="en-US" w:bidi="ar-SA"/>
              </w:rPr>
              <w:t xml:space="preserve">The research will be conducted at a Chinese university. China does not have specific national ethical guidelines for educational research, nor does this type of study require approval from a specific department at the Chinese university where the study will be carried out. However, academic integrity is emphasised in Chinese universities, and ethical research practices are valued. </w:t>
            </w:r>
          </w:p>
          <w:p>
            <w:pPr>
              <w:rPr>
                <w:rFonts w:hint="default" w:cs="Arial" w:asciiTheme="minorAscii" w:hAnsiTheme="minorAscii"/>
                <w:sz w:val="20"/>
                <w:szCs w:val="20"/>
                <w:lang w:val="en-US" w:eastAsia="en-US" w:bidi="ar-SA"/>
              </w:rPr>
            </w:pPr>
            <w:r>
              <w:rPr>
                <w:rFonts w:hint="eastAsia" w:cs="Arial" w:asciiTheme="minorAscii" w:hAnsiTheme="minorAscii"/>
                <w:sz w:val="20"/>
                <w:szCs w:val="20"/>
                <w:lang w:val="en-US" w:eastAsia="en-US" w:bidi="ar-SA"/>
              </w:rPr>
              <w:t xml:space="preserve">To ensure the standard meets high ethical standards, it will be conducted in accordance with British ethical principles, including the British Educational Research Association (BERA) ethical guidelines for educational research(2024) and UWTSD’s Ethics Code of Practice. Participants will provide informed consent, and strict confidentiality measures will be implemented to protect their data and rights. </w:t>
            </w:r>
          </w:p>
          <w:p>
            <w:pPr>
              <w:rPr>
                <w:rFonts w:ascii="Arial" w:hAnsi="Arial" w:cs="Arial"/>
                <w:b/>
                <w:i/>
                <w:sz w:val="22"/>
                <w:szCs w:val="22"/>
              </w:rPr>
            </w:pPr>
          </w:p>
        </w:tc>
      </w:tr>
    </w:tbl>
    <w:p>
      <w:pPr>
        <w:rPr>
          <w:rFonts w:ascii="Arial" w:hAnsi="Arial" w:cs="Arial"/>
        </w:rPr>
      </w:pP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rPr>
          <w:trHeight w:val="383" w:hRule="atLeast"/>
        </w:trPr>
        <w:tc>
          <w:tcPr>
            <w:tcW w:w="567"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trPr>
          <w:trHeight w:val="218" w:hRule="atLeast"/>
        </w:trPr>
        <w:tc>
          <w:tcPr>
            <w:tcW w:w="567" w:type="dxa"/>
            <w:vMerge w:val="continue"/>
            <w:shd w:val="clear" w:color="auto" w:fill="F1F1F1" w:themeFill="background1" w:themeFillShade="F2"/>
            <w:vAlign w:val="center"/>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tc>
          <w:tcPr>
            <w:tcW w:w="567" w:type="dxa"/>
            <w:shd w:val="clear" w:color="auto" w:fill="FFFFFF" w:themeFill="background1"/>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rPr>
          <w:trHeight w:val="558" w:hRule="atLeast"/>
        </w:trPr>
        <w:tc>
          <w:tcPr>
            <w:tcW w:w="562" w:type="dxa"/>
            <w:shd w:val="clear" w:color="auto" w:fill="F1F1F1" w:themeFill="background1" w:themeFillShade="F2"/>
            <w:vAlign w:val="center"/>
          </w:tcPr>
          <w:p>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vAlign w:val="center"/>
          </w:tcPr>
          <w:p>
            <w:pPr>
              <w:autoSpaceDE w:val="0"/>
              <w:autoSpaceDN w:val="0"/>
              <w:adjustRightInd w:val="0"/>
              <w:rPr>
                <w:rFonts w:ascii="Arial" w:hAnsi="Arial" w:cs="Arial"/>
                <w:sz w:val="22"/>
                <w:szCs w:val="22"/>
              </w:rPr>
            </w:pP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hint="eastAsia" w:cs="Arial" w:asciiTheme="minorAscii" w:hAnsiTheme="minorAscii"/>
                <w:sz w:val="20"/>
                <w:szCs w:val="20"/>
                <w:lang w:val="en-US" w:eastAsia="en-US" w:bidi="ar-SA"/>
              </w:rPr>
            </w:pPr>
            <w:r>
              <w:rPr>
                <w:rFonts w:hint="eastAsia" w:cs="Arial" w:asciiTheme="minorAscii" w:hAnsiTheme="minorAscii"/>
                <w:sz w:val="20"/>
                <w:szCs w:val="20"/>
                <w:lang w:val="en-US" w:eastAsia="en-US" w:bidi="ar-SA"/>
              </w:rPr>
              <w:t xml:space="preserve">Research Diary : A research diary will be kept throughout the study to record reflections, insights and notes. </w:t>
            </w:r>
          </w:p>
          <w:p>
            <w:pPr>
              <w:rPr>
                <w:rFonts w:hint="eastAsia" w:cs="Arial" w:asciiTheme="minorAscii" w:hAnsiTheme="minorAscii"/>
                <w:sz w:val="20"/>
                <w:szCs w:val="20"/>
                <w:lang w:val="en-US" w:eastAsia="en-US" w:bidi="ar-SA"/>
              </w:rPr>
            </w:pP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The questionnaire will be distributed to  a class of about </w:t>
            </w:r>
            <w:r>
              <w:rPr>
                <w:rFonts w:hint="default" w:ascii="Calibri Bold" w:hAnsi="Calibri Bold" w:cs="Calibri Bold"/>
                <w:b/>
                <w:bCs/>
                <w:sz w:val="20"/>
                <w:szCs w:val="20"/>
                <w:lang w:val="en-US" w:eastAsia="en-US" w:bidi="ar-SA"/>
              </w:rPr>
              <w:t>30</w:t>
            </w:r>
            <w:r>
              <w:rPr>
                <w:rFonts w:hint="default" w:cs="Arial" w:asciiTheme="minorAscii" w:hAnsiTheme="minorAscii"/>
                <w:sz w:val="20"/>
                <w:szCs w:val="20"/>
                <w:lang w:val="en-US" w:eastAsia="en-US" w:bidi="ar-SA"/>
              </w:rPr>
              <w:t xml:space="preserve"> university students enrolled in an academic writing course. Participants are voluntary, so the </w:t>
            </w:r>
            <w:r>
              <w:rPr>
                <w:rFonts w:hint="eastAsia" w:eastAsia="SimSun" w:cs="Arial" w:asciiTheme="minorAscii" w:hAnsiTheme="minorAscii"/>
                <w:sz w:val="20"/>
                <w:szCs w:val="20"/>
                <w:lang w:val="en-US" w:eastAsia="zh-CN" w:bidi="ar-SA"/>
              </w:rPr>
              <w:t xml:space="preserve">final participating </w:t>
            </w:r>
            <w:r>
              <w:rPr>
                <w:rFonts w:hint="default" w:cs="Arial" w:asciiTheme="minorAscii" w:hAnsiTheme="minorAscii"/>
                <w:sz w:val="20"/>
                <w:szCs w:val="20"/>
                <w:lang w:val="en-US" w:eastAsia="en-US" w:bidi="ar-SA"/>
              </w:rPr>
              <w:t xml:space="preserve">number of participants will depend on students’ willingness to take part. </w:t>
            </w:r>
          </w:p>
          <w:p>
            <w:p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For the follow-up interviews, </w:t>
            </w:r>
            <w:r>
              <w:rPr>
                <w:rFonts w:hint="default" w:ascii="Calibri Bold" w:hAnsi="Calibri Bold" w:cs="Calibri Bold"/>
                <w:b/>
                <w:bCs/>
                <w:sz w:val="20"/>
                <w:szCs w:val="20"/>
                <w:lang w:val="en-US" w:eastAsia="en-US" w:bidi="ar-SA"/>
              </w:rPr>
              <w:t xml:space="preserve">5 to 7 </w:t>
            </w:r>
            <w:r>
              <w:rPr>
                <w:rFonts w:hint="default" w:cs="Arial" w:asciiTheme="minorAscii" w:hAnsiTheme="minorAscii"/>
                <w:sz w:val="20"/>
                <w:szCs w:val="20"/>
                <w:lang w:val="en-US" w:eastAsia="en-US" w:bidi="ar-SA"/>
              </w:rPr>
              <w:t xml:space="preserve">students will be selected from those who complete the questionnaire and indicate their interest in being interviewed. </w:t>
            </w:r>
          </w:p>
          <w:p>
            <w:pPr>
              <w:rPr>
                <w:rFonts w:ascii="Arial" w:hAnsi="Arial" w:cs="Arial"/>
                <w:b/>
                <w:sz w:val="22"/>
                <w:szCs w:val="22"/>
              </w:rPr>
            </w:pPr>
          </w:p>
        </w:tc>
      </w:tr>
      <w:tr>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default" w:cs="Arial" w:asciiTheme="minorAscii" w:hAnsiTheme="minorAscii"/>
                <w:sz w:val="20"/>
                <w:szCs w:val="20"/>
                <w:lang w:val="en-US" w:eastAsia="en-US" w:bidi="ar-SA"/>
              </w:rPr>
            </w:pPr>
          </w:p>
          <w:p>
            <w:p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The participants will be </w:t>
            </w:r>
            <w:r>
              <w:rPr>
                <w:rFonts w:hint="default" w:ascii="Calibri Bold" w:hAnsi="Calibri Bold" w:cs="Calibri Bold"/>
                <w:b/>
                <w:bCs/>
                <w:sz w:val="20"/>
                <w:szCs w:val="20"/>
                <w:lang w:val="en-US" w:eastAsia="en-US" w:bidi="ar-SA"/>
              </w:rPr>
              <w:t>third-year undergraduate students</w:t>
            </w:r>
            <w:r>
              <w:rPr>
                <w:rFonts w:hint="default" w:cs="Arial" w:asciiTheme="minorAscii" w:hAnsiTheme="minorAscii"/>
                <w:sz w:val="20"/>
                <w:szCs w:val="20"/>
                <w:lang w:val="en-US" w:eastAsia="en-US" w:bidi="ar-SA"/>
              </w:rPr>
              <w:t xml:space="preserve"> majoring in English, who are enrolled in </w:t>
            </w:r>
            <w:r>
              <w:rPr>
                <w:rFonts w:hint="default" w:ascii="Calibri Bold" w:hAnsi="Calibri Bold" w:cs="Calibri Bold"/>
                <w:b/>
                <w:bCs/>
                <w:sz w:val="20"/>
                <w:szCs w:val="20"/>
                <w:lang w:val="en-US" w:eastAsia="en-US" w:bidi="ar-SA"/>
              </w:rPr>
              <w:t>an academic writing course</w:t>
            </w:r>
            <w:r>
              <w:rPr>
                <w:rFonts w:hint="default" w:cs="Arial" w:asciiTheme="minorAscii" w:hAnsiTheme="minorAscii"/>
                <w:sz w:val="20"/>
                <w:szCs w:val="20"/>
                <w:lang w:val="en-US" w:eastAsia="en-US" w:bidi="ar-SA"/>
              </w:rPr>
              <w:t xml:space="preserve"> at a </w:t>
            </w:r>
            <w:r>
              <w:rPr>
                <w:rFonts w:hint="default" w:ascii="Calibri Bold" w:hAnsi="Calibri Bold" w:cs="Calibri Bold"/>
                <w:b/>
                <w:bCs/>
                <w:sz w:val="20"/>
                <w:szCs w:val="20"/>
                <w:lang w:val="en-US" w:eastAsia="en-US" w:bidi="ar-SA"/>
              </w:rPr>
              <w:t>Chinese university</w:t>
            </w:r>
            <w:r>
              <w:rPr>
                <w:rFonts w:hint="default" w:cs="Arial" w:asciiTheme="minorAscii" w:hAnsiTheme="minorAscii"/>
                <w:sz w:val="20"/>
                <w:szCs w:val="20"/>
                <w:lang w:val="en-US" w:eastAsia="en-US" w:bidi="ar-SA"/>
              </w:rPr>
              <w:t xml:space="preserve">. </w:t>
            </w:r>
          </w:p>
          <w:p>
            <w:pPr>
              <w:rPr>
                <w:rFonts w:hint="default" w:cs="Arial" w:asciiTheme="minorAscii" w:hAnsiTheme="minorAscii"/>
                <w:sz w:val="20"/>
                <w:szCs w:val="20"/>
                <w:lang w:val="en-US" w:eastAsia="en-US" w:bidi="ar-SA"/>
              </w:rPr>
            </w:pPr>
          </w:p>
        </w:tc>
      </w:tr>
      <w:tr>
        <w:trPr>
          <w:trHeight w:val="403" w:hRule="atLeast"/>
        </w:trPr>
        <w:tc>
          <w:tcPr>
            <w:tcW w:w="562" w:type="dxa"/>
            <w:tcBorders>
              <w:top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hint="default" w:cs="Arial" w:asciiTheme="minorAscii" w:hAnsiTheme="minorAscii"/>
                <w:sz w:val="20"/>
                <w:szCs w:val="20"/>
                <w:lang w:val="en-US" w:eastAsia="en-US" w:bidi="ar-SA"/>
              </w:rPr>
            </w:pPr>
          </w:p>
          <w:p>
            <w:p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The participants will be recruited through </w:t>
            </w:r>
            <w:r>
              <w:rPr>
                <w:rFonts w:hint="default" w:ascii="Calibri Bold" w:hAnsi="Calibri Bold" w:cs="Calibri Bold"/>
                <w:b/>
                <w:bCs/>
                <w:sz w:val="20"/>
                <w:szCs w:val="20"/>
                <w:lang w:val="en-US" w:eastAsia="en-US" w:bidi="ar-SA"/>
              </w:rPr>
              <w:t>convenience sampling</w:t>
            </w:r>
            <w:r>
              <w:rPr>
                <w:rFonts w:hint="default" w:cs="Arial" w:asciiTheme="minorAscii" w:hAnsiTheme="minorAscii"/>
                <w:sz w:val="20"/>
                <w:szCs w:val="20"/>
                <w:lang w:val="en-US" w:eastAsia="en-US" w:bidi="ar-SA"/>
              </w:rPr>
              <w:t xml:space="preserve">. They will be identified from </w:t>
            </w:r>
            <w:r>
              <w:rPr>
                <w:rFonts w:hint="default" w:ascii="Calibri Bold" w:hAnsi="Calibri Bold" w:cs="Calibri Bold"/>
                <w:b/>
                <w:bCs/>
                <w:sz w:val="20"/>
                <w:szCs w:val="20"/>
                <w:lang w:val="en-US" w:eastAsia="en-US" w:bidi="ar-SA"/>
              </w:rPr>
              <w:t>an academic writing course</w:t>
            </w:r>
            <w:r>
              <w:rPr>
                <w:rFonts w:hint="default" w:cs="Arial" w:asciiTheme="minorAscii" w:hAnsiTheme="minorAscii"/>
                <w:sz w:val="20"/>
                <w:szCs w:val="20"/>
                <w:lang w:val="en-US" w:eastAsia="en-US" w:bidi="ar-SA"/>
              </w:rPr>
              <w:t xml:space="preserve"> taught by a colleague in the department where I work as a faculty member. Through prior communication with the course instructor, I have confirmed that the course does not restrict the use of generative AI tools in writing assignments, making it an appropriate context for this study. </w:t>
            </w:r>
          </w:p>
          <w:p>
            <w:pPr>
              <w:rPr>
                <w:rFonts w:hint="default" w:cs="Arial" w:asciiTheme="minorAscii" w:hAnsiTheme="minorAscii"/>
                <w:sz w:val="20"/>
                <w:szCs w:val="20"/>
                <w:lang w:val="en-US" w:eastAsia="en-US" w:bidi="ar-SA"/>
              </w:rPr>
            </w:pPr>
            <w:r>
              <w:rPr>
                <w:rFonts w:hint="default" w:ascii="Calibri Bold" w:hAnsi="Calibri Bold" w:cs="Calibri Bold"/>
                <w:b/>
                <w:bCs/>
                <w:sz w:val="20"/>
                <w:szCs w:val="20"/>
                <w:lang w:val="en-US" w:eastAsia="en-US" w:bidi="ar-SA"/>
              </w:rPr>
              <w:t>All students</w:t>
            </w:r>
            <w:r>
              <w:rPr>
                <w:rFonts w:hint="default" w:cs="Arial" w:asciiTheme="minorAscii" w:hAnsiTheme="minorAscii"/>
                <w:sz w:val="20"/>
                <w:szCs w:val="20"/>
                <w:lang w:val="en-US" w:eastAsia="en-US" w:bidi="ar-SA"/>
              </w:rPr>
              <w:t xml:space="preserve"> in the class will be invited to complete the online questionnaire. At the end of the questionnaire, those who are interested in taking part in the follow-up interviews may voluntarily provide their contact information. From those volunteers, 3-5 students will be selected based on their </w:t>
            </w:r>
            <w:r>
              <w:rPr>
                <w:rFonts w:hint="default" w:ascii="Calibri Bold" w:hAnsi="Calibri Bold" w:cs="Calibri Bold"/>
                <w:b/>
                <w:bCs/>
                <w:sz w:val="20"/>
                <w:szCs w:val="20"/>
                <w:lang w:val="en-US" w:eastAsia="en-US" w:bidi="ar-SA"/>
              </w:rPr>
              <w:t>self-reported familiarity with and use of AI tools</w:t>
            </w:r>
            <w:r>
              <w:rPr>
                <w:rFonts w:hint="default" w:cs="Arial" w:asciiTheme="minorAscii" w:hAnsiTheme="minorAscii"/>
                <w:sz w:val="20"/>
                <w:szCs w:val="20"/>
                <w:lang w:val="en-US" w:eastAsia="en-US" w:bidi="ar-SA"/>
              </w:rPr>
              <w:t xml:space="preserve">. </w:t>
            </w:r>
          </w:p>
          <w:p>
            <w:pPr>
              <w:rPr>
                <w:rFonts w:ascii="Arial" w:hAnsi="Arial" w:cs="Arial"/>
                <w:color w:val="808080"/>
                <w:sz w:val="18"/>
                <w:szCs w:val="18"/>
              </w:rPr>
            </w:pPr>
          </w:p>
        </w:tc>
      </w:tr>
    </w:tbl>
    <w:p>
      <w:pPr>
        <w:rPr>
          <w:rFonts w:ascii="Arial" w:hAnsi="Arial" w:cs="Arial"/>
          <w:bCs/>
          <w:sz w:val="24"/>
          <w:szCs w:val="24"/>
        </w:rPr>
      </w:pPr>
    </w:p>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tcBorders>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hint="default" w:cs="Arial" w:asciiTheme="minorAscii" w:hAnsiTheme="minorAscii"/>
                <w:sz w:val="20"/>
                <w:szCs w:val="20"/>
                <w:lang w:val="en-US" w:eastAsia="en-US" w:bidi="ar-SA"/>
              </w:rPr>
            </w:pPr>
          </w:p>
          <w:p>
            <w:pPr>
              <w:rPr>
                <w:rFonts w:hint="default" w:cs="Arial" w:asciiTheme="minorAscii" w:hAnsiTheme="minorAscii"/>
                <w:sz w:val="20"/>
                <w:szCs w:val="20"/>
                <w:lang w:val="en-US" w:eastAsia="en-US" w:bidi="ar-SA"/>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hint="default" w:ascii="Arial" w:hAnsi="Arial" w:cs="Arial"/>
                <w:sz w:val="22"/>
                <w:szCs w:val="22"/>
                <w:lang w:val="en-US"/>
              </w:rPr>
            </w:pPr>
          </w:p>
          <w:p>
            <w:p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Participants will use their own personal electronic devices, such as laptops or smartphones, to complete the online questionnaire. Interviews will be audio-recorded using the recording function of the conferencing platform.</w:t>
            </w:r>
          </w:p>
          <w:p>
            <w:pPr>
              <w:rPr>
                <w:rFonts w:ascii="Arial" w:hAnsi="Arial" w:cs="Arial"/>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Pr>
              <w:rPr>
                <w:rFonts w:ascii="Arial" w:hAnsi="Arial" w:cs="Arial"/>
              </w:rPr>
            </w:pPr>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c>
          <w:tcPr>
            <w:tcW w:w="596" w:type="dxa"/>
            <w:vMerge w:val="restart"/>
            <w:shd w:val="clear" w:color="auto" w:fill="F1F1F1" w:themeFill="background1" w:themeFillShade="F2"/>
            <w:vAlign w:val="center"/>
          </w:tcPr>
          <w:p>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c>
          <w:tcPr>
            <w:tcW w:w="596"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1"/>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participants:</w:t>
            </w:r>
          </w:p>
          <w:p>
            <w:pPr>
              <w:numPr>
                <w:ilvl w:val="0"/>
                <w:numId w:val="2"/>
              </w:numPr>
              <w:ind w:left="420" w:leftChars="0" w:hanging="420" w:firstLineChars="0"/>
              <w:rPr>
                <w:rFonts w:hint="default" w:ascii="Calibri Bold" w:hAnsi="Calibri Bold" w:cs="Calibri Bold"/>
                <w:b/>
                <w:bCs/>
                <w:sz w:val="22"/>
                <w:szCs w:val="22"/>
                <w:lang w:val="en-US"/>
              </w:rPr>
            </w:pPr>
            <w:r>
              <w:rPr>
                <w:rFonts w:hint="default" w:ascii="Calibri Bold" w:hAnsi="Calibri Bold" w:cs="Calibri Bold"/>
                <w:b/>
                <w:bCs/>
                <w:sz w:val="20"/>
                <w:szCs w:val="20"/>
                <w:lang w:val="en-US" w:eastAsia="en-US" w:bidi="ar-SA"/>
              </w:rPr>
              <w:t>Risks in questionnaires</w:t>
            </w:r>
          </w:p>
          <w:p>
            <w:pPr>
              <w:numPr>
                <w:ilvl w:val="0"/>
                <w:numId w:val="0"/>
              </w:numPr>
              <w:ind w:leftChars="0"/>
              <w:rPr>
                <w:rFonts w:hint="default" w:ascii="Arial" w:hAnsi="Arial" w:cs="Arial"/>
                <w:sz w:val="22"/>
                <w:szCs w:val="22"/>
                <w:lang w:val="en-US"/>
              </w:rPr>
            </w:pPr>
          </w:p>
          <w:p>
            <w:pPr>
              <w:numPr>
                <w:ilvl w:val="0"/>
                <w:numId w:val="3"/>
              </w:numPr>
              <w:ind w:leftChars="0"/>
              <w:rPr>
                <w:rFonts w:hint="default" w:ascii="Calibri Bold" w:hAnsi="Calibri Bold" w:cs="Calibri Bold"/>
                <w:b/>
                <w:bCs/>
                <w:sz w:val="20"/>
                <w:szCs w:val="20"/>
                <w:lang w:val="en-US" w:eastAsia="en-US" w:bidi="ar-SA"/>
              </w:rPr>
            </w:pPr>
            <w:r>
              <w:rPr>
                <w:rFonts w:hint="default" w:ascii="Calibri Bold" w:hAnsi="Calibri Bold" w:cs="Calibri Bold"/>
                <w:b/>
                <w:bCs/>
                <w:sz w:val="20"/>
                <w:szCs w:val="20"/>
                <w:lang w:val="en-US" w:eastAsia="en-US" w:bidi="ar-SA"/>
              </w:rPr>
              <w:t>Emotional Discomfort</w:t>
            </w:r>
          </w:p>
          <w:p>
            <w:pPr>
              <w:numPr>
                <w:ilvl w:val="0"/>
                <w:numId w:val="0"/>
              </w:num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There is a chance that participants may experience mild discomfort, nervousness, or a sense of pressure when self- reporting their use of generative AI tools for academic purposes -- particularly given the ongoing debate regarding the ethical concerns and appropriate extent of AI use in educational settings.</w:t>
            </w:r>
          </w:p>
          <w:p>
            <w:pPr>
              <w:numPr>
                <w:ilvl w:val="0"/>
                <w:numId w:val="0"/>
              </w:numPr>
              <w:rPr>
                <w:rFonts w:hint="default" w:cs="Arial" w:asciiTheme="minorAscii" w:hAnsiTheme="minorAscii"/>
                <w:sz w:val="20"/>
                <w:szCs w:val="20"/>
                <w:lang w:val="en-US" w:eastAsia="en-US" w:bidi="ar-SA"/>
              </w:rPr>
            </w:pPr>
          </w:p>
          <w:p>
            <w:pPr>
              <w:numPr>
                <w:ilvl w:val="0"/>
                <w:numId w:val="3"/>
              </w:numPr>
              <w:autoSpaceDE w:val="0"/>
              <w:autoSpaceDN w:val="0"/>
              <w:adjustRightInd w:val="0"/>
              <w:ind w:left="0" w:leftChars="0" w:firstLine="0" w:firstLineChars="0"/>
              <w:rPr>
                <w:rFonts w:hint="default" w:cs="Arial" w:asciiTheme="minorAscii" w:hAnsiTheme="minorAscii"/>
                <w:sz w:val="20"/>
                <w:szCs w:val="20"/>
                <w:lang w:val="en-US" w:eastAsia="en-US" w:bidi="ar-SA"/>
              </w:rPr>
            </w:pPr>
            <w:r>
              <w:rPr>
                <w:rFonts w:hint="default" w:ascii="Calibri Bold" w:hAnsi="Calibri Bold" w:cs="Calibri Bold"/>
                <w:b/>
                <w:bCs/>
                <w:sz w:val="20"/>
                <w:szCs w:val="20"/>
                <w:lang w:val="en-US" w:eastAsia="en-US" w:bidi="ar-SA"/>
              </w:rPr>
              <w:t>Indirect Identification in a Small Class Settin</w:t>
            </w:r>
            <w:r>
              <w:rPr>
                <w:rFonts w:hint="default" w:cs="Arial" w:asciiTheme="minorAscii" w:hAnsiTheme="minorAscii"/>
                <w:sz w:val="20"/>
                <w:szCs w:val="20"/>
                <w:lang w:val="en-US" w:eastAsia="en-US" w:bidi="ar-SA"/>
              </w:rPr>
              <w:t>g</w:t>
            </w:r>
          </w:p>
          <w:p>
            <w:pPr>
              <w:numPr>
                <w:ilvl w:val="0"/>
                <w:numId w:val="0"/>
              </w:numPr>
              <w:autoSpaceDE w:val="0"/>
              <w:autoSpaceDN w:val="0"/>
              <w:adjustRightInd w:val="0"/>
              <w:ind w:left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Given the relatively small class size (around 30 students), there is a potential risk that individual responses could be indirectly linked to specific participants, which may compromise confidentiality. </w:t>
            </w:r>
          </w:p>
          <w:p>
            <w:pPr>
              <w:numPr>
                <w:ilvl w:val="0"/>
                <w:numId w:val="0"/>
              </w:numPr>
              <w:autoSpaceDE w:val="0"/>
              <w:autoSpaceDN w:val="0"/>
              <w:adjustRightInd w:val="0"/>
              <w:ind w:leftChars="0"/>
              <w:rPr>
                <w:rFonts w:hint="default" w:cs="Arial" w:asciiTheme="minorAscii" w:hAnsiTheme="minorAscii"/>
                <w:sz w:val="20"/>
                <w:szCs w:val="20"/>
                <w:lang w:val="en-US" w:eastAsia="en-US" w:bidi="ar-SA"/>
              </w:rPr>
            </w:pPr>
          </w:p>
          <w:p>
            <w:pPr>
              <w:numPr>
                <w:ilvl w:val="0"/>
                <w:numId w:val="3"/>
              </w:numPr>
              <w:autoSpaceDE w:val="0"/>
              <w:autoSpaceDN w:val="0"/>
              <w:adjustRightInd w:val="0"/>
              <w:ind w:left="0" w:leftChars="0" w:firstLine="0" w:firstLineChars="0"/>
              <w:rPr>
                <w:rFonts w:hint="default" w:ascii="Calibri Bold" w:hAnsi="Calibri Bold" w:cs="Calibri Bold"/>
                <w:b/>
                <w:bCs/>
                <w:sz w:val="20"/>
                <w:szCs w:val="20"/>
                <w:lang w:val="en-US" w:eastAsia="en-US" w:bidi="ar-SA"/>
              </w:rPr>
            </w:pPr>
            <w:r>
              <w:rPr>
                <w:rFonts w:hint="default" w:ascii="Calibri Bold" w:hAnsi="Calibri Bold" w:cs="Calibri Bold"/>
                <w:b/>
                <w:bCs/>
                <w:sz w:val="20"/>
                <w:szCs w:val="20"/>
                <w:lang w:val="en-US" w:eastAsia="en-US" w:bidi="ar-SA"/>
              </w:rPr>
              <w:t>Privacy Risk</w:t>
            </w:r>
          </w:p>
          <w:p>
            <w:pPr>
              <w:numPr>
                <w:ilvl w:val="0"/>
                <w:numId w:val="0"/>
              </w:numPr>
              <w:autoSpaceDE w:val="0"/>
              <w:autoSpaceDN w:val="0"/>
              <w:adjustRightInd w:val="0"/>
              <w:ind w:left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Participants will be given the option at the end of the questionnaire to voluntarily provide their contact information if they are interested in taking up in the follow-up interviews. This involves the collection of identifiable information (e.g. email address), which presents a potential privacy risk.</w:t>
            </w: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2"/>
              </w:numPr>
              <w:ind w:left="420" w:leftChars="0" w:hanging="420" w:firstLineChars="0"/>
              <w:rPr>
                <w:rFonts w:hint="default" w:ascii="Calibri Bold" w:hAnsi="Calibri Bold" w:cs="Calibri Bold"/>
                <w:b/>
                <w:bCs/>
                <w:sz w:val="22"/>
                <w:szCs w:val="22"/>
                <w:lang w:val="en-US"/>
              </w:rPr>
            </w:pPr>
            <w:r>
              <w:rPr>
                <w:rFonts w:hint="default" w:ascii="Calibri Bold" w:hAnsi="Calibri Bold" w:cs="Calibri Bold"/>
                <w:b/>
                <w:bCs/>
                <w:sz w:val="20"/>
                <w:szCs w:val="20"/>
                <w:lang w:val="en-US" w:eastAsia="en-US" w:bidi="ar-SA"/>
              </w:rPr>
              <w:t xml:space="preserve">Risks in interviews </w:t>
            </w:r>
            <w:r>
              <w:rPr>
                <w:rFonts w:hint="default" w:ascii="Calibri Bold" w:hAnsi="Calibri Bold" w:cs="Calibri Bold"/>
                <w:b/>
                <w:bCs/>
                <w:sz w:val="20"/>
                <w:szCs w:val="20"/>
                <w:lang w:val="en-US" w:eastAsia="en-US" w:bidi="ar-SA"/>
              </w:rPr>
              <w:tab/>
            </w:r>
          </w:p>
          <w:p>
            <w:pPr>
              <w:numPr>
                <w:ilvl w:val="0"/>
                <w:numId w:val="3"/>
              </w:numPr>
              <w:autoSpaceDE w:val="0"/>
              <w:autoSpaceDN w:val="0"/>
              <w:adjustRightInd w:val="0"/>
              <w:ind w:left="0" w:leftChars="0" w:firstLine="0" w:firstLineChars="0"/>
              <w:rPr>
                <w:rFonts w:hint="default" w:ascii="Calibri Bold" w:hAnsi="Calibri Bold" w:cs="Calibri Bold"/>
                <w:b/>
                <w:bCs/>
                <w:sz w:val="20"/>
                <w:szCs w:val="20"/>
                <w:lang w:val="en-US" w:eastAsia="en-US" w:bidi="ar-SA"/>
              </w:rPr>
            </w:pPr>
            <w:r>
              <w:rPr>
                <w:rFonts w:hint="default" w:ascii="Calibri Bold" w:hAnsi="Calibri Bold" w:cs="Calibri Bold"/>
                <w:b/>
                <w:bCs/>
                <w:sz w:val="20"/>
                <w:szCs w:val="20"/>
                <w:lang w:val="en-US" w:eastAsia="en-US" w:bidi="ar-SA"/>
              </w:rPr>
              <w:t>Fear of Being Judged During the Interview</w:t>
            </w:r>
          </w:p>
          <w:p>
            <w:pPr>
              <w:numPr>
                <w:ilvl w:val="0"/>
                <w:numId w:val="0"/>
              </w:numPr>
              <w:autoSpaceDE w:val="0"/>
              <w:autoSpaceDN w:val="0"/>
              <w:adjustRightInd w:val="0"/>
              <w:ind w:left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Participants may feel hesitant or concerned about discussing their actual use of generative AI tools in completing course-related writing tasks during the interview, especially if they have relied heavily on such tools. They might worry about being judged by the researcher or that their use of AI tools could be perceived as academically inappropriate. </w:t>
            </w: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3"/>
              </w:numPr>
              <w:autoSpaceDE w:val="0"/>
              <w:autoSpaceDN w:val="0"/>
              <w:adjustRightInd w:val="0"/>
              <w:ind w:left="0" w:leftChars="0" w:firstLine="0" w:firstLineChars="0"/>
              <w:rPr>
                <w:rFonts w:hint="default" w:ascii="Calibri Bold" w:hAnsi="Calibri Bold" w:cs="Calibri Bold"/>
                <w:b/>
                <w:bCs/>
                <w:sz w:val="20"/>
                <w:szCs w:val="20"/>
                <w:lang w:val="en-US" w:eastAsia="en-US" w:bidi="ar-SA"/>
              </w:rPr>
            </w:pPr>
            <w:r>
              <w:rPr>
                <w:rFonts w:hint="default" w:ascii="Calibri Bold" w:hAnsi="Calibri Bold" w:cs="Calibri Bold"/>
                <w:b/>
                <w:bCs/>
                <w:sz w:val="20"/>
                <w:szCs w:val="20"/>
                <w:lang w:val="en-US" w:eastAsia="en-US" w:bidi="ar-SA"/>
              </w:rPr>
              <w:t>Potential Authority Pressure Due to the Researcher’s Role</w:t>
            </w:r>
          </w:p>
          <w:p>
            <w:pPr>
              <w:numPr>
                <w:ilvl w:val="0"/>
                <w:numId w:val="0"/>
              </w:numPr>
              <w:autoSpaceDE w:val="0"/>
              <w:autoSpaceDN w:val="0"/>
              <w:adjustRightInd w:val="0"/>
              <w:ind w:left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Participants may feel a sense of pressure when taking part in the interviews, as the researcher is a faculty member in the same department as both the participants and the course instructor. Although the researcher is not involved in the teaching of this writing course, some students may perceive the researcher as having similar authority to their instructor and may worry that their responses could influence their course grades. </w:t>
            </w: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0"/>
              </w:numPr>
              <w:autoSpaceDE w:val="0"/>
              <w:autoSpaceDN w:val="0"/>
              <w:adjustRightInd w:val="0"/>
              <w:ind w:leftChars="0"/>
              <w:rPr>
                <w:rFonts w:hint="default" w:cs="Arial" w:asciiTheme="minorAscii" w:hAnsiTheme="minorAscii"/>
                <w:sz w:val="20"/>
                <w:szCs w:val="20"/>
                <w:lang w:val="en-US" w:eastAsia="en-US" w:bidi="ar-SA"/>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pPr>
              <w:rPr>
                <w:rFonts w:ascii="Arial" w:hAnsi="Arial" w:cs="Arial"/>
                <w:sz w:val="22"/>
                <w:szCs w:val="22"/>
              </w:rPr>
            </w:pPr>
          </w:p>
          <w:p>
            <w:pPr>
              <w:rPr>
                <w:rFonts w:ascii="Arial" w:hAnsi="Arial" w:cs="Arial"/>
                <w:sz w:val="22"/>
                <w:szCs w:val="22"/>
              </w:rPr>
            </w:pPr>
          </w:p>
          <w:p>
            <w:pPr>
              <w:numPr>
                <w:ilvl w:val="0"/>
                <w:numId w:val="4"/>
              </w:num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I  will assure participants that their responses will be kept confidential and securely stored. As I am not the instructor for their writing course, their responses will be not be linked with their course assessment, and will be used only for research purposes. They will be reminded that participation is totally voluntary, and that they may </w:t>
            </w:r>
          </w:p>
          <w:p>
            <w:pPr>
              <w:numPr>
                <w:ilvl w:val="0"/>
                <w:numId w:val="0"/>
              </w:num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skip any question or withdraw from the study at any time.</w:t>
            </w:r>
          </w:p>
          <w:p>
            <w:pPr>
              <w:numPr>
                <w:ilvl w:val="0"/>
                <w:numId w:val="0"/>
              </w:numPr>
              <w:rPr>
                <w:rFonts w:hint="default" w:cs="Arial" w:asciiTheme="minorAscii" w:hAnsiTheme="minorAscii"/>
                <w:sz w:val="20"/>
                <w:szCs w:val="20"/>
                <w:lang w:val="en-US" w:eastAsia="en-US" w:bidi="ar-SA"/>
              </w:rPr>
            </w:pPr>
          </w:p>
          <w:p>
            <w:pPr>
              <w:numPr>
                <w:ilvl w:val="0"/>
                <w:numId w:val="4"/>
              </w:numPr>
              <w:ind w:left="0" w:leftChars="0" w:firstLine="0" w:firstLine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I will remind participants not to include any personally identifying details in their open-ended questions. No data will be shared with the course instructor, and all findings will be presented in a way that aims to minimise the risk of participant identification as much as possible.</w:t>
            </w:r>
          </w:p>
          <w:p>
            <w:pPr>
              <w:numPr>
                <w:ilvl w:val="0"/>
                <w:numId w:val="0"/>
              </w:numPr>
              <w:rPr>
                <w:rFonts w:hint="default" w:cs="Arial" w:asciiTheme="minorAscii" w:hAnsiTheme="minorAscii"/>
                <w:sz w:val="20"/>
                <w:szCs w:val="20"/>
                <w:lang w:val="en-US" w:eastAsia="en-US" w:bidi="ar-SA"/>
              </w:rPr>
            </w:pPr>
          </w:p>
          <w:p>
            <w:pPr>
              <w:numPr>
                <w:ilvl w:val="0"/>
                <w:numId w:val="0"/>
              </w:numPr>
              <w:ind w:leftChars="0"/>
              <w:rPr>
                <w:rFonts w:hint="default" w:cs="Arial" w:asciiTheme="minorAscii" w:hAnsiTheme="minorAscii"/>
                <w:sz w:val="20"/>
                <w:szCs w:val="20"/>
                <w:lang w:val="en-US" w:eastAsia="en-US" w:bidi="ar-SA"/>
              </w:rPr>
            </w:pPr>
          </w:p>
          <w:p>
            <w:pPr>
              <w:numPr>
                <w:ilvl w:val="0"/>
                <w:numId w:val="0"/>
              </w:numPr>
              <w:ind w:left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3. I will not collect personally identifying information in the main questionnaire. For those who are willing to participate in the follow-up interviews, they can provide their contact information by scanning another QR code at the end of the questionnaire to volunteer and this information will be used only for the purpose of scheduling and conducting interviews. All information and responses will be accessed only by the researcher and will not be shared with the course instructor. </w:t>
            </w:r>
          </w:p>
          <w:p>
            <w:pPr>
              <w:rPr>
                <w:rFonts w:ascii="Arial" w:hAnsi="Arial" w:cs="Arial"/>
                <w:i/>
              </w:rPr>
            </w:pPr>
          </w:p>
          <w:p>
            <w:pPr>
              <w:rPr>
                <w:rFonts w:ascii="Arial" w:hAnsi="Arial" w:cs="Arial"/>
                <w:i/>
              </w:rPr>
            </w:pPr>
          </w:p>
          <w:p>
            <w:pPr>
              <w:numPr>
                <w:ilvl w:val="0"/>
                <w:numId w:val="0"/>
              </w:numPr>
              <w:ind w:left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4. I will adopt a neutral and non-judgemental question style and assure participants that all responses are valuable. They will be encouraged to share their genuine experiences and perceptions. All responses will be treated with strict confidentiality and reported in an anonymised manner. </w:t>
            </w:r>
          </w:p>
          <w:p>
            <w:pPr>
              <w:numPr>
                <w:ilvl w:val="0"/>
                <w:numId w:val="0"/>
              </w:numPr>
              <w:rPr>
                <w:rFonts w:hint="default" w:cs="Arial" w:asciiTheme="minorAscii" w:hAnsiTheme="minorAscii"/>
                <w:sz w:val="20"/>
                <w:szCs w:val="20"/>
                <w:lang w:val="en-US" w:eastAsia="en-US" w:bidi="ar-SA"/>
              </w:rPr>
            </w:pPr>
          </w:p>
          <w:p>
            <w:pPr>
              <w:numPr>
                <w:ilvl w:val="0"/>
                <w:numId w:val="0"/>
              </w:numPr>
              <w:rPr>
                <w:rFonts w:hint="default" w:cs="Arial" w:asciiTheme="minorAscii" w:hAnsiTheme="minorAscii"/>
                <w:sz w:val="20"/>
                <w:szCs w:val="20"/>
                <w:lang w:val="en-US" w:eastAsia="en-US" w:bidi="ar-SA"/>
              </w:rPr>
            </w:pPr>
          </w:p>
          <w:p>
            <w:pPr>
              <w:numPr>
                <w:ilvl w:val="0"/>
                <w:numId w:val="0"/>
              </w:numPr>
              <w:ind w:left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5. Participants will be reminded that their responses are confidential, participation is entirely voluntary, and nothing they share will influence their academic grades. Their responses will not be linked to any personal identifying information when the findings are reported, and no individual data will be shared with their course instructor. </w:t>
            </w:r>
          </w:p>
        </w:tc>
      </w:tr>
      <w:tr>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c>
          <w:tcPr>
            <w:tcW w:w="596" w:type="dxa"/>
            <w:tcBorders>
              <w:top w:val="single" w:color="auto" w:sz="4" w:space="0"/>
              <w:bottom w:val="single" w:color="auto" w:sz="4" w:space="0"/>
            </w:tcBorders>
            <w:vAlign w:val="center"/>
          </w:tcPr>
          <w:p>
            <w:pPr>
              <w:jc w:val="cente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numPr>
                <w:ilvl w:val="0"/>
                <w:numId w:val="0"/>
              </w:numPr>
              <w:autoSpaceDE w:val="0"/>
              <w:autoSpaceDN w:val="0"/>
              <w:adjustRightInd w:val="0"/>
              <w:ind w:leftChars="0"/>
              <w:rPr>
                <w:rFonts w:hint="default" w:cs="Arial" w:asciiTheme="minorAscii" w:hAnsiTheme="minorAscii"/>
                <w:sz w:val="20"/>
                <w:szCs w:val="20"/>
                <w:lang w:val="en-US" w:eastAsia="en-US" w:bidi="ar-SA"/>
              </w:rPr>
            </w:pPr>
            <w:r>
              <w:rPr>
                <w:rFonts w:hint="eastAsia" w:cs="Arial" w:asciiTheme="minorAscii" w:hAnsiTheme="minorAscii"/>
                <w:sz w:val="20"/>
                <w:szCs w:val="20"/>
                <w:lang w:val="en-US" w:eastAsia="en-US" w:bidi="ar-SA"/>
              </w:rPr>
              <w:t xml:space="preserve">This research does not involve sensitive, embarrassing or upsetting topics, nor does it include the issues that are likely to disclose information requiring further actions. </w:t>
            </w:r>
          </w:p>
          <w:p>
            <w:pPr>
              <w:autoSpaceDE w:val="0"/>
              <w:autoSpaceDN w:val="0"/>
              <w:adjustRightInd w:val="0"/>
              <w:rPr>
                <w:rFonts w:ascii="Arial" w:hAnsi="Arial" w:cs="Arial"/>
              </w:rPr>
            </w:pP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investigator:</w:t>
            </w:r>
          </w:p>
          <w:p>
            <w:pPr>
              <w:rPr>
                <w:rFonts w:ascii="Arial" w:hAnsi="Arial" w:cs="Arial"/>
                <w:sz w:val="22"/>
                <w:szCs w:val="22"/>
              </w:rPr>
            </w:pPr>
          </w:p>
          <w:p>
            <w:pPr>
              <w:numPr>
                <w:ilvl w:val="0"/>
                <w:numId w:val="0"/>
              </w:numPr>
              <w:autoSpaceDE w:val="0"/>
              <w:autoSpaceDN w:val="0"/>
              <w:adjustRightInd w:val="0"/>
              <w:rPr>
                <w:rFonts w:hint="default" w:ascii="Calibri Bold" w:hAnsi="Calibri Bold" w:cs="Calibri Bold"/>
                <w:b/>
                <w:bCs/>
                <w:sz w:val="20"/>
                <w:szCs w:val="20"/>
                <w:lang w:val="en-US" w:eastAsia="en-US" w:bidi="ar-SA"/>
              </w:rPr>
            </w:pPr>
            <w:r>
              <w:rPr>
                <w:rFonts w:hint="default" w:ascii="Calibri Bold" w:hAnsi="Calibri Bold" w:cs="Calibri Bold"/>
                <w:b/>
                <w:bCs/>
                <w:sz w:val="20"/>
                <w:szCs w:val="20"/>
                <w:lang w:val="en-US" w:eastAsia="en-US" w:bidi="ar-SA"/>
              </w:rPr>
              <w:t>1.Risks to Relations between the Researcher, the Course Instructor, and Participants:</w:t>
            </w:r>
          </w:p>
          <w:p>
            <w:pPr>
              <w:numPr>
                <w:ilvl w:val="0"/>
                <w:numId w:val="0"/>
              </w:numPr>
              <w:autoSpaceDE w:val="0"/>
              <w:autoSpaceDN w:val="0"/>
              <w:adjustRightInd w:val="0"/>
              <w:rPr>
                <w:rFonts w:hint="default" w:cs="Arial" w:asciiTheme="minorAscii" w:hAnsiTheme="minorAscii"/>
                <w:sz w:val="20"/>
                <w:szCs w:val="20"/>
                <w:lang w:val="en-US" w:eastAsia="en-US" w:bidi="ar-SA"/>
              </w:rPr>
            </w:pPr>
            <w:r>
              <w:rPr>
                <w:rFonts w:hint="default" w:ascii="Calibri Bold" w:hAnsi="Calibri Bold" w:cs="Calibri Bold"/>
                <w:b/>
                <w:bCs/>
                <w:sz w:val="20"/>
                <w:szCs w:val="20"/>
                <w:lang w:val="en-US" w:eastAsia="en-US" w:bidi="ar-SA"/>
              </w:rPr>
              <w:t>(1) Researcher and Participants:</w:t>
            </w:r>
            <w:r>
              <w:rPr>
                <w:rFonts w:hint="default" w:cs="Arial" w:asciiTheme="minorAscii" w:hAnsiTheme="minorAscii"/>
                <w:sz w:val="20"/>
                <w:szCs w:val="20"/>
                <w:lang w:val="en-US" w:eastAsia="en-US" w:bidi="ar-SA"/>
              </w:rPr>
              <w:t xml:space="preserve"> The difference in status between the researcher (as a university instructor) and the student participants may create a sense of pressure, potentially leading students to respond in ways they believe are expected, rather than expressing their genuine thoughts. </w:t>
            </w: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5"/>
              </w:numPr>
              <w:autoSpaceDE w:val="0"/>
              <w:autoSpaceDN w:val="0"/>
              <w:adjustRightInd w:val="0"/>
              <w:rPr>
                <w:rFonts w:hint="default" w:ascii="Calibri Bold" w:hAnsi="Calibri Bold" w:cs="Calibri Bold"/>
                <w:b/>
                <w:bCs/>
                <w:sz w:val="20"/>
                <w:szCs w:val="20"/>
                <w:lang w:val="en-US" w:eastAsia="en-US" w:bidi="ar-SA"/>
              </w:rPr>
            </w:pPr>
            <w:r>
              <w:rPr>
                <w:rFonts w:hint="default" w:ascii="Calibri Bold" w:hAnsi="Calibri Bold" w:cs="Calibri Bold"/>
                <w:b/>
                <w:bCs/>
                <w:sz w:val="20"/>
                <w:szCs w:val="20"/>
                <w:lang w:val="en-US" w:eastAsia="en-US" w:bidi="ar-SA"/>
              </w:rPr>
              <w:t>Researcher and Course Instructor</w:t>
            </w:r>
          </w:p>
          <w:p>
            <w:p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The course instructor acts as a gatekeeper by providing access to the participant group (students enrolled in the writing course).  However, since the instructor and researcher are colleagues in the same department, there is a potential risk that the boundary between a gatekeeper and co-researcher can become blurred. </w:t>
            </w:r>
          </w:p>
          <w:p>
            <w:pPr>
              <w:rPr>
                <w:rFonts w:hint="default" w:cs="Arial" w:asciiTheme="minorAscii" w:hAnsiTheme="minorAscii"/>
                <w:sz w:val="20"/>
                <w:szCs w:val="20"/>
                <w:lang w:val="en-US" w:eastAsia="en-US" w:bidi="ar-SA"/>
              </w:rPr>
            </w:pPr>
          </w:p>
          <w:p>
            <w:pPr>
              <w:numPr>
                <w:ilvl w:val="0"/>
                <w:numId w:val="5"/>
              </w:numPr>
              <w:ind w:left="0" w:leftChars="0" w:firstLine="0" w:firstLineChars="0"/>
              <w:rPr>
                <w:rFonts w:hint="default" w:ascii="Calibri Bold" w:hAnsi="Calibri Bold" w:cs="Calibri Bold"/>
                <w:b/>
                <w:bCs/>
                <w:sz w:val="20"/>
                <w:szCs w:val="20"/>
                <w:lang w:val="en-US" w:eastAsia="en-US" w:bidi="ar-SA"/>
              </w:rPr>
            </w:pPr>
            <w:r>
              <w:rPr>
                <w:rFonts w:hint="default" w:ascii="Calibri Bold" w:hAnsi="Calibri Bold" w:cs="Calibri Bold"/>
                <w:b/>
                <w:bCs/>
                <w:sz w:val="20"/>
                <w:szCs w:val="20"/>
                <w:lang w:val="en-US" w:eastAsia="en-US" w:bidi="ar-SA"/>
              </w:rPr>
              <w:t>The Course Instructor and Participants</w:t>
            </w:r>
          </w:p>
          <w:p>
            <w:p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As the instructor is the researcher’s colleague, there is a risk that students may mistakenly assume their teacher is involved in the study. This could influence how they respond to the questionnaire and interviews. </w:t>
            </w:r>
          </w:p>
          <w:p>
            <w:pPr>
              <w:rPr>
                <w:rFonts w:hint="default" w:cs="Arial" w:asciiTheme="minorAscii" w:hAnsiTheme="minorAscii"/>
                <w:sz w:val="20"/>
                <w:szCs w:val="20"/>
                <w:lang w:val="en-US" w:eastAsia="en-US" w:bidi="ar-SA"/>
              </w:rPr>
            </w:pPr>
          </w:p>
          <w:p>
            <w:pPr>
              <w:rPr>
                <w:rFonts w:hint="default" w:cs="Arial" w:asciiTheme="minorAscii" w:hAnsiTheme="minorAscii"/>
                <w:sz w:val="20"/>
                <w:szCs w:val="20"/>
                <w:lang w:val="en-US" w:eastAsia="en-US" w:bidi="ar-SA"/>
              </w:rPr>
            </w:pPr>
          </w:p>
          <w:p>
            <w:pPr>
              <w:numPr>
                <w:ilvl w:val="0"/>
                <w:numId w:val="4"/>
              </w:numPr>
              <w:autoSpaceDE w:val="0"/>
              <w:autoSpaceDN w:val="0"/>
              <w:adjustRightInd w:val="0"/>
              <w:ind w:left="0" w:leftChars="0" w:firstLine="0" w:firstLineChars="0"/>
              <w:rPr>
                <w:rFonts w:hint="default" w:cs="Arial" w:asciiTheme="minorAscii" w:hAnsiTheme="minorAscii"/>
                <w:sz w:val="20"/>
                <w:szCs w:val="20"/>
                <w:lang w:val="en-US" w:eastAsia="en-US" w:bidi="ar-SA"/>
              </w:rPr>
            </w:pPr>
            <w:r>
              <w:rPr>
                <w:rFonts w:hint="default" w:ascii="Calibri Bold" w:hAnsi="Calibri Bold" w:cs="Calibri Bold"/>
                <w:b/>
                <w:bCs/>
                <w:sz w:val="20"/>
                <w:szCs w:val="20"/>
                <w:lang w:val="en-US" w:eastAsia="en-US" w:bidi="ar-SA"/>
              </w:rPr>
              <w:t>Risks to Workload and Fatigue:</w:t>
            </w:r>
            <w:r>
              <w:rPr>
                <w:rFonts w:hint="default" w:cs="Arial" w:asciiTheme="minorAscii" w:hAnsiTheme="minorAscii"/>
                <w:sz w:val="20"/>
                <w:szCs w:val="20"/>
                <w:lang w:val="en-US" w:eastAsia="en-US" w:bidi="ar-SA"/>
              </w:rPr>
              <w:t xml:space="preserve"> </w:t>
            </w:r>
          </w:p>
          <w:p>
            <w:pPr>
              <w:numPr>
                <w:ilvl w:val="0"/>
                <w:numId w:val="0"/>
              </w:numPr>
              <w:autoSpaceDE w:val="0"/>
              <w:autoSpaceDN w:val="0"/>
              <w:adjustRightInd w:val="0"/>
              <w:ind w:left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As this is a solely conducted study without collaborators,  the researcher is responsible for the entire research process, including questionnaire design and distribution, interview scheduling, data collection and analysis, and reporting. The limited time-frame for completing the project adds an additional challenge, potentially resulting in increased workload, stress, anxiety and unforeseen difficulties.</w:t>
            </w:r>
          </w:p>
          <w:p>
            <w:pPr>
              <w:rPr>
                <w:rFonts w:ascii="Arial" w:hAnsi="Arial" w:cs="Arial"/>
                <w:sz w:val="22"/>
                <w:szCs w:val="22"/>
              </w:rPr>
            </w:pPr>
          </w:p>
          <w:p>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rPr>
                <w:rFonts w:ascii="Arial" w:hAnsi="Arial" w:cs="Arial"/>
                <w:sz w:val="22"/>
                <w:szCs w:val="22"/>
              </w:rPr>
            </w:pPr>
          </w:p>
          <w:p>
            <w:pPr>
              <w:rPr>
                <w:rFonts w:ascii="Arial" w:hAnsi="Arial" w:cs="Arial"/>
                <w:sz w:val="22"/>
                <w:szCs w:val="22"/>
              </w:rPr>
            </w:pPr>
          </w:p>
          <w:p>
            <w:pPr>
              <w:numPr>
                <w:ilvl w:val="0"/>
                <w:numId w:val="6"/>
              </w:numPr>
              <w:autoSpaceDE w:val="0"/>
              <w:autoSpaceDN w:val="0"/>
              <w:adjustRightInd w:val="0"/>
              <w:rPr>
                <w:rFonts w:hint="default" w:cs="Arial" w:asciiTheme="minorAscii" w:hAnsiTheme="minorAscii"/>
                <w:sz w:val="20"/>
                <w:szCs w:val="20"/>
                <w:lang w:val="en-US" w:eastAsia="en-US" w:bidi="ar-SA"/>
              </w:rPr>
            </w:pPr>
          </w:p>
          <w:p>
            <w:pPr>
              <w:numPr>
                <w:ilvl w:val="0"/>
                <w:numId w:val="7"/>
              </w:numPr>
              <w:autoSpaceDE w:val="0"/>
              <w:autoSpaceDN w:val="0"/>
              <w:adjustRightInd w:val="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I will clearly communicate to the participants that the course instructor is not involved in the research process, and the  instructor will not have access to any data collected. </w:t>
            </w: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7"/>
              </w:numPr>
              <w:autoSpaceDE w:val="0"/>
              <w:autoSpaceDN w:val="0"/>
              <w:adjustRightInd w:val="0"/>
              <w:ind w:left="0" w:leftChars="0" w:firstLine="0" w:firstLine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I will communicate clearly with the course instructor about the nature and purpose of the research, and explicitly explain her role as a gatekeeper. The instructor will not be involved in any part of the research design, data collection, or analysis, and will not have access to any data collected in the study. </w:t>
            </w: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7"/>
              </w:numPr>
              <w:autoSpaceDE w:val="0"/>
              <w:autoSpaceDN w:val="0"/>
              <w:adjustRightInd w:val="0"/>
              <w:ind w:left="0" w:leftChars="0" w:firstLine="0" w:firstLine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I will clearly inform the participants in both the Participant Information Sheet and the recruitment message at the end of the questionnaire that the instructor is not involved in any part of the research and will not have access to any data. Additionally, the course instructor may briefly inform the class that she is not involved in the study and will not have access to any data. </w:t>
            </w: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6"/>
              </w:numPr>
              <w:autoSpaceDE w:val="0"/>
              <w:autoSpaceDN w:val="0"/>
              <w:adjustRightInd w:val="0"/>
              <w:ind w:left="0" w:leftChars="0" w:firstLine="0" w:firstLine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I will carefully plan each stage of the study in advance to ensure a smooth and efficient research process.  Interviews will be spaced out over a period of time to avoid excessive workload on a single day, thereby reducing fatigue and maintaining high-quality interaction with the interviewees. If unseen challenges arise, I will seek timely advice and support from my module instructors. </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University:</w:t>
            </w:r>
          </w:p>
          <w:p>
            <w:pPr>
              <w:rPr>
                <w:rFonts w:ascii="Arial" w:hAnsi="Arial" w:cs="Arial"/>
                <w:sz w:val="22"/>
                <w:szCs w:val="22"/>
              </w:rPr>
            </w:pPr>
          </w:p>
          <w:p>
            <w:pPr>
              <w:numPr>
                <w:ilvl w:val="0"/>
                <w:numId w:val="0"/>
              </w:num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Although the research is considered low-risk, there might still be potential risks to both UWTSD and the Chinese university where the research is conducted. </w:t>
            </w:r>
          </w:p>
          <w:p>
            <w:pPr>
              <w:numPr>
                <w:ilvl w:val="0"/>
                <w:numId w:val="0"/>
              </w:numPr>
              <w:jc w:val="both"/>
              <w:rPr>
                <w:rFonts w:hint="default" w:cs="Arial" w:asciiTheme="minorAscii" w:hAnsiTheme="minorAscii"/>
                <w:sz w:val="20"/>
                <w:szCs w:val="20"/>
                <w:lang w:val="en-US" w:eastAsia="en-US" w:bidi="ar-SA"/>
              </w:rPr>
            </w:pPr>
          </w:p>
          <w:p>
            <w:pPr>
              <w:numPr>
                <w:ilvl w:val="0"/>
                <w:numId w:val="0"/>
              </w:numPr>
              <w:jc w:val="both"/>
              <w:rPr>
                <w:rFonts w:hint="default" w:cs="Arial" w:asciiTheme="minorAscii" w:hAnsiTheme="minorAscii"/>
                <w:sz w:val="20"/>
                <w:szCs w:val="20"/>
                <w:lang w:val="en-US" w:eastAsia="en-US" w:bidi="ar-SA"/>
              </w:rPr>
            </w:pPr>
            <w:r>
              <w:rPr>
                <w:rFonts w:hint="default" w:ascii="Calibri Bold" w:hAnsi="Calibri Bold" w:cs="Calibri Bold"/>
                <w:b/>
                <w:bCs/>
                <w:sz w:val="20"/>
                <w:szCs w:val="20"/>
                <w:lang w:val="en-US" w:eastAsia="en-US" w:bidi="ar-SA"/>
              </w:rPr>
              <w:t>1. Risk to UWTSD</w:t>
            </w:r>
            <w:r>
              <w:rPr>
                <w:rFonts w:hint="default" w:cs="Arial" w:asciiTheme="minorAscii" w:hAnsiTheme="minorAscii"/>
                <w:sz w:val="20"/>
                <w:szCs w:val="20"/>
                <w:lang w:val="en-US" w:eastAsia="en-US" w:bidi="ar-SA"/>
              </w:rPr>
              <w:t xml:space="preserve">: As the researcher is an EdD student at UWTSD, any data breach or mishandling of participants’ personal data could negatively impact the university’s reputation. Additionally, data falsification or manipulation could compromise academic integrity and harm the university’s research credibility. </w:t>
            </w:r>
          </w:p>
          <w:p>
            <w:pPr>
              <w:numPr>
                <w:ilvl w:val="0"/>
                <w:numId w:val="0"/>
              </w:numPr>
              <w:jc w:val="both"/>
              <w:rPr>
                <w:rFonts w:hint="default" w:cs="Arial" w:asciiTheme="minorAscii" w:hAnsiTheme="minorAscii"/>
                <w:sz w:val="20"/>
                <w:szCs w:val="20"/>
                <w:lang w:val="en-US" w:eastAsia="en-US" w:bidi="ar-SA"/>
              </w:rPr>
            </w:pPr>
          </w:p>
          <w:p>
            <w:pPr>
              <w:numPr>
                <w:ilvl w:val="0"/>
                <w:numId w:val="0"/>
              </w:numPr>
              <w:jc w:val="both"/>
              <w:rPr>
                <w:rFonts w:hint="default" w:cs="Arial" w:asciiTheme="minorAscii" w:hAnsiTheme="minorAscii"/>
                <w:sz w:val="20"/>
                <w:szCs w:val="20"/>
                <w:lang w:val="en-US" w:eastAsia="en-US" w:bidi="ar-SA"/>
              </w:rPr>
            </w:pPr>
            <w:r>
              <w:rPr>
                <w:rFonts w:hint="default" w:ascii="Calibri Bold" w:hAnsi="Calibri Bold" w:cs="Calibri Bold"/>
                <w:b/>
                <w:bCs/>
                <w:sz w:val="20"/>
                <w:szCs w:val="20"/>
                <w:lang w:val="en-US" w:eastAsia="en-US" w:bidi="ar-SA"/>
              </w:rPr>
              <w:t>2. Risk to Chinese University</w:t>
            </w:r>
            <w:r>
              <w:rPr>
                <w:rFonts w:hint="default" w:cs="Arial" w:asciiTheme="minorAscii" w:hAnsiTheme="minorAscii"/>
                <w:sz w:val="20"/>
                <w:szCs w:val="20"/>
                <w:lang w:val="en-US" w:eastAsia="en-US" w:bidi="ar-SA"/>
              </w:rPr>
              <w:t xml:space="preserve">: If the findings of the research reveal that many students over-rely on generative AI tools, this could raise concerns about university’s academic integrity and potentially impact the university’s reputation. </w:t>
            </w:r>
          </w:p>
          <w:p>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numPr>
                <w:ilvl w:val="0"/>
                <w:numId w:val="0"/>
              </w:numPr>
              <w:autoSpaceDE w:val="0"/>
              <w:autoSpaceDN w:val="0"/>
              <w:adjustRightInd w:val="0"/>
              <w:jc w:val="both"/>
              <w:rPr>
                <w:rFonts w:hint="default" w:ascii="Arial" w:hAnsi="Arial" w:cs="Arial"/>
                <w:lang w:val="en-US"/>
              </w:rPr>
            </w:pPr>
            <w:r>
              <w:rPr>
                <w:rFonts w:hint="default" w:cs="Arial" w:asciiTheme="minorAscii" w:hAnsiTheme="minorAscii"/>
                <w:sz w:val="20"/>
                <w:szCs w:val="20"/>
                <w:lang w:val="en-US" w:eastAsia="en-US" w:bidi="ar-SA"/>
              </w:rPr>
              <w:t>1. All data will be properly protected and managed in accordance with UWTSD’s Ethics Code of Practice and BERA guidelines.</w:t>
            </w:r>
          </w:p>
          <w:p>
            <w:pPr>
              <w:numPr>
                <w:ilvl w:val="0"/>
                <w:numId w:val="0"/>
              </w:numPr>
              <w:autoSpaceDE w:val="0"/>
              <w:autoSpaceDN w:val="0"/>
              <w:adjustRightInd w:val="0"/>
              <w:rPr>
                <w:rFonts w:hint="default" w:ascii="Arial" w:hAnsi="Arial" w:cs="Arial"/>
                <w:lang w:val="en-US"/>
              </w:rPr>
            </w:pPr>
          </w:p>
          <w:p>
            <w:pPr>
              <w:numPr>
                <w:ilvl w:val="0"/>
                <w:numId w:val="0"/>
              </w:numPr>
              <w:autoSpaceDE w:val="0"/>
              <w:autoSpaceDN w:val="0"/>
              <w:adjustRightInd w:val="0"/>
              <w:rPr>
                <w:rFonts w:hint="default" w:ascii="Arial" w:hAnsi="Arial" w:cs="Arial"/>
                <w:lang w:val="en-US"/>
              </w:rPr>
            </w:pPr>
          </w:p>
          <w:p>
            <w:pPr>
              <w:numPr>
                <w:ilvl w:val="0"/>
                <w:numId w:val="0"/>
              </w:numPr>
              <w:autoSpaceDE w:val="0"/>
              <w:autoSpaceDN w:val="0"/>
              <w:adjustRightInd w:val="0"/>
              <w:rPr>
                <w:rFonts w:hint="default" w:ascii="Arial" w:hAnsi="Arial" w:cs="Arial"/>
                <w:lang w:val="en-US"/>
              </w:rPr>
            </w:pPr>
          </w:p>
          <w:p>
            <w:pPr>
              <w:numPr>
                <w:ilvl w:val="0"/>
                <w:numId w:val="0"/>
              </w:numPr>
              <w:autoSpaceDE w:val="0"/>
              <w:autoSpaceDN w:val="0"/>
              <w:adjustRightInd w:val="0"/>
              <w:rPr>
                <w:rFonts w:hint="default" w:ascii="Arial" w:hAnsi="Arial" w:cs="Arial"/>
                <w:lang w:val="en-US"/>
              </w:rPr>
            </w:pPr>
          </w:p>
          <w:p>
            <w:pPr>
              <w:autoSpaceDE w:val="0"/>
              <w:autoSpaceDN w:val="0"/>
              <w:adjustRightInd w:val="0"/>
              <w:rPr>
                <w:rFonts w:ascii="Arial" w:hAnsi="Arial" w:cs="Arial"/>
              </w:rPr>
            </w:pPr>
            <w:r>
              <w:rPr>
                <w:rFonts w:hint="default" w:cs="Arial" w:asciiTheme="minorAscii" w:hAnsiTheme="minorAscii"/>
                <w:sz w:val="20"/>
                <w:szCs w:val="20"/>
                <w:lang w:val="en-US" w:eastAsia="en-US" w:bidi="ar-SA"/>
              </w:rPr>
              <w:t xml:space="preserve">2. The research will focus on understanding students’ use of generative AI tools rather than making negative judgments about academic integrity. I will also discuss ways to enhance the effective use of generative AI in writing and provide recommendations for its integration into teaching. </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environment:</w:t>
            </w:r>
          </w:p>
          <w:p>
            <w:pPr>
              <w:rPr>
                <w:rFonts w:ascii="Arial" w:hAnsi="Arial" w:cs="Arial"/>
                <w:sz w:val="22"/>
                <w:szCs w:val="22"/>
              </w:rPr>
            </w:pPr>
          </w:p>
          <w:p>
            <w:pPr>
              <w:rPr>
                <w:rFonts w:ascii="Arial" w:hAnsi="Arial" w:cs="Arial"/>
                <w:sz w:val="22"/>
                <w:szCs w:val="22"/>
              </w:rPr>
            </w:pPr>
            <w:r>
              <w:rPr>
                <w:rFonts w:hint="default" w:cs="Arial" w:asciiTheme="minorAscii" w:hAnsiTheme="minorAscii"/>
                <w:sz w:val="20"/>
                <w:szCs w:val="20"/>
                <w:lang w:val="en-US" w:eastAsia="en-US" w:bidi="ar-SA"/>
              </w:rPr>
              <w:t xml:space="preserve">The study poses no direct environmental risks or is not expected to have any significant environmental impacts. </w:t>
            </w:r>
          </w:p>
          <w:p>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ascii="Arial" w:hAnsi="Arial" w:cs="Arial"/>
                <w:sz w:val="22"/>
                <w:szCs w:val="22"/>
              </w:rPr>
            </w:pPr>
          </w:p>
          <w:p>
            <w:p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I will aim to minimise environmental impact by adopting a paperless approach wherever possible. </w:t>
            </w:r>
          </w:p>
          <w:p>
            <w:pPr>
              <w:autoSpaceDE w:val="0"/>
              <w:autoSpaceDN w:val="0"/>
              <w:adjustRightInd w:val="0"/>
              <w:rPr>
                <w:rFonts w:ascii="Arial" w:hAnsi="Arial" w:cs="Arial"/>
              </w:rPr>
            </w:pPr>
          </w:p>
        </w:tc>
      </w:tr>
    </w:tbl>
    <w:p>
      <w:pPr>
        <w:rPr>
          <w:rFonts w:ascii="Arial" w:hAnsi="Arial" w:cs="Arial"/>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r>
      <w:tr>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numPr>
                <w:ilvl w:val="0"/>
                <w:numId w:val="0"/>
              </w:num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For questionnaire participants, no individual feedback will be provided, as the survey is conducted anonymously and no contact information is collected. </w:t>
            </w:r>
          </w:p>
          <w:p>
            <w:pPr>
              <w:numPr>
                <w:ilvl w:val="0"/>
                <w:numId w:val="0"/>
              </w:numPr>
              <w:jc w:val="both"/>
              <w:rPr>
                <w:rFonts w:hint="default" w:cs="Arial" w:asciiTheme="minorAscii" w:hAnsiTheme="minorAscii"/>
                <w:sz w:val="20"/>
                <w:szCs w:val="20"/>
                <w:lang w:val="en-US" w:eastAsia="en-US" w:bidi="ar-SA"/>
              </w:rPr>
            </w:pPr>
          </w:p>
          <w:p>
            <w:pPr>
              <w:numPr>
                <w:ilvl w:val="0"/>
                <w:numId w:val="0"/>
              </w:num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For the interview participants, a brief verbal debriefing will be provided after the interview, when they are invited to  confirm the accuracy of their transcripts. </w:t>
            </w:r>
          </w:p>
          <w:p>
            <w:pPr>
              <w:numPr>
                <w:ilvl w:val="0"/>
                <w:numId w:val="0"/>
              </w:numPr>
              <w:jc w:val="both"/>
              <w:rPr>
                <w:rFonts w:hint="default" w:cs="Arial" w:asciiTheme="minorAscii" w:hAnsiTheme="minorAscii"/>
                <w:sz w:val="20"/>
                <w:szCs w:val="20"/>
                <w:lang w:val="en-US" w:eastAsia="en-US" w:bidi="ar-SA"/>
              </w:rPr>
            </w:pPr>
          </w:p>
          <w:p>
            <w:pPr>
              <w:autoSpaceDE w:val="0"/>
              <w:autoSpaceDN w:val="0"/>
              <w:adjustRightInd w:val="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Once the research is completed, key findings may be shared through academic publications or presentations.</w:t>
            </w:r>
          </w:p>
          <w:p>
            <w:pPr>
              <w:autoSpaceDE w:val="0"/>
              <w:autoSpaceDN w:val="0"/>
              <w:adjustRightInd w:val="0"/>
              <w:rPr>
                <w:rFonts w:hint="default" w:cs="Arial" w:asciiTheme="minorAscii" w:hAnsiTheme="minorAscii"/>
                <w:sz w:val="20"/>
                <w:szCs w:val="20"/>
                <w:lang w:val="en-US" w:eastAsia="en-US" w:bidi="ar-SA"/>
              </w:rPr>
            </w:pP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numPr>
                <w:ilvl w:val="0"/>
                <w:numId w:val="0"/>
              </w:num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Questionnaire participants: participants will be presented with a digital Participant Information Sheet via Qualtrics or similar secure online survey platform. This sheet will outline the purpose of the research, procedures, potential risks, and participants’ rights. Participants will be informed that the survey is anonymous and no identifying information will be collected, and participation is entirely voluntary. Completion and submission of the questionnaire will be taken as implied consent to participate in the study. </w:t>
            </w:r>
          </w:p>
          <w:p>
            <w:pPr>
              <w:numPr>
                <w:ilvl w:val="0"/>
                <w:numId w:val="0"/>
              </w:numPr>
              <w:jc w:val="both"/>
              <w:rPr>
                <w:rFonts w:hint="default" w:cs="Arial" w:asciiTheme="minorAscii" w:hAnsiTheme="minorAscii"/>
                <w:sz w:val="20"/>
                <w:szCs w:val="20"/>
                <w:lang w:val="en-US" w:eastAsia="en-US" w:bidi="ar-SA"/>
              </w:rPr>
            </w:pPr>
          </w:p>
          <w:p>
            <w:pPr>
              <w:numPr>
                <w:ilvl w:val="0"/>
                <w:numId w:val="0"/>
              </w:num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Interview Participants: Each interviewee will be provided with a digital Participant Information Sheet and required to complete an online Consent Form before the interview starts. These documents will ensure that participants are fully informed and that the research process adheres to ethical guidelines. </w:t>
            </w:r>
          </w:p>
          <w:p>
            <w:pPr>
              <w:rPr>
                <w:rFonts w:ascii="Arial" w:hAnsi="Arial" w:cs="Arial"/>
                <w:sz w:val="22"/>
                <w:szCs w:val="22"/>
              </w:rPr>
            </w:pPr>
          </w:p>
          <w:p>
            <w:pPr>
              <w:autoSpaceDE w:val="0"/>
              <w:autoSpaceDN w:val="0"/>
              <w:adjustRightInd w:val="0"/>
              <w:rPr>
                <w:rFonts w:ascii="Arial" w:hAnsi="Arial" w:cs="Arial"/>
              </w:rPr>
            </w:pP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numPr>
                <w:ilvl w:val="0"/>
                <w:numId w:val="0"/>
              </w:num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As the questionnaire is conducted anonymously, no personal identifying information will be collected from participants. For those who volunteer to participate the follow-up interviews, names and email addresses will be collected separately through a QR code at the end of the questionnaire. The contact information will be used solely for scheduling interviews. As  complete anonymity cannot be assured for this part of the study, strict measures will be taken to protect participants’ information to maintain confidentiality, . All interview participants will be assigned a unique code (e.g. P1 or P2). No personal information will be disclosed at any stage of data collection, analysis or reporting. </w:t>
            </w:r>
          </w:p>
          <w:p>
            <w:pPr>
              <w:autoSpaceDE w:val="0"/>
              <w:autoSpaceDN w:val="0"/>
              <w:adjustRightInd w:val="0"/>
              <w:rPr>
                <w:rFonts w:ascii="Arial" w:hAnsi="Arial" w:cs="Arial"/>
              </w:rPr>
            </w:pP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eastAsia="MS Gothic" w:cs="Arial"/>
                <w:sz w:val="22"/>
                <w:szCs w:val="22"/>
                <w:lang w:val="en-US"/>
              </w:rPr>
            </w:pPr>
            <w:sdt>
              <w:sdtPr>
                <w:rPr>
                  <w:rFonts w:ascii="Arial" w:hAnsi="Arial" w:cs="Arial"/>
                  <w:b w:val="0"/>
                  <w:bCs w:val="0"/>
                </w:rPr>
                <w:id w:val="-1"/>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This study involves the collection of personal data in the form of audio recordings from the interviews. These recordings will be automatically transcribed during the recording process using the built-in transcription function of the online conferencing platform. The transcripts will be used for qualitative analysis, while the original audio recordings will be securely stored and protected to ensure confidentiality. </w:t>
            </w: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Although the online conferencing platform used for the interviews includes a camera function, participants will not be required to turn on their cameras, unless they voluntarily choose to enable video. </w:t>
            </w:r>
          </w:p>
          <w:p>
            <w:pPr>
              <w:autoSpaceDE w:val="0"/>
              <w:autoSpaceDN w:val="0"/>
              <w:adjustRightInd w:val="0"/>
              <w:rPr>
                <w:rFonts w:ascii="Arial" w:hAnsi="Arial" w:cs="Arial"/>
                <w:i/>
              </w:rPr>
            </w:pPr>
          </w:p>
        </w:tc>
      </w:tr>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pPr>
              <w:pStyle w:val="9"/>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pPr>
              <w:pStyle w:val="9"/>
              <w:spacing w:before="0" w:beforeAutospacing="0" w:after="0" w:afterAutospacing="0"/>
              <w:rPr>
                <w:rFonts w:ascii="Arial" w:hAnsi="Arial" w:cs="Arial"/>
              </w:rPr>
            </w:pPr>
            <w:r>
              <w:rPr>
                <w:rFonts w:ascii="Arial" w:hAnsi="Arial" w:cs="Arial"/>
                <w:i/>
                <w:iCs/>
                <w:color w:val="000000"/>
                <w:sz w:val="20"/>
                <w:szCs w:val="23"/>
              </w:rPr>
              <w:t>(f) sexual life,</w:t>
            </w:r>
          </w:p>
          <w:p>
            <w:pPr>
              <w:pStyle w:val="9"/>
              <w:spacing w:before="0" w:beforeAutospacing="0" w:after="0" w:afterAutospacing="0"/>
              <w:rPr>
                <w:rFonts w:ascii="Arial" w:hAnsi="Arial" w:cs="Arial"/>
              </w:rPr>
            </w:pPr>
            <w:r>
              <w:rPr>
                <w:rFonts w:ascii="Arial" w:hAnsi="Arial" w:cs="Arial"/>
                <w:i/>
                <w:iCs/>
                <w:color w:val="000000"/>
                <w:sz w:val="20"/>
                <w:szCs w:val="23"/>
              </w:rPr>
              <w:t>(g) genetics,</w:t>
            </w:r>
          </w:p>
          <w:p>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cs="Arial"/>
              </w:rPr>
            </w:pPr>
            <w:sdt>
              <w:sdtPr>
                <w:rPr>
                  <w:rFonts w:ascii="Arial" w:hAnsi="Arial" w:cs="Arial"/>
                  <w:b w:val="0"/>
                  <w:bCs w:val="0"/>
                </w:rPr>
                <w:id w:val="-1"/>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rPr>
          <w:trHeight w:val="403" w:hRule="atLeast"/>
        </w:trPr>
        <w:tc>
          <w:tcPr>
            <w:tcW w:w="562" w:type="dxa"/>
            <w:vAlign w:val="center"/>
          </w:tcPr>
          <w:p>
            <w:pPr>
              <w:jc w:val="center"/>
              <w:rPr>
                <w:rFonts w:ascii="Arial" w:hAnsi="Arial" w:cs="Arial"/>
                <w:sz w:val="22"/>
                <w:szCs w:val="22"/>
              </w:rPr>
            </w:pPr>
          </w:p>
        </w:tc>
        <w:tc>
          <w:tcPr>
            <w:tcW w:w="9923" w:type="dxa"/>
            <w:gridSpan w:val="3"/>
          </w:tcPr>
          <w:p>
            <w:pPr>
              <w:jc w:val="both"/>
              <w:rPr>
                <w:rFonts w:hint="default" w:cs="Arial" w:asciiTheme="minorAscii" w:hAnsiTheme="minorAscii"/>
                <w:sz w:val="20"/>
                <w:szCs w:val="20"/>
                <w:lang w:val="en-US" w:eastAsia="en-US" w:bidi="ar-SA"/>
              </w:rPr>
            </w:pPr>
          </w:p>
          <w:p>
            <w:pPr>
              <w:jc w:val="both"/>
              <w:rPr>
                <w:rFonts w:hint="default" w:cs="Arial" w:asciiTheme="minorAscii" w:hAnsiTheme="minorAscii"/>
                <w:sz w:val="20"/>
                <w:szCs w:val="20"/>
                <w:lang w:val="en-US" w:eastAsia="zh-CN" w:bidi="ar-SA"/>
              </w:rPr>
            </w:pPr>
            <w:r>
              <w:rPr>
                <w:rFonts w:hint="default" w:cs="Arial" w:asciiTheme="minorAscii" w:hAnsiTheme="minorAscii"/>
                <w:sz w:val="20"/>
                <w:szCs w:val="20"/>
                <w:lang w:val="en-US" w:eastAsia="en-US" w:bidi="ar-SA"/>
              </w:rPr>
              <w:t xml:space="preserve">All data will be securely stored on the university’s Microsoft OneDrive, which requires authentication and serves as both the primary storage and backup. Interviews will be held via a conferencing platform using the researchers’ personal laptop. Audio recordings and transcripts will be downloaded and processed on this device, which is protected by both fingerprint authentication and a secure password. Regular synchronization with Microsoft OneDrive will be maintained to ensure data security and prevent data loss. </w:t>
            </w:r>
          </w:p>
          <w:p>
            <w:pPr>
              <w:autoSpaceDE w:val="0"/>
              <w:autoSpaceDN w:val="0"/>
              <w:adjustRightInd w:val="0"/>
              <w:rPr>
                <w:rFonts w:ascii="Arial" w:hAnsi="Arial" w:cs="Arial"/>
                <w:b/>
                <w:bCs/>
                <w:sz w:val="22"/>
                <w:szCs w:val="22"/>
              </w:rPr>
            </w:pP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The study will use the university’s Microsoft OneDrive as the primary data management system to securely store all research data. Data analysis will be conducted using quantitative tools such as SPSS or Excel, qualitative tool such as Nvivo or other appropriate software tools depending on the nature and format of the data. Backups will be created in advance to prevent data loss  during import or processing. </w:t>
            </w:r>
          </w:p>
          <w:p>
            <w:pPr>
              <w:autoSpaceDE w:val="0"/>
              <w:autoSpaceDN w:val="0"/>
              <w:adjustRightInd w:val="0"/>
              <w:rPr>
                <w:rFonts w:ascii="Arial" w:hAnsi="Arial" w:cs="Arial"/>
              </w:rPr>
            </w:pP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Jing Xin, the researcher. </w:t>
            </w: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Dr. </w:t>
            </w:r>
            <w:r>
              <w:rPr>
                <w:rFonts w:hint="eastAsia" w:cs="Arial" w:asciiTheme="minorAscii" w:hAnsiTheme="minorAscii"/>
                <w:sz w:val="20"/>
                <w:szCs w:val="20"/>
                <w:lang w:val="en-US" w:eastAsia="en-US" w:bidi="ar-SA"/>
              </w:rPr>
              <w:t>Julia Holloway</w:t>
            </w:r>
            <w:r>
              <w:rPr>
                <w:rFonts w:hint="default" w:cs="Arial" w:asciiTheme="minorAscii" w:hAnsiTheme="minorAscii"/>
                <w:sz w:val="20"/>
                <w:szCs w:val="20"/>
                <w:lang w:val="en-US" w:eastAsia="en-US" w:bidi="ar-SA"/>
              </w:rPr>
              <w:t xml:space="preserve">, the module leader. </w:t>
            </w:r>
          </w:p>
          <w:p>
            <w:pPr>
              <w:autoSpaceDE w:val="0"/>
              <w:autoSpaceDN w:val="0"/>
              <w:adjustRightInd w:val="0"/>
              <w:rPr>
                <w:rFonts w:ascii="Arial" w:hAnsi="Arial" w:cs="Arial"/>
                <w:sz w:val="22"/>
                <w:szCs w:val="22"/>
              </w:rPr>
            </w:pP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Jing Xin, the researcher.</w:t>
            </w:r>
          </w:p>
          <w:p>
            <w:pPr>
              <w:autoSpaceDE w:val="0"/>
              <w:autoSpaceDN w:val="0"/>
              <w:adjustRightInd w:val="0"/>
              <w:rPr>
                <w:rFonts w:ascii="Arial" w:hAnsi="Arial" w:cs="Arial"/>
                <w:sz w:val="22"/>
                <w:szCs w:val="22"/>
              </w:rPr>
            </w:pP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jc w:val="both"/>
              <w:rPr>
                <w:rFonts w:hint="default" w:cs="Arial" w:asciiTheme="minorAscii" w:hAnsiTheme="minorAscii"/>
                <w:sz w:val="20"/>
                <w:szCs w:val="20"/>
                <w:lang w:val="en-US" w:eastAsia="en-US" w:bidi="ar-SA"/>
              </w:rPr>
            </w:pP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All research data will be securely stored on the university’s Microsoft OneDrive account, which requires password authentication and serves as both the primary storage and backup. Access to this account is restricted to the researcher only. </w:t>
            </w:r>
          </w:p>
          <w:p>
            <w:pPr>
              <w:jc w:val="both"/>
              <w:rPr>
                <w:rFonts w:hint="default" w:cs="Arial" w:asciiTheme="minorAscii" w:hAnsiTheme="minorAscii"/>
                <w:sz w:val="20"/>
                <w:szCs w:val="20"/>
                <w:lang w:val="en-US" w:eastAsia="en-US" w:bidi="ar-SA"/>
              </w:rPr>
            </w:pP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For the questionnaire, anonymous responses will be collected via a secure online platform (Qualtrics or similar) and downloaded as Excel files for analysis. </w:t>
            </w:r>
          </w:p>
          <w:p>
            <w:pPr>
              <w:jc w:val="both"/>
              <w:rPr>
                <w:rFonts w:hint="default" w:cs="Arial" w:asciiTheme="minorAscii" w:hAnsiTheme="minorAscii"/>
                <w:sz w:val="20"/>
                <w:szCs w:val="20"/>
                <w:lang w:val="en-US" w:eastAsia="en-US" w:bidi="ar-SA"/>
              </w:rPr>
            </w:pP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For the interviews, audio recordings will be saved in MP3 format and securely stored. Transcripts will be saved as Word documents and used for thematic coding and qualitative analysis, either manually or or with the support of qualitative data analysis such as Nvivo, depending on the final volumn and complexity of the data. </w:t>
            </w:r>
          </w:p>
          <w:p>
            <w:pPr>
              <w:jc w:val="both"/>
              <w:rPr>
                <w:rFonts w:hint="default" w:cs="Arial" w:asciiTheme="minorAscii" w:hAnsiTheme="minorAscii"/>
                <w:sz w:val="20"/>
                <w:szCs w:val="20"/>
                <w:lang w:val="en-US" w:eastAsia="en-US" w:bidi="ar-SA"/>
              </w:rPr>
            </w:pP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Due to the  inclusion of personal and sensitive information in the interview data, no data will be be archived or made publicly accessible. </w:t>
            </w:r>
            <w:bookmarkStart w:id="0" w:name="_GoBack"/>
            <w:bookmarkEnd w:id="0"/>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606"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trPr>
          <w:trHeight w:val="632"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rPr>
          <w:trHeight w:val="1807" w:hRule="atLeast"/>
        </w:trPr>
        <w:tc>
          <w:tcPr>
            <w:tcW w:w="554" w:type="dxa"/>
            <w:shd w:val="clear" w:color="auto" w:fill="F1F1F1" w:themeFill="background1" w:themeFillShade="F2"/>
            <w:vAlign w:val="center"/>
          </w:tcPr>
          <w:p>
            <w:pPr>
              <w:jc w:val="center"/>
              <w:rPr>
                <w:rFonts w:ascii="Arial" w:hAnsi="Arial" w:cs="Arial"/>
                <w:sz w:val="22"/>
                <w:szCs w:val="22"/>
              </w:rPr>
            </w:pP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rPr>
            </w:pPr>
            <w:r>
              <w:rPr>
                <w:rFonts w:hint="default" w:ascii="Arial" w:hAnsi="Arial" w:cs="Arial"/>
                <w:sz w:val="22"/>
                <w:szCs w:val="22"/>
                <w:lang w:val="en-US"/>
              </w:rPr>
              <w:t>Jing Xin</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trPr>
          <w:trHeight w:val="346" w:hRule="atLeast"/>
        </w:trPr>
        <w:tc>
          <w:tcPr>
            <w:tcW w:w="365" w:type="pct"/>
            <w:shd w:val="clear" w:color="auto" w:fill="F1F1F1" w:themeFill="background1" w:themeFillShade="F2"/>
            <w:vAlign w:val="center"/>
          </w:tcPr>
          <w:p>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rPr>
          <w:trHeight w:val="347" w:hRule="atLeast"/>
        </w:trPr>
        <w:tc>
          <w:tcPr>
            <w:tcW w:w="365" w:type="pct"/>
            <w:shd w:val="clear" w:color="auto" w:fill="F1F1F1" w:themeFill="background1" w:themeFillShade="F2"/>
            <w:vAlign w:val="center"/>
          </w:tcPr>
          <w:p>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176"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trPr>
          <w:trHeight w:val="346" w:hRule="atLeast"/>
        </w:trPr>
        <w:tc>
          <w:tcPr>
            <w:tcW w:w="366" w:type="pct"/>
            <w:shd w:val="clear" w:color="auto" w:fill="F1F1F1" w:themeFill="background1" w:themeFillShade="F2"/>
            <w:vAlign w:val="center"/>
          </w:tcPr>
          <w:p>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pPr>
              <w:pStyle w:val="30"/>
              <w:ind w:left="0"/>
              <w:rPr>
                <w:rFonts w:ascii="Arial" w:hAnsi="Arial" w:cs="Arial"/>
              </w:rPr>
            </w:pPr>
          </w:p>
        </w:tc>
        <w:tc>
          <w:tcPr>
            <w:tcW w:w="1013" w:type="pct"/>
            <w:vMerge w:val="restart"/>
          </w:tcPr>
          <w:p>
            <w:pPr>
              <w:pStyle w:val="30"/>
              <w:ind w:left="0"/>
              <w:rPr>
                <w:rFonts w:ascii="Arial" w:hAnsi="Arial" w:cs="Arial"/>
              </w:rPr>
            </w:pPr>
            <w:r>
              <w:rPr>
                <w:rFonts w:ascii="Arial" w:hAnsi="Arial" w:cs="Arial"/>
                <w:b/>
                <w:bCs/>
              </w:rPr>
              <w:t>Date:</w:t>
            </w:r>
          </w:p>
        </w:tc>
      </w:tr>
      <w:tr>
        <w:trPr>
          <w:trHeight w:val="347" w:hRule="atLeast"/>
        </w:trPr>
        <w:tc>
          <w:tcPr>
            <w:tcW w:w="366" w:type="pct"/>
            <w:shd w:val="clear" w:color="auto" w:fill="F1F1F1" w:themeFill="background1" w:themeFillShade="F2"/>
            <w:vAlign w:val="center"/>
          </w:tcPr>
          <w:p>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176"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3"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rPr>
          <w:trHeight w:val="413" w:hRule="atLeast"/>
        </w:trPr>
        <w:tc>
          <w:tcPr>
            <w:tcW w:w="675" w:type="dxa"/>
            <w:shd w:val="clear" w:color="auto" w:fill="BEBEBE" w:themeFill="background1" w:themeFillShade="BF"/>
            <w:vAlign w:val="center"/>
          </w:tcPr>
          <w:sdt>
            <w:sdtPr>
              <w:rPr>
                <w:rFonts w:ascii="Arial" w:hAnsi="Arial" w:cs="Arial"/>
              </w:rPr>
              <w:id w:val="-1"/>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rPr>
          <w:trHeight w:val="492" w:hRule="atLeast"/>
        </w:trPr>
        <w:tc>
          <w:tcPr>
            <w:tcW w:w="675" w:type="dxa"/>
            <w:shd w:val="clear" w:color="auto" w:fill="BEBEBE" w:themeFill="background1" w:themeFillShade="BF"/>
            <w:vAlign w:val="center"/>
          </w:tcPr>
          <w:sdt>
            <w:sdtPr>
              <w:rPr>
                <w:rFonts w:ascii="Arial" w:hAnsi="Arial" w:cs="Arial"/>
              </w:rPr>
              <w:id w:val="-1"/>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ONLY</w:t>
            </w:r>
          </w:p>
          <w:p>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7"/>
                <w:rFonts w:ascii="Arial" w:hAnsi="Arial" w:cs="Arial"/>
                <w:sz w:val="22"/>
                <w:szCs w:val="22"/>
              </w:rPr>
              <w:t>https://mytsd.uwtsd.ac.uk</w:t>
            </w:r>
            <w:r>
              <w:rPr>
                <w:rStyle w:val="17"/>
                <w:rFonts w:ascii="Arial" w:hAnsi="Arial" w:cs="Arial"/>
                <w:sz w:val="22"/>
                <w:szCs w:val="22"/>
              </w:rPr>
              <w:fldChar w:fldCharType="end"/>
            </w:r>
            <w:r>
              <w:rPr>
                <w:rFonts w:ascii="Arial" w:hAnsi="Arial" w:cs="Arial"/>
                <w:sz w:val="22"/>
                <w:szCs w:val="22"/>
              </w:rPr>
              <w:t>).</w:t>
            </w:r>
          </w:p>
          <w:p>
            <w:pPr>
              <w:rPr>
                <w:rFonts w:ascii="Arial" w:hAnsi="Arial" w:cs="Arial"/>
                <w:sz w:val="22"/>
                <w:szCs w:val="22"/>
              </w:rPr>
            </w:pPr>
          </w:p>
        </w:tc>
      </w:tr>
      <w:tr>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Fonts w:ascii="Arial" w:hAnsi="Arial" w:cs="Arial"/>
          <w:bCs/>
          <w:sz w:val="22"/>
          <w:szCs w:val="22"/>
        </w:rPr>
      </w:pPr>
    </w:p>
    <w:p>
      <w:pPr>
        <w:tabs>
          <w:tab w:val="left" w:pos="5103"/>
        </w:tabs>
        <w:rPr>
          <w:rFonts w:ascii="Arial" w:hAnsi="Arial" w:cs="Arial"/>
          <w:bCs/>
          <w:sz w:val="22"/>
          <w:szCs w:val="22"/>
        </w:rPr>
      </w:pPr>
    </w:p>
    <w:p>
      <w:pPr>
        <w:tabs>
          <w:tab w:val="left" w:pos="5103"/>
        </w:tabs>
        <w:rPr>
          <w:rFonts w:ascii="Arial" w:hAnsi="Arial" w:cs="Arial"/>
          <w:bCs/>
          <w:sz w:val="22"/>
          <w:szCs w:val="22"/>
        </w:rPr>
      </w:pPr>
    </w:p>
    <w:p>
      <w:pPr>
        <w:rPr>
          <w:rFonts w:asciiTheme="minorHAnsi" w:hAnsiTheme="minorHAnsi" w:cstheme="minorHAnsi"/>
          <w:b/>
          <w:bCs/>
          <w:sz w:val="28"/>
          <w:szCs w:val="28"/>
        </w:rPr>
      </w:pPr>
    </w:p>
    <w:p>
      <w:pPr>
        <w:rPr>
          <w:rFonts w:ascii="Arial" w:hAnsi="Arial" w:cs="Arial"/>
          <w:b/>
          <w:bCs/>
          <w:sz w:val="32"/>
          <w:szCs w:val="32"/>
          <w:u w:val="single"/>
        </w:rPr>
      </w:pPr>
      <w:r>
        <w:rPr>
          <w:rFonts w:ascii="Arial" w:hAnsi="Arial" w:cs="Arial"/>
          <w:b/>
          <w:bCs/>
          <w:sz w:val="32"/>
          <w:szCs w:val="32"/>
          <w:u w:val="single"/>
        </w:rPr>
        <w:t>AI Acknowledgement</w:t>
      </w:r>
    </w:p>
    <w:p/>
    <w:p>
      <w:pPr>
        <w:rPr>
          <w:rFonts w:ascii="Aptos" w:hAnsi="Aptos"/>
          <w:sz w:val="24"/>
          <w:szCs w:val="24"/>
        </w:rPr>
      </w:pPr>
    </w:p>
    <w:p>
      <w:pPr>
        <w:rPr>
          <w:rFonts w:ascii="Aptos" w:hAnsi="Aptos"/>
          <w:sz w:val="24"/>
          <w:szCs w:val="24"/>
        </w:rPr>
      </w:pPr>
      <w:r>
        <w:rPr>
          <w:rFonts w:ascii="Aptos" w:hAnsi="Aptos"/>
          <w:sz w:val="24"/>
          <w:szCs w:val="24"/>
        </w:rPr>
        <w:t xml:space="preserve">I acknowledge the use of </w:t>
      </w:r>
      <w:r>
        <w:rPr>
          <w:rFonts w:hint="default" w:ascii="Aptos" w:hAnsi="Aptos"/>
          <w:sz w:val="24"/>
          <w:szCs w:val="24"/>
          <w:lang w:val="en-US"/>
        </w:rPr>
        <w:t>ChatGPT 4.0</w:t>
      </w:r>
      <w:r>
        <w:rPr>
          <w:rFonts w:ascii="Aptos" w:hAnsi="Aptos"/>
          <w:sz w:val="24"/>
          <w:szCs w:val="24"/>
        </w:rPr>
        <w:t xml:space="preserve"> (</w:t>
      </w:r>
      <w:r>
        <w:rPr>
          <w:rFonts w:hint="default" w:ascii="Aptos" w:hAnsi="Aptos"/>
          <w:sz w:val="24"/>
          <w:szCs w:val="24"/>
          <w:lang w:val="en-US"/>
        </w:rPr>
        <w:t>OpenAI)</w:t>
      </w:r>
      <w:r>
        <w:rPr>
          <w:rFonts w:ascii="Aptos" w:hAnsi="Aptos"/>
          <w:sz w:val="24"/>
          <w:szCs w:val="24"/>
        </w:rPr>
        <w:t xml:space="preserve"> </w:t>
      </w:r>
      <w:r>
        <w:rPr>
          <w:rFonts w:hint="default" w:ascii="Aptos" w:hAnsi="Aptos"/>
          <w:sz w:val="24"/>
          <w:szCs w:val="24"/>
          <w:lang w:val="en-US"/>
        </w:rPr>
        <w:t>in May</w:t>
      </w:r>
      <w:r>
        <w:rPr>
          <w:rFonts w:ascii="Aptos" w:hAnsi="Aptos"/>
          <w:sz w:val="24"/>
          <w:szCs w:val="24"/>
        </w:rPr>
        <w:t xml:space="preserve"> to </w:t>
      </w:r>
      <w:r>
        <w:rPr>
          <w:rFonts w:hint="default" w:ascii="Aptos" w:hAnsi="Aptos"/>
          <w:sz w:val="24"/>
          <w:szCs w:val="24"/>
          <w:lang w:val="en-US"/>
        </w:rPr>
        <w:t>check grammar, refine phrasing and improve clarity</w:t>
      </w:r>
      <w:r>
        <w:rPr>
          <w:rFonts w:ascii="Aptos" w:hAnsi="Aptos"/>
          <w:sz w:val="24"/>
          <w:szCs w:val="24"/>
        </w:rPr>
        <w:t xml:space="preserve">. I used the prompt(s): </w:t>
      </w:r>
    </w:p>
    <w:p>
      <w:pPr>
        <w:numPr>
          <w:ilvl w:val="0"/>
          <w:numId w:val="8"/>
        </w:numPr>
        <w:rPr>
          <w:rFonts w:hint="default" w:ascii="Aptos" w:hAnsi="Aptos" w:eastAsia="SimSun"/>
          <w:sz w:val="24"/>
          <w:szCs w:val="24"/>
          <w:lang w:val="en-US" w:eastAsia="zh-CN"/>
        </w:rPr>
      </w:pPr>
      <w:r>
        <w:rPr>
          <w:rFonts w:hint="default" w:ascii="Aptos" w:hAnsi="Aptos"/>
          <w:sz w:val="24"/>
          <w:szCs w:val="24"/>
          <w:lang w:val="en-US"/>
        </w:rPr>
        <w:t>“</w:t>
      </w:r>
      <w:r>
        <w:rPr>
          <w:rFonts w:hint="eastAsia" w:ascii="Aptos" w:hAnsi="Aptos" w:eastAsia="SimSun"/>
          <w:sz w:val="24"/>
          <w:szCs w:val="24"/>
          <w:lang w:val="en-US" w:eastAsia="zh-CN"/>
        </w:rPr>
        <w:t xml:space="preserve">……”grammar </w:t>
      </w:r>
    </w:p>
    <w:p>
      <w:pPr>
        <w:rPr>
          <w:rFonts w:ascii="Aptos" w:hAnsi="Aptos"/>
          <w:sz w:val="24"/>
          <w:szCs w:val="24"/>
        </w:rPr>
      </w:pPr>
      <w:r>
        <w:rPr>
          <w:rFonts w:ascii="Aptos" w:hAnsi="Aptos"/>
          <w:sz w:val="24"/>
          <w:szCs w:val="24"/>
        </w:rPr>
        <w:t xml:space="preserve">2. </w:t>
      </w:r>
      <w:r>
        <w:rPr>
          <w:rFonts w:hint="eastAsia" w:ascii="Aptos" w:hAnsi="Aptos" w:eastAsia="SimSun"/>
          <w:sz w:val="24"/>
          <w:szCs w:val="24"/>
          <w:lang w:eastAsia="zh-CN"/>
        </w:rPr>
        <w:t>“……”</w:t>
      </w:r>
      <w:r>
        <w:rPr>
          <w:rFonts w:hint="eastAsia" w:ascii="Aptos" w:hAnsi="Aptos" w:eastAsia="SimSun"/>
          <w:sz w:val="24"/>
          <w:szCs w:val="24"/>
          <w:lang w:val="en-US" w:eastAsia="zh-CN"/>
        </w:rPr>
        <w:t xml:space="preserve"> 我表达清楚我的意思了吗？（Did I </w:t>
      </w:r>
      <w:r>
        <w:rPr>
          <w:rFonts w:hint="default" w:ascii="Aptos" w:hAnsi="Aptos" w:eastAsia="SimSun"/>
          <w:sz w:val="24"/>
          <w:szCs w:val="24"/>
          <w:lang w:val="en-US" w:eastAsia="zh-CN"/>
        </w:rPr>
        <w:t>make my meaning clear?)</w:t>
      </w:r>
      <w:r>
        <w:rPr>
          <w:rFonts w:ascii="Aptos" w:hAnsi="Aptos"/>
          <w:sz w:val="24"/>
          <w:szCs w:val="24"/>
        </w:rPr>
        <w:t xml:space="preserve"> </w:t>
      </w:r>
    </w:p>
    <w:p>
      <w:pPr>
        <w:rPr>
          <w:rFonts w:ascii="Aptos" w:hAnsi="Aptos"/>
          <w:sz w:val="24"/>
          <w:szCs w:val="24"/>
        </w:rPr>
      </w:pPr>
    </w:p>
    <w:p>
      <w:pPr>
        <w:rPr>
          <w:rFonts w:ascii="Aptos" w:hAnsi="Aptos"/>
          <w:sz w:val="24"/>
          <w:szCs w:val="24"/>
        </w:rPr>
      </w:pPr>
      <w:r>
        <w:rPr>
          <w:rFonts w:ascii="Aptos" w:hAnsi="Aptos"/>
          <w:sz w:val="24"/>
          <w:szCs w:val="24"/>
        </w:rPr>
        <w:t xml:space="preserve">I confirm that I have not presented any AI generated text as my own work. </w:t>
      </w:r>
    </w:p>
    <w:p>
      <w:pPr>
        <w:rPr>
          <w:rFonts w:ascii="Aptos" w:hAnsi="Aptos"/>
          <w:sz w:val="24"/>
          <w:szCs w:val="24"/>
        </w:rPr>
      </w:pPr>
      <w:r>
        <w:rPr>
          <w:rFonts w:ascii="Aptos" w:hAnsi="Aptos"/>
          <w:sz w:val="24"/>
          <w:szCs w:val="24"/>
        </w:rPr>
        <w:t xml:space="preserve">I confirm that I have copies of my drafts, notes, and other resources I used before and after the use of AI tools which I may be asked to provide in evidence. </w:t>
      </w:r>
    </w:p>
    <w:p>
      <w:pPr>
        <w:rPr>
          <w:rFonts w:ascii="Aptos" w:hAnsi="Aptos"/>
          <w:sz w:val="24"/>
          <w:szCs w:val="24"/>
        </w:rPr>
      </w:pPr>
    </w:p>
    <w:p>
      <w:pPr>
        <w:rPr>
          <w:rFonts w:ascii="Aptos" w:hAnsi="Aptos"/>
          <w:sz w:val="24"/>
          <w:szCs w:val="24"/>
        </w:rPr>
      </w:pPr>
    </w:p>
    <w:p/>
    <w:p/>
    <w:p>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A0204"/>
    <w:charset w:val="00"/>
    <w:family w:val="swiss"/>
    <w:pitch w:val="default"/>
    <w:sig w:usb0="E10002FF" w:usb1="4000ACFF" w:usb2="00000009" w:usb3="00000000" w:csb0="2000019F" w:csb1="00000000"/>
  </w:font>
  <w:font w:name="Tahoma">
    <w:panose1 w:val="020B0604030504040204"/>
    <w:charset w:val="00"/>
    <w:family w:val="swiss"/>
    <w:pitch w:val="default"/>
    <w:sig w:usb0="E1002AFF" w:usb1="C000605B" w:usb2="00000029" w:usb3="00000000" w:csb0="200101FF" w:csb1="20280000"/>
  </w:font>
  <w:font w:name="Cambria">
    <w:panose1 w:val="020405030504060A0204"/>
    <w:charset w:val="00"/>
    <w:family w:val="roman"/>
    <w:pitch w:val="default"/>
    <w:sig w:usb0="E00002FF" w:usb1="4000045F" w:usb2="00000000" w:usb3="00000000" w:csb0="2000019F" w:csb1="00000000"/>
  </w:font>
  <w:font w:name="Segoe UI Symbol">
    <w:altName w:val="苹方-简"/>
    <w:panose1 w:val="020B0502040204020203"/>
    <w:charset w:val="00"/>
    <w:family w:val="swiss"/>
    <w:pitch w:val="default"/>
    <w:sig w:usb0="00000000" w:usb1="00000000" w:usb2="00040000" w:usb3="00000000" w:csb0="00000001" w:csb1="00000000"/>
  </w:font>
  <w:font w:name="MS Gothic">
    <w:panose1 w:val="020B0609070205080204"/>
    <w:charset w:val="80"/>
    <w:family w:val="modern"/>
    <w:pitch w:val="default"/>
    <w:sig w:usb0="E00002FF" w:usb1="6AC7FDFB" w:usb2="00000012" w:usb3="00000000" w:csb0="4002009F" w:csb1="DFD70000"/>
  </w:font>
  <w:font w:name="SimSun">
    <w:panose1 w:val="02010600030101010101"/>
    <w:charset w:val="86"/>
    <w:family w:val="auto"/>
    <w:pitch w:val="default"/>
    <w:sig w:usb0="00000003" w:usb1="288F0000" w:usb2="00000006" w:usb3="00000000" w:csb0="00040001" w:csb1="00000000"/>
  </w:font>
  <w:font w:name="Calibri Italic">
    <w:panose1 w:val="020F07020304040A0204"/>
    <w:charset w:val="00"/>
    <w:family w:val="auto"/>
    <w:pitch w:val="default"/>
    <w:sig w:usb0="E10002FF" w:usb1="4000ACFF" w:usb2="00000009" w:usb3="00000000" w:csb0="2000019F" w:csb1="00000000"/>
  </w:font>
  <w:font w:name="Calibri Bold">
    <w:panose1 w:val="020F07020304040A0204"/>
    <w:charset w:val="00"/>
    <w:family w:val="auto"/>
    <w:pitch w:val="default"/>
    <w:sig w:usb0="E10002FF" w:usb1="4000ACFF" w:usb2="00000009" w:usb3="00000000" w:csb0="2000019F" w:csb1="00000000"/>
  </w:font>
  <w:font w:name="Aptos">
    <w:altName w:val="苹方-简"/>
    <w:panose1 w:val="00000000000000000000"/>
    <w:charset w:val="00"/>
    <w:family w:val="swiss"/>
    <w:pitch w:val="default"/>
    <w:sig w:usb0="00000000" w:usb1="00000000" w:usb2="00000000" w:usb3="00000000" w:csb0="0000019F" w:csb1="00000000"/>
  </w:font>
  <w:font w:name="苹方-简">
    <w:panose1 w:val="020B0400000000000000"/>
    <w:charset w:val="86"/>
    <w:family w:val="auto"/>
    <w:pitch w:val="default"/>
    <w:sig w:usb0="A00002FF" w:usb1="7ACFFDFB" w:usb2="00000017" w:usb3="00000000" w:csb0="00040001" w:csb1="00000000"/>
  </w:font>
  <w:font w:name="Arial Unicode MS">
    <w:panose1 w:val="020B0604020202020204"/>
    <w:charset w:val="86"/>
    <w:family w:val="auto"/>
    <w:pitch w:val="default"/>
    <w:sig w:usb0="FFFFFFFF" w:usb1="E9FFFFFF" w:usb2="0000003F" w:usb3="00000000" w:csb0="603F01FF" w:csb1="FFFF0000"/>
  </w:font>
  <w:font w:name="冬青黑体简体中文">
    <w:panose1 w:val="020B0300000000000000"/>
    <w:charset w:val="86"/>
    <w:family w:val="auto"/>
    <w:pitch w:val="default"/>
    <w:sig w:usb0="A00002BF" w:usb1="1ACF7CFA" w:usb2="00000016" w:usb3="00000000" w:csb0="00060007" w:csb1="00000000"/>
  </w:font>
  <w:font w:name="宋体-简">
    <w:panose1 w:val="02010800040101010101"/>
    <w:charset w:val="86"/>
    <w:family w:val="auto"/>
    <w:pitch w:val="default"/>
    <w:sig w:usb0="00000001" w:usb1="080F0000" w:usb2="00000000"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9FF528E"/>
    <w:multiLevelType w:val="singleLevel"/>
    <w:tmpl w:val="99FF528E"/>
    <w:lvl w:ilvl="0" w:tentative="0">
      <w:start w:val="1"/>
      <w:numFmt w:val="decimal"/>
      <w:suff w:val="space"/>
      <w:lvlText w:val="%1."/>
      <w:lvlJc w:val="left"/>
    </w:lvl>
  </w:abstractNum>
  <w:abstractNum w:abstractNumId="1">
    <w:nsid w:val="BCCB9021"/>
    <w:multiLevelType w:val="singleLevel"/>
    <w:tmpl w:val="BCCB9021"/>
    <w:lvl w:ilvl="0" w:tentative="0">
      <w:start w:val="1"/>
      <w:numFmt w:val="decimal"/>
      <w:suff w:val="space"/>
      <w:lvlText w:val="(%1)"/>
      <w:lvlJc w:val="left"/>
    </w:lvl>
  </w:abstractNum>
  <w:abstractNum w:abstractNumId="2">
    <w:nsid w:val="D7D8E8C5"/>
    <w:multiLevelType w:val="singleLevel"/>
    <w:tmpl w:val="D7D8E8C5"/>
    <w:lvl w:ilvl="0" w:tentative="0">
      <w:start w:val="1"/>
      <w:numFmt w:val="decimal"/>
      <w:lvlText w:val="%1."/>
      <w:lvlJc w:val="left"/>
      <w:pPr>
        <w:tabs>
          <w:tab w:val="left" w:pos="312"/>
        </w:tabs>
      </w:pPr>
    </w:lvl>
  </w:abstractNum>
  <w:abstractNum w:abstractNumId="3">
    <w:nsid w:val="EEDFC3D1"/>
    <w:multiLevelType w:val="singleLevel"/>
    <w:tmpl w:val="EEDFC3D1"/>
    <w:lvl w:ilvl="0" w:tentative="0">
      <w:start w:val="1"/>
      <w:numFmt w:val="bullet"/>
      <w:lvlText w:val=""/>
      <w:lvlJc w:val="left"/>
      <w:pPr>
        <w:ind w:left="420" w:hanging="420"/>
      </w:pPr>
      <w:rPr>
        <w:rFonts w:hint="default" w:ascii="Wingdings" w:hAnsi="Wingdings"/>
      </w:rPr>
    </w:lvl>
  </w:abstractNum>
  <w:abstractNum w:abstractNumId="4">
    <w:nsid w:val="FFBEFA28"/>
    <w:multiLevelType w:val="singleLevel"/>
    <w:tmpl w:val="FFBEFA28"/>
    <w:lvl w:ilvl="0" w:tentative="0">
      <w:start w:val="1"/>
      <w:numFmt w:val="bullet"/>
      <w:lvlText w:val=""/>
      <w:lvlJc w:val="left"/>
      <w:pPr>
        <w:ind w:left="420" w:hanging="420"/>
      </w:pPr>
      <w:rPr>
        <w:rFonts w:hint="default" w:ascii="Wingdings" w:hAnsi="Wingdings"/>
      </w:rPr>
    </w:lvl>
  </w:abstractNum>
  <w:abstractNum w:abstractNumId="5">
    <w:nsid w:val="3DEE6507"/>
    <w:multiLevelType w:val="singleLevel"/>
    <w:tmpl w:val="3DEE6507"/>
    <w:lvl w:ilvl="0" w:tentative="0">
      <w:start w:val="1"/>
      <w:numFmt w:val="decimal"/>
      <w:suff w:val="space"/>
      <w:lvlText w:val="%1."/>
      <w:lvlJc w:val="left"/>
    </w:lvl>
  </w:abstractNum>
  <w:abstractNum w:abstractNumId="6">
    <w:nsid w:val="75FF4A3A"/>
    <w:multiLevelType w:val="singleLevel"/>
    <w:tmpl w:val="75FF4A3A"/>
    <w:lvl w:ilvl="0" w:tentative="0">
      <w:start w:val="1"/>
      <w:numFmt w:val="decimal"/>
      <w:suff w:val="space"/>
      <w:lvlText w:val="%1."/>
      <w:lvlJc w:val="left"/>
    </w:lvl>
  </w:abstractNum>
  <w:abstractNum w:abstractNumId="7">
    <w:nsid w:val="7DB314B6"/>
    <w:multiLevelType w:val="singleLevel"/>
    <w:tmpl w:val="7DB314B6"/>
    <w:lvl w:ilvl="0" w:tentative="0">
      <w:start w:val="2"/>
      <w:numFmt w:val="decimal"/>
      <w:suff w:val="space"/>
      <w:lvlText w:val="(%1)"/>
      <w:lvlJc w:val="left"/>
    </w:lvl>
  </w:abstractNum>
  <w:num w:numId="1">
    <w:abstractNumId w:val="4"/>
  </w:num>
  <w:num w:numId="2">
    <w:abstractNumId w:val="3"/>
  </w:num>
  <w:num w:numId="3">
    <w:abstractNumId w:val="2"/>
  </w:num>
  <w:num w:numId="4">
    <w:abstractNumId w:val="5"/>
  </w:num>
  <w:num w:numId="5">
    <w:abstractNumId w:val="7"/>
  </w:num>
  <w:num w:numId="6">
    <w:abstractNumId w:val="0"/>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0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0003"/>
    <w:rsid w:val="00003E64"/>
    <w:rsid w:val="00004CF7"/>
    <w:rsid w:val="000142F0"/>
    <w:rsid w:val="00021B2B"/>
    <w:rsid w:val="00025AC4"/>
    <w:rsid w:val="00025D7B"/>
    <w:rsid w:val="00025F69"/>
    <w:rsid w:val="00026523"/>
    <w:rsid w:val="00030BE1"/>
    <w:rsid w:val="00030F51"/>
    <w:rsid w:val="000314CE"/>
    <w:rsid w:val="0003212E"/>
    <w:rsid w:val="000352E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8D5"/>
    <w:rsid w:val="00221686"/>
    <w:rsid w:val="00224A9A"/>
    <w:rsid w:val="0023172C"/>
    <w:rsid w:val="00233861"/>
    <w:rsid w:val="00233B1F"/>
    <w:rsid w:val="00240C32"/>
    <w:rsid w:val="00240F9C"/>
    <w:rsid w:val="0024758D"/>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1AE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5352"/>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3966"/>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4C9F"/>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16E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46CF"/>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27C8"/>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0CE9"/>
    <w:rsid w:val="00EA26D8"/>
    <w:rsid w:val="00EA47DC"/>
    <w:rsid w:val="00EA5DE3"/>
    <w:rsid w:val="00EB6877"/>
    <w:rsid w:val="00EB722E"/>
    <w:rsid w:val="00EC0070"/>
    <w:rsid w:val="00EC11CA"/>
    <w:rsid w:val="00ED0C59"/>
    <w:rsid w:val="00ED4396"/>
    <w:rsid w:val="00ED4E18"/>
    <w:rsid w:val="00ED7B18"/>
    <w:rsid w:val="00EE2953"/>
    <w:rsid w:val="00EE29BA"/>
    <w:rsid w:val="00EE3A7B"/>
    <w:rsid w:val="00EE44C0"/>
    <w:rsid w:val="00EF0051"/>
    <w:rsid w:val="00EF6306"/>
    <w:rsid w:val="00F039C7"/>
    <w:rsid w:val="00F03BA1"/>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2B5"/>
    <w:rsid w:val="00FB4F7A"/>
    <w:rsid w:val="00FB58A3"/>
    <w:rsid w:val="00FB6B35"/>
    <w:rsid w:val="00FD436F"/>
    <w:rsid w:val="00FD5A26"/>
    <w:rsid w:val="00FE3EC4"/>
    <w:rsid w:val="00FF3E46"/>
    <w:rsid w:val="00FF5A58"/>
    <w:rsid w:val="1FFB1CCA"/>
    <w:rsid w:val="3EBEB770"/>
    <w:rsid w:val="3FB6003B"/>
    <w:rsid w:val="3FFFFE96"/>
    <w:rsid w:val="5FEF332F"/>
    <w:rsid w:val="6BB9E4EF"/>
    <w:rsid w:val="7ACB13B3"/>
    <w:rsid w:val="7D770709"/>
    <w:rsid w:val="7F658572"/>
    <w:rsid w:val="7F9C2F0E"/>
    <w:rsid w:val="9FFF69C7"/>
    <w:rsid w:val="B6D359F7"/>
    <w:rsid w:val="DA5A4B50"/>
    <w:rsid w:val="DBE77BC5"/>
    <w:rsid w:val="DFDC46E6"/>
    <w:rsid w:val="E53D7370"/>
    <w:rsid w:val="E75611F7"/>
    <w:rsid w:val="F3F78DB5"/>
    <w:rsid w:val="F74F143A"/>
    <w:rsid w:val="F9D579E9"/>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uiPriority w:val="99"/>
  </w:style>
  <w:style w:type="paragraph" w:styleId="5">
    <w:name w:val="Balloon Text"/>
    <w:basedOn w:val="1"/>
    <w:link w:val="23"/>
    <w:semiHidden/>
    <w:uiPriority w:val="99"/>
    <w:rPr>
      <w:rFonts w:ascii="Tahoma" w:hAnsi="Tahoma" w:cs="Tahoma"/>
      <w:sz w:val="16"/>
      <w:szCs w:val="16"/>
    </w:rPr>
  </w:style>
  <w:style w:type="paragraph" w:styleId="6">
    <w:name w:val="footer"/>
    <w:basedOn w:val="1"/>
    <w:link w:val="25"/>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uiPriority w:val="99"/>
    <w:rPr>
      <w:b/>
      <w:bCs/>
    </w:rPr>
  </w:style>
  <w:style w:type="table" w:styleId="12">
    <w:name w:val="Table Grid"/>
    <w:basedOn w:val="11"/>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uiPriority w:val="99"/>
  </w:style>
  <w:style w:type="character" w:styleId="16">
    <w:name w:val="FollowedHyperlink"/>
    <w:semiHidden/>
    <w:uiPriority w:val="99"/>
    <w:rPr>
      <w:color w:val="800080"/>
      <w:u w:val="single"/>
    </w:rPr>
  </w:style>
  <w:style w:type="character" w:styleId="17">
    <w:name w:val="Hyperlink"/>
    <w:uiPriority w:val="0"/>
    <w:rPr>
      <w:color w:val="0000FF"/>
      <w:u w:val="single"/>
    </w:rPr>
  </w:style>
  <w:style w:type="character" w:styleId="18">
    <w:name w:val="annotation reference"/>
    <w:semiHidden/>
    <w:unhideWhenUsed/>
    <w:uiPriority w:val="99"/>
    <w:rPr>
      <w:sz w:val="16"/>
      <w:szCs w:val="16"/>
    </w:r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8"/>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5"/>
    <w:semiHidden/>
    <w:uiPriority w:val="99"/>
    <w:rPr>
      <w:sz w:val="2"/>
      <w:szCs w:val="2"/>
      <w:lang w:eastAsia="en-US"/>
    </w:rPr>
  </w:style>
  <w:style w:type="character" w:customStyle="1" w:styleId="24">
    <w:name w:val="Header Char"/>
    <w:link w:val="7"/>
    <w:semiHidden/>
    <w:uiPriority w:val="99"/>
    <w:rPr>
      <w:lang w:eastAsia="en-US"/>
    </w:rPr>
  </w:style>
  <w:style w:type="character" w:customStyle="1" w:styleId="25">
    <w:name w:val="Footer Char"/>
    <w:link w:val="6"/>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4"/>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13"/>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UoW Trinity Saint David</Company>
  <Pages>17</Pages>
  <Words>4211</Words>
  <Characters>23241</Characters>
  <Lines>193</Lines>
  <Paragraphs>54</Paragraphs>
  <TotalTime>17</TotalTime>
  <ScaleCrop>false</ScaleCrop>
  <LinksUpToDate>false</LinksUpToDate>
  <CharactersWithSpaces>27398</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2025-02-14T13:21:00Z</dcterms:created>
  <dc:creator>Kevin Brice</dc:creator>
  <cp:lastModifiedBy>anne</cp:lastModifiedBy>
  <cp:lastPrinted>2016-10-24T17:21:00Z</cp:lastPrinted>
  <dcterms:modified xsi:type="dcterms:W3CDTF">2025-05-08T23:39:40Z</dcterms:modified>
  <dc:title>PG2-E1</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2052-6.7.1.8828</vt:lpwstr>
  </property>
  <property fmtid="{D5CDD505-2E9C-101B-9397-08002B2CF9AE}" pid="5" name="ICV">
    <vt:lpwstr>79120C3D60896D8EF502126800D9E466_42</vt:lpwstr>
  </property>
</Properties>
</file>