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rPr>
      </w:pPr>
      <w:r>
        <w:rPr>
          <w:rFonts w:hint="default" w:ascii="Times New Roman" w:hAnsi="Times New Roman" w:cs="Times New Roman"/>
        </w:rPr>
        <w:drawing>
          <wp:anchor distT="0" distB="0" distL="114300" distR="114300" simplePos="0" relativeHeight="251659264" behindDoc="1" locked="0" layoutInCell="1" allowOverlap="1">
            <wp:simplePos x="0" y="0"/>
            <wp:positionH relativeFrom="column">
              <wp:posOffset>3124200</wp:posOffset>
            </wp:positionH>
            <wp:positionV relativeFrom="paragraph">
              <wp:posOffset>0</wp:posOffset>
            </wp:positionV>
            <wp:extent cx="2752725" cy="835660"/>
            <wp:effectExtent l="0" t="0" r="0" b="2540"/>
            <wp:wrapTight wrapText="bothSides">
              <wp:wrapPolygon>
                <wp:start x="0" y="0"/>
                <wp:lineTo x="0" y="21173"/>
                <wp:lineTo x="21376" y="21173"/>
                <wp:lineTo x="21376" y="0"/>
                <wp:lineTo x="0" y="0"/>
              </wp:wrapPolygon>
            </wp:wrapTight>
            <wp:docPr id="2" name="Picture 2" descr="Turnitin – The DT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urnitin – The DTL Guide"/>
                    <pic:cNvPicPr>
                      <a:picLocks noChangeAspect="1" noChangeArrowheads="1"/>
                    </pic:cNvPicPr>
                  </pic:nvPicPr>
                  <pic:blipFill>
                    <a:blip r:embed="rId4">
                      <a:extLst>
                        <a:ext uri="{28A0092B-C50C-407E-A947-70E740481C1C}">
                          <a14:useLocalDpi xmlns:a14="http://schemas.microsoft.com/office/drawing/2010/main" val="0"/>
                        </a:ext>
                      </a:extLst>
                    </a:blip>
                    <a:srcRect l="11965" t="27353" r="11423" b="28118"/>
                    <a:stretch>
                      <a:fillRect/>
                    </a:stretch>
                  </pic:blipFill>
                  <pic:spPr>
                    <a:xfrm>
                      <a:off x="0" y="0"/>
                      <a:ext cx="2752725" cy="835969"/>
                    </a:xfrm>
                    <a:prstGeom prst="rect">
                      <a:avLst/>
                    </a:prstGeom>
                    <a:noFill/>
                    <a:ln>
                      <a:noFill/>
                    </a:ln>
                  </pic:spPr>
                </pic:pic>
              </a:graphicData>
            </a:graphic>
          </wp:anchor>
        </w:drawing>
      </w:r>
      <w:r>
        <w:rPr>
          <w:rFonts w:hint="default" w:ascii="Times New Roman" w:hAnsi="Times New Roman" w:cs="Times New Roman"/>
        </w:rPr>
        <w:drawing>
          <wp:inline distT="0" distB="0" distL="0" distR="0">
            <wp:extent cx="2699385" cy="895350"/>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709820" cy="898757"/>
                    </a:xfrm>
                    <a:prstGeom prst="rect">
                      <a:avLst/>
                    </a:prstGeom>
                    <a:noFill/>
                    <a:ln>
                      <a:noFill/>
                    </a:ln>
                  </pic:spPr>
                </pic:pic>
              </a:graphicData>
            </a:graphic>
          </wp:inline>
        </w:drawing>
      </w:r>
    </w:p>
    <w:p>
      <w:pPr>
        <w:rPr>
          <w:rFonts w:hint="default" w:ascii="Times New Roman" w:hAnsi="Times New Roman" w:cs="Times New Roman"/>
        </w:rPr>
      </w:pPr>
    </w:p>
    <w:p>
      <w:pPr>
        <w:jc w:val="center"/>
        <w:rPr>
          <w:rFonts w:hint="default" w:ascii="Times New Roman" w:hAnsi="Times New Roman" w:cs="Times New Roman"/>
          <w:sz w:val="28"/>
          <w:szCs w:val="28"/>
        </w:rPr>
      </w:pPr>
      <w:r>
        <w:rPr>
          <w:rFonts w:hint="default" w:ascii="Times New Roman" w:hAnsi="Times New Roman" w:cs="Times New Roman"/>
          <w:sz w:val="28"/>
          <w:szCs w:val="28"/>
        </w:rPr>
        <w:t>BMMB70</w:t>
      </w:r>
      <w:r>
        <w:rPr>
          <w:rFonts w:hint="eastAsia" w:ascii="Times New Roman" w:hAnsi="Times New Roman" w:eastAsia="宋体" w:cs="Times New Roman"/>
          <w:sz w:val="28"/>
          <w:szCs w:val="28"/>
          <w:lang w:val="en-US" w:eastAsia="zh-CN"/>
        </w:rPr>
        <w:t>13</w:t>
      </w:r>
      <w:r>
        <w:rPr>
          <w:rFonts w:hint="default" w:ascii="Times New Roman" w:hAnsi="Times New Roman" w:cs="Times New Roman"/>
          <w:sz w:val="28"/>
          <w:szCs w:val="28"/>
        </w:rPr>
        <w:t xml:space="preserve"> – Strategic Management</w:t>
      </w:r>
    </w:p>
    <w:p>
      <w:pPr>
        <w:jc w:val="center"/>
        <w:rPr>
          <w:rFonts w:hint="default" w:ascii="Times New Roman" w:hAnsi="Times New Roman" w:cs="Times New Roman"/>
          <w:sz w:val="28"/>
          <w:szCs w:val="28"/>
        </w:rPr>
      </w:pPr>
    </w:p>
    <w:p>
      <w:pPr>
        <w:pStyle w:val="2"/>
        <w:rPr>
          <w:rFonts w:hint="default" w:ascii="Times New Roman" w:hAnsi="Times New Roman" w:cs="Times New Roman"/>
          <w:sz w:val="28"/>
          <w:szCs w:val="28"/>
        </w:rPr>
      </w:pPr>
    </w:p>
    <w:p>
      <w:pPr>
        <w:pStyle w:val="2"/>
        <w:rPr>
          <w:rFonts w:hint="default" w:ascii="Times New Roman" w:hAnsi="Times New Roman" w:cs="Times New Roman"/>
          <w:sz w:val="28"/>
          <w:szCs w:val="28"/>
        </w:rPr>
      </w:pPr>
    </w:p>
    <w:p>
      <w:pPr>
        <w:jc w:val="center"/>
        <w:rPr>
          <w:rFonts w:hint="default" w:ascii="Times New Roman" w:hAnsi="Times New Roman" w:cs="Times New Roman"/>
          <w:sz w:val="28"/>
          <w:szCs w:val="28"/>
          <w:highlight w:val="yellow"/>
        </w:rPr>
      </w:pPr>
      <w:r>
        <w:rPr>
          <w:rFonts w:hint="default" w:ascii="Times New Roman" w:hAnsi="Times New Roman" w:cs="Times New Roman"/>
          <w:sz w:val="28"/>
          <w:szCs w:val="28"/>
          <w:highlight w:val="yellow"/>
        </w:rPr>
        <w:t>Printed Name: _ _ _ _ _ _ _</w:t>
      </w:r>
      <w:r>
        <w:rPr>
          <w:rFonts w:hint="eastAsia" w:ascii="Times New Roman" w:hAnsi="Times New Roman" w:eastAsia="宋体" w:cs="Times New Roman"/>
          <w:sz w:val="28"/>
          <w:szCs w:val="28"/>
          <w:highlight w:val="yellow"/>
          <w:lang w:val="en-US" w:eastAsia="zh-CN"/>
        </w:rPr>
        <w:t>ZeHongWu</w:t>
      </w:r>
      <w:r>
        <w:rPr>
          <w:rFonts w:hint="default" w:ascii="Times New Roman" w:hAnsi="Times New Roman" w:cs="Times New Roman"/>
          <w:sz w:val="28"/>
          <w:szCs w:val="28"/>
          <w:highlight w:val="yellow"/>
        </w:rPr>
        <w:t xml:space="preserve"> _ _ _ _ _ _ _ _ __ _</w:t>
      </w:r>
    </w:p>
    <w:p>
      <w:pPr>
        <w:jc w:val="center"/>
        <w:rPr>
          <w:rFonts w:hint="default" w:ascii="Times New Roman" w:hAnsi="Times New Roman" w:cs="Times New Roman"/>
          <w:sz w:val="28"/>
          <w:szCs w:val="28"/>
          <w:highlight w:val="yellow"/>
        </w:rPr>
      </w:pPr>
    </w:p>
    <w:p>
      <w:pPr>
        <w:jc w:val="center"/>
        <w:rPr>
          <w:rFonts w:hint="default" w:ascii="Times New Roman" w:hAnsi="Times New Roman" w:cs="Times New Roman"/>
          <w:sz w:val="28"/>
          <w:szCs w:val="28"/>
          <w:highlight w:val="yellow"/>
        </w:rPr>
        <w:sectPr>
          <w:pgSz w:w="11906" w:h="16838"/>
          <w:pgMar w:top="1440" w:right="1440" w:bottom="1440" w:left="1440" w:header="708" w:footer="708" w:gutter="0"/>
          <w:cols w:space="708" w:num="1"/>
          <w:docGrid w:linePitch="360" w:charSpace="0"/>
        </w:sectPr>
      </w:pPr>
      <w:r>
        <w:rPr>
          <w:rFonts w:hint="default" w:ascii="Times New Roman" w:hAnsi="Times New Roman" w:cs="Times New Roman"/>
          <w:sz w:val="28"/>
          <w:szCs w:val="28"/>
          <w:highlight w:val="yellow"/>
        </w:rPr>
        <w:t xml:space="preserve">Signature: _ _ _ _ _ _ _ _ _ _ </w:t>
      </w:r>
      <w:r>
        <w:rPr>
          <w:rFonts w:hint="eastAsia" w:ascii="Times New Roman" w:hAnsi="Times New Roman" w:eastAsia="宋体" w:cs="Times New Roman"/>
          <w:sz w:val="28"/>
          <w:szCs w:val="28"/>
          <w:highlight w:val="yellow"/>
          <w:lang w:val="en-US" w:eastAsia="zh-CN"/>
        </w:rPr>
        <w:t>2218753</w:t>
      </w:r>
      <w:r>
        <w:rPr>
          <w:rFonts w:hint="default" w:ascii="Times New Roman" w:hAnsi="Times New Roman" w:cs="Times New Roman"/>
          <w:sz w:val="28"/>
          <w:szCs w:val="28"/>
          <w:highlight w:val="yellow"/>
        </w:rPr>
        <w:t>_ _ _ _ _ _ _</w:t>
      </w:r>
      <w:bookmarkStart w:id="0" w:name="_GoBack"/>
      <w:bookmarkEnd w:id="0"/>
      <w:r>
        <w:rPr>
          <w:rFonts w:hint="default" w:ascii="Times New Roman" w:hAnsi="Times New Roman" w:cs="Times New Roman"/>
          <w:sz w:val="28"/>
          <w:szCs w:val="28"/>
          <w:highlight w:val="yellow"/>
        </w:rPr>
        <w:t>_ _ _</w:t>
      </w:r>
    </w:p>
    <w:p>
      <w:pPr>
        <w:pStyle w:val="2"/>
        <w:keepNext w:val="0"/>
        <w:keepLines w:val="0"/>
        <w:pageBreakBefore w:val="0"/>
        <w:widowControl/>
        <w:kinsoku/>
        <w:wordWrap/>
        <w:overflowPunct/>
        <w:topLinePunct w:val="0"/>
        <w:autoSpaceDE/>
        <w:autoSpaceDN/>
        <w:bidi w:val="0"/>
        <w:adjustRightInd/>
        <w:snapToGrid/>
        <w:spacing w:after="0" w:line="360" w:lineRule="auto"/>
        <w:jc w:val="center"/>
        <w:textAlignment w:val="auto"/>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Microsoft's Organizational Strategy Remodeling and Sustainable Change</w:t>
      </w:r>
    </w:p>
    <w:p>
      <w:pPr>
        <w:pStyle w:val="2"/>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default" w:ascii="Times New Roman" w:hAnsi="Times New Roman" w:cs="Times New Roman"/>
          <w:b/>
          <w:bCs/>
          <w:sz w:val="24"/>
          <w:szCs w:val="24"/>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Microsoft is a leading enterprise in software, equipment and other fields. The enterprise was founded in the 1970s. Since its establishment, the enterprise has achieved many transformations. For a long time, the enterprise has been aiming to provide a new user experience all over the world. In the past three decades, Microsoft's pursuit of technological innovation has aroused the society's infinite desire for new technologies. The company's software and services can not only help users to achieve information exchange, but also bring users rich entertainment experience, effectively promoting the play of the inherent potential of individuals and enterprises.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As an emergency project team, we have received the entrustment from Microsoft to carry out business services. The task of this research report is to creatively reshape Microsoft's strategic direction, find a new direction for providing innovative customer service, and ensure Microsoft's future resilience and sustainable competitive advantage in the context of COVID-19, although the situation in many countries is improving.</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this research report, we first made a comprehensive strategic analysis of Microsoft, including internal and external analysis, and then made a strategic evaluation and selection of its customer service, taking into account the broad impact of the organizational strategy proposed by Microsoft on Microsoft in different areas in the future, so as to promote its expansion of international influence and gain more benefits.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eastAsia" w:ascii="Times New Roman" w:hAnsi="Times New Roman" w:eastAsia="宋体" w:cs="Times New Roman"/>
          <w:b/>
          <w:bCs/>
          <w:sz w:val="24"/>
          <w:szCs w:val="24"/>
          <w:lang w:val="en-US" w:eastAsia="zh-CN"/>
        </w:rPr>
      </w:pPr>
      <w:r>
        <w:rPr>
          <w:rFonts w:hint="default" w:ascii="Times New Roman" w:hAnsi="Times New Roman" w:cs="Times New Roman"/>
          <w:b/>
          <w:bCs/>
          <w:sz w:val="24"/>
          <w:szCs w:val="24"/>
        </w:rPr>
        <w:t xml:space="preserve">1 </w:t>
      </w:r>
      <w:r>
        <w:rPr>
          <w:rFonts w:hint="eastAsia" w:ascii="Times New Roman" w:hAnsi="Times New Roman" w:eastAsia="宋体" w:cs="Times New Roman"/>
          <w:b/>
          <w:bCs/>
          <w:sz w:val="24"/>
          <w:szCs w:val="24"/>
          <w:lang w:val="en-US" w:eastAsia="zh-CN"/>
        </w:rPr>
        <w:t>Introduction</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Microsoft, headquartered in Redmond, Washington, USA, has established branches in 112 countries and regions around the world, with about 130000 employees. The main business of Microsoft is the R&amp;D: Cloud and Artificial Intelligence Business Department, Consulting Department and Microsoft Asia Pacific Research Group. The Cloud Computing and Artificial Intelligence Business Unit has more than 700 technical developers in Shenzhen and other places, participating in the R&amp;D and innovation of cloud computing, artificial intelligence, the Internet of Things and Windows. The Consulting Department provides targeted professional services, focusing on the different needs of each user, with the product quality, service value and collaborative work as the policy, service network infrastructure, application software development, solution development guidelines, etc. Microsoft Asia Pacific Group includes Asian Research Institute, Software and Hardware Technology Center, etc (Sereda, 2022). Its business covers hardware research and development, software development, AI technology and enterprise strategic cooperation. In addition, Microsoft is also the world's largest leading manufacturer of terminals and service platforms in the field of home entertainment. Its XBOX series home game entertainment terminals have sold 98.2 million units in the global market. Microsoft's XBOX360 machines are all made in China, creating an annual export value of 4 billion dollars. XBOXONE home game entertainment terminals have sold more than 15 million units since they were launched in November 2013 (Zhao, 2022).</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Compared with other organizations in the same field, Microsoft has a small percentage of profits over the years, because Microsoft values localization strategies and technology development and innovation in different countries and regions more than profits, which are closely related to talent. Microsoft believes that the same kind of people will have the same advantages and similar blind spots. Whether it is product research and development, marketing, or sales, they hope that there will be employees from different backgrounds in each field, and there will be multiple ideas. Gender is also a very important aspect, so Microsoft attaches great importance to talent diversification. One Microsoft's culture emphasizes the spirit of team building. Collaboration and interaction can best link the organizational culture with innovation and competition. Microsoft is a technology-based company, which needs innovation of technical capabilities to drive development. Innovation requires talents, breakthroughs in new technologies, and research and development of new products. All of them can not be separated from a good team. Team members can learn from each other, learn from each other's strengths, and efficient communication and mutual support are the key to the success of the project, The spirit of collaboration and mutual assistance between employees and teams comes from a Microsoft cultural propaganda. As a representative enterprise of knowledge economy, Microsoft's knowledge and human capital are the engine of growth. Microsoft's core competitiveness comes from the combination of knowledge and technology, continuous innovation and respect for talents.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Therefore, this time we are entrusted to conduct a comprehensive strategic analysis and evaluation of Microsoft and provide more personalized customer service strategic choices, which requires full consideration of Microsoft's own development and potential.</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 xml:space="preserve">2 </w:t>
      </w:r>
      <w:r>
        <w:rPr>
          <w:rFonts w:hint="default" w:ascii="Times New Roman" w:hAnsi="Times New Roman" w:eastAsia="宋体" w:cs="Times New Roman"/>
          <w:b/>
          <w:bCs/>
          <w:sz w:val="24"/>
          <w:szCs w:val="24"/>
          <w:lang w:val="en-US" w:eastAsia="zh-CN"/>
        </w:rPr>
        <w:t>Main findings of strategic analysis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Although Microsoft is the leader in the computer field, if it is separated from the support of the United States government, its development ability will inevitably be greatly limited. Microsoft involves many business sites. Entrusted by the manager (Lin, 2021), we will carry out an environmental analysis of the development strategy for Microsoft's core business, namely software business, and then evaluate and grasp Microsoft's overall business from point to area. PEST analysis method is adopted for this macro environment analysis, which mainly analyzes Microsoft's emergency response capability and macro business competition environment under the influence of COVID-19.</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2.1 Political environment (P)</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Microsoft's products are very famous in the world, and their software systems are closely related to people's work and life. However, there are also some political factors that limit the sales of some products (McKinsey, 2020). This means that a good political environment can bring more benefits to Microsoft, so peaceful regions are more favored by Microsoft. Although the trend of world multipolarization cannot be stopped, the United States, a hegemonic country, is mostly in a leading position in participating in international affairs, so a relatively more peaceful environment will play a very positive role in promoting both the United States and Microsoft (Li, 2018). Microsoft needs to effectively improve the competitiveness of its products, and work hard on products, rather than through bundled sales to achieve market repression and intensify market competition.</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2.2 Economic environment (E)</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Under the spring wind of economic recovery, the Asian economy also began to recover gradually and showed a momentum of rapid development. However, the destructive power of the financial crisis still has a very obvious follow-up effect, which has a huge impact on the confidence of investors (McKinsey, 2020). Microsoft's sensitivity to the economy can be seen from the transformation of the American people's concept of advanced consumption. For Microsoft, the markets they are targeting are mainly European and American countries. After COVID-19, the sluggish global consumer market has had a significant impact on Microsoft's sales channels (Lin, 2021).</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2.3 Social environment (S)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Microsoft's software business, they are restricted by multiple factors. On the one hand, it is the factor of market segmentation, which means that people's rising material needs are no longer limited to young people, but also some elderly people have embarked on the pursuit of spiritual life. Therefore, Microsoft needs to fully consider the preference differences between the elderly and young people when making strategic positioning and analysis. For example, for some software businesses of Microsoft, they should add dark mode (for young people), big font mode (for old people), etc. These strategic positioning will help Microsoft quickly occupy the market (Zhao, 2022).</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With the accelerated pace of life, Microsoft software users will pay more attention to efficiency, and their software application concepts will become more prominent. Therefore, Microsoft's products need to fully meet the needs of this fast-paced life and pay close attention to the applicability of users. Therefore, Microsoft needs to be the best in performance and response speed. On the basis of being as intuitive and direct as possible, it also considers reducing the learning cost of new products. The best products have the characteristics of fast completion.</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One of the manifestations of cultural differences is regional differences, so the requirements for products must be different from each other. For example, in the east and west, there is a serious hierarchy concept in the east, which is integrated into the software virtual world. Based on this feature, software needs to design products from the level. It can be seen that products in different regions are not only different in language, but also in understanding and reflecting the needs of users in the region. Only by tailoring, can we better develop the market. In addition, for Microsoft, China's support is very important. Otherwise, Microsoft will not be able to create software that meets social psychological needs through closed door construction (Lin, 2021).</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Microsoft, the United States, these are synonymous with a strong image, and everyone in the world knows this. This popularity is very beneficial to the shaping and promotion of the brand image, but it also has some disadvantages, that is, it is easy to cause users' aversion. For example, the "black screen door" incident is a huge blow to Microsoft. It is precisely because people place high hopes on this famous brand that there is no room for mistakes. Another example is U1St3, which also failed. These events led to complaints, accusations and disgust. This is the weakness of the strong, which is a universal reflection of public psychology. Therefore, Microsoft must keep a low profile, act cautiously and maintain good public relations, which is also the necessity of entering the market development strategy of various countries in the world.</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 Technical environment (T)</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Microsoft's core business - software is closely related to the progress of science and the interaction between people and machines, but this also means that Microsoft's business is greatly affected by the external technological environment, and they are often the first to be impacted by technological reform and innovation, and then eliminated. This is very important for Microsoft. They must pay close attention to the progress and change of technology, then pay close attention to the close trend of their competitors, and attach importance to the research and development and change of new products (McKinsey, 2020).</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high-tech enterprises such as Microsoft, what they are facing is not the problem of not being able to access the cloud, but the problem of which cloud to access, how to access the cloud, how to migrate and restructure to adapt to the cloud, and how to make the cloud better adapt to enterprise production. Innovation, verticality, mixture and status will be the future of cloud computing market. Enterprises usually expect comprehensive solutions. As AI technology has been more widely recognized and respected in the business field, more and more enterprises have begun to try to intelligentize the business process. In the future, on the one hand, such solutions can realize enterprise business data, and on the other hand, they can help enterprises achieve intelligent decision-making through the development of tools.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Microsoft must also note that blockchain, as the next hot area, has begun to try to implement applications. In addition to digital currency applications, security, smart contracts, digital assets, behavior tracking and other aspects will become the main application scenarios of blockchain. For example, as a new technology integrating information storage and transmission, trust mechanism and underlying algorithm, blockchain has a high degree of compatibility with the medical industry, can provide a multi link security solution for the medical industry, and can also promote the rapid development of software and intelligent industries. Blockchain technology can also effectively make up for and improve the shortcomings of existing commodity traceability technology, achieve full process control, real-time storage and evidence collection, increase transparency, prevent counterfeits and improve consumer trust. It is believed that in the near future, with the continuous promotion of application, supervision and standardization, truly competitive blockchain enterprises will gradually emerge, and the industry will usher in a new round of rapid growth.</w:t>
      </w: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3 C</w:t>
      </w:r>
      <w:r>
        <w:rPr>
          <w:rFonts w:hint="default" w:ascii="Times New Roman" w:hAnsi="Times New Roman" w:eastAsia="宋体" w:cs="Times New Roman"/>
          <w:b/>
          <w:bCs/>
          <w:sz w:val="24"/>
          <w:szCs w:val="24"/>
          <w:lang w:val="en-US" w:eastAsia="zh-CN"/>
        </w:rPr>
        <w:t>ritical evaluation of the strategic options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following lists the factors that need to be considered in Microsoft's SW0T analysis, which is mainly the internal analysis of Microsoft under the influence of COVID-19.</w:t>
      </w: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2"/>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3</w:t>
      </w:r>
      <w:r>
        <w:rPr>
          <w:rFonts w:hint="default" w:ascii="Times New Roman" w:hAnsi="Times New Roman" w:eastAsia="宋体" w:cs="Times New Roman"/>
          <w:b/>
          <w:bCs/>
          <w:sz w:val="24"/>
          <w:szCs w:val="24"/>
          <w:lang w:val="en-US" w:eastAsia="zh-CN"/>
        </w:rPr>
        <w:t xml:space="preserve">.1 </w:t>
      </w:r>
      <w:r>
        <w:rPr>
          <w:rFonts w:hint="eastAsia" w:ascii="Times New Roman" w:hAnsi="Times New Roman" w:eastAsia="宋体" w:cs="Times New Roman"/>
          <w:b/>
          <w:bCs/>
          <w:sz w:val="24"/>
          <w:szCs w:val="24"/>
          <w:lang w:val="en-US" w:eastAsia="zh-CN"/>
        </w:rPr>
        <w:t>External opportunities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Microsoft has a bright future in software business. Take the game software that is most likely to bring benefits as an example. Due to regulatory restrictions, China and other developing countries have created very little output value in the game industry. In terms of the global market, it is only 15 percentage points, equivalent to 83 billion yuan in cash (McKinsey, 2020). Its market space is extremely broad. In terms of game consoles, there are more than 400 million households, one tenth of which will buy game consoles. Assuming the selling price is 2000 yuan, the total market is 100 billion yuan (Sereda, 2022). Moreover, this is a new market, an untapped potential market. The opening up of the cultural field is the key work of the Shanghai Free Trade Zone and the attempt of the Chinese government's cultural export strategy. The United States is a large country of cultural output, which has brought huge benefits. American culture accounts for 80% of online information resources. Game and entertainment equipment has been banned in China for 13 years (McKinsey, 2020). The game is one of the best carriers of cultural content. The game industry has a huge output value and is easily accepted by people in the game. The Chinese government has selected game consoles as an important experimental channel for "culture going abroad" in the opening of the pilot free trade zone. The rules of the game are: take the Chinese market as the attraction, introduce foreign advanced game consoles into China, and require the Chinese partners to activate the Chinese game industry, carry the Chinese culture with the game as the carrier to go abroad with the advanced game console platform, achieve "technology introduction and culture going abroad", and help Chinese culture The game industry enters the international market, promotes the integration of world cultures, and creates a multi-cultural common development.</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2"/>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3.2 External risks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Intellectual property protection is weak.</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Although the sales of software business provided by Microsoft showed a boom, many business sectors still lacked core technology and competitiveness. In China, for example, most of the domestic devices after the ban on game consoles are imitations of the products of multinational companies such as Nintendo and Sony, which has substantially infringed on Microsoft. If we continue to strictly control the ban on game consoles and do not introduce market competition, China's domestic game console market will gradually become deformed. At the same time, more advanced game console technology is emerging, and the global technology threshold and production cost of game consoles have increased significantly. The imitation road of Chinese compatible machine manufacturers has come to an end. All compatible computer manufacturers began to close down or change their careers</w:t>
      </w:r>
      <w:r>
        <w:rPr>
          <w:rFonts w:hint="eastAsia" w:ascii="Times New Roman" w:hAnsi="Times New Roman" w:cs="Times New Roman"/>
          <w:sz w:val="24"/>
          <w:szCs w:val="24"/>
          <w:lang w:val="en-US" w:eastAsia="zh-CN"/>
        </w:rPr>
        <w:t xml:space="preserve"> (Zhao, 2022)</w:t>
      </w:r>
      <w:r>
        <w:rPr>
          <w:rFonts w:hint="default" w:ascii="Times New Roman" w:hAnsi="Times New Roman" w:cs="Times New Roman"/>
          <w:sz w:val="24"/>
          <w:szCs w:val="24"/>
          <w:lang w:val="en-US" w:eastAsia="zh-CN"/>
        </w:rPr>
        <w:t>. A small number of enterprises turn to counterfeit products to make a living by making cheap and low-quality handheld computers. In particular, the impact of COVID-19 magnified this impact, causing many software modules of Microsoft to encounter piracy threats, affecting the overall revenue.</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The gray market prevails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Microsoft has publicly stated in the company's financial report that its software business is prohibited in some countries and regions, which is not a rational act, and this prohibition will have a negative effect, that is, the proliferation of smuggled goods and the inability to implement supervision. In 2006, Microsoft compiled the development report of the previous year for the internal market development of the company, and summarized the articles, pointing out that the "ban on game consoles" is not desirable. The report clearly stated that the demand of the current software market is very large. It is not rational and unrealistic to completely prohibit it. Moreover, this kind of behavior will cause foreign game consoles to enter China through various illegal channels, occupy the international market, and bring great difficulties to the supervision</w:t>
      </w:r>
      <w:r>
        <w:rPr>
          <w:rFonts w:hint="eastAsia" w:ascii="Times New Roman" w:hAnsi="Times New Roman" w:cs="Times New Roman"/>
          <w:sz w:val="24"/>
          <w:szCs w:val="24"/>
          <w:lang w:val="en-US" w:eastAsia="zh-CN"/>
        </w:rPr>
        <w:t xml:space="preserve"> (Sereda, 2022)</w:t>
      </w:r>
      <w:r>
        <w:rPr>
          <w:rFonts w:hint="default" w:ascii="Times New Roman" w:hAnsi="Times New Roman" w:cs="Times New Roman"/>
          <w:sz w:val="24"/>
          <w:szCs w:val="24"/>
          <w:lang w:val="en-US" w:eastAsia="zh-CN"/>
        </w:rPr>
        <w:t>. Over time, the development opportunities of Microsoft's new business segments become less and less, and the technology can not be continuously improved in practice, or even eliminated. According to unofficial statistics, since the launch of Microsoft's Xbox 360 game console, the number of activated consoles that have entered the Chinese market through abnormal channels has reached nearly 3 million, and the cumulative global sales of this game console has exceeded 74 million; Sony game consoles that entered the Chinese market through abnormal channels accounted for more than 1/4 of its global sales. It is estimated that the turnover of console games entering China through all abnormal channels, which are not officially announced, exceeds 3 billion yuan each year. This shows the impact on Microsoft's business.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Rival Sony is also trying to seize the Microsoft market</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Sony, the largest competitor of Microsoft's software business, also plans to enter the Chinese market through the Shanghai Pilot Free Trade Zone with its Chinese partner, Oriental Pearl TV Tower Culture Development Co., Ltd., to produce and sell the hardware products, game content and provide related services of Sony's PlayStation. Sony's PlayStation 4 (PS4 for short) is the fourth generation of PS game console series. In November 2013, PS4 began to sell in North America, Europe, Central America, Oceania and South Africa, competing with Nintendo's Wii U and Microsoft's Xbox One in the market. As of August 2014, the global sales of Sony PS4 has exceeded 10 million units, and it has become the fastest selling game console in Sony's history. Most importantly, the figure of 10 million is not the dealer's shipment, but the player's actual PS4. In half a year, the sales volume of PS4 almost doubled. In February, Sony announced that the sales volume of PS4 was 5.3 million units. The PS4 and XBox One global sales experience value is 2:1</w:t>
      </w:r>
      <w:r>
        <w:rPr>
          <w:rFonts w:hint="eastAsia" w:ascii="Times New Roman" w:hAnsi="Times New Roman" w:cs="Times New Roman"/>
          <w:sz w:val="24"/>
          <w:szCs w:val="24"/>
          <w:lang w:val="en-US" w:eastAsia="zh-CN"/>
        </w:rPr>
        <w:t xml:space="preserve"> (Lin, 2021)</w:t>
      </w:r>
      <w:r>
        <w:rPr>
          <w:rFonts w:hint="default" w:ascii="Times New Roman" w:hAnsi="Times New Roman" w:cs="Times New Roman"/>
          <w:sz w:val="24"/>
          <w:szCs w:val="24"/>
          <w:lang w:val="en-US" w:eastAsia="zh-CN"/>
        </w:rPr>
        <w:t>.</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3.3 Internal advantages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Microsoft has advanced software technology and rich services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XBox One, a typical software business of Microsoft, was publicly released on May 21, 2013 and was listed overseas at the end of 2013. Up to now, the sales volume of the XBox series terminals has exceeded 78.2 million. Since the release of Xbox One, each Xbox One user in the United States has purchased more than 3 games on average. This shows that there is a huge demand for games on the Xbox One platform.</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Microsoft has deployed retail channels worldwide</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Microsoft has entered the world market for nearly 20 years and has well arranged retail channels, including online e-commerce sales, offline physical store sales and telecom operator channel sales. Online sales mainly cover more than hundreds of Microsoft e-commerce portal platform websites and more than 80 official licensed large-scale e-commerce platform websites; Offline physical store sales mainly include the Microsoft flagship store under preparation, 18 Microsoft authorized retail stores, 6 computer hypermarkets and 2 large comprehensive supermarkets. Microsoft has a good sales channel for telecom customers when deploying IPTV (Sereda, 2022). Based on the future growth of software business, not limited to the retail channels listed in the current table, Microsoft will increase its retail customers, including e-commerce, appliance stores, and Microsoft authorized retail stores and channels.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 Microsoft has good government resources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Microsoft is still in the exploratory period of market economy in the world market. This background determines that entrepreneurs focus on the following two points. First, the government's influence on the business environment of enterprises. The Chinese market is far greater than that of Western countries. For example, the rapid and stable development of China's economy and society benefits from the strong planning and influence ability of the Chinese government on the economy; Secondly, compared with western countries, Chinese enterprises have done a good job in their relations with the government to gain more benefits. In the process of dealing with the government, enterprises can seek the following two benefits: First, strengthen communication with the government to obtain policies and regulations conducive to the survival and development of enterprises. Second, we should make good use of the government's service functions and make full use of its useful resources to enhance our competitiveness. Microsoft has a lot of contacts with the Chinese government, which brings new opportunities for Microsoft's development under COVID-19.</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3.4 Internal Disadvantages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Software publishing qualification limit</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software business needs to be produced and the distribution of software content after access needs to be qualified for publishing and distribution, while R852 (Ham, 2014), the industry directory of electronic publication distribution, publishing industry investment, and the publishing and production of electronic publications still belong to the special control measures prohibited by foreign investors in the negative list. In the software review, the cultural competent department also has the requirement of enterprise self review, which conducts detailed review on software localization, background, scene, map, role, clothing design, props design and other related functions, and generally conforms to the relevant management regulations. The Ministry of Culture and the General Administration of Press and Publication of China, the largest oriental market, also strictly require that a software anti addiction system must be included in content production, which is one of the necessary conditions for approval.</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Conflicts between labor and personnel</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First, the enterprise's wage base was adjusted. Western enterprises will adjust their wage base according to the actual situation of market inflation, so as to adapt to the rising prices and stabilize the living index of employees; However, Chinese enterprises usually adjust their wage base only according to their own economic benefits. If the benefits are good, the wage base will be increased. Otherwise, they will not adjust or appropriately reduce the wage base. This is very unfavorable for the development and layout of Microsoft's business (Sereda, 2022). Second, talent selection. When Microsoft enters the international market, it will face different views on talents from different countries and regions. In some regions, most of the people who are more easily promoted are those who have both ability and moral integrity, can handle interpersonal relationships, and know how to cater to the superior leaders, while Western enterprises pay more attention to the ability of employees, and diplomas and personal political literacy are usually not considered by them. Because of this difference, Microsoft does not like the frequent job hopping of employees, and lacks a sense of security and correct understanding of talent flow, while Western enterprises do not have this concern. In fact, in some countries and regions, many of the employees who are easy to be promoted are just modest and prudent and more considerate, but they may not have real management talent.</w:t>
      </w: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4 Suggestions on Microsoft's development strategy under the influence of COVID-19</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Entrusted by stakeholders of Microsoft, they considered the return on investment, stock price, EVA, etc. Creditors considered the asset liability ratio, interest coverage ratio, employees required good high-tech benefits, good development prospects, customers considered the cost performance, innovation and after-sales of products, partners concerned about win-win cooperation and long-term development, and regulators counted the nature and number of violations. Therefore, the proposed strategy is also based on the broad impact of COVID-19 in four aspects: management, market, society and environment.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4.1 Improvement of management strategy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Microsoft should establish a supervision system and form a multi-dimensional and all-round framework system from government departments, social forces, competitive enterprises, etc. Therefore, we can review and supervise from a multi-dimensional perspective to ensure the transparency and efficiency of Microsoft's CSR operation management. First, the government has set up a special performance evaluation. The evaluation focuses on the completion of Microsoft CSR set goals and detailed investigation of violations. Second, we should give proper play to the role of the public media. The media and the public's attention to the company can promote organizations to increase the transparency of CSR management, which actually helps to improve their performance. The public influence of the media is great and the communication speed is fast, which can continuously supervise and urge the enterprise to improve. At the same time, the government and the media can cooperate to create a network platform and mobile APP consultation, interact well with the masses, encourage everyone to supervise the implementation of social responsibilities of major enterprises, and welcome the wisdom and management opinions from the people. Third, establish an accountability mechanism. Covering managers, donors, workers and supervisors, they constrain each other and urge each other to ensure the good work of Microsoft CSR Department (Ham, 2014).</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 Market Strategy Improvement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promotion plan of market responsibility is to focus on social responsibility to enhance its brand value. First, it can help shape the positive public image of the enterprise. Microsoft should take social responsibility as the starting point and carry out charity projects to build a good image of the enterprise. Through marketing activities, we will combine public relations with the market and enhance communication with customers. Secondly, it helps to broaden the channels and ways of brand promotion. Continuous advertising and media promotion have made the company's image more deeply rooted in the hearts of the people, and made the brand continuously value-added and more popular with the public. The establishment of strategic cooperation alliance between Microsoft Corporation and its partners can play a win-win role in the promotion of corporate social responsibility and the promotion of business behavior. The following cooperation models can be used. First, commercial bundling marketing. Bundle the company's products with public activities, and conduct commercial publicity and promotion while carrying out public welfare. Of course, we should also donate all or part of the activity income to the society, which can play a role in promoting people to participate in public welfare. For Microsoft, commercial bundling marketing can not only establish its public image, fulfill its responsibilities, but also promote its products. For non-profit organizations, it can enhance their influence, open up publicity channels and increase activity funds. For the general public, they can indirectly participate in public welfare activities without increasing the economic burden to achieve spiritual improvement. Second, common theme marketing. Enterprises and non-profit organizations with similar themes or common intentions will be united to actively promote and solve the difficulties of specific groups by means of knowledge popularization brochures and product delivery (Lin, 2021). This way can help non-profit organizations complete their mission. Microsoft can also establish its own corporate image among target groups and enhance its implicit competitive advantage. The third is franchise marketing. Microsoft can cooperate with one or several well-known non-profit organizations to authorize them to use trademarks or sell customized products. The percentage of profits can be agreed with these organizations. These non-profit organizations can be used to fulfill Microsoft's social responsibilities, and also help NGO solve the problem of public welfare funding sources. The reputation and public acceptance of non-profit organizations are obviously better than those of enterprises. Strengthening cooperation with them will help improve the positive image of Microsoft and repair the bad impression among Chinese consumers in the past.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4.3 Improvement of social strategy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terms of social responsibility, Microsoft can use the power of corporate culture to unify its vision and values. A common vision can make all employees of the company think the same way and volunteer to contribute to the same goal, which will form a strong cohesion and execution, and enhance the internal drive to improve corporate social responsibility performance. Microsoft culture aims to ignite personal passion and empower social individuals and organizations, while developing new technologies to make society and people's lives more convenient can become the common vision of enterprise employees. At the same time, strengthen the combination of employees' personal vision and the common vision of the enterprise, guide employees' personal development and personal aspirations to be sublimated, so that personal vision can be superimposed on the company's vision to achieve double results. The construction of Microsoft's common vision can be realized through internal training and external training in terms of new employee training, usual cultural propaganda, office decoration, environmental impact, etc.</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4.4 Improvement of environmental strategy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terms of carrying out environmental responsibility, we should be aware of the importance of technology research and development capabilities. In other words, in order to protect the environment, efforts should be made to improve the research and development of new technology products and start with energy consumption reduction. From the whole process of raw materials, production process, packaging, waste disposal, we should strengthen the involvement of corporate social responsibility, strive to improve the use of green products, and reduce carbon emissions and toxic and harmful substances. Microsoft's products mainly include hardware such as computers, keyboard and mouse game consoles, as well as customer solution software cloud services. Software wastes are relatively small, mainly focusing on the safe use of equipment used for software development and environmental protection and carbon reduction in the office (Ham, 2014). Therefore, the focus of environmental protection is on hardware R&amp;D and survival. Research and development must be based on understanding of customer needs, truly create value for customers, enhance R&amp;D concepts, develop non-toxic and harmless products, improve production efficiency, and reduce pollution and emissions (McKinsey, 2020).</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5 Conclusion</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Entrusted by stakeholders of Microsoft Corporation, this research carried out a systematic analysis of Microsoft Corporation's internal and external strategies under the influence of COVID-19, adopted the analysis models of PEST and SWOT, and finally put forward four improvement strategies in management, market, society and environment, which is of far-reaching significance for Microsoft Corporation to expand its international market and expand its extensive influence on different fields.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 References</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K. Sereda.(2022).BUBBLE &amp; MICROSOFT FOR STARTUPS LAUNCH FOUNDERS’ HUB. </w:t>
      </w:r>
      <w:r>
        <w:rPr>
          <w:rFonts w:hint="default" w:ascii="Times New Roman" w:hAnsi="Times New Roman" w:cs="Times New Roman"/>
          <w:i/>
          <w:iCs/>
          <w:caps w:val="0"/>
          <w:color w:val="333333"/>
          <w:spacing w:val="0"/>
          <w:sz w:val="24"/>
          <w:szCs w:val="24"/>
          <w:shd w:val="clear" w:fill="FFFFFF"/>
        </w:rPr>
        <w:t>Worldwide Videotex Update</w:t>
      </w:r>
      <w:r>
        <w:rPr>
          <w:rFonts w:hint="default" w:ascii="Times New Roman" w:hAnsi="Times New Roman" w:cs="Times New Roman"/>
          <w:i w:val="0"/>
          <w:iCs w:val="0"/>
          <w:caps w:val="0"/>
          <w:color w:val="333333"/>
          <w:spacing w:val="0"/>
          <w:sz w:val="24"/>
          <w:szCs w:val="24"/>
          <w:shd w:val="clear" w:fill="FFFFFF"/>
        </w:rPr>
        <w:t>(8).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Boqing Zhao.(2022).Microsoft's overview and development strategies based on multiple analyses..(eds.)</w:t>
      </w:r>
      <w:r>
        <w:rPr>
          <w:rFonts w:hint="default" w:ascii="Times New Roman" w:hAnsi="Times New Roman" w:cs="Times New Roman"/>
          <w:i/>
          <w:iCs/>
          <w:caps w:val="0"/>
          <w:color w:val="333333"/>
          <w:spacing w:val="0"/>
          <w:sz w:val="24"/>
          <w:szCs w:val="24"/>
          <w:shd w:val="clear" w:fill="FFFFFF"/>
        </w:rPr>
        <w:t>Proceedings of 3rd International Symposium on Frontiers of Economics and Management Science (FEMS 2022)</w:t>
      </w:r>
      <w:r>
        <w:rPr>
          <w:rFonts w:hint="default" w:ascii="Times New Roman" w:hAnsi="Times New Roman" w:cs="Times New Roman"/>
          <w:i w:val="0"/>
          <w:iCs w:val="0"/>
          <w:caps w:val="0"/>
          <w:color w:val="333333"/>
          <w:spacing w:val="0"/>
          <w:sz w:val="24"/>
          <w:szCs w:val="24"/>
          <w:shd w:val="clear" w:fill="FFFFFF"/>
        </w:rPr>
        <w:t>(pp.74-78)..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Xiang Lin.(2021).Kinetica Rolls Out to the Microsoft Azure Stack Partner Catalog. </w:t>
      </w:r>
      <w:r>
        <w:rPr>
          <w:rFonts w:hint="default" w:ascii="Times New Roman" w:hAnsi="Times New Roman" w:cs="Times New Roman"/>
          <w:i/>
          <w:iCs/>
          <w:caps w:val="0"/>
          <w:color w:val="333333"/>
          <w:spacing w:val="0"/>
          <w:sz w:val="24"/>
          <w:szCs w:val="24"/>
          <w:shd w:val="clear" w:fill="FFFFFF"/>
        </w:rPr>
        <w:t>Wireless News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eastAsia" w:ascii="Times New Roman" w:hAnsi="Times New Roman" w:eastAsia="宋体" w:cs="Times New Roman"/>
          <w:i w:val="0"/>
          <w:iCs w:val="0"/>
          <w:caps w:val="0"/>
          <w:color w:val="333333"/>
          <w:spacing w:val="0"/>
          <w:sz w:val="24"/>
          <w:szCs w:val="24"/>
          <w:shd w:val="clear" w:fill="FFFFFF"/>
          <w:lang w:val="en-US" w:eastAsia="zh-CN"/>
        </w:rPr>
        <w:t>Li</w:t>
      </w:r>
      <w:r>
        <w:rPr>
          <w:rFonts w:hint="default" w:ascii="Times New Roman" w:hAnsi="Times New Roman" w:cs="Times New Roman"/>
          <w:i w:val="0"/>
          <w:iCs w:val="0"/>
          <w:caps w:val="0"/>
          <w:color w:val="333333"/>
          <w:spacing w:val="0"/>
          <w:sz w:val="24"/>
          <w:szCs w:val="24"/>
          <w:shd w:val="clear" w:fill="FFFFFF"/>
        </w:rPr>
        <w:t>.(2018).ICT Investment in Mexico Key Players - McAfee, IBM, Dell, Check Point, and Microsoft Market Analysis &amp; Forecast 2017 to 2022.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Woonchul Ham.(2014).Microsoft Strategy Questioned As Nokia Smartphones Falter. </w:t>
      </w:r>
      <w:r>
        <w:rPr>
          <w:rFonts w:hint="default" w:ascii="Times New Roman" w:hAnsi="Times New Roman" w:cs="Times New Roman"/>
          <w:i/>
          <w:iCs/>
          <w:caps w:val="0"/>
          <w:color w:val="333333"/>
          <w:spacing w:val="0"/>
          <w:sz w:val="24"/>
          <w:szCs w:val="24"/>
          <w:shd w:val="clear" w:fill="FFFFFF"/>
        </w:rPr>
        <w:t>Western Europe telecommunications insight</w:t>
      </w:r>
      <w:r>
        <w:rPr>
          <w:rFonts w:hint="default" w:ascii="Times New Roman" w:hAnsi="Times New Roman" w:cs="Times New Roman"/>
          <w:i w:val="0"/>
          <w:iCs w:val="0"/>
          <w:caps w:val="0"/>
          <w:color w:val="333333"/>
          <w:spacing w:val="0"/>
          <w:sz w:val="24"/>
          <w:szCs w:val="24"/>
          <w:shd w:val="clear" w:fill="FFFFFF"/>
        </w:rPr>
        <w:t>(4).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i w:val="0"/>
          <w:iCs w:val="0"/>
          <w:caps w:val="0"/>
          <w:color w:val="333333"/>
          <w:spacing w:val="0"/>
          <w:sz w:val="24"/>
          <w:szCs w:val="24"/>
          <w:shd w:val="clear" w:fill="FFFFFF"/>
        </w:rPr>
      </w:pPr>
      <w:r>
        <w:rPr>
          <w:rFonts w:hint="default" w:ascii="Times New Roman" w:hAnsi="Times New Roman" w:cs="Times New Roman"/>
          <w:i w:val="0"/>
          <w:iCs w:val="0"/>
          <w:caps w:val="0"/>
          <w:color w:val="333333"/>
          <w:spacing w:val="0"/>
          <w:sz w:val="24"/>
          <w:szCs w:val="24"/>
          <w:shd w:val="clear" w:fill="FFFFFF"/>
        </w:rPr>
        <w:t>Anonymous.(2010).Research and Markets: Microsoft Company Report. M2 Presswire.</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i w:val="0"/>
          <w:iCs w:val="0"/>
          <w:caps w:val="0"/>
          <w:color w:val="333333"/>
          <w:spacing w:val="0"/>
          <w:sz w:val="24"/>
          <w:szCs w:val="24"/>
          <w:shd w:val="clear" w:fill="FFFFFF"/>
        </w:rPr>
      </w:pPr>
      <w:r>
        <w:rPr>
          <w:rFonts w:hint="default" w:ascii="Times New Roman" w:hAnsi="Times New Roman" w:cs="Times New Roman"/>
          <w:i w:val="0"/>
          <w:iCs w:val="0"/>
          <w:caps w:val="0"/>
          <w:color w:val="333333"/>
          <w:spacing w:val="0"/>
          <w:sz w:val="24"/>
          <w:szCs w:val="24"/>
          <w:shd w:val="clear" w:fill="FFFFFF"/>
        </w:rPr>
        <w:t>McKinsey.(20</w:t>
      </w:r>
      <w:r>
        <w:rPr>
          <w:rFonts w:hint="eastAsia" w:ascii="Times New Roman" w:hAnsi="Times New Roman" w:eastAsia="宋体" w:cs="Times New Roman"/>
          <w:i w:val="0"/>
          <w:iCs w:val="0"/>
          <w:caps w:val="0"/>
          <w:color w:val="333333"/>
          <w:spacing w:val="0"/>
          <w:sz w:val="24"/>
          <w:szCs w:val="24"/>
          <w:shd w:val="clear" w:fill="FFFFFF"/>
          <w:lang w:val="en-US" w:eastAsia="zh-CN"/>
        </w:rPr>
        <w:t>2</w:t>
      </w:r>
      <w:r>
        <w:rPr>
          <w:rFonts w:hint="default" w:ascii="Times New Roman" w:hAnsi="Times New Roman" w:cs="Times New Roman"/>
          <w:i w:val="0"/>
          <w:iCs w:val="0"/>
          <w:caps w:val="0"/>
          <w:color w:val="333333"/>
          <w:spacing w:val="0"/>
          <w:sz w:val="24"/>
          <w:szCs w:val="24"/>
          <w:shd w:val="clear" w:fill="FFFFFF"/>
        </w:rPr>
        <w:t>0). The care of one Hyperpersonalization of customer care.</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lang w:val="en-US" w:eastAsia="zh-CN"/>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jFiZjllZmMzYzU4ZGJhMTM3YmQ3MTkzYjE4MGIzMDcifQ=="/>
    <w:docVar w:name="KSO_WPS_MARK_KEY" w:val="308e7125-515e-4c6d-bdac-1f3212952647"/>
  </w:docVars>
  <w:rsids>
    <w:rsidRoot w:val="00042132"/>
    <w:rsid w:val="00042132"/>
    <w:rsid w:val="00907785"/>
    <w:rsid w:val="009A69A7"/>
    <w:rsid w:val="00B561DC"/>
    <w:rsid w:val="04025BED"/>
    <w:rsid w:val="06296EB4"/>
    <w:rsid w:val="066E7A48"/>
    <w:rsid w:val="0CD13151"/>
    <w:rsid w:val="0D930259"/>
    <w:rsid w:val="0E710DAC"/>
    <w:rsid w:val="0F9E6EB3"/>
    <w:rsid w:val="10426FF1"/>
    <w:rsid w:val="1049590D"/>
    <w:rsid w:val="114809B7"/>
    <w:rsid w:val="134C29E0"/>
    <w:rsid w:val="15790626"/>
    <w:rsid w:val="15C915AD"/>
    <w:rsid w:val="16864E63"/>
    <w:rsid w:val="17C35773"/>
    <w:rsid w:val="18F27B86"/>
    <w:rsid w:val="1A302E2B"/>
    <w:rsid w:val="1B90327A"/>
    <w:rsid w:val="1D9C4C7C"/>
    <w:rsid w:val="1F596DE3"/>
    <w:rsid w:val="249C273C"/>
    <w:rsid w:val="25B12B88"/>
    <w:rsid w:val="27CC3C98"/>
    <w:rsid w:val="2DD44BB7"/>
    <w:rsid w:val="36C6306A"/>
    <w:rsid w:val="386B19DC"/>
    <w:rsid w:val="39243934"/>
    <w:rsid w:val="3C7324DC"/>
    <w:rsid w:val="3CFA00E5"/>
    <w:rsid w:val="41727207"/>
    <w:rsid w:val="418B48FE"/>
    <w:rsid w:val="43BE3CB6"/>
    <w:rsid w:val="458E360A"/>
    <w:rsid w:val="4CAE46E6"/>
    <w:rsid w:val="4FFB5869"/>
    <w:rsid w:val="50F25FCC"/>
    <w:rsid w:val="51422751"/>
    <w:rsid w:val="526A1003"/>
    <w:rsid w:val="534F66DC"/>
    <w:rsid w:val="54CC1BD2"/>
    <w:rsid w:val="585E17C6"/>
    <w:rsid w:val="5FEF62DC"/>
    <w:rsid w:val="651009BE"/>
    <w:rsid w:val="661D0C3C"/>
    <w:rsid w:val="66246472"/>
    <w:rsid w:val="6807566D"/>
    <w:rsid w:val="6A772D03"/>
    <w:rsid w:val="6A845731"/>
    <w:rsid w:val="6BF44EAF"/>
    <w:rsid w:val="6C0E1B01"/>
    <w:rsid w:val="6DED1CA3"/>
    <w:rsid w:val="709D3FA2"/>
    <w:rsid w:val="72E509D8"/>
    <w:rsid w:val="74124FE8"/>
    <w:rsid w:val="74911BBA"/>
    <w:rsid w:val="76454905"/>
    <w:rsid w:val="77B61176"/>
    <w:rsid w:val="77E43CB3"/>
    <w:rsid w:val="7C8A76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5">
    <w:name w:val="Default Paragraph Font"/>
    <w:semiHidden/>
    <w:unhideWhenUsed/>
    <w:qFormat/>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3">
    <w:name w:val="Normal (Web)"/>
    <w:basedOn w:val="1"/>
    <w:semiHidden/>
    <w:unhideWhenUsed/>
    <w:uiPriority w:val="99"/>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15</Pages>
  <Words>5451</Words>
  <Characters>30876</Characters>
  <Lines>1</Lines>
  <Paragraphs>1</Paragraphs>
  <TotalTime>11</TotalTime>
  <ScaleCrop>false</ScaleCrop>
  <LinksUpToDate>false</LinksUpToDate>
  <CharactersWithSpaces>36259</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2022-04-26T15:58:00Z</dcterms:created>
  <dc:creator>Davina Evans</dc:creator>
  <cp:lastModifiedBy>Administrator</cp:lastModifiedBy>
  <dcterms:modified xsi:type="dcterms:W3CDTF">2022-11-29T12:29:38Z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y fmtid="{D5CDD505-2E9C-101B-9397-08002B2CF9AE}" pid="3" name="ICV">
    <vt:lpwstr>AD33CFF51B2E4675B17558D6A84B1CEC</vt:lpwstr>
  </property>
</Properties>
</file>