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p>
    <w:p w:rsidR="0018709F" w:rsidRDefault="0018709F" w:rsidP="0018709F">
      <w:pPr>
        <w:jc w:val="center"/>
        <w:rPr>
          <w:rStyle w:val="Strong"/>
          <w:rFonts w:cs="Times New Roman"/>
          <w:color w:val="131313"/>
          <w:sz w:val="32"/>
          <w:szCs w:val="32"/>
          <w:bdr w:val="none" w:sz="0" w:space="0" w:color="auto" w:frame="1"/>
          <w:shd w:val="clear" w:color="auto" w:fill="FFFFFF"/>
        </w:rPr>
      </w:pPr>
      <w:r w:rsidRPr="0007404E">
        <w:rPr>
          <w:rStyle w:val="Strong"/>
          <w:rFonts w:cs="Times New Roman"/>
          <w:color w:val="131313"/>
          <w:sz w:val="32"/>
          <w:szCs w:val="32"/>
          <w:bdr w:val="none" w:sz="0" w:space="0" w:color="auto" w:frame="1"/>
          <w:shd w:val="clear" w:color="auto" w:fill="FFFFFF"/>
        </w:rPr>
        <w:t>BMPL 4001, Evidence Based Policing</w:t>
      </w:r>
    </w:p>
    <w:p w:rsidR="00013FB5" w:rsidRPr="0007404E" w:rsidRDefault="00013FB5" w:rsidP="0018709F">
      <w:pPr>
        <w:jc w:val="center"/>
        <w:rPr>
          <w:rStyle w:val="Strong"/>
          <w:rFonts w:cs="Times New Roman"/>
          <w:color w:val="131313"/>
          <w:sz w:val="32"/>
          <w:szCs w:val="32"/>
          <w:bdr w:val="none" w:sz="0" w:space="0" w:color="auto" w:frame="1"/>
          <w:shd w:val="clear" w:color="auto" w:fill="FFFFFF"/>
        </w:rPr>
      </w:pPr>
      <w:r>
        <w:rPr>
          <w:rStyle w:val="Strong"/>
          <w:rFonts w:cs="Times New Roman"/>
          <w:color w:val="131313"/>
          <w:sz w:val="32"/>
          <w:szCs w:val="32"/>
          <w:bdr w:val="none" w:sz="0" w:space="0" w:color="auto" w:frame="1"/>
          <w:shd w:val="clear" w:color="auto" w:fill="FFFFFF"/>
        </w:rPr>
        <w:t>Assignment-2</w:t>
      </w:r>
      <w:bookmarkStart w:id="0" w:name="_GoBack"/>
      <w:bookmarkEnd w:id="0"/>
    </w:p>
    <w:p w:rsidR="0018709F" w:rsidRPr="0007404E" w:rsidRDefault="00013FB5" w:rsidP="0018709F">
      <w:pPr>
        <w:jc w:val="center"/>
        <w:rPr>
          <w:rStyle w:val="Strong"/>
          <w:rFonts w:cs="Times New Roman"/>
          <w:color w:val="131313"/>
          <w:sz w:val="32"/>
          <w:szCs w:val="32"/>
          <w:bdr w:val="none" w:sz="0" w:space="0" w:color="auto" w:frame="1"/>
          <w:shd w:val="clear" w:color="auto" w:fill="FFFFFF"/>
        </w:rPr>
      </w:pPr>
      <w:r>
        <w:rPr>
          <w:rStyle w:val="Strong"/>
          <w:rFonts w:cs="Times New Roman"/>
          <w:color w:val="131313"/>
          <w:sz w:val="32"/>
          <w:szCs w:val="32"/>
          <w:bdr w:val="none" w:sz="0" w:space="0" w:color="auto" w:frame="1"/>
          <w:shd w:val="clear" w:color="auto" w:fill="FFFFFF"/>
        </w:rPr>
        <w:t xml:space="preserve">Submitted By: </w:t>
      </w:r>
      <w:r w:rsidR="0018709F" w:rsidRPr="0007404E">
        <w:rPr>
          <w:rStyle w:val="Strong"/>
          <w:rFonts w:cs="Times New Roman"/>
          <w:color w:val="131313"/>
          <w:sz w:val="32"/>
          <w:szCs w:val="32"/>
          <w:bdr w:val="none" w:sz="0" w:space="0" w:color="auto" w:frame="1"/>
          <w:shd w:val="clear" w:color="auto" w:fill="FFFFFF"/>
        </w:rPr>
        <w:t>Delia Cepoi</w:t>
      </w:r>
    </w:p>
    <w:p w:rsidR="0018709F" w:rsidRPr="0007404E" w:rsidRDefault="00013FB5" w:rsidP="0018709F">
      <w:pPr>
        <w:jc w:val="center"/>
      </w:pPr>
      <w:r>
        <w:rPr>
          <w:rStyle w:val="Strong"/>
          <w:rFonts w:cs="Times New Roman"/>
          <w:color w:val="131313"/>
          <w:sz w:val="32"/>
          <w:szCs w:val="32"/>
          <w:bdr w:val="none" w:sz="0" w:space="0" w:color="auto" w:frame="1"/>
          <w:shd w:val="clear" w:color="auto" w:fill="FFFFFF"/>
        </w:rPr>
        <w:t xml:space="preserve">Student ID: </w:t>
      </w:r>
      <w:r w:rsidR="0018709F" w:rsidRPr="0007404E">
        <w:rPr>
          <w:rStyle w:val="Strong"/>
          <w:rFonts w:cs="Times New Roman"/>
          <w:color w:val="131313"/>
          <w:sz w:val="32"/>
          <w:szCs w:val="32"/>
          <w:bdr w:val="none" w:sz="0" w:space="0" w:color="auto" w:frame="1"/>
          <w:shd w:val="clear" w:color="auto" w:fill="FFFFFF"/>
        </w:rPr>
        <w:t>2217498</w:t>
      </w:r>
      <w:r w:rsidR="0018709F" w:rsidRPr="0007404E">
        <w:br w:type="page"/>
      </w:r>
    </w:p>
    <w:sdt>
      <w:sdtPr>
        <w:rPr>
          <w:rFonts w:ascii="Times New Roman" w:eastAsiaTheme="minorHAnsi" w:hAnsi="Times New Roman" w:cstheme="minorBidi"/>
          <w:color w:val="auto"/>
          <w:sz w:val="24"/>
          <w:szCs w:val="22"/>
        </w:rPr>
        <w:id w:val="1838411559"/>
        <w:docPartObj>
          <w:docPartGallery w:val="Table of Contents"/>
          <w:docPartUnique/>
        </w:docPartObj>
      </w:sdtPr>
      <w:sdtEndPr>
        <w:rPr>
          <w:b/>
          <w:bCs/>
          <w:noProof/>
        </w:rPr>
      </w:sdtEndPr>
      <w:sdtContent>
        <w:p w:rsidR="0018709F" w:rsidRPr="0007404E" w:rsidRDefault="0018709F">
          <w:pPr>
            <w:pStyle w:val="TOCHeading"/>
          </w:pPr>
          <w:r w:rsidRPr="0007404E">
            <w:t>Table of Contents</w:t>
          </w:r>
        </w:p>
        <w:p w:rsidR="00106EE0" w:rsidRDefault="0018709F">
          <w:pPr>
            <w:pStyle w:val="TOC1"/>
            <w:tabs>
              <w:tab w:val="right" w:leader="dot" w:pos="9350"/>
            </w:tabs>
            <w:rPr>
              <w:rFonts w:asciiTheme="minorHAnsi" w:eastAsiaTheme="minorEastAsia" w:hAnsiTheme="minorHAnsi"/>
              <w:noProof/>
              <w:sz w:val="22"/>
            </w:rPr>
          </w:pPr>
          <w:r w:rsidRPr="0007404E">
            <w:rPr>
              <w:b/>
              <w:bCs/>
              <w:noProof/>
            </w:rPr>
            <w:fldChar w:fldCharType="begin"/>
          </w:r>
          <w:r w:rsidRPr="0007404E">
            <w:rPr>
              <w:b/>
              <w:bCs/>
              <w:noProof/>
            </w:rPr>
            <w:instrText xml:space="preserve"> TOC \o "1-3" \h \z \u </w:instrText>
          </w:r>
          <w:r w:rsidRPr="0007404E">
            <w:rPr>
              <w:b/>
              <w:bCs/>
              <w:noProof/>
            </w:rPr>
            <w:fldChar w:fldCharType="separate"/>
          </w:r>
          <w:hyperlink w:anchor="_Toc140496196" w:history="1">
            <w:r w:rsidR="00106EE0" w:rsidRPr="00E64AB4">
              <w:rPr>
                <w:rStyle w:val="Hyperlink"/>
                <w:noProof/>
              </w:rPr>
              <w:t>Introduction</w:t>
            </w:r>
            <w:r w:rsidR="00106EE0">
              <w:rPr>
                <w:noProof/>
                <w:webHidden/>
              </w:rPr>
              <w:tab/>
            </w:r>
            <w:r w:rsidR="00106EE0">
              <w:rPr>
                <w:noProof/>
                <w:webHidden/>
              </w:rPr>
              <w:fldChar w:fldCharType="begin"/>
            </w:r>
            <w:r w:rsidR="00106EE0">
              <w:rPr>
                <w:noProof/>
                <w:webHidden/>
              </w:rPr>
              <w:instrText xml:space="preserve"> PAGEREF _Toc140496196 \h </w:instrText>
            </w:r>
            <w:r w:rsidR="00106EE0">
              <w:rPr>
                <w:noProof/>
                <w:webHidden/>
              </w:rPr>
            </w:r>
            <w:r w:rsidR="00106EE0">
              <w:rPr>
                <w:noProof/>
                <w:webHidden/>
              </w:rPr>
              <w:fldChar w:fldCharType="separate"/>
            </w:r>
            <w:r w:rsidR="00106EE0">
              <w:rPr>
                <w:noProof/>
                <w:webHidden/>
              </w:rPr>
              <w:t>3</w:t>
            </w:r>
            <w:r w:rsidR="00106EE0">
              <w:rPr>
                <w:noProof/>
                <w:webHidden/>
              </w:rPr>
              <w:fldChar w:fldCharType="end"/>
            </w:r>
          </w:hyperlink>
        </w:p>
        <w:p w:rsidR="00106EE0" w:rsidRDefault="005C559A">
          <w:pPr>
            <w:pStyle w:val="TOC1"/>
            <w:tabs>
              <w:tab w:val="right" w:leader="dot" w:pos="9350"/>
            </w:tabs>
            <w:rPr>
              <w:rFonts w:asciiTheme="minorHAnsi" w:eastAsiaTheme="minorEastAsia" w:hAnsiTheme="minorHAnsi"/>
              <w:noProof/>
              <w:sz w:val="22"/>
            </w:rPr>
          </w:pPr>
          <w:hyperlink w:anchor="_Toc140496197" w:history="1">
            <w:r w:rsidR="00106EE0" w:rsidRPr="00E64AB4">
              <w:rPr>
                <w:rStyle w:val="Hyperlink"/>
                <w:noProof/>
              </w:rPr>
              <w:t>Evidence-Based Policing</w:t>
            </w:r>
            <w:r w:rsidR="00106EE0">
              <w:rPr>
                <w:noProof/>
                <w:webHidden/>
              </w:rPr>
              <w:tab/>
            </w:r>
            <w:r w:rsidR="00106EE0">
              <w:rPr>
                <w:noProof/>
                <w:webHidden/>
              </w:rPr>
              <w:fldChar w:fldCharType="begin"/>
            </w:r>
            <w:r w:rsidR="00106EE0">
              <w:rPr>
                <w:noProof/>
                <w:webHidden/>
              </w:rPr>
              <w:instrText xml:space="preserve"> PAGEREF _Toc140496197 \h </w:instrText>
            </w:r>
            <w:r w:rsidR="00106EE0">
              <w:rPr>
                <w:noProof/>
                <w:webHidden/>
              </w:rPr>
            </w:r>
            <w:r w:rsidR="00106EE0">
              <w:rPr>
                <w:noProof/>
                <w:webHidden/>
              </w:rPr>
              <w:fldChar w:fldCharType="separate"/>
            </w:r>
            <w:r w:rsidR="00106EE0">
              <w:rPr>
                <w:noProof/>
                <w:webHidden/>
              </w:rPr>
              <w:t>3</w:t>
            </w:r>
            <w:r w:rsidR="00106EE0">
              <w:rPr>
                <w:noProof/>
                <w:webHidden/>
              </w:rPr>
              <w:fldChar w:fldCharType="end"/>
            </w:r>
          </w:hyperlink>
        </w:p>
        <w:p w:rsidR="00106EE0" w:rsidRDefault="005C559A">
          <w:pPr>
            <w:pStyle w:val="TOC1"/>
            <w:tabs>
              <w:tab w:val="right" w:leader="dot" w:pos="9350"/>
            </w:tabs>
            <w:rPr>
              <w:rFonts w:asciiTheme="minorHAnsi" w:eastAsiaTheme="minorEastAsia" w:hAnsiTheme="minorHAnsi"/>
              <w:noProof/>
              <w:sz w:val="22"/>
            </w:rPr>
          </w:pPr>
          <w:hyperlink w:anchor="_Toc140496198" w:history="1">
            <w:r w:rsidR="00106EE0" w:rsidRPr="00E64AB4">
              <w:rPr>
                <w:rStyle w:val="Hyperlink"/>
                <w:noProof/>
              </w:rPr>
              <w:t>BWCs in Evidence-Based Policing (EBP)</w:t>
            </w:r>
            <w:r w:rsidR="00106EE0">
              <w:rPr>
                <w:noProof/>
                <w:webHidden/>
              </w:rPr>
              <w:tab/>
            </w:r>
            <w:r w:rsidR="00106EE0">
              <w:rPr>
                <w:noProof/>
                <w:webHidden/>
              </w:rPr>
              <w:fldChar w:fldCharType="begin"/>
            </w:r>
            <w:r w:rsidR="00106EE0">
              <w:rPr>
                <w:noProof/>
                <w:webHidden/>
              </w:rPr>
              <w:instrText xml:space="preserve"> PAGEREF _Toc140496198 \h </w:instrText>
            </w:r>
            <w:r w:rsidR="00106EE0">
              <w:rPr>
                <w:noProof/>
                <w:webHidden/>
              </w:rPr>
            </w:r>
            <w:r w:rsidR="00106EE0">
              <w:rPr>
                <w:noProof/>
                <w:webHidden/>
              </w:rPr>
              <w:fldChar w:fldCharType="separate"/>
            </w:r>
            <w:r w:rsidR="00106EE0">
              <w:rPr>
                <w:noProof/>
                <w:webHidden/>
              </w:rPr>
              <w:t>4</w:t>
            </w:r>
            <w:r w:rsidR="00106EE0">
              <w:rPr>
                <w:noProof/>
                <w:webHidden/>
              </w:rPr>
              <w:fldChar w:fldCharType="end"/>
            </w:r>
          </w:hyperlink>
        </w:p>
        <w:p w:rsidR="00106EE0" w:rsidRDefault="005C559A">
          <w:pPr>
            <w:pStyle w:val="TOC1"/>
            <w:tabs>
              <w:tab w:val="right" w:leader="dot" w:pos="9350"/>
            </w:tabs>
            <w:rPr>
              <w:rFonts w:asciiTheme="minorHAnsi" w:eastAsiaTheme="minorEastAsia" w:hAnsiTheme="minorHAnsi"/>
              <w:noProof/>
              <w:sz w:val="22"/>
            </w:rPr>
          </w:pPr>
          <w:hyperlink w:anchor="_Toc140496199" w:history="1">
            <w:r w:rsidR="00106EE0" w:rsidRPr="00E64AB4">
              <w:rPr>
                <w:rStyle w:val="Hyperlink"/>
                <w:noProof/>
              </w:rPr>
              <w:t>Advantages of BWCs in EBP</w:t>
            </w:r>
            <w:r w:rsidR="00106EE0">
              <w:rPr>
                <w:noProof/>
                <w:webHidden/>
              </w:rPr>
              <w:tab/>
            </w:r>
            <w:r w:rsidR="00106EE0">
              <w:rPr>
                <w:noProof/>
                <w:webHidden/>
              </w:rPr>
              <w:fldChar w:fldCharType="begin"/>
            </w:r>
            <w:r w:rsidR="00106EE0">
              <w:rPr>
                <w:noProof/>
                <w:webHidden/>
              </w:rPr>
              <w:instrText xml:space="preserve"> PAGEREF _Toc140496199 \h </w:instrText>
            </w:r>
            <w:r w:rsidR="00106EE0">
              <w:rPr>
                <w:noProof/>
                <w:webHidden/>
              </w:rPr>
            </w:r>
            <w:r w:rsidR="00106EE0">
              <w:rPr>
                <w:noProof/>
                <w:webHidden/>
              </w:rPr>
              <w:fldChar w:fldCharType="separate"/>
            </w:r>
            <w:r w:rsidR="00106EE0">
              <w:rPr>
                <w:noProof/>
                <w:webHidden/>
              </w:rPr>
              <w:t>4</w:t>
            </w:r>
            <w:r w:rsidR="00106EE0">
              <w:rPr>
                <w:noProof/>
                <w:webHidden/>
              </w:rPr>
              <w:fldChar w:fldCharType="end"/>
            </w:r>
          </w:hyperlink>
        </w:p>
        <w:p w:rsidR="00106EE0" w:rsidRDefault="005C559A">
          <w:pPr>
            <w:pStyle w:val="TOC1"/>
            <w:tabs>
              <w:tab w:val="right" w:leader="dot" w:pos="9350"/>
            </w:tabs>
            <w:rPr>
              <w:rFonts w:asciiTheme="minorHAnsi" w:eastAsiaTheme="minorEastAsia" w:hAnsiTheme="minorHAnsi"/>
              <w:noProof/>
              <w:sz w:val="22"/>
            </w:rPr>
          </w:pPr>
          <w:hyperlink w:anchor="_Toc140496200" w:history="1">
            <w:r w:rsidR="00106EE0" w:rsidRPr="00E64AB4">
              <w:rPr>
                <w:rStyle w:val="Hyperlink"/>
                <w:noProof/>
              </w:rPr>
              <w:t>Implementation of BWCs in EBP</w:t>
            </w:r>
            <w:r w:rsidR="00106EE0">
              <w:rPr>
                <w:noProof/>
                <w:webHidden/>
              </w:rPr>
              <w:tab/>
            </w:r>
            <w:r w:rsidR="00106EE0">
              <w:rPr>
                <w:noProof/>
                <w:webHidden/>
              </w:rPr>
              <w:fldChar w:fldCharType="begin"/>
            </w:r>
            <w:r w:rsidR="00106EE0">
              <w:rPr>
                <w:noProof/>
                <w:webHidden/>
              </w:rPr>
              <w:instrText xml:space="preserve"> PAGEREF _Toc140496200 \h </w:instrText>
            </w:r>
            <w:r w:rsidR="00106EE0">
              <w:rPr>
                <w:noProof/>
                <w:webHidden/>
              </w:rPr>
            </w:r>
            <w:r w:rsidR="00106EE0">
              <w:rPr>
                <w:noProof/>
                <w:webHidden/>
              </w:rPr>
              <w:fldChar w:fldCharType="separate"/>
            </w:r>
            <w:r w:rsidR="00106EE0">
              <w:rPr>
                <w:noProof/>
                <w:webHidden/>
              </w:rPr>
              <w:t>5</w:t>
            </w:r>
            <w:r w:rsidR="00106EE0">
              <w:rPr>
                <w:noProof/>
                <w:webHidden/>
              </w:rPr>
              <w:fldChar w:fldCharType="end"/>
            </w:r>
          </w:hyperlink>
        </w:p>
        <w:p w:rsidR="00106EE0" w:rsidRDefault="005C559A">
          <w:pPr>
            <w:pStyle w:val="TOC1"/>
            <w:tabs>
              <w:tab w:val="right" w:leader="dot" w:pos="9350"/>
            </w:tabs>
            <w:rPr>
              <w:rFonts w:asciiTheme="minorHAnsi" w:eastAsiaTheme="minorEastAsia" w:hAnsiTheme="minorHAnsi"/>
              <w:noProof/>
              <w:sz w:val="22"/>
            </w:rPr>
          </w:pPr>
          <w:hyperlink w:anchor="_Toc140496201" w:history="1">
            <w:r w:rsidR="00106EE0" w:rsidRPr="00E64AB4">
              <w:rPr>
                <w:rStyle w:val="Hyperlink"/>
                <w:noProof/>
              </w:rPr>
              <w:t>Disadvantages of BWCs in EBP</w:t>
            </w:r>
            <w:r w:rsidR="00106EE0">
              <w:rPr>
                <w:noProof/>
                <w:webHidden/>
              </w:rPr>
              <w:tab/>
            </w:r>
            <w:r w:rsidR="00106EE0">
              <w:rPr>
                <w:noProof/>
                <w:webHidden/>
              </w:rPr>
              <w:fldChar w:fldCharType="begin"/>
            </w:r>
            <w:r w:rsidR="00106EE0">
              <w:rPr>
                <w:noProof/>
                <w:webHidden/>
              </w:rPr>
              <w:instrText xml:space="preserve"> PAGEREF _Toc140496201 \h </w:instrText>
            </w:r>
            <w:r w:rsidR="00106EE0">
              <w:rPr>
                <w:noProof/>
                <w:webHidden/>
              </w:rPr>
            </w:r>
            <w:r w:rsidR="00106EE0">
              <w:rPr>
                <w:noProof/>
                <w:webHidden/>
              </w:rPr>
              <w:fldChar w:fldCharType="separate"/>
            </w:r>
            <w:r w:rsidR="00106EE0">
              <w:rPr>
                <w:noProof/>
                <w:webHidden/>
              </w:rPr>
              <w:t>6</w:t>
            </w:r>
            <w:r w:rsidR="00106EE0">
              <w:rPr>
                <w:noProof/>
                <w:webHidden/>
              </w:rPr>
              <w:fldChar w:fldCharType="end"/>
            </w:r>
          </w:hyperlink>
        </w:p>
        <w:p w:rsidR="00106EE0" w:rsidRDefault="005C559A">
          <w:pPr>
            <w:pStyle w:val="TOC1"/>
            <w:tabs>
              <w:tab w:val="right" w:leader="dot" w:pos="9350"/>
            </w:tabs>
            <w:rPr>
              <w:rFonts w:asciiTheme="minorHAnsi" w:eastAsiaTheme="minorEastAsia" w:hAnsiTheme="minorHAnsi"/>
              <w:noProof/>
              <w:sz w:val="22"/>
            </w:rPr>
          </w:pPr>
          <w:hyperlink w:anchor="_Toc140496202" w:history="1">
            <w:r w:rsidR="00106EE0" w:rsidRPr="00E64AB4">
              <w:rPr>
                <w:rStyle w:val="Hyperlink"/>
                <w:noProof/>
              </w:rPr>
              <w:t>Ethical Limitations of BWCs in Evidence-Based Policing</w:t>
            </w:r>
            <w:r w:rsidR="00106EE0">
              <w:rPr>
                <w:noProof/>
                <w:webHidden/>
              </w:rPr>
              <w:tab/>
            </w:r>
            <w:r w:rsidR="00106EE0">
              <w:rPr>
                <w:noProof/>
                <w:webHidden/>
              </w:rPr>
              <w:fldChar w:fldCharType="begin"/>
            </w:r>
            <w:r w:rsidR="00106EE0">
              <w:rPr>
                <w:noProof/>
                <w:webHidden/>
              </w:rPr>
              <w:instrText xml:space="preserve"> PAGEREF _Toc140496202 \h </w:instrText>
            </w:r>
            <w:r w:rsidR="00106EE0">
              <w:rPr>
                <w:noProof/>
                <w:webHidden/>
              </w:rPr>
            </w:r>
            <w:r w:rsidR="00106EE0">
              <w:rPr>
                <w:noProof/>
                <w:webHidden/>
              </w:rPr>
              <w:fldChar w:fldCharType="separate"/>
            </w:r>
            <w:r w:rsidR="00106EE0">
              <w:rPr>
                <w:noProof/>
                <w:webHidden/>
              </w:rPr>
              <w:t>7</w:t>
            </w:r>
            <w:r w:rsidR="00106EE0">
              <w:rPr>
                <w:noProof/>
                <w:webHidden/>
              </w:rPr>
              <w:fldChar w:fldCharType="end"/>
            </w:r>
          </w:hyperlink>
        </w:p>
        <w:p w:rsidR="00106EE0" w:rsidRDefault="005C559A">
          <w:pPr>
            <w:pStyle w:val="TOC1"/>
            <w:tabs>
              <w:tab w:val="right" w:leader="dot" w:pos="9350"/>
            </w:tabs>
            <w:rPr>
              <w:rFonts w:asciiTheme="minorHAnsi" w:eastAsiaTheme="minorEastAsia" w:hAnsiTheme="minorHAnsi"/>
              <w:noProof/>
              <w:sz w:val="22"/>
            </w:rPr>
          </w:pPr>
          <w:hyperlink w:anchor="_Toc140496203" w:history="1">
            <w:r w:rsidR="00106EE0" w:rsidRPr="00E64AB4">
              <w:rPr>
                <w:rStyle w:val="Hyperlink"/>
                <w:noProof/>
              </w:rPr>
              <w:t>Conclusion</w:t>
            </w:r>
            <w:r w:rsidR="00106EE0">
              <w:rPr>
                <w:noProof/>
                <w:webHidden/>
              </w:rPr>
              <w:tab/>
            </w:r>
            <w:r w:rsidR="00106EE0">
              <w:rPr>
                <w:noProof/>
                <w:webHidden/>
              </w:rPr>
              <w:fldChar w:fldCharType="begin"/>
            </w:r>
            <w:r w:rsidR="00106EE0">
              <w:rPr>
                <w:noProof/>
                <w:webHidden/>
              </w:rPr>
              <w:instrText xml:space="preserve"> PAGEREF _Toc140496203 \h </w:instrText>
            </w:r>
            <w:r w:rsidR="00106EE0">
              <w:rPr>
                <w:noProof/>
                <w:webHidden/>
              </w:rPr>
            </w:r>
            <w:r w:rsidR="00106EE0">
              <w:rPr>
                <w:noProof/>
                <w:webHidden/>
              </w:rPr>
              <w:fldChar w:fldCharType="separate"/>
            </w:r>
            <w:r w:rsidR="00106EE0">
              <w:rPr>
                <w:noProof/>
                <w:webHidden/>
              </w:rPr>
              <w:t>8</w:t>
            </w:r>
            <w:r w:rsidR="00106EE0">
              <w:rPr>
                <w:noProof/>
                <w:webHidden/>
              </w:rPr>
              <w:fldChar w:fldCharType="end"/>
            </w:r>
          </w:hyperlink>
        </w:p>
        <w:p w:rsidR="00106EE0" w:rsidRDefault="005C559A">
          <w:pPr>
            <w:pStyle w:val="TOC1"/>
            <w:tabs>
              <w:tab w:val="right" w:leader="dot" w:pos="9350"/>
            </w:tabs>
            <w:rPr>
              <w:rFonts w:asciiTheme="minorHAnsi" w:eastAsiaTheme="minorEastAsia" w:hAnsiTheme="minorHAnsi"/>
              <w:noProof/>
              <w:sz w:val="22"/>
            </w:rPr>
          </w:pPr>
          <w:hyperlink w:anchor="_Toc140496204" w:history="1">
            <w:r w:rsidR="00106EE0" w:rsidRPr="00E64AB4">
              <w:rPr>
                <w:rStyle w:val="Hyperlink"/>
                <w:noProof/>
              </w:rPr>
              <w:t>References</w:t>
            </w:r>
            <w:r w:rsidR="00106EE0">
              <w:rPr>
                <w:noProof/>
                <w:webHidden/>
              </w:rPr>
              <w:tab/>
            </w:r>
            <w:r w:rsidR="00106EE0">
              <w:rPr>
                <w:noProof/>
                <w:webHidden/>
              </w:rPr>
              <w:fldChar w:fldCharType="begin"/>
            </w:r>
            <w:r w:rsidR="00106EE0">
              <w:rPr>
                <w:noProof/>
                <w:webHidden/>
              </w:rPr>
              <w:instrText xml:space="preserve"> PAGEREF _Toc140496204 \h </w:instrText>
            </w:r>
            <w:r w:rsidR="00106EE0">
              <w:rPr>
                <w:noProof/>
                <w:webHidden/>
              </w:rPr>
            </w:r>
            <w:r w:rsidR="00106EE0">
              <w:rPr>
                <w:noProof/>
                <w:webHidden/>
              </w:rPr>
              <w:fldChar w:fldCharType="separate"/>
            </w:r>
            <w:r w:rsidR="00106EE0">
              <w:rPr>
                <w:noProof/>
                <w:webHidden/>
              </w:rPr>
              <w:t>9</w:t>
            </w:r>
            <w:r w:rsidR="00106EE0">
              <w:rPr>
                <w:noProof/>
                <w:webHidden/>
              </w:rPr>
              <w:fldChar w:fldCharType="end"/>
            </w:r>
          </w:hyperlink>
        </w:p>
        <w:p w:rsidR="0018709F" w:rsidRPr="0007404E" w:rsidRDefault="0018709F">
          <w:r w:rsidRPr="0007404E">
            <w:rPr>
              <w:b/>
              <w:bCs/>
              <w:noProof/>
            </w:rPr>
            <w:fldChar w:fldCharType="end"/>
          </w:r>
        </w:p>
      </w:sdtContent>
    </w:sdt>
    <w:p w:rsidR="0018709F" w:rsidRPr="0007404E" w:rsidRDefault="0018709F" w:rsidP="00C002D2">
      <w:pPr>
        <w:spacing w:line="259" w:lineRule="auto"/>
      </w:pPr>
      <w:r w:rsidRPr="0007404E">
        <w:br w:type="page"/>
      </w:r>
    </w:p>
    <w:p w:rsidR="0018709F" w:rsidRPr="0007404E" w:rsidRDefault="0018709F" w:rsidP="0018709F">
      <w:pPr>
        <w:pStyle w:val="Heading1"/>
      </w:pPr>
      <w:bookmarkStart w:id="1" w:name="_Toc140496196"/>
      <w:r w:rsidRPr="0007404E">
        <w:lastRenderedPageBreak/>
        <w:t>Introduction</w:t>
      </w:r>
      <w:bookmarkEnd w:id="1"/>
    </w:p>
    <w:p w:rsidR="0018709F" w:rsidRPr="0007404E" w:rsidRDefault="0018709F" w:rsidP="0018709F">
      <w:r w:rsidRPr="0007404E">
        <w:t>Body-worn cameras, also known as BWCs, are becoming increasingly used in law enforcement. Their purpose is to improve evidence-based policing by offering an unbiased account of encounters between officers and the public. This assignment will investigate the significance of BWCs in evidence-based policing. The ethical implications and limitations of BWCs will also be investigated, and this will be done through the examination of a high-profile case and research conducted in the UK.</w:t>
      </w:r>
    </w:p>
    <w:p w:rsidR="0018709F" w:rsidRPr="0007404E" w:rsidRDefault="0018709F" w:rsidP="0018709F">
      <w:pPr>
        <w:pStyle w:val="Heading1"/>
      </w:pPr>
      <w:bookmarkStart w:id="2" w:name="_Toc140496197"/>
      <w:r w:rsidRPr="0007404E">
        <w:t>Evidence-Based Policing</w:t>
      </w:r>
      <w:bookmarkEnd w:id="2"/>
    </w:p>
    <w:p w:rsidR="0018709F" w:rsidRPr="0007404E" w:rsidRDefault="0018709F" w:rsidP="0018709F">
      <w:r w:rsidRPr="0007404E">
        <w:t>Evidence-based policing, sometimes known as EBP for short, is a strategy for enforcing the law that strongly emphasizes the utilization of scientific research and empirical evidence to influence decision-making and police procedures. EBP plays an essential role in policing (Heyer, 2022). By focusing on in-depth evaluation and careful examination of the data collected, it seeks to improve the efficacy, efficiency, and fairness of the policing techniques and interventions that are implemented. EBP places a strong emphasis on the utilization of rigorous scientific research methodologies in order to investigate and analyze many facets of policing. This entails carrying out investigations, tests, and analyses in order to collect accurate and valid evidence regarding the aspects of law enforcement that work and those that do not.</w:t>
      </w:r>
    </w:p>
    <w:p w:rsidR="0018709F" w:rsidRPr="0007404E" w:rsidRDefault="0018709F" w:rsidP="0018709F">
      <w:r w:rsidRPr="0007404E">
        <w:t>According to Piza and Welsh (2022), the process of evidence-based policing requires a reciprocal interaction between research and practice in order to achieve the great</w:t>
      </w:r>
      <w:r w:rsidR="0061345E" w:rsidRPr="0007404E">
        <w:t>est possible advantage from it</w:t>
      </w:r>
      <w:r w:rsidRPr="0007404E">
        <w:t xml:space="preserve">. A large amount of attention and implementation of evidence-based policing has occurred in the United Kingdom in recent years. Recognizing the importance of research and data in the process of defining policing policies and improving results, the United Kingdom has been at the forefront of efforts to promote evidence-based approaches in the field of law enforcement. The ideas of evidence-based policing are reflected in a number of different programs and policies that have been implemented in the UK. In England and Wales, the profession of police is governed by an organization known as the College of Police. Both Wales and England are making great strides toward providing more professionalized services for their police departments (Belur et al., 2020). It does this by giving research and direction to various police forces, which in turn helps to encourage evidence-based policing. The College is responsible for the creation and dissemination of evidence-based practices, as well as the conduct </w:t>
      </w:r>
      <w:r w:rsidRPr="0007404E">
        <w:lastRenderedPageBreak/>
        <w:t>of research and the provision of support for the adoption of evidence-based approaches throughout all law enforcement agencies. The What Works Centre for Crime Reduction project was launched to enhance the efficiency of crime prevention measures implemented in the United Kingdom (College of Policing, 2023). It does this by carrying out systematic assessments and evaluations of various policing programs in order to find evidence-based methods that have the potential to reduce crime and improve community safety.</w:t>
      </w:r>
      <w:r w:rsidR="003278BF">
        <w:t xml:space="preserve"> One of the models associated with evidence-based practice is the National Decision Model (NDM). </w:t>
      </w:r>
      <w:r w:rsidR="003278BF" w:rsidRPr="003278BF">
        <w:t>It provides a structured approach for police officers to make effective and accountable decisions in a wide range of operational and non-operational situations. The NDM is based on the principles of necessity, proportionality, and accountability.</w:t>
      </w:r>
    </w:p>
    <w:p w:rsidR="0018709F" w:rsidRPr="0007404E" w:rsidRDefault="003278BF" w:rsidP="0018709F">
      <w:pPr>
        <w:pStyle w:val="Heading1"/>
      </w:pPr>
      <w:bookmarkStart w:id="3" w:name="_Toc140496198"/>
      <w:r>
        <w:t>BWCs</w:t>
      </w:r>
      <w:r w:rsidR="0018709F" w:rsidRPr="0007404E">
        <w:t xml:space="preserve"> in Evidence-Based Policing (EBP)</w:t>
      </w:r>
      <w:bookmarkEnd w:id="3"/>
    </w:p>
    <w:p w:rsidR="0018709F" w:rsidRPr="0007404E" w:rsidRDefault="0018709F" w:rsidP="0018709F">
      <w:r w:rsidRPr="0007404E">
        <w:t xml:space="preserve">The use of </w:t>
      </w:r>
      <w:r w:rsidR="003278BF">
        <w:t>BWCs</w:t>
      </w:r>
      <w:r w:rsidRPr="0007404E">
        <w:t xml:space="preserve"> in evidence-based policing has garnered a great amount of interest and is currently being utilized by a substantial number of law enforcement agencies </w:t>
      </w:r>
      <w:r w:rsidR="003278BF">
        <w:t xml:space="preserve">worldwide </w:t>
      </w:r>
      <w:r w:rsidRPr="0007404E">
        <w:t>(Lum et al., 2019). BWCs are compact recording devices that can be worn by law enforcement personnel to capture audio and video footage of their contacts with members of the general public. BWCs offer documentation that is neutral and impartial in interactions with law enforcement. The captured footage acts as evidence that can be used in investigations, prosecutions, and processes before a court of law. It helps to build a more accurate narrative of the events that took place, minimizing the reliance on personal recollections and increasing the credibility of the evidence.</w:t>
      </w:r>
    </w:p>
    <w:p w:rsidR="0018709F" w:rsidRPr="0007404E" w:rsidRDefault="0018709F" w:rsidP="0018709F">
      <w:pPr>
        <w:pStyle w:val="Heading1"/>
      </w:pPr>
      <w:bookmarkStart w:id="4" w:name="_Toc140496199"/>
      <w:r w:rsidRPr="0007404E">
        <w:t>Advantages of BWCs in EBP</w:t>
      </w:r>
      <w:bookmarkEnd w:id="4"/>
    </w:p>
    <w:p w:rsidR="0018709F" w:rsidRPr="0007404E" w:rsidRDefault="0018709F" w:rsidP="0018709F">
      <w:r w:rsidRPr="0007404E">
        <w:t>The primary function of BWCs is to record both audio and video of interactions between police officers and members of the public (Brown et al., 2023). Evidence that can be utilized in investigations, prosecutions, and court procedures is video footage gathered by BWCs. Documenting crime scenes, suspect descriptions, witness testimonies, and the actions of law enforcement agents and civilians who are involved in an incident are all part of this responsibility.</w:t>
      </w:r>
    </w:p>
    <w:p w:rsidR="0018709F" w:rsidRPr="0007404E" w:rsidRDefault="0018709F" w:rsidP="0018709F">
      <w:r w:rsidRPr="0007404E">
        <w:t xml:space="preserve">BWCs encourage openness and accountability in the policing activities they oversee (Koslicki et al., 2023). During contact with members of the public, law enforcement officials are more likely to adhere to professional standards and best practices when cameras are present. In addition to </w:t>
      </w:r>
      <w:r w:rsidRPr="0007404E">
        <w:lastRenderedPageBreak/>
        <w:t>this, it makes it possible to examine and assess the behavior of officers, which helps to ensure that policies and procedures are followed. BWCs are able to record real-time evidence that may have been lost or overlooked otherwise. The tape may be of great assistance in capturing crime scenes, descriptions of suspects, statements made by witnesses, and the actions of law enforcement agents and civilians involved in an incident. This evidence can substantially assist investigators, improve the accuracy of reports, and lead to the successful prosecution of cases.</w:t>
      </w:r>
    </w:p>
    <w:p w:rsidR="0018709F" w:rsidRPr="0007404E" w:rsidRDefault="0018709F" w:rsidP="0018709F">
      <w:r w:rsidRPr="0007404E">
        <w:t>The footage from the BWC</w:t>
      </w:r>
      <w:r w:rsidR="003667DF">
        <w:t>s</w:t>
      </w:r>
      <w:r w:rsidRPr="0007404E">
        <w:t xml:space="preserve"> can be used to evaluate officers' behavior, as well as whether or not they conform to professional standards and top practices (Brown et al., 2023). The recordings can be reviewed by supervisors and trainers, who then provide comments, highlight areas for growth, and handle any wrongdoing that may have occurred. This helps to ensure that officers are held accountable and contributes to improved officer performance.</w:t>
      </w:r>
    </w:p>
    <w:p w:rsidR="0018709F" w:rsidRPr="0007404E" w:rsidRDefault="0018709F" w:rsidP="0018709F">
      <w:pPr>
        <w:pStyle w:val="Heading1"/>
      </w:pPr>
      <w:bookmarkStart w:id="5" w:name="_Toc140496200"/>
      <w:r w:rsidRPr="0007404E">
        <w:t>Implementation of BWCs in EBP</w:t>
      </w:r>
      <w:bookmarkEnd w:id="5"/>
    </w:p>
    <w:p w:rsidR="0018709F" w:rsidRPr="0007404E" w:rsidRDefault="0018709F" w:rsidP="0018709F">
      <w:r w:rsidRPr="0007404E">
        <w:t xml:space="preserve">Several studies conducted in the UK imply that there has been a marginal reduction in the amount of disruption and crime after the introduction of BWCs. </w:t>
      </w:r>
      <w:r w:rsidR="003667DF">
        <w:t>However, i</w:t>
      </w:r>
      <w:r w:rsidRPr="0007404E">
        <w:t xml:space="preserve">t is not entirely apparent whether or not BWCs have extra deterrent effects on </w:t>
      </w:r>
      <w:r w:rsidR="003667DF">
        <w:t>the</w:t>
      </w:r>
      <w:r w:rsidRPr="0007404E">
        <w:t xml:space="preserve"> presence of cops. According to the findings of a more robust study that takes a quasi-experimental approach, BWCs do not have a general deterrent effect on crime (Heubl, 2020).</w:t>
      </w:r>
      <w:sdt>
        <w:sdtPr>
          <w:id w:val="1807967361"/>
          <w:citation/>
        </w:sdtPr>
        <w:sdtEndPr/>
        <w:sdtContent>
          <w:r w:rsidR="0061345E" w:rsidRPr="0007404E">
            <w:fldChar w:fldCharType="begin"/>
          </w:r>
          <w:r w:rsidR="0061345E" w:rsidRPr="0007404E">
            <w:instrText xml:space="preserve"> CITATION Ben20 \l 1033 </w:instrText>
          </w:r>
          <w:r w:rsidR="0061345E" w:rsidRPr="0007404E">
            <w:fldChar w:fldCharType="separate"/>
          </w:r>
          <w:r w:rsidR="0061345E" w:rsidRPr="0007404E">
            <w:rPr>
              <w:noProof/>
            </w:rPr>
            <w:t xml:space="preserve"> (Heubl, 2020)</w:t>
          </w:r>
          <w:r w:rsidR="0061345E" w:rsidRPr="0007404E">
            <w:fldChar w:fldCharType="end"/>
          </w:r>
        </w:sdtContent>
      </w:sdt>
    </w:p>
    <w:p w:rsidR="0018709F" w:rsidRPr="0007404E" w:rsidRDefault="0018709F" w:rsidP="0018709F">
      <w:r w:rsidRPr="0007404E">
        <w:t xml:space="preserve">By capturing objective evidence of the interactions between cops and victims or perpetrators, BWCs have the potential to play a pivotal role in cases involving domestic abuse. When compared to situations where there was no body-worn camera evidence, investigations into incidents of domestic abuse that were attended by officers wearing BWCs resulted in a greater number of criminal justice outcomes, including charges filed, prosecutions, plea deals, and guilty verdicts (Petersen et al., 2021). The recorded film </w:t>
      </w:r>
      <w:r w:rsidR="00161E9C">
        <w:t>can</w:t>
      </w:r>
      <w:r w:rsidRPr="0007404E">
        <w:t xml:space="preserve"> to provide essential documentation for investigations, validate the claims made by victims, and guarantee the truthfulness of incident reports. BWCs have the potential to not only prevent possible acts of violence but also to increase the safety of law enforcement officers and victims alike.</w:t>
      </w:r>
    </w:p>
    <w:p w:rsidR="0061345E" w:rsidRPr="0007404E" w:rsidRDefault="0018709F" w:rsidP="0018709F">
      <w:r w:rsidRPr="0007404E">
        <w:t xml:space="preserve">The limits of written reports or officer testimony alone have been overcome by the efficacy of BWC tape in collecting victim testimonies and visible injuries in domestic abuse cases, as well as documenting the actions and demeanor of suspects in drug or alcohol-related situations. BWC </w:t>
      </w:r>
      <w:r w:rsidRPr="0007404E">
        <w:lastRenderedPageBreak/>
        <w:t>footage has pro</w:t>
      </w:r>
      <w:r w:rsidR="00161E9C">
        <w:t xml:space="preserve">ven effective in multiple areas </w:t>
      </w:r>
      <w:r w:rsidRPr="0007404E">
        <w:t xml:space="preserve">(White et al., 2021). BWCs have been utilized to improve the level of transparency and accountability in encounters involving stop and search procedures. The recording of these interactions offers an objective record of the factors that led to the search, including the acts of the subject being searched as well as those of the officer searching. This </w:t>
      </w:r>
      <w:r w:rsidR="00161E9C">
        <w:t>video</w:t>
      </w:r>
      <w:r w:rsidRPr="0007404E">
        <w:t xml:space="preserve"> can assist in determining whether or not the procedures of stopping and searching individuals, as well as addressing concerns and ensuring compliance with legal and procedural requirements, are legitimate.</w:t>
      </w:r>
    </w:p>
    <w:p w:rsidR="0018709F" w:rsidRPr="0007404E" w:rsidRDefault="00C47AEF" w:rsidP="0018709F">
      <w:r w:rsidRPr="0007404E">
        <w:t xml:space="preserve">The Cleveland Police Department made the </w:t>
      </w:r>
      <w:r w:rsidR="00161E9C">
        <w:t>footage</w:t>
      </w:r>
      <w:r w:rsidRPr="0007404E">
        <w:t xml:space="preserve"> from an incident that was captured by body cameras in March 2015 available to the public. The footage shows that in response to a report, two cops arrive</w:t>
      </w:r>
      <w:r w:rsidR="00161E9C">
        <w:t>d</w:t>
      </w:r>
      <w:r w:rsidRPr="0007404E">
        <w:t xml:space="preserve"> at Theodore Johnson's apartment. Theodore opens fire on one of the officers not long after their arrival at the scene. Throughout the video, the cops can be seen pleading with Mr. Johnson to put down his weapon, while he insists that they execute him over and over again. Officer David Muniz stated that he will not shoot back despite the fact that he has been shot</w:t>
      </w:r>
      <w:sdt>
        <w:sdtPr>
          <w:id w:val="-993022887"/>
          <w:citation/>
        </w:sdtPr>
        <w:sdtEndPr/>
        <w:sdtContent>
          <w:r w:rsidRPr="0007404E">
            <w:fldChar w:fldCharType="begin"/>
          </w:r>
          <w:r w:rsidRPr="0007404E">
            <w:instrText xml:space="preserve"> CITATION Int23 \l 1033 </w:instrText>
          </w:r>
          <w:r w:rsidRPr="0007404E">
            <w:fldChar w:fldCharType="separate"/>
          </w:r>
          <w:r w:rsidRPr="0007404E">
            <w:rPr>
              <w:noProof/>
            </w:rPr>
            <w:t xml:space="preserve"> (Intime, 2023)</w:t>
          </w:r>
          <w:r w:rsidRPr="0007404E">
            <w:fldChar w:fldCharType="end"/>
          </w:r>
        </w:sdtContent>
      </w:sdt>
      <w:r w:rsidRPr="0007404E">
        <w:t xml:space="preserve">. The </w:t>
      </w:r>
      <w:r w:rsidR="00161E9C">
        <w:t>footage</w:t>
      </w:r>
      <w:r w:rsidRPr="0007404E">
        <w:t xml:space="preserve"> from the cops' body cameras offered a fresh perspective on the actions and choices that they made in a potentially dangerous situation. </w:t>
      </w:r>
      <w:r w:rsidR="00161E9C">
        <w:t>Even though</w:t>
      </w:r>
      <w:r w:rsidRPr="0007404E">
        <w:t xml:space="preserve"> the cops had been injured and were in danger, they did not immediately resort to using force. They made an effort to de-escalate the situation, but in the end, Johnson raised his gun, which forced the cops to respond with the necessary amount of force, which ultimately led to a fatal ending. The disclosed footage from the cops' body cameras makes it abundantly evident that they only resorted to physical force when it was absolutely necessary. </w:t>
      </w:r>
      <w:r w:rsidR="0018709F" w:rsidRPr="0007404E">
        <w:t xml:space="preserve">Although BWCs only record a portion of what an officer sees, they are nonetheless seen as indispensable equipment for the police force (Branham, </w:t>
      </w:r>
      <w:r w:rsidR="003843A2" w:rsidRPr="0007404E">
        <w:t>2018)</w:t>
      </w:r>
      <w:r w:rsidR="0018709F" w:rsidRPr="0007404E">
        <w:t xml:space="preserve">. Instances of antisocial conduct like public disturbances, harassment, or vandalism can be mitigated with the assistance of </w:t>
      </w:r>
      <w:r w:rsidR="00161E9C">
        <w:t>BWCs</w:t>
      </w:r>
      <w:r w:rsidR="0018709F" w:rsidRPr="0007404E">
        <w:t>. The tape taken can provide definitive documentation of the activity, enabling the authorities to take the proper actions and uphold the law. BWCs can also help with the collection of evidence and the identification of repeat offenders or patterns of antisocial conduct that occur within communities.</w:t>
      </w:r>
    </w:p>
    <w:p w:rsidR="0018709F" w:rsidRPr="0007404E" w:rsidRDefault="0018709F" w:rsidP="0018709F">
      <w:pPr>
        <w:pStyle w:val="Heading1"/>
      </w:pPr>
      <w:bookmarkStart w:id="6" w:name="_Toc140496201"/>
      <w:r w:rsidRPr="0007404E">
        <w:t>Disadvantages of BWCs in EBP</w:t>
      </w:r>
      <w:bookmarkEnd w:id="6"/>
    </w:p>
    <w:p w:rsidR="0018709F" w:rsidRPr="0007404E" w:rsidRDefault="0018709F" w:rsidP="0018709F">
      <w:r w:rsidRPr="0007404E">
        <w:t xml:space="preserve">BWCs are often activated manually by officers, which can lead to selective recording and potential prejudice. It is up to the discretion of the officers to decide when the camera will be activated; as a result, there is a possibility that significant moments or context will be lost. </w:t>
      </w:r>
      <w:r w:rsidRPr="0007404E">
        <w:lastRenderedPageBreak/>
        <w:t>Recording in a selective manner can give rise to questions regarding the completeness and objectivity of the material that has been captured. The use of BWCs presents privacy concerns for those who are involved in interactions with police as well as onlookers who are not involved in the interaction. The impression that BWCs have an impact on community members and police officers' ability to maintain their privacy is a significant cause for concern regarding these facilities (Davies, 2023). It is possible to violate someone's right to privacy by recording in a sensitive setting or personal area. A challenging task that demands thorough policy development and strict adherence to legal norms is finding a way to safeguard people's privacy while meeting the requirements for accountability and collecting evidence. The existence of BWCs has the potential to alter the dynamic that exists between law enforcement officers and the communities they serve. Because they are aware that their encounters are being recorded, some people may experience feelings of unease or inhibition in their communications. This can make building trust and working together more difficult, which is especially detrimental to efforts to improve community policing. The implementation of BWC programs can be expensive because it requires investments in cameras, data storage, maintenance, and training (BWCTTA, 2023). These costs can strain law enforcement agencies' budgets, which may then cause resources to be redirected away from other crucial aspects of policing. BWC footage, like any other type of evidence, can be interpreted in a number of different ways. The same video can be interpreted differently by many viewers, which can bring subjective biases into the evaluation and analysis of situations. It is important to exercise extreme caution when interpreting footage from the BWC, ensuring it is evaluated in conjunction with several other types of evidence and information about the context</w:t>
      </w:r>
      <w:r w:rsidRPr="0007404E">
        <w:rPr>
          <w:rStyle w:val="Strong"/>
          <w:color w:val="0E101A"/>
        </w:rPr>
        <w:t>.</w:t>
      </w:r>
    </w:p>
    <w:p w:rsidR="0018709F" w:rsidRPr="0007404E" w:rsidRDefault="0018709F" w:rsidP="0018709F">
      <w:pPr>
        <w:pStyle w:val="Heading1"/>
      </w:pPr>
      <w:bookmarkStart w:id="7" w:name="_Toc140496202"/>
      <w:r w:rsidRPr="0007404E">
        <w:t xml:space="preserve">Ethical </w:t>
      </w:r>
      <w:r w:rsidR="0087397A">
        <w:t>L</w:t>
      </w:r>
      <w:r w:rsidRPr="0007404E">
        <w:t>imitation</w:t>
      </w:r>
      <w:r w:rsidR="0087397A">
        <w:t>s</w:t>
      </w:r>
      <w:r w:rsidRPr="0007404E">
        <w:t xml:space="preserve"> of BWCs in </w:t>
      </w:r>
      <w:r w:rsidR="0087397A">
        <w:t>Evidence-Based Policing</w:t>
      </w:r>
      <w:bookmarkEnd w:id="7"/>
    </w:p>
    <w:p w:rsidR="0018709F" w:rsidRPr="0007404E" w:rsidRDefault="0018709F" w:rsidP="0018709F">
      <w:r w:rsidRPr="0007404E">
        <w:t xml:space="preserve">BWCs have the potential to violate the private rights of individuals, including the rights of police personnel as well as the rights of civilians (Lum et al., 2020). The indiscriminate recording of encounters, particularly in private settings, can put an individual's right to privacy at risk and may lead to the disclosure of sensitive material that is unconnected to the aims of law enforcement. BWCs may have a disproportionate impact on underprivileged communities, which may increase the amount of policing and surveillance. Members of minority groups may experience a heightened sensation of monitoring and intrusion. This has the potential to </w:t>
      </w:r>
      <w:r w:rsidRPr="0007404E">
        <w:lastRenderedPageBreak/>
        <w:t>exacerbate preexisting biases while also perpetuating unequal power dynamics. Even though BWCs are intended to improve openness and accountability, there is a risk that they will damage the confidence that exists between law enforcement and the communities they serve. Suppose people are aware that they are being filmed throughout their encounters. In that case, it may cause them to feel inhibited or mistrustful of others, which can lead to strained community connections and diminished cooperation with the police.</w:t>
      </w:r>
    </w:p>
    <w:p w:rsidR="0018709F" w:rsidRPr="0007404E" w:rsidRDefault="0018709F" w:rsidP="0018709F">
      <w:pPr>
        <w:pStyle w:val="Heading1"/>
      </w:pPr>
      <w:bookmarkStart w:id="8" w:name="_Toc140496203"/>
      <w:r w:rsidRPr="0007404E">
        <w:t>Conclusion</w:t>
      </w:r>
      <w:bookmarkEnd w:id="8"/>
    </w:p>
    <w:p w:rsidR="0018709F" w:rsidRPr="0007404E" w:rsidRDefault="0018709F" w:rsidP="0018709F">
      <w:r w:rsidRPr="0007404E">
        <w:t>The use of BWCs in police enforcement has proven to be beneficial in combating false allegations and providing an accurate record of occurrences. However, BWCs' influence on crime rates and the level of deterrent they provide is still up for discussion. Studies conducted in the UK have produced contradictory findings, highlighting the importance of conducting additional studies. Concerns about privacy and the ethical restrictions of BWCs should also be carefully explored to achieve a balance between the protection of individual rights and the obligation of the government to account for its actions. It is possible to make the most of the potential benefits of BWCs in evidence-based policing while also minimizing the limits of these tools if continual examination and attention are paid to the issues as mentioned above.</w:t>
      </w:r>
    </w:p>
    <w:p w:rsidR="0018709F" w:rsidRPr="0007404E" w:rsidRDefault="0018709F" w:rsidP="0018709F"/>
    <w:p w:rsidR="0018709F" w:rsidRPr="0007404E" w:rsidRDefault="0018709F" w:rsidP="0018709F"/>
    <w:p w:rsidR="0018709F" w:rsidRPr="0007404E" w:rsidRDefault="0018709F" w:rsidP="0018709F"/>
    <w:p w:rsidR="0018709F" w:rsidRPr="0007404E" w:rsidRDefault="0018709F" w:rsidP="0018709F"/>
    <w:p w:rsidR="0018709F" w:rsidRPr="0007404E" w:rsidRDefault="0018709F" w:rsidP="0018709F"/>
    <w:p w:rsidR="0018709F" w:rsidRPr="0007404E" w:rsidRDefault="0018709F" w:rsidP="0018709F"/>
    <w:p w:rsidR="0018709F" w:rsidRPr="0007404E" w:rsidRDefault="0018709F" w:rsidP="0018709F"/>
    <w:p w:rsidR="0018709F" w:rsidRPr="0007404E" w:rsidRDefault="0018709F" w:rsidP="0018709F"/>
    <w:p w:rsidR="0018709F" w:rsidRPr="0007404E" w:rsidRDefault="0018709F" w:rsidP="0018709F"/>
    <w:bookmarkStart w:id="9" w:name="_Toc140496204" w:displacedByCustomXml="next"/>
    <w:sdt>
      <w:sdtPr>
        <w:rPr>
          <w:rFonts w:eastAsiaTheme="minorHAnsi" w:cstheme="minorBidi"/>
          <w:b w:val="0"/>
          <w:sz w:val="24"/>
          <w:szCs w:val="22"/>
        </w:rPr>
        <w:id w:val="546102123"/>
        <w:docPartObj>
          <w:docPartGallery w:val="Bibliographies"/>
          <w:docPartUnique/>
        </w:docPartObj>
      </w:sdtPr>
      <w:sdtEndPr/>
      <w:sdtContent>
        <w:p w:rsidR="0018709F" w:rsidRPr="0007404E" w:rsidRDefault="0018709F">
          <w:pPr>
            <w:pStyle w:val="Heading1"/>
          </w:pPr>
          <w:r w:rsidRPr="0007404E">
            <w:t>References</w:t>
          </w:r>
          <w:bookmarkEnd w:id="9"/>
        </w:p>
        <w:sdt>
          <w:sdtPr>
            <w:id w:val="-573587230"/>
            <w:bibliography/>
          </w:sdtPr>
          <w:sdtEndPr/>
          <w:sdtContent>
            <w:p w:rsidR="0032437D" w:rsidRDefault="0018709F" w:rsidP="0032437D">
              <w:pPr>
                <w:pStyle w:val="Bibliography"/>
                <w:rPr>
                  <w:noProof/>
                  <w:szCs w:val="24"/>
                </w:rPr>
              </w:pPr>
              <w:r w:rsidRPr="0007404E">
                <w:fldChar w:fldCharType="begin"/>
              </w:r>
              <w:r w:rsidRPr="0007404E">
                <w:instrText xml:space="preserve"> BIBLIOGRAPHY </w:instrText>
              </w:r>
              <w:r w:rsidRPr="0007404E">
                <w:fldChar w:fldCharType="separate"/>
              </w:r>
              <w:r w:rsidR="0032437D">
                <w:rPr>
                  <w:noProof/>
                </w:rPr>
                <w:t xml:space="preserve">Belur, J., Pauley, W. A., Mcginley, B. &amp; Tompson, L., 2020. A systematic review of police recruit training programmes. </w:t>
              </w:r>
              <w:r w:rsidR="0032437D">
                <w:rPr>
                  <w:i/>
                  <w:iCs/>
                  <w:noProof/>
                </w:rPr>
                <w:t xml:space="preserve">Policing: A Journal of Policy and Practice, </w:t>
              </w:r>
              <w:r w:rsidR="0032437D">
                <w:rPr>
                  <w:noProof/>
                </w:rPr>
                <w:t>14(1), pp. 76-90.</w:t>
              </w:r>
            </w:p>
            <w:p w:rsidR="0032437D" w:rsidRDefault="00451FEA" w:rsidP="0032437D">
              <w:pPr>
                <w:pStyle w:val="Bibliography"/>
                <w:rPr>
                  <w:noProof/>
                </w:rPr>
              </w:pPr>
              <w:r>
                <w:rPr>
                  <w:noProof/>
                </w:rPr>
                <w:t>Branham, D., 2018</w:t>
              </w:r>
              <w:r w:rsidR="0032437D">
                <w:rPr>
                  <w:noProof/>
                </w:rPr>
                <w:t xml:space="preserve">. </w:t>
              </w:r>
              <w:r w:rsidR="0032437D">
                <w:rPr>
                  <w:i/>
                  <w:iCs/>
                  <w:noProof/>
                </w:rPr>
                <w:t xml:space="preserve">False rape allegation during DWI stop shows how body cams can bulletproof arrests. </w:t>
              </w:r>
              <w:r w:rsidR="0032437D">
                <w:rPr>
                  <w:noProof/>
                </w:rPr>
                <w:t xml:space="preserve">[Online] </w:t>
              </w:r>
              <w:r w:rsidR="0032437D">
                <w:rPr>
                  <w:noProof/>
                </w:rPr>
                <w:br/>
                <w:t xml:space="preserve">Available at: </w:t>
              </w:r>
              <w:r w:rsidR="0032437D">
                <w:rPr>
                  <w:noProof/>
                  <w:u w:val="single"/>
                </w:rPr>
                <w:t>https://www.dallasnews.com/news/2018/05/25/false-rape-allegation-during-dwi-stop-shows-how-body-cams-can-bulletproof-arrests/</w:t>
              </w:r>
              <w:r w:rsidR="0032437D">
                <w:rPr>
                  <w:noProof/>
                </w:rPr>
                <w:br/>
                <w:t>[Accessed 17 July 2023].</w:t>
              </w:r>
            </w:p>
            <w:p w:rsidR="0032437D" w:rsidRDefault="0032437D" w:rsidP="0032437D">
              <w:pPr>
                <w:pStyle w:val="Bibliography"/>
                <w:rPr>
                  <w:noProof/>
                </w:rPr>
              </w:pPr>
              <w:r>
                <w:rPr>
                  <w:noProof/>
                </w:rPr>
                <w:t xml:space="preserve">Brown, N. E., James, S. &amp; James, L., 2023. Validating a novel tool for coding body worn camera footage of police‐community member interactions. </w:t>
              </w:r>
              <w:r>
                <w:rPr>
                  <w:i/>
                  <w:iCs/>
                  <w:noProof/>
                </w:rPr>
                <w:t xml:space="preserve">Criminology &amp; Public Policy, </w:t>
              </w:r>
              <w:r>
                <w:rPr>
                  <w:noProof/>
                </w:rPr>
                <w:t>22(2), pp. 347-384.</w:t>
              </w:r>
            </w:p>
            <w:p w:rsidR="0032437D" w:rsidRDefault="0032437D" w:rsidP="0032437D">
              <w:pPr>
                <w:pStyle w:val="Bibliography"/>
                <w:rPr>
                  <w:noProof/>
                </w:rPr>
              </w:pPr>
              <w:r>
                <w:rPr>
                  <w:noProof/>
                </w:rPr>
                <w:t xml:space="preserve">Brown, N. E., James, S. &amp; James, L., 2023. Validating a novel tool for coding body worn camera footage of police‐community member interactions. </w:t>
              </w:r>
              <w:r>
                <w:rPr>
                  <w:i/>
                  <w:iCs/>
                  <w:noProof/>
                </w:rPr>
                <w:t xml:space="preserve">Criminology &amp; Public Policy, </w:t>
              </w:r>
              <w:r>
                <w:rPr>
                  <w:noProof/>
                </w:rPr>
                <w:t>22(2), pp. 347-384.</w:t>
              </w:r>
            </w:p>
            <w:p w:rsidR="0032437D" w:rsidRDefault="0032437D" w:rsidP="0032437D">
              <w:pPr>
                <w:pStyle w:val="Bibliography"/>
                <w:rPr>
                  <w:noProof/>
                </w:rPr>
              </w:pPr>
              <w:r>
                <w:rPr>
                  <w:noProof/>
                </w:rPr>
                <w:t xml:space="preserve">BWCTTA, 2023. </w:t>
              </w:r>
              <w:r>
                <w:rPr>
                  <w:i/>
                  <w:iCs/>
                  <w:noProof/>
                </w:rPr>
                <w:t xml:space="preserve">In view commentary: Understanding the costs and benefits of implementing a bwc program. </w:t>
              </w:r>
              <w:r>
                <w:rPr>
                  <w:noProof/>
                </w:rPr>
                <w:t xml:space="preserve">[Online] </w:t>
              </w:r>
              <w:r>
                <w:rPr>
                  <w:noProof/>
                </w:rPr>
                <w:br/>
                <w:t xml:space="preserve">Available at: </w:t>
              </w:r>
              <w:r>
                <w:rPr>
                  <w:noProof/>
                  <w:u w:val="single"/>
                </w:rPr>
                <w:t>http://www.bwctta.com/resources/commentary/view-commentary-understanding-costs-and-benefits-implementing-bwc-program#:~:text=Yes%2C%20the%20overall%20costs%20of%20BWC%20programs%2C%20including,video%20files%20can%20be%20high%20in%20some%20instances.</w:t>
              </w:r>
              <w:r>
                <w:rPr>
                  <w:noProof/>
                </w:rPr>
                <w:br/>
                <w:t>[Accessed 17 July 2023].</w:t>
              </w:r>
            </w:p>
            <w:p w:rsidR="0032437D" w:rsidRDefault="0032437D" w:rsidP="0032437D">
              <w:pPr>
                <w:pStyle w:val="Bibliography"/>
                <w:rPr>
                  <w:noProof/>
                </w:rPr>
              </w:pPr>
              <w:r>
                <w:rPr>
                  <w:noProof/>
                </w:rPr>
                <w:t xml:space="preserve">College of Policing, 2023. </w:t>
              </w:r>
              <w:r>
                <w:rPr>
                  <w:i/>
                  <w:iCs/>
                  <w:noProof/>
                </w:rPr>
                <w:t xml:space="preserve">What works centre for crime reduction. </w:t>
              </w:r>
              <w:r>
                <w:rPr>
                  <w:noProof/>
                </w:rPr>
                <w:t xml:space="preserve">[Online] </w:t>
              </w:r>
              <w:r>
                <w:rPr>
                  <w:noProof/>
                </w:rPr>
                <w:br/>
                <w:t xml:space="preserve">Available at: </w:t>
              </w:r>
              <w:r>
                <w:rPr>
                  <w:noProof/>
                  <w:u w:val="single"/>
                </w:rPr>
                <w:t>https://www.college.police.uk/research/what-works-centre-crime-reduction</w:t>
              </w:r>
              <w:r>
                <w:rPr>
                  <w:noProof/>
                </w:rPr>
                <w:br/>
                <w:t>[Accessed 17 July 2023].</w:t>
              </w:r>
            </w:p>
            <w:p w:rsidR="0032437D" w:rsidRDefault="0032437D" w:rsidP="0032437D">
              <w:pPr>
                <w:pStyle w:val="Bibliography"/>
                <w:rPr>
                  <w:noProof/>
                </w:rPr>
              </w:pPr>
              <w:r>
                <w:rPr>
                  <w:noProof/>
                </w:rPr>
                <w:t xml:space="preserve">Davies, A., 2023. Through an australian lens: Exploring the impact of body-worn cameras on police–community relations. </w:t>
              </w:r>
              <w:r>
                <w:rPr>
                  <w:i/>
                  <w:iCs/>
                  <w:noProof/>
                </w:rPr>
                <w:t xml:space="preserve">Policing: A Journal of Policy and Practice, </w:t>
              </w:r>
              <w:r>
                <w:rPr>
                  <w:noProof/>
                </w:rPr>
                <w:t>17(1), p. paac065.</w:t>
              </w:r>
            </w:p>
            <w:p w:rsidR="0032437D" w:rsidRDefault="0032437D" w:rsidP="0032437D">
              <w:pPr>
                <w:pStyle w:val="Bibliography"/>
                <w:rPr>
                  <w:noProof/>
                </w:rPr>
              </w:pPr>
              <w:r>
                <w:rPr>
                  <w:noProof/>
                </w:rPr>
                <w:t xml:space="preserve">Heubl, B., 2020. </w:t>
              </w:r>
              <w:r>
                <w:rPr>
                  <w:i/>
                  <w:iCs/>
                  <w:noProof/>
                </w:rPr>
                <w:t xml:space="preserve">Investigation into body cameras finds nagging challenges for UK police. </w:t>
              </w:r>
              <w:r>
                <w:rPr>
                  <w:noProof/>
                </w:rPr>
                <w:t xml:space="preserve">[Online] </w:t>
              </w:r>
              <w:r>
                <w:rPr>
                  <w:noProof/>
                </w:rPr>
                <w:br/>
              </w:r>
              <w:r>
                <w:rPr>
                  <w:noProof/>
                </w:rPr>
                <w:lastRenderedPageBreak/>
                <w:t xml:space="preserve">Available at: </w:t>
              </w:r>
              <w:r>
                <w:rPr>
                  <w:noProof/>
                  <w:u w:val="single"/>
                </w:rPr>
                <w:t>https://eandt.theiet.org/content/articles/2020/03/investigation-on-body-worn-cameras/</w:t>
              </w:r>
              <w:r>
                <w:rPr>
                  <w:noProof/>
                </w:rPr>
                <w:br/>
                <w:t>[Accessed 17 July 2023].</w:t>
              </w:r>
            </w:p>
            <w:p w:rsidR="0032437D" w:rsidRDefault="0032437D" w:rsidP="0032437D">
              <w:pPr>
                <w:pStyle w:val="Bibliography"/>
                <w:rPr>
                  <w:noProof/>
                </w:rPr>
              </w:pPr>
              <w:r>
                <w:rPr>
                  <w:noProof/>
                </w:rPr>
                <w:t xml:space="preserve">Heyer, G. D., 2022. Evidence-based policing: A review of its adoption and use by police agencies in the United States of America. </w:t>
              </w:r>
              <w:r>
                <w:rPr>
                  <w:i/>
                  <w:iCs/>
                  <w:noProof/>
                </w:rPr>
                <w:t xml:space="preserve">International Journal of Law, Crime and Justice, </w:t>
              </w:r>
              <w:r>
                <w:rPr>
                  <w:noProof/>
                </w:rPr>
                <w:t>69(1), p. 100532.</w:t>
              </w:r>
            </w:p>
            <w:p w:rsidR="0032437D" w:rsidRDefault="0032437D" w:rsidP="0032437D">
              <w:pPr>
                <w:pStyle w:val="Bibliography"/>
                <w:rPr>
                  <w:noProof/>
                </w:rPr>
              </w:pPr>
              <w:r>
                <w:rPr>
                  <w:noProof/>
                </w:rPr>
                <w:t xml:space="preserve">Intime, 2023. </w:t>
              </w:r>
              <w:r>
                <w:rPr>
                  <w:i/>
                  <w:iCs/>
                  <w:noProof/>
                </w:rPr>
                <w:t xml:space="preserve">5 examples of body cameras exonerating police officers. </w:t>
              </w:r>
              <w:r>
                <w:rPr>
                  <w:noProof/>
                </w:rPr>
                <w:t xml:space="preserve">[Online] </w:t>
              </w:r>
              <w:r>
                <w:rPr>
                  <w:noProof/>
                </w:rPr>
                <w:br/>
                <w:t xml:space="preserve">Available at: </w:t>
              </w:r>
              <w:r>
                <w:rPr>
                  <w:noProof/>
                  <w:u w:val="single"/>
                </w:rPr>
                <w:t>https://intime.com/industries/police/five-examples-of-body-cameras-exonerating-police-officers/</w:t>
              </w:r>
              <w:r>
                <w:rPr>
                  <w:noProof/>
                </w:rPr>
                <w:br/>
                <w:t>[Accessed 17 July 2023].</w:t>
              </w:r>
            </w:p>
            <w:p w:rsidR="0032437D" w:rsidRDefault="0032437D" w:rsidP="0032437D">
              <w:pPr>
                <w:pStyle w:val="Bibliography"/>
                <w:rPr>
                  <w:noProof/>
                </w:rPr>
              </w:pPr>
              <w:r>
                <w:rPr>
                  <w:noProof/>
                </w:rPr>
                <w:t xml:space="preserve">Koslicki, W., Willits, D. &amp; Simckes, M., 2023. The ‘civilizing effect’and ‘deterrence spectrum’revisited: Results of a national study of body-worn cameras on fatal police force. </w:t>
              </w:r>
              <w:r>
                <w:rPr>
                  <w:i/>
                  <w:iCs/>
                  <w:noProof/>
                </w:rPr>
                <w:t xml:space="preserve">Policing and Society, </w:t>
              </w:r>
              <w:r>
                <w:rPr>
                  <w:noProof/>
                </w:rPr>
                <w:t>1(1), pp. 1-12..</w:t>
              </w:r>
            </w:p>
            <w:p w:rsidR="0032437D" w:rsidRDefault="0032437D" w:rsidP="0032437D">
              <w:pPr>
                <w:pStyle w:val="Bibliography"/>
                <w:rPr>
                  <w:noProof/>
                </w:rPr>
              </w:pPr>
              <w:r>
                <w:rPr>
                  <w:noProof/>
                </w:rPr>
                <w:t xml:space="preserve">Lum, C. et al., 2020. Body‐worn cameras’ effects on police officers and citizen behavior: A systematic review.. </w:t>
              </w:r>
              <w:r>
                <w:rPr>
                  <w:i/>
                  <w:iCs/>
                  <w:noProof/>
                </w:rPr>
                <w:t xml:space="preserve">Campbell Systematic Reviews, </w:t>
              </w:r>
              <w:r>
                <w:rPr>
                  <w:noProof/>
                </w:rPr>
                <w:t>16(3), p. e1112.</w:t>
              </w:r>
            </w:p>
            <w:p w:rsidR="0032437D" w:rsidRDefault="0032437D" w:rsidP="0032437D">
              <w:pPr>
                <w:pStyle w:val="Bibliography"/>
                <w:rPr>
                  <w:noProof/>
                </w:rPr>
              </w:pPr>
              <w:r>
                <w:rPr>
                  <w:noProof/>
                </w:rPr>
                <w:t xml:space="preserve">Lum, C., Stoltz, M., Koper, C. &amp; Scherer, J., 2019. Research on body‐worn cameras: What we know, what we need to know. </w:t>
              </w:r>
              <w:r>
                <w:rPr>
                  <w:i/>
                  <w:iCs/>
                  <w:noProof/>
                </w:rPr>
                <w:t xml:space="preserve">Criminology &amp; public policy, </w:t>
              </w:r>
              <w:r>
                <w:rPr>
                  <w:noProof/>
                </w:rPr>
                <w:t>18(1), pp. 93-118.</w:t>
              </w:r>
            </w:p>
            <w:p w:rsidR="0032437D" w:rsidRDefault="0032437D" w:rsidP="0032437D">
              <w:pPr>
                <w:pStyle w:val="Bibliography"/>
                <w:rPr>
                  <w:noProof/>
                </w:rPr>
              </w:pPr>
              <w:r>
                <w:rPr>
                  <w:noProof/>
                </w:rPr>
                <w:t xml:space="preserve">Petersen, K. et al., 2021. Seeing is believing: The impact of body-worn cameras on court outcomes, a cluster-randomized controlled trial in Miami Beach. </w:t>
              </w:r>
              <w:r>
                <w:rPr>
                  <w:i/>
                  <w:iCs/>
                  <w:noProof/>
                </w:rPr>
                <w:t xml:space="preserve">Journal of Experimental Criminology, </w:t>
              </w:r>
              <w:r>
                <w:rPr>
                  <w:noProof/>
                </w:rPr>
                <w:t>19(1), p. 191–211.</w:t>
              </w:r>
            </w:p>
            <w:p w:rsidR="0032437D" w:rsidRDefault="0032437D" w:rsidP="0032437D">
              <w:pPr>
                <w:pStyle w:val="Bibliography"/>
                <w:rPr>
                  <w:noProof/>
                </w:rPr>
              </w:pPr>
              <w:r>
                <w:rPr>
                  <w:noProof/>
                </w:rPr>
                <w:t xml:space="preserve">Piza, E. &amp; Welsh, B., 2022. Evidence-Based Policing Is Here to Stay: Innovative Research, Meaningful Practice, and Global Reach. </w:t>
              </w:r>
              <w:r>
                <w:rPr>
                  <w:i/>
                  <w:iCs/>
                  <w:noProof/>
                </w:rPr>
                <w:t xml:space="preserve">Cambridge Journal of Evidence-Based Policing, </w:t>
              </w:r>
              <w:r>
                <w:rPr>
                  <w:noProof/>
                </w:rPr>
                <w:t>6(1-2), pp. 42-53.</w:t>
              </w:r>
            </w:p>
            <w:p w:rsidR="0032437D" w:rsidRDefault="0032437D" w:rsidP="0032437D">
              <w:pPr>
                <w:pStyle w:val="Bibliography"/>
                <w:rPr>
                  <w:noProof/>
                </w:rPr>
              </w:pPr>
              <w:r>
                <w:rPr>
                  <w:noProof/>
                </w:rPr>
                <w:t xml:space="preserve">White, M., Gaub, J., Malm, A. &amp; Padilla, K., 2021. Implicate or exonerate? The impact of police body-worn cameras on the adjudication of drug and alcohol cases. </w:t>
              </w:r>
              <w:r>
                <w:rPr>
                  <w:i/>
                  <w:iCs/>
                  <w:noProof/>
                </w:rPr>
                <w:t xml:space="preserve">Policing: A Journal of Policy and Practice, </w:t>
              </w:r>
              <w:r>
                <w:rPr>
                  <w:noProof/>
                </w:rPr>
                <w:t>15(2), pp. 759-769.</w:t>
              </w:r>
            </w:p>
            <w:p w:rsidR="00BA5B2D" w:rsidRPr="0018709F" w:rsidRDefault="0018709F" w:rsidP="0018709F">
              <w:r w:rsidRPr="0007404E">
                <w:rPr>
                  <w:b/>
                  <w:bCs/>
                  <w:noProof/>
                </w:rPr>
                <w:fldChar w:fldCharType="end"/>
              </w:r>
            </w:p>
          </w:sdtContent>
        </w:sdt>
      </w:sdtContent>
    </w:sdt>
    <w:sectPr w:rsidR="00BA5B2D" w:rsidRPr="0018709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59A" w:rsidRDefault="005C559A" w:rsidP="00C37CFB">
      <w:pPr>
        <w:spacing w:after="0" w:line="240" w:lineRule="auto"/>
      </w:pPr>
      <w:r>
        <w:separator/>
      </w:r>
    </w:p>
  </w:endnote>
  <w:endnote w:type="continuationSeparator" w:id="0">
    <w:p w:rsidR="005C559A" w:rsidRDefault="005C559A" w:rsidP="00C37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59A" w:rsidRDefault="005C559A" w:rsidP="00C37CFB">
      <w:pPr>
        <w:spacing w:after="0" w:line="240" w:lineRule="auto"/>
      </w:pPr>
      <w:r>
        <w:separator/>
      </w:r>
    </w:p>
  </w:footnote>
  <w:footnote w:type="continuationSeparator" w:id="0">
    <w:p w:rsidR="005C559A" w:rsidRDefault="005C559A" w:rsidP="00C37C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1426262"/>
      <w:docPartObj>
        <w:docPartGallery w:val="Page Numbers (Top of Page)"/>
        <w:docPartUnique/>
      </w:docPartObj>
    </w:sdtPr>
    <w:sdtEndPr>
      <w:rPr>
        <w:noProof/>
      </w:rPr>
    </w:sdtEndPr>
    <w:sdtContent>
      <w:p w:rsidR="00C37CFB" w:rsidRDefault="00C37CFB">
        <w:pPr>
          <w:pStyle w:val="Header"/>
          <w:jc w:val="right"/>
        </w:pPr>
        <w:r>
          <w:fldChar w:fldCharType="begin"/>
        </w:r>
        <w:r>
          <w:instrText xml:space="preserve"> PAGE   \* MERGEFORMAT </w:instrText>
        </w:r>
        <w:r>
          <w:fldChar w:fldCharType="separate"/>
        </w:r>
        <w:r w:rsidR="00013FB5">
          <w:rPr>
            <w:noProof/>
          </w:rPr>
          <w:t>10</w:t>
        </w:r>
        <w:r>
          <w:rPr>
            <w:noProof/>
          </w:rPr>
          <w:fldChar w:fldCharType="end"/>
        </w:r>
      </w:p>
    </w:sdtContent>
  </w:sdt>
  <w:p w:rsidR="00C37CFB" w:rsidRDefault="00C37C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B2D"/>
    <w:rsid w:val="00013FB5"/>
    <w:rsid w:val="0007404E"/>
    <w:rsid w:val="000E550D"/>
    <w:rsid w:val="00106EE0"/>
    <w:rsid w:val="00161E9C"/>
    <w:rsid w:val="0018709F"/>
    <w:rsid w:val="001D61E2"/>
    <w:rsid w:val="0032437D"/>
    <w:rsid w:val="003278BF"/>
    <w:rsid w:val="003667DF"/>
    <w:rsid w:val="003843A2"/>
    <w:rsid w:val="00451FEA"/>
    <w:rsid w:val="004A3095"/>
    <w:rsid w:val="00534A31"/>
    <w:rsid w:val="005C42DA"/>
    <w:rsid w:val="005C559A"/>
    <w:rsid w:val="0061345E"/>
    <w:rsid w:val="00691CDB"/>
    <w:rsid w:val="006D2BBC"/>
    <w:rsid w:val="006F779C"/>
    <w:rsid w:val="0086765C"/>
    <w:rsid w:val="0087397A"/>
    <w:rsid w:val="00894255"/>
    <w:rsid w:val="00896A2E"/>
    <w:rsid w:val="009832C3"/>
    <w:rsid w:val="009C6738"/>
    <w:rsid w:val="009D6D58"/>
    <w:rsid w:val="009E1375"/>
    <w:rsid w:val="009E763B"/>
    <w:rsid w:val="00A45833"/>
    <w:rsid w:val="00AC0387"/>
    <w:rsid w:val="00B43FAB"/>
    <w:rsid w:val="00B661D2"/>
    <w:rsid w:val="00B76243"/>
    <w:rsid w:val="00BA5B2D"/>
    <w:rsid w:val="00BE3A85"/>
    <w:rsid w:val="00C002D2"/>
    <w:rsid w:val="00C21FE9"/>
    <w:rsid w:val="00C37CFB"/>
    <w:rsid w:val="00C47AEF"/>
    <w:rsid w:val="00E02FFF"/>
    <w:rsid w:val="00E15E0D"/>
    <w:rsid w:val="00E7650B"/>
    <w:rsid w:val="00F870B2"/>
    <w:rsid w:val="00FF2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63FBDD-5ADE-41A9-9308-6371FC805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1E2"/>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1D61E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1D61E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1E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1D61E2"/>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C37C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CFB"/>
    <w:rPr>
      <w:rFonts w:ascii="Times New Roman" w:hAnsi="Times New Roman"/>
      <w:sz w:val="24"/>
    </w:rPr>
  </w:style>
  <w:style w:type="paragraph" w:styleId="Footer">
    <w:name w:val="footer"/>
    <w:basedOn w:val="Normal"/>
    <w:link w:val="FooterChar"/>
    <w:uiPriority w:val="99"/>
    <w:unhideWhenUsed/>
    <w:rsid w:val="00C37C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CFB"/>
    <w:rPr>
      <w:rFonts w:ascii="Times New Roman" w:hAnsi="Times New Roman"/>
      <w:sz w:val="24"/>
    </w:rPr>
  </w:style>
  <w:style w:type="paragraph" w:styleId="TOCHeading">
    <w:name w:val="TOC Heading"/>
    <w:basedOn w:val="Heading1"/>
    <w:next w:val="Normal"/>
    <w:uiPriority w:val="39"/>
    <w:unhideWhenUsed/>
    <w:qFormat/>
    <w:rsid w:val="00C37CFB"/>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37CFB"/>
    <w:pPr>
      <w:spacing w:after="100"/>
    </w:pPr>
  </w:style>
  <w:style w:type="character" w:styleId="Hyperlink">
    <w:name w:val="Hyperlink"/>
    <w:basedOn w:val="DefaultParagraphFont"/>
    <w:uiPriority w:val="99"/>
    <w:unhideWhenUsed/>
    <w:rsid w:val="00C37CFB"/>
    <w:rPr>
      <w:color w:val="0563C1" w:themeColor="hyperlink"/>
      <w:u w:val="single"/>
    </w:rPr>
  </w:style>
  <w:style w:type="paragraph" w:styleId="NormalWeb">
    <w:name w:val="Normal (Web)"/>
    <w:basedOn w:val="Normal"/>
    <w:uiPriority w:val="99"/>
    <w:semiHidden/>
    <w:unhideWhenUsed/>
    <w:rsid w:val="0018709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8709F"/>
    <w:rPr>
      <w:b/>
      <w:bCs/>
    </w:rPr>
  </w:style>
  <w:style w:type="paragraph" w:styleId="Bibliography">
    <w:name w:val="Bibliography"/>
    <w:basedOn w:val="Normal"/>
    <w:next w:val="Normal"/>
    <w:uiPriority w:val="37"/>
    <w:unhideWhenUsed/>
    <w:rsid w:val="00187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8032">
      <w:bodyDiv w:val="1"/>
      <w:marLeft w:val="0"/>
      <w:marRight w:val="0"/>
      <w:marTop w:val="0"/>
      <w:marBottom w:val="0"/>
      <w:divBdr>
        <w:top w:val="none" w:sz="0" w:space="0" w:color="auto"/>
        <w:left w:val="none" w:sz="0" w:space="0" w:color="auto"/>
        <w:bottom w:val="none" w:sz="0" w:space="0" w:color="auto"/>
        <w:right w:val="none" w:sz="0" w:space="0" w:color="auto"/>
      </w:divBdr>
    </w:div>
    <w:div w:id="112985350">
      <w:bodyDiv w:val="1"/>
      <w:marLeft w:val="0"/>
      <w:marRight w:val="0"/>
      <w:marTop w:val="0"/>
      <w:marBottom w:val="0"/>
      <w:divBdr>
        <w:top w:val="none" w:sz="0" w:space="0" w:color="auto"/>
        <w:left w:val="none" w:sz="0" w:space="0" w:color="auto"/>
        <w:bottom w:val="none" w:sz="0" w:space="0" w:color="auto"/>
        <w:right w:val="none" w:sz="0" w:space="0" w:color="auto"/>
      </w:divBdr>
    </w:div>
    <w:div w:id="156925198">
      <w:bodyDiv w:val="1"/>
      <w:marLeft w:val="0"/>
      <w:marRight w:val="0"/>
      <w:marTop w:val="0"/>
      <w:marBottom w:val="0"/>
      <w:divBdr>
        <w:top w:val="none" w:sz="0" w:space="0" w:color="auto"/>
        <w:left w:val="none" w:sz="0" w:space="0" w:color="auto"/>
        <w:bottom w:val="none" w:sz="0" w:space="0" w:color="auto"/>
        <w:right w:val="none" w:sz="0" w:space="0" w:color="auto"/>
      </w:divBdr>
    </w:div>
    <w:div w:id="240801181">
      <w:bodyDiv w:val="1"/>
      <w:marLeft w:val="0"/>
      <w:marRight w:val="0"/>
      <w:marTop w:val="0"/>
      <w:marBottom w:val="0"/>
      <w:divBdr>
        <w:top w:val="none" w:sz="0" w:space="0" w:color="auto"/>
        <w:left w:val="none" w:sz="0" w:space="0" w:color="auto"/>
        <w:bottom w:val="none" w:sz="0" w:space="0" w:color="auto"/>
        <w:right w:val="none" w:sz="0" w:space="0" w:color="auto"/>
      </w:divBdr>
    </w:div>
    <w:div w:id="264774561">
      <w:bodyDiv w:val="1"/>
      <w:marLeft w:val="0"/>
      <w:marRight w:val="0"/>
      <w:marTop w:val="0"/>
      <w:marBottom w:val="0"/>
      <w:divBdr>
        <w:top w:val="none" w:sz="0" w:space="0" w:color="auto"/>
        <w:left w:val="none" w:sz="0" w:space="0" w:color="auto"/>
        <w:bottom w:val="none" w:sz="0" w:space="0" w:color="auto"/>
        <w:right w:val="none" w:sz="0" w:space="0" w:color="auto"/>
      </w:divBdr>
    </w:div>
    <w:div w:id="306478632">
      <w:bodyDiv w:val="1"/>
      <w:marLeft w:val="0"/>
      <w:marRight w:val="0"/>
      <w:marTop w:val="0"/>
      <w:marBottom w:val="0"/>
      <w:divBdr>
        <w:top w:val="none" w:sz="0" w:space="0" w:color="auto"/>
        <w:left w:val="none" w:sz="0" w:space="0" w:color="auto"/>
        <w:bottom w:val="none" w:sz="0" w:space="0" w:color="auto"/>
        <w:right w:val="none" w:sz="0" w:space="0" w:color="auto"/>
      </w:divBdr>
    </w:div>
    <w:div w:id="335114500">
      <w:bodyDiv w:val="1"/>
      <w:marLeft w:val="0"/>
      <w:marRight w:val="0"/>
      <w:marTop w:val="0"/>
      <w:marBottom w:val="0"/>
      <w:divBdr>
        <w:top w:val="none" w:sz="0" w:space="0" w:color="auto"/>
        <w:left w:val="none" w:sz="0" w:space="0" w:color="auto"/>
        <w:bottom w:val="none" w:sz="0" w:space="0" w:color="auto"/>
        <w:right w:val="none" w:sz="0" w:space="0" w:color="auto"/>
      </w:divBdr>
    </w:div>
    <w:div w:id="711467771">
      <w:bodyDiv w:val="1"/>
      <w:marLeft w:val="0"/>
      <w:marRight w:val="0"/>
      <w:marTop w:val="0"/>
      <w:marBottom w:val="0"/>
      <w:divBdr>
        <w:top w:val="none" w:sz="0" w:space="0" w:color="auto"/>
        <w:left w:val="none" w:sz="0" w:space="0" w:color="auto"/>
        <w:bottom w:val="none" w:sz="0" w:space="0" w:color="auto"/>
        <w:right w:val="none" w:sz="0" w:space="0" w:color="auto"/>
      </w:divBdr>
    </w:div>
    <w:div w:id="775947103">
      <w:bodyDiv w:val="1"/>
      <w:marLeft w:val="0"/>
      <w:marRight w:val="0"/>
      <w:marTop w:val="0"/>
      <w:marBottom w:val="0"/>
      <w:divBdr>
        <w:top w:val="none" w:sz="0" w:space="0" w:color="auto"/>
        <w:left w:val="none" w:sz="0" w:space="0" w:color="auto"/>
        <w:bottom w:val="none" w:sz="0" w:space="0" w:color="auto"/>
        <w:right w:val="none" w:sz="0" w:space="0" w:color="auto"/>
      </w:divBdr>
    </w:div>
    <w:div w:id="876355217">
      <w:bodyDiv w:val="1"/>
      <w:marLeft w:val="0"/>
      <w:marRight w:val="0"/>
      <w:marTop w:val="0"/>
      <w:marBottom w:val="0"/>
      <w:divBdr>
        <w:top w:val="none" w:sz="0" w:space="0" w:color="auto"/>
        <w:left w:val="none" w:sz="0" w:space="0" w:color="auto"/>
        <w:bottom w:val="none" w:sz="0" w:space="0" w:color="auto"/>
        <w:right w:val="none" w:sz="0" w:space="0" w:color="auto"/>
      </w:divBdr>
    </w:div>
    <w:div w:id="1006060251">
      <w:bodyDiv w:val="1"/>
      <w:marLeft w:val="0"/>
      <w:marRight w:val="0"/>
      <w:marTop w:val="0"/>
      <w:marBottom w:val="0"/>
      <w:divBdr>
        <w:top w:val="none" w:sz="0" w:space="0" w:color="auto"/>
        <w:left w:val="none" w:sz="0" w:space="0" w:color="auto"/>
        <w:bottom w:val="none" w:sz="0" w:space="0" w:color="auto"/>
        <w:right w:val="none" w:sz="0" w:space="0" w:color="auto"/>
      </w:divBdr>
    </w:div>
    <w:div w:id="1041856452">
      <w:bodyDiv w:val="1"/>
      <w:marLeft w:val="0"/>
      <w:marRight w:val="0"/>
      <w:marTop w:val="0"/>
      <w:marBottom w:val="0"/>
      <w:divBdr>
        <w:top w:val="none" w:sz="0" w:space="0" w:color="auto"/>
        <w:left w:val="none" w:sz="0" w:space="0" w:color="auto"/>
        <w:bottom w:val="none" w:sz="0" w:space="0" w:color="auto"/>
        <w:right w:val="none" w:sz="0" w:space="0" w:color="auto"/>
      </w:divBdr>
    </w:div>
    <w:div w:id="1187259041">
      <w:bodyDiv w:val="1"/>
      <w:marLeft w:val="0"/>
      <w:marRight w:val="0"/>
      <w:marTop w:val="0"/>
      <w:marBottom w:val="0"/>
      <w:divBdr>
        <w:top w:val="none" w:sz="0" w:space="0" w:color="auto"/>
        <w:left w:val="none" w:sz="0" w:space="0" w:color="auto"/>
        <w:bottom w:val="none" w:sz="0" w:space="0" w:color="auto"/>
        <w:right w:val="none" w:sz="0" w:space="0" w:color="auto"/>
      </w:divBdr>
    </w:div>
    <w:div w:id="1196580615">
      <w:bodyDiv w:val="1"/>
      <w:marLeft w:val="0"/>
      <w:marRight w:val="0"/>
      <w:marTop w:val="0"/>
      <w:marBottom w:val="0"/>
      <w:divBdr>
        <w:top w:val="none" w:sz="0" w:space="0" w:color="auto"/>
        <w:left w:val="none" w:sz="0" w:space="0" w:color="auto"/>
        <w:bottom w:val="none" w:sz="0" w:space="0" w:color="auto"/>
        <w:right w:val="none" w:sz="0" w:space="0" w:color="auto"/>
      </w:divBdr>
    </w:div>
    <w:div w:id="1249847614">
      <w:bodyDiv w:val="1"/>
      <w:marLeft w:val="0"/>
      <w:marRight w:val="0"/>
      <w:marTop w:val="0"/>
      <w:marBottom w:val="0"/>
      <w:divBdr>
        <w:top w:val="none" w:sz="0" w:space="0" w:color="auto"/>
        <w:left w:val="none" w:sz="0" w:space="0" w:color="auto"/>
        <w:bottom w:val="none" w:sz="0" w:space="0" w:color="auto"/>
        <w:right w:val="none" w:sz="0" w:space="0" w:color="auto"/>
      </w:divBdr>
    </w:div>
    <w:div w:id="1253931062">
      <w:bodyDiv w:val="1"/>
      <w:marLeft w:val="0"/>
      <w:marRight w:val="0"/>
      <w:marTop w:val="0"/>
      <w:marBottom w:val="0"/>
      <w:divBdr>
        <w:top w:val="none" w:sz="0" w:space="0" w:color="auto"/>
        <w:left w:val="none" w:sz="0" w:space="0" w:color="auto"/>
        <w:bottom w:val="none" w:sz="0" w:space="0" w:color="auto"/>
        <w:right w:val="none" w:sz="0" w:space="0" w:color="auto"/>
      </w:divBdr>
    </w:div>
    <w:div w:id="1385913290">
      <w:bodyDiv w:val="1"/>
      <w:marLeft w:val="0"/>
      <w:marRight w:val="0"/>
      <w:marTop w:val="0"/>
      <w:marBottom w:val="0"/>
      <w:divBdr>
        <w:top w:val="none" w:sz="0" w:space="0" w:color="auto"/>
        <w:left w:val="none" w:sz="0" w:space="0" w:color="auto"/>
        <w:bottom w:val="none" w:sz="0" w:space="0" w:color="auto"/>
        <w:right w:val="none" w:sz="0" w:space="0" w:color="auto"/>
      </w:divBdr>
    </w:div>
    <w:div w:id="1397625816">
      <w:bodyDiv w:val="1"/>
      <w:marLeft w:val="0"/>
      <w:marRight w:val="0"/>
      <w:marTop w:val="0"/>
      <w:marBottom w:val="0"/>
      <w:divBdr>
        <w:top w:val="none" w:sz="0" w:space="0" w:color="auto"/>
        <w:left w:val="none" w:sz="0" w:space="0" w:color="auto"/>
        <w:bottom w:val="none" w:sz="0" w:space="0" w:color="auto"/>
        <w:right w:val="none" w:sz="0" w:space="0" w:color="auto"/>
      </w:divBdr>
    </w:div>
    <w:div w:id="1403486074">
      <w:bodyDiv w:val="1"/>
      <w:marLeft w:val="0"/>
      <w:marRight w:val="0"/>
      <w:marTop w:val="0"/>
      <w:marBottom w:val="0"/>
      <w:divBdr>
        <w:top w:val="none" w:sz="0" w:space="0" w:color="auto"/>
        <w:left w:val="none" w:sz="0" w:space="0" w:color="auto"/>
        <w:bottom w:val="none" w:sz="0" w:space="0" w:color="auto"/>
        <w:right w:val="none" w:sz="0" w:space="0" w:color="auto"/>
      </w:divBdr>
    </w:div>
    <w:div w:id="1563250895">
      <w:bodyDiv w:val="1"/>
      <w:marLeft w:val="0"/>
      <w:marRight w:val="0"/>
      <w:marTop w:val="0"/>
      <w:marBottom w:val="0"/>
      <w:divBdr>
        <w:top w:val="none" w:sz="0" w:space="0" w:color="auto"/>
        <w:left w:val="none" w:sz="0" w:space="0" w:color="auto"/>
        <w:bottom w:val="none" w:sz="0" w:space="0" w:color="auto"/>
        <w:right w:val="none" w:sz="0" w:space="0" w:color="auto"/>
      </w:divBdr>
    </w:div>
    <w:div w:id="1592347692">
      <w:bodyDiv w:val="1"/>
      <w:marLeft w:val="0"/>
      <w:marRight w:val="0"/>
      <w:marTop w:val="0"/>
      <w:marBottom w:val="0"/>
      <w:divBdr>
        <w:top w:val="none" w:sz="0" w:space="0" w:color="auto"/>
        <w:left w:val="none" w:sz="0" w:space="0" w:color="auto"/>
        <w:bottom w:val="none" w:sz="0" w:space="0" w:color="auto"/>
        <w:right w:val="none" w:sz="0" w:space="0" w:color="auto"/>
      </w:divBdr>
    </w:div>
    <w:div w:id="1602059568">
      <w:bodyDiv w:val="1"/>
      <w:marLeft w:val="0"/>
      <w:marRight w:val="0"/>
      <w:marTop w:val="0"/>
      <w:marBottom w:val="0"/>
      <w:divBdr>
        <w:top w:val="none" w:sz="0" w:space="0" w:color="auto"/>
        <w:left w:val="none" w:sz="0" w:space="0" w:color="auto"/>
        <w:bottom w:val="none" w:sz="0" w:space="0" w:color="auto"/>
        <w:right w:val="none" w:sz="0" w:space="0" w:color="auto"/>
      </w:divBdr>
    </w:div>
    <w:div w:id="1624310050">
      <w:bodyDiv w:val="1"/>
      <w:marLeft w:val="0"/>
      <w:marRight w:val="0"/>
      <w:marTop w:val="0"/>
      <w:marBottom w:val="0"/>
      <w:divBdr>
        <w:top w:val="none" w:sz="0" w:space="0" w:color="auto"/>
        <w:left w:val="none" w:sz="0" w:space="0" w:color="auto"/>
        <w:bottom w:val="none" w:sz="0" w:space="0" w:color="auto"/>
        <w:right w:val="none" w:sz="0" w:space="0" w:color="auto"/>
      </w:divBdr>
    </w:div>
    <w:div w:id="2083065032">
      <w:bodyDiv w:val="1"/>
      <w:marLeft w:val="0"/>
      <w:marRight w:val="0"/>
      <w:marTop w:val="0"/>
      <w:marBottom w:val="0"/>
      <w:divBdr>
        <w:top w:val="none" w:sz="0" w:space="0" w:color="auto"/>
        <w:left w:val="none" w:sz="0" w:space="0" w:color="auto"/>
        <w:bottom w:val="none" w:sz="0" w:space="0" w:color="auto"/>
        <w:right w:val="none" w:sz="0" w:space="0" w:color="auto"/>
      </w:divBdr>
    </w:div>
    <w:div w:id="210869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Hey22</b:Tag>
    <b:SourceType>JournalArticle</b:SourceType>
    <b:Guid>{E133DF45-099D-4A49-8C59-4C20847F6F72}</b:Guid>
    <b:Title>Evidence-based policing: A review of its adoption and use by police agencies in the United States of America</b:Title>
    <b:Year>2022</b:Year>
    <b:Author>
      <b:Author>
        <b:NameList>
          <b:Person>
            <b:Last>Heyer</b:Last>
            <b:First>G</b:First>
            <b:Middle>Den</b:Middle>
          </b:Person>
        </b:NameList>
      </b:Author>
    </b:Author>
    <b:JournalName>International Journal of Law, Crime and Justice</b:JournalName>
    <b:Pages>100532</b:Pages>
    <b:Volume>69</b:Volume>
    <b:Issue>1</b:Issue>
    <b:RefOrder>3</b:RefOrder>
  </b:Source>
  <b:Source>
    <b:Tag>Piz22</b:Tag>
    <b:SourceType>JournalArticle</b:SourceType>
    <b:Guid>{53CEC929-7A94-4EF9-8FC8-68A586ABC673}</b:Guid>
    <b:Title>Evidence-Based Policing Is Here to Stay: Innovative Research, Meaningful Practice, and Global Reach</b:Title>
    <b:Year>2022</b:Year>
    <b:Pages>42-53</b:Pages>
    <b:Author>
      <b:Author>
        <b:NameList>
          <b:Person>
            <b:Last>Piza</b:Last>
            <b:First>E.L</b:First>
          </b:Person>
          <b:Person>
            <b:Last>Welsh</b:Last>
            <b:First>B.C</b:First>
          </b:Person>
        </b:NameList>
      </b:Author>
    </b:Author>
    <b:JournalName>Cambridge Journal of Evidence-Based Policing</b:JournalName>
    <b:Volume>6</b:Volume>
    <b:Issue>1-2</b:Issue>
    <b:RefOrder>4</b:RefOrder>
  </b:Source>
  <b:Source>
    <b:Tag>Bel20</b:Tag>
    <b:SourceType>JournalArticle</b:SourceType>
    <b:Guid>{35CBDC43-0A9F-4DE6-9564-7F685D858E26}</b:Guid>
    <b:Author>
      <b:Author>
        <b:NameList>
          <b:Person>
            <b:Last>Belur</b:Last>
            <b:First>J</b:First>
          </b:Person>
          <b:Person>
            <b:Last>Pauley</b:Last>
            <b:First>W</b:First>
            <b:Middle>Agnew</b:Middle>
          </b:Person>
          <b:Person>
            <b:Last>Mcginley</b:Last>
            <b:First>B</b:First>
          </b:Person>
          <b:Person>
            <b:Last>Tompson</b:Last>
            <b:First>L</b:First>
          </b:Person>
        </b:NameList>
      </b:Author>
    </b:Author>
    <b:Title>A systematic review of police recruit training programmes</b:Title>
    <b:JournalName>Policing: A Journal of Policy and Practice</b:JournalName>
    <b:Year>2020</b:Year>
    <b:Pages>76-90</b:Pages>
    <b:Volume>14</b:Volume>
    <b:Issue>1</b:Issue>
    <b:RefOrder>5</b:RefOrder>
  </b:Source>
  <b:Source>
    <b:Tag>Wha23</b:Tag>
    <b:SourceType>InternetSite</b:SourceType>
    <b:Guid>{802F8DB7-4CD7-4B01-89E7-5E75F7EBF432}</b:Guid>
    <b:Title>What works centre for crime reduction</b:Title>
    <b:Year>2023</b:Year>
    <b:YearAccessed>2023</b:YearAccessed>
    <b:MonthAccessed>July</b:MonthAccessed>
    <b:DayAccessed>17</b:DayAccessed>
    <b:URL>https://www.college.police.uk/research/what-works-centre-crime-reduction</b:URL>
    <b:Author>
      <b:Author>
        <b:Corporate>College of Policing</b:Corporate>
      </b:Author>
    </b:Author>
    <b:RefOrder>6</b:RefOrder>
  </b:Source>
  <b:Source>
    <b:Tag>Lum19</b:Tag>
    <b:SourceType>JournalArticle</b:SourceType>
    <b:Guid>{97A20951-1922-47A9-9161-DAF016669283}</b:Guid>
    <b:Title>Research on body‐worn cameras: What we know, what we need to know</b:Title>
    <b:Year>2019</b:Year>
    <b:Author>
      <b:Author>
        <b:NameList>
          <b:Person>
            <b:Last>Lum</b:Last>
            <b:First>C</b:First>
          </b:Person>
          <b:Person>
            <b:Last>Stoltz</b:Last>
            <b:First>M</b:First>
          </b:Person>
          <b:Person>
            <b:Last>Koper</b:Last>
            <b:First>C.S</b:First>
          </b:Person>
          <b:Person>
            <b:Last>Scherer</b:Last>
            <b:First>J.A</b:First>
          </b:Person>
        </b:NameList>
      </b:Author>
    </b:Author>
    <b:JournalName>Criminology &amp; public policy</b:JournalName>
    <b:Pages>93-118</b:Pages>
    <b:Volume>18</b:Volume>
    <b:Issue>1</b:Issue>
    <b:RefOrder>7</b:RefOrder>
  </b:Source>
  <b:Source>
    <b:Tag>Bro23</b:Tag>
    <b:SourceType>JournalArticle</b:SourceType>
    <b:Guid>{F157230C-0783-43EA-B7BF-53D111F0A6CF}</b:Guid>
    <b:Author>
      <b:Author>
        <b:NameList>
          <b:Person>
            <b:Last>Brown</b:Last>
            <b:First>N</b:First>
            <b:Middle>Elkins</b:Middle>
          </b:Person>
          <b:Person>
            <b:Last>James</b:Last>
            <b:First>S</b:First>
          </b:Person>
          <b:Person>
            <b:Last>James</b:Last>
            <b:First>L</b:First>
          </b:Person>
        </b:NameList>
      </b:Author>
    </b:Author>
    <b:Title>Validating a novel tool for coding body worn camera footage of police‐community member interactions</b:Title>
    <b:JournalName>Criminology &amp; Public Policy</b:JournalName>
    <b:Year>2023</b:Year>
    <b:Pages>347-384</b:Pages>
    <b:Volume>22</b:Volume>
    <b:Issue>2</b:Issue>
    <b:RefOrder>8</b:RefOrder>
  </b:Source>
  <b:Source>
    <b:Tag>Kos23</b:Tag>
    <b:SourceType>JournalArticle</b:SourceType>
    <b:Guid>{F8E864AA-615E-4720-BE98-9BC74B53AAAB}</b:Guid>
    <b:Author>
      <b:Author>
        <b:NameList>
          <b:Person>
            <b:Last>Koslicki</b:Last>
            <b:First>W.M</b:First>
          </b:Person>
          <b:Person>
            <b:Last>Willits</b:Last>
            <b:First>D</b:First>
          </b:Person>
          <b:Person>
            <b:Last>Simckes</b:Last>
            <b:First>M</b:First>
          </b:Person>
        </b:NameList>
      </b:Author>
    </b:Author>
    <b:Title>The ‘civilizing effect’and ‘deterrence spectrum’revisited: Results of a national study of body-worn cameras on fatal police force</b:Title>
    <b:JournalName>Policing and Society</b:JournalName>
    <b:Year>2023</b:Year>
    <b:Pages>1-12.</b:Pages>
    <b:Volume>1</b:Volume>
    <b:Issue>1</b:Issue>
    <b:RefOrder>9</b:RefOrder>
  </b:Source>
  <b:Source>
    <b:Tag>Bro231</b:Tag>
    <b:SourceType>JournalArticle</b:SourceType>
    <b:Guid>{1E802321-93A9-46E3-9267-682CB8EC8F6D}</b:Guid>
    <b:Author>
      <b:Author>
        <b:NameList>
          <b:Person>
            <b:Last>Brown</b:Last>
            <b:First>N</b:First>
            <b:Middle>Elkins</b:Middle>
          </b:Person>
          <b:Person>
            <b:Last>James</b:Last>
            <b:First>S</b:First>
          </b:Person>
          <b:Person>
            <b:Last>James</b:Last>
            <b:First>L</b:First>
          </b:Person>
        </b:NameList>
      </b:Author>
    </b:Author>
    <b:Title>Validating a novel tool for coding body worn camera footage of police‐community member interactions</b:Title>
    <b:JournalName>Criminology &amp; Public Policy</b:JournalName>
    <b:Year>2023</b:Year>
    <b:Pages>347-384</b:Pages>
    <b:Volume>22</b:Volume>
    <b:Issue>2</b:Issue>
    <b:RefOrder>10</b:RefOrder>
  </b:Source>
  <b:Source>
    <b:Tag>Ben20</b:Tag>
    <b:SourceType>InternetSite</b:SourceType>
    <b:Guid>{A2FCE348-3EB3-4AA0-8216-6B343B22B1CE}</b:Guid>
    <b:Title>Investigation into body cameras finds nagging challenges for UK police</b:Title>
    <b:Year>2020</b:Year>
    <b:Author>
      <b:Author>
        <b:NameList>
          <b:Person>
            <b:Last>Heubl</b:Last>
            <b:First>Ben</b:First>
          </b:Person>
        </b:NameList>
      </b:Author>
    </b:Author>
    <b:YearAccessed>2023</b:YearAccessed>
    <b:MonthAccessed>July</b:MonthAccessed>
    <b:DayAccessed>17</b:DayAccessed>
    <b:URL>https://eandt.theiet.org/content/articles/2020/03/investigation-on-body-worn-cameras/</b:URL>
    <b:RefOrder>1</b:RefOrder>
  </b:Source>
  <b:Source>
    <b:Tag>Pet211</b:Tag>
    <b:SourceType>JournalArticle</b:SourceType>
    <b:Guid>{BF23DCDB-D7DB-4E4F-9A9C-B196CF939761}</b:Guid>
    <b:Title>Seeing is believing: The impact of body-worn cameras on court outcomes, a cluster-randomized controlled trial in Miami Beach</b:Title>
    <b:Year>2021</b:Year>
    <b:Author>
      <b:Author>
        <b:NameList>
          <b:Person>
            <b:Last>Petersen</b:Last>
            <b:First>K</b:First>
          </b:Person>
          <b:Person>
            <b:Last>Mouro</b:Last>
            <b:First>A</b:First>
          </b:Person>
          <b:Person>
            <b:Last>Papy</b:Last>
            <b:First>D</b:First>
          </b:Person>
          <b:Person>
            <b:Last>Castillo</b:Last>
            <b:First>N</b:First>
          </b:Person>
          <b:Person>
            <b:Last>Ariel</b:Last>
            <b:First>B</b:First>
          </b:Person>
        </b:NameList>
      </b:Author>
    </b:Author>
    <b:JournalName>Journal of Experimental Criminology</b:JournalName>
    <b:Pages>191–211</b:Pages>
    <b:Volume>19</b:Volume>
    <b:Issue>1</b:Issue>
    <b:RefOrder>11</b:RefOrder>
  </b:Source>
  <b:Source>
    <b:Tag>Whi211</b:Tag>
    <b:SourceType>JournalArticle</b:SourceType>
    <b:Guid>{1473D3F4-C8D3-49FD-9A72-248688504CEA}</b:Guid>
    <b:Author>
      <b:Author>
        <b:NameList>
          <b:Person>
            <b:Last>White</b:Last>
            <b:First>M.D</b:First>
          </b:Person>
          <b:Person>
            <b:Last>Gaub</b:Last>
            <b:First>J.E</b:First>
          </b:Person>
          <b:Person>
            <b:Last>Malm</b:Last>
            <b:First>A</b:First>
          </b:Person>
          <b:Person>
            <b:Last>Padilla</b:Last>
            <b:First>K.E</b:First>
          </b:Person>
        </b:NameList>
      </b:Author>
    </b:Author>
    <b:Title>Implicate or exonerate? The impact of police body-worn cameras on the adjudication of drug and alcohol cases </b:Title>
    <b:JournalName>Policing: A Journal of Policy and Practice</b:JournalName>
    <b:Year>2021</b:Year>
    <b:Pages>759-769</b:Pages>
    <b:Volume>15</b:Volume>
    <b:Issue>2</b:Issue>
    <b:RefOrder>12</b:RefOrder>
  </b:Source>
  <b:Source>
    <b:Tag>Int23</b:Tag>
    <b:SourceType>InternetSite</b:SourceType>
    <b:Guid>{62C48A9E-C920-4A18-933D-DC89E9E2A2F7}</b:Guid>
    <b:Title>5 examples of body cameras exonerating police officers</b:Title>
    <b:Year>2023</b:Year>
    <b:Author>
      <b:Author>
        <b:Corporate>Intime</b:Corporate>
      </b:Author>
    </b:Author>
    <b:YearAccessed>2023</b:YearAccessed>
    <b:MonthAccessed>July</b:MonthAccessed>
    <b:DayAccessed>17</b:DayAccessed>
    <b:URL>https://intime.com/industries/police/five-examples-of-body-cameras-exonerating-police-officers/</b:URL>
    <b:RefOrder>2</b:RefOrder>
  </b:Source>
  <b:Source>
    <b:Tag>Dan18</b:Tag>
    <b:SourceType>InternetSite</b:SourceType>
    <b:Guid>{400EE05F-F220-41F6-A488-5AF330E7E95E}</b:Guid>
    <b:Author>
      <b:Author>
        <b:NameList>
          <b:Person>
            <b:Last>Branham</b:Last>
            <b:First>Dana</b:First>
          </b:Person>
        </b:NameList>
      </b:Author>
    </b:Author>
    <b:Title>False rape allegation during DWI stop shows how body cams can bulletproof arrests</b:Title>
    <b:Year>2018 </b:Year>
    <b:YearAccessed>2023</b:YearAccessed>
    <b:MonthAccessed>July</b:MonthAccessed>
    <b:DayAccessed>17</b:DayAccessed>
    <b:URL>https://www.dallasnews.com/news/2018/05/25/false-rape-allegation-during-dwi-stop-shows-how-body-cams-can-bulletproof-arrests/</b:URL>
    <b:RefOrder>13</b:RefOrder>
  </b:Source>
  <b:Source>
    <b:Tag>Dav23</b:Tag>
    <b:SourceType>JournalArticle</b:SourceType>
    <b:Guid>{ECD8C2EA-0AF8-4CC4-9C33-830C1774297B}</b:Guid>
    <b:Title>Through an australian lens: Exploring the impact of body-worn cameras on police–community relations </b:Title>
    <b:Year>2023</b:Year>
    <b:Author>
      <b:Author>
        <b:NameList>
          <b:Person>
            <b:Last>Davies</b:Last>
            <b:First>A</b:First>
          </b:Person>
        </b:NameList>
      </b:Author>
    </b:Author>
    <b:JournalName>Policing: A Journal of Policy and Practice</b:JournalName>
    <b:Pages>paac065</b:Pages>
    <b:Volume>17</b:Volume>
    <b:Issue>1</b:Issue>
    <b:RefOrder>14</b:RefOrder>
  </b:Source>
  <b:Source>
    <b:Tag>BWC23</b:Tag>
    <b:SourceType>InternetSite</b:SourceType>
    <b:Guid>{150F218C-445B-4070-9B53-C52D0246B123}</b:Guid>
    <b:Title>In view commentary: Understanding the costs and benefits of implementing a bwc program</b:Title>
    <b:Year>2023</b:Year>
    <b:Author>
      <b:Author>
        <b:Corporate>BWCTTA</b:Corporate>
      </b:Author>
    </b:Author>
    <b:YearAccessed>2023</b:YearAccessed>
    <b:MonthAccessed>July</b:MonthAccessed>
    <b:DayAccessed>17</b:DayAccessed>
    <b:URL>http://www.bwctta.com/resources/commentary/view-commentary-understanding-costs-and-benefits-implementing-bwc-program#:~:text=Yes%2C%20the%20overall%20costs%20of%20BWC%20programs%2C%20including,video%20files%20can%20be%20high%20in%20some%20instances.</b:URL>
    <b:RefOrder>15</b:RefOrder>
  </b:Source>
  <b:Source>
    <b:Tag>Lum20</b:Tag>
    <b:SourceType>JournalArticle</b:SourceType>
    <b:Guid>{218D2D23-4ED2-42F4-81B8-78271251A255}</b:Guid>
    <b:Title>Body‐worn cameras’ effects on police officers and citizen behavior: A systematic review. </b:Title>
    <b:Year>2020</b:Year>
    <b:Pages>e1112</b:Pages>
    <b:Author>
      <b:Author>
        <b:NameList>
          <b:Person>
            <b:Last>Lum</b:Last>
            <b:First>C</b:First>
          </b:Person>
          <b:Person>
            <b:Last>Koper</b:Last>
            <b:First>C.S</b:First>
          </b:Person>
          <b:Person>
            <b:Last>Wilson</b:Last>
            <b:First>D.B</b:First>
          </b:Person>
          <b:Person>
            <b:Last>Stoltz</b:Last>
            <b:First>M</b:First>
          </b:Person>
          <b:Person>
            <b:Last>Goodier</b:Last>
            <b:First>M</b:First>
          </b:Person>
          <b:Person>
            <b:Last>Eggins</b:Last>
            <b:First>E</b:First>
          </b:Person>
          <b:Person>
            <b:Last>Higginson</b:Last>
            <b:First>A</b:First>
          </b:Person>
          <b:Person>
            <b:Last>Mazerolle</b:Last>
            <b:First>L</b:First>
          </b:Person>
        </b:NameList>
      </b:Author>
    </b:Author>
    <b:JournalName>Campbell Systematic Reviews</b:JournalName>
    <b:Volume>16</b:Volume>
    <b:Issue>3</b:Issue>
    <b:RefOrder>16</b:RefOrder>
  </b:Source>
</b:Sources>
</file>

<file path=customXml/itemProps1.xml><?xml version="1.0" encoding="utf-8"?>
<ds:datastoreItem xmlns:ds="http://schemas.openxmlformats.org/officeDocument/2006/customXml" ds:itemID="{65BF5101-8DCD-4FF8-A065-AFE16B763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2809</Words>
  <Characters>16014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97155</dc:creator>
  <cp:keywords/>
  <dc:description/>
  <cp:lastModifiedBy>Microsoft account</cp:lastModifiedBy>
  <cp:revision>3</cp:revision>
  <dcterms:created xsi:type="dcterms:W3CDTF">2023-07-17T09:23:00Z</dcterms:created>
  <dcterms:modified xsi:type="dcterms:W3CDTF">2023-07-17T16:07:00Z</dcterms:modified>
</cp:coreProperties>
</file>