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3200637"/>
        <w:docPartObj>
          <w:docPartGallery w:val="Cover Pages"/>
          <w:docPartUnique/>
        </w:docPartObj>
      </w:sdtPr>
      <w:sdtEndPr>
        <w:rPr>
          <w:noProof/>
        </w:rPr>
      </w:sdtEndPr>
      <w:sdtContent>
        <w:p w14:paraId="052B2A9D" w14:textId="60B10F7B" w:rsidR="00263E29" w:rsidRDefault="00263E29">
          <w:r>
            <w:rPr>
              <w:noProof/>
            </w:rPr>
            <mc:AlternateContent>
              <mc:Choice Requires="wpg">
                <w:drawing>
                  <wp:anchor distT="0" distB="0" distL="114300" distR="114300" simplePos="0" relativeHeight="251672576" behindDoc="1" locked="0" layoutInCell="1" allowOverlap="1" wp14:anchorId="640E84D3" wp14:editId="1C0A90E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E128EF" w14:textId="77777777" w:rsidR="003F5A3F" w:rsidRDefault="00263E29" w:rsidP="003F5A3F">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Janna Bint-E Saif (2129742)</w:t>
                                      </w:r>
                                    </w:sdtContent>
                                  </w:sdt>
                                </w:p>
                                <w:p w14:paraId="401AE173" w14:textId="7E9C35B0" w:rsidR="00440B64" w:rsidRDefault="00440B64" w:rsidP="00ED041C">
                                  <w:pPr>
                                    <w:pStyle w:val="NoSpacing"/>
                                    <w:spacing w:before="120"/>
                                    <w:rPr>
                                      <w:color w:val="FFFFFF" w:themeColor="background1"/>
                                    </w:rPr>
                                  </w:pPr>
                                </w:p>
                                <w:p w14:paraId="77D597E6" w14:textId="02216CC9" w:rsidR="00263E29" w:rsidRDefault="00263E29" w:rsidP="003F5A3F">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8EF8D8" w14:textId="6F9DA087" w:rsidR="00263E29" w:rsidRPr="00977251" w:rsidRDefault="00263E29">
                                  <w:pPr>
                                    <w:pStyle w:val="NoSpacing"/>
                                    <w:jc w:val="center"/>
                                    <w:rPr>
                                      <w:rFonts w:eastAsiaTheme="majorEastAsia" w:cstheme="majorBidi"/>
                                      <w:caps/>
                                      <w:color w:val="156082" w:themeColor="accent1"/>
                                      <w:sz w:val="28"/>
                                      <w:szCs w:val="28"/>
                                    </w:rPr>
                                  </w:pPr>
                                  <w:sdt>
                                    <w:sdtPr>
                                      <w:rPr>
                                        <w:rFonts w:eastAsiaTheme="majorEastAsia" w:cs="Arial"/>
                                        <w:caps/>
                                        <w:color w:val="156082" w:themeColor="accent1"/>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203F7F" w:rsidRPr="00977251">
                                        <w:rPr>
                                          <w:rFonts w:eastAsiaTheme="majorEastAsia" w:cs="Arial"/>
                                          <w:caps/>
                                          <w:color w:val="156082" w:themeColor="accent1"/>
                                          <w:sz w:val="28"/>
                                          <w:szCs w:val="28"/>
                                        </w:rPr>
                                        <w:t>Module code: EYEC 5009 (Part 1&amp;2</w:t>
                                      </w:r>
                                    </w:sdtContent>
                                  </w:sdt>
                                  <w:r w:rsidR="00977251" w:rsidRPr="00977251">
                                    <w:rPr>
                                      <w:rFonts w:eastAsiaTheme="majorEastAsia" w:cs="Arial"/>
                                      <w:caps/>
                                      <w:color w:val="156082" w:themeColor="accent1"/>
                                      <w:sz w:val="28"/>
                                      <w:szCs w:val="28"/>
                                    </w:rPr>
                                    <w: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40E84D3" id="Group 62" o:spid="_x0000_s1026" style="position:absolute;margin-left:0;margin-top:0;width:540.55pt;height:718.4pt;z-index:-25164390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65E128EF" w14:textId="77777777" w:rsidR="003F5A3F" w:rsidRDefault="00263E29" w:rsidP="003F5A3F">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Janna Bint-E Saif (2129742)</w:t>
                                </w:r>
                              </w:sdtContent>
                            </w:sdt>
                          </w:p>
                          <w:p w14:paraId="401AE173" w14:textId="7E9C35B0" w:rsidR="00440B64" w:rsidRDefault="00440B64" w:rsidP="00ED041C">
                            <w:pPr>
                              <w:pStyle w:val="NoSpacing"/>
                              <w:spacing w:before="120"/>
                              <w:rPr>
                                <w:color w:val="FFFFFF" w:themeColor="background1"/>
                              </w:rPr>
                            </w:pPr>
                          </w:p>
                          <w:p w14:paraId="77D597E6" w14:textId="02216CC9" w:rsidR="00263E29" w:rsidRDefault="00263E29" w:rsidP="003F5A3F">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38EF8D8" w14:textId="6F9DA087" w:rsidR="00263E29" w:rsidRPr="00977251" w:rsidRDefault="00263E29">
                            <w:pPr>
                              <w:pStyle w:val="NoSpacing"/>
                              <w:jc w:val="center"/>
                              <w:rPr>
                                <w:rFonts w:eastAsiaTheme="majorEastAsia" w:cstheme="majorBidi"/>
                                <w:caps/>
                                <w:color w:val="156082" w:themeColor="accent1"/>
                                <w:sz w:val="28"/>
                                <w:szCs w:val="28"/>
                              </w:rPr>
                            </w:pPr>
                            <w:sdt>
                              <w:sdtPr>
                                <w:rPr>
                                  <w:rFonts w:eastAsiaTheme="majorEastAsia" w:cs="Arial"/>
                                  <w:caps/>
                                  <w:color w:val="156082" w:themeColor="accent1"/>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203F7F" w:rsidRPr="00977251">
                                  <w:rPr>
                                    <w:rFonts w:eastAsiaTheme="majorEastAsia" w:cs="Arial"/>
                                    <w:caps/>
                                    <w:color w:val="156082" w:themeColor="accent1"/>
                                    <w:sz w:val="28"/>
                                    <w:szCs w:val="28"/>
                                  </w:rPr>
                                  <w:t>Module code: EYEC 5009 (Part 1&amp;2</w:t>
                                </w:r>
                              </w:sdtContent>
                            </w:sdt>
                            <w:r w:rsidR="00977251" w:rsidRPr="00977251">
                              <w:rPr>
                                <w:rFonts w:eastAsiaTheme="majorEastAsia" w:cs="Arial"/>
                                <w:caps/>
                                <w:color w:val="156082" w:themeColor="accent1"/>
                                <w:sz w:val="28"/>
                                <w:szCs w:val="28"/>
                              </w:rPr>
                              <w:t>)</w:t>
                            </w:r>
                          </w:p>
                        </w:txbxContent>
                      </v:textbox>
                    </v:shape>
                    <w10:wrap anchorx="page" anchory="page"/>
                  </v:group>
                </w:pict>
              </mc:Fallback>
            </mc:AlternateContent>
          </w:r>
        </w:p>
        <w:p w14:paraId="04B483F3" w14:textId="2875F22F" w:rsidR="00263E29" w:rsidRDefault="00263E29">
          <w:pPr>
            <w:suppressAutoHyphens w:val="0"/>
            <w:autoSpaceDN/>
            <w:spacing w:line="278" w:lineRule="auto"/>
            <w:rPr>
              <w:noProof/>
            </w:rPr>
          </w:pPr>
          <w:r>
            <w:rPr>
              <w:noProof/>
            </w:rPr>
            <w:br w:type="page"/>
          </w:r>
        </w:p>
      </w:sdtContent>
    </w:sdt>
    <w:p w14:paraId="264FA3DA" w14:textId="19E1C0F7" w:rsidR="006C4AE3" w:rsidRDefault="003D7998" w:rsidP="00667489">
      <w:pPr>
        <w:spacing w:line="360" w:lineRule="auto"/>
        <w:rPr>
          <w:noProof/>
        </w:rPr>
      </w:pPr>
      <w:r>
        <w:rPr>
          <w:noProof/>
        </w:rPr>
        <w:lastRenderedPageBreak/>
        <w:drawing>
          <wp:anchor distT="0" distB="0" distL="114300" distR="114300" simplePos="0" relativeHeight="251663360" behindDoc="1" locked="0" layoutInCell="1" allowOverlap="1" wp14:anchorId="4E60AD1B" wp14:editId="25C1AA6E">
            <wp:simplePos x="0" y="0"/>
            <wp:positionH relativeFrom="column">
              <wp:posOffset>7110730</wp:posOffset>
            </wp:positionH>
            <wp:positionV relativeFrom="page">
              <wp:posOffset>947420</wp:posOffset>
            </wp:positionV>
            <wp:extent cx="2517775" cy="2606675"/>
            <wp:effectExtent l="0" t="0" r="0" b="3175"/>
            <wp:wrapTight wrapText="bothSides">
              <wp:wrapPolygon edited="0">
                <wp:start x="0" y="0"/>
                <wp:lineTo x="0" y="21468"/>
                <wp:lineTo x="21409" y="21468"/>
                <wp:lineTo x="21409" y="0"/>
                <wp:lineTo x="0" y="0"/>
              </wp:wrapPolygon>
            </wp:wrapTight>
            <wp:docPr id="1940566851" name="Picture 4" descr="shanarri-wheel - Cramond Primary Schoo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narri-wheel - Cramond Primary School webs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7775" cy="2606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09C8">
        <w:rPr>
          <w:rFonts w:ascii="Arial" w:eastAsia="Times New Roman" w:hAnsi="Arial" w:cs="Arial"/>
          <w:noProof/>
          <w:color w:val="156082"/>
          <w:kern w:val="0"/>
          <w:sz w:val="22"/>
          <w:szCs w:val="22"/>
          <w14:ligatures w14:val="standardContextual"/>
        </w:rPr>
        <mc:AlternateContent>
          <mc:Choice Requires="wps">
            <w:drawing>
              <wp:anchor distT="0" distB="0" distL="114300" distR="114300" simplePos="0" relativeHeight="251661312" behindDoc="0" locked="0" layoutInCell="1" allowOverlap="1" wp14:anchorId="1FB77408" wp14:editId="29D7B577">
                <wp:simplePos x="0" y="0"/>
                <wp:positionH relativeFrom="margin">
                  <wp:posOffset>52899</wp:posOffset>
                </wp:positionH>
                <wp:positionV relativeFrom="paragraph">
                  <wp:posOffset>-959008</wp:posOffset>
                </wp:positionV>
                <wp:extent cx="6612255" cy="7615272"/>
                <wp:effectExtent l="0" t="0" r="17145" b="24130"/>
                <wp:wrapNone/>
                <wp:docPr id="804705448" name="Rectangle: Rounded Corners 3"/>
                <wp:cNvGraphicFramePr/>
                <a:graphic xmlns:a="http://schemas.openxmlformats.org/drawingml/2006/main">
                  <a:graphicData uri="http://schemas.microsoft.com/office/word/2010/wordprocessingShape">
                    <wps:wsp>
                      <wps:cNvSpPr/>
                      <wps:spPr>
                        <a:xfrm>
                          <a:off x="0" y="0"/>
                          <a:ext cx="6612255" cy="7615272"/>
                        </a:xfrm>
                        <a:prstGeom prst="roundRect">
                          <a:avLst/>
                        </a:prstGeom>
                        <a:solidFill>
                          <a:schemeClr val="accent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03240D3" w14:textId="2E9E8A6A" w:rsidR="00C66DCB" w:rsidRPr="00A01309" w:rsidRDefault="00C66DCB" w:rsidP="00A01309">
                            <w:pPr>
                              <w:rPr>
                                <w:sz w:val="36"/>
                                <w:szCs w:val="36"/>
                              </w:rPr>
                            </w:pPr>
                            <w:r>
                              <w:t>Par</w:t>
                            </w:r>
                            <w:r w:rsidR="007F3CAE">
                              <w:t>t</w:t>
                            </w:r>
                            <w:r>
                              <w:t xml:space="preserve"> 1</w:t>
                            </w:r>
                            <w:r w:rsidRPr="00A01309">
                              <w:rPr>
                                <w:sz w:val="36"/>
                                <w:szCs w:val="36"/>
                              </w:rPr>
                              <w:t xml:space="preserve">. </w:t>
                            </w:r>
                            <w:r w:rsidR="00A01309" w:rsidRPr="00A01309">
                              <w:rPr>
                                <w:sz w:val="36"/>
                                <w:szCs w:val="36"/>
                              </w:rPr>
                              <w:t xml:space="preserve">                         </w:t>
                            </w:r>
                            <w:r w:rsidRPr="00A01309">
                              <w:rPr>
                                <w:sz w:val="36"/>
                                <w:szCs w:val="36"/>
                              </w:rPr>
                              <w:t xml:space="preserve">Health, </w:t>
                            </w:r>
                            <w:r w:rsidR="00A01309" w:rsidRPr="00A01309">
                              <w:rPr>
                                <w:sz w:val="36"/>
                                <w:szCs w:val="36"/>
                              </w:rPr>
                              <w:t>Wellbeing and</w:t>
                            </w:r>
                            <w:r w:rsidRPr="00A01309">
                              <w:rPr>
                                <w:sz w:val="36"/>
                                <w:szCs w:val="36"/>
                              </w:rPr>
                              <w:t xml:space="preserve"> </w:t>
                            </w:r>
                            <w:r w:rsidR="00A01309" w:rsidRPr="00A01309">
                              <w:rPr>
                                <w:sz w:val="36"/>
                                <w:szCs w:val="36"/>
                              </w:rPr>
                              <w:t>Lifestyle</w:t>
                            </w:r>
                          </w:p>
                          <w:p w14:paraId="50CD9E53" w14:textId="1E2F85F1" w:rsidR="006C4AE3" w:rsidRDefault="006C4AE3" w:rsidP="00C66DCB">
                            <w:r>
                              <w:t>Introduction</w:t>
                            </w:r>
                          </w:p>
                          <w:p w14:paraId="7B3FBA41" w14:textId="77777777" w:rsidR="006C4AE3" w:rsidRDefault="006C4AE3" w:rsidP="006C4AE3">
                            <w:pPr>
                              <w:jc w:val="center"/>
                            </w:pPr>
                            <w:r>
                              <w:t xml:space="preserve">This poster aims to clarify health, well-being, and lifestyles while emphasising the significance of these aspects of early life. Additionally, it will explore various models and ideas and relate them to early year practise. The topic of the conversation will also include the practitioner's role in early childhood settings and how to assist young children's lifestyles, health, and overall development. My poster will explore the connection between health, well-being, and lifestyle, which are crucial elements in the lives of young children. </w:t>
                            </w:r>
                          </w:p>
                          <w:p w14:paraId="56D9433A" w14:textId="77777777" w:rsidR="006C4AE3" w:rsidRDefault="006C4AE3" w:rsidP="006C4AE3">
                            <w:pPr>
                              <w:jc w:val="center"/>
                            </w:pPr>
                          </w:p>
                          <w:p w14:paraId="67F4EC66" w14:textId="77777777" w:rsidR="006C4AE3" w:rsidRDefault="006C4AE3" w:rsidP="006C4AE3">
                            <w:pPr>
                              <w:jc w:val="center"/>
                            </w:pPr>
                            <w:r>
                              <w:t xml:space="preserve">Early childhood establishes the foundation for critical aspects of human development, encompassing intellectual, emotional, and physical growth. The experiences encountered during this formative period can profoundly influence various dimensions of health and well-being, including obesity, heart disease, mental health, educational achievement, and economic status, as highlighted by Sir Michael Marmot in 2010. </w:t>
                            </w:r>
                          </w:p>
                          <w:p w14:paraId="3A1DE736" w14:textId="77777777" w:rsidR="006C4AE3" w:rsidRDefault="006C4AE3" w:rsidP="006C4AE3">
                            <w:pPr>
                              <w:jc w:val="center"/>
                            </w:pPr>
                            <w:r>
                              <w:t xml:space="preserve">According to Cheung (2018), lifestyle, well-being, and health are all related and have an impact on one another. A child's growth and well-being may be impacted by their unhealthy lifestyle, which can also have a detrimental effect on their health. Harbottle (2023) discovered that children aspire to grow up feeling content, healthy, and well. In the Big Ask survey of 2021, children indicated a preference for good physical health, especially younger children who particularly expressed a wish for a healthy lifestyle. </w:t>
                            </w:r>
                          </w:p>
                          <w:p w14:paraId="0C3799E1" w14:textId="77777777" w:rsidR="006C4AE3" w:rsidRDefault="006C4AE3" w:rsidP="006C4A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B77408" id="Rectangle: Rounded Corners 3" o:spid="_x0000_s1030" style="position:absolute;margin-left:4.15pt;margin-top:-75.5pt;width:520.65pt;height:599.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" fillcolor="#156082 [3204]" strokecolor="#030e13 [484]" strokeweight="1pt">
                <v:stroke joinstyle="miter"/>
                <v:textbox>
                  <w:txbxContent>
                    <w:p w14:paraId="203240D3" w14:textId="2E9E8A6A" w:rsidR="00C66DCB" w:rsidRPr="00A01309" w:rsidRDefault="00C66DCB" w:rsidP="00A01309">
                      <w:pPr>
                        <w:rPr>
                          <w:sz w:val="36"/>
                          <w:szCs w:val="36"/>
                        </w:rPr>
                      </w:pPr>
                      <w:r>
                        <w:t>Par</w:t>
                      </w:r>
                      <w:r w:rsidR="007F3CAE">
                        <w:t>t</w:t>
                      </w:r>
                      <w:r>
                        <w:t xml:space="preserve"> 1</w:t>
                      </w:r>
                      <w:r w:rsidRPr="00A01309">
                        <w:rPr>
                          <w:sz w:val="36"/>
                          <w:szCs w:val="36"/>
                        </w:rPr>
                        <w:t xml:space="preserve">. </w:t>
                      </w:r>
                      <w:r w:rsidR="00A01309" w:rsidRPr="00A01309">
                        <w:rPr>
                          <w:sz w:val="36"/>
                          <w:szCs w:val="36"/>
                        </w:rPr>
                        <w:t xml:space="preserve">                         </w:t>
                      </w:r>
                      <w:r w:rsidRPr="00A01309">
                        <w:rPr>
                          <w:sz w:val="36"/>
                          <w:szCs w:val="36"/>
                        </w:rPr>
                        <w:t xml:space="preserve">Health, </w:t>
                      </w:r>
                      <w:r w:rsidR="00A01309" w:rsidRPr="00A01309">
                        <w:rPr>
                          <w:sz w:val="36"/>
                          <w:szCs w:val="36"/>
                        </w:rPr>
                        <w:t>Wellbeing and</w:t>
                      </w:r>
                      <w:r w:rsidRPr="00A01309">
                        <w:rPr>
                          <w:sz w:val="36"/>
                          <w:szCs w:val="36"/>
                        </w:rPr>
                        <w:t xml:space="preserve"> </w:t>
                      </w:r>
                      <w:r w:rsidR="00A01309" w:rsidRPr="00A01309">
                        <w:rPr>
                          <w:sz w:val="36"/>
                          <w:szCs w:val="36"/>
                        </w:rPr>
                        <w:t>Lifestyle</w:t>
                      </w:r>
                    </w:p>
                    <w:p w14:paraId="50CD9E53" w14:textId="1E2F85F1" w:rsidR="006C4AE3" w:rsidRDefault="006C4AE3" w:rsidP="00C66DCB">
                      <w:r>
                        <w:t>Introduction</w:t>
                      </w:r>
                    </w:p>
                    <w:p w14:paraId="7B3FBA41" w14:textId="77777777" w:rsidR="006C4AE3" w:rsidRDefault="006C4AE3" w:rsidP="006C4AE3">
                      <w:pPr>
                        <w:jc w:val="center"/>
                      </w:pPr>
                      <w:r>
                        <w:t xml:space="preserve">This poster aims to clarify health, well-being, and lifestyles while emphasising the significance of these aspects of early life. Additionally, it will explore various models and ideas and relate them to early year practise. The topic of the conversation will also include the practitioner's role in early childhood settings and how to assist young children's lifestyles, health, and overall development. My poster will explore the connection between health, well-being, and lifestyle, which are crucial elements in the lives of young children. </w:t>
                      </w:r>
                    </w:p>
                    <w:p w14:paraId="56D9433A" w14:textId="77777777" w:rsidR="006C4AE3" w:rsidRDefault="006C4AE3" w:rsidP="006C4AE3">
                      <w:pPr>
                        <w:jc w:val="center"/>
                      </w:pPr>
                    </w:p>
                    <w:p w14:paraId="67F4EC66" w14:textId="77777777" w:rsidR="006C4AE3" w:rsidRDefault="006C4AE3" w:rsidP="006C4AE3">
                      <w:pPr>
                        <w:jc w:val="center"/>
                      </w:pPr>
                      <w:r>
                        <w:t xml:space="preserve">Early childhood establishes the foundation for critical aspects of human development, encompassing intellectual, emotional, and physical growth. The experiences encountered during this formative period can profoundly influence various dimensions of health and well-being, including obesity, heart disease, mental health, educational achievement, and economic status, as highlighted by Sir Michael Marmot in 2010. </w:t>
                      </w:r>
                    </w:p>
                    <w:p w14:paraId="3A1DE736" w14:textId="77777777" w:rsidR="006C4AE3" w:rsidRDefault="006C4AE3" w:rsidP="006C4AE3">
                      <w:pPr>
                        <w:jc w:val="center"/>
                      </w:pPr>
                      <w:r>
                        <w:t xml:space="preserve">According to Cheung (2018), lifestyle, well-being, and health are all related and have an impact on one another. A child's growth and well-being may be impacted by their unhealthy lifestyle, which can also have a detrimental effect on their health. Harbottle (2023) discovered that children aspire to grow up feeling content, healthy, and well. In the Big Ask survey of 2021, children indicated a preference for good physical health, especially younger children who particularly expressed a wish for a healthy lifestyle. </w:t>
                      </w:r>
                    </w:p>
                    <w:p w14:paraId="0C3799E1" w14:textId="77777777" w:rsidR="006C4AE3" w:rsidRDefault="006C4AE3" w:rsidP="006C4AE3">
                      <w:pPr>
                        <w:jc w:val="center"/>
                      </w:pPr>
                    </w:p>
                  </w:txbxContent>
                </v:textbox>
                <w10:wrap anchorx="margin"/>
              </v:roundrect>
            </w:pict>
          </mc:Fallback>
        </mc:AlternateContent>
      </w:r>
    </w:p>
    <w:p w14:paraId="34A18B94" w14:textId="21876437" w:rsidR="006C4AE3" w:rsidRDefault="006C4AE3" w:rsidP="00667489">
      <w:pPr>
        <w:spacing w:line="360" w:lineRule="auto"/>
        <w:rPr>
          <w:noProof/>
        </w:rPr>
      </w:pPr>
    </w:p>
    <w:p w14:paraId="73B06D3F" w14:textId="6F06AE4F" w:rsidR="006C4AE3" w:rsidRDefault="006C4AE3" w:rsidP="00667489">
      <w:pPr>
        <w:spacing w:line="360" w:lineRule="auto"/>
        <w:rPr>
          <w:noProof/>
        </w:rPr>
      </w:pPr>
    </w:p>
    <w:p w14:paraId="2FF3466B" w14:textId="6CF655BF" w:rsidR="006C4AE3" w:rsidRDefault="006C4AE3" w:rsidP="00667489">
      <w:pPr>
        <w:spacing w:line="360" w:lineRule="auto"/>
        <w:rPr>
          <w:noProof/>
        </w:rPr>
      </w:pPr>
    </w:p>
    <w:p w14:paraId="34EB7571" w14:textId="02F7F521" w:rsidR="006C4AE3" w:rsidRPr="00667489" w:rsidRDefault="006C4AE3" w:rsidP="00667489">
      <w:pPr>
        <w:spacing w:line="360" w:lineRule="auto"/>
        <w:rPr>
          <w:rFonts w:ascii="Arial" w:eastAsia="Times New Roman" w:hAnsi="Arial" w:cs="Arial"/>
          <w:color w:val="156082"/>
          <w:kern w:val="0"/>
          <w:sz w:val="22"/>
          <w:szCs w:val="22"/>
        </w:rPr>
      </w:pPr>
    </w:p>
    <w:p w14:paraId="1034D99C" w14:textId="2D25B533" w:rsidR="00667489" w:rsidRDefault="00667489" w:rsidP="00667489">
      <w:pPr>
        <w:ind w:firstLine="720"/>
      </w:pPr>
    </w:p>
    <w:p w14:paraId="3F655C75" w14:textId="77777777" w:rsidR="006C4AE3" w:rsidRPr="006C4AE3" w:rsidRDefault="006C4AE3" w:rsidP="006C4AE3"/>
    <w:p w14:paraId="36D1FBE9" w14:textId="77777777" w:rsidR="006C4AE3" w:rsidRPr="006C4AE3" w:rsidRDefault="006C4AE3" w:rsidP="006C4AE3"/>
    <w:p w14:paraId="660FACA0" w14:textId="77777777" w:rsidR="006C4AE3" w:rsidRPr="006C4AE3" w:rsidRDefault="006C4AE3" w:rsidP="006C4AE3"/>
    <w:p w14:paraId="7AFCFC8F" w14:textId="77777777" w:rsidR="006C4AE3" w:rsidRPr="006C4AE3" w:rsidRDefault="006C4AE3" w:rsidP="006C4AE3"/>
    <w:p w14:paraId="6B210F3D" w14:textId="77777777" w:rsidR="006C4AE3" w:rsidRPr="006C4AE3" w:rsidRDefault="006C4AE3" w:rsidP="006C4AE3"/>
    <w:p w14:paraId="6E69606D" w14:textId="77777777" w:rsidR="006C4AE3" w:rsidRPr="006C4AE3" w:rsidRDefault="006C4AE3" w:rsidP="006C4AE3"/>
    <w:p w14:paraId="6CAEC3FA" w14:textId="77777777" w:rsidR="006C4AE3" w:rsidRPr="006C4AE3" w:rsidRDefault="006C4AE3" w:rsidP="006C4AE3"/>
    <w:p w14:paraId="4D5E6600" w14:textId="77777777" w:rsidR="006C4AE3" w:rsidRPr="006C4AE3" w:rsidRDefault="006C4AE3" w:rsidP="006C4AE3"/>
    <w:p w14:paraId="60B39DB3" w14:textId="77777777" w:rsidR="006C4AE3" w:rsidRPr="006C4AE3" w:rsidRDefault="006C4AE3" w:rsidP="006C4AE3"/>
    <w:p w14:paraId="095C1CD0" w14:textId="77777777" w:rsidR="006C4AE3" w:rsidRPr="006C4AE3" w:rsidRDefault="006C4AE3" w:rsidP="006C4AE3"/>
    <w:p w14:paraId="3AE57281" w14:textId="77777777" w:rsidR="006C4AE3" w:rsidRPr="006C4AE3" w:rsidRDefault="006C4AE3" w:rsidP="006C4AE3"/>
    <w:p w14:paraId="649B591C" w14:textId="3DD86DF4" w:rsidR="00353804" w:rsidRPr="001809C8" w:rsidRDefault="00306B7F" w:rsidP="001809C8">
      <w:pPr>
        <w:tabs>
          <w:tab w:val="left" w:pos="11284"/>
        </w:tabs>
      </w:pPr>
      <w:bookmarkStart w:id="0" w:name="_Hlk175007692"/>
      <w:r>
        <w:rPr>
          <w:noProof/>
          <w14:ligatures w14:val="standardContextual"/>
        </w:rPr>
        <w:lastRenderedPageBreak/>
        <mc:AlternateContent>
          <mc:Choice Requires="wps">
            <w:drawing>
              <wp:anchor distT="0" distB="0" distL="114300" distR="114300" simplePos="0" relativeHeight="251674624" behindDoc="1" locked="0" layoutInCell="1" allowOverlap="1" wp14:anchorId="159BE2B3" wp14:editId="7DA3A481">
                <wp:simplePos x="0" y="0"/>
                <wp:positionH relativeFrom="column">
                  <wp:posOffset>-139700</wp:posOffset>
                </wp:positionH>
                <wp:positionV relativeFrom="paragraph">
                  <wp:posOffset>254000</wp:posOffset>
                </wp:positionV>
                <wp:extent cx="8953500" cy="5480050"/>
                <wp:effectExtent l="0" t="0" r="19050" b="25400"/>
                <wp:wrapNone/>
                <wp:docPr id="1187080067" name="Rectangle 2"/>
                <wp:cNvGraphicFramePr/>
                <a:graphic xmlns:a="http://schemas.openxmlformats.org/drawingml/2006/main">
                  <a:graphicData uri="http://schemas.microsoft.com/office/word/2010/wordprocessingShape">
                    <wps:wsp>
                      <wps:cNvSpPr/>
                      <wps:spPr>
                        <a:xfrm>
                          <a:off x="0" y="0"/>
                          <a:ext cx="8953500" cy="548005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2DF258" id="Rectangle 2" o:spid="_x0000_s1026" style="position:absolute;margin-left:-11pt;margin-top:20pt;width:705pt;height:43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" fillcolor="#f2ceed [664]" strokecolor="#030e13 [484]" strokeweight="1pt"/>
            </w:pict>
          </mc:Fallback>
        </mc:AlternateContent>
      </w:r>
      <w:r w:rsidR="00353804" w:rsidRPr="00353804">
        <w:rPr>
          <w:rFonts w:ascii="Arial" w:eastAsia="Times New Roman" w:hAnsi="Arial" w:cs="Arial"/>
          <w:color w:val="7030A0"/>
          <w:kern w:val="0"/>
          <w:sz w:val="28"/>
          <w:szCs w:val="28"/>
        </w:rPr>
        <w:t>Health-</w:t>
      </w:r>
    </w:p>
    <w:p w14:paraId="36B672D8" w14:textId="2A37E852" w:rsidR="00353804" w:rsidRPr="00D30B80" w:rsidRDefault="00FF71C9" w:rsidP="00353804">
      <w:pPr>
        <w:suppressAutoHyphens w:val="0"/>
        <w:spacing w:line="360" w:lineRule="auto"/>
        <w:rPr>
          <w:noProof/>
          <w:color w:val="7030A0"/>
        </w:rPr>
      </w:pPr>
      <w:r w:rsidRPr="00D30B80">
        <w:rPr>
          <w:noProof/>
          <w:color w:val="7030A0"/>
        </w:rPr>
        <w:drawing>
          <wp:anchor distT="0" distB="0" distL="114300" distR="114300" simplePos="0" relativeHeight="251665408" behindDoc="0" locked="0" layoutInCell="1" allowOverlap="1" wp14:anchorId="388BDFBF" wp14:editId="04A8A952">
            <wp:simplePos x="0" y="0"/>
            <wp:positionH relativeFrom="column">
              <wp:posOffset>5970289</wp:posOffset>
            </wp:positionH>
            <wp:positionV relativeFrom="page">
              <wp:posOffset>1814735</wp:posOffset>
            </wp:positionV>
            <wp:extent cx="2861945" cy="2840355"/>
            <wp:effectExtent l="0" t="0" r="0" b="0"/>
            <wp:wrapSquare wrapText="bothSides"/>
            <wp:docPr id="260020110" name="Picture 1" descr="A diagram of a child's developm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2861945" cy="2840355"/>
                    </a:xfrm>
                    <a:prstGeom prst="rect">
                      <a:avLst/>
                    </a:prstGeom>
                    <a:noFill/>
                    <a:ln>
                      <a:noFill/>
                      <a:prstDash/>
                    </a:ln>
                  </pic:spPr>
                </pic:pic>
              </a:graphicData>
            </a:graphic>
          </wp:anchor>
        </w:drawing>
      </w:r>
      <w:r w:rsidR="00353804" w:rsidRPr="00D30B80">
        <w:rPr>
          <w:rFonts w:ascii="Arial" w:eastAsia="Times New Roman" w:hAnsi="Arial" w:cs="Arial"/>
          <w:color w:val="7030A0"/>
          <w:kern w:val="0"/>
          <w:sz w:val="22"/>
          <w:szCs w:val="22"/>
        </w:rPr>
        <w:t>World Health Organisation (WHO), (2024), defines health as more than just the absence of illness or disability; it is a condition of whole physical, mental, and social well-being. The right to the highest achievable standard of health is a fundamental human right, and the ability to live harmoniously in a changing environment is crucial for the healthy development of a child, which is of utmost importance. According to Felman (2020) Health is not merely an objective; it is a resource that enables individuals to fulfil their role within society. A healthy lifestyle furnishes the means to lead a full life enriched with meaning and purpose.</w:t>
      </w:r>
      <w:r w:rsidR="00353804" w:rsidRPr="00D30B80">
        <w:rPr>
          <w:color w:val="7030A0"/>
        </w:rPr>
        <w:t xml:space="preserve"> </w:t>
      </w:r>
      <w:r w:rsidR="00353804" w:rsidRPr="00D30B80">
        <w:rPr>
          <w:rFonts w:ascii="Arial" w:eastAsia="Times New Roman" w:hAnsi="Arial" w:cs="Arial"/>
          <w:color w:val="7030A0"/>
          <w:kern w:val="0"/>
          <w:sz w:val="22"/>
          <w:szCs w:val="22"/>
        </w:rPr>
        <w:t>Musgrave (2017) posits that health is the outcome of a combination of physical, social, intellectual, and emotional factors.</w:t>
      </w:r>
    </w:p>
    <w:p w14:paraId="1060A2FC" w14:textId="4C0EC17E" w:rsidR="00353804" w:rsidRPr="00D30B80" w:rsidRDefault="005241DF" w:rsidP="00353804">
      <w:pPr>
        <w:suppressAutoHyphens w:val="0"/>
        <w:spacing w:line="360" w:lineRule="auto"/>
        <w:rPr>
          <w:color w:val="7030A0"/>
        </w:rPr>
      </w:pPr>
      <w:r w:rsidRPr="00D30B80">
        <w:rPr>
          <w:rFonts w:ascii="Arial" w:eastAsia="Times New Roman" w:hAnsi="Arial" w:cs="Arial"/>
          <w:color w:val="7030A0"/>
          <w:kern w:val="0"/>
          <w:sz w:val="22"/>
          <w:szCs w:val="22"/>
        </w:rPr>
        <w:t>All early childhood educators must adhere to the Early Years Foundation Stage (EYFS) framework's standards in order to ensure that children learn and develop as well as being kept safe and healthy (DfE, 2024).</w:t>
      </w:r>
      <w:r w:rsidR="004F22BA" w:rsidRPr="00D30B80">
        <w:rPr>
          <w:rFonts w:ascii="Arial" w:eastAsia="Times New Roman" w:hAnsi="Arial" w:cs="Arial"/>
          <w:color w:val="7030A0"/>
          <w:kern w:val="0"/>
          <w:sz w:val="22"/>
          <w:szCs w:val="22"/>
        </w:rPr>
        <w:t xml:space="preserve"> </w:t>
      </w:r>
      <w:r w:rsidR="00353804" w:rsidRPr="00D30B80">
        <w:rPr>
          <w:rFonts w:ascii="Arial" w:eastAsia="Times New Roman" w:hAnsi="Arial" w:cs="Arial"/>
          <w:color w:val="7030A0"/>
          <w:kern w:val="0"/>
          <w:sz w:val="22"/>
          <w:szCs w:val="22"/>
        </w:rPr>
        <w:t>Children require proper nourishment, good health, a sense of safety and security, and learning opportunities from birth in order to grow and develop to their full potential (WHO, 2024</w:t>
      </w:r>
      <w:r w:rsidR="00353804" w:rsidRPr="00D30B80">
        <w:rPr>
          <w:rFonts w:ascii="Arial" w:hAnsi="Arial" w:cs="Arial"/>
          <w:color w:val="7030A0"/>
          <w:sz w:val="22"/>
          <w:szCs w:val="22"/>
        </w:rPr>
        <w:t>)</w:t>
      </w:r>
      <w:r w:rsidR="00353804" w:rsidRPr="00D30B80">
        <w:rPr>
          <w:rFonts w:ascii="Arial" w:eastAsia="Times New Roman" w:hAnsi="Arial" w:cs="Arial"/>
          <w:color w:val="7030A0"/>
          <w:kern w:val="0"/>
          <w:sz w:val="22"/>
          <w:szCs w:val="22"/>
        </w:rPr>
        <w:t>.</w:t>
      </w:r>
      <w:r w:rsidR="00353804" w:rsidRPr="00D30B80">
        <w:rPr>
          <w:rFonts w:ascii="Arial" w:hAnsi="Arial" w:cs="Arial"/>
          <w:color w:val="7030A0"/>
          <w:sz w:val="22"/>
          <w:szCs w:val="22"/>
        </w:rPr>
        <w:t xml:space="preserve"> </w:t>
      </w:r>
      <w:r w:rsidR="00353804" w:rsidRPr="00D30B80">
        <w:rPr>
          <w:rFonts w:ascii="Arial" w:eastAsia="Times New Roman" w:hAnsi="Arial" w:cs="Arial"/>
          <w:color w:val="7030A0"/>
          <w:kern w:val="0"/>
          <w:sz w:val="22"/>
          <w:szCs w:val="22"/>
        </w:rPr>
        <w:t>Good health is crucial as it forms the basis for a joyful and fruitful life (Currie and Rossin-Slater, 2014). Howard, Burton, and Levermore (2020) assert that nurturing one's holistic health is key to enhancing life quality and fulfilling personal ambitions.</w:t>
      </w:r>
    </w:p>
    <w:p w14:paraId="66596135" w14:textId="208B0480" w:rsidR="00353804" w:rsidRPr="00353804" w:rsidRDefault="00353804" w:rsidP="00353804">
      <w:pPr>
        <w:suppressAutoHyphens w:val="0"/>
        <w:spacing w:line="360" w:lineRule="auto"/>
        <w:rPr>
          <w:rFonts w:ascii="Arial" w:eastAsia="Times New Roman" w:hAnsi="Arial" w:cs="Arial"/>
          <w:color w:val="D86DCB" w:themeColor="accent5" w:themeTint="99"/>
          <w:kern w:val="0"/>
          <w:sz w:val="22"/>
          <w:szCs w:val="22"/>
        </w:rPr>
      </w:pPr>
      <w:r w:rsidRPr="00D30B80">
        <w:rPr>
          <w:rFonts w:ascii="Arial" w:eastAsia="Times New Roman" w:hAnsi="Arial" w:cs="Arial"/>
          <w:color w:val="7030A0"/>
          <w:kern w:val="0"/>
          <w:sz w:val="22"/>
          <w:szCs w:val="22"/>
        </w:rPr>
        <w:t xml:space="preserve">The well-being of children is a crucial indicator of a society's overall health. They are susceptible and depend on the dedication of various entities, including parents, educational institutions, healthcare professionals, and policymakers, to guarantee their care. Promoting children's health necessitates addressing the extensive factors that affect their health and well-being (Korin, 2016). Maintaining good health in young children from an early age is vital, as highlighted by WHO (2022) research, which underscores the importance of nurturing care for children to promote their proper development and enhance their future opportunities. Parents and caregivers must be equipped to meet the needs of young children, and they may require assistance to do so. This assistance could encompass addressing the mental health of caregivers as a </w:t>
      </w:r>
      <w:r w:rsidR="006F16C2" w:rsidRPr="006F16C2">
        <w:rPr>
          <w:rFonts w:ascii="Arial" w:eastAsia="Times New Roman" w:hAnsi="Arial" w:cs="Arial"/>
          <w:noProof/>
          <w:color w:val="7030A0"/>
          <w:kern w:val="0"/>
          <w:sz w:val="22"/>
          <w:szCs w:val="22"/>
          <w14:ligatures w14:val="standardContextual"/>
        </w:rPr>
        <w:lastRenderedPageBreak/>
        <mc:AlternateContent>
          <mc:Choice Requires="wps">
            <w:drawing>
              <wp:anchor distT="0" distB="0" distL="114300" distR="114300" simplePos="0" relativeHeight="251675648" behindDoc="1" locked="0" layoutInCell="1" allowOverlap="1" wp14:anchorId="33177C8E" wp14:editId="2755E2A2">
                <wp:simplePos x="0" y="0"/>
                <wp:positionH relativeFrom="column">
                  <wp:posOffset>-57150</wp:posOffset>
                </wp:positionH>
                <wp:positionV relativeFrom="paragraph">
                  <wp:posOffset>-133350</wp:posOffset>
                </wp:positionV>
                <wp:extent cx="8978900" cy="1098550"/>
                <wp:effectExtent l="0" t="0" r="12700" b="25400"/>
                <wp:wrapNone/>
                <wp:docPr id="820640986" name="Rectangle 3"/>
                <wp:cNvGraphicFramePr/>
                <a:graphic xmlns:a="http://schemas.openxmlformats.org/drawingml/2006/main">
                  <a:graphicData uri="http://schemas.microsoft.com/office/word/2010/wordprocessingShape">
                    <wps:wsp>
                      <wps:cNvSpPr/>
                      <wps:spPr>
                        <a:xfrm>
                          <a:off x="0" y="0"/>
                          <a:ext cx="8978900" cy="109855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73732" id="Rectangle 3" o:spid="_x0000_s1026" style="position:absolute;margin-left:-4.5pt;margin-top:-10.5pt;width:707pt;height:8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" fillcolor="#f2ceed [664]" strokecolor="#030e13 [484]" strokeweight="1pt"/>
            </w:pict>
          </mc:Fallback>
        </mc:AlternateContent>
      </w:r>
      <w:r w:rsidRPr="006F16C2">
        <w:rPr>
          <w:rFonts w:ascii="Arial" w:eastAsia="Times New Roman" w:hAnsi="Arial" w:cs="Arial"/>
          <w:color w:val="7030A0"/>
          <w:kern w:val="0"/>
          <w:sz w:val="22"/>
          <w:szCs w:val="22"/>
        </w:rPr>
        <w:t>crucial component of services that promote the healthy growth and development of children.</w:t>
      </w:r>
      <w:r w:rsidRPr="006F16C2">
        <w:rPr>
          <w:rFonts w:ascii="Arial" w:hAnsi="Arial" w:cs="Arial"/>
          <w:color w:val="7030A0"/>
          <w:sz w:val="22"/>
          <w:szCs w:val="22"/>
        </w:rPr>
        <w:t xml:space="preserve"> </w:t>
      </w:r>
      <w:r w:rsidRPr="006F16C2">
        <w:rPr>
          <w:rFonts w:ascii="Arial" w:eastAsia="Times New Roman" w:hAnsi="Arial" w:cs="Arial"/>
          <w:color w:val="7030A0"/>
          <w:kern w:val="0"/>
          <w:sz w:val="22"/>
          <w:szCs w:val="22"/>
        </w:rPr>
        <w:t xml:space="preserve">Marmot et al. (2012) suggest that early intervention in the health and well-being of young children has lasting effects. Musgrave (2017) supports this view, stating that early emotional support can lower the likelihood of hindered growth and development and decrease the risk of poor physical, cognitive, and emotional health in </w:t>
      </w:r>
      <w:r w:rsidR="006F16C2">
        <w:rPr>
          <w:rFonts w:ascii="Arial" w:eastAsia="Times New Roman" w:hAnsi="Arial" w:cs="Arial"/>
          <w:noProof/>
          <w:color w:val="7030A0"/>
          <w:kern w:val="0"/>
          <w:sz w:val="22"/>
          <w:szCs w:val="22"/>
          <w14:ligatures w14:val="standardContextual"/>
        </w:rPr>
        <mc:AlternateContent>
          <mc:Choice Requires="wps">
            <w:drawing>
              <wp:anchor distT="0" distB="0" distL="114300" distR="114300" simplePos="0" relativeHeight="251676672" behindDoc="1" locked="0" layoutInCell="1" allowOverlap="1" wp14:anchorId="1038706E" wp14:editId="4FAFF31C">
                <wp:simplePos x="0" y="0"/>
                <wp:positionH relativeFrom="column">
                  <wp:posOffset>-400050</wp:posOffset>
                </wp:positionH>
                <wp:positionV relativeFrom="paragraph">
                  <wp:posOffset>996950</wp:posOffset>
                </wp:positionV>
                <wp:extent cx="9766300" cy="4686300"/>
                <wp:effectExtent l="0" t="0" r="25400" b="19050"/>
                <wp:wrapNone/>
                <wp:docPr id="1550819397" name="Rectangle: Rounded Corners 4"/>
                <wp:cNvGraphicFramePr/>
                <a:graphic xmlns:a="http://schemas.openxmlformats.org/drawingml/2006/main">
                  <a:graphicData uri="http://schemas.microsoft.com/office/word/2010/wordprocessingShape">
                    <wps:wsp>
                      <wps:cNvSpPr/>
                      <wps:spPr>
                        <a:xfrm>
                          <a:off x="0" y="0"/>
                          <a:ext cx="9766300" cy="4686300"/>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BA7BFB" id="Rectangle: Rounded Corners 4" o:spid="_x0000_s1026" style="position:absolute;margin-left:-31.5pt;margin-top:78.5pt;width:769pt;height:36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" fillcolor="#d9f2d0 [665]" strokecolor="#030e13 [484]" strokeweight="1pt">
                <v:stroke joinstyle="miter"/>
              </v:roundrect>
            </w:pict>
          </mc:Fallback>
        </mc:AlternateContent>
      </w:r>
      <w:r w:rsidRPr="006F16C2">
        <w:rPr>
          <w:rFonts w:ascii="Arial" w:eastAsia="Times New Roman" w:hAnsi="Arial" w:cs="Arial"/>
          <w:color w:val="7030A0"/>
          <w:kern w:val="0"/>
          <w:sz w:val="22"/>
          <w:szCs w:val="22"/>
        </w:rPr>
        <w:t>later life</w:t>
      </w:r>
      <w:r w:rsidRPr="00353804">
        <w:rPr>
          <w:rFonts w:ascii="Arial" w:eastAsia="Times New Roman" w:hAnsi="Arial" w:cs="Arial"/>
          <w:color w:val="D86DCB" w:themeColor="accent5" w:themeTint="99"/>
          <w:kern w:val="0"/>
          <w:sz w:val="22"/>
          <w:szCs w:val="22"/>
        </w:rPr>
        <w:t>.</w:t>
      </w:r>
    </w:p>
    <w:bookmarkEnd w:id="0"/>
    <w:p w14:paraId="6CF04418" w14:textId="77777777" w:rsidR="00353804" w:rsidRPr="00353804" w:rsidRDefault="00353804" w:rsidP="00353804">
      <w:pPr>
        <w:suppressAutoHyphens w:val="0"/>
        <w:spacing w:line="360" w:lineRule="auto"/>
        <w:rPr>
          <w:rFonts w:ascii="Arial" w:eastAsia="Times New Roman" w:hAnsi="Arial" w:cs="Arial"/>
          <w:color w:val="00B050"/>
          <w:kern w:val="0"/>
          <w:sz w:val="22"/>
          <w:szCs w:val="22"/>
        </w:rPr>
      </w:pPr>
      <w:r w:rsidRPr="00353804">
        <w:rPr>
          <w:rFonts w:ascii="Arial" w:eastAsia="Times New Roman" w:hAnsi="Arial" w:cs="Arial"/>
          <w:color w:val="00B050"/>
          <w:kern w:val="0"/>
          <w:sz w:val="22"/>
          <w:szCs w:val="22"/>
        </w:rPr>
        <w:t>Healthy development in the early years, starting with the potential mother's state of health prior to conception, supports the maturing biological systems that allow children to flourish and mature into healthy people. The development of a strong brain architecture in children is facilitated by positive early experiences, and this brain architecture supports a wide range of abilities and learning capacities until old age. The mental health and development of children are shaped by the relationships they establish, the experiences they encounter, and the environments in which they mature. Children's growth is affected by a range of factors, including trauma and abuse, which in turn impact their cognitive, behavioural, and social well-being. The overall wellness of a child is the result of the interplay between different aspects of their development and health (NSPCC,2024).</w:t>
      </w:r>
    </w:p>
    <w:p w14:paraId="5871425B" w14:textId="2DCC71E9" w:rsidR="00353804" w:rsidRPr="00353804" w:rsidRDefault="00FF71C9" w:rsidP="00353804">
      <w:pPr>
        <w:suppressAutoHyphens w:val="0"/>
        <w:spacing w:line="360" w:lineRule="auto"/>
        <w:rPr>
          <w:rFonts w:ascii="Arial" w:eastAsia="Times New Roman" w:hAnsi="Arial" w:cs="Arial"/>
          <w:color w:val="00B050"/>
          <w:kern w:val="0"/>
          <w:sz w:val="22"/>
          <w:szCs w:val="22"/>
        </w:rPr>
      </w:pPr>
      <w:r>
        <w:rPr>
          <w:noProof/>
        </w:rPr>
        <mc:AlternateContent>
          <mc:Choice Requires="wps">
            <w:drawing>
              <wp:anchor distT="0" distB="0" distL="114300" distR="114300" simplePos="0" relativeHeight="251667456" behindDoc="0" locked="0" layoutInCell="1" allowOverlap="1" wp14:anchorId="173ACD5E" wp14:editId="6293F3A3">
                <wp:simplePos x="0" y="0"/>
                <wp:positionH relativeFrom="column">
                  <wp:posOffset>6263005</wp:posOffset>
                </wp:positionH>
                <wp:positionV relativeFrom="paragraph">
                  <wp:posOffset>2443480</wp:posOffset>
                </wp:positionV>
                <wp:extent cx="2802890" cy="635"/>
                <wp:effectExtent l="0" t="0" r="0" b="0"/>
                <wp:wrapSquare wrapText="bothSides"/>
                <wp:docPr id="94751319" name="Text Box 1"/>
                <wp:cNvGraphicFramePr/>
                <a:graphic xmlns:a="http://schemas.openxmlformats.org/drawingml/2006/main">
                  <a:graphicData uri="http://schemas.microsoft.com/office/word/2010/wordprocessingShape">
                    <wps:wsp>
                      <wps:cNvSpPr txBox="1"/>
                      <wps:spPr>
                        <a:xfrm>
                          <a:off x="0" y="0"/>
                          <a:ext cx="2802890" cy="635"/>
                        </a:xfrm>
                        <a:prstGeom prst="rect">
                          <a:avLst/>
                        </a:prstGeom>
                        <a:solidFill>
                          <a:prstClr val="white"/>
                        </a:solidFill>
                        <a:ln>
                          <a:noFill/>
                        </a:ln>
                      </wps:spPr>
                      <wps:txbx>
                        <w:txbxContent>
                          <w:p w14:paraId="404EE5A3" w14:textId="4F3A83A3" w:rsidR="00FF71C9" w:rsidRPr="001033E5" w:rsidRDefault="00FF71C9" w:rsidP="00FF71C9">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xml:space="preserve"> Slideshow,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3ACD5E" id="Text Box 1" o:spid="_x0000_s1031" type="#_x0000_t202" style="position:absolute;margin-left:493.15pt;margin-top:192.4pt;width:220.7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G2GGgIAAD8EAAAOAAAAZHJzL2Uyb0RvYy54bWysU8Fu2zAMvQ/YPwi6L05SrO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" stroked="f">
                <v:textbox style="mso-fit-shape-to-text:t" inset="0,0,0,0">
                  <w:txbxContent>
                    <w:p w14:paraId="404EE5A3" w14:textId="4F3A83A3" w:rsidR="00FF71C9" w:rsidRPr="001033E5" w:rsidRDefault="00FF71C9" w:rsidP="00FF71C9">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xml:space="preserve"> Slideshow, 2017</w:t>
                      </w:r>
                    </w:p>
                  </w:txbxContent>
                </v:textbox>
                <w10:wrap type="square"/>
              </v:shape>
            </w:pict>
          </mc:Fallback>
        </mc:AlternateContent>
      </w:r>
      <w:r>
        <w:rPr>
          <w:noProof/>
        </w:rPr>
        <w:drawing>
          <wp:anchor distT="0" distB="0" distL="114300" distR="114300" simplePos="0" relativeHeight="251664384" behindDoc="1" locked="0" layoutInCell="1" allowOverlap="1" wp14:anchorId="272B8BB8" wp14:editId="15DD4C94">
            <wp:simplePos x="0" y="0"/>
            <wp:positionH relativeFrom="column">
              <wp:posOffset>6263232</wp:posOffset>
            </wp:positionH>
            <wp:positionV relativeFrom="page">
              <wp:posOffset>3438904</wp:posOffset>
            </wp:positionV>
            <wp:extent cx="2802890" cy="2715895"/>
            <wp:effectExtent l="0" t="0" r="0" b="8255"/>
            <wp:wrapSquare wrapText="bothSides"/>
            <wp:docPr id="3" name="Picture 2" descr="What Is a Truly Happy Person and What Makes Them Truly Happy | Jason 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Truly Happy Person and What Makes Them Truly Happy | Jason O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2890" cy="2715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3804" w:rsidRPr="00353804">
        <w:rPr>
          <w:rFonts w:ascii="Arial" w:eastAsia="Times New Roman" w:hAnsi="Arial" w:cs="Arial"/>
          <w:color w:val="00B050"/>
          <w:kern w:val="0"/>
          <w:sz w:val="22"/>
          <w:szCs w:val="22"/>
        </w:rPr>
        <w:t xml:space="preserve"> Maholmes (2014) agrees and suggest that the child's living situation, their parents' financial situation, their surroundings, their parents' occupation, and other factors can all contribute to their social well-being. The mental health of a child is influenced by various elements that can impact their emotional state. The Healthy Child Programme stands at the core of public health services for children and families, consolidating evidence to ensure good health, wellbeing, and resilience for every child (GOV.UK, 2023).</w:t>
      </w:r>
    </w:p>
    <w:p w14:paraId="0C0B7DCB" w14:textId="468D2917" w:rsidR="00353804" w:rsidRPr="00353804" w:rsidRDefault="00353804" w:rsidP="00353804">
      <w:pPr>
        <w:suppressAutoHyphens w:val="0"/>
        <w:spacing w:line="360" w:lineRule="auto"/>
        <w:rPr>
          <w:rFonts w:ascii="Arial" w:eastAsia="Times New Roman" w:hAnsi="Arial" w:cs="Arial"/>
          <w:color w:val="00B050"/>
          <w:kern w:val="0"/>
          <w:sz w:val="22"/>
          <w:szCs w:val="22"/>
        </w:rPr>
      </w:pPr>
      <w:r w:rsidRPr="00353804">
        <w:rPr>
          <w:rFonts w:ascii="Arial" w:eastAsia="Times New Roman" w:hAnsi="Arial" w:cs="Arial"/>
          <w:color w:val="00B050"/>
          <w:kern w:val="0"/>
          <w:sz w:val="22"/>
          <w:szCs w:val="22"/>
        </w:rPr>
        <w:t xml:space="preserve">Early childhood programme professionals, family members, and other stakeholders must work together to ensure that children have a healthy start in life. The emotional, psychological, and social well-being of an individual influences their thoughts, feelings, and behaviours, according to Bradshaw (2016). According to Maholmes (2014), children who grow up in impoverished </w:t>
      </w:r>
      <w:r w:rsidR="006F16C2">
        <w:rPr>
          <w:rFonts w:ascii="Arial" w:eastAsia="Times New Roman" w:hAnsi="Arial" w:cs="Arial"/>
          <w:noProof/>
          <w:color w:val="00B050"/>
          <w:kern w:val="0"/>
          <w:sz w:val="22"/>
          <w:szCs w:val="22"/>
          <w14:ligatures w14:val="standardContextual"/>
        </w:rPr>
        <w:lastRenderedPageBreak/>
        <mc:AlternateContent>
          <mc:Choice Requires="wps">
            <w:drawing>
              <wp:anchor distT="0" distB="0" distL="114300" distR="114300" simplePos="0" relativeHeight="251677696" behindDoc="1" locked="0" layoutInCell="1" allowOverlap="1" wp14:anchorId="306E2223" wp14:editId="02DF3AF7">
                <wp:simplePos x="0" y="0"/>
                <wp:positionH relativeFrom="column">
                  <wp:posOffset>-196850</wp:posOffset>
                </wp:positionH>
                <wp:positionV relativeFrom="paragraph">
                  <wp:posOffset>-107950</wp:posOffset>
                </wp:positionV>
                <wp:extent cx="9455150" cy="4191000"/>
                <wp:effectExtent l="0" t="0" r="12700" b="19050"/>
                <wp:wrapNone/>
                <wp:docPr id="2082127161" name="Rectangle: Rounded Corners 5"/>
                <wp:cNvGraphicFramePr/>
                <a:graphic xmlns:a="http://schemas.openxmlformats.org/drawingml/2006/main">
                  <a:graphicData uri="http://schemas.microsoft.com/office/word/2010/wordprocessingShape">
                    <wps:wsp>
                      <wps:cNvSpPr/>
                      <wps:spPr>
                        <a:xfrm>
                          <a:off x="0" y="0"/>
                          <a:ext cx="9455150" cy="4191000"/>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F45F8D" id="Rectangle: Rounded Corners 5" o:spid="_x0000_s1026" style="position:absolute;margin-left:-15.5pt;margin-top:-8.5pt;width:744.5pt;height:330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" fillcolor="#d9f2d0 [665]" strokecolor="#030e13 [484]" strokeweight="1pt">
                <v:stroke joinstyle="miter"/>
              </v:roundrect>
            </w:pict>
          </mc:Fallback>
        </mc:AlternateContent>
      </w:r>
      <w:r w:rsidRPr="00353804">
        <w:rPr>
          <w:rFonts w:ascii="Arial" w:eastAsia="Times New Roman" w:hAnsi="Arial" w:cs="Arial"/>
          <w:color w:val="00B050"/>
          <w:kern w:val="0"/>
          <w:sz w:val="22"/>
          <w:szCs w:val="22"/>
        </w:rPr>
        <w:t xml:space="preserve">neighbourhoods and whose parents face financial difficulties are more likely to be under stress and concern, which can negatively affect not only their mental but also physical health. </w:t>
      </w:r>
    </w:p>
    <w:p w14:paraId="2FE59B54" w14:textId="04843505" w:rsidR="00353804" w:rsidRDefault="00791DBD" w:rsidP="00353804">
      <w:pPr>
        <w:suppressAutoHyphens w:val="0"/>
        <w:spacing w:after="0" w:line="360" w:lineRule="auto"/>
        <w:rPr>
          <w:noProof/>
        </w:rPr>
      </w:pPr>
      <w:r>
        <w:rPr>
          <w:noProof/>
        </w:rPr>
        <w:drawing>
          <wp:anchor distT="0" distB="0" distL="114300" distR="114300" simplePos="0" relativeHeight="251668480" behindDoc="0" locked="0" layoutInCell="1" allowOverlap="1" wp14:anchorId="127A6899" wp14:editId="0DBFB355">
            <wp:simplePos x="0" y="0"/>
            <wp:positionH relativeFrom="column">
              <wp:posOffset>3070746</wp:posOffset>
            </wp:positionH>
            <wp:positionV relativeFrom="page">
              <wp:posOffset>1507746</wp:posOffset>
            </wp:positionV>
            <wp:extent cx="6361430" cy="2999740"/>
            <wp:effectExtent l="0" t="0" r="1270" b="0"/>
            <wp:wrapSquare wrapText="bothSides"/>
            <wp:docPr id="844336682" name="Picture 1" descr="A framework for reconceptualizing early childhood policies and programs to strengthen lifelong health."/>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6361430" cy="2999740"/>
                    </a:xfrm>
                    <a:prstGeom prst="rect">
                      <a:avLst/>
                    </a:prstGeom>
                    <a:noFill/>
                    <a:ln>
                      <a:noFill/>
                      <a:prstDash/>
                    </a:ln>
                  </pic:spPr>
                </pic:pic>
              </a:graphicData>
            </a:graphic>
          </wp:anchor>
        </w:drawing>
      </w:r>
      <w:r w:rsidR="00353804" w:rsidRPr="00353804">
        <w:rPr>
          <w:rFonts w:ascii="Arial" w:eastAsia="Times New Roman" w:hAnsi="Arial" w:cs="Arial"/>
          <w:color w:val="00B050"/>
          <w:kern w:val="0"/>
          <w:sz w:val="22"/>
          <w:szCs w:val="22"/>
        </w:rPr>
        <w:t xml:space="preserve">Early childhood health service providers make sure children are secure, fed, and involved in active play and learning. They also create environments that help children, families, and staff feel more confident in their social and emotional skills. The task of caring for young children is increasingly shared by early childhood educators and their parents. A setting that prioritises health and wellness is one in which children know and feel their worth. Youngsters who receive encouragement to be who they are and make healthy decisions for themselves are more likely to have happy, fulfilling lives in the future </w:t>
      </w:r>
      <w:r w:rsidR="00FF71C9" w:rsidRPr="00353804">
        <w:rPr>
          <w:rFonts w:ascii="Arial" w:eastAsia="Times New Roman" w:hAnsi="Arial" w:cs="Arial"/>
          <w:color w:val="00B050"/>
          <w:kern w:val="0"/>
          <w:sz w:val="22"/>
          <w:szCs w:val="22"/>
        </w:rPr>
        <w:t>(GOV.UK</w:t>
      </w:r>
      <w:r w:rsidR="00353804" w:rsidRPr="00353804">
        <w:rPr>
          <w:rFonts w:ascii="Arial" w:eastAsia="Times New Roman" w:hAnsi="Arial" w:cs="Arial"/>
          <w:color w:val="00B050"/>
          <w:kern w:val="0"/>
          <w:sz w:val="22"/>
          <w:szCs w:val="22"/>
        </w:rPr>
        <w:t>, 2023).</w:t>
      </w:r>
      <w:r w:rsidR="00FF71C9" w:rsidRPr="00FF71C9">
        <w:rPr>
          <w:noProof/>
        </w:rPr>
        <w:t xml:space="preserve"> </w:t>
      </w:r>
    </w:p>
    <w:p w14:paraId="076E771F" w14:textId="2FFAC3BC" w:rsidR="00FF71C9" w:rsidRDefault="006F16C2" w:rsidP="00353804">
      <w:pPr>
        <w:suppressAutoHyphens w:val="0"/>
        <w:spacing w:after="0" w:line="360" w:lineRule="auto"/>
        <w:rPr>
          <w:noProof/>
        </w:rPr>
      </w:pPr>
      <w:r>
        <w:rPr>
          <w:noProof/>
          <w14:ligatures w14:val="standardContextual"/>
        </w:rPr>
        <mc:AlternateContent>
          <mc:Choice Requires="wps">
            <w:drawing>
              <wp:anchor distT="0" distB="0" distL="114300" distR="114300" simplePos="0" relativeHeight="251678720" behindDoc="1" locked="0" layoutInCell="1" allowOverlap="1" wp14:anchorId="4233D0FF" wp14:editId="133AEBE8">
                <wp:simplePos x="0" y="0"/>
                <wp:positionH relativeFrom="column">
                  <wp:posOffset>-101600</wp:posOffset>
                </wp:positionH>
                <wp:positionV relativeFrom="paragraph">
                  <wp:posOffset>139065</wp:posOffset>
                </wp:positionV>
                <wp:extent cx="9264650" cy="1816100"/>
                <wp:effectExtent l="0" t="0" r="12700" b="12700"/>
                <wp:wrapNone/>
                <wp:docPr id="482872536" name="Rectangle: Rounded Corners 6"/>
                <wp:cNvGraphicFramePr/>
                <a:graphic xmlns:a="http://schemas.openxmlformats.org/drawingml/2006/main">
                  <a:graphicData uri="http://schemas.microsoft.com/office/word/2010/wordprocessingShape">
                    <wps:wsp>
                      <wps:cNvSpPr/>
                      <wps:spPr>
                        <a:xfrm>
                          <a:off x="0" y="0"/>
                          <a:ext cx="9264650" cy="181610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D8363DB" id="Rectangle: Rounded Corners 6" o:spid="_x0000_s1026" style="position:absolute;margin-left:-8pt;margin-top:10.95pt;width:729.5pt;height:143pt;z-index:-2516377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" fillcolor="#c1e4f5 [660]" strokecolor="#030e13 [484]" strokeweight="1pt">
                <v:stroke joinstyle="miter"/>
              </v:roundrect>
            </w:pict>
          </mc:Fallback>
        </mc:AlternateContent>
      </w:r>
    </w:p>
    <w:p w14:paraId="085D9FF5" w14:textId="77777777" w:rsidR="00791DBD" w:rsidRPr="00791DBD" w:rsidRDefault="00791DBD" w:rsidP="00791DBD">
      <w:pPr>
        <w:spacing w:line="360" w:lineRule="auto"/>
        <w:rPr>
          <w:rFonts w:ascii="Arial" w:hAnsi="Arial" w:cs="Arial"/>
          <w:color w:val="4C94D8" w:themeColor="text2" w:themeTint="80"/>
          <w:sz w:val="22"/>
          <w:szCs w:val="22"/>
        </w:rPr>
      </w:pPr>
      <w:r w:rsidRPr="00791DBD">
        <w:rPr>
          <w:rFonts w:ascii="Arial" w:hAnsi="Arial" w:cs="Arial"/>
          <w:color w:val="4C94D8" w:themeColor="text2" w:themeTint="80"/>
          <w:sz w:val="22"/>
          <w:szCs w:val="22"/>
        </w:rPr>
        <w:t>Well-being</w:t>
      </w:r>
    </w:p>
    <w:p w14:paraId="0ACE1F2C" w14:textId="58B07D98" w:rsidR="00791DBD" w:rsidRPr="00791DBD" w:rsidRDefault="00791DBD" w:rsidP="00791DBD">
      <w:pPr>
        <w:suppressAutoHyphens w:val="0"/>
        <w:spacing w:after="0" w:line="360" w:lineRule="auto"/>
        <w:rPr>
          <w:rFonts w:ascii="Arial" w:hAnsi="Arial" w:cs="Arial"/>
          <w:color w:val="4C94D8" w:themeColor="text2" w:themeTint="80"/>
          <w:sz w:val="22"/>
          <w:szCs w:val="22"/>
        </w:rPr>
      </w:pPr>
      <w:r w:rsidRPr="00791DBD">
        <w:rPr>
          <w:rFonts w:ascii="Arial" w:hAnsi="Arial" w:cs="Arial"/>
          <w:color w:val="4C94D8" w:themeColor="text2" w:themeTint="80"/>
          <w:sz w:val="22"/>
          <w:szCs w:val="22"/>
        </w:rPr>
        <w:t xml:space="preserve">According to Statham and Chase (2010) wellbeing is defined in various ways. An emerging consensus suggests that it is multi-dimensional, encompassing physical, emotional, and social wellbeing. </w:t>
      </w:r>
      <w:r w:rsidRPr="00791DBD">
        <w:rPr>
          <w:rFonts w:ascii="Arial" w:eastAsia="Times New Roman" w:hAnsi="Arial" w:cs="Arial"/>
          <w:color w:val="4C94D8" w:themeColor="text2" w:themeTint="80"/>
          <w:kern w:val="0"/>
          <w:sz w:val="22"/>
          <w:szCs w:val="22"/>
        </w:rPr>
        <w:t xml:space="preserve">Well-being is a vital component of children's emotional, mental, social, physical, environmental, and spiritual growth. Maintaining a healthy and balanced lifestyle during these formative years is key to </w:t>
      </w:r>
      <w:r w:rsidR="00D4651C">
        <w:rPr>
          <w:rFonts w:ascii="Arial" w:eastAsia="Times New Roman" w:hAnsi="Arial" w:cs="Arial"/>
          <w:color w:val="4C94D8" w:themeColor="text2" w:themeTint="80"/>
          <w:kern w:val="0"/>
          <w:sz w:val="22"/>
          <w:szCs w:val="22"/>
        </w:rPr>
        <w:t xml:space="preserve">children’s </w:t>
      </w:r>
      <w:r w:rsidRPr="00791DBD">
        <w:rPr>
          <w:rFonts w:ascii="Arial" w:eastAsia="Times New Roman" w:hAnsi="Arial" w:cs="Arial"/>
          <w:color w:val="4C94D8" w:themeColor="text2" w:themeTint="80"/>
          <w:kern w:val="0"/>
          <w:sz w:val="22"/>
          <w:szCs w:val="22"/>
        </w:rPr>
        <w:t>personal well-being, consistent growth, and the cultivation of a comprehensive outlook on life (Kelly, 2019).</w:t>
      </w:r>
      <w:r w:rsidRPr="00791DBD">
        <w:rPr>
          <w:rFonts w:ascii="Arial" w:hAnsi="Arial" w:cs="Arial"/>
          <w:color w:val="4C94D8" w:themeColor="text2" w:themeTint="80"/>
          <w:sz w:val="22"/>
          <w:szCs w:val="22"/>
        </w:rPr>
        <w:t xml:space="preserve"> </w:t>
      </w:r>
      <w:r w:rsidRPr="00791DBD">
        <w:rPr>
          <w:rFonts w:ascii="Arial" w:eastAsia="Times New Roman" w:hAnsi="Arial" w:cs="Arial"/>
          <w:color w:val="4C94D8" w:themeColor="text2" w:themeTint="80"/>
          <w:kern w:val="0"/>
          <w:sz w:val="22"/>
          <w:szCs w:val="22"/>
        </w:rPr>
        <w:t xml:space="preserve">Ashdown and Bernard (2012) agree, identify </w:t>
      </w:r>
      <w:r w:rsidR="006F16C2">
        <w:rPr>
          <w:noProof/>
          <w14:ligatures w14:val="standardContextual"/>
        </w:rPr>
        <w:lastRenderedPageBreak/>
        <mc:AlternateContent>
          <mc:Choice Requires="wps">
            <w:drawing>
              <wp:anchor distT="0" distB="0" distL="114300" distR="114300" simplePos="0" relativeHeight="251680768" behindDoc="1" locked="0" layoutInCell="1" allowOverlap="1" wp14:anchorId="169268F6" wp14:editId="1E88F0E4">
                <wp:simplePos x="0" y="0"/>
                <wp:positionH relativeFrom="column">
                  <wp:posOffset>-158750</wp:posOffset>
                </wp:positionH>
                <wp:positionV relativeFrom="paragraph">
                  <wp:posOffset>-215900</wp:posOffset>
                </wp:positionV>
                <wp:extent cx="9048750" cy="5327650"/>
                <wp:effectExtent l="0" t="0" r="19050" b="25400"/>
                <wp:wrapNone/>
                <wp:docPr id="8570200" name="Rectangle: Rounded Corners 6"/>
                <wp:cNvGraphicFramePr/>
                <a:graphic xmlns:a="http://schemas.openxmlformats.org/drawingml/2006/main">
                  <a:graphicData uri="http://schemas.microsoft.com/office/word/2010/wordprocessingShape">
                    <wps:wsp>
                      <wps:cNvSpPr/>
                      <wps:spPr>
                        <a:xfrm>
                          <a:off x="0" y="0"/>
                          <a:ext cx="9048750" cy="532765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0DCCD0" id="Rectangle: Rounded Corners 6" o:spid="_x0000_s1026" style="position:absolute;margin-left:-12.5pt;margin-top:-17pt;width:712.5pt;height:419.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" fillcolor="#c1e4f5 [660]" strokecolor="#030e13 [484]" strokeweight="1pt">
                <v:stroke joinstyle="miter"/>
              </v:roundrect>
            </w:pict>
          </mc:Fallback>
        </mc:AlternateContent>
      </w:r>
      <w:r w:rsidRPr="00791DBD">
        <w:rPr>
          <w:rFonts w:ascii="Arial" w:eastAsia="Times New Roman" w:hAnsi="Arial" w:cs="Arial"/>
          <w:color w:val="4C94D8" w:themeColor="text2" w:themeTint="80"/>
          <w:kern w:val="0"/>
          <w:sz w:val="22"/>
          <w:szCs w:val="22"/>
        </w:rPr>
        <w:t>several dimensions of well-being, such as physical, emotional, spiritual, social, and intellectual health. To conduct a thorough assessment, it is crucial not to neglect any of these aspects.</w:t>
      </w:r>
    </w:p>
    <w:p w14:paraId="208E920F" w14:textId="77777777" w:rsidR="00791DBD" w:rsidRPr="00791DBD" w:rsidRDefault="00791DBD" w:rsidP="00791DBD">
      <w:pPr>
        <w:suppressAutoHyphens w:val="0"/>
        <w:spacing w:after="0" w:line="360" w:lineRule="auto"/>
        <w:rPr>
          <w:rFonts w:ascii="Arial" w:eastAsia="Times New Roman" w:hAnsi="Arial" w:cs="Arial"/>
          <w:color w:val="4C94D8" w:themeColor="text2" w:themeTint="80"/>
          <w:kern w:val="0"/>
          <w:sz w:val="22"/>
          <w:szCs w:val="22"/>
        </w:rPr>
      </w:pPr>
    </w:p>
    <w:p w14:paraId="18861056" w14:textId="77777777" w:rsidR="00791DBD" w:rsidRPr="00791DBD" w:rsidRDefault="00791DBD" w:rsidP="00791DBD">
      <w:pPr>
        <w:suppressAutoHyphens w:val="0"/>
        <w:spacing w:after="0" w:line="360" w:lineRule="auto"/>
        <w:rPr>
          <w:rFonts w:ascii="Arial" w:hAnsi="Arial" w:cs="Arial"/>
          <w:color w:val="4C94D8" w:themeColor="text2" w:themeTint="80"/>
          <w:sz w:val="22"/>
          <w:szCs w:val="22"/>
        </w:rPr>
      </w:pPr>
      <w:r w:rsidRPr="00791DBD">
        <w:rPr>
          <w:rFonts w:ascii="Arial" w:eastAsia="Times New Roman" w:hAnsi="Arial" w:cs="Arial"/>
          <w:color w:val="4C94D8" w:themeColor="text2" w:themeTint="80"/>
          <w:kern w:val="0"/>
          <w:sz w:val="22"/>
          <w:szCs w:val="22"/>
        </w:rPr>
        <w:t xml:space="preserve"> Musgrave (2017) describes well-being is the state of being at ease, content, or in good health. NSCPP (2022) states that a child's total wellbeing is shaped by every facet of their development and health.</w:t>
      </w:r>
      <w:r w:rsidRPr="00791DBD">
        <w:rPr>
          <w:rFonts w:ascii="Arial" w:hAnsi="Arial" w:cs="Arial"/>
          <w:color w:val="4C94D8" w:themeColor="text2" w:themeTint="80"/>
          <w:sz w:val="22"/>
          <w:szCs w:val="22"/>
        </w:rPr>
        <w:t xml:space="preserve"> </w:t>
      </w:r>
      <w:r w:rsidRPr="00791DBD">
        <w:rPr>
          <w:rFonts w:ascii="Arial" w:eastAsia="Times New Roman" w:hAnsi="Arial" w:cs="Arial"/>
          <w:color w:val="4C94D8" w:themeColor="text2" w:themeTint="80"/>
          <w:kern w:val="0"/>
          <w:sz w:val="22"/>
          <w:szCs w:val="22"/>
        </w:rPr>
        <w:t>Wellbeing represents the peak health condition of both individuals and groups. It encompasses two primary concerns: achieving an individual's maximum potential in physical, psychological, social, spiritual, and economic aspects, and fulfilling one's roles and expectations within the family, community, place of worship, and other environments (WHO, 2024).</w:t>
      </w:r>
    </w:p>
    <w:p w14:paraId="6A2D6046" w14:textId="77777777" w:rsidR="00791DBD" w:rsidRPr="00791DBD" w:rsidRDefault="00791DBD" w:rsidP="00791DBD">
      <w:pPr>
        <w:suppressAutoHyphens w:val="0"/>
        <w:spacing w:after="0" w:line="360" w:lineRule="auto"/>
        <w:rPr>
          <w:rFonts w:ascii="Arial" w:eastAsia="Times New Roman" w:hAnsi="Arial" w:cs="Arial"/>
          <w:color w:val="4C94D8" w:themeColor="text2" w:themeTint="80"/>
          <w:kern w:val="0"/>
          <w:sz w:val="22"/>
          <w:szCs w:val="22"/>
        </w:rPr>
      </w:pPr>
      <w:bookmarkStart w:id="1" w:name="_Hlk169523304"/>
    </w:p>
    <w:bookmarkEnd w:id="1"/>
    <w:p w14:paraId="67F078BE" w14:textId="0EFF6AD2" w:rsidR="00791DBD" w:rsidRPr="00791DBD" w:rsidRDefault="00791DBD" w:rsidP="00791DBD">
      <w:pPr>
        <w:suppressAutoHyphens w:val="0"/>
        <w:spacing w:line="360" w:lineRule="auto"/>
        <w:rPr>
          <w:rFonts w:ascii="Arial" w:eastAsia="Times New Roman" w:hAnsi="Arial" w:cs="Arial"/>
          <w:color w:val="4C94D8" w:themeColor="text2" w:themeTint="80"/>
          <w:kern w:val="0"/>
          <w:sz w:val="22"/>
          <w:szCs w:val="22"/>
        </w:rPr>
      </w:pPr>
      <w:r w:rsidRPr="00791DBD">
        <w:rPr>
          <w:rFonts w:ascii="Arial" w:eastAsia="Times New Roman" w:hAnsi="Arial" w:cs="Arial"/>
          <w:color w:val="4C94D8" w:themeColor="text2" w:themeTint="80"/>
          <w:kern w:val="0"/>
          <w:sz w:val="22"/>
          <w:szCs w:val="22"/>
        </w:rPr>
        <w:t xml:space="preserve">Well-being is more than just getting by or managing to survive, according to research done in (2009) by the National Children's Bureau and London Metropolitan University. It includes growing, blooming, and being in good health. </w:t>
      </w:r>
      <w:r w:rsidRPr="00F0763C">
        <w:rPr>
          <w:rFonts w:ascii="Arial" w:eastAsia="Times New Roman" w:hAnsi="Arial" w:cs="Arial"/>
          <w:color w:val="4C94D8" w:themeColor="text2" w:themeTint="80"/>
          <w:kern w:val="0"/>
          <w:sz w:val="22"/>
          <w:szCs w:val="22"/>
        </w:rPr>
        <w:t xml:space="preserve">The emotional </w:t>
      </w:r>
      <w:r w:rsidRPr="00791DBD">
        <w:rPr>
          <w:rFonts w:ascii="Arial" w:eastAsia="Times New Roman" w:hAnsi="Arial" w:cs="Arial"/>
          <w:color w:val="4C94D8" w:themeColor="text2" w:themeTint="80"/>
          <w:kern w:val="0"/>
          <w:sz w:val="22"/>
          <w:szCs w:val="22"/>
        </w:rPr>
        <w:t>well-being</w:t>
      </w:r>
      <w:r w:rsidRPr="00F0763C">
        <w:rPr>
          <w:rFonts w:ascii="Arial" w:eastAsia="Times New Roman" w:hAnsi="Arial" w:cs="Arial"/>
          <w:color w:val="4C94D8" w:themeColor="text2" w:themeTint="80"/>
          <w:kern w:val="0"/>
          <w:sz w:val="22"/>
          <w:szCs w:val="22"/>
        </w:rPr>
        <w:t xml:space="preserve"> of children is just as important as their physical health, according to Zacher and Rudolph (2021). </w:t>
      </w:r>
      <w:r w:rsidR="004A3067">
        <w:rPr>
          <w:rFonts w:ascii="Arial" w:eastAsia="Times New Roman" w:hAnsi="Arial" w:cs="Arial"/>
          <w:color w:val="4C94D8" w:themeColor="text2" w:themeTint="80"/>
          <w:kern w:val="0"/>
          <w:sz w:val="22"/>
          <w:szCs w:val="22"/>
        </w:rPr>
        <w:t>Children</w:t>
      </w:r>
      <w:r w:rsidRPr="00F0763C">
        <w:rPr>
          <w:rFonts w:ascii="Arial" w:eastAsia="Times New Roman" w:hAnsi="Arial" w:cs="Arial"/>
          <w:color w:val="4C94D8" w:themeColor="text2" w:themeTint="80"/>
          <w:kern w:val="0"/>
          <w:sz w:val="22"/>
          <w:szCs w:val="22"/>
        </w:rPr>
        <w:t xml:space="preserve"> can manage life's obstacles and develop into well-adjusted adults when they have good mental health, which builds resilience. </w:t>
      </w:r>
    </w:p>
    <w:p w14:paraId="5A30B853" w14:textId="3C2E0F96" w:rsidR="003B1FFB" w:rsidRDefault="00791DBD" w:rsidP="00791DBD">
      <w:pPr>
        <w:suppressAutoHyphens w:val="0"/>
        <w:spacing w:line="360" w:lineRule="auto"/>
        <w:rPr>
          <w:rFonts w:ascii="Arial" w:eastAsia="Times New Roman" w:hAnsi="Arial" w:cs="Arial"/>
          <w:color w:val="4C94D8" w:themeColor="text2" w:themeTint="80"/>
          <w:kern w:val="0"/>
          <w:sz w:val="22"/>
          <w:szCs w:val="22"/>
        </w:rPr>
      </w:pPr>
      <w:bookmarkStart w:id="2" w:name="_Hlk174655306"/>
      <w:r w:rsidRPr="00791DBD">
        <w:rPr>
          <w:rFonts w:ascii="Arial" w:hAnsi="Arial" w:cs="Arial"/>
          <w:color w:val="4C94D8" w:themeColor="text2" w:themeTint="80"/>
          <w:sz w:val="22"/>
          <w:szCs w:val="22"/>
        </w:rPr>
        <w:t>Berlinski and Norbert (2015) describes having good relationships with others is the foundation for positive well-being for young children</w:t>
      </w:r>
      <w:r w:rsidRPr="00791DBD">
        <w:rPr>
          <w:rFonts w:ascii="Arial" w:eastAsia="Times New Roman" w:hAnsi="Arial" w:cs="Arial"/>
          <w:color w:val="4C94D8" w:themeColor="text2" w:themeTint="80"/>
          <w:kern w:val="0"/>
          <w:sz w:val="22"/>
          <w:szCs w:val="22"/>
        </w:rPr>
        <w:t>. The potential for young children to experience wellbeing can be enhanced by ensuring that emotions are accepted and understood within close, consistent relationships. It is important that experiences align with children's self-perception and that their unique interests are valued. From birth, friendships should be nurtured and cherished, enhancing the child's sense of belonging to a group. Children should have free access to engaging and challenging play materials and spaces,</w:t>
      </w:r>
      <w:r w:rsidR="007E726F">
        <w:rPr>
          <w:rFonts w:ascii="Arial" w:eastAsia="Times New Roman" w:hAnsi="Arial" w:cs="Arial"/>
          <w:color w:val="4C94D8" w:themeColor="text2" w:themeTint="80"/>
          <w:kern w:val="0"/>
          <w:sz w:val="22"/>
          <w:szCs w:val="22"/>
        </w:rPr>
        <w:t xml:space="preserve"> </w:t>
      </w:r>
      <w:r w:rsidRPr="00791DBD">
        <w:rPr>
          <w:rFonts w:ascii="Arial" w:eastAsia="Times New Roman" w:hAnsi="Arial" w:cs="Arial"/>
          <w:color w:val="4C94D8" w:themeColor="text2" w:themeTint="80"/>
          <w:kern w:val="0"/>
          <w:sz w:val="22"/>
          <w:szCs w:val="22"/>
        </w:rPr>
        <w:t xml:space="preserve">within the setting and the community. There should be numerous opportunities for unrestricted imaginative play outdoors. </w:t>
      </w:r>
    </w:p>
    <w:p w14:paraId="44AFBAAD" w14:textId="77777777" w:rsidR="003B1FFB" w:rsidRDefault="003B1FFB" w:rsidP="00791DBD">
      <w:pPr>
        <w:suppressAutoHyphens w:val="0"/>
        <w:spacing w:line="360" w:lineRule="auto"/>
        <w:rPr>
          <w:rFonts w:ascii="Arial" w:eastAsia="Times New Roman" w:hAnsi="Arial" w:cs="Arial"/>
          <w:color w:val="4C94D8" w:themeColor="text2" w:themeTint="80"/>
          <w:kern w:val="0"/>
          <w:sz w:val="22"/>
          <w:szCs w:val="22"/>
        </w:rPr>
      </w:pPr>
    </w:p>
    <w:p w14:paraId="4CB0D92F" w14:textId="068E2D7A" w:rsidR="00791DBD" w:rsidRPr="00FF14B4" w:rsidRDefault="006F16C2" w:rsidP="00791DBD">
      <w:pPr>
        <w:suppressAutoHyphens w:val="0"/>
        <w:spacing w:line="360" w:lineRule="auto"/>
        <w:rPr>
          <w:rFonts w:ascii="Arial" w:eastAsia="Times New Roman" w:hAnsi="Arial" w:cs="Arial"/>
          <w:color w:val="171717" w:themeColor="background2" w:themeShade="1A"/>
          <w:kern w:val="0"/>
          <w:sz w:val="22"/>
          <w:szCs w:val="22"/>
        </w:rPr>
      </w:pPr>
      <w:r w:rsidRPr="00FF14B4">
        <w:rPr>
          <w:noProof/>
          <w:color w:val="171717" w:themeColor="background2" w:themeShade="1A"/>
          <w14:ligatures w14:val="standardContextual"/>
        </w:rPr>
        <w:lastRenderedPageBreak/>
        <mc:AlternateContent>
          <mc:Choice Requires="wps">
            <w:drawing>
              <wp:anchor distT="0" distB="0" distL="114300" distR="114300" simplePos="0" relativeHeight="251682816" behindDoc="1" locked="0" layoutInCell="1" allowOverlap="1" wp14:anchorId="17736236" wp14:editId="3C4B182B">
                <wp:simplePos x="0" y="0"/>
                <wp:positionH relativeFrom="column">
                  <wp:posOffset>-266700</wp:posOffset>
                </wp:positionH>
                <wp:positionV relativeFrom="paragraph">
                  <wp:posOffset>-133350</wp:posOffset>
                </wp:positionV>
                <wp:extent cx="9188450" cy="3613150"/>
                <wp:effectExtent l="0" t="0" r="12700" b="25400"/>
                <wp:wrapNone/>
                <wp:docPr id="1075097067" name="Rectangle: Rounded Corners 6"/>
                <wp:cNvGraphicFramePr/>
                <a:graphic xmlns:a="http://schemas.openxmlformats.org/drawingml/2006/main">
                  <a:graphicData uri="http://schemas.microsoft.com/office/word/2010/wordprocessingShape">
                    <wps:wsp>
                      <wps:cNvSpPr/>
                      <wps:spPr>
                        <a:xfrm>
                          <a:off x="0" y="0"/>
                          <a:ext cx="9188450" cy="3613150"/>
                        </a:xfrm>
                        <a:prstGeom prst="roundRect">
                          <a:avLst/>
                        </a:prstGeom>
                        <a:solidFill>
                          <a:srgbClr val="FFFF99"/>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487DD4" id="Rectangle: Rounded Corners 6" o:spid="_x0000_s1026" style="position:absolute;margin-left:-21pt;margin-top:-10.5pt;width:723.5pt;height:28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" fillcolor="#ff9" strokecolor="#030e13 [484]" strokeweight="1pt">
                <v:stroke joinstyle="miter"/>
              </v:roundrect>
            </w:pict>
          </mc:Fallback>
        </mc:AlternateContent>
      </w:r>
      <w:r w:rsidR="00791DBD" w:rsidRPr="00FF14B4">
        <w:rPr>
          <w:rFonts w:ascii="Arial" w:eastAsia="Times New Roman" w:hAnsi="Arial" w:cs="Arial"/>
          <w:color w:val="171717" w:themeColor="background2" w:themeShade="1A"/>
          <w:kern w:val="0"/>
          <w:sz w:val="22"/>
          <w:szCs w:val="22"/>
        </w:rPr>
        <w:t>Additionally, families, in all their diverse forms, should be supported and appreciated. Children feel very much a part of their environment and neighbourhood, where they are sought out and appreciated for their contributions and are heard, acknowledged, and validated. Musgraves (2017) states that this will make them feel comfortable and ready to learn.</w:t>
      </w:r>
    </w:p>
    <w:p w14:paraId="6D2FA790" w14:textId="565DD447" w:rsidR="00791DBD" w:rsidRPr="00FF14B4" w:rsidRDefault="00791DBD" w:rsidP="00791DBD">
      <w:pPr>
        <w:suppressAutoHyphens w:val="0"/>
        <w:spacing w:line="360" w:lineRule="auto"/>
        <w:rPr>
          <w:rFonts w:ascii="Arial" w:eastAsia="Times New Roman" w:hAnsi="Arial" w:cs="Arial"/>
          <w:color w:val="171717" w:themeColor="background2" w:themeShade="1A"/>
          <w:kern w:val="0"/>
          <w:sz w:val="22"/>
          <w:szCs w:val="22"/>
        </w:rPr>
      </w:pPr>
      <w:r w:rsidRPr="00FF14B4">
        <w:rPr>
          <w:rFonts w:ascii="Arial" w:eastAsia="Times New Roman" w:hAnsi="Arial" w:cs="Arial"/>
          <w:color w:val="171717" w:themeColor="background2" w:themeShade="1A"/>
          <w:kern w:val="0"/>
          <w:sz w:val="22"/>
          <w:szCs w:val="22"/>
        </w:rPr>
        <w:t>A person's mental health and general well-being may be significantly impacted by a number of the health variables stated Wilkinson and Marmot (2003). A child's upbringing, experiences, and relationships significantly influence their mental and developmental health.  Every aspect of a child's growth and health contributes to their overall well-being (NSPCC).</w:t>
      </w:r>
    </w:p>
    <w:p w14:paraId="583C2B95" w14:textId="77777777" w:rsidR="00791DBD" w:rsidRPr="00FF14B4" w:rsidRDefault="00791DBD" w:rsidP="00791DBD">
      <w:pPr>
        <w:suppressAutoHyphens w:val="0"/>
        <w:spacing w:line="360" w:lineRule="auto"/>
        <w:rPr>
          <w:rFonts w:ascii="Arial" w:eastAsia="Times New Roman" w:hAnsi="Arial" w:cs="Arial"/>
          <w:color w:val="171717" w:themeColor="background2" w:themeShade="1A"/>
          <w:kern w:val="0"/>
          <w:sz w:val="22"/>
          <w:szCs w:val="22"/>
        </w:rPr>
      </w:pPr>
    </w:p>
    <w:p w14:paraId="19BECD97" w14:textId="195986BA" w:rsidR="00791DBD" w:rsidRPr="00FF14B4" w:rsidRDefault="00791DBD" w:rsidP="00791DBD">
      <w:pPr>
        <w:suppressAutoHyphens w:val="0"/>
        <w:spacing w:line="360" w:lineRule="auto"/>
        <w:rPr>
          <w:rFonts w:ascii="Arial" w:eastAsia="Times New Roman" w:hAnsi="Arial" w:cs="Arial"/>
          <w:color w:val="171717" w:themeColor="background2" w:themeShade="1A"/>
          <w:kern w:val="0"/>
          <w:sz w:val="22"/>
          <w:szCs w:val="22"/>
        </w:rPr>
      </w:pPr>
      <w:r w:rsidRPr="00FF14B4">
        <w:rPr>
          <w:rFonts w:ascii="Arial" w:eastAsia="Times New Roman" w:hAnsi="Arial" w:cs="Arial"/>
          <w:color w:val="171717" w:themeColor="background2" w:themeShade="1A"/>
          <w:kern w:val="0"/>
          <w:sz w:val="22"/>
          <w:szCs w:val="22"/>
        </w:rPr>
        <w:t>The Department of Health (2014) states that while well-being varies over the course of a person's life, it is important to start off strong because a child's experiences during their first five years of life have a lasting effect on their wellbeing. Furthermore, there is a substantial correlation between the mental health of parents and the well-being of their young children. Thus, it is essential to assist parents and other carers in fostering health and well-being</w:t>
      </w:r>
      <w:r w:rsidR="00654288" w:rsidRPr="00FF14B4">
        <w:rPr>
          <w:rFonts w:ascii="Arial" w:eastAsia="Times New Roman" w:hAnsi="Arial" w:cs="Arial"/>
          <w:color w:val="171717" w:themeColor="background2" w:themeShade="1A"/>
          <w:kern w:val="0"/>
          <w:sz w:val="22"/>
          <w:szCs w:val="22"/>
        </w:rPr>
        <w:t xml:space="preserve">. </w:t>
      </w:r>
      <w:r w:rsidRPr="00FF14B4">
        <w:rPr>
          <w:rFonts w:ascii="Arial" w:eastAsia="Times New Roman" w:hAnsi="Arial" w:cs="Arial"/>
          <w:color w:val="171717" w:themeColor="background2" w:themeShade="1A"/>
          <w:kern w:val="0"/>
          <w:sz w:val="22"/>
          <w:szCs w:val="22"/>
        </w:rPr>
        <w:t>The Healthy Child Programme offers families guidance on health, wellbeing, and parenting. The programme is central to public health services for children to ensure good health, wellbeing, and resilience for every child. (GOV.UK, 2009).</w:t>
      </w:r>
      <w:r w:rsidR="003B1FFB" w:rsidRPr="00FF14B4">
        <w:rPr>
          <w:rFonts w:ascii="Arial" w:eastAsia="Times New Roman" w:hAnsi="Arial" w:cs="Arial"/>
          <w:color w:val="171717" w:themeColor="background2" w:themeShade="1A"/>
          <w:kern w:val="0"/>
          <w:sz w:val="22"/>
          <w:szCs w:val="22"/>
        </w:rPr>
        <w:t xml:space="preserve"> </w:t>
      </w:r>
      <w:r w:rsidRPr="00FF14B4">
        <w:rPr>
          <w:rFonts w:ascii="Arial" w:eastAsia="Times New Roman" w:hAnsi="Arial" w:cs="Arial"/>
          <w:color w:val="171717" w:themeColor="background2" w:themeShade="1A"/>
          <w:kern w:val="0"/>
          <w:sz w:val="22"/>
          <w:szCs w:val="22"/>
        </w:rPr>
        <w:t>Encouraging children's and youth's well-being is essential for their protection, growth, and smooth transition into adulthood (Public Health England, 2021).</w:t>
      </w:r>
    </w:p>
    <w:p w14:paraId="1B6775BD" w14:textId="57C2FF88" w:rsidR="00791DBD" w:rsidRPr="00A44868" w:rsidRDefault="00D031F5" w:rsidP="00A44868">
      <w:pPr>
        <w:spacing w:line="360" w:lineRule="auto"/>
        <w:rPr>
          <w:rFonts w:ascii="Arial" w:hAnsi="Arial" w:cs="Arial"/>
          <w:color w:val="BF4E14" w:themeColor="accent2" w:themeShade="BF"/>
          <w:sz w:val="22"/>
          <w:szCs w:val="22"/>
        </w:rPr>
      </w:pPr>
      <w:r>
        <w:rPr>
          <w:rFonts w:ascii="Arial" w:hAnsi="Arial" w:cs="Arial"/>
          <w:noProof/>
          <w:color w:val="BF4E14" w:themeColor="accent2" w:themeShade="BF"/>
          <w:sz w:val="22"/>
          <w:szCs w:val="22"/>
          <w14:ligatures w14:val="standardContextual"/>
        </w:rPr>
        <mc:AlternateContent>
          <mc:Choice Requires="wps">
            <w:drawing>
              <wp:anchor distT="0" distB="0" distL="114300" distR="114300" simplePos="0" relativeHeight="251673600" behindDoc="1" locked="0" layoutInCell="1" allowOverlap="1" wp14:anchorId="6ED1EB94" wp14:editId="492ED714">
                <wp:simplePos x="0" y="0"/>
                <wp:positionH relativeFrom="column">
                  <wp:posOffset>-19050</wp:posOffset>
                </wp:positionH>
                <wp:positionV relativeFrom="paragraph">
                  <wp:posOffset>-1905</wp:posOffset>
                </wp:positionV>
                <wp:extent cx="8839200" cy="1803400"/>
                <wp:effectExtent l="0" t="0" r="19050" b="25400"/>
                <wp:wrapNone/>
                <wp:docPr id="502703416" name="Rectangle 1"/>
                <wp:cNvGraphicFramePr/>
                <a:graphic xmlns:a="http://schemas.openxmlformats.org/drawingml/2006/main">
                  <a:graphicData uri="http://schemas.microsoft.com/office/word/2010/wordprocessingShape">
                    <wps:wsp>
                      <wps:cNvSpPr/>
                      <wps:spPr>
                        <a:xfrm>
                          <a:off x="0" y="0"/>
                          <a:ext cx="8839200" cy="1803400"/>
                        </a:xfrm>
                        <a:prstGeom prst="rect">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8A3A84" id="Rectangle 1" o:spid="_x0000_s1026" style="position:absolute;margin-left:-1.5pt;margin-top:-.15pt;width:696pt;height:142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" fillcolor="#fae2d5 [661]" strokecolor="#030e13 [484]" strokeweight="1pt"/>
            </w:pict>
          </mc:Fallback>
        </mc:AlternateContent>
      </w:r>
      <w:r w:rsidR="00791DBD" w:rsidRPr="00A44868">
        <w:rPr>
          <w:rFonts w:ascii="Arial" w:hAnsi="Arial" w:cs="Arial"/>
          <w:color w:val="BF4E14" w:themeColor="accent2" w:themeShade="BF"/>
          <w:sz w:val="22"/>
          <w:szCs w:val="22"/>
        </w:rPr>
        <w:t>Lifestyle</w:t>
      </w:r>
    </w:p>
    <w:p w14:paraId="3A15C113" w14:textId="0F8E37B3" w:rsidR="00A44868" w:rsidRPr="00A44868" w:rsidRDefault="00A44868" w:rsidP="00A44868">
      <w:pPr>
        <w:suppressAutoHyphens w:val="0"/>
        <w:autoSpaceDN/>
        <w:spacing w:after="0" w:line="360" w:lineRule="auto"/>
        <w:rPr>
          <w:rFonts w:ascii="Arial" w:eastAsia="Times New Roman" w:hAnsi="Arial" w:cs="Arial"/>
          <w:kern w:val="0"/>
          <w:sz w:val="22"/>
          <w:szCs w:val="22"/>
        </w:rPr>
      </w:pPr>
      <w:r w:rsidRPr="00A44868">
        <w:rPr>
          <w:rFonts w:ascii="Arial" w:eastAsia="Times New Roman" w:hAnsi="Arial" w:cs="Arial"/>
          <w:color w:val="BF4E14" w:themeColor="accent2" w:themeShade="BF"/>
          <w:kern w:val="0"/>
          <w:sz w:val="22"/>
          <w:szCs w:val="22"/>
        </w:rPr>
        <w:t xml:space="preserve">Lifestyles are ways of living that are distinguished by specific behavioural patterns, according to the World Health Organisation. </w:t>
      </w:r>
      <w:proofErr w:type="spellStart"/>
      <w:r w:rsidRPr="00A44868">
        <w:rPr>
          <w:rFonts w:ascii="Arial" w:eastAsia="Times New Roman" w:hAnsi="Arial" w:cs="Arial"/>
          <w:color w:val="BF4E14" w:themeColor="accent2" w:themeShade="BF"/>
          <w:kern w:val="0"/>
          <w:sz w:val="22"/>
          <w:szCs w:val="22"/>
        </w:rPr>
        <w:t>Bagordo</w:t>
      </w:r>
      <w:proofErr w:type="spellEnd"/>
      <w:r w:rsidRPr="00A44868">
        <w:rPr>
          <w:rFonts w:ascii="Arial" w:eastAsia="Times New Roman" w:hAnsi="Arial" w:cs="Arial"/>
          <w:color w:val="BF4E14" w:themeColor="accent2" w:themeShade="BF"/>
          <w:kern w:val="0"/>
          <w:sz w:val="22"/>
          <w:szCs w:val="22"/>
        </w:rPr>
        <w:t xml:space="preserve"> et al. (2017), </w:t>
      </w:r>
      <w:r w:rsidR="007E726F">
        <w:rPr>
          <w:rFonts w:ascii="Arial" w:eastAsia="Times New Roman" w:hAnsi="Arial" w:cs="Arial"/>
          <w:color w:val="BF4E14" w:themeColor="accent2" w:themeShade="BF"/>
          <w:kern w:val="0"/>
          <w:sz w:val="22"/>
          <w:szCs w:val="22"/>
        </w:rPr>
        <w:t xml:space="preserve">states </w:t>
      </w:r>
      <w:r w:rsidRPr="00A44868">
        <w:rPr>
          <w:rFonts w:ascii="Arial" w:eastAsia="Times New Roman" w:hAnsi="Arial" w:cs="Arial"/>
          <w:color w:val="BF4E14" w:themeColor="accent2" w:themeShade="BF"/>
          <w:kern w:val="0"/>
          <w:sz w:val="22"/>
          <w:szCs w:val="22"/>
        </w:rPr>
        <w:t>a combination of social connections, individual traits, and the environmental and economical elements of one's environment all have an impact on these patterns. A person's lifestyle has a significant impact on their health and quality of life starting in childhood, according to Daniel et al. (2009). Studies reveal that a child’s socioeconomic background influences their lifestyle decisions, which in turn affects their health. A person's lifestyle can be influenced by their physical location as well as the environmental, cultural, and social aspects of the place they live in</w:t>
      </w:r>
      <w:r w:rsidRPr="00A44868">
        <w:rPr>
          <w:rFonts w:ascii="Arial" w:eastAsia="Times New Roman" w:hAnsi="Arial" w:cs="Arial"/>
          <w:kern w:val="0"/>
          <w:sz w:val="22"/>
          <w:szCs w:val="22"/>
        </w:rPr>
        <w:t>.</w:t>
      </w:r>
    </w:p>
    <w:p w14:paraId="43C3557F" w14:textId="77777777" w:rsidR="00791DBD" w:rsidRPr="00A44868" w:rsidRDefault="00791DBD" w:rsidP="00A44868">
      <w:pPr>
        <w:suppressAutoHyphens w:val="0"/>
        <w:spacing w:line="360" w:lineRule="auto"/>
        <w:rPr>
          <w:rFonts w:ascii="Arial" w:eastAsia="Times New Roman" w:hAnsi="Arial" w:cs="Arial"/>
          <w:color w:val="BF4E14" w:themeColor="accent2" w:themeShade="BF"/>
          <w:kern w:val="0"/>
          <w:sz w:val="22"/>
          <w:szCs w:val="22"/>
        </w:rPr>
      </w:pPr>
    </w:p>
    <w:p w14:paraId="53508DD0" w14:textId="18B3C631" w:rsidR="00D4651C" w:rsidRDefault="00AF0388" w:rsidP="00791DBD">
      <w:pPr>
        <w:suppressAutoHyphens w:val="0"/>
        <w:spacing w:line="360" w:lineRule="auto"/>
        <w:rPr>
          <w:rFonts w:ascii="Arial" w:hAnsi="Arial" w:cs="Arial"/>
          <w:color w:val="BF4E14" w:themeColor="accent2" w:themeShade="BF"/>
          <w:sz w:val="22"/>
          <w:szCs w:val="22"/>
        </w:rPr>
      </w:pPr>
      <w:r>
        <w:rPr>
          <w:rFonts w:ascii="Arial" w:eastAsia="Times New Roman" w:hAnsi="Arial" w:cs="Arial"/>
          <w:noProof/>
          <w:color w:val="BF4E14" w:themeColor="accent2" w:themeShade="BF"/>
          <w:kern w:val="0"/>
          <w:sz w:val="22"/>
          <w:szCs w:val="22"/>
          <w14:ligatures w14:val="standardContextual"/>
        </w:rPr>
        <w:lastRenderedPageBreak/>
        <mc:AlternateContent>
          <mc:Choice Requires="wps">
            <w:drawing>
              <wp:anchor distT="0" distB="0" distL="114300" distR="114300" simplePos="0" relativeHeight="251683840" behindDoc="1" locked="0" layoutInCell="1" allowOverlap="1" wp14:anchorId="43C6FDB3" wp14:editId="55E06604">
                <wp:simplePos x="0" y="0"/>
                <wp:positionH relativeFrom="margin">
                  <wp:posOffset>-346229</wp:posOffset>
                </wp:positionH>
                <wp:positionV relativeFrom="paragraph">
                  <wp:posOffset>-301842</wp:posOffset>
                </wp:positionV>
                <wp:extent cx="9348186" cy="6285391"/>
                <wp:effectExtent l="0" t="0" r="24765" b="20320"/>
                <wp:wrapNone/>
                <wp:docPr id="1147899727" name="Rectangle: Rounded Corners 7"/>
                <wp:cNvGraphicFramePr/>
                <a:graphic xmlns:a="http://schemas.openxmlformats.org/drawingml/2006/main">
                  <a:graphicData uri="http://schemas.microsoft.com/office/word/2010/wordprocessingShape">
                    <wps:wsp>
                      <wps:cNvSpPr/>
                      <wps:spPr>
                        <a:xfrm>
                          <a:off x="0" y="0"/>
                          <a:ext cx="9348186" cy="6285391"/>
                        </a:xfrm>
                        <a:prstGeom prst="roundRect">
                          <a:avLst/>
                        </a:prstGeom>
                        <a:solidFill>
                          <a:schemeClr val="accent3">
                            <a:lumMod val="20000"/>
                            <a:lumOff val="80000"/>
                          </a:schemeClr>
                        </a:solidFill>
                        <a:ln>
                          <a:solidFill>
                            <a:schemeClr val="accent6">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E3A598" id="Rectangle: Rounded Corners 7" o:spid="_x0000_s1026" style="position:absolute;margin-left:-27.25pt;margin-top:-23.75pt;width:736.1pt;height:494.9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" fillcolor="#c1f0c7 [662]" strokecolor="#8dd873 [1945]" strokeweight="1pt">
                <v:stroke joinstyle="miter"/>
                <w10:wrap anchorx="margin"/>
              </v:roundrect>
            </w:pict>
          </mc:Fallback>
        </mc:AlternateContent>
      </w:r>
      <w:r w:rsidR="00791DBD" w:rsidRPr="00791DBD">
        <w:rPr>
          <w:rFonts w:ascii="Arial" w:eastAsia="Times New Roman" w:hAnsi="Arial" w:cs="Arial"/>
          <w:color w:val="BF4E14" w:themeColor="accent2" w:themeShade="BF"/>
          <w:kern w:val="0"/>
          <w:sz w:val="22"/>
          <w:szCs w:val="22"/>
        </w:rPr>
        <w:t xml:space="preserve">Lifestyle can be defined in multiple ways; it is often interpreted by social researchers as a way of life, as noted by Jensen (2007). </w:t>
      </w:r>
      <w:r w:rsidR="00791DBD" w:rsidRPr="00DD4697">
        <w:rPr>
          <w:rFonts w:ascii="Arial" w:eastAsia="Times New Roman" w:hAnsi="Arial" w:cs="Arial"/>
          <w:color w:val="BF4E14" w:themeColor="accent2" w:themeShade="BF"/>
          <w:kern w:val="0"/>
          <w:sz w:val="22"/>
          <w:szCs w:val="22"/>
        </w:rPr>
        <w:t>A child's lifestyle can have a direct impact on their health and well-being, as noted by Sieck (2014). An overall healthy lifestyle is beneficial to a child's wellbeing (Marques et al. 2019). Musgrave (2017) agrees, saying that choosing a good diet and exercise routine requires knowledge. This helps children stay physically fit and improves mental health in addition to strengthening their bones and muscles, all of which are important for their overall health.</w:t>
      </w:r>
      <w:r w:rsidR="00D4651C">
        <w:rPr>
          <w:rFonts w:ascii="Arial" w:eastAsia="Times New Roman" w:hAnsi="Arial" w:cs="Arial"/>
          <w:color w:val="BF4E14" w:themeColor="accent2" w:themeShade="BF"/>
          <w:kern w:val="0"/>
          <w:sz w:val="22"/>
          <w:szCs w:val="22"/>
        </w:rPr>
        <w:t xml:space="preserve"> </w:t>
      </w:r>
      <w:r w:rsidR="00791DBD" w:rsidRPr="005C456B">
        <w:rPr>
          <w:rFonts w:ascii="Arial" w:eastAsia="Times New Roman" w:hAnsi="Arial" w:cs="Arial"/>
          <w:color w:val="BF4E14" w:themeColor="accent2" w:themeShade="BF"/>
          <w:kern w:val="0"/>
          <w:sz w:val="22"/>
          <w:szCs w:val="22"/>
        </w:rPr>
        <w:t xml:space="preserve">The World Health Organisation (WHO) </w:t>
      </w:r>
      <w:r w:rsidR="00791DBD" w:rsidRPr="00791DBD">
        <w:rPr>
          <w:rFonts w:ascii="Arial" w:eastAsia="Times New Roman" w:hAnsi="Arial" w:cs="Arial"/>
          <w:color w:val="BF4E14" w:themeColor="accent2" w:themeShade="BF"/>
          <w:kern w:val="0"/>
          <w:sz w:val="22"/>
          <w:szCs w:val="22"/>
        </w:rPr>
        <w:t xml:space="preserve">(2010) </w:t>
      </w:r>
      <w:r w:rsidR="00791DBD" w:rsidRPr="005C456B">
        <w:rPr>
          <w:rFonts w:ascii="Arial" w:eastAsia="Times New Roman" w:hAnsi="Arial" w:cs="Arial"/>
          <w:color w:val="BF4E14" w:themeColor="accent2" w:themeShade="BF"/>
          <w:kern w:val="0"/>
          <w:sz w:val="22"/>
          <w:szCs w:val="22"/>
        </w:rPr>
        <w:t>suggests eating a range of fruits and vegetables, reducing fat, sugar, and salt intake, and getting regular exercise to maintain a healthy lifestyle</w:t>
      </w:r>
      <w:r w:rsidR="00791DBD" w:rsidRPr="00791DBD">
        <w:rPr>
          <w:rFonts w:ascii="Arial" w:eastAsia="Times New Roman" w:hAnsi="Arial" w:cs="Arial"/>
          <w:color w:val="BF4E14" w:themeColor="accent2" w:themeShade="BF"/>
          <w:kern w:val="0"/>
          <w:sz w:val="22"/>
          <w:szCs w:val="22"/>
        </w:rPr>
        <w:t>.</w:t>
      </w:r>
      <w:r w:rsidR="00791DBD" w:rsidRPr="00791DBD">
        <w:rPr>
          <w:rFonts w:ascii="Arial" w:hAnsi="Arial" w:cs="Arial"/>
          <w:color w:val="BF4E14" w:themeColor="accent2" w:themeShade="BF"/>
          <w:sz w:val="22"/>
          <w:szCs w:val="22"/>
        </w:rPr>
        <w:t xml:space="preserve"> </w:t>
      </w:r>
    </w:p>
    <w:p w14:paraId="144E88D0" w14:textId="19C83D2A" w:rsidR="00F94423" w:rsidRDefault="00791DBD" w:rsidP="00E17ADA">
      <w:pPr>
        <w:suppressAutoHyphens w:val="0"/>
        <w:spacing w:line="360" w:lineRule="auto"/>
        <w:rPr>
          <w:rFonts w:ascii="Arial" w:eastAsia="Times New Roman" w:hAnsi="Arial" w:cs="Arial"/>
          <w:color w:val="BF4E14" w:themeColor="accent2" w:themeShade="BF"/>
          <w:kern w:val="0"/>
          <w:sz w:val="22"/>
          <w:szCs w:val="22"/>
        </w:rPr>
      </w:pPr>
      <w:r w:rsidRPr="00791DBD">
        <w:rPr>
          <w:rFonts w:ascii="Arial" w:eastAsia="Times New Roman" w:hAnsi="Arial" w:cs="Arial"/>
          <w:color w:val="BF4E14" w:themeColor="accent2" w:themeShade="BF"/>
          <w:kern w:val="0"/>
          <w:sz w:val="22"/>
          <w:szCs w:val="22"/>
        </w:rPr>
        <w:t xml:space="preserve">Sustaining a healthy lifestyle can improve self-perception and potentially reduce the likelihood of depression (Yilmaz, 2022). A lifestyle often mirrors an individual's attitudes, values, or </w:t>
      </w:r>
      <w:r w:rsidR="00A44868" w:rsidRPr="00791DBD">
        <w:rPr>
          <w:rFonts w:ascii="Arial" w:eastAsia="Times New Roman" w:hAnsi="Arial" w:cs="Arial"/>
          <w:color w:val="BF4E14" w:themeColor="accent2" w:themeShade="BF"/>
          <w:kern w:val="0"/>
          <w:sz w:val="22"/>
          <w:szCs w:val="22"/>
        </w:rPr>
        <w:t>worldview (</w:t>
      </w:r>
      <w:r w:rsidRPr="00791DBD">
        <w:rPr>
          <w:rFonts w:ascii="Arial" w:eastAsia="Times New Roman" w:hAnsi="Arial" w:cs="Arial"/>
          <w:color w:val="BF4E14" w:themeColor="accent2" w:themeShade="BF"/>
          <w:kern w:val="0"/>
          <w:sz w:val="22"/>
          <w:szCs w:val="22"/>
        </w:rPr>
        <w:t>Larry Lewis, 2019</w:t>
      </w:r>
      <w:r w:rsidR="007E726F" w:rsidRPr="00791DBD">
        <w:rPr>
          <w:rFonts w:ascii="Arial" w:eastAsia="Times New Roman" w:hAnsi="Arial" w:cs="Arial"/>
          <w:color w:val="BF4E14" w:themeColor="accent2" w:themeShade="BF"/>
          <w:kern w:val="0"/>
          <w:sz w:val="22"/>
          <w:szCs w:val="22"/>
        </w:rPr>
        <w:t>).</w:t>
      </w:r>
      <w:r w:rsidR="007E726F" w:rsidRPr="009D12DE">
        <w:rPr>
          <w:rFonts w:ascii="Arial" w:eastAsia="Times New Roman" w:hAnsi="Arial" w:cs="Arial"/>
          <w:color w:val="BF4E14" w:themeColor="accent2" w:themeShade="BF"/>
          <w:kern w:val="0"/>
          <w:sz w:val="22"/>
          <w:szCs w:val="22"/>
        </w:rPr>
        <w:t xml:space="preserve"> A</w:t>
      </w:r>
      <w:r w:rsidRPr="009D12DE">
        <w:rPr>
          <w:rFonts w:ascii="Arial" w:eastAsia="Times New Roman" w:hAnsi="Arial" w:cs="Arial"/>
          <w:color w:val="BF4E14" w:themeColor="accent2" w:themeShade="BF"/>
          <w:kern w:val="0"/>
          <w:sz w:val="22"/>
          <w:szCs w:val="22"/>
        </w:rPr>
        <w:t xml:space="preserve"> person's lifestyle decisions have a direct impact on their health and well-being, according to Rodriguez et al. (2013). It is generally the responsibility of parents or other carers to determine what is best for their young children, as they are unable to make such decisions for </w:t>
      </w:r>
      <w:proofErr w:type="spellStart"/>
      <w:r w:rsidRPr="009D12DE">
        <w:rPr>
          <w:rFonts w:ascii="Arial" w:eastAsia="Times New Roman" w:hAnsi="Arial" w:cs="Arial"/>
          <w:color w:val="BF4E14" w:themeColor="accent2" w:themeShade="BF"/>
          <w:kern w:val="0"/>
          <w:sz w:val="22"/>
          <w:szCs w:val="22"/>
        </w:rPr>
        <w:t>themselves.</w:t>
      </w:r>
      <w:r w:rsidRPr="00791DBD">
        <w:rPr>
          <w:rFonts w:ascii="Arial" w:hAnsi="Arial" w:cs="Arial"/>
          <w:noProof/>
          <w:color w:val="BF4E14" w:themeColor="accent2" w:themeShade="BF"/>
          <w:sz w:val="22"/>
          <w:szCs w:val="22"/>
        </w:rPr>
        <w:drawing>
          <wp:anchor distT="0" distB="0" distL="114300" distR="114300" simplePos="0" relativeHeight="251670528" behindDoc="0" locked="0" layoutInCell="1" allowOverlap="1" wp14:anchorId="582357DA" wp14:editId="017F54C9">
            <wp:simplePos x="0" y="0"/>
            <wp:positionH relativeFrom="column">
              <wp:posOffset>5676900</wp:posOffset>
            </wp:positionH>
            <wp:positionV relativeFrom="paragraph">
              <wp:posOffset>339090</wp:posOffset>
            </wp:positionV>
            <wp:extent cx="3060065" cy="2919730"/>
            <wp:effectExtent l="0" t="0" r="6985" b="0"/>
            <wp:wrapSquare wrapText="bothSides"/>
            <wp:docPr id="449454326" name="Picture 9" descr="A diagram of a life cycle&#10;&#10;Description automatically generated"/>
            <wp:cNvGraphicFramePr/>
            <a:graphic xmlns:a="http://schemas.openxmlformats.org/drawingml/2006/main">
              <a:graphicData uri="http://schemas.openxmlformats.org/drawingml/2006/picture">
                <pic:pic xmlns:pic="http://schemas.openxmlformats.org/drawingml/2006/picture">
                  <pic:nvPicPr>
                    <pic:cNvPr id="152495410" name="Picture 9" descr="A diagram of a life cycle&#10;&#10;Description automatically generated"/>
                    <pic:cNvPicPr/>
                  </pic:nvPicPr>
                  <pic:blipFill>
                    <a:blip r:embed="rId14">
                      <a:extLst>
                        <a:ext uri="{28A0092B-C50C-407E-A947-70E740481C1C}">
                          <a14:useLocalDpi xmlns:a14="http://schemas.microsoft.com/office/drawing/2010/main" val="0"/>
                        </a:ext>
                      </a:extLst>
                    </a:blip>
                    <a:srcRect/>
                    <a:stretch>
                      <a:fillRect/>
                    </a:stretch>
                  </pic:blipFill>
                  <pic:spPr>
                    <a:xfrm>
                      <a:off x="0" y="0"/>
                      <a:ext cx="3060065" cy="291973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91DBD">
        <w:rPr>
          <w:rFonts w:ascii="Arial" w:eastAsia="Times New Roman" w:hAnsi="Arial" w:cs="Arial"/>
          <w:color w:val="BF4E14" w:themeColor="accent2" w:themeShade="BF"/>
          <w:kern w:val="0"/>
          <w:sz w:val="22"/>
          <w:szCs w:val="22"/>
        </w:rPr>
        <w:t>The</w:t>
      </w:r>
      <w:proofErr w:type="spellEnd"/>
      <w:r w:rsidRPr="00791DBD">
        <w:rPr>
          <w:rFonts w:ascii="Arial" w:eastAsia="Times New Roman" w:hAnsi="Arial" w:cs="Arial"/>
          <w:color w:val="BF4E14" w:themeColor="accent2" w:themeShade="BF"/>
          <w:kern w:val="0"/>
          <w:sz w:val="22"/>
          <w:szCs w:val="22"/>
        </w:rPr>
        <w:t xml:space="preserve"> Department of Education states that receiving healthy, balanced food during the day is a crucial component of high-quality childcare and that a strong early education is essential to putting every child on the path to realising their full potential (DfE, 2017). Physical activity and a healthy environment are crucial for a child's development, health, and well-being. They foster a healthy lifestyle that can positively impact their mental health and cognitive development, benefits that will extend into adulthood (NHS). Schools play a significant role in influencing children's well-being. (Jordan and Rees, 2020). </w:t>
      </w:r>
    </w:p>
    <w:p w14:paraId="5828A51F" w14:textId="3AF9DA72" w:rsidR="00D07DCD" w:rsidRPr="00D07DCD" w:rsidRDefault="00791DBD" w:rsidP="00D07DCD">
      <w:pPr>
        <w:suppressAutoHyphens w:val="0"/>
        <w:autoSpaceDN/>
        <w:spacing w:after="0" w:line="360" w:lineRule="auto"/>
        <w:rPr>
          <w:rFonts w:ascii="Arial" w:eastAsia="Times New Roman" w:hAnsi="Arial" w:cs="Arial"/>
          <w:color w:val="BF4E14" w:themeColor="accent2" w:themeShade="BF"/>
          <w:kern w:val="0"/>
          <w:sz w:val="22"/>
          <w:szCs w:val="22"/>
        </w:rPr>
      </w:pPr>
      <w:r w:rsidRPr="00B14835">
        <w:rPr>
          <w:rFonts w:ascii="Arial" w:eastAsia="Times New Roman" w:hAnsi="Arial" w:cs="Arial"/>
          <w:color w:val="BF4E14" w:themeColor="accent2" w:themeShade="BF"/>
          <w:kern w:val="0"/>
          <w:sz w:val="22"/>
          <w:szCs w:val="22"/>
        </w:rPr>
        <w:t xml:space="preserve">To encourage a healthy lifestyle, early childhood environments and educators are essential. </w:t>
      </w:r>
      <w:r w:rsidRPr="00791DBD">
        <w:rPr>
          <w:rFonts w:ascii="Arial" w:eastAsia="Times New Roman" w:hAnsi="Arial" w:cs="Arial"/>
          <w:color w:val="BF4E14" w:themeColor="accent2" w:themeShade="BF"/>
          <w:kern w:val="0"/>
          <w:sz w:val="22"/>
          <w:szCs w:val="22"/>
        </w:rPr>
        <w:t xml:space="preserve">According to Bronfenbrenner's ecological systems theory, several layers of the environment, from the close home and school setting to the larger cultural values, laws, and practices, all have an impact on a child's development. Children who live in a secure environment and </w:t>
      </w:r>
      <w:r w:rsidR="00390AEF">
        <w:rPr>
          <w:noProof/>
          <w14:ligatures w14:val="standardContextual"/>
        </w:rPr>
        <w:lastRenderedPageBreak/>
        <mc:AlternateContent>
          <mc:Choice Requires="wps">
            <w:drawing>
              <wp:anchor distT="0" distB="0" distL="114300" distR="114300" simplePos="0" relativeHeight="251685888" behindDoc="1" locked="0" layoutInCell="1" allowOverlap="1" wp14:anchorId="22B892D5" wp14:editId="5C983416">
                <wp:simplePos x="0" y="0"/>
                <wp:positionH relativeFrom="margin">
                  <wp:align>right</wp:align>
                </wp:positionH>
                <wp:positionV relativeFrom="paragraph">
                  <wp:posOffset>-408373</wp:posOffset>
                </wp:positionV>
                <wp:extent cx="9037468" cy="1162975"/>
                <wp:effectExtent l="0" t="0" r="11430" b="18415"/>
                <wp:wrapNone/>
                <wp:docPr id="2052347983" name="Rectangle: Rounded Corners 6"/>
                <wp:cNvGraphicFramePr/>
                <a:graphic xmlns:a="http://schemas.openxmlformats.org/drawingml/2006/main">
                  <a:graphicData uri="http://schemas.microsoft.com/office/word/2010/wordprocessingShape">
                    <wps:wsp>
                      <wps:cNvSpPr/>
                      <wps:spPr>
                        <a:xfrm>
                          <a:off x="0" y="0"/>
                          <a:ext cx="9037468" cy="1162975"/>
                        </a:xfrm>
                        <a:prstGeom prst="roundRect">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CDBE5A" id="Rectangle: Rounded Corners 6" o:spid="_x0000_s1026" style="position:absolute;margin-left:660.4pt;margin-top:-32.15pt;width:711.6pt;height:91.55pt;z-index:-251630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" fillcolor="#fae2d5 [661]" strokecolor="#030e13 [484]" strokeweight="1pt">
                <v:stroke joinstyle="miter"/>
                <w10:wrap anchorx="margin"/>
              </v:roundrect>
            </w:pict>
          </mc:Fallback>
        </mc:AlternateContent>
      </w:r>
      <w:r w:rsidRPr="00791DBD">
        <w:rPr>
          <w:rFonts w:ascii="Arial" w:eastAsia="Times New Roman" w:hAnsi="Arial" w:cs="Arial"/>
          <w:color w:val="BF4E14" w:themeColor="accent2" w:themeShade="BF"/>
          <w:kern w:val="0"/>
          <w:sz w:val="22"/>
          <w:szCs w:val="22"/>
        </w:rPr>
        <w:t>have loving relationships with their parents or other carers are likely to see improvements in their health and general well-being, according to Marmot et al. (2012).</w:t>
      </w:r>
    </w:p>
    <w:p w14:paraId="621C77C8" w14:textId="77777777" w:rsidR="00D07DCD" w:rsidRDefault="00D07DCD" w:rsidP="00791DBD">
      <w:pPr>
        <w:suppressAutoHyphens w:val="0"/>
        <w:spacing w:line="360" w:lineRule="auto"/>
        <w:rPr>
          <w:rFonts w:ascii="Arial" w:eastAsia="Times New Roman" w:hAnsi="Arial" w:cs="Arial"/>
          <w:color w:val="00B050"/>
          <w:kern w:val="0"/>
          <w:sz w:val="22"/>
          <w:szCs w:val="22"/>
        </w:rPr>
      </w:pPr>
    </w:p>
    <w:p w14:paraId="2DEB6652" w14:textId="123BAD32" w:rsidR="00D07DCD" w:rsidRDefault="00D07DCD" w:rsidP="00791DBD">
      <w:pPr>
        <w:suppressAutoHyphens w:val="0"/>
        <w:spacing w:line="360" w:lineRule="auto"/>
        <w:rPr>
          <w:rFonts w:ascii="Arial" w:eastAsia="Times New Roman" w:hAnsi="Arial" w:cs="Arial"/>
          <w:color w:val="00B050"/>
          <w:kern w:val="0"/>
          <w:sz w:val="22"/>
          <w:szCs w:val="22"/>
        </w:rPr>
      </w:pPr>
      <w:r>
        <w:rPr>
          <w:noProof/>
          <w14:ligatures w14:val="standardContextual"/>
        </w:rPr>
        <mc:AlternateContent>
          <mc:Choice Requires="wps">
            <w:drawing>
              <wp:anchor distT="0" distB="0" distL="114300" distR="114300" simplePos="0" relativeHeight="251687936" behindDoc="1" locked="0" layoutInCell="1" allowOverlap="1" wp14:anchorId="323A6319" wp14:editId="16702385">
                <wp:simplePos x="0" y="0"/>
                <wp:positionH relativeFrom="margin">
                  <wp:align>center</wp:align>
                </wp:positionH>
                <wp:positionV relativeFrom="paragraph">
                  <wp:posOffset>218957</wp:posOffset>
                </wp:positionV>
                <wp:extent cx="9188388" cy="1731146"/>
                <wp:effectExtent l="0" t="0" r="13335" b="21590"/>
                <wp:wrapNone/>
                <wp:docPr id="650102610" name="Rectangle: Rounded Corners 6"/>
                <wp:cNvGraphicFramePr/>
                <a:graphic xmlns:a="http://schemas.openxmlformats.org/drawingml/2006/main">
                  <a:graphicData uri="http://schemas.microsoft.com/office/word/2010/wordprocessingShape">
                    <wps:wsp>
                      <wps:cNvSpPr/>
                      <wps:spPr>
                        <a:xfrm>
                          <a:off x="0" y="0"/>
                          <a:ext cx="9188388" cy="1731146"/>
                        </a:xfrm>
                        <a:prstGeom prst="roundRect">
                          <a:avLst/>
                        </a:prstGeom>
                        <a:solidFill>
                          <a:srgbClr val="E4D6EC"/>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3ED7B8" id="Rectangle: Rounded Corners 6" o:spid="_x0000_s1026" style="position:absolute;margin-left:0;margin-top:17.25pt;width:723.5pt;height:136.3pt;z-index:-2516285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" fillcolor="#e4d6ec" strokecolor="#030e13 [484]" strokeweight="1pt">
                <v:stroke joinstyle="miter"/>
                <w10:wrap anchorx="margin"/>
              </v:roundrect>
            </w:pict>
          </mc:Fallback>
        </mc:AlternateContent>
      </w:r>
    </w:p>
    <w:p w14:paraId="144F4ACC" w14:textId="3ADF30BF" w:rsidR="00791DBD" w:rsidRPr="00791DBD" w:rsidRDefault="00791DBD" w:rsidP="00791DBD">
      <w:pPr>
        <w:suppressAutoHyphens w:val="0"/>
        <w:spacing w:line="360" w:lineRule="auto"/>
        <w:rPr>
          <w:rFonts w:ascii="Arial" w:eastAsia="Times New Roman" w:hAnsi="Arial" w:cs="Arial"/>
          <w:color w:val="00B050"/>
          <w:kern w:val="0"/>
          <w:sz w:val="22"/>
          <w:szCs w:val="22"/>
        </w:rPr>
      </w:pPr>
      <w:r w:rsidRPr="00791DBD">
        <w:rPr>
          <w:rFonts w:ascii="Arial" w:eastAsia="Times New Roman" w:hAnsi="Arial" w:cs="Arial"/>
          <w:color w:val="00B050"/>
          <w:kern w:val="0"/>
          <w:sz w:val="22"/>
          <w:szCs w:val="22"/>
        </w:rPr>
        <w:t>Conclusion</w:t>
      </w:r>
    </w:p>
    <w:p w14:paraId="749279ED" w14:textId="7F9F02CF" w:rsidR="00791DBD" w:rsidRPr="00791DBD" w:rsidRDefault="00791DBD" w:rsidP="00791DBD">
      <w:pPr>
        <w:suppressAutoHyphens w:val="0"/>
        <w:spacing w:line="360" w:lineRule="auto"/>
        <w:rPr>
          <w:rFonts w:ascii="Arial" w:eastAsia="Times New Roman" w:hAnsi="Arial" w:cs="Arial"/>
          <w:color w:val="00B050"/>
          <w:kern w:val="0"/>
          <w:sz w:val="22"/>
          <w:szCs w:val="22"/>
        </w:rPr>
      </w:pPr>
      <w:r w:rsidRPr="00791DBD">
        <w:rPr>
          <w:rFonts w:ascii="Arial" w:eastAsia="Times New Roman" w:hAnsi="Arial" w:cs="Arial"/>
          <w:color w:val="00B050"/>
          <w:kern w:val="0"/>
          <w:sz w:val="22"/>
          <w:szCs w:val="22"/>
        </w:rPr>
        <w:t xml:space="preserve">The greatest approach to preserve health is to lead a healthy lifestyle and take proactive measures to preserve well-being. The initial years of a child's life, including the prenatal stage, are crucial in laying the groundwork for long-term development. Early years practitioners increasingly share the responsibility of caring for young children with their parents. A setting focused on health and wellbeing is one where children and adults feel valued and are aware of their value. Children who are supported in being themselves and making healthy choices for themselves, stand a better chance of a positive future </w:t>
      </w:r>
      <w:r w:rsidR="001809C8" w:rsidRPr="00791DBD">
        <w:rPr>
          <w:rFonts w:ascii="Arial" w:eastAsia="Times New Roman" w:hAnsi="Arial" w:cs="Arial"/>
          <w:color w:val="00B050"/>
          <w:kern w:val="0"/>
          <w:sz w:val="22"/>
          <w:szCs w:val="22"/>
        </w:rPr>
        <w:t>(Harbottle</w:t>
      </w:r>
      <w:r w:rsidRPr="00791DBD">
        <w:rPr>
          <w:rFonts w:ascii="Arial" w:eastAsia="Times New Roman" w:hAnsi="Arial" w:cs="Arial"/>
          <w:color w:val="00B050"/>
          <w:kern w:val="0"/>
          <w:sz w:val="22"/>
          <w:szCs w:val="22"/>
        </w:rPr>
        <w:t>, 2023).</w:t>
      </w:r>
    </w:p>
    <w:bookmarkEnd w:id="2"/>
    <w:p w14:paraId="65673CDC" w14:textId="5C5D5597" w:rsidR="00791DBD" w:rsidRDefault="00791DBD" w:rsidP="00353804">
      <w:pPr>
        <w:suppressAutoHyphens w:val="0"/>
        <w:spacing w:after="0" w:line="360" w:lineRule="auto"/>
        <w:rPr>
          <w:noProof/>
        </w:rPr>
      </w:pPr>
    </w:p>
    <w:p w14:paraId="26239601" w14:textId="77777777" w:rsidR="00A909F5" w:rsidRDefault="00A909F5" w:rsidP="00353804">
      <w:pPr>
        <w:suppressAutoHyphens w:val="0"/>
        <w:spacing w:after="0" w:line="360" w:lineRule="auto"/>
        <w:rPr>
          <w:noProof/>
        </w:rPr>
      </w:pPr>
    </w:p>
    <w:p w14:paraId="7BB382A2" w14:textId="77777777" w:rsidR="00A909F5" w:rsidRDefault="00A909F5" w:rsidP="00353804">
      <w:pPr>
        <w:suppressAutoHyphens w:val="0"/>
        <w:spacing w:after="0" w:line="360" w:lineRule="auto"/>
        <w:rPr>
          <w:noProof/>
        </w:rPr>
      </w:pPr>
    </w:p>
    <w:p w14:paraId="22ECA068" w14:textId="77777777" w:rsidR="00A909F5" w:rsidRDefault="00A909F5" w:rsidP="00353804">
      <w:pPr>
        <w:suppressAutoHyphens w:val="0"/>
        <w:spacing w:after="0" w:line="360" w:lineRule="auto"/>
        <w:rPr>
          <w:noProof/>
        </w:rPr>
      </w:pPr>
    </w:p>
    <w:p w14:paraId="2872943E" w14:textId="77777777" w:rsidR="00A909F5" w:rsidRDefault="00A909F5" w:rsidP="00353804">
      <w:pPr>
        <w:suppressAutoHyphens w:val="0"/>
        <w:spacing w:after="0" w:line="360" w:lineRule="auto"/>
        <w:rPr>
          <w:noProof/>
        </w:rPr>
      </w:pPr>
    </w:p>
    <w:p w14:paraId="7B76C5FA" w14:textId="77777777" w:rsidR="00A909F5" w:rsidRDefault="00A909F5" w:rsidP="00353804">
      <w:pPr>
        <w:suppressAutoHyphens w:val="0"/>
        <w:spacing w:after="0" w:line="360" w:lineRule="auto"/>
        <w:rPr>
          <w:noProof/>
        </w:rPr>
      </w:pPr>
    </w:p>
    <w:p w14:paraId="163FCE9A" w14:textId="77777777" w:rsidR="00A909F5" w:rsidRDefault="00A909F5" w:rsidP="00353804">
      <w:pPr>
        <w:suppressAutoHyphens w:val="0"/>
        <w:spacing w:after="0" w:line="360" w:lineRule="auto"/>
        <w:rPr>
          <w:noProof/>
        </w:rPr>
      </w:pPr>
    </w:p>
    <w:p w14:paraId="0A8A78C8" w14:textId="77777777" w:rsidR="00A909F5" w:rsidRDefault="00A909F5" w:rsidP="00353804">
      <w:pPr>
        <w:suppressAutoHyphens w:val="0"/>
        <w:spacing w:after="0" w:line="360" w:lineRule="auto"/>
        <w:rPr>
          <w:noProof/>
        </w:rPr>
      </w:pPr>
    </w:p>
    <w:p w14:paraId="5A61A764" w14:textId="77777777" w:rsidR="00A909F5" w:rsidRDefault="00A909F5" w:rsidP="00353804">
      <w:pPr>
        <w:suppressAutoHyphens w:val="0"/>
        <w:spacing w:after="0" w:line="360" w:lineRule="auto"/>
        <w:rPr>
          <w:noProof/>
        </w:rPr>
      </w:pPr>
    </w:p>
    <w:p w14:paraId="3F04D39F" w14:textId="77777777" w:rsidR="00A909F5" w:rsidRDefault="00A909F5" w:rsidP="00353804">
      <w:pPr>
        <w:suppressAutoHyphens w:val="0"/>
        <w:spacing w:after="0" w:line="360" w:lineRule="auto"/>
        <w:rPr>
          <w:noProof/>
        </w:rPr>
      </w:pPr>
    </w:p>
    <w:p w14:paraId="5D9C0D4F" w14:textId="77777777" w:rsidR="00A909F5" w:rsidRDefault="00A909F5" w:rsidP="00353804">
      <w:pPr>
        <w:suppressAutoHyphens w:val="0"/>
        <w:spacing w:after="0" w:line="360" w:lineRule="auto"/>
        <w:rPr>
          <w:noProof/>
        </w:rPr>
      </w:pPr>
    </w:p>
    <w:p w14:paraId="2FE8F85F" w14:textId="77777777" w:rsidR="006808E9" w:rsidRDefault="006808E9" w:rsidP="006808E9">
      <w:pPr>
        <w:suppressAutoHyphens w:val="0"/>
        <w:autoSpaceDN/>
        <w:spacing w:after="240" w:line="360" w:lineRule="auto"/>
        <w:outlineLvl w:val="0"/>
        <w:rPr>
          <w:rFonts w:ascii="Times New Roman" w:eastAsia="Times New Roman" w:hAnsi="Times New Roman"/>
          <w:b/>
          <w:bCs/>
          <w:kern w:val="36"/>
          <w:sz w:val="36"/>
          <w:szCs w:val="36"/>
        </w:rPr>
      </w:pPr>
      <w:r w:rsidRPr="006808E9">
        <w:rPr>
          <w:rFonts w:ascii="Times New Roman" w:eastAsia="Times New Roman" w:hAnsi="Times New Roman"/>
          <w:b/>
          <w:bCs/>
          <w:kern w:val="36"/>
          <w:sz w:val="36"/>
          <w:szCs w:val="36"/>
        </w:rPr>
        <w:t>Reference list</w:t>
      </w:r>
    </w:p>
    <w:p w14:paraId="0F96DBA1" w14:textId="63083D92" w:rsidR="003E0F87" w:rsidRPr="003E0F87" w:rsidRDefault="003638B1" w:rsidP="006808E9">
      <w:pPr>
        <w:suppressAutoHyphens w:val="0"/>
        <w:autoSpaceDN/>
        <w:spacing w:after="240" w:line="360" w:lineRule="auto"/>
        <w:outlineLvl w:val="0"/>
        <w:rPr>
          <w:rFonts w:ascii="Arial" w:hAnsi="Arial" w:cs="Arial"/>
          <w:color w:val="222222"/>
          <w:sz w:val="22"/>
          <w:szCs w:val="22"/>
          <w:shd w:val="clear" w:color="auto" w:fill="FFFFFF"/>
        </w:rPr>
      </w:pPr>
      <w:r w:rsidRPr="00C65CBA">
        <w:rPr>
          <w:rFonts w:ascii="Arial" w:hAnsi="Arial" w:cs="Arial"/>
          <w:color w:val="222222"/>
          <w:sz w:val="22"/>
          <w:szCs w:val="22"/>
          <w:shd w:val="clear" w:color="auto" w:fill="FFFFFF"/>
        </w:rPr>
        <w:t xml:space="preserve">Ashdown, D.M. and Bernard, M.E., </w:t>
      </w:r>
      <w:r w:rsidR="00C65CBA" w:rsidRPr="00C65CBA">
        <w:rPr>
          <w:rFonts w:ascii="Arial" w:hAnsi="Arial" w:cs="Arial"/>
          <w:color w:val="222222"/>
          <w:sz w:val="22"/>
          <w:szCs w:val="22"/>
          <w:shd w:val="clear" w:color="auto" w:fill="FFFFFF"/>
        </w:rPr>
        <w:t>(</w:t>
      </w:r>
      <w:r w:rsidRPr="00C65CBA">
        <w:rPr>
          <w:rFonts w:ascii="Arial" w:hAnsi="Arial" w:cs="Arial"/>
          <w:color w:val="222222"/>
          <w:sz w:val="22"/>
          <w:szCs w:val="22"/>
          <w:shd w:val="clear" w:color="auto" w:fill="FFFFFF"/>
        </w:rPr>
        <w:t>2012</w:t>
      </w:r>
      <w:r w:rsidR="00C65CBA" w:rsidRPr="00C65CBA">
        <w:rPr>
          <w:rFonts w:ascii="Arial" w:hAnsi="Arial" w:cs="Arial"/>
          <w:color w:val="222222"/>
          <w:sz w:val="22"/>
          <w:szCs w:val="22"/>
          <w:shd w:val="clear" w:color="auto" w:fill="FFFFFF"/>
        </w:rPr>
        <w:t>)</w:t>
      </w:r>
      <w:r w:rsidRPr="00C65CBA">
        <w:rPr>
          <w:rFonts w:ascii="Arial" w:hAnsi="Arial" w:cs="Arial"/>
          <w:color w:val="222222"/>
          <w:sz w:val="22"/>
          <w:szCs w:val="22"/>
          <w:shd w:val="clear" w:color="auto" w:fill="FFFFFF"/>
        </w:rPr>
        <w:t xml:space="preserve">. Can explicit instruction in social and emotional learning skills benefit the social-emotional development, well-being, and academic achievement of young </w:t>
      </w:r>
      <w:proofErr w:type="gramStart"/>
      <w:r w:rsidRPr="00C65CBA">
        <w:rPr>
          <w:rFonts w:ascii="Arial" w:hAnsi="Arial" w:cs="Arial"/>
          <w:color w:val="222222"/>
          <w:sz w:val="22"/>
          <w:szCs w:val="22"/>
          <w:shd w:val="clear" w:color="auto" w:fill="FFFFFF"/>
        </w:rPr>
        <w:t>children?.</w:t>
      </w:r>
      <w:proofErr w:type="gramEnd"/>
      <w:r w:rsidRPr="00C65CBA">
        <w:rPr>
          <w:rFonts w:ascii="Arial" w:hAnsi="Arial" w:cs="Arial"/>
          <w:color w:val="222222"/>
          <w:sz w:val="22"/>
          <w:szCs w:val="22"/>
          <w:shd w:val="clear" w:color="auto" w:fill="FFFFFF"/>
        </w:rPr>
        <w:t> </w:t>
      </w:r>
      <w:r w:rsidRPr="00C65CBA">
        <w:rPr>
          <w:rFonts w:ascii="Arial" w:hAnsi="Arial" w:cs="Arial"/>
          <w:i/>
          <w:iCs/>
          <w:color w:val="222222"/>
          <w:sz w:val="22"/>
          <w:szCs w:val="22"/>
          <w:shd w:val="clear" w:color="auto" w:fill="FFFFFF"/>
        </w:rPr>
        <w:t>Early childhood education journal</w:t>
      </w:r>
      <w:r w:rsidRPr="00C65CBA">
        <w:rPr>
          <w:rFonts w:ascii="Arial" w:hAnsi="Arial" w:cs="Arial"/>
          <w:color w:val="222222"/>
          <w:sz w:val="22"/>
          <w:szCs w:val="22"/>
          <w:shd w:val="clear" w:color="auto" w:fill="FFFFFF"/>
        </w:rPr>
        <w:t>, </w:t>
      </w:r>
      <w:r w:rsidRPr="00C65CBA">
        <w:rPr>
          <w:rFonts w:ascii="Arial" w:hAnsi="Arial" w:cs="Arial"/>
          <w:i/>
          <w:iCs/>
          <w:color w:val="222222"/>
          <w:sz w:val="22"/>
          <w:szCs w:val="22"/>
          <w:shd w:val="clear" w:color="auto" w:fill="FFFFFF"/>
        </w:rPr>
        <w:t>39</w:t>
      </w:r>
      <w:r w:rsidRPr="00C65CBA">
        <w:rPr>
          <w:rFonts w:ascii="Arial" w:hAnsi="Arial" w:cs="Arial"/>
          <w:color w:val="222222"/>
          <w:sz w:val="22"/>
          <w:szCs w:val="22"/>
          <w:shd w:val="clear" w:color="auto" w:fill="FFFFFF"/>
        </w:rPr>
        <w:t>, pp.397-405</w:t>
      </w:r>
      <w:r w:rsidR="003E0F87">
        <w:rPr>
          <w:rFonts w:ascii="Arial" w:hAnsi="Arial" w:cs="Arial"/>
          <w:color w:val="222222"/>
          <w:sz w:val="22"/>
          <w:szCs w:val="22"/>
          <w:shd w:val="clear" w:color="auto" w:fill="FFFFFF"/>
        </w:rPr>
        <w:t>.</w:t>
      </w:r>
    </w:p>
    <w:p w14:paraId="7156F8DC" w14:textId="77777777" w:rsidR="00602F71" w:rsidRDefault="006808E9" w:rsidP="006808E9">
      <w:pPr>
        <w:suppressAutoHyphens w:val="0"/>
        <w:autoSpaceDN/>
        <w:spacing w:after="240" w:line="360" w:lineRule="auto"/>
        <w:rPr>
          <w:rFonts w:ascii="Arial" w:eastAsia="Times New Roman" w:hAnsi="Arial" w:cs="Arial"/>
          <w:kern w:val="0"/>
          <w:sz w:val="22"/>
          <w:szCs w:val="22"/>
        </w:rPr>
      </w:pPr>
      <w:proofErr w:type="spellStart"/>
      <w:r w:rsidRPr="00C65CBA">
        <w:rPr>
          <w:rFonts w:ascii="Arial" w:eastAsia="Times New Roman" w:hAnsi="Arial" w:cs="Arial"/>
          <w:kern w:val="0"/>
          <w:sz w:val="22"/>
          <w:szCs w:val="22"/>
        </w:rPr>
        <w:t>Bagordo</w:t>
      </w:r>
      <w:proofErr w:type="spellEnd"/>
      <w:r w:rsidRPr="00C65CBA">
        <w:rPr>
          <w:rFonts w:ascii="Arial" w:eastAsia="Times New Roman" w:hAnsi="Arial" w:cs="Arial"/>
          <w:kern w:val="0"/>
          <w:sz w:val="22"/>
          <w:szCs w:val="22"/>
        </w:rPr>
        <w:t xml:space="preserve">, F., De </w:t>
      </w:r>
      <w:proofErr w:type="spellStart"/>
      <w:r w:rsidRPr="00C65CBA">
        <w:rPr>
          <w:rFonts w:ascii="Arial" w:eastAsia="Times New Roman" w:hAnsi="Arial" w:cs="Arial"/>
          <w:kern w:val="0"/>
          <w:sz w:val="22"/>
          <w:szCs w:val="22"/>
        </w:rPr>
        <w:t>Donno</w:t>
      </w:r>
      <w:proofErr w:type="spellEnd"/>
      <w:r w:rsidRPr="00C65CBA">
        <w:rPr>
          <w:rFonts w:ascii="Arial" w:eastAsia="Times New Roman" w:hAnsi="Arial" w:cs="Arial"/>
          <w:kern w:val="0"/>
          <w:sz w:val="22"/>
          <w:szCs w:val="22"/>
        </w:rPr>
        <w:t xml:space="preserve">, A., Grassi, T., Guido, M., Devoti, G., Ceretti, E., Zani, C., </w:t>
      </w:r>
      <w:proofErr w:type="spellStart"/>
      <w:r w:rsidRPr="00C65CBA">
        <w:rPr>
          <w:rFonts w:ascii="Arial" w:eastAsia="Times New Roman" w:hAnsi="Arial" w:cs="Arial"/>
          <w:kern w:val="0"/>
          <w:sz w:val="22"/>
          <w:szCs w:val="22"/>
        </w:rPr>
        <w:t>Feretti</w:t>
      </w:r>
      <w:proofErr w:type="spellEnd"/>
      <w:r w:rsidRPr="00C65CBA">
        <w:rPr>
          <w:rFonts w:ascii="Arial" w:eastAsia="Times New Roman" w:hAnsi="Arial" w:cs="Arial"/>
          <w:kern w:val="0"/>
          <w:sz w:val="22"/>
          <w:szCs w:val="22"/>
        </w:rPr>
        <w:t xml:space="preserve">, D., Villarini, M., Moretti, M., Salvatori, T., Carducci, A., </w:t>
      </w:r>
      <w:proofErr w:type="spellStart"/>
      <w:r w:rsidRPr="00C65CBA">
        <w:rPr>
          <w:rFonts w:ascii="Arial" w:eastAsia="Times New Roman" w:hAnsi="Arial" w:cs="Arial"/>
          <w:kern w:val="0"/>
          <w:sz w:val="22"/>
          <w:szCs w:val="22"/>
        </w:rPr>
        <w:t>Verani</w:t>
      </w:r>
      <w:proofErr w:type="spellEnd"/>
      <w:r w:rsidRPr="00C65CBA">
        <w:rPr>
          <w:rFonts w:ascii="Arial" w:eastAsia="Times New Roman" w:hAnsi="Arial" w:cs="Arial"/>
          <w:kern w:val="0"/>
          <w:sz w:val="22"/>
          <w:szCs w:val="22"/>
        </w:rPr>
        <w:t xml:space="preserve">, M., Casini, B., Bonetta, S., Carraro, E., </w:t>
      </w:r>
      <w:proofErr w:type="spellStart"/>
      <w:r w:rsidRPr="00C65CBA">
        <w:rPr>
          <w:rFonts w:ascii="Arial" w:eastAsia="Times New Roman" w:hAnsi="Arial" w:cs="Arial"/>
          <w:kern w:val="0"/>
          <w:sz w:val="22"/>
          <w:szCs w:val="22"/>
        </w:rPr>
        <w:t>Schilirò</w:t>
      </w:r>
      <w:proofErr w:type="spellEnd"/>
      <w:r w:rsidRPr="00C65CBA">
        <w:rPr>
          <w:rFonts w:ascii="Arial" w:eastAsia="Times New Roman" w:hAnsi="Arial" w:cs="Arial"/>
          <w:kern w:val="0"/>
          <w:sz w:val="22"/>
          <w:szCs w:val="22"/>
        </w:rPr>
        <w:t xml:space="preserve">, T., </w:t>
      </w:r>
      <w:proofErr w:type="spellStart"/>
      <w:r w:rsidRPr="00C65CBA">
        <w:rPr>
          <w:rFonts w:ascii="Arial" w:eastAsia="Times New Roman" w:hAnsi="Arial" w:cs="Arial"/>
          <w:kern w:val="0"/>
          <w:sz w:val="22"/>
          <w:szCs w:val="22"/>
        </w:rPr>
        <w:t>Bonizzoni</w:t>
      </w:r>
      <w:proofErr w:type="spellEnd"/>
      <w:r w:rsidRPr="00C65CBA">
        <w:rPr>
          <w:rFonts w:ascii="Arial" w:eastAsia="Times New Roman" w:hAnsi="Arial" w:cs="Arial"/>
          <w:kern w:val="0"/>
          <w:sz w:val="22"/>
          <w:szCs w:val="22"/>
        </w:rPr>
        <w:t xml:space="preserve">, S., Bonetti, A. and </w:t>
      </w:r>
      <w:proofErr w:type="spellStart"/>
      <w:r w:rsidRPr="00C65CBA">
        <w:rPr>
          <w:rFonts w:ascii="Arial" w:eastAsia="Times New Roman" w:hAnsi="Arial" w:cs="Arial"/>
          <w:kern w:val="0"/>
          <w:sz w:val="22"/>
          <w:szCs w:val="22"/>
        </w:rPr>
        <w:t>Gelatti</w:t>
      </w:r>
      <w:proofErr w:type="spellEnd"/>
      <w:r w:rsidRPr="00C65CBA">
        <w:rPr>
          <w:rFonts w:ascii="Arial" w:eastAsia="Times New Roman" w:hAnsi="Arial" w:cs="Arial"/>
          <w:kern w:val="0"/>
          <w:sz w:val="22"/>
          <w:szCs w:val="22"/>
        </w:rPr>
        <w:t xml:space="preserve">, U. (2017). Lifestyles and socio-cultural factors among children aged 6–8 years from five Italian towns: the MAPEC_LIFE study cohort. </w:t>
      </w:r>
      <w:r w:rsidRPr="00C65CBA">
        <w:rPr>
          <w:rFonts w:ascii="Arial" w:eastAsia="Times New Roman" w:hAnsi="Arial" w:cs="Arial"/>
          <w:i/>
          <w:iCs/>
          <w:kern w:val="0"/>
          <w:sz w:val="22"/>
          <w:szCs w:val="22"/>
        </w:rPr>
        <w:t>BMC Public Health</w:t>
      </w:r>
      <w:r w:rsidRPr="00C65CBA">
        <w:rPr>
          <w:rFonts w:ascii="Arial" w:eastAsia="Times New Roman" w:hAnsi="Arial" w:cs="Arial"/>
          <w:kern w:val="0"/>
          <w:sz w:val="22"/>
          <w:szCs w:val="22"/>
        </w:rPr>
        <w:t xml:space="preserve">, [online] 17. </w:t>
      </w:r>
      <w:proofErr w:type="spellStart"/>
      <w:proofErr w:type="gramStart"/>
      <w:r w:rsidRPr="00C65CBA">
        <w:rPr>
          <w:rFonts w:ascii="Arial" w:eastAsia="Times New Roman" w:hAnsi="Arial" w:cs="Arial"/>
          <w:kern w:val="0"/>
          <w:sz w:val="22"/>
          <w:szCs w:val="22"/>
        </w:rPr>
        <w:t>doi:https</w:t>
      </w:r>
      <w:proofErr w:type="spellEnd"/>
      <w:r w:rsidRPr="00C65CBA">
        <w:rPr>
          <w:rFonts w:ascii="Arial" w:eastAsia="Times New Roman" w:hAnsi="Arial" w:cs="Arial"/>
          <w:kern w:val="0"/>
          <w:sz w:val="22"/>
          <w:szCs w:val="22"/>
        </w:rPr>
        <w:t>://doi.org/10.1186/s12889-017-4142-x</w:t>
      </w:r>
      <w:proofErr w:type="gramEnd"/>
      <w:r w:rsidRPr="00C65CBA">
        <w:rPr>
          <w:rFonts w:ascii="Arial" w:eastAsia="Times New Roman" w:hAnsi="Arial" w:cs="Arial"/>
          <w:kern w:val="0"/>
          <w:sz w:val="22"/>
          <w:szCs w:val="22"/>
        </w:rPr>
        <w:t>.</w:t>
      </w:r>
    </w:p>
    <w:p w14:paraId="3743222C" w14:textId="77777777" w:rsidR="00602F71" w:rsidRDefault="006808E9" w:rsidP="006808E9">
      <w:pPr>
        <w:suppressAutoHyphens w:val="0"/>
        <w:autoSpaceDN/>
        <w:spacing w:after="240" w:line="360" w:lineRule="auto"/>
        <w:rPr>
          <w:rFonts w:ascii="Arial" w:eastAsia="Times New Roman" w:hAnsi="Arial" w:cs="Arial"/>
          <w:kern w:val="0"/>
          <w:sz w:val="22"/>
          <w:szCs w:val="22"/>
        </w:rPr>
      </w:pPr>
      <w:proofErr w:type="spellStart"/>
      <w:r w:rsidRPr="00C65CBA">
        <w:rPr>
          <w:rFonts w:ascii="Arial" w:eastAsia="Times New Roman" w:hAnsi="Arial" w:cs="Arial"/>
          <w:kern w:val="0"/>
          <w:sz w:val="22"/>
          <w:szCs w:val="22"/>
        </w:rPr>
        <w:t>Bessesen</w:t>
      </w:r>
      <w:proofErr w:type="spellEnd"/>
      <w:r w:rsidRPr="00C65CBA">
        <w:rPr>
          <w:rFonts w:ascii="Arial" w:eastAsia="Times New Roman" w:hAnsi="Arial" w:cs="Arial"/>
          <w:kern w:val="0"/>
          <w:sz w:val="22"/>
          <w:szCs w:val="22"/>
        </w:rPr>
        <w:t xml:space="preserve">, D.H. (2008). Update on Obesity. </w:t>
      </w:r>
      <w:r w:rsidRPr="00C65CBA">
        <w:rPr>
          <w:rFonts w:ascii="Arial" w:eastAsia="Times New Roman" w:hAnsi="Arial" w:cs="Arial"/>
          <w:i/>
          <w:iCs/>
          <w:kern w:val="0"/>
          <w:sz w:val="22"/>
          <w:szCs w:val="22"/>
        </w:rPr>
        <w:t>The Journal of Clinical Endocrinology &amp; Metabolism</w:t>
      </w:r>
      <w:r w:rsidRPr="00C65CBA">
        <w:rPr>
          <w:rFonts w:ascii="Arial" w:eastAsia="Times New Roman" w:hAnsi="Arial" w:cs="Arial"/>
          <w:kern w:val="0"/>
          <w:sz w:val="22"/>
          <w:szCs w:val="22"/>
        </w:rPr>
        <w:t xml:space="preserve">, 93(6), pp.2027–2034. </w:t>
      </w:r>
      <w:proofErr w:type="spellStart"/>
      <w:r w:rsidR="00CC6D3D" w:rsidRPr="00C65CBA">
        <w:rPr>
          <w:rFonts w:ascii="Arial" w:eastAsia="Times New Roman" w:hAnsi="Arial" w:cs="Arial"/>
          <w:kern w:val="0"/>
          <w:sz w:val="22"/>
          <w:szCs w:val="22"/>
        </w:rPr>
        <w:t>doi</w:t>
      </w:r>
      <w:proofErr w:type="spellEnd"/>
      <w:r w:rsidR="00CC6D3D" w:rsidRPr="00C65CBA">
        <w:rPr>
          <w:rFonts w:ascii="Arial" w:eastAsia="Times New Roman" w:hAnsi="Arial" w:cs="Arial"/>
          <w:kern w:val="0"/>
          <w:sz w:val="22"/>
          <w:szCs w:val="22"/>
        </w:rPr>
        <w:t xml:space="preserve">: </w:t>
      </w:r>
      <w:hyperlink r:id="rId15" w:history="1">
        <w:r w:rsidR="000C4269" w:rsidRPr="00C65CBA">
          <w:rPr>
            <w:rStyle w:val="Hyperlink"/>
            <w:rFonts w:ascii="Arial" w:eastAsia="Times New Roman" w:hAnsi="Arial" w:cs="Arial"/>
            <w:kern w:val="0"/>
            <w:sz w:val="22"/>
            <w:szCs w:val="22"/>
          </w:rPr>
          <w:t>https://doi.org/10.1210/jc.2008-0520</w:t>
        </w:r>
      </w:hyperlink>
      <w:r w:rsidRPr="00C65CBA">
        <w:rPr>
          <w:rFonts w:ascii="Arial" w:eastAsia="Times New Roman" w:hAnsi="Arial" w:cs="Arial"/>
          <w:kern w:val="0"/>
          <w:sz w:val="22"/>
          <w:szCs w:val="22"/>
        </w:rPr>
        <w:t>.</w:t>
      </w:r>
    </w:p>
    <w:p w14:paraId="5D91AB66" w14:textId="77777777" w:rsidR="00602F71" w:rsidRDefault="000C4269" w:rsidP="00602F71">
      <w:pPr>
        <w:suppressAutoHyphens w:val="0"/>
        <w:autoSpaceDN/>
        <w:spacing w:after="240" w:line="360" w:lineRule="auto"/>
        <w:rPr>
          <w:rFonts w:ascii="Arial" w:eastAsia="Times New Roman" w:hAnsi="Arial" w:cs="Arial"/>
          <w:kern w:val="0"/>
          <w:sz w:val="22"/>
          <w:szCs w:val="22"/>
        </w:rPr>
      </w:pPr>
      <w:r w:rsidRPr="00C65CBA">
        <w:rPr>
          <w:rFonts w:ascii="Arial" w:hAnsi="Arial" w:cs="Arial"/>
          <w:color w:val="222222"/>
          <w:sz w:val="22"/>
          <w:szCs w:val="22"/>
          <w:shd w:val="clear" w:color="auto" w:fill="FFFFFF"/>
        </w:rPr>
        <w:t xml:space="preserve">Berlinski, S. and </w:t>
      </w:r>
      <w:proofErr w:type="spellStart"/>
      <w:r w:rsidRPr="00C65CBA">
        <w:rPr>
          <w:rFonts w:ascii="Arial" w:hAnsi="Arial" w:cs="Arial"/>
          <w:color w:val="222222"/>
          <w:sz w:val="22"/>
          <w:szCs w:val="22"/>
          <w:shd w:val="clear" w:color="auto" w:fill="FFFFFF"/>
        </w:rPr>
        <w:t>Schady</w:t>
      </w:r>
      <w:proofErr w:type="spellEnd"/>
      <w:r w:rsidRPr="00C65CBA">
        <w:rPr>
          <w:rFonts w:ascii="Arial" w:hAnsi="Arial" w:cs="Arial"/>
          <w:color w:val="222222"/>
          <w:sz w:val="22"/>
          <w:szCs w:val="22"/>
          <w:shd w:val="clear" w:color="auto" w:fill="FFFFFF"/>
        </w:rPr>
        <w:t xml:space="preserve">, N., </w:t>
      </w:r>
      <w:r w:rsidR="00C65CBA" w:rsidRPr="00C65CBA">
        <w:rPr>
          <w:rFonts w:ascii="Arial" w:hAnsi="Arial" w:cs="Arial"/>
          <w:color w:val="222222"/>
          <w:sz w:val="22"/>
          <w:szCs w:val="22"/>
          <w:shd w:val="clear" w:color="auto" w:fill="FFFFFF"/>
        </w:rPr>
        <w:t>(</w:t>
      </w:r>
      <w:r w:rsidRPr="00C65CBA">
        <w:rPr>
          <w:rFonts w:ascii="Arial" w:hAnsi="Arial" w:cs="Arial"/>
          <w:color w:val="222222"/>
          <w:sz w:val="22"/>
          <w:szCs w:val="22"/>
          <w:shd w:val="clear" w:color="auto" w:fill="FFFFFF"/>
        </w:rPr>
        <w:t>2015</w:t>
      </w:r>
      <w:r w:rsidR="00C65CBA" w:rsidRPr="00C65CBA">
        <w:rPr>
          <w:rFonts w:ascii="Arial" w:hAnsi="Arial" w:cs="Arial"/>
          <w:color w:val="222222"/>
          <w:sz w:val="22"/>
          <w:szCs w:val="22"/>
          <w:shd w:val="clear" w:color="auto" w:fill="FFFFFF"/>
        </w:rPr>
        <w:t>)</w:t>
      </w:r>
      <w:r w:rsidRPr="00C65CBA">
        <w:rPr>
          <w:rFonts w:ascii="Arial" w:hAnsi="Arial" w:cs="Arial"/>
          <w:color w:val="222222"/>
          <w:sz w:val="22"/>
          <w:szCs w:val="22"/>
          <w:shd w:val="clear" w:color="auto" w:fill="FFFFFF"/>
        </w:rPr>
        <w:t>. </w:t>
      </w:r>
      <w:r w:rsidRPr="00C65CBA">
        <w:rPr>
          <w:rFonts w:ascii="Arial" w:hAnsi="Arial" w:cs="Arial"/>
          <w:i/>
          <w:iCs/>
          <w:color w:val="222222"/>
          <w:sz w:val="22"/>
          <w:szCs w:val="22"/>
          <w:shd w:val="clear" w:color="auto" w:fill="FFFFFF"/>
        </w:rPr>
        <w:t>The early years: child well-being and the role of public policy</w:t>
      </w:r>
      <w:r w:rsidRPr="00C65CBA">
        <w:rPr>
          <w:rFonts w:ascii="Arial" w:hAnsi="Arial" w:cs="Arial"/>
          <w:color w:val="222222"/>
          <w:sz w:val="22"/>
          <w:szCs w:val="22"/>
          <w:shd w:val="clear" w:color="auto" w:fill="FFFFFF"/>
        </w:rPr>
        <w:t> (p. 288). Springer Nature.</w:t>
      </w:r>
    </w:p>
    <w:p w14:paraId="45FBC919" w14:textId="77777777" w:rsidR="00602F71" w:rsidRDefault="001A452B" w:rsidP="006808E9">
      <w:pPr>
        <w:suppressAutoHyphens w:val="0"/>
        <w:autoSpaceDN/>
        <w:spacing w:after="240" w:line="360" w:lineRule="auto"/>
        <w:rPr>
          <w:rFonts w:ascii="Arial" w:eastAsia="Times New Roman" w:hAnsi="Arial" w:cs="Arial"/>
          <w:kern w:val="0"/>
          <w:sz w:val="22"/>
          <w:szCs w:val="22"/>
        </w:rPr>
      </w:pPr>
      <w:proofErr w:type="spellStart"/>
      <w:r w:rsidRPr="00C65CBA">
        <w:rPr>
          <w:rFonts w:ascii="Arial" w:hAnsi="Arial" w:cs="Arial"/>
          <w:color w:val="222222"/>
          <w:sz w:val="22"/>
          <w:szCs w:val="22"/>
          <w:shd w:val="clear" w:color="auto" w:fill="FFFFFF"/>
        </w:rPr>
        <w:t>Danaei</w:t>
      </w:r>
      <w:proofErr w:type="spellEnd"/>
      <w:r w:rsidRPr="00C65CBA">
        <w:rPr>
          <w:rFonts w:ascii="Arial" w:hAnsi="Arial" w:cs="Arial"/>
          <w:color w:val="222222"/>
          <w:sz w:val="22"/>
          <w:szCs w:val="22"/>
          <w:shd w:val="clear" w:color="auto" w:fill="FFFFFF"/>
        </w:rPr>
        <w:t xml:space="preserve">, G., Ding, E.L., </w:t>
      </w:r>
      <w:proofErr w:type="spellStart"/>
      <w:r w:rsidRPr="00C65CBA">
        <w:rPr>
          <w:rFonts w:ascii="Arial" w:hAnsi="Arial" w:cs="Arial"/>
          <w:color w:val="222222"/>
          <w:sz w:val="22"/>
          <w:szCs w:val="22"/>
          <w:shd w:val="clear" w:color="auto" w:fill="FFFFFF"/>
        </w:rPr>
        <w:t>Mozaffarian</w:t>
      </w:r>
      <w:proofErr w:type="spellEnd"/>
      <w:r w:rsidRPr="00C65CBA">
        <w:rPr>
          <w:rFonts w:ascii="Arial" w:hAnsi="Arial" w:cs="Arial"/>
          <w:color w:val="222222"/>
          <w:sz w:val="22"/>
          <w:szCs w:val="22"/>
          <w:shd w:val="clear" w:color="auto" w:fill="FFFFFF"/>
        </w:rPr>
        <w:t>, D., Taylor, B., Rehm, J., Murray, C.J. and Ezzati, M., 2009. The preventable causes of death in the United States: comparative risk assessment of dietary, lifestyle, and metabolic risk factors. </w:t>
      </w:r>
      <w:proofErr w:type="spellStart"/>
      <w:r w:rsidRPr="00C65CBA">
        <w:rPr>
          <w:rFonts w:ascii="Arial" w:hAnsi="Arial" w:cs="Arial"/>
          <w:i/>
          <w:iCs/>
          <w:color w:val="222222"/>
          <w:sz w:val="22"/>
          <w:szCs w:val="22"/>
          <w:shd w:val="clear" w:color="auto" w:fill="FFFFFF"/>
        </w:rPr>
        <w:t>PLoS</w:t>
      </w:r>
      <w:proofErr w:type="spellEnd"/>
      <w:r w:rsidRPr="00C65CBA">
        <w:rPr>
          <w:rFonts w:ascii="Arial" w:hAnsi="Arial" w:cs="Arial"/>
          <w:i/>
          <w:iCs/>
          <w:color w:val="222222"/>
          <w:sz w:val="22"/>
          <w:szCs w:val="22"/>
          <w:shd w:val="clear" w:color="auto" w:fill="FFFFFF"/>
        </w:rPr>
        <w:t xml:space="preserve"> medicine</w:t>
      </w:r>
      <w:r w:rsidRPr="00C65CBA">
        <w:rPr>
          <w:rFonts w:ascii="Arial" w:hAnsi="Arial" w:cs="Arial"/>
          <w:color w:val="222222"/>
          <w:sz w:val="22"/>
          <w:szCs w:val="22"/>
          <w:shd w:val="clear" w:color="auto" w:fill="FFFFFF"/>
        </w:rPr>
        <w:t>, </w:t>
      </w:r>
      <w:r w:rsidRPr="00C65CBA">
        <w:rPr>
          <w:rFonts w:ascii="Arial" w:hAnsi="Arial" w:cs="Arial"/>
          <w:i/>
          <w:iCs/>
          <w:color w:val="222222"/>
          <w:sz w:val="22"/>
          <w:szCs w:val="22"/>
          <w:shd w:val="clear" w:color="auto" w:fill="FFFFFF"/>
        </w:rPr>
        <w:t>6</w:t>
      </w:r>
      <w:r w:rsidRPr="00C65CBA">
        <w:rPr>
          <w:rFonts w:ascii="Arial" w:hAnsi="Arial" w:cs="Arial"/>
          <w:color w:val="222222"/>
          <w:sz w:val="22"/>
          <w:szCs w:val="22"/>
          <w:shd w:val="clear" w:color="auto" w:fill="FFFFFF"/>
        </w:rPr>
        <w:t>(4), p.e1000058.</w:t>
      </w:r>
    </w:p>
    <w:p w14:paraId="15FDEAB3" w14:textId="2AF564B3" w:rsidR="00024BDA"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Department for Education (2017). </w:t>
      </w:r>
      <w:r w:rsidRPr="00C65CBA">
        <w:rPr>
          <w:rFonts w:ascii="Arial" w:eastAsia="Times New Roman" w:hAnsi="Arial" w:cs="Arial"/>
          <w:i/>
          <w:iCs/>
          <w:kern w:val="0"/>
          <w:sz w:val="22"/>
          <w:szCs w:val="22"/>
        </w:rPr>
        <w:t>Healthy eating guidance published for the early years sector</w:t>
      </w:r>
      <w:r w:rsidRPr="00C65CBA">
        <w:rPr>
          <w:rFonts w:ascii="Arial" w:eastAsia="Times New Roman" w:hAnsi="Arial" w:cs="Arial"/>
          <w:kern w:val="0"/>
          <w:sz w:val="22"/>
          <w:szCs w:val="22"/>
        </w:rPr>
        <w:t xml:space="preserve">. [online] GOV.UK. Available at: </w:t>
      </w:r>
      <w:hyperlink r:id="rId16" w:history="1">
        <w:r w:rsidR="00024BDA" w:rsidRPr="00806921">
          <w:rPr>
            <w:rStyle w:val="Hyperlink"/>
            <w:rFonts w:ascii="Arial" w:eastAsia="Times New Roman" w:hAnsi="Arial" w:cs="Arial"/>
            <w:kern w:val="0"/>
            <w:sz w:val="22"/>
            <w:szCs w:val="22"/>
          </w:rPr>
          <w:t>https://www.gov.uk/government/news/healthy-eating-guidance-published-for-the-early-years-sector</w:t>
        </w:r>
      </w:hyperlink>
      <w:r w:rsidR="00024BDA">
        <w:rPr>
          <w:rFonts w:ascii="Arial" w:eastAsia="Times New Roman" w:hAnsi="Arial" w:cs="Arial"/>
          <w:kern w:val="0"/>
          <w:sz w:val="22"/>
          <w:szCs w:val="22"/>
        </w:rPr>
        <w:t>.</w:t>
      </w:r>
    </w:p>
    <w:p w14:paraId="66FB12DC" w14:textId="7D771EC0"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Department for Education (2024). </w:t>
      </w:r>
      <w:r w:rsidRPr="00C65CBA">
        <w:rPr>
          <w:rFonts w:ascii="Arial" w:eastAsia="Times New Roman" w:hAnsi="Arial" w:cs="Arial"/>
          <w:i/>
          <w:iCs/>
          <w:kern w:val="0"/>
          <w:sz w:val="22"/>
          <w:szCs w:val="22"/>
        </w:rPr>
        <w:t>Early years foundation stage statutory framework (EYFS)</w:t>
      </w:r>
      <w:r w:rsidRPr="00C65CBA">
        <w:rPr>
          <w:rFonts w:ascii="Arial" w:eastAsia="Times New Roman" w:hAnsi="Arial" w:cs="Arial"/>
          <w:kern w:val="0"/>
          <w:sz w:val="22"/>
          <w:szCs w:val="22"/>
        </w:rPr>
        <w:t xml:space="preserve">. [online] GOV.UK. Available at: </w:t>
      </w:r>
      <w:hyperlink r:id="rId17" w:history="1">
        <w:r w:rsidR="00024BDA" w:rsidRPr="00806921">
          <w:rPr>
            <w:rStyle w:val="Hyperlink"/>
            <w:rFonts w:ascii="Arial" w:eastAsia="Times New Roman" w:hAnsi="Arial" w:cs="Arial"/>
            <w:kern w:val="0"/>
            <w:sz w:val="22"/>
            <w:szCs w:val="22"/>
          </w:rPr>
          <w:t>https://www.gov.uk/government/publications/early-years-foundation-stage-framework--2</w:t>
        </w:r>
      </w:hyperlink>
      <w:r w:rsidRPr="00C65CBA">
        <w:rPr>
          <w:rFonts w:ascii="Arial" w:eastAsia="Times New Roman" w:hAnsi="Arial" w:cs="Arial"/>
          <w:kern w:val="0"/>
          <w:sz w:val="22"/>
          <w:szCs w:val="22"/>
        </w:rPr>
        <w:t>.</w:t>
      </w:r>
    </w:p>
    <w:p w14:paraId="74D02062" w14:textId="77777777" w:rsidR="00024BDA" w:rsidRPr="00C65CBA" w:rsidRDefault="00024BDA" w:rsidP="006808E9">
      <w:pPr>
        <w:suppressAutoHyphens w:val="0"/>
        <w:autoSpaceDN/>
        <w:spacing w:after="240" w:line="360" w:lineRule="auto"/>
        <w:rPr>
          <w:rFonts w:ascii="Arial" w:eastAsia="Times New Roman" w:hAnsi="Arial" w:cs="Arial"/>
          <w:kern w:val="0"/>
          <w:sz w:val="22"/>
          <w:szCs w:val="22"/>
        </w:rPr>
      </w:pPr>
    </w:p>
    <w:p w14:paraId="490F5EAF" w14:textId="4FF37C2E"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lastRenderedPageBreak/>
        <w:t xml:space="preserve">Department of Health (2014). </w:t>
      </w:r>
      <w:r w:rsidRPr="00C65CBA">
        <w:rPr>
          <w:rFonts w:ascii="Arial" w:eastAsia="Times New Roman" w:hAnsi="Arial" w:cs="Arial"/>
          <w:i/>
          <w:iCs/>
          <w:kern w:val="0"/>
          <w:sz w:val="22"/>
          <w:szCs w:val="22"/>
        </w:rPr>
        <w:t xml:space="preserve">WELLBEING -WHY IT MATTERS TO HEALTH A SUMMARY OF KEY POINTS Levels of wellbeing </w:t>
      </w:r>
      <w:proofErr w:type="gramStart"/>
      <w:r w:rsidRPr="00C65CBA">
        <w:rPr>
          <w:rFonts w:ascii="Arial" w:eastAsia="Times New Roman" w:hAnsi="Arial" w:cs="Arial"/>
          <w:i/>
          <w:iCs/>
          <w:kern w:val="0"/>
          <w:sz w:val="22"/>
          <w:szCs w:val="22"/>
        </w:rPr>
        <w:t>vary</w:t>
      </w:r>
      <w:proofErr w:type="gramEnd"/>
      <w:r w:rsidRPr="00C65CBA">
        <w:rPr>
          <w:rFonts w:ascii="Arial" w:eastAsia="Times New Roman" w:hAnsi="Arial" w:cs="Arial"/>
          <w:i/>
          <w:iCs/>
          <w:kern w:val="0"/>
          <w:sz w:val="22"/>
          <w:szCs w:val="22"/>
        </w:rPr>
        <w:t xml:space="preserve"> across the </w:t>
      </w:r>
      <w:proofErr w:type="spellStart"/>
      <w:r w:rsidRPr="00C65CBA">
        <w:rPr>
          <w:rFonts w:ascii="Arial" w:eastAsia="Times New Roman" w:hAnsi="Arial" w:cs="Arial"/>
          <w:i/>
          <w:iCs/>
          <w:kern w:val="0"/>
          <w:sz w:val="22"/>
          <w:szCs w:val="22"/>
        </w:rPr>
        <w:t>lifecourse</w:t>
      </w:r>
      <w:proofErr w:type="spellEnd"/>
      <w:r w:rsidRPr="00C65CBA">
        <w:rPr>
          <w:rFonts w:ascii="Arial" w:eastAsia="Times New Roman" w:hAnsi="Arial" w:cs="Arial"/>
          <w:i/>
          <w:iCs/>
          <w:kern w:val="0"/>
          <w:sz w:val="22"/>
          <w:szCs w:val="22"/>
        </w:rPr>
        <w:t xml:space="preserve"> Starting Well</w:t>
      </w:r>
      <w:r w:rsidRPr="00C65CBA">
        <w:rPr>
          <w:rFonts w:ascii="Arial" w:eastAsia="Times New Roman" w:hAnsi="Arial" w:cs="Arial"/>
          <w:kern w:val="0"/>
          <w:sz w:val="22"/>
          <w:szCs w:val="22"/>
        </w:rPr>
        <w:t xml:space="preserve">. [online] Available at: </w:t>
      </w:r>
      <w:hyperlink r:id="rId18" w:history="1">
        <w:r w:rsidR="00C72D28" w:rsidRPr="00806921">
          <w:rPr>
            <w:rStyle w:val="Hyperlink"/>
            <w:rFonts w:ascii="Arial" w:eastAsia="Times New Roman" w:hAnsi="Arial" w:cs="Arial"/>
            <w:kern w:val="0"/>
            <w:sz w:val="22"/>
            <w:szCs w:val="22"/>
          </w:rPr>
          <w:t>https://assets.publishing.service.gov.uk/media/5a7c08d8ed915d41476225b3/Wellbeing_-_why_it_matters_to_health_summary_of_key_points.pdf</w:t>
        </w:r>
      </w:hyperlink>
      <w:r w:rsidRPr="00C65CBA">
        <w:rPr>
          <w:rFonts w:ascii="Arial" w:eastAsia="Times New Roman" w:hAnsi="Arial" w:cs="Arial"/>
          <w:kern w:val="0"/>
          <w:sz w:val="22"/>
          <w:szCs w:val="22"/>
        </w:rPr>
        <w:t>.</w:t>
      </w:r>
    </w:p>
    <w:p w14:paraId="6DB03477" w14:textId="3598A58A"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Department of Health and Social Care (2009). </w:t>
      </w:r>
      <w:r w:rsidRPr="00C65CBA">
        <w:rPr>
          <w:rFonts w:ascii="Arial" w:eastAsia="Times New Roman" w:hAnsi="Arial" w:cs="Arial"/>
          <w:i/>
          <w:iCs/>
          <w:kern w:val="0"/>
          <w:sz w:val="22"/>
          <w:szCs w:val="22"/>
        </w:rPr>
        <w:t>Healthy Child Programme: Pregnancy and the First 5 Years of Life</w:t>
      </w:r>
      <w:r w:rsidRPr="00C65CBA">
        <w:rPr>
          <w:rFonts w:ascii="Arial" w:eastAsia="Times New Roman" w:hAnsi="Arial" w:cs="Arial"/>
          <w:kern w:val="0"/>
          <w:sz w:val="22"/>
          <w:szCs w:val="22"/>
        </w:rPr>
        <w:t xml:space="preserve">. [online] GOV.UK. Available at: </w:t>
      </w:r>
      <w:hyperlink r:id="rId19" w:history="1">
        <w:r w:rsidR="00C72D28" w:rsidRPr="00806921">
          <w:rPr>
            <w:rStyle w:val="Hyperlink"/>
            <w:rFonts w:ascii="Arial" w:eastAsia="Times New Roman" w:hAnsi="Arial" w:cs="Arial"/>
            <w:kern w:val="0"/>
            <w:sz w:val="22"/>
            <w:szCs w:val="22"/>
          </w:rPr>
          <w:t>https://www.gov.uk/government/publications/healthy-child-programme-pregnancy-and-the-first-5-years-of-life</w:t>
        </w:r>
      </w:hyperlink>
      <w:r w:rsidRPr="00C65CBA">
        <w:rPr>
          <w:rFonts w:ascii="Arial" w:eastAsia="Times New Roman" w:hAnsi="Arial" w:cs="Arial"/>
          <w:kern w:val="0"/>
          <w:sz w:val="22"/>
          <w:szCs w:val="22"/>
        </w:rPr>
        <w:t>.</w:t>
      </w:r>
    </w:p>
    <w:p w14:paraId="1BD9B1B8" w14:textId="56774139"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Felman, A. (2020). </w:t>
      </w:r>
      <w:r w:rsidRPr="00C65CBA">
        <w:rPr>
          <w:rFonts w:ascii="Arial" w:eastAsia="Times New Roman" w:hAnsi="Arial" w:cs="Arial"/>
          <w:i/>
          <w:iCs/>
          <w:kern w:val="0"/>
          <w:sz w:val="22"/>
          <w:szCs w:val="22"/>
        </w:rPr>
        <w:t>Health: What does good health really mean?</w:t>
      </w:r>
      <w:r w:rsidRPr="00C65CBA">
        <w:rPr>
          <w:rFonts w:ascii="Arial" w:eastAsia="Times New Roman" w:hAnsi="Arial" w:cs="Arial"/>
          <w:kern w:val="0"/>
          <w:sz w:val="22"/>
          <w:szCs w:val="22"/>
        </w:rPr>
        <w:t xml:space="preserve"> [online] www.medicalnewstoday.com. Available at: </w:t>
      </w:r>
      <w:hyperlink r:id="rId20" w:anchor="what_is_health" w:history="1">
        <w:r w:rsidR="00C72D28" w:rsidRPr="00806921">
          <w:rPr>
            <w:rStyle w:val="Hyperlink"/>
            <w:rFonts w:ascii="Arial" w:eastAsia="Times New Roman" w:hAnsi="Arial" w:cs="Arial"/>
            <w:kern w:val="0"/>
            <w:sz w:val="22"/>
            <w:szCs w:val="22"/>
          </w:rPr>
          <w:t>https://www.medicalnewstoday.com/articles/150999#what_is_health</w:t>
        </w:r>
      </w:hyperlink>
      <w:r w:rsidRPr="00C65CBA">
        <w:rPr>
          <w:rFonts w:ascii="Arial" w:eastAsia="Times New Roman" w:hAnsi="Arial" w:cs="Arial"/>
          <w:kern w:val="0"/>
          <w:sz w:val="22"/>
          <w:szCs w:val="22"/>
        </w:rPr>
        <w:t>.</w:t>
      </w:r>
    </w:p>
    <w:p w14:paraId="7636B69C" w14:textId="43C26B2A" w:rsidR="005367F5" w:rsidRPr="00C65CBA"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Harbottle, E. (2023). </w:t>
      </w:r>
      <w:r w:rsidRPr="00C65CBA">
        <w:rPr>
          <w:rFonts w:ascii="Arial" w:eastAsia="Times New Roman" w:hAnsi="Arial" w:cs="Arial"/>
          <w:i/>
          <w:iCs/>
          <w:kern w:val="0"/>
          <w:sz w:val="22"/>
          <w:szCs w:val="22"/>
        </w:rPr>
        <w:t>The importance of health and well-being to children and young people</w:t>
      </w:r>
      <w:r w:rsidRPr="00C65CBA">
        <w:rPr>
          <w:rFonts w:ascii="Arial" w:eastAsia="Times New Roman" w:hAnsi="Arial" w:cs="Arial"/>
          <w:kern w:val="0"/>
          <w:sz w:val="22"/>
          <w:szCs w:val="22"/>
        </w:rPr>
        <w:t xml:space="preserve">. [online] Children’s Commissioner for England. Available at: </w:t>
      </w:r>
      <w:hyperlink r:id="rId21" w:history="1">
        <w:r w:rsidR="00C657DF" w:rsidRPr="00C65CBA">
          <w:rPr>
            <w:rStyle w:val="Hyperlink"/>
            <w:rFonts w:ascii="Arial" w:eastAsia="Times New Roman" w:hAnsi="Arial" w:cs="Arial"/>
            <w:kern w:val="0"/>
            <w:sz w:val="22"/>
            <w:szCs w:val="22"/>
          </w:rPr>
          <w:t>https://www.childrenscommissioner.gov.uk/blog/the-importance-of-health-and-well-being-to-children-and-young-people/</w:t>
        </w:r>
      </w:hyperlink>
      <w:r w:rsidRPr="00C65CBA">
        <w:rPr>
          <w:rFonts w:ascii="Arial" w:eastAsia="Times New Roman" w:hAnsi="Arial" w:cs="Arial"/>
          <w:kern w:val="0"/>
          <w:sz w:val="22"/>
          <w:szCs w:val="22"/>
        </w:rPr>
        <w:t>.</w:t>
      </w:r>
    </w:p>
    <w:p w14:paraId="182A7D4A" w14:textId="7424D485"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Jensen, M. (2007). Defining lifestyle. </w:t>
      </w:r>
      <w:r w:rsidRPr="00C65CBA">
        <w:rPr>
          <w:rFonts w:ascii="Arial" w:eastAsia="Times New Roman" w:hAnsi="Arial" w:cs="Arial"/>
          <w:i/>
          <w:iCs/>
          <w:kern w:val="0"/>
          <w:sz w:val="22"/>
          <w:szCs w:val="22"/>
        </w:rPr>
        <w:t>Environmental Sciences</w:t>
      </w:r>
      <w:r w:rsidRPr="00C65CBA">
        <w:rPr>
          <w:rFonts w:ascii="Arial" w:eastAsia="Times New Roman" w:hAnsi="Arial" w:cs="Arial"/>
          <w:kern w:val="0"/>
          <w:sz w:val="22"/>
          <w:szCs w:val="22"/>
        </w:rPr>
        <w:t xml:space="preserve">, 4(2), pp.63–73. </w:t>
      </w:r>
      <w:proofErr w:type="spellStart"/>
      <w:r w:rsidR="001A452B" w:rsidRPr="00C65CBA">
        <w:rPr>
          <w:rFonts w:ascii="Arial" w:eastAsia="Times New Roman" w:hAnsi="Arial" w:cs="Arial"/>
          <w:kern w:val="0"/>
          <w:sz w:val="22"/>
          <w:szCs w:val="22"/>
        </w:rPr>
        <w:t>doi</w:t>
      </w:r>
      <w:proofErr w:type="spellEnd"/>
      <w:r w:rsidR="001A452B" w:rsidRPr="00C65CBA">
        <w:rPr>
          <w:rFonts w:ascii="Arial" w:eastAsia="Times New Roman" w:hAnsi="Arial" w:cs="Arial"/>
          <w:kern w:val="0"/>
          <w:sz w:val="22"/>
          <w:szCs w:val="22"/>
        </w:rPr>
        <w:t xml:space="preserve">: </w:t>
      </w:r>
      <w:hyperlink r:id="rId22" w:history="1">
        <w:r w:rsidR="00C72D28" w:rsidRPr="00806921">
          <w:rPr>
            <w:rStyle w:val="Hyperlink"/>
            <w:rFonts w:ascii="Arial" w:eastAsia="Times New Roman" w:hAnsi="Arial" w:cs="Arial"/>
            <w:kern w:val="0"/>
            <w:sz w:val="22"/>
            <w:szCs w:val="22"/>
          </w:rPr>
          <w:t>https://doi.org/10.1080/15693430701472747</w:t>
        </w:r>
      </w:hyperlink>
      <w:r w:rsidRPr="00C65CBA">
        <w:rPr>
          <w:rFonts w:ascii="Arial" w:eastAsia="Times New Roman" w:hAnsi="Arial" w:cs="Arial"/>
          <w:kern w:val="0"/>
          <w:sz w:val="22"/>
          <w:szCs w:val="22"/>
        </w:rPr>
        <w:t>.</w:t>
      </w:r>
    </w:p>
    <w:p w14:paraId="31154DE2" w14:textId="31EF25CC"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Johnson, E. (2023). </w:t>
      </w:r>
      <w:r w:rsidRPr="00C65CBA">
        <w:rPr>
          <w:rFonts w:ascii="Arial" w:eastAsia="Times New Roman" w:hAnsi="Arial" w:cs="Arial"/>
          <w:i/>
          <w:iCs/>
          <w:kern w:val="0"/>
          <w:sz w:val="22"/>
          <w:szCs w:val="22"/>
        </w:rPr>
        <w:t>Safeguarding Children | Legislations and Policies surrounding safeguarding</w:t>
      </w:r>
      <w:r w:rsidRPr="00C65CBA">
        <w:rPr>
          <w:rFonts w:ascii="Arial" w:eastAsia="Times New Roman" w:hAnsi="Arial" w:cs="Arial"/>
          <w:kern w:val="0"/>
          <w:sz w:val="22"/>
          <w:szCs w:val="22"/>
        </w:rPr>
        <w:t xml:space="preserve">. [online] CPD Online College. Available at: </w:t>
      </w:r>
      <w:hyperlink r:id="rId23" w:history="1">
        <w:r w:rsidR="00C72D28" w:rsidRPr="00806921">
          <w:rPr>
            <w:rStyle w:val="Hyperlink"/>
            <w:rFonts w:ascii="Arial" w:eastAsia="Times New Roman" w:hAnsi="Arial" w:cs="Arial"/>
            <w:kern w:val="0"/>
            <w:sz w:val="22"/>
            <w:szCs w:val="22"/>
          </w:rPr>
          <w:t>https://cpdonline.co.uk/knowledge-base/safeguarding/legislation-safeguarding-children/</w:t>
        </w:r>
      </w:hyperlink>
      <w:r w:rsidRPr="00C65CBA">
        <w:rPr>
          <w:rFonts w:ascii="Arial" w:eastAsia="Times New Roman" w:hAnsi="Arial" w:cs="Arial"/>
          <w:kern w:val="0"/>
          <w:sz w:val="22"/>
          <w:szCs w:val="22"/>
        </w:rPr>
        <w:t>.</w:t>
      </w:r>
    </w:p>
    <w:p w14:paraId="1959B451" w14:textId="32060A92" w:rsidR="006808E9" w:rsidRPr="00C65CBA"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Jordan, A. and Rees, E. (2020). </w:t>
      </w:r>
      <w:r w:rsidRPr="00C65CBA">
        <w:rPr>
          <w:rFonts w:ascii="Arial" w:eastAsia="Times New Roman" w:hAnsi="Arial" w:cs="Arial"/>
          <w:i/>
          <w:iCs/>
          <w:kern w:val="0"/>
          <w:sz w:val="22"/>
          <w:szCs w:val="22"/>
        </w:rPr>
        <w:t>Children’s views on well-being and what makes a happy life, UK: 2020 - Office for National Statistics</w:t>
      </w:r>
      <w:r w:rsidRPr="00C65CBA">
        <w:rPr>
          <w:rFonts w:ascii="Arial" w:eastAsia="Times New Roman" w:hAnsi="Arial" w:cs="Arial"/>
          <w:kern w:val="0"/>
          <w:sz w:val="22"/>
          <w:szCs w:val="22"/>
        </w:rPr>
        <w:t>. [online] www.ons.gov.uk. Available at: https://www.ons.gov.uk/peoplepopulationandcommunity/wellbeing/articles/childrensviewsonwellbeingandwhatmakesahappylifeuk2020/2020-10-02.</w:t>
      </w:r>
    </w:p>
    <w:p w14:paraId="21673968" w14:textId="368EAB04"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Kelly, C. (2019). </w:t>
      </w:r>
      <w:r w:rsidRPr="00C65CBA">
        <w:rPr>
          <w:rFonts w:ascii="Arial" w:eastAsia="Times New Roman" w:hAnsi="Arial" w:cs="Arial"/>
          <w:i/>
          <w:iCs/>
          <w:kern w:val="0"/>
          <w:sz w:val="22"/>
          <w:szCs w:val="22"/>
        </w:rPr>
        <w:t>The importance of child wellbeing</w:t>
      </w:r>
      <w:r w:rsidRPr="00C65CBA">
        <w:rPr>
          <w:rFonts w:ascii="Arial" w:eastAsia="Times New Roman" w:hAnsi="Arial" w:cs="Arial"/>
          <w:kern w:val="0"/>
          <w:sz w:val="22"/>
          <w:szCs w:val="22"/>
        </w:rPr>
        <w:t xml:space="preserve">. [online] The Institute </w:t>
      </w:r>
      <w:proofErr w:type="gramStart"/>
      <w:r w:rsidRPr="00C65CBA">
        <w:rPr>
          <w:rFonts w:ascii="Arial" w:eastAsia="Times New Roman" w:hAnsi="Arial" w:cs="Arial"/>
          <w:kern w:val="0"/>
          <w:sz w:val="22"/>
          <w:szCs w:val="22"/>
        </w:rPr>
        <w:t>Of</w:t>
      </w:r>
      <w:proofErr w:type="gramEnd"/>
      <w:r w:rsidRPr="00C65CBA">
        <w:rPr>
          <w:rFonts w:ascii="Arial" w:eastAsia="Times New Roman" w:hAnsi="Arial" w:cs="Arial"/>
          <w:kern w:val="0"/>
          <w:sz w:val="22"/>
          <w:szCs w:val="22"/>
        </w:rPr>
        <w:t xml:space="preserve"> Wellbeing. Available at: </w:t>
      </w:r>
      <w:hyperlink r:id="rId24" w:history="1">
        <w:r w:rsidR="00C72D28" w:rsidRPr="00806921">
          <w:rPr>
            <w:rStyle w:val="Hyperlink"/>
            <w:rFonts w:ascii="Arial" w:eastAsia="Times New Roman" w:hAnsi="Arial" w:cs="Arial"/>
            <w:kern w:val="0"/>
            <w:sz w:val="22"/>
            <w:szCs w:val="22"/>
          </w:rPr>
          <w:t>https://theinstituteofwellbeing.com/the-importance-of-child-wellbeing/</w:t>
        </w:r>
      </w:hyperlink>
      <w:r w:rsidRPr="00C65CBA">
        <w:rPr>
          <w:rFonts w:ascii="Arial" w:eastAsia="Times New Roman" w:hAnsi="Arial" w:cs="Arial"/>
          <w:kern w:val="0"/>
          <w:sz w:val="22"/>
          <w:szCs w:val="22"/>
        </w:rPr>
        <w:t>.</w:t>
      </w:r>
    </w:p>
    <w:p w14:paraId="5187C9E6" w14:textId="77777777" w:rsidR="00C72D28" w:rsidRPr="00C65CBA" w:rsidRDefault="00C72D28" w:rsidP="006808E9">
      <w:pPr>
        <w:suppressAutoHyphens w:val="0"/>
        <w:autoSpaceDN/>
        <w:spacing w:after="240" w:line="360" w:lineRule="auto"/>
        <w:rPr>
          <w:rFonts w:ascii="Arial" w:eastAsia="Times New Roman" w:hAnsi="Arial" w:cs="Arial"/>
          <w:kern w:val="0"/>
          <w:sz w:val="22"/>
          <w:szCs w:val="22"/>
        </w:rPr>
      </w:pPr>
    </w:p>
    <w:p w14:paraId="602BA350" w14:textId="52B7DADF" w:rsidR="00B15A2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lastRenderedPageBreak/>
        <w:t xml:space="preserve">Korin, M.R. (2016). Introduction: What Is Health Promotion for Children and Adolescents? </w:t>
      </w:r>
      <w:r w:rsidRPr="00C65CBA">
        <w:rPr>
          <w:rFonts w:ascii="Arial" w:eastAsia="Times New Roman" w:hAnsi="Arial" w:cs="Arial"/>
          <w:i/>
          <w:iCs/>
          <w:kern w:val="0"/>
          <w:sz w:val="22"/>
          <w:szCs w:val="22"/>
        </w:rPr>
        <w:t>Health Promotion for Children and Adolescents</w:t>
      </w:r>
      <w:r w:rsidRPr="00C65CBA">
        <w:rPr>
          <w:rFonts w:ascii="Arial" w:eastAsia="Times New Roman" w:hAnsi="Arial" w:cs="Arial"/>
          <w:kern w:val="0"/>
          <w:sz w:val="22"/>
          <w:szCs w:val="22"/>
        </w:rPr>
        <w:t xml:space="preserve">, pp.3–8. </w:t>
      </w:r>
      <w:proofErr w:type="spellStart"/>
      <w:proofErr w:type="gramStart"/>
      <w:r w:rsidRPr="00C65CBA">
        <w:rPr>
          <w:rFonts w:ascii="Arial" w:eastAsia="Times New Roman" w:hAnsi="Arial" w:cs="Arial"/>
          <w:kern w:val="0"/>
          <w:sz w:val="22"/>
          <w:szCs w:val="22"/>
        </w:rPr>
        <w:t>doi:https</w:t>
      </w:r>
      <w:proofErr w:type="spellEnd"/>
      <w:r w:rsidRPr="00C65CBA">
        <w:rPr>
          <w:rFonts w:ascii="Arial" w:eastAsia="Times New Roman" w:hAnsi="Arial" w:cs="Arial"/>
          <w:kern w:val="0"/>
          <w:sz w:val="22"/>
          <w:szCs w:val="22"/>
        </w:rPr>
        <w:t>://doi.org/10.1007/978-1-4899-7711-3_1</w:t>
      </w:r>
      <w:proofErr w:type="gramEnd"/>
      <w:r w:rsidR="00B15A29">
        <w:rPr>
          <w:rFonts w:ascii="Arial" w:eastAsia="Times New Roman" w:hAnsi="Arial" w:cs="Arial"/>
          <w:kern w:val="0"/>
          <w:sz w:val="22"/>
          <w:szCs w:val="22"/>
        </w:rPr>
        <w:t>.</w:t>
      </w:r>
    </w:p>
    <w:p w14:paraId="1E37116F" w14:textId="58D0F956" w:rsidR="006808E9" w:rsidRPr="00C65CBA"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Larry Lewis (2019). </w:t>
      </w:r>
      <w:r w:rsidRPr="00C65CBA">
        <w:rPr>
          <w:rFonts w:ascii="Arial" w:eastAsia="Times New Roman" w:hAnsi="Arial" w:cs="Arial"/>
          <w:i/>
          <w:iCs/>
          <w:kern w:val="0"/>
          <w:sz w:val="22"/>
          <w:szCs w:val="22"/>
        </w:rPr>
        <w:t>What is a Healthy Lifestyle?</w:t>
      </w:r>
      <w:r w:rsidRPr="00C65CBA">
        <w:rPr>
          <w:rFonts w:ascii="Arial" w:eastAsia="Times New Roman" w:hAnsi="Arial" w:cs="Arial"/>
          <w:kern w:val="0"/>
          <w:sz w:val="22"/>
          <w:szCs w:val="22"/>
        </w:rPr>
        <w:t xml:space="preserve"> [online] Healthylifestylesliving.com. Available at: </w:t>
      </w:r>
      <w:hyperlink r:id="rId25" w:history="1">
        <w:r w:rsidR="00D03375" w:rsidRPr="00C65CBA">
          <w:rPr>
            <w:rStyle w:val="Hyperlink"/>
            <w:rFonts w:ascii="Arial" w:eastAsia="Times New Roman" w:hAnsi="Arial" w:cs="Arial"/>
            <w:kern w:val="0"/>
            <w:sz w:val="22"/>
            <w:szCs w:val="22"/>
          </w:rPr>
          <w:t>https://www.healthylifestylesliving.com/health/healthy-lifestyle/what-is-a-healthy-lifestyle/</w:t>
        </w:r>
      </w:hyperlink>
      <w:r w:rsidRPr="00C65CBA">
        <w:rPr>
          <w:rFonts w:ascii="Arial" w:eastAsia="Times New Roman" w:hAnsi="Arial" w:cs="Arial"/>
          <w:kern w:val="0"/>
          <w:sz w:val="22"/>
          <w:szCs w:val="22"/>
        </w:rPr>
        <w:t>.</w:t>
      </w:r>
    </w:p>
    <w:p w14:paraId="492316D7" w14:textId="7B5615DA" w:rsidR="00B15A29" w:rsidRDefault="00D03375" w:rsidP="006808E9">
      <w:pPr>
        <w:suppressAutoHyphens w:val="0"/>
        <w:autoSpaceDN/>
        <w:spacing w:after="240" w:line="360" w:lineRule="auto"/>
        <w:rPr>
          <w:rFonts w:ascii="Arial" w:hAnsi="Arial" w:cs="Arial"/>
          <w:sz w:val="22"/>
          <w:szCs w:val="22"/>
        </w:rPr>
      </w:pPr>
      <w:r w:rsidRPr="00C65CBA">
        <w:rPr>
          <w:rFonts w:ascii="Arial" w:hAnsi="Arial" w:cs="Arial"/>
          <w:sz w:val="22"/>
          <w:szCs w:val="22"/>
        </w:rPr>
        <w:t>Marmot, M. et al. (2012) ‘WHO European review of social determinants of health and the health divide’, The Lancet, 380(9846), pp. 1011-1029.</w:t>
      </w:r>
    </w:p>
    <w:p w14:paraId="5405EC22" w14:textId="1B0EC951" w:rsidR="00D03375" w:rsidRPr="00C65CBA" w:rsidRDefault="00D03375" w:rsidP="006808E9">
      <w:pPr>
        <w:suppressAutoHyphens w:val="0"/>
        <w:autoSpaceDN/>
        <w:spacing w:after="240" w:line="360" w:lineRule="auto"/>
        <w:rPr>
          <w:rFonts w:ascii="Arial" w:hAnsi="Arial" w:cs="Arial"/>
          <w:sz w:val="22"/>
          <w:szCs w:val="22"/>
        </w:rPr>
      </w:pPr>
      <w:r w:rsidRPr="00C65CBA">
        <w:rPr>
          <w:rFonts w:ascii="Arial" w:hAnsi="Arial" w:cs="Arial"/>
          <w:sz w:val="22"/>
          <w:szCs w:val="22"/>
        </w:rPr>
        <w:t>Marques, A. et al. (2019) ‘Few European Adults are Living a Healthy Lifestyle’, American Journal of Health Promotion, 33(3), pp. 391-398.</w:t>
      </w:r>
    </w:p>
    <w:p w14:paraId="2728B993" w14:textId="77777777" w:rsidR="0069751B" w:rsidRPr="0069751B" w:rsidRDefault="0069751B" w:rsidP="0069751B">
      <w:pPr>
        <w:suppressAutoHyphens w:val="0"/>
        <w:autoSpaceDN/>
        <w:spacing w:after="240" w:line="360" w:lineRule="auto"/>
        <w:rPr>
          <w:rFonts w:ascii="Arial" w:eastAsia="Times New Roman" w:hAnsi="Arial" w:cs="Arial"/>
          <w:kern w:val="0"/>
          <w:sz w:val="22"/>
          <w:szCs w:val="22"/>
        </w:rPr>
      </w:pPr>
      <w:r w:rsidRPr="0069751B">
        <w:rPr>
          <w:rFonts w:ascii="Arial" w:eastAsia="Times New Roman" w:hAnsi="Arial" w:cs="Arial"/>
          <w:kern w:val="0"/>
          <w:sz w:val="22"/>
          <w:szCs w:val="22"/>
        </w:rPr>
        <w:t xml:space="preserve">Musgrave, J. (2017). </w:t>
      </w:r>
      <w:r w:rsidRPr="0069751B">
        <w:rPr>
          <w:rFonts w:ascii="Arial" w:eastAsia="Times New Roman" w:hAnsi="Arial" w:cs="Arial"/>
          <w:i/>
          <w:iCs/>
          <w:kern w:val="0"/>
          <w:sz w:val="22"/>
          <w:szCs w:val="22"/>
        </w:rPr>
        <w:t>Supporting Children’s Health and Wellbeing</w:t>
      </w:r>
      <w:r w:rsidRPr="0069751B">
        <w:rPr>
          <w:rFonts w:ascii="Arial" w:eastAsia="Times New Roman" w:hAnsi="Arial" w:cs="Arial"/>
          <w:kern w:val="0"/>
          <w:sz w:val="22"/>
          <w:szCs w:val="22"/>
        </w:rPr>
        <w:t>.</w:t>
      </w:r>
    </w:p>
    <w:p w14:paraId="41A4960F" w14:textId="4956E732"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NHS (n.d.). </w:t>
      </w:r>
      <w:r w:rsidRPr="00C65CBA">
        <w:rPr>
          <w:rFonts w:ascii="Arial" w:eastAsia="Times New Roman" w:hAnsi="Arial" w:cs="Arial"/>
          <w:i/>
          <w:iCs/>
          <w:kern w:val="0"/>
          <w:sz w:val="22"/>
          <w:szCs w:val="22"/>
        </w:rPr>
        <w:t xml:space="preserve">Keeping </w:t>
      </w:r>
      <w:r w:rsidR="00E17E67" w:rsidRPr="00C65CBA">
        <w:rPr>
          <w:rFonts w:ascii="Arial" w:eastAsia="Times New Roman" w:hAnsi="Arial" w:cs="Arial"/>
          <w:i/>
          <w:iCs/>
          <w:kern w:val="0"/>
          <w:sz w:val="22"/>
          <w:szCs w:val="22"/>
        </w:rPr>
        <w:t>active:</w:t>
      </w:r>
      <w:r w:rsidRPr="00C65CBA">
        <w:rPr>
          <w:rFonts w:ascii="Arial" w:eastAsia="Times New Roman" w:hAnsi="Arial" w:cs="Arial"/>
          <w:i/>
          <w:iCs/>
          <w:kern w:val="0"/>
          <w:sz w:val="22"/>
          <w:szCs w:val="22"/>
        </w:rPr>
        <w:t xml:space="preserve"> Tameside Children and Young People</w:t>
      </w:r>
      <w:r w:rsidRPr="00C65CBA">
        <w:rPr>
          <w:rFonts w:ascii="Arial" w:eastAsia="Times New Roman" w:hAnsi="Arial" w:cs="Arial"/>
          <w:kern w:val="0"/>
          <w:sz w:val="22"/>
          <w:szCs w:val="22"/>
        </w:rPr>
        <w:t xml:space="preserve">. [online] tamesidechildrenandyoungpeople.nhs.uk. Available at: </w:t>
      </w:r>
      <w:hyperlink r:id="rId26" w:history="1">
        <w:r w:rsidR="00B15A29" w:rsidRPr="00806921">
          <w:rPr>
            <w:rStyle w:val="Hyperlink"/>
            <w:rFonts w:ascii="Arial" w:eastAsia="Times New Roman" w:hAnsi="Arial" w:cs="Arial"/>
            <w:kern w:val="0"/>
            <w:sz w:val="22"/>
            <w:szCs w:val="22"/>
          </w:rPr>
          <w:t>https://tamesidechildrenandyoungpeople.nhs.uk/what-typical-development/being-healthy/keeping-active</w:t>
        </w:r>
      </w:hyperlink>
      <w:r w:rsidRPr="00C65CBA">
        <w:rPr>
          <w:rFonts w:ascii="Arial" w:eastAsia="Times New Roman" w:hAnsi="Arial" w:cs="Arial"/>
          <w:kern w:val="0"/>
          <w:sz w:val="22"/>
          <w:szCs w:val="22"/>
        </w:rPr>
        <w:t>.</w:t>
      </w:r>
    </w:p>
    <w:p w14:paraId="621D82E8" w14:textId="4CA84B40"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NSPCC (2021). </w:t>
      </w:r>
      <w:r w:rsidRPr="00C65CBA">
        <w:rPr>
          <w:rFonts w:ascii="Arial" w:eastAsia="Times New Roman" w:hAnsi="Arial" w:cs="Arial"/>
          <w:i/>
          <w:iCs/>
          <w:kern w:val="0"/>
          <w:sz w:val="22"/>
          <w:szCs w:val="22"/>
        </w:rPr>
        <w:t>Promoting Mental Health and Wellbeing</w:t>
      </w:r>
      <w:r w:rsidRPr="00C65CBA">
        <w:rPr>
          <w:rFonts w:ascii="Arial" w:eastAsia="Times New Roman" w:hAnsi="Arial" w:cs="Arial"/>
          <w:kern w:val="0"/>
          <w:sz w:val="22"/>
          <w:szCs w:val="22"/>
        </w:rPr>
        <w:t xml:space="preserve">. [online] NSPCC Learning. Available at: </w:t>
      </w:r>
      <w:hyperlink r:id="rId27" w:history="1">
        <w:r w:rsidR="00B15A29" w:rsidRPr="00806921">
          <w:rPr>
            <w:rStyle w:val="Hyperlink"/>
            <w:rFonts w:ascii="Arial" w:eastAsia="Times New Roman" w:hAnsi="Arial" w:cs="Arial"/>
            <w:kern w:val="0"/>
            <w:sz w:val="22"/>
            <w:szCs w:val="22"/>
          </w:rPr>
          <w:t>https://learning.nspcc.org.uk/child-health-development/promoting-mental-health-wellbeing</w:t>
        </w:r>
      </w:hyperlink>
      <w:r w:rsidRPr="00C65CBA">
        <w:rPr>
          <w:rFonts w:ascii="Arial" w:eastAsia="Times New Roman" w:hAnsi="Arial" w:cs="Arial"/>
          <w:kern w:val="0"/>
          <w:sz w:val="22"/>
          <w:szCs w:val="22"/>
        </w:rPr>
        <w:t>.</w:t>
      </w:r>
    </w:p>
    <w:p w14:paraId="2133E6BC" w14:textId="1FF623A2"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NSPCC (2022). </w:t>
      </w:r>
      <w:r w:rsidRPr="00C65CBA">
        <w:rPr>
          <w:rFonts w:ascii="Arial" w:eastAsia="Times New Roman" w:hAnsi="Arial" w:cs="Arial"/>
          <w:i/>
          <w:iCs/>
          <w:kern w:val="0"/>
          <w:sz w:val="22"/>
          <w:szCs w:val="22"/>
        </w:rPr>
        <w:t>Child Health and Development</w:t>
      </w:r>
      <w:r w:rsidRPr="00C65CBA">
        <w:rPr>
          <w:rFonts w:ascii="Arial" w:eastAsia="Times New Roman" w:hAnsi="Arial" w:cs="Arial"/>
          <w:kern w:val="0"/>
          <w:sz w:val="22"/>
          <w:szCs w:val="22"/>
        </w:rPr>
        <w:t xml:space="preserve">. [online] NSPCC Learning. Available at: </w:t>
      </w:r>
      <w:hyperlink r:id="rId28" w:history="1">
        <w:r w:rsidR="00B15A29" w:rsidRPr="00806921">
          <w:rPr>
            <w:rStyle w:val="Hyperlink"/>
            <w:rFonts w:ascii="Arial" w:eastAsia="Times New Roman" w:hAnsi="Arial" w:cs="Arial"/>
            <w:kern w:val="0"/>
            <w:sz w:val="22"/>
            <w:szCs w:val="22"/>
          </w:rPr>
          <w:t>https://learning.nspcc.org.uk/child-health-development</w:t>
        </w:r>
      </w:hyperlink>
      <w:r w:rsidRPr="00C65CBA">
        <w:rPr>
          <w:rFonts w:ascii="Arial" w:eastAsia="Times New Roman" w:hAnsi="Arial" w:cs="Arial"/>
          <w:kern w:val="0"/>
          <w:sz w:val="22"/>
          <w:szCs w:val="22"/>
        </w:rPr>
        <w:t>.</w:t>
      </w:r>
    </w:p>
    <w:p w14:paraId="7E1673F4" w14:textId="2814E990" w:rsidR="00B15A2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NSPCC (2024a). </w:t>
      </w:r>
      <w:r w:rsidRPr="00C65CBA">
        <w:rPr>
          <w:rFonts w:ascii="Arial" w:eastAsia="Times New Roman" w:hAnsi="Arial" w:cs="Arial"/>
          <w:i/>
          <w:iCs/>
          <w:kern w:val="0"/>
          <w:sz w:val="22"/>
          <w:szCs w:val="22"/>
        </w:rPr>
        <w:t>Child health and development</w:t>
      </w:r>
      <w:r w:rsidRPr="00C65CBA">
        <w:rPr>
          <w:rFonts w:ascii="Arial" w:eastAsia="Times New Roman" w:hAnsi="Arial" w:cs="Arial"/>
          <w:kern w:val="0"/>
          <w:sz w:val="22"/>
          <w:szCs w:val="22"/>
        </w:rPr>
        <w:t>. [online] NSPCC Learning. Available at: https://learning.nspcc.org.uk/child-health-development#:~:text=Children%27s%20mental%20health%20%E2%80%93%20their%20cognitive%2C%20behavioural%20and [Accessed 14 Jun. 2024]</w:t>
      </w:r>
      <w:r w:rsidR="00B15A29">
        <w:rPr>
          <w:rFonts w:ascii="Arial" w:eastAsia="Times New Roman" w:hAnsi="Arial" w:cs="Arial"/>
          <w:kern w:val="0"/>
          <w:sz w:val="22"/>
          <w:szCs w:val="22"/>
        </w:rPr>
        <w:t>.</w:t>
      </w:r>
    </w:p>
    <w:p w14:paraId="4D39CBD0" w14:textId="77777777" w:rsidR="00B15A29" w:rsidRDefault="00B15A29" w:rsidP="006808E9">
      <w:pPr>
        <w:suppressAutoHyphens w:val="0"/>
        <w:autoSpaceDN/>
        <w:spacing w:after="240" w:line="360" w:lineRule="auto"/>
        <w:rPr>
          <w:rFonts w:ascii="Arial" w:eastAsia="Times New Roman" w:hAnsi="Arial" w:cs="Arial"/>
          <w:kern w:val="0"/>
          <w:sz w:val="22"/>
          <w:szCs w:val="22"/>
        </w:rPr>
      </w:pPr>
    </w:p>
    <w:p w14:paraId="25FA1B19" w14:textId="77777777" w:rsidR="00B15A29" w:rsidRPr="00C65CBA" w:rsidRDefault="00B15A29" w:rsidP="006808E9">
      <w:pPr>
        <w:suppressAutoHyphens w:val="0"/>
        <w:autoSpaceDN/>
        <w:spacing w:after="240" w:line="360" w:lineRule="auto"/>
        <w:rPr>
          <w:rFonts w:ascii="Arial" w:eastAsia="Times New Roman" w:hAnsi="Arial" w:cs="Arial"/>
          <w:kern w:val="0"/>
          <w:sz w:val="22"/>
          <w:szCs w:val="22"/>
        </w:rPr>
      </w:pPr>
    </w:p>
    <w:p w14:paraId="07DBC8E6" w14:textId="476078CC"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lastRenderedPageBreak/>
        <w:t xml:space="preserve">NSPCC (2024b). </w:t>
      </w:r>
      <w:r w:rsidRPr="00C65CBA">
        <w:rPr>
          <w:rFonts w:ascii="Arial" w:eastAsia="Times New Roman" w:hAnsi="Arial" w:cs="Arial"/>
          <w:i/>
          <w:iCs/>
          <w:kern w:val="0"/>
          <w:sz w:val="22"/>
          <w:szCs w:val="22"/>
        </w:rPr>
        <w:t>Child protection system for England | NSPCC Learning</w:t>
      </w:r>
      <w:r w:rsidRPr="00C65CBA">
        <w:rPr>
          <w:rFonts w:ascii="Arial" w:eastAsia="Times New Roman" w:hAnsi="Arial" w:cs="Arial"/>
          <w:kern w:val="0"/>
          <w:sz w:val="22"/>
          <w:szCs w:val="22"/>
        </w:rPr>
        <w:t xml:space="preserve">. [online] NSPCC Learning. Available at: </w:t>
      </w:r>
      <w:hyperlink r:id="rId29" w:history="1">
        <w:r w:rsidR="00B15A29" w:rsidRPr="00806921">
          <w:rPr>
            <w:rStyle w:val="Hyperlink"/>
            <w:rFonts w:ascii="Arial" w:eastAsia="Times New Roman" w:hAnsi="Arial" w:cs="Arial"/>
            <w:kern w:val="0"/>
            <w:sz w:val="22"/>
            <w:szCs w:val="22"/>
          </w:rPr>
          <w:t>https://learning.nspcc.org.uk/child-protection-system/england</w:t>
        </w:r>
      </w:hyperlink>
      <w:r w:rsidRPr="00C65CBA">
        <w:rPr>
          <w:rFonts w:ascii="Arial" w:eastAsia="Times New Roman" w:hAnsi="Arial" w:cs="Arial"/>
          <w:kern w:val="0"/>
          <w:sz w:val="22"/>
          <w:szCs w:val="22"/>
        </w:rPr>
        <w:t>.</w:t>
      </w:r>
    </w:p>
    <w:p w14:paraId="28AEE15D" w14:textId="2CDEACC0" w:rsidR="00A457FF" w:rsidRPr="00C65CBA"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publication, A. (2019). </w:t>
      </w:r>
      <w:r w:rsidRPr="00C65CBA">
        <w:rPr>
          <w:rFonts w:ascii="Arial" w:eastAsia="Times New Roman" w:hAnsi="Arial" w:cs="Arial"/>
          <w:i/>
          <w:iCs/>
          <w:kern w:val="0"/>
          <w:sz w:val="22"/>
          <w:szCs w:val="22"/>
        </w:rPr>
        <w:t>Healthy and Active Lifestyles - top tips for early years settings</w:t>
      </w:r>
      <w:r w:rsidRPr="00C65CBA">
        <w:rPr>
          <w:rFonts w:ascii="Arial" w:eastAsia="Times New Roman" w:hAnsi="Arial" w:cs="Arial"/>
          <w:kern w:val="0"/>
          <w:sz w:val="22"/>
          <w:szCs w:val="22"/>
        </w:rPr>
        <w:t xml:space="preserve">. [online] early years alliance. Available at: </w:t>
      </w:r>
      <w:hyperlink r:id="rId30" w:history="1">
        <w:r w:rsidR="00A457FF" w:rsidRPr="00806921">
          <w:rPr>
            <w:rStyle w:val="Hyperlink"/>
            <w:rFonts w:ascii="Arial" w:eastAsia="Times New Roman" w:hAnsi="Arial" w:cs="Arial"/>
            <w:kern w:val="0"/>
            <w:sz w:val="22"/>
            <w:szCs w:val="22"/>
          </w:rPr>
          <w:t>https://www.eyalliance.org.uk/healthy-and-active-lifestyles-top-tips-early-years</w:t>
        </w:r>
      </w:hyperlink>
      <w:r w:rsidR="00A457FF">
        <w:rPr>
          <w:rFonts w:ascii="Arial" w:eastAsia="Times New Roman" w:hAnsi="Arial" w:cs="Arial"/>
          <w:kern w:val="0"/>
          <w:sz w:val="22"/>
          <w:szCs w:val="22"/>
        </w:rPr>
        <w:t xml:space="preserve"> </w:t>
      </w:r>
      <w:r w:rsidRPr="00C65CBA">
        <w:rPr>
          <w:rFonts w:ascii="Arial" w:eastAsia="Times New Roman" w:hAnsi="Arial" w:cs="Arial"/>
          <w:kern w:val="0"/>
          <w:sz w:val="22"/>
          <w:szCs w:val="22"/>
        </w:rPr>
        <w:t>settings#:~:text=Gain%20further%20inspiration%20and%20ideas%20to [Accessed 19 Aug. 2024].</w:t>
      </w:r>
    </w:p>
    <w:p w14:paraId="7538668E" w14:textId="5BAF36CA" w:rsidR="00D54917"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Reilly, J.J. (2006). Obesity in childhood and adolescence: evidence based clinical and public health perspectives. </w:t>
      </w:r>
      <w:r w:rsidRPr="00C65CBA">
        <w:rPr>
          <w:rFonts w:ascii="Arial" w:eastAsia="Times New Roman" w:hAnsi="Arial" w:cs="Arial"/>
          <w:i/>
          <w:iCs/>
          <w:kern w:val="0"/>
          <w:sz w:val="22"/>
          <w:szCs w:val="22"/>
        </w:rPr>
        <w:t>Postgraduate Medical Journal</w:t>
      </w:r>
      <w:r w:rsidRPr="00C65CBA">
        <w:rPr>
          <w:rFonts w:ascii="Arial" w:eastAsia="Times New Roman" w:hAnsi="Arial" w:cs="Arial"/>
          <w:kern w:val="0"/>
          <w:sz w:val="22"/>
          <w:szCs w:val="22"/>
        </w:rPr>
        <w:t xml:space="preserve">, [online] 82(969), pp.429–437. </w:t>
      </w:r>
      <w:proofErr w:type="spellStart"/>
      <w:r w:rsidR="00393800" w:rsidRPr="00C65CBA">
        <w:rPr>
          <w:rFonts w:ascii="Arial" w:eastAsia="Times New Roman" w:hAnsi="Arial" w:cs="Arial"/>
          <w:kern w:val="0"/>
          <w:sz w:val="22"/>
          <w:szCs w:val="22"/>
        </w:rPr>
        <w:t>doi</w:t>
      </w:r>
      <w:proofErr w:type="spellEnd"/>
      <w:r w:rsidR="00393800" w:rsidRPr="00C65CBA">
        <w:rPr>
          <w:rFonts w:ascii="Arial" w:eastAsia="Times New Roman" w:hAnsi="Arial" w:cs="Arial"/>
          <w:kern w:val="0"/>
          <w:sz w:val="22"/>
          <w:szCs w:val="22"/>
        </w:rPr>
        <w:t xml:space="preserve">: </w:t>
      </w:r>
      <w:hyperlink r:id="rId31" w:history="1">
        <w:r w:rsidR="00D54917" w:rsidRPr="00806921">
          <w:rPr>
            <w:rStyle w:val="Hyperlink"/>
            <w:rFonts w:ascii="Arial" w:eastAsia="Times New Roman" w:hAnsi="Arial" w:cs="Arial"/>
            <w:kern w:val="0"/>
            <w:sz w:val="22"/>
            <w:szCs w:val="22"/>
          </w:rPr>
          <w:t>https://doi.org/10.1136/pgmj.2005.043836</w:t>
        </w:r>
      </w:hyperlink>
      <w:r w:rsidRPr="00C65CBA">
        <w:rPr>
          <w:rFonts w:ascii="Arial" w:eastAsia="Times New Roman" w:hAnsi="Arial" w:cs="Arial"/>
          <w:kern w:val="0"/>
          <w:sz w:val="22"/>
          <w:szCs w:val="22"/>
        </w:rPr>
        <w:t>.</w:t>
      </w:r>
    </w:p>
    <w:p w14:paraId="1708C476" w14:textId="3793EADD"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Statham, J. and Chase, E. (2010). </w:t>
      </w:r>
      <w:r w:rsidRPr="00C65CBA">
        <w:rPr>
          <w:rFonts w:ascii="Arial" w:eastAsia="Times New Roman" w:hAnsi="Arial" w:cs="Arial"/>
          <w:i/>
          <w:iCs/>
          <w:kern w:val="0"/>
          <w:sz w:val="22"/>
          <w:szCs w:val="22"/>
        </w:rPr>
        <w:t>Childhood Wellbeing: A brief overview</w:t>
      </w:r>
      <w:r w:rsidRPr="00C65CBA">
        <w:rPr>
          <w:rFonts w:ascii="Arial" w:eastAsia="Times New Roman" w:hAnsi="Arial" w:cs="Arial"/>
          <w:kern w:val="0"/>
          <w:sz w:val="22"/>
          <w:szCs w:val="22"/>
        </w:rPr>
        <w:t xml:space="preserve">. [online] Available at: </w:t>
      </w:r>
      <w:hyperlink r:id="rId32" w:history="1">
        <w:r w:rsidR="00D54917" w:rsidRPr="00806921">
          <w:rPr>
            <w:rStyle w:val="Hyperlink"/>
            <w:rFonts w:ascii="Arial" w:eastAsia="Times New Roman" w:hAnsi="Arial" w:cs="Arial"/>
            <w:kern w:val="0"/>
            <w:sz w:val="22"/>
            <w:szCs w:val="22"/>
          </w:rPr>
          <w:t>https://assets.publishing.service.gov.uk/media/5a7acd89ed915d71db8b2946/Child-Wellbeing-Brief.pdf</w:t>
        </w:r>
      </w:hyperlink>
      <w:r w:rsidRPr="00C65CBA">
        <w:rPr>
          <w:rFonts w:ascii="Arial" w:eastAsia="Times New Roman" w:hAnsi="Arial" w:cs="Arial"/>
          <w:kern w:val="0"/>
          <w:sz w:val="22"/>
          <w:szCs w:val="22"/>
        </w:rPr>
        <w:t>.</w:t>
      </w:r>
    </w:p>
    <w:p w14:paraId="4665B164" w14:textId="693EF7E7"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Teach Early Years Magazine (2020). </w:t>
      </w:r>
      <w:r w:rsidRPr="00C65CBA">
        <w:rPr>
          <w:rFonts w:ascii="Arial" w:eastAsia="Times New Roman" w:hAnsi="Arial" w:cs="Arial"/>
          <w:i/>
          <w:iCs/>
          <w:kern w:val="0"/>
          <w:sz w:val="22"/>
          <w:szCs w:val="22"/>
        </w:rPr>
        <w:t>Wellbeing in the Early Years</w:t>
      </w:r>
      <w:r w:rsidRPr="00C65CBA">
        <w:rPr>
          <w:rFonts w:ascii="Arial" w:eastAsia="Times New Roman" w:hAnsi="Arial" w:cs="Arial"/>
          <w:kern w:val="0"/>
          <w:sz w:val="22"/>
          <w:szCs w:val="22"/>
        </w:rPr>
        <w:t xml:space="preserve">. [online] Teach Early Years. Available at: </w:t>
      </w:r>
      <w:hyperlink r:id="rId33" w:history="1">
        <w:r w:rsidR="00D54917" w:rsidRPr="00806921">
          <w:rPr>
            <w:rStyle w:val="Hyperlink"/>
            <w:rFonts w:ascii="Arial" w:eastAsia="Times New Roman" w:hAnsi="Arial" w:cs="Arial"/>
            <w:kern w:val="0"/>
            <w:sz w:val="22"/>
            <w:szCs w:val="22"/>
          </w:rPr>
          <w:t>https://www.teachearlyyears.com/a-unique-child/view/wellbeing-in-the-early-years</w:t>
        </w:r>
      </w:hyperlink>
      <w:r w:rsidRPr="00C65CBA">
        <w:rPr>
          <w:rFonts w:ascii="Arial" w:eastAsia="Times New Roman" w:hAnsi="Arial" w:cs="Arial"/>
          <w:kern w:val="0"/>
          <w:sz w:val="22"/>
          <w:szCs w:val="22"/>
        </w:rPr>
        <w:t>.</w:t>
      </w:r>
    </w:p>
    <w:p w14:paraId="465330F4" w14:textId="5DDDE008" w:rsidR="006808E9" w:rsidRPr="00C65CBA"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world health organisation (2024). </w:t>
      </w:r>
      <w:r w:rsidRPr="00C65CBA">
        <w:rPr>
          <w:rFonts w:ascii="Arial" w:eastAsia="Times New Roman" w:hAnsi="Arial" w:cs="Arial"/>
          <w:i/>
          <w:iCs/>
          <w:kern w:val="0"/>
          <w:sz w:val="22"/>
          <w:szCs w:val="22"/>
        </w:rPr>
        <w:t>Healthy growth and development</w:t>
      </w:r>
      <w:r w:rsidRPr="00C65CBA">
        <w:rPr>
          <w:rFonts w:ascii="Arial" w:eastAsia="Times New Roman" w:hAnsi="Arial" w:cs="Arial"/>
          <w:kern w:val="0"/>
          <w:sz w:val="22"/>
          <w:szCs w:val="22"/>
        </w:rPr>
        <w:t xml:space="preserve">. [online] www.who.int. Available at: </w:t>
      </w:r>
      <w:hyperlink r:id="rId34" w:history="1">
        <w:r w:rsidR="00D54917" w:rsidRPr="00806921">
          <w:rPr>
            <w:rStyle w:val="Hyperlink"/>
            <w:rFonts w:ascii="Arial" w:eastAsia="Times New Roman" w:hAnsi="Arial" w:cs="Arial"/>
            <w:kern w:val="0"/>
            <w:sz w:val="22"/>
            <w:szCs w:val="22"/>
          </w:rPr>
          <w:t>https://www.who.int/teams/maternal-newborn-child-adolescent-health-and-ageing/child-health/healthy-growth-and</w:t>
        </w:r>
      </w:hyperlink>
      <w:r w:rsidR="00D54917">
        <w:rPr>
          <w:rFonts w:ascii="Arial" w:eastAsia="Times New Roman" w:hAnsi="Arial" w:cs="Arial"/>
          <w:kern w:val="0"/>
          <w:sz w:val="22"/>
          <w:szCs w:val="22"/>
        </w:rPr>
        <w:t xml:space="preserve"> </w:t>
      </w:r>
      <w:r w:rsidRPr="00C65CBA">
        <w:rPr>
          <w:rFonts w:ascii="Arial" w:eastAsia="Times New Roman" w:hAnsi="Arial" w:cs="Arial"/>
          <w:kern w:val="0"/>
          <w:sz w:val="22"/>
          <w:szCs w:val="22"/>
        </w:rPr>
        <w:t>developmen</w:t>
      </w:r>
      <w:r w:rsidR="00BD3034">
        <w:rPr>
          <w:rFonts w:ascii="Arial" w:eastAsia="Times New Roman" w:hAnsi="Arial" w:cs="Arial"/>
          <w:kern w:val="0"/>
          <w:sz w:val="22"/>
          <w:szCs w:val="22"/>
        </w:rPr>
        <w:t>t</w:t>
      </w:r>
      <w:r w:rsidR="00D54917">
        <w:rPr>
          <w:rFonts w:ascii="Arial" w:eastAsia="Times New Roman" w:hAnsi="Arial" w:cs="Arial"/>
          <w:kern w:val="0"/>
          <w:sz w:val="22"/>
          <w:szCs w:val="22"/>
        </w:rPr>
        <w:t xml:space="preserve"> </w:t>
      </w:r>
      <w:r w:rsidRPr="00C65CBA">
        <w:rPr>
          <w:rFonts w:ascii="Arial" w:eastAsia="Times New Roman" w:hAnsi="Arial" w:cs="Arial"/>
          <w:kern w:val="0"/>
          <w:sz w:val="22"/>
          <w:szCs w:val="22"/>
        </w:rPr>
        <w:t>#:~:text=Healthy%20growth%20and%20development%20To%20grow%20and%20develop [Accessed 14 Jun. 2024].</w:t>
      </w:r>
    </w:p>
    <w:p w14:paraId="0089E280" w14:textId="67601927"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World Health Organization (2010). </w:t>
      </w:r>
      <w:r w:rsidRPr="00C65CBA">
        <w:rPr>
          <w:rFonts w:ascii="Arial" w:eastAsia="Times New Roman" w:hAnsi="Arial" w:cs="Arial"/>
          <w:i/>
          <w:iCs/>
          <w:kern w:val="0"/>
          <w:sz w:val="22"/>
          <w:szCs w:val="22"/>
        </w:rPr>
        <w:t>A healthy lifestyle - WHO recommendations</w:t>
      </w:r>
      <w:r w:rsidRPr="00C65CBA">
        <w:rPr>
          <w:rFonts w:ascii="Arial" w:eastAsia="Times New Roman" w:hAnsi="Arial" w:cs="Arial"/>
          <w:kern w:val="0"/>
          <w:sz w:val="22"/>
          <w:szCs w:val="22"/>
        </w:rPr>
        <w:t xml:space="preserve">. [online] World Health Organisation. Available at: </w:t>
      </w:r>
      <w:hyperlink r:id="rId35" w:history="1">
        <w:r w:rsidR="00BD3034" w:rsidRPr="00806921">
          <w:rPr>
            <w:rStyle w:val="Hyperlink"/>
            <w:rFonts w:ascii="Arial" w:eastAsia="Times New Roman" w:hAnsi="Arial" w:cs="Arial"/>
            <w:kern w:val="0"/>
            <w:sz w:val="22"/>
            <w:szCs w:val="22"/>
          </w:rPr>
          <w:t>https://www.who.int/europe/news-room/fact-sheets/item/a-healthy-lifestyle---who-recommendations</w:t>
        </w:r>
      </w:hyperlink>
      <w:r w:rsidRPr="00C65CBA">
        <w:rPr>
          <w:rFonts w:ascii="Arial" w:eastAsia="Times New Roman" w:hAnsi="Arial" w:cs="Arial"/>
          <w:kern w:val="0"/>
          <w:sz w:val="22"/>
          <w:szCs w:val="22"/>
        </w:rPr>
        <w:t>.</w:t>
      </w:r>
    </w:p>
    <w:p w14:paraId="44C30485" w14:textId="77777777" w:rsidR="006808E9" w:rsidRPr="00C65CBA"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t xml:space="preserve">World Health Organization (2024). </w:t>
      </w:r>
      <w:r w:rsidRPr="00C65CBA">
        <w:rPr>
          <w:rFonts w:ascii="Arial" w:eastAsia="Times New Roman" w:hAnsi="Arial" w:cs="Arial"/>
          <w:i/>
          <w:iCs/>
          <w:kern w:val="0"/>
          <w:sz w:val="22"/>
          <w:szCs w:val="22"/>
        </w:rPr>
        <w:t>Constitution of the World Health Organization</w:t>
      </w:r>
      <w:r w:rsidRPr="00C65CBA">
        <w:rPr>
          <w:rFonts w:ascii="Arial" w:eastAsia="Times New Roman" w:hAnsi="Arial" w:cs="Arial"/>
          <w:kern w:val="0"/>
          <w:sz w:val="22"/>
          <w:szCs w:val="22"/>
        </w:rPr>
        <w:t>. [online] World Health Organisation. Available at: https://www.who.int/about/accountability/governance/constitution.</w:t>
      </w:r>
    </w:p>
    <w:p w14:paraId="089128C1" w14:textId="00192154" w:rsidR="006808E9" w:rsidRDefault="006808E9" w:rsidP="006808E9">
      <w:pPr>
        <w:suppressAutoHyphens w:val="0"/>
        <w:autoSpaceDN/>
        <w:spacing w:after="240" w:line="360" w:lineRule="auto"/>
        <w:rPr>
          <w:rFonts w:ascii="Arial" w:eastAsia="Times New Roman" w:hAnsi="Arial" w:cs="Arial"/>
          <w:kern w:val="0"/>
          <w:sz w:val="22"/>
          <w:szCs w:val="22"/>
        </w:rPr>
      </w:pPr>
      <w:r w:rsidRPr="00C65CBA">
        <w:rPr>
          <w:rFonts w:ascii="Arial" w:eastAsia="Times New Roman" w:hAnsi="Arial" w:cs="Arial"/>
          <w:kern w:val="0"/>
          <w:sz w:val="22"/>
          <w:szCs w:val="22"/>
        </w:rPr>
        <w:lastRenderedPageBreak/>
        <w:t xml:space="preserve">Yilmaz, E. (2022). </w:t>
      </w:r>
      <w:r w:rsidRPr="00C65CBA">
        <w:rPr>
          <w:rFonts w:ascii="Arial" w:eastAsia="Times New Roman" w:hAnsi="Arial" w:cs="Arial"/>
          <w:i/>
          <w:iCs/>
          <w:kern w:val="0"/>
          <w:sz w:val="22"/>
          <w:szCs w:val="22"/>
        </w:rPr>
        <w:t>Healthy Lifestyle: Definition, Benefits, &amp; Examples</w:t>
      </w:r>
      <w:r w:rsidRPr="00C65CBA">
        <w:rPr>
          <w:rFonts w:ascii="Arial" w:eastAsia="Times New Roman" w:hAnsi="Arial" w:cs="Arial"/>
          <w:kern w:val="0"/>
          <w:sz w:val="22"/>
          <w:szCs w:val="22"/>
        </w:rPr>
        <w:t xml:space="preserve">. [online] The Berkeley Well-Being Institute. Available at: </w:t>
      </w:r>
      <w:hyperlink r:id="rId36" w:history="1">
        <w:r w:rsidR="00BD3034" w:rsidRPr="00806921">
          <w:rPr>
            <w:rStyle w:val="Hyperlink"/>
            <w:rFonts w:ascii="Arial" w:eastAsia="Times New Roman" w:hAnsi="Arial" w:cs="Arial"/>
            <w:kern w:val="0"/>
            <w:sz w:val="22"/>
            <w:szCs w:val="22"/>
          </w:rPr>
          <w:t>https://www.berkeleywellbeing.com/healthy-lifestyle.html</w:t>
        </w:r>
      </w:hyperlink>
      <w:r w:rsidRPr="00C65CBA">
        <w:rPr>
          <w:rFonts w:ascii="Arial" w:eastAsia="Times New Roman" w:hAnsi="Arial" w:cs="Arial"/>
          <w:kern w:val="0"/>
          <w:sz w:val="22"/>
          <w:szCs w:val="22"/>
        </w:rPr>
        <w:t>.</w:t>
      </w:r>
    </w:p>
    <w:p w14:paraId="52C3E5BC" w14:textId="186D3B41" w:rsidR="006E270E" w:rsidRDefault="00E2565B" w:rsidP="00353804">
      <w:pPr>
        <w:suppressAutoHyphens w:val="0"/>
        <w:spacing w:after="0" w:line="360" w:lineRule="auto"/>
        <w:rPr>
          <w:rFonts w:ascii="Arial" w:hAnsi="Arial" w:cs="Arial"/>
          <w:sz w:val="22"/>
          <w:szCs w:val="22"/>
        </w:rPr>
      </w:pPr>
      <w:r w:rsidRPr="00C65CBA">
        <w:rPr>
          <w:rFonts w:ascii="Arial" w:hAnsi="Arial" w:cs="Arial"/>
          <w:sz w:val="22"/>
          <w:szCs w:val="22"/>
        </w:rPr>
        <w:t>Z</w:t>
      </w:r>
      <w:r w:rsidR="00EA3375" w:rsidRPr="00C65CBA">
        <w:rPr>
          <w:rFonts w:ascii="Arial" w:hAnsi="Arial" w:cs="Arial"/>
          <w:sz w:val="22"/>
          <w:szCs w:val="22"/>
        </w:rPr>
        <w:t>acher, H. and Rudolph, C. W. (2021) ‘Individual differences and changes in subjective well-being during the early stages of the COVID-19 pandemic’, American Psychological Association, 76(1), pp. 50-62.</w:t>
      </w:r>
    </w:p>
    <w:p w14:paraId="6091B035" w14:textId="77777777" w:rsidR="00BD3034" w:rsidRPr="00C65CBA" w:rsidRDefault="00BD3034" w:rsidP="00353804">
      <w:pPr>
        <w:suppressAutoHyphens w:val="0"/>
        <w:spacing w:after="0" w:line="360" w:lineRule="auto"/>
        <w:rPr>
          <w:rFonts w:ascii="Arial" w:hAnsi="Arial" w:cs="Arial"/>
          <w:noProof/>
          <w:sz w:val="22"/>
          <w:szCs w:val="22"/>
        </w:rPr>
      </w:pPr>
    </w:p>
    <w:p w14:paraId="2ED4DA14" w14:textId="77777777" w:rsidR="00FF71C9" w:rsidRDefault="00FF71C9" w:rsidP="00353804">
      <w:pPr>
        <w:suppressAutoHyphens w:val="0"/>
        <w:spacing w:after="0" w:line="360" w:lineRule="auto"/>
        <w:rPr>
          <w:rFonts w:ascii="Arial" w:eastAsia="Times New Roman" w:hAnsi="Arial" w:cs="Arial"/>
          <w:color w:val="00B050"/>
          <w:kern w:val="0"/>
          <w:sz w:val="22"/>
          <w:szCs w:val="22"/>
        </w:rPr>
      </w:pPr>
    </w:p>
    <w:p w14:paraId="371CDD05" w14:textId="77777777" w:rsidR="00353804" w:rsidRDefault="00353804" w:rsidP="00353804">
      <w:pPr>
        <w:suppressAutoHyphens w:val="0"/>
        <w:spacing w:after="0" w:line="360" w:lineRule="auto"/>
        <w:rPr>
          <w:rFonts w:ascii="Arial" w:eastAsia="Times New Roman" w:hAnsi="Arial" w:cs="Arial"/>
          <w:color w:val="00B050"/>
          <w:kern w:val="0"/>
          <w:sz w:val="22"/>
          <w:szCs w:val="22"/>
        </w:rPr>
      </w:pPr>
    </w:p>
    <w:p w14:paraId="688B7C23" w14:textId="7CA2B274" w:rsidR="00353804" w:rsidRDefault="00353804" w:rsidP="00353804">
      <w:pPr>
        <w:suppressAutoHyphens w:val="0"/>
        <w:spacing w:after="0" w:line="360" w:lineRule="auto"/>
        <w:rPr>
          <w:rFonts w:ascii="Arial" w:eastAsia="Times New Roman" w:hAnsi="Arial" w:cs="Arial"/>
          <w:color w:val="00B050"/>
          <w:kern w:val="0"/>
          <w:sz w:val="22"/>
          <w:szCs w:val="22"/>
        </w:rPr>
      </w:pPr>
    </w:p>
    <w:p w14:paraId="36C21153" w14:textId="24E22F6B" w:rsidR="00353804" w:rsidRPr="00353804" w:rsidRDefault="00353804" w:rsidP="00353804">
      <w:pPr>
        <w:suppressAutoHyphens w:val="0"/>
        <w:spacing w:after="0" w:line="360" w:lineRule="auto"/>
        <w:rPr>
          <w:rFonts w:ascii="Arial" w:eastAsia="Times New Roman" w:hAnsi="Arial" w:cs="Arial"/>
          <w:color w:val="00B050"/>
          <w:kern w:val="0"/>
          <w:sz w:val="22"/>
          <w:szCs w:val="22"/>
        </w:rPr>
      </w:pPr>
    </w:p>
    <w:p w14:paraId="1684C367" w14:textId="77777777" w:rsidR="00353804" w:rsidRDefault="00353804" w:rsidP="00353804">
      <w:pPr>
        <w:suppressAutoHyphens w:val="0"/>
        <w:spacing w:after="0" w:line="360" w:lineRule="auto"/>
        <w:rPr>
          <w:rFonts w:ascii="Arial" w:eastAsia="Times New Roman" w:hAnsi="Arial" w:cs="Arial"/>
          <w:color w:val="0E2841"/>
          <w:kern w:val="0"/>
          <w:sz w:val="22"/>
          <w:szCs w:val="22"/>
        </w:rPr>
      </w:pPr>
    </w:p>
    <w:p w14:paraId="706ACA65" w14:textId="3888C084" w:rsidR="00353804" w:rsidRDefault="00353804" w:rsidP="006C4AE3">
      <w:pPr>
        <w:tabs>
          <w:tab w:val="left" w:pos="11284"/>
        </w:tabs>
      </w:pPr>
    </w:p>
    <w:p w14:paraId="2A4BE14F" w14:textId="77777777" w:rsidR="006449AD" w:rsidRPr="006449AD" w:rsidRDefault="006449AD" w:rsidP="006449AD"/>
    <w:p w14:paraId="33FEBA6E" w14:textId="77777777" w:rsidR="006449AD" w:rsidRPr="006449AD" w:rsidRDefault="006449AD" w:rsidP="006449AD"/>
    <w:p w14:paraId="774ABA93" w14:textId="77777777" w:rsidR="006449AD" w:rsidRPr="006449AD" w:rsidRDefault="006449AD" w:rsidP="006449AD"/>
    <w:p w14:paraId="4205C22A" w14:textId="77777777" w:rsidR="006449AD" w:rsidRPr="006449AD" w:rsidRDefault="006449AD" w:rsidP="006449AD"/>
    <w:p w14:paraId="1B5C899D" w14:textId="77777777" w:rsidR="006449AD" w:rsidRPr="006449AD" w:rsidRDefault="006449AD" w:rsidP="006449AD"/>
    <w:p w14:paraId="5C86CCB1" w14:textId="77777777" w:rsidR="006449AD" w:rsidRPr="006449AD" w:rsidRDefault="006449AD" w:rsidP="006449AD"/>
    <w:p w14:paraId="2F4BC02A" w14:textId="77777777" w:rsidR="006449AD" w:rsidRPr="006449AD" w:rsidRDefault="006449AD" w:rsidP="006449AD"/>
    <w:p w14:paraId="16D10C5D" w14:textId="77777777" w:rsidR="006449AD" w:rsidRDefault="006449AD" w:rsidP="006449AD"/>
    <w:p w14:paraId="1AC98C77" w14:textId="77777777" w:rsidR="006449AD" w:rsidRDefault="006449AD" w:rsidP="006449AD"/>
    <w:p w14:paraId="259805F4" w14:textId="77777777" w:rsidR="00C04184" w:rsidRPr="00C11282" w:rsidRDefault="00C04184" w:rsidP="0014585F">
      <w:pPr>
        <w:suppressAutoHyphens w:val="0"/>
        <w:autoSpaceDN/>
        <w:spacing w:line="360" w:lineRule="auto"/>
        <w:rPr>
          <w:rFonts w:ascii="Arial" w:eastAsia="Times New Roman" w:hAnsi="Arial" w:cs="Arial"/>
          <w:b/>
          <w:bCs/>
          <w:kern w:val="0"/>
          <w:sz w:val="28"/>
          <w:szCs w:val="28"/>
        </w:rPr>
      </w:pPr>
      <w:r w:rsidRPr="00C11282">
        <w:rPr>
          <w:rFonts w:ascii="Arial" w:eastAsia="Times New Roman" w:hAnsi="Arial" w:cs="Arial"/>
          <w:b/>
          <w:bCs/>
          <w:kern w:val="0"/>
          <w:sz w:val="28"/>
          <w:szCs w:val="28"/>
        </w:rPr>
        <w:lastRenderedPageBreak/>
        <w:t>Part 2 Obesity</w:t>
      </w:r>
    </w:p>
    <w:p w14:paraId="441EFD25" w14:textId="3ED3D283" w:rsidR="00C04184" w:rsidRPr="0014585F" w:rsidRDefault="00C04184" w:rsidP="0014585F">
      <w:pPr>
        <w:suppressAutoHyphens w:val="0"/>
        <w:autoSpaceDN/>
        <w:spacing w:line="360" w:lineRule="auto"/>
        <w:rPr>
          <w:rFonts w:ascii="Arial" w:eastAsia="Times New Roman" w:hAnsi="Arial" w:cs="Arial"/>
          <w:kern w:val="0"/>
          <w:sz w:val="22"/>
          <w:szCs w:val="22"/>
        </w:rPr>
      </w:pPr>
      <w:r w:rsidRPr="0014585F">
        <w:rPr>
          <w:rFonts w:ascii="Arial" w:eastAsia="Times New Roman" w:hAnsi="Arial" w:cs="Arial"/>
          <w:kern w:val="0"/>
          <w:sz w:val="22"/>
          <w:szCs w:val="22"/>
        </w:rPr>
        <w:t>Obesity, a complex chronic condition, is characterized by excessive fat accumulation that can jeopardize health. It leads to various complications, including type 2 diabetes, heart disease, changes in bone health and reproductive functions, and a heightened risk of certain cancers. Obesity can also hinder mobility and disrupt sleep patterns. To diagnose overweight and obesity, a person's weight and height are measured to calculate the body mass index (BMI) using the formula: weight (kg)/height^2 (m^2). Twenty-seven million people worldwide suffered from obesity in 2022, while 37 million children under five were overweight</w:t>
      </w:r>
      <w:r w:rsidR="00BF57D9">
        <w:rPr>
          <w:rFonts w:ascii="Arial" w:eastAsia="Times New Roman" w:hAnsi="Arial" w:cs="Arial"/>
          <w:kern w:val="0"/>
          <w:sz w:val="22"/>
          <w:szCs w:val="22"/>
        </w:rPr>
        <w:t xml:space="preserve"> (Railey, 2006).</w:t>
      </w:r>
    </w:p>
    <w:p w14:paraId="4D373391" w14:textId="77777777" w:rsidR="00C04184" w:rsidRPr="0014585F" w:rsidRDefault="00C04184" w:rsidP="0014585F">
      <w:pPr>
        <w:suppressAutoHyphens w:val="0"/>
        <w:autoSpaceDN/>
        <w:spacing w:after="0" w:line="360" w:lineRule="auto"/>
        <w:rPr>
          <w:rFonts w:ascii="Arial" w:eastAsia="Times New Roman" w:hAnsi="Arial" w:cs="Arial"/>
          <w:kern w:val="0"/>
          <w:sz w:val="22"/>
          <w:szCs w:val="22"/>
        </w:rPr>
      </w:pPr>
      <w:r w:rsidRPr="0014585F">
        <w:rPr>
          <w:rFonts w:ascii="Arial" w:eastAsia="Times New Roman" w:hAnsi="Arial" w:cs="Arial"/>
          <w:kern w:val="0"/>
          <w:sz w:val="22"/>
          <w:szCs w:val="22"/>
        </w:rPr>
        <w:t xml:space="preserve">According to Balasundaram and Krishna (2023) the buildup of excess fat in the body is referred to as obesity. Currently considered a worldwide pandemic, childhood obesity is one of the most significant public health issues of the twenty-first century. </w:t>
      </w:r>
    </w:p>
    <w:p w14:paraId="0B7FE083" w14:textId="77777777" w:rsidR="003B06B1" w:rsidRDefault="003B06B1" w:rsidP="00F94BC5">
      <w:pPr>
        <w:suppressAutoHyphens w:val="0"/>
        <w:autoSpaceDN/>
        <w:spacing w:after="0" w:line="360" w:lineRule="auto"/>
        <w:rPr>
          <w:rFonts w:ascii="Arial" w:eastAsia="Times New Roman" w:hAnsi="Arial" w:cs="Arial"/>
          <w:kern w:val="0"/>
          <w:sz w:val="22"/>
          <w:szCs w:val="22"/>
        </w:rPr>
      </w:pPr>
    </w:p>
    <w:p w14:paraId="3D8BC573" w14:textId="6D5FB3C1" w:rsidR="00F94BC5" w:rsidRPr="0014585F" w:rsidRDefault="0072309E" w:rsidP="00F94BC5">
      <w:pPr>
        <w:suppressAutoHyphens w:val="0"/>
        <w:autoSpaceDN/>
        <w:spacing w:after="0" w:line="360" w:lineRule="auto"/>
        <w:rPr>
          <w:rFonts w:ascii="Arial" w:eastAsia="Times New Roman" w:hAnsi="Arial" w:cs="Arial"/>
          <w:kern w:val="0"/>
          <w:sz w:val="22"/>
          <w:szCs w:val="22"/>
        </w:rPr>
      </w:pPr>
      <w:r w:rsidRPr="0072309E">
        <w:rPr>
          <w:rFonts w:ascii="Arial" w:eastAsia="Times New Roman" w:hAnsi="Arial" w:cs="Arial"/>
          <w:kern w:val="0"/>
          <w:sz w:val="22"/>
          <w:szCs w:val="22"/>
        </w:rPr>
        <w:t>The World Health Organisation defines overweight and obesity as abnormal or excessive fat accumulation that poses a health concern. Based on body mass index, a person over 25 is deemed overweight, and a person over 30 is deemed obese (BMI).</w:t>
      </w:r>
      <w:r w:rsidR="00B14660">
        <w:rPr>
          <w:rFonts w:ascii="Arial" w:eastAsia="Times New Roman" w:hAnsi="Arial" w:cs="Arial"/>
          <w:kern w:val="0"/>
          <w:sz w:val="22"/>
          <w:szCs w:val="22"/>
        </w:rPr>
        <w:t xml:space="preserve"> </w:t>
      </w:r>
      <w:r w:rsidR="00F94BC5" w:rsidRPr="0014585F">
        <w:rPr>
          <w:rFonts w:ascii="Arial" w:eastAsia="Times New Roman" w:hAnsi="Arial" w:cs="Arial"/>
          <w:kern w:val="0"/>
          <w:sz w:val="22"/>
          <w:szCs w:val="22"/>
        </w:rPr>
        <w:t>A higher-than-optimal body mass index (BMI) was expected to be the cause of 5 million deaths in 2019 from noncommunicable diseases (WHO, 2024).</w:t>
      </w:r>
    </w:p>
    <w:p w14:paraId="0092F4C3" w14:textId="77777777" w:rsidR="007B7BF8" w:rsidRDefault="007B7BF8" w:rsidP="0014585F">
      <w:pPr>
        <w:suppressAutoHyphens w:val="0"/>
        <w:autoSpaceDN/>
        <w:spacing w:line="360" w:lineRule="auto"/>
        <w:rPr>
          <w:rFonts w:ascii="Arial" w:eastAsia="Times New Roman" w:hAnsi="Arial" w:cs="Arial"/>
          <w:kern w:val="0"/>
          <w:sz w:val="22"/>
          <w:szCs w:val="22"/>
        </w:rPr>
      </w:pPr>
    </w:p>
    <w:p w14:paraId="07C2FBD3" w14:textId="494BEB69" w:rsidR="00C04184" w:rsidRPr="0014585F" w:rsidRDefault="007B7BF8" w:rsidP="0014585F">
      <w:pPr>
        <w:suppressAutoHyphens w:val="0"/>
        <w:autoSpaceDN/>
        <w:spacing w:line="360" w:lineRule="auto"/>
        <w:rPr>
          <w:rFonts w:ascii="Arial" w:eastAsia="Times New Roman" w:hAnsi="Arial" w:cs="Arial"/>
          <w:kern w:val="0"/>
          <w:sz w:val="22"/>
          <w:szCs w:val="22"/>
        </w:rPr>
      </w:pPr>
      <w:r>
        <w:rPr>
          <w:rFonts w:ascii="Arial" w:eastAsia="Times New Roman" w:hAnsi="Arial" w:cs="Arial"/>
          <w:kern w:val="0"/>
          <w:sz w:val="22"/>
          <w:szCs w:val="22"/>
        </w:rPr>
        <w:t>A</w:t>
      </w:r>
      <w:r w:rsidR="001D0FA0" w:rsidRPr="0014585F">
        <w:rPr>
          <w:rFonts w:ascii="Arial" w:eastAsia="Times New Roman" w:hAnsi="Arial" w:cs="Arial"/>
          <w:kern w:val="0"/>
          <w:sz w:val="22"/>
          <w:szCs w:val="22"/>
        </w:rPr>
        <w:t>ccording to studies, three-year-olds who are obese experience behavioural problems more frequently than their non-obese peers. (Hamblin, Fellowes and Clements, 2017)</w:t>
      </w:r>
      <w:r w:rsidR="001D0FA0">
        <w:rPr>
          <w:rFonts w:ascii="Arial" w:eastAsia="Times New Roman" w:hAnsi="Arial" w:cs="Arial"/>
          <w:kern w:val="0"/>
          <w:sz w:val="22"/>
          <w:szCs w:val="22"/>
        </w:rPr>
        <w:t>.</w:t>
      </w:r>
      <w:r>
        <w:rPr>
          <w:rFonts w:ascii="Arial" w:eastAsia="Times New Roman" w:hAnsi="Arial" w:cs="Arial"/>
          <w:kern w:val="0"/>
          <w:sz w:val="22"/>
          <w:szCs w:val="22"/>
        </w:rPr>
        <w:t xml:space="preserve"> </w:t>
      </w:r>
      <w:r w:rsidR="00C04184" w:rsidRPr="0014585F">
        <w:rPr>
          <w:rFonts w:ascii="Arial" w:eastAsia="Times New Roman" w:hAnsi="Arial" w:cs="Arial"/>
          <w:kern w:val="0"/>
          <w:sz w:val="22"/>
          <w:szCs w:val="22"/>
        </w:rPr>
        <w:t>Childhood obesity primarily results from lifestyle factors, such as inadequate physical exercise and high caloric intake from food and drink. It's also possible that hormones and genetics play a role. Problems with a child's physical, social, and emotional wellbeing are often brought on by childhood obesity. Peer bullying and mocking towards obese children is common, and it can cause low self-esteem as well as increased risks of anxiety and depression (Office for Health Improvement and Disparities, 2022).</w:t>
      </w:r>
    </w:p>
    <w:p w14:paraId="5E438EB0" w14:textId="77777777" w:rsidR="00C04184" w:rsidRPr="0014585F" w:rsidRDefault="00C04184" w:rsidP="0014585F">
      <w:pPr>
        <w:suppressAutoHyphens w:val="0"/>
        <w:autoSpaceDN/>
        <w:spacing w:after="0" w:line="360" w:lineRule="auto"/>
        <w:rPr>
          <w:rFonts w:ascii="Arial" w:eastAsia="Times New Roman" w:hAnsi="Arial" w:cs="Arial"/>
          <w:kern w:val="0"/>
          <w:sz w:val="22"/>
          <w:szCs w:val="22"/>
        </w:rPr>
      </w:pPr>
    </w:p>
    <w:p w14:paraId="4AEBFF75" w14:textId="77777777" w:rsidR="00D1618C" w:rsidRPr="00D1618C" w:rsidRDefault="00D1618C" w:rsidP="00D1618C">
      <w:pPr>
        <w:suppressAutoHyphens w:val="0"/>
        <w:autoSpaceDN/>
        <w:spacing w:after="0" w:line="360" w:lineRule="auto"/>
        <w:rPr>
          <w:rFonts w:ascii="Arial" w:eastAsia="Times New Roman" w:hAnsi="Arial" w:cs="Arial"/>
          <w:kern w:val="0"/>
          <w:sz w:val="22"/>
          <w:szCs w:val="22"/>
        </w:rPr>
      </w:pPr>
      <w:r w:rsidRPr="00D1618C">
        <w:rPr>
          <w:rFonts w:ascii="Arial" w:eastAsia="Times New Roman" w:hAnsi="Arial" w:cs="Arial"/>
          <w:kern w:val="0"/>
          <w:sz w:val="22"/>
          <w:szCs w:val="22"/>
        </w:rPr>
        <w:t>The development of obesity is significantly influenced by both environmental and individual variables. Environmental factors that have been associated with a rise in childhood obesity incidence include bigger serving sizes, greater sugary drink intake, more sedentary lifestyles, and easier access to high-calorie fast food. Apart from genetic and biological factors, certain medicines may also be relevant (Romieu et al., 2017).</w:t>
      </w:r>
    </w:p>
    <w:p w14:paraId="3ABD476E" w14:textId="77777777" w:rsidR="00C04184" w:rsidRPr="0014585F" w:rsidRDefault="00C04184" w:rsidP="0014585F">
      <w:pPr>
        <w:suppressAutoHyphens w:val="0"/>
        <w:autoSpaceDN/>
        <w:spacing w:after="0" w:line="360" w:lineRule="auto"/>
        <w:rPr>
          <w:rFonts w:ascii="Arial" w:eastAsia="Times New Roman" w:hAnsi="Arial" w:cs="Arial"/>
          <w:kern w:val="0"/>
          <w:sz w:val="22"/>
          <w:szCs w:val="22"/>
        </w:rPr>
      </w:pPr>
    </w:p>
    <w:p w14:paraId="62528BD6" w14:textId="6566636E" w:rsidR="00C04184" w:rsidRPr="0014585F" w:rsidRDefault="00C04184" w:rsidP="0014585F">
      <w:pPr>
        <w:suppressAutoHyphens w:val="0"/>
        <w:autoSpaceDN/>
        <w:spacing w:after="0" w:line="360" w:lineRule="auto"/>
        <w:rPr>
          <w:rFonts w:ascii="Arial" w:eastAsia="Times New Roman" w:hAnsi="Arial" w:cs="Arial"/>
          <w:kern w:val="0"/>
          <w:sz w:val="22"/>
          <w:szCs w:val="22"/>
        </w:rPr>
      </w:pPr>
      <w:r w:rsidRPr="0014585F">
        <w:rPr>
          <w:rFonts w:ascii="Arial" w:eastAsia="Times New Roman" w:hAnsi="Arial" w:cs="Arial"/>
          <w:kern w:val="0"/>
          <w:sz w:val="22"/>
          <w:szCs w:val="22"/>
        </w:rPr>
        <w:t>Childhood and adolescent obesity can lead to negative psychosocial outcomes, impacting school performance and overall quality of life. Additionally, children with obesity are at a greater risk of remaining obese into adulthood and have an increased likelihood of developing non-communicable diseases (NCDs) later in life</w:t>
      </w:r>
      <w:r w:rsidRPr="0014585F">
        <w:rPr>
          <w:rFonts w:ascii="Arial" w:eastAsia="Times New Roman" w:hAnsi="Arial" w:cs="Arial"/>
          <w:kern w:val="0"/>
          <w:sz w:val="22"/>
          <w:szCs w:val="22"/>
          <w14:ligatures w14:val="standardContextual"/>
        </w:rPr>
        <w:t xml:space="preserve"> (</w:t>
      </w:r>
      <w:proofErr w:type="spellStart"/>
      <w:r w:rsidRPr="0014585F">
        <w:rPr>
          <w:rFonts w:ascii="Arial" w:eastAsia="Times New Roman" w:hAnsi="Arial" w:cs="Arial"/>
          <w:kern w:val="0"/>
          <w:sz w:val="22"/>
          <w:szCs w:val="22"/>
          <w14:ligatures w14:val="standardContextual"/>
        </w:rPr>
        <w:t>Bessesen</w:t>
      </w:r>
      <w:proofErr w:type="spellEnd"/>
      <w:r w:rsidRPr="0014585F">
        <w:rPr>
          <w:rFonts w:ascii="Arial" w:eastAsia="Times New Roman" w:hAnsi="Arial" w:cs="Arial"/>
          <w:kern w:val="0"/>
          <w:sz w:val="22"/>
          <w:szCs w:val="22"/>
          <w14:ligatures w14:val="standardContextual"/>
        </w:rPr>
        <w:t>, 2008).</w:t>
      </w:r>
      <w:r w:rsidRPr="0014585F">
        <w:rPr>
          <w:rFonts w:ascii="Arial" w:eastAsia="Times New Roman" w:hAnsi="Arial" w:cs="Arial"/>
          <w:kern w:val="0"/>
          <w:sz w:val="22"/>
          <w:szCs w:val="22"/>
        </w:rPr>
        <w:t>In 2019, the World Obesity Federation projected that by 2025, there would be 206 million children and adolescents aged 5–19 years with obesity, and by 2030, the number would rise to 254 million (Lobstein, 2019).</w:t>
      </w:r>
      <w:bookmarkStart w:id="3" w:name="_Hlk175266186"/>
    </w:p>
    <w:p w14:paraId="48BB05EC" w14:textId="24015199" w:rsidR="009A77D5" w:rsidRPr="0014585F" w:rsidRDefault="00F566C9" w:rsidP="0014585F">
      <w:pPr>
        <w:suppressAutoHyphens w:val="0"/>
        <w:autoSpaceDN/>
        <w:spacing w:after="0" w:line="360" w:lineRule="auto"/>
        <w:rPr>
          <w:rFonts w:ascii="Arial" w:eastAsia="Times New Roman" w:hAnsi="Arial" w:cs="Arial"/>
          <w:kern w:val="0"/>
          <w:sz w:val="22"/>
          <w:szCs w:val="22"/>
        </w:rPr>
      </w:pPr>
      <w:r>
        <w:rPr>
          <w:rFonts w:ascii="Arial" w:eastAsia="Times New Roman" w:hAnsi="Arial" w:cs="Arial"/>
          <w:kern w:val="0"/>
          <w:sz w:val="22"/>
          <w:szCs w:val="22"/>
        </w:rPr>
        <w:t xml:space="preserve"> </w:t>
      </w:r>
    </w:p>
    <w:bookmarkEnd w:id="3"/>
    <w:p w14:paraId="13CB827D" w14:textId="610939C1" w:rsidR="00C04184" w:rsidRPr="0014585F" w:rsidRDefault="00C04184" w:rsidP="0014585F">
      <w:pPr>
        <w:suppressAutoHyphens w:val="0"/>
        <w:autoSpaceDN/>
        <w:spacing w:after="0" w:line="360" w:lineRule="auto"/>
        <w:rPr>
          <w:rFonts w:ascii="Arial" w:eastAsia="Times New Roman" w:hAnsi="Arial" w:cs="Arial"/>
          <w:kern w:val="0"/>
          <w:sz w:val="22"/>
          <w:szCs w:val="22"/>
        </w:rPr>
      </w:pPr>
      <w:r w:rsidRPr="0014585F">
        <w:rPr>
          <w:rFonts w:ascii="Arial" w:eastAsia="Times New Roman" w:hAnsi="Arial" w:cs="Arial"/>
          <w:kern w:val="0"/>
          <w:sz w:val="22"/>
          <w:szCs w:val="22"/>
        </w:rPr>
        <w:t xml:space="preserve">According to NHS </w:t>
      </w:r>
      <w:r w:rsidR="009A77D5" w:rsidRPr="0014585F">
        <w:rPr>
          <w:rFonts w:ascii="Arial" w:eastAsia="Times New Roman" w:hAnsi="Arial" w:cs="Arial"/>
          <w:kern w:val="0"/>
          <w:sz w:val="22"/>
          <w:szCs w:val="22"/>
        </w:rPr>
        <w:t>Digital (</w:t>
      </w:r>
      <w:r w:rsidRPr="0014585F">
        <w:rPr>
          <w:rFonts w:ascii="Arial" w:eastAsia="Times New Roman" w:hAnsi="Arial" w:cs="Arial"/>
          <w:kern w:val="0"/>
          <w:sz w:val="22"/>
          <w:szCs w:val="22"/>
        </w:rPr>
        <w:t>2022</w:t>
      </w:r>
      <w:r w:rsidR="005B6C56" w:rsidRPr="0014585F">
        <w:rPr>
          <w:rFonts w:ascii="Arial" w:eastAsia="Times New Roman" w:hAnsi="Arial" w:cs="Arial"/>
          <w:kern w:val="0"/>
          <w:sz w:val="22"/>
          <w:szCs w:val="22"/>
        </w:rPr>
        <w:t>),</w:t>
      </w:r>
      <w:r w:rsidRPr="0014585F">
        <w:rPr>
          <w:rFonts w:ascii="Arial" w:eastAsia="Times New Roman" w:hAnsi="Arial" w:cs="Arial"/>
          <w:kern w:val="0"/>
          <w:sz w:val="22"/>
          <w:szCs w:val="22"/>
        </w:rPr>
        <w:t xml:space="preserve"> about 76.5% of children in reception (ages 4 and 5) were at a healthy weight during the 2018–2019 academic year. For children in year 6 (ages 10 and 11), approximately two-thirds, or 64.3%, were at a healthy weight. Compared to reception, where 22.6% were overweight or obese, year 6 had a higher rate of overweight and obesity (including severe obesity) at 34.3%. The highest rates of obesity are found in the poorest 10% of the population.</w:t>
      </w:r>
    </w:p>
    <w:p w14:paraId="01599E8D" w14:textId="77777777" w:rsidR="00C04184" w:rsidRPr="0014585F" w:rsidRDefault="00C04184" w:rsidP="0014585F">
      <w:pPr>
        <w:suppressAutoHyphens w:val="0"/>
        <w:autoSpaceDN/>
        <w:spacing w:after="0" w:line="360" w:lineRule="auto"/>
        <w:rPr>
          <w:rFonts w:ascii="Arial" w:eastAsia="Times New Roman" w:hAnsi="Arial" w:cs="Arial"/>
          <w:kern w:val="0"/>
          <w:sz w:val="22"/>
          <w:szCs w:val="22"/>
        </w:rPr>
      </w:pPr>
    </w:p>
    <w:p w14:paraId="66242FFB" w14:textId="77777777" w:rsidR="00C04184" w:rsidRPr="0014585F" w:rsidRDefault="00C04184" w:rsidP="0014585F">
      <w:pPr>
        <w:suppressAutoHyphens w:val="0"/>
        <w:autoSpaceDN/>
        <w:spacing w:line="360" w:lineRule="auto"/>
        <w:rPr>
          <w:rFonts w:ascii="Arial" w:eastAsia="Times New Roman" w:hAnsi="Arial" w:cs="Arial"/>
          <w:kern w:val="0"/>
          <w:sz w:val="22"/>
          <w:szCs w:val="22"/>
        </w:rPr>
      </w:pPr>
      <w:r w:rsidRPr="0014585F">
        <w:rPr>
          <w:rFonts w:ascii="Arial" w:eastAsia="Times New Roman" w:hAnsi="Arial" w:cs="Arial"/>
          <w:kern w:val="0"/>
          <w:sz w:val="22"/>
          <w:szCs w:val="22"/>
        </w:rPr>
        <w:t>The UK has a higher percentage of overweight or obese children and adolescents compared to the average in high-income countries.  As of 2013, it was estimated that 29.2% of girls and 26.1% of boys aged 2–19 in the UK were overweight or obese. In the 2016–17 academic year, about 23.6% of children in England's reception age group were classified as overweight or obese (Cheung, 2018).</w:t>
      </w:r>
    </w:p>
    <w:p w14:paraId="1551A932" w14:textId="77777777" w:rsidR="00C04184" w:rsidRPr="0014585F" w:rsidRDefault="00C04184" w:rsidP="0014585F">
      <w:pPr>
        <w:suppressAutoHyphens w:val="0"/>
        <w:autoSpaceDN/>
        <w:spacing w:line="360" w:lineRule="auto"/>
        <w:rPr>
          <w:rFonts w:ascii="Arial" w:eastAsiaTheme="minorEastAsia" w:hAnsi="Arial" w:cs="Arial"/>
          <w:kern w:val="2"/>
          <w:sz w:val="22"/>
          <w:szCs w:val="22"/>
          <w14:ligatures w14:val="standardContextual"/>
        </w:rPr>
      </w:pPr>
    </w:p>
    <w:p w14:paraId="78D4AF83" w14:textId="77317394" w:rsidR="00C04184" w:rsidRPr="0014585F" w:rsidRDefault="00C04184" w:rsidP="0014585F">
      <w:pPr>
        <w:suppressAutoHyphens w:val="0"/>
        <w:autoSpaceDN/>
        <w:spacing w:after="0" w:line="360" w:lineRule="auto"/>
        <w:rPr>
          <w:rFonts w:ascii="Arial" w:eastAsia="Times New Roman" w:hAnsi="Arial" w:cs="Arial"/>
          <w:kern w:val="0"/>
          <w:sz w:val="22"/>
          <w:szCs w:val="22"/>
        </w:rPr>
      </w:pPr>
      <w:r w:rsidRPr="0014585F">
        <w:rPr>
          <w:rFonts w:ascii="Arial" w:eastAsia="Times New Roman" w:hAnsi="Arial" w:cs="Arial"/>
          <w:kern w:val="0"/>
          <w:sz w:val="22"/>
          <w:szCs w:val="22"/>
        </w:rPr>
        <w:t>Miller et al. (2021) s</w:t>
      </w:r>
      <w:r w:rsidR="00000BCE">
        <w:rPr>
          <w:rFonts w:ascii="Arial" w:eastAsia="Times New Roman" w:hAnsi="Arial" w:cs="Arial"/>
          <w:kern w:val="0"/>
          <w:sz w:val="22"/>
          <w:szCs w:val="22"/>
        </w:rPr>
        <w:t>tated,</w:t>
      </w:r>
      <w:r w:rsidRPr="0014585F">
        <w:rPr>
          <w:rFonts w:ascii="Arial" w:eastAsia="Times New Roman" w:hAnsi="Arial" w:cs="Arial"/>
          <w:kern w:val="0"/>
          <w:sz w:val="22"/>
          <w:szCs w:val="22"/>
        </w:rPr>
        <w:t xml:space="preserve"> that enhancing sleep hygiene in children and young adults through a consistent bedtime routine, regular sleep-wake cycles, and decreased screen time results in multiple positive outcomes and beneficially affects behaviours related to weight management.</w:t>
      </w:r>
    </w:p>
    <w:p w14:paraId="52D355D4" w14:textId="77777777" w:rsidR="006C3D84" w:rsidRDefault="00C04184" w:rsidP="0014585F">
      <w:pPr>
        <w:suppressAutoHyphens w:val="0"/>
        <w:autoSpaceDN/>
        <w:spacing w:after="0" w:line="360" w:lineRule="auto"/>
        <w:rPr>
          <w:rFonts w:ascii="Arial" w:eastAsia="Times New Roman" w:hAnsi="Arial" w:cs="Arial"/>
          <w:kern w:val="0"/>
          <w:sz w:val="22"/>
          <w:szCs w:val="22"/>
        </w:rPr>
      </w:pPr>
      <w:r w:rsidRPr="0014585F">
        <w:rPr>
          <w:rFonts w:ascii="Arial" w:eastAsia="Times New Roman" w:hAnsi="Arial" w:cs="Arial"/>
          <w:kern w:val="0"/>
          <w:sz w:val="22"/>
          <w:szCs w:val="22"/>
        </w:rPr>
        <w:t xml:space="preserve">The impact of childhood obesity on mental and physical health is significant. Preventive measures are the most successful way to lower obesity rates. Reducing sedentary behaviour and encouraging childhood physical exercise are vital steps in the fight against obesity. </w:t>
      </w:r>
    </w:p>
    <w:p w14:paraId="2755CF25" w14:textId="77777777" w:rsidR="00BF5B95" w:rsidRDefault="00BF5B95" w:rsidP="003363CE">
      <w:pPr>
        <w:suppressAutoHyphens w:val="0"/>
        <w:autoSpaceDN/>
        <w:spacing w:after="0" w:line="360" w:lineRule="auto"/>
        <w:rPr>
          <w:rFonts w:ascii="Arial" w:eastAsia="Times New Roman" w:hAnsi="Arial" w:cs="Arial"/>
          <w:kern w:val="0"/>
          <w:sz w:val="22"/>
          <w:szCs w:val="22"/>
        </w:rPr>
      </w:pPr>
    </w:p>
    <w:p w14:paraId="4B7B402D" w14:textId="1D141AD3" w:rsidR="00C04184" w:rsidRPr="0014585F" w:rsidRDefault="004B234C" w:rsidP="003363CE">
      <w:pPr>
        <w:suppressAutoHyphens w:val="0"/>
        <w:autoSpaceDN/>
        <w:spacing w:after="0" w:line="360" w:lineRule="auto"/>
        <w:rPr>
          <w:rFonts w:ascii="Arial" w:eastAsia="Times New Roman" w:hAnsi="Arial" w:cs="Arial"/>
          <w:kern w:val="0"/>
          <w:sz w:val="22"/>
          <w:szCs w:val="22"/>
        </w:rPr>
      </w:pPr>
      <w:r>
        <w:rPr>
          <w:rFonts w:ascii="Arial" w:eastAsia="Times New Roman" w:hAnsi="Arial" w:cs="Arial"/>
          <w:kern w:val="0"/>
          <w:sz w:val="22"/>
          <w:szCs w:val="22"/>
        </w:rPr>
        <w:t>P</w:t>
      </w:r>
      <w:r w:rsidR="0062463F">
        <w:rPr>
          <w:rFonts w:ascii="Arial" w:eastAsia="Times New Roman" w:hAnsi="Arial" w:cs="Arial"/>
          <w:kern w:val="0"/>
          <w:sz w:val="22"/>
          <w:szCs w:val="22"/>
        </w:rPr>
        <w:t>iercy et al (2018) suggest</w:t>
      </w:r>
      <w:r w:rsidR="006C3D84">
        <w:rPr>
          <w:rFonts w:ascii="Arial" w:eastAsia="Times New Roman" w:hAnsi="Arial" w:cs="Arial"/>
          <w:kern w:val="0"/>
          <w:sz w:val="22"/>
          <w:szCs w:val="22"/>
        </w:rPr>
        <w:t>, a</w:t>
      </w:r>
      <w:r w:rsidR="00C04184" w:rsidRPr="0014585F">
        <w:rPr>
          <w:rFonts w:ascii="Arial" w:eastAsia="Times New Roman" w:hAnsi="Arial" w:cs="Arial"/>
          <w:kern w:val="0"/>
          <w:sz w:val="22"/>
          <w:szCs w:val="22"/>
        </w:rPr>
        <w:t>fter age two, skim milk can safely take the place of whole milk. Food, especially sweets, should never be used as a reward by parents or other carers.</w:t>
      </w:r>
      <w:r w:rsidR="003363CE">
        <w:rPr>
          <w:rFonts w:ascii="Arial" w:eastAsia="Times New Roman" w:hAnsi="Arial" w:cs="Arial"/>
          <w:kern w:val="0"/>
          <w:sz w:val="22"/>
          <w:szCs w:val="22"/>
        </w:rPr>
        <w:t xml:space="preserve"> </w:t>
      </w:r>
      <w:r w:rsidR="00C04184" w:rsidRPr="0014585F">
        <w:rPr>
          <w:rFonts w:ascii="Arial" w:eastAsiaTheme="minorEastAsia" w:hAnsi="Arial" w:cs="Arial"/>
          <w:color w:val="222222"/>
          <w:kern w:val="2"/>
          <w:sz w:val="22"/>
          <w:szCs w:val="22"/>
          <w:shd w:val="clear" w:color="auto" w:fill="FFFFFF"/>
          <w14:ligatures w14:val="standardContextual"/>
        </w:rPr>
        <w:t xml:space="preserve">Research indicates that parental behaviour can influence childhood obesity, as children often mimic the eating habits, preferences, and openness to new foods of their parents, caregivers, and friends. Families that dine together usually eat more </w:t>
      </w:r>
      <w:r w:rsidR="00C04184" w:rsidRPr="0014585F">
        <w:rPr>
          <w:rFonts w:ascii="Arial" w:eastAsiaTheme="minorEastAsia" w:hAnsi="Arial" w:cs="Arial"/>
          <w:color w:val="222222"/>
          <w:kern w:val="2"/>
          <w:sz w:val="22"/>
          <w:szCs w:val="22"/>
          <w:shd w:val="clear" w:color="auto" w:fill="FFFFFF"/>
          <w14:ligatures w14:val="standardContextual"/>
        </w:rPr>
        <w:lastRenderedPageBreak/>
        <w:t xml:space="preserve">nutritious foods. </w:t>
      </w:r>
      <w:r w:rsidR="00C04184" w:rsidRPr="0014585F">
        <w:rPr>
          <w:rFonts w:ascii="Arial" w:eastAsia="Times New Roman" w:hAnsi="Arial" w:cs="Arial"/>
          <w:kern w:val="0"/>
          <w:sz w:val="22"/>
          <w:szCs w:val="22"/>
        </w:rPr>
        <w:t>Furthermore, by supporting wholesome eating in schools, societal and governmental policies could promote healthy behaviours even more (Patric and Nicklas, 2005).</w:t>
      </w:r>
    </w:p>
    <w:p w14:paraId="0AE8895F" w14:textId="77777777" w:rsidR="000120E5" w:rsidRDefault="00C04184" w:rsidP="00456682">
      <w:pPr>
        <w:suppressAutoHyphens w:val="0"/>
        <w:autoSpaceDN/>
        <w:spacing w:after="0" w:line="360" w:lineRule="auto"/>
        <w:rPr>
          <w:rFonts w:ascii="Arial" w:eastAsia="Times New Roman" w:hAnsi="Arial" w:cs="Arial"/>
          <w:kern w:val="0"/>
          <w:sz w:val="22"/>
          <w:szCs w:val="22"/>
        </w:rPr>
      </w:pPr>
      <w:r w:rsidRPr="0014585F">
        <w:rPr>
          <w:rFonts w:ascii="Arial" w:eastAsia="Times New Roman" w:hAnsi="Arial" w:cs="Arial"/>
          <w:kern w:val="0"/>
          <w:sz w:val="22"/>
          <w:szCs w:val="22"/>
        </w:rPr>
        <w:t xml:space="preserve">Early childhood nutrition is critical because it supplies the nutrients needed for healthy growth and development as well as lifetime wellbeing, according to Professor Judy </w:t>
      </w:r>
      <w:proofErr w:type="spellStart"/>
      <w:r w:rsidRPr="0014585F">
        <w:rPr>
          <w:rFonts w:ascii="Arial" w:eastAsia="Times New Roman" w:hAnsi="Arial" w:cs="Arial"/>
          <w:kern w:val="0"/>
          <w:sz w:val="22"/>
          <w:szCs w:val="22"/>
        </w:rPr>
        <w:t>Buttriss</w:t>
      </w:r>
      <w:proofErr w:type="spellEnd"/>
      <w:r w:rsidR="00044A19">
        <w:rPr>
          <w:rFonts w:ascii="Arial" w:eastAsia="Times New Roman" w:hAnsi="Arial" w:cs="Arial"/>
          <w:kern w:val="0"/>
          <w:sz w:val="22"/>
          <w:szCs w:val="22"/>
        </w:rPr>
        <w:t xml:space="preserve"> a</w:t>
      </w:r>
      <w:r w:rsidRPr="0014585F">
        <w:rPr>
          <w:rFonts w:ascii="Arial" w:eastAsia="Times New Roman" w:hAnsi="Arial" w:cs="Arial"/>
          <w:kern w:val="0"/>
          <w:sz w:val="22"/>
          <w:szCs w:val="22"/>
        </w:rPr>
        <w:t>s about 25% of children start school overweight or obese, it is critical to prioritise their well-being in the formative years in order to combat the obesity pandemic.</w:t>
      </w:r>
      <w:r w:rsidR="00456682">
        <w:rPr>
          <w:rFonts w:ascii="Arial" w:eastAsia="Times New Roman" w:hAnsi="Arial" w:cs="Arial"/>
          <w:kern w:val="0"/>
          <w:sz w:val="22"/>
          <w:szCs w:val="22"/>
        </w:rPr>
        <w:t xml:space="preserve"> </w:t>
      </w:r>
    </w:p>
    <w:p w14:paraId="147F66C2" w14:textId="6A16CF2A" w:rsidR="00C04184" w:rsidRPr="0014585F" w:rsidRDefault="00C04184" w:rsidP="00456682">
      <w:pPr>
        <w:suppressAutoHyphens w:val="0"/>
        <w:autoSpaceDN/>
        <w:spacing w:after="0" w:line="360" w:lineRule="auto"/>
        <w:rPr>
          <w:rFonts w:ascii="Arial" w:eastAsia="Times New Roman" w:hAnsi="Arial" w:cs="Arial"/>
          <w:kern w:val="0"/>
          <w:sz w:val="22"/>
          <w:szCs w:val="22"/>
        </w:rPr>
      </w:pPr>
      <w:r w:rsidRPr="0014585F">
        <w:rPr>
          <w:rFonts w:ascii="Arial" w:eastAsia="Times New Roman" w:hAnsi="Arial" w:cs="Arial"/>
          <w:kern w:val="0"/>
          <w:sz w:val="22"/>
          <w:szCs w:val="22"/>
        </w:rPr>
        <w:t xml:space="preserve">High sugar consumption is a significant factor in both obesity and dental health issues, with one in four 5 years olds in England starting school with tooth decay. The </w:t>
      </w:r>
      <w:r w:rsidR="003E654B">
        <w:rPr>
          <w:rFonts w:ascii="Arial" w:eastAsia="Times New Roman" w:hAnsi="Arial" w:cs="Arial"/>
          <w:kern w:val="0"/>
          <w:sz w:val="22"/>
          <w:szCs w:val="22"/>
        </w:rPr>
        <w:t xml:space="preserve">UK Government’s </w:t>
      </w:r>
      <w:r w:rsidRPr="0014585F">
        <w:rPr>
          <w:rFonts w:ascii="Arial" w:eastAsia="Times New Roman" w:hAnsi="Arial" w:cs="Arial"/>
          <w:kern w:val="0"/>
          <w:sz w:val="22"/>
          <w:szCs w:val="22"/>
        </w:rPr>
        <w:t>Childhood Obesity Action Plans outlines strategies to reduce and prevent childhood obesity by working with local communities, the food industry, schools, and the NHS. The government prioritizes tackling obesity and promotes a comprehensive systems approach to its policy on obesity and healthy eating. Early years services are crucial in identifying children who are overweight or at risk of obesity, aiding in better outcomes for children and families through integrated planning, delivery, monitoring, and review (PH</w:t>
      </w:r>
      <w:r w:rsidR="00F84DE4">
        <w:rPr>
          <w:rFonts w:ascii="Arial" w:eastAsia="Times New Roman" w:hAnsi="Arial" w:cs="Arial"/>
          <w:kern w:val="0"/>
          <w:sz w:val="22"/>
          <w:szCs w:val="22"/>
        </w:rPr>
        <w:t>E</w:t>
      </w:r>
      <w:r w:rsidRPr="0014585F">
        <w:rPr>
          <w:rFonts w:ascii="Arial" w:eastAsia="Times New Roman" w:hAnsi="Arial" w:cs="Arial"/>
          <w:kern w:val="0"/>
          <w:sz w:val="22"/>
          <w:szCs w:val="22"/>
        </w:rPr>
        <w:t>, 2021).</w:t>
      </w:r>
    </w:p>
    <w:p w14:paraId="7695CA6F" w14:textId="77777777" w:rsidR="00C04184" w:rsidRPr="0014585F" w:rsidRDefault="00C04184" w:rsidP="0014585F">
      <w:pPr>
        <w:suppressAutoHyphens w:val="0"/>
        <w:autoSpaceDN/>
        <w:spacing w:line="360" w:lineRule="auto"/>
        <w:rPr>
          <w:rFonts w:ascii="Arial" w:eastAsiaTheme="minorEastAsia" w:hAnsi="Arial" w:cs="Arial"/>
          <w:color w:val="222222"/>
          <w:kern w:val="2"/>
          <w:sz w:val="22"/>
          <w:szCs w:val="22"/>
          <w:shd w:val="clear" w:color="auto" w:fill="FFFFFF"/>
          <w14:ligatures w14:val="standardContextual"/>
        </w:rPr>
      </w:pPr>
    </w:p>
    <w:p w14:paraId="4110936A" w14:textId="7123CA43" w:rsidR="00C04184" w:rsidRDefault="00C04184" w:rsidP="0014585F">
      <w:pPr>
        <w:suppressAutoHyphens w:val="0"/>
        <w:autoSpaceDN/>
        <w:spacing w:line="360" w:lineRule="auto"/>
        <w:rPr>
          <w:rFonts w:ascii="Arial" w:eastAsiaTheme="minorEastAsia" w:hAnsi="Arial" w:cs="Arial"/>
          <w:color w:val="222222"/>
          <w:kern w:val="2"/>
          <w:sz w:val="22"/>
          <w:szCs w:val="22"/>
          <w:shd w:val="clear" w:color="auto" w:fill="FFFFFF"/>
          <w14:ligatures w14:val="standardContextual"/>
        </w:rPr>
      </w:pPr>
      <w:r w:rsidRPr="0014585F">
        <w:rPr>
          <w:rFonts w:ascii="Arial" w:eastAsiaTheme="minorEastAsia" w:hAnsi="Arial" w:cs="Arial"/>
          <w:color w:val="222222"/>
          <w:kern w:val="2"/>
          <w:sz w:val="22"/>
          <w:szCs w:val="22"/>
          <w:shd w:val="clear" w:color="auto" w:fill="FFFFFF"/>
          <w14:ligatures w14:val="standardContextual"/>
        </w:rPr>
        <w:t>Early years settings and practitioners are pivotal in laying the groundwork for children's lifelong learning and development (Bakken, Brown, and Downing, 2017). To combat obesity, strategies targeting the physical environment might include providing only nutritious foods and beverages to children in care. In the sociocultural environment, strategies could involve educators modelling healthy eating and physical activity. E</w:t>
      </w:r>
      <w:r w:rsidR="00763B05">
        <w:rPr>
          <w:rFonts w:ascii="Arial" w:eastAsiaTheme="minorEastAsia" w:hAnsi="Arial" w:cs="Arial"/>
          <w:color w:val="222222"/>
          <w:kern w:val="2"/>
          <w:sz w:val="22"/>
          <w:szCs w:val="22"/>
          <w:shd w:val="clear" w:color="auto" w:fill="FFFFFF"/>
          <w14:ligatures w14:val="standardContextual"/>
        </w:rPr>
        <w:t xml:space="preserve">arly </w:t>
      </w:r>
      <w:r w:rsidRPr="0014585F">
        <w:rPr>
          <w:rFonts w:ascii="Arial" w:eastAsiaTheme="minorEastAsia" w:hAnsi="Arial" w:cs="Arial"/>
          <w:color w:val="222222"/>
          <w:kern w:val="2"/>
          <w:sz w:val="22"/>
          <w:szCs w:val="22"/>
          <w:shd w:val="clear" w:color="auto" w:fill="FFFFFF"/>
          <w14:ligatures w14:val="standardContextual"/>
        </w:rPr>
        <w:t>C</w:t>
      </w:r>
      <w:r w:rsidR="00763B05">
        <w:rPr>
          <w:rFonts w:ascii="Arial" w:eastAsiaTheme="minorEastAsia" w:hAnsi="Arial" w:cs="Arial"/>
          <w:color w:val="222222"/>
          <w:kern w:val="2"/>
          <w:sz w:val="22"/>
          <w:szCs w:val="22"/>
          <w:shd w:val="clear" w:color="auto" w:fill="FFFFFF"/>
          <w14:ligatures w14:val="standardContextual"/>
        </w:rPr>
        <w:t xml:space="preserve">hildhood </w:t>
      </w:r>
      <w:r w:rsidRPr="0014585F">
        <w:rPr>
          <w:rFonts w:ascii="Arial" w:eastAsiaTheme="minorEastAsia" w:hAnsi="Arial" w:cs="Arial"/>
          <w:color w:val="222222"/>
          <w:kern w:val="2"/>
          <w:sz w:val="22"/>
          <w:szCs w:val="22"/>
          <w:shd w:val="clear" w:color="auto" w:fill="FFFFFF"/>
          <w14:ligatures w14:val="standardContextual"/>
        </w:rPr>
        <w:t>E</w:t>
      </w:r>
      <w:r w:rsidR="00763B05">
        <w:rPr>
          <w:rFonts w:ascii="Arial" w:eastAsiaTheme="minorEastAsia" w:hAnsi="Arial" w:cs="Arial"/>
          <w:color w:val="222222"/>
          <w:kern w:val="2"/>
          <w:sz w:val="22"/>
          <w:szCs w:val="22"/>
          <w:shd w:val="clear" w:color="auto" w:fill="FFFFFF"/>
          <w14:ligatures w14:val="standardContextual"/>
        </w:rPr>
        <w:t xml:space="preserve">ducation </w:t>
      </w:r>
      <w:r w:rsidRPr="0014585F">
        <w:rPr>
          <w:rFonts w:ascii="Arial" w:eastAsiaTheme="minorEastAsia" w:hAnsi="Arial" w:cs="Arial"/>
          <w:color w:val="222222"/>
          <w:kern w:val="2"/>
          <w:sz w:val="22"/>
          <w:szCs w:val="22"/>
          <w:shd w:val="clear" w:color="auto" w:fill="FFFFFF"/>
          <w14:ligatures w14:val="standardContextual"/>
        </w:rPr>
        <w:t>C</w:t>
      </w:r>
      <w:r w:rsidR="00763B05">
        <w:rPr>
          <w:rFonts w:ascii="Arial" w:eastAsiaTheme="minorEastAsia" w:hAnsi="Arial" w:cs="Arial"/>
          <w:color w:val="222222"/>
          <w:kern w:val="2"/>
          <w:sz w:val="22"/>
          <w:szCs w:val="22"/>
          <w:shd w:val="clear" w:color="auto" w:fill="FFFFFF"/>
          <w14:ligatures w14:val="standardContextual"/>
        </w:rPr>
        <w:t xml:space="preserve">are </w:t>
      </w:r>
      <w:r w:rsidRPr="0014585F">
        <w:rPr>
          <w:rFonts w:ascii="Arial" w:eastAsiaTheme="minorEastAsia" w:hAnsi="Arial" w:cs="Arial"/>
          <w:color w:val="222222"/>
          <w:kern w:val="2"/>
          <w:sz w:val="22"/>
          <w:szCs w:val="22"/>
          <w:shd w:val="clear" w:color="auto" w:fill="FFFFFF"/>
          <w14:ligatures w14:val="standardContextual"/>
        </w:rPr>
        <w:t xml:space="preserve">services are adopting policies and practices designed to enhance the quality of children's diets, boost their physical activity levels during care, and minimize sedentary </w:t>
      </w:r>
      <w:r w:rsidR="00AF49A6" w:rsidRPr="0014585F">
        <w:rPr>
          <w:rFonts w:ascii="Arial" w:eastAsiaTheme="minorEastAsia" w:hAnsi="Arial" w:cs="Arial"/>
          <w:color w:val="222222"/>
          <w:kern w:val="2"/>
          <w:sz w:val="22"/>
          <w:szCs w:val="22"/>
          <w:shd w:val="clear" w:color="auto" w:fill="FFFFFF"/>
          <w14:ligatures w14:val="standardContextual"/>
        </w:rPr>
        <w:t>behaviour</w:t>
      </w:r>
      <w:r w:rsidRPr="0014585F">
        <w:rPr>
          <w:rFonts w:ascii="Arial" w:eastAsiaTheme="minorEastAsia" w:hAnsi="Arial" w:cs="Arial"/>
          <w:color w:val="222222"/>
          <w:kern w:val="2"/>
          <w:sz w:val="22"/>
          <w:szCs w:val="22"/>
          <w:shd w:val="clear" w:color="auto" w:fill="FFFFFF"/>
          <w14:ligatures w14:val="standardContextual"/>
        </w:rPr>
        <w:t xml:space="preserve"> (</w:t>
      </w:r>
      <w:proofErr w:type="spellStart"/>
      <w:r w:rsidRPr="0014585F">
        <w:rPr>
          <w:rFonts w:ascii="Arial" w:eastAsiaTheme="minorEastAsia" w:hAnsi="Arial" w:cs="Arial"/>
          <w:color w:val="222222"/>
          <w:kern w:val="2"/>
          <w:sz w:val="22"/>
          <w:szCs w:val="22"/>
          <w:shd w:val="clear" w:color="auto" w:fill="FFFFFF"/>
          <w14:ligatures w14:val="standardContextual"/>
        </w:rPr>
        <w:t>Brennell</w:t>
      </w:r>
      <w:proofErr w:type="spellEnd"/>
      <w:r w:rsidRPr="0014585F">
        <w:rPr>
          <w:rFonts w:ascii="Arial" w:eastAsiaTheme="minorEastAsia" w:hAnsi="Arial" w:cs="Arial"/>
          <w:color w:val="222222"/>
          <w:kern w:val="2"/>
          <w:sz w:val="22"/>
          <w:szCs w:val="22"/>
          <w:shd w:val="clear" w:color="auto" w:fill="FFFFFF"/>
          <w14:ligatures w14:val="standardContextual"/>
        </w:rPr>
        <w:t xml:space="preserve"> et al., 2014).</w:t>
      </w:r>
    </w:p>
    <w:p w14:paraId="3CAF151C" w14:textId="77777777" w:rsidR="00DA11A1" w:rsidRPr="00C80131" w:rsidRDefault="00DA11A1" w:rsidP="00C80131">
      <w:pPr>
        <w:suppressAutoHyphens w:val="0"/>
        <w:autoSpaceDN/>
        <w:spacing w:after="0" w:line="360" w:lineRule="auto"/>
        <w:rPr>
          <w:rFonts w:ascii="Arial" w:eastAsia="Times New Roman" w:hAnsi="Arial" w:cs="Arial"/>
          <w:kern w:val="0"/>
          <w:sz w:val="22"/>
          <w:szCs w:val="22"/>
        </w:rPr>
      </w:pPr>
      <w:r w:rsidRPr="00DA11A1">
        <w:rPr>
          <w:rFonts w:ascii="Arial" w:eastAsia="Times New Roman" w:hAnsi="Arial" w:cs="Arial"/>
          <w:kern w:val="0"/>
          <w:sz w:val="22"/>
          <w:szCs w:val="22"/>
        </w:rPr>
        <w:t>Obese children have a higher chance of becoming obese adults, and obese adults frequently experience worsening health, economic, and social consequences. Underprivileged parts of England have twice as many children who are obese as areas that are rich (PHE, 2018). It is therefore imperative that studies including low-income families with preschool-aged children be made accessible and comprehensive in order to contribute to the fight against obesity.</w:t>
      </w:r>
    </w:p>
    <w:p w14:paraId="13EAC0B2" w14:textId="77777777" w:rsidR="003542D1" w:rsidRPr="00C80131" w:rsidRDefault="003542D1" w:rsidP="00C80131">
      <w:pPr>
        <w:suppressAutoHyphens w:val="0"/>
        <w:autoSpaceDN/>
        <w:spacing w:after="0" w:line="360" w:lineRule="auto"/>
        <w:rPr>
          <w:rFonts w:ascii="Arial" w:eastAsia="Times New Roman" w:hAnsi="Arial" w:cs="Arial"/>
          <w:kern w:val="0"/>
          <w:sz w:val="22"/>
          <w:szCs w:val="22"/>
        </w:rPr>
      </w:pPr>
    </w:p>
    <w:p w14:paraId="2FF10AE1" w14:textId="1B6F27D5" w:rsidR="00FB372D" w:rsidRPr="00C80131" w:rsidRDefault="003542D1" w:rsidP="00C80131">
      <w:pPr>
        <w:suppressAutoHyphens w:val="0"/>
        <w:autoSpaceDN/>
        <w:spacing w:line="360" w:lineRule="auto"/>
        <w:rPr>
          <w:rFonts w:ascii="Arial" w:eastAsia="Times New Roman" w:hAnsi="Arial" w:cs="Arial"/>
          <w:kern w:val="0"/>
          <w:sz w:val="22"/>
          <w:szCs w:val="22"/>
        </w:rPr>
      </w:pPr>
      <w:r w:rsidRPr="003542D1">
        <w:rPr>
          <w:rFonts w:ascii="Arial" w:eastAsia="Times New Roman" w:hAnsi="Arial" w:cs="Arial"/>
          <w:kern w:val="0"/>
          <w:sz w:val="22"/>
          <w:szCs w:val="22"/>
        </w:rPr>
        <w:t xml:space="preserve">The </w:t>
      </w:r>
      <w:r w:rsidR="006A710C" w:rsidRPr="00C80131">
        <w:rPr>
          <w:rFonts w:ascii="Arial" w:eastAsia="Times New Roman" w:hAnsi="Arial" w:cs="Arial"/>
          <w:kern w:val="0"/>
          <w:sz w:val="22"/>
          <w:szCs w:val="22"/>
        </w:rPr>
        <w:t>UK G</w:t>
      </w:r>
      <w:r w:rsidRPr="003542D1">
        <w:rPr>
          <w:rFonts w:ascii="Arial" w:eastAsia="Times New Roman" w:hAnsi="Arial" w:cs="Arial"/>
          <w:kern w:val="0"/>
          <w:sz w:val="22"/>
          <w:szCs w:val="22"/>
        </w:rPr>
        <w:t>overnment</w:t>
      </w:r>
      <w:r w:rsidR="00261D32" w:rsidRPr="00C80131">
        <w:rPr>
          <w:rFonts w:ascii="Arial" w:eastAsia="Times New Roman" w:hAnsi="Arial" w:cs="Arial"/>
          <w:kern w:val="0"/>
          <w:sz w:val="22"/>
          <w:szCs w:val="22"/>
        </w:rPr>
        <w:t xml:space="preserve">s </w:t>
      </w:r>
      <w:r w:rsidRPr="003542D1">
        <w:rPr>
          <w:rFonts w:ascii="Arial" w:eastAsia="Times New Roman" w:hAnsi="Arial" w:cs="Arial"/>
          <w:kern w:val="0"/>
          <w:sz w:val="22"/>
          <w:szCs w:val="22"/>
        </w:rPr>
        <w:t>Childhood Obesity: Action</w:t>
      </w:r>
      <w:r w:rsidR="00261D32" w:rsidRPr="00C80131">
        <w:rPr>
          <w:rFonts w:ascii="Arial" w:eastAsia="Times New Roman" w:hAnsi="Arial" w:cs="Arial"/>
          <w:kern w:val="0"/>
          <w:sz w:val="22"/>
          <w:szCs w:val="22"/>
        </w:rPr>
        <w:t xml:space="preserve"> Plan</w:t>
      </w:r>
      <w:r w:rsidRPr="003542D1">
        <w:rPr>
          <w:rFonts w:ascii="Arial" w:eastAsia="Times New Roman" w:hAnsi="Arial" w:cs="Arial"/>
          <w:kern w:val="0"/>
          <w:sz w:val="22"/>
          <w:szCs w:val="22"/>
        </w:rPr>
        <w:t xml:space="preserve"> directs schools in working with health centres, school nurses, and local authority healthy weight teams, among other resources, to help </w:t>
      </w:r>
      <w:r w:rsidR="005F14BE" w:rsidRPr="00C80131">
        <w:rPr>
          <w:rFonts w:ascii="Arial" w:eastAsia="Times New Roman" w:hAnsi="Arial" w:cs="Arial"/>
          <w:kern w:val="0"/>
          <w:sz w:val="22"/>
          <w:szCs w:val="22"/>
        </w:rPr>
        <w:t>children</w:t>
      </w:r>
      <w:r w:rsidRPr="003542D1">
        <w:rPr>
          <w:rFonts w:ascii="Arial" w:eastAsia="Times New Roman" w:hAnsi="Arial" w:cs="Arial"/>
          <w:kern w:val="0"/>
          <w:sz w:val="22"/>
          <w:szCs w:val="22"/>
        </w:rPr>
        <w:t xml:space="preserve"> lead healthier lifestyles. As the most dependable adults in a child's life, parents and </w:t>
      </w:r>
      <w:r w:rsidRPr="003542D1">
        <w:rPr>
          <w:rFonts w:ascii="Arial" w:eastAsia="Times New Roman" w:hAnsi="Arial" w:cs="Arial"/>
          <w:kern w:val="0"/>
          <w:sz w:val="22"/>
          <w:szCs w:val="22"/>
        </w:rPr>
        <w:lastRenderedPageBreak/>
        <w:t xml:space="preserve">carers should naturally be included in initiatives to keep </w:t>
      </w:r>
      <w:r w:rsidR="00A75C0C" w:rsidRPr="00C80131">
        <w:rPr>
          <w:rFonts w:ascii="Arial" w:eastAsia="Times New Roman" w:hAnsi="Arial" w:cs="Arial"/>
          <w:kern w:val="0"/>
          <w:sz w:val="22"/>
          <w:szCs w:val="22"/>
        </w:rPr>
        <w:t>childre</w:t>
      </w:r>
      <w:r w:rsidR="00AF49A6" w:rsidRPr="00C80131">
        <w:rPr>
          <w:rFonts w:ascii="Arial" w:eastAsia="Times New Roman" w:hAnsi="Arial" w:cs="Arial"/>
          <w:kern w:val="0"/>
          <w:sz w:val="22"/>
          <w:szCs w:val="22"/>
        </w:rPr>
        <w:t>n</w:t>
      </w:r>
      <w:r w:rsidRPr="003542D1">
        <w:rPr>
          <w:rFonts w:ascii="Arial" w:eastAsia="Times New Roman" w:hAnsi="Arial" w:cs="Arial"/>
          <w:kern w:val="0"/>
          <w:sz w:val="22"/>
          <w:szCs w:val="22"/>
        </w:rPr>
        <w:t xml:space="preserve"> from becoming obese. To avoid childhood obesity, it is imp</w:t>
      </w:r>
      <w:r w:rsidR="007856DC">
        <w:rPr>
          <w:rFonts w:ascii="Arial" w:eastAsia="Times New Roman" w:hAnsi="Arial" w:cs="Arial"/>
          <w:kern w:val="0"/>
          <w:sz w:val="22"/>
          <w:szCs w:val="22"/>
        </w:rPr>
        <w:t>ortant</w:t>
      </w:r>
      <w:r w:rsidRPr="003542D1">
        <w:rPr>
          <w:rFonts w:ascii="Arial" w:eastAsia="Times New Roman" w:hAnsi="Arial" w:cs="Arial"/>
          <w:kern w:val="0"/>
          <w:sz w:val="22"/>
          <w:szCs w:val="22"/>
        </w:rPr>
        <w:t xml:space="preserve"> to address the issue of disadvantaged parents not receiving sufficient interventions. In order to prevent the problems that come with being overweight or obese when children enter school, it could be helpful to standardise educational programs for parents and young children that concentrate on nutrition and physical exercise</w:t>
      </w:r>
      <w:r w:rsidR="00A7215E" w:rsidRPr="00C80131">
        <w:rPr>
          <w:rFonts w:ascii="Arial" w:eastAsia="Times New Roman" w:hAnsi="Arial" w:cs="Arial"/>
          <w:kern w:val="0"/>
          <w:sz w:val="22"/>
          <w:szCs w:val="22"/>
        </w:rPr>
        <w:t xml:space="preserve"> </w:t>
      </w:r>
      <w:r w:rsidR="00FB372D" w:rsidRPr="00C80131">
        <w:rPr>
          <w:rFonts w:ascii="Arial" w:eastAsia="Times New Roman" w:hAnsi="Arial" w:cs="Arial"/>
          <w:kern w:val="0"/>
          <w:sz w:val="22"/>
          <w:szCs w:val="22"/>
        </w:rPr>
        <w:t>(</w:t>
      </w:r>
      <w:proofErr w:type="spellStart"/>
      <w:r w:rsidR="00FB372D" w:rsidRPr="00C80131">
        <w:rPr>
          <w:rFonts w:ascii="Arial" w:eastAsia="Times New Roman" w:hAnsi="Arial" w:cs="Arial"/>
          <w:kern w:val="0"/>
          <w:sz w:val="22"/>
          <w:szCs w:val="22"/>
        </w:rPr>
        <w:t>Narzisi</w:t>
      </w:r>
      <w:proofErr w:type="spellEnd"/>
      <w:r w:rsidR="00FB372D" w:rsidRPr="00C80131">
        <w:rPr>
          <w:rFonts w:ascii="Arial" w:eastAsia="Times New Roman" w:hAnsi="Arial" w:cs="Arial"/>
          <w:kern w:val="0"/>
          <w:sz w:val="22"/>
          <w:szCs w:val="22"/>
        </w:rPr>
        <w:t xml:space="preserve"> and Simons, 2020)</w:t>
      </w:r>
      <w:r w:rsidR="00A7215E" w:rsidRPr="00C80131">
        <w:rPr>
          <w:rFonts w:ascii="Arial" w:eastAsia="Times New Roman" w:hAnsi="Arial" w:cs="Arial"/>
          <w:kern w:val="0"/>
          <w:sz w:val="22"/>
          <w:szCs w:val="22"/>
        </w:rPr>
        <w:t>.</w:t>
      </w:r>
    </w:p>
    <w:p w14:paraId="2545B8CF" w14:textId="68369EE8" w:rsidR="00477083" w:rsidRDefault="001561DE" w:rsidP="00631FB0">
      <w:pPr>
        <w:suppressAutoHyphens w:val="0"/>
        <w:autoSpaceDN/>
        <w:spacing w:after="0" w:line="360" w:lineRule="auto"/>
        <w:rPr>
          <w:rFonts w:ascii="Arial" w:eastAsia="Times New Roman" w:hAnsi="Arial" w:cs="Arial"/>
          <w:kern w:val="0"/>
          <w:sz w:val="22"/>
          <w:szCs w:val="22"/>
        </w:rPr>
      </w:pPr>
      <w:r>
        <w:rPr>
          <w:rFonts w:ascii="Arial" w:eastAsia="Times New Roman" w:hAnsi="Arial" w:cs="Arial"/>
          <w:kern w:val="0"/>
          <w:sz w:val="22"/>
          <w:szCs w:val="22"/>
        </w:rPr>
        <w:t>According to</w:t>
      </w:r>
      <w:r w:rsidR="0028656C">
        <w:rPr>
          <w:rFonts w:ascii="Arial" w:eastAsia="Times New Roman" w:hAnsi="Arial" w:cs="Arial"/>
          <w:kern w:val="0"/>
          <w:sz w:val="22"/>
          <w:szCs w:val="22"/>
        </w:rPr>
        <w:t xml:space="preserve"> </w:t>
      </w:r>
      <w:r w:rsidR="00405D9B" w:rsidRPr="00477083">
        <w:rPr>
          <w:rFonts w:ascii="Arial" w:eastAsia="Times New Roman" w:hAnsi="Arial" w:cs="Arial"/>
          <w:kern w:val="0"/>
          <w:sz w:val="22"/>
          <w:szCs w:val="22"/>
        </w:rPr>
        <w:t xml:space="preserve">Michalopoulou et al., </w:t>
      </w:r>
      <w:r w:rsidR="00405D9B">
        <w:rPr>
          <w:rFonts w:ascii="Arial" w:eastAsia="Times New Roman" w:hAnsi="Arial" w:cs="Arial"/>
          <w:kern w:val="0"/>
          <w:sz w:val="22"/>
          <w:szCs w:val="22"/>
        </w:rPr>
        <w:t>(</w:t>
      </w:r>
      <w:r w:rsidR="00405D9B" w:rsidRPr="00477083">
        <w:rPr>
          <w:rFonts w:ascii="Arial" w:eastAsia="Times New Roman" w:hAnsi="Arial" w:cs="Arial"/>
          <w:kern w:val="0"/>
          <w:sz w:val="22"/>
          <w:szCs w:val="22"/>
        </w:rPr>
        <w:t>2024</w:t>
      </w:r>
      <w:r w:rsidR="00405D9B">
        <w:rPr>
          <w:rFonts w:ascii="Arial" w:eastAsia="Times New Roman" w:hAnsi="Arial" w:cs="Arial"/>
          <w:kern w:val="0"/>
          <w:sz w:val="22"/>
          <w:szCs w:val="22"/>
        </w:rPr>
        <w:t xml:space="preserve">) </w:t>
      </w:r>
      <w:r>
        <w:rPr>
          <w:rFonts w:ascii="Arial" w:eastAsia="Times New Roman" w:hAnsi="Arial" w:cs="Arial"/>
          <w:kern w:val="0"/>
          <w:sz w:val="22"/>
          <w:szCs w:val="22"/>
        </w:rPr>
        <w:t>e</w:t>
      </w:r>
      <w:r w:rsidR="00477083" w:rsidRPr="00477083">
        <w:rPr>
          <w:rFonts w:ascii="Arial" w:eastAsia="Times New Roman" w:hAnsi="Arial" w:cs="Arial"/>
          <w:kern w:val="0"/>
          <w:sz w:val="22"/>
          <w:szCs w:val="22"/>
        </w:rPr>
        <w:t>arly childhood development offers opportunities for intervention and is critical for the establishment of healthy behaviours. Enhancements in lifestyle practices have been documented, potentially mitigating the likelihood of childhood obesity. As a result, the formative years are crucial for achieving a healthy weight because they provide a window of opportunity for introducing a lifestyle that promotes healthy growth (Pearce, Webb-Phillips, and Bray, 2015).</w:t>
      </w:r>
    </w:p>
    <w:p w14:paraId="4A8945EA" w14:textId="77777777" w:rsidR="004D15F3" w:rsidRPr="004D15F3" w:rsidRDefault="004D15F3" w:rsidP="004D15F3">
      <w:pPr>
        <w:suppressAutoHyphens w:val="0"/>
        <w:autoSpaceDN/>
        <w:spacing w:line="240" w:lineRule="auto"/>
        <w:rPr>
          <w:rFonts w:ascii="Arial" w:eastAsia="Times New Roman" w:hAnsi="Arial" w:cs="Arial"/>
          <w:kern w:val="0"/>
          <w:sz w:val="22"/>
          <w:szCs w:val="22"/>
        </w:rPr>
      </w:pPr>
    </w:p>
    <w:p w14:paraId="225E034D" w14:textId="00EDE3B0" w:rsidR="007C6518" w:rsidRDefault="005C7E9E" w:rsidP="004D15F3">
      <w:pPr>
        <w:suppressAutoHyphens w:val="0"/>
        <w:autoSpaceDN/>
        <w:spacing w:line="360" w:lineRule="auto"/>
        <w:rPr>
          <w:rFonts w:ascii="Arial" w:eastAsia="Times New Roman" w:hAnsi="Arial" w:cs="Arial"/>
          <w:kern w:val="0"/>
          <w:sz w:val="22"/>
          <w:szCs w:val="22"/>
        </w:rPr>
      </w:pPr>
      <w:r w:rsidRPr="00C6445F">
        <w:rPr>
          <w:rFonts w:ascii="Arial" w:eastAsia="Times New Roman" w:hAnsi="Arial" w:cs="Arial"/>
          <w:kern w:val="0"/>
          <w:sz w:val="22"/>
          <w:szCs w:val="22"/>
        </w:rPr>
        <w:t>To</w:t>
      </w:r>
      <w:r w:rsidR="003F49E0" w:rsidRPr="00C6445F">
        <w:rPr>
          <w:rFonts w:ascii="Arial" w:eastAsia="Times New Roman" w:hAnsi="Arial" w:cs="Arial"/>
          <w:kern w:val="0"/>
          <w:sz w:val="22"/>
          <w:szCs w:val="22"/>
        </w:rPr>
        <w:t xml:space="preserve"> combat obesity and promote healthy eating, it's crucial to involve families and children in choosing the meals and snacks </w:t>
      </w:r>
      <w:r w:rsidR="00B90AF6" w:rsidRPr="00C6445F">
        <w:rPr>
          <w:rFonts w:ascii="Arial" w:eastAsia="Times New Roman" w:hAnsi="Arial" w:cs="Arial"/>
          <w:kern w:val="0"/>
          <w:sz w:val="22"/>
          <w:szCs w:val="22"/>
        </w:rPr>
        <w:t>provided.</w:t>
      </w:r>
      <w:r w:rsidR="00B90AF6">
        <w:rPr>
          <w:rFonts w:ascii="Arial" w:eastAsia="Times New Roman" w:hAnsi="Arial" w:cs="Arial"/>
          <w:kern w:val="0"/>
          <w:sz w:val="22"/>
          <w:szCs w:val="22"/>
        </w:rPr>
        <w:t xml:space="preserve"> Teachers can plan lessons where children can take part in gardening.</w:t>
      </w:r>
      <w:r w:rsidR="003F49E0" w:rsidRPr="00C6445F">
        <w:rPr>
          <w:rFonts w:ascii="Arial" w:eastAsia="Times New Roman" w:hAnsi="Arial" w:cs="Arial"/>
          <w:kern w:val="0"/>
          <w:sz w:val="22"/>
          <w:szCs w:val="22"/>
        </w:rPr>
        <w:t xml:space="preserve"> Families are encouraged to engage in food-related activities to foster healthy cooking skills.</w:t>
      </w:r>
      <w:r w:rsidR="00A15858">
        <w:rPr>
          <w:rFonts w:ascii="Arial" w:eastAsia="Times New Roman" w:hAnsi="Arial" w:cs="Arial"/>
          <w:kern w:val="0"/>
          <w:sz w:val="22"/>
          <w:szCs w:val="22"/>
        </w:rPr>
        <w:t xml:space="preserve"> Educators</w:t>
      </w:r>
      <w:r w:rsidR="003F49E0" w:rsidRPr="00C6445F">
        <w:rPr>
          <w:rFonts w:ascii="Arial" w:eastAsia="Times New Roman" w:hAnsi="Arial" w:cs="Arial"/>
          <w:kern w:val="0"/>
          <w:sz w:val="22"/>
          <w:szCs w:val="22"/>
        </w:rPr>
        <w:t xml:space="preserve"> dine with the children, providing interaction and positive role </w:t>
      </w:r>
      <w:r w:rsidR="00456D93" w:rsidRPr="00C6445F">
        <w:rPr>
          <w:rFonts w:ascii="Arial" w:eastAsia="Times New Roman" w:hAnsi="Arial" w:cs="Arial"/>
          <w:kern w:val="0"/>
          <w:sz w:val="22"/>
          <w:szCs w:val="22"/>
        </w:rPr>
        <w:t>modelling</w:t>
      </w:r>
      <w:r w:rsidR="003F49E0" w:rsidRPr="00C6445F">
        <w:rPr>
          <w:rFonts w:ascii="Arial" w:eastAsia="Times New Roman" w:hAnsi="Arial" w:cs="Arial"/>
          <w:kern w:val="0"/>
          <w:sz w:val="22"/>
          <w:szCs w:val="22"/>
        </w:rPr>
        <w:t xml:space="preserve">. Parents </w:t>
      </w:r>
      <w:r w:rsidR="00856F55">
        <w:rPr>
          <w:rFonts w:ascii="Arial" w:eastAsia="Times New Roman" w:hAnsi="Arial" w:cs="Arial"/>
          <w:kern w:val="0"/>
          <w:sz w:val="22"/>
          <w:szCs w:val="22"/>
        </w:rPr>
        <w:t xml:space="preserve">can </w:t>
      </w:r>
      <w:r w:rsidR="003F49E0" w:rsidRPr="00C6445F">
        <w:rPr>
          <w:rFonts w:ascii="Arial" w:eastAsia="Times New Roman" w:hAnsi="Arial" w:cs="Arial"/>
          <w:kern w:val="0"/>
          <w:sz w:val="22"/>
          <w:szCs w:val="22"/>
        </w:rPr>
        <w:t>receive guidance on choosing healthy food and drink options for items brought from home. Cooking classes and educational outings offer chances for parents/caregivers and children to engage in food-related activities together.</w:t>
      </w:r>
      <w:r w:rsidR="00193D31">
        <w:rPr>
          <w:rFonts w:ascii="Arial" w:eastAsia="Times New Roman" w:hAnsi="Arial" w:cs="Arial"/>
          <w:kern w:val="0"/>
          <w:sz w:val="22"/>
          <w:szCs w:val="22"/>
        </w:rPr>
        <w:t xml:space="preserve"> By </w:t>
      </w:r>
      <w:r w:rsidR="001443AA">
        <w:rPr>
          <w:rFonts w:ascii="Arial" w:eastAsia="Times New Roman" w:hAnsi="Arial" w:cs="Arial"/>
          <w:kern w:val="0"/>
          <w:sz w:val="22"/>
          <w:szCs w:val="22"/>
        </w:rPr>
        <w:t xml:space="preserve">promoting health education and </w:t>
      </w:r>
      <w:r w:rsidR="00194F19">
        <w:rPr>
          <w:rFonts w:ascii="Arial" w:eastAsia="Times New Roman" w:hAnsi="Arial" w:cs="Arial"/>
          <w:kern w:val="0"/>
          <w:sz w:val="22"/>
          <w:szCs w:val="22"/>
        </w:rPr>
        <w:t>implementing them educators can help</w:t>
      </w:r>
      <w:r w:rsidR="003F49E0" w:rsidRPr="00C6445F">
        <w:rPr>
          <w:rFonts w:ascii="Arial" w:eastAsia="Times New Roman" w:hAnsi="Arial" w:cs="Arial"/>
          <w:kern w:val="0"/>
          <w:sz w:val="22"/>
          <w:szCs w:val="22"/>
        </w:rPr>
        <w:t xml:space="preserve"> </w:t>
      </w:r>
      <w:r w:rsidR="00193D31">
        <w:rPr>
          <w:rFonts w:ascii="Arial" w:eastAsia="Times New Roman" w:hAnsi="Arial" w:cs="Arial"/>
          <w:kern w:val="0"/>
          <w:sz w:val="22"/>
          <w:szCs w:val="22"/>
        </w:rPr>
        <w:t>c</w:t>
      </w:r>
      <w:r w:rsidR="003F49E0" w:rsidRPr="00C6445F">
        <w:rPr>
          <w:rFonts w:ascii="Arial" w:eastAsia="Times New Roman" w:hAnsi="Arial" w:cs="Arial"/>
          <w:kern w:val="0"/>
          <w:sz w:val="22"/>
          <w:szCs w:val="22"/>
        </w:rPr>
        <w:t>hildren</w:t>
      </w:r>
      <w:r w:rsidR="00300CF6">
        <w:rPr>
          <w:rFonts w:ascii="Arial" w:eastAsia="Times New Roman" w:hAnsi="Arial" w:cs="Arial"/>
          <w:kern w:val="0"/>
          <w:sz w:val="22"/>
          <w:szCs w:val="22"/>
        </w:rPr>
        <w:t xml:space="preserve"> </w:t>
      </w:r>
      <w:r w:rsidR="003F49E0" w:rsidRPr="00C6445F">
        <w:rPr>
          <w:rFonts w:ascii="Arial" w:eastAsia="Times New Roman" w:hAnsi="Arial" w:cs="Arial"/>
          <w:kern w:val="0"/>
          <w:sz w:val="22"/>
          <w:szCs w:val="22"/>
        </w:rPr>
        <w:t xml:space="preserve">learn about the importance of a balanced diet and physical activity, and they are prompted to discuss ways to maintain health and </w:t>
      </w:r>
      <w:r w:rsidR="00B753D9">
        <w:rPr>
          <w:rFonts w:ascii="Arial" w:eastAsia="Times New Roman" w:hAnsi="Arial" w:cs="Arial"/>
          <w:kern w:val="0"/>
          <w:sz w:val="22"/>
          <w:szCs w:val="22"/>
        </w:rPr>
        <w:t>wellbeing</w:t>
      </w:r>
      <w:r w:rsidR="00B72171" w:rsidRPr="007C6518">
        <w:rPr>
          <w:rFonts w:ascii="Arial" w:eastAsia="Times New Roman" w:hAnsi="Arial" w:cs="Arial"/>
          <w:kern w:val="0"/>
          <w:sz w:val="22"/>
          <w:szCs w:val="22"/>
        </w:rPr>
        <w:t xml:space="preserve"> </w:t>
      </w:r>
      <w:r w:rsidR="007C6518" w:rsidRPr="007C6518">
        <w:rPr>
          <w:rFonts w:ascii="Arial" w:eastAsia="Times New Roman" w:hAnsi="Arial" w:cs="Arial"/>
          <w:kern w:val="0"/>
          <w:sz w:val="22"/>
          <w:szCs w:val="22"/>
        </w:rPr>
        <w:t>(Reilly, 2006)</w:t>
      </w:r>
      <w:r w:rsidR="00392B8F">
        <w:rPr>
          <w:rFonts w:ascii="Arial" w:eastAsia="Times New Roman" w:hAnsi="Arial" w:cs="Arial"/>
          <w:kern w:val="0"/>
          <w:sz w:val="22"/>
          <w:szCs w:val="22"/>
        </w:rPr>
        <w:t>.</w:t>
      </w:r>
    </w:p>
    <w:p w14:paraId="7EFA451B" w14:textId="77777777" w:rsidR="00B51418" w:rsidRDefault="00695654" w:rsidP="00A2409E">
      <w:pPr>
        <w:suppressAutoHyphens w:val="0"/>
        <w:autoSpaceDN/>
        <w:spacing w:after="0" w:line="360" w:lineRule="auto"/>
        <w:rPr>
          <w:rFonts w:ascii="Arial" w:eastAsia="Times New Roman" w:hAnsi="Arial" w:cs="Arial"/>
          <w:kern w:val="0"/>
          <w:sz w:val="22"/>
          <w:szCs w:val="22"/>
        </w:rPr>
      </w:pPr>
      <w:r w:rsidRPr="00695654">
        <w:rPr>
          <w:rFonts w:ascii="Arial" w:eastAsia="Times New Roman" w:hAnsi="Arial" w:cs="Arial"/>
          <w:kern w:val="0"/>
          <w:sz w:val="22"/>
          <w:szCs w:val="22"/>
        </w:rPr>
        <w:t xml:space="preserve">Elrick (2018) asserts that although educators may not have control over outside variables, they can still serve as positive role models and promote healthful habits. Physical activities can be incorporated into class plans on a daily basis. These activities can range from quick sessions of basic exercises like push-ups and jumping jacks to simple stretching breaks for students. </w:t>
      </w:r>
    </w:p>
    <w:p w14:paraId="6B15E6CC" w14:textId="77777777" w:rsidR="00B51418" w:rsidRDefault="00B51418" w:rsidP="00A2409E">
      <w:pPr>
        <w:suppressAutoHyphens w:val="0"/>
        <w:autoSpaceDN/>
        <w:spacing w:after="0" w:line="360" w:lineRule="auto"/>
        <w:rPr>
          <w:rFonts w:ascii="Arial" w:eastAsia="Times New Roman" w:hAnsi="Arial" w:cs="Arial"/>
          <w:kern w:val="0"/>
          <w:sz w:val="22"/>
          <w:szCs w:val="22"/>
        </w:rPr>
      </w:pPr>
    </w:p>
    <w:p w14:paraId="2109E565" w14:textId="4DE3C530" w:rsidR="00695654" w:rsidRDefault="00B51418" w:rsidP="00A2409E">
      <w:pPr>
        <w:suppressAutoHyphens w:val="0"/>
        <w:autoSpaceDN/>
        <w:spacing w:after="0" w:line="360" w:lineRule="auto"/>
        <w:rPr>
          <w:rFonts w:ascii="Arial" w:eastAsia="Times New Roman" w:hAnsi="Arial" w:cs="Arial"/>
          <w:kern w:val="0"/>
          <w:sz w:val="22"/>
          <w:szCs w:val="22"/>
        </w:rPr>
      </w:pPr>
      <w:r w:rsidRPr="004D15F3">
        <w:rPr>
          <w:rFonts w:ascii="Arial" w:eastAsia="Times New Roman" w:hAnsi="Arial" w:cs="Arial"/>
          <w:kern w:val="0"/>
          <w:sz w:val="22"/>
          <w:szCs w:val="22"/>
        </w:rPr>
        <w:t>Early years environments offer a perfect chance to encourage young children to adopt healthy eating habits and learn about nutrition. This not only safeguards their health during childhood but also lays the groundwork for their long-term health and well-being</w:t>
      </w:r>
      <w:r w:rsidR="000C590B">
        <w:rPr>
          <w:rFonts w:ascii="Arial" w:eastAsia="Times New Roman" w:hAnsi="Arial" w:cs="Arial"/>
          <w:kern w:val="0"/>
          <w:sz w:val="22"/>
          <w:szCs w:val="22"/>
        </w:rPr>
        <w:t>.</w:t>
      </w:r>
    </w:p>
    <w:p w14:paraId="37CC3002" w14:textId="77777777" w:rsidR="000C590B" w:rsidRDefault="000C590B" w:rsidP="00A2409E">
      <w:pPr>
        <w:suppressAutoHyphens w:val="0"/>
        <w:autoSpaceDN/>
        <w:spacing w:after="0" w:line="360" w:lineRule="auto"/>
        <w:rPr>
          <w:rFonts w:ascii="Arial" w:eastAsia="Times New Roman" w:hAnsi="Arial" w:cs="Arial"/>
          <w:kern w:val="0"/>
          <w:sz w:val="22"/>
          <w:szCs w:val="22"/>
        </w:rPr>
      </w:pPr>
    </w:p>
    <w:p w14:paraId="6F23EDF6" w14:textId="77777777" w:rsidR="000C590B" w:rsidRPr="000C590B" w:rsidRDefault="000C590B" w:rsidP="000C590B">
      <w:pPr>
        <w:suppressAutoHyphens w:val="0"/>
        <w:autoSpaceDN/>
        <w:spacing w:after="0" w:line="360" w:lineRule="auto"/>
        <w:rPr>
          <w:rFonts w:ascii="Arial" w:eastAsia="Times New Roman" w:hAnsi="Arial" w:cs="Arial"/>
          <w:kern w:val="0"/>
          <w:sz w:val="22"/>
          <w:szCs w:val="22"/>
        </w:rPr>
      </w:pPr>
      <w:r w:rsidRPr="000C590B">
        <w:rPr>
          <w:rFonts w:ascii="Arial" w:eastAsia="Times New Roman" w:hAnsi="Arial" w:cs="Arial"/>
          <w:kern w:val="0"/>
          <w:sz w:val="22"/>
          <w:szCs w:val="22"/>
        </w:rPr>
        <w:lastRenderedPageBreak/>
        <w:t>The children's health and safety are the main priorities of the EYFS framework. In wealthy countries, obesity significantly affects healthcare systems. Obesity-related illnesses in the UK cost the NHS £44.7 billion annually, or 5% of its budget. 'Lifespan' approaches are becoming acknowledged as the best way to address childhood obesity. The early years sector has a unique opportunity to influence important elements like sleep, physical activity, nutrition, and screen time because of its regular interactions with young children and their families (Thomson, 2016).</w:t>
      </w:r>
    </w:p>
    <w:p w14:paraId="3E5B0C5C" w14:textId="77777777" w:rsidR="000C590B" w:rsidRPr="00695654" w:rsidRDefault="000C590B" w:rsidP="00A2409E">
      <w:pPr>
        <w:suppressAutoHyphens w:val="0"/>
        <w:autoSpaceDN/>
        <w:spacing w:after="0" w:line="360" w:lineRule="auto"/>
        <w:rPr>
          <w:rFonts w:ascii="Arial" w:eastAsia="Times New Roman" w:hAnsi="Arial" w:cs="Arial"/>
          <w:kern w:val="0"/>
          <w:sz w:val="22"/>
          <w:szCs w:val="22"/>
        </w:rPr>
      </w:pPr>
    </w:p>
    <w:p w14:paraId="38E83740" w14:textId="77777777" w:rsidR="00695654" w:rsidRPr="007C6518" w:rsidRDefault="00695654" w:rsidP="004D15F3">
      <w:pPr>
        <w:suppressAutoHyphens w:val="0"/>
        <w:autoSpaceDN/>
        <w:spacing w:line="360" w:lineRule="auto"/>
        <w:rPr>
          <w:rFonts w:ascii="Times New Roman" w:eastAsia="Times New Roman" w:hAnsi="Times New Roman"/>
          <w:kern w:val="0"/>
        </w:rPr>
      </w:pPr>
    </w:p>
    <w:p w14:paraId="2BF5B104" w14:textId="0BB1744C" w:rsidR="00B72171" w:rsidRPr="00B72171" w:rsidRDefault="00B72171" w:rsidP="00B72171">
      <w:pPr>
        <w:pStyle w:val="NormalWeb"/>
        <w:spacing w:before="0" w:after="240" w:line="360" w:lineRule="auto"/>
      </w:pPr>
    </w:p>
    <w:p w14:paraId="6D9E52F9" w14:textId="0B94C22B" w:rsidR="003F49E0" w:rsidRPr="00C6445F" w:rsidRDefault="003F49E0" w:rsidP="00C6445F">
      <w:pPr>
        <w:suppressAutoHyphens w:val="0"/>
        <w:autoSpaceDN/>
        <w:spacing w:line="360" w:lineRule="auto"/>
        <w:rPr>
          <w:rFonts w:ascii="Arial" w:eastAsia="Times New Roman" w:hAnsi="Arial" w:cs="Arial"/>
          <w:kern w:val="0"/>
          <w:sz w:val="22"/>
          <w:szCs w:val="22"/>
        </w:rPr>
      </w:pPr>
    </w:p>
    <w:p w14:paraId="7E2C619D" w14:textId="77777777" w:rsidR="00CC0935" w:rsidRDefault="00CC0935" w:rsidP="00C04184">
      <w:pPr>
        <w:suppressAutoHyphens w:val="0"/>
        <w:autoSpaceDN/>
        <w:spacing w:after="240" w:line="360" w:lineRule="auto"/>
        <w:outlineLvl w:val="0"/>
        <w:rPr>
          <w:rFonts w:ascii="Times New Roman" w:eastAsia="Times New Roman" w:hAnsi="Times New Roman"/>
          <w:b/>
          <w:bCs/>
          <w:kern w:val="36"/>
          <w:sz w:val="36"/>
          <w:szCs w:val="36"/>
        </w:rPr>
      </w:pPr>
    </w:p>
    <w:p w14:paraId="10B854E2" w14:textId="77777777" w:rsidR="00057DF9" w:rsidRDefault="00057DF9" w:rsidP="00C04184">
      <w:pPr>
        <w:suppressAutoHyphens w:val="0"/>
        <w:autoSpaceDN/>
        <w:spacing w:after="240" w:line="360" w:lineRule="auto"/>
        <w:outlineLvl w:val="0"/>
        <w:rPr>
          <w:rFonts w:ascii="Times New Roman" w:eastAsia="Times New Roman" w:hAnsi="Times New Roman"/>
          <w:b/>
          <w:bCs/>
          <w:kern w:val="36"/>
          <w:sz w:val="36"/>
          <w:szCs w:val="36"/>
        </w:rPr>
      </w:pPr>
    </w:p>
    <w:p w14:paraId="4734E1BB" w14:textId="77777777" w:rsidR="00057DF9" w:rsidRDefault="00057DF9" w:rsidP="00C04184">
      <w:pPr>
        <w:suppressAutoHyphens w:val="0"/>
        <w:autoSpaceDN/>
        <w:spacing w:after="240" w:line="360" w:lineRule="auto"/>
        <w:outlineLvl w:val="0"/>
        <w:rPr>
          <w:rFonts w:ascii="Times New Roman" w:eastAsia="Times New Roman" w:hAnsi="Times New Roman"/>
          <w:b/>
          <w:bCs/>
          <w:kern w:val="36"/>
          <w:sz w:val="36"/>
          <w:szCs w:val="36"/>
        </w:rPr>
      </w:pPr>
    </w:p>
    <w:p w14:paraId="5C1B2576" w14:textId="77777777" w:rsidR="00057DF9" w:rsidRDefault="00057DF9" w:rsidP="00C04184">
      <w:pPr>
        <w:suppressAutoHyphens w:val="0"/>
        <w:autoSpaceDN/>
        <w:spacing w:after="240" w:line="360" w:lineRule="auto"/>
        <w:outlineLvl w:val="0"/>
        <w:rPr>
          <w:rFonts w:ascii="Times New Roman" w:eastAsia="Times New Roman" w:hAnsi="Times New Roman"/>
          <w:b/>
          <w:bCs/>
          <w:kern w:val="36"/>
          <w:sz w:val="36"/>
          <w:szCs w:val="36"/>
        </w:rPr>
      </w:pPr>
    </w:p>
    <w:p w14:paraId="773B01F4" w14:textId="77777777" w:rsidR="00057DF9" w:rsidRDefault="00057DF9" w:rsidP="00C04184">
      <w:pPr>
        <w:suppressAutoHyphens w:val="0"/>
        <w:autoSpaceDN/>
        <w:spacing w:after="240" w:line="360" w:lineRule="auto"/>
        <w:outlineLvl w:val="0"/>
        <w:rPr>
          <w:rFonts w:ascii="Times New Roman" w:eastAsia="Times New Roman" w:hAnsi="Times New Roman"/>
          <w:b/>
          <w:bCs/>
          <w:kern w:val="36"/>
          <w:sz w:val="36"/>
          <w:szCs w:val="36"/>
        </w:rPr>
      </w:pPr>
    </w:p>
    <w:p w14:paraId="41DEDD64" w14:textId="77777777" w:rsidR="00057DF9" w:rsidRDefault="00057DF9" w:rsidP="00C04184">
      <w:pPr>
        <w:suppressAutoHyphens w:val="0"/>
        <w:autoSpaceDN/>
        <w:spacing w:after="240" w:line="360" w:lineRule="auto"/>
        <w:outlineLvl w:val="0"/>
        <w:rPr>
          <w:rFonts w:ascii="Times New Roman" w:eastAsia="Times New Roman" w:hAnsi="Times New Roman"/>
          <w:b/>
          <w:bCs/>
          <w:kern w:val="36"/>
          <w:sz w:val="36"/>
          <w:szCs w:val="36"/>
        </w:rPr>
      </w:pPr>
    </w:p>
    <w:p w14:paraId="35EBF6CD" w14:textId="2DC6E228" w:rsidR="00C04184" w:rsidRPr="00C04184" w:rsidRDefault="00C04184" w:rsidP="00C04184">
      <w:pPr>
        <w:suppressAutoHyphens w:val="0"/>
        <w:autoSpaceDN/>
        <w:spacing w:after="240" w:line="360" w:lineRule="auto"/>
        <w:outlineLvl w:val="0"/>
        <w:rPr>
          <w:rFonts w:ascii="Times New Roman" w:eastAsia="Times New Roman" w:hAnsi="Times New Roman"/>
          <w:b/>
          <w:bCs/>
          <w:kern w:val="36"/>
          <w:sz w:val="36"/>
          <w:szCs w:val="36"/>
        </w:rPr>
      </w:pPr>
      <w:r w:rsidRPr="00C04184">
        <w:rPr>
          <w:rFonts w:ascii="Times New Roman" w:eastAsia="Times New Roman" w:hAnsi="Times New Roman"/>
          <w:b/>
          <w:bCs/>
          <w:kern w:val="36"/>
          <w:sz w:val="36"/>
          <w:szCs w:val="36"/>
        </w:rPr>
        <w:lastRenderedPageBreak/>
        <w:t>Reference list</w:t>
      </w:r>
    </w:p>
    <w:p w14:paraId="7B35124D" w14:textId="2EED4A99" w:rsidR="006B3624" w:rsidRDefault="00C04184" w:rsidP="00C04184">
      <w:pPr>
        <w:suppressAutoHyphens w:val="0"/>
        <w:autoSpaceDN/>
        <w:spacing w:after="240" w:line="360" w:lineRule="auto"/>
        <w:rPr>
          <w:rFonts w:ascii="Times New Roman" w:eastAsia="Times New Roman" w:hAnsi="Times New Roman"/>
          <w:kern w:val="0"/>
        </w:rPr>
      </w:pPr>
      <w:r w:rsidRPr="00C04184">
        <w:rPr>
          <w:rFonts w:ascii="Times New Roman" w:eastAsia="Times New Roman" w:hAnsi="Times New Roman"/>
          <w:kern w:val="0"/>
        </w:rPr>
        <w:t xml:space="preserve">Bakken, L., Brown, N. and Downing, B. (2017). Early Childhood Education: The Long-Term Benefits. </w:t>
      </w:r>
      <w:r w:rsidRPr="00C04184">
        <w:rPr>
          <w:rFonts w:ascii="Times New Roman" w:eastAsia="Times New Roman" w:hAnsi="Times New Roman"/>
          <w:i/>
          <w:iCs/>
          <w:kern w:val="0"/>
        </w:rPr>
        <w:t>Journal of Research in Childhood Education</w:t>
      </w:r>
      <w:r w:rsidRPr="00C04184">
        <w:rPr>
          <w:rFonts w:ascii="Times New Roman" w:eastAsia="Times New Roman" w:hAnsi="Times New Roman"/>
          <w:kern w:val="0"/>
        </w:rPr>
        <w:t xml:space="preserve">, 31(2), pp.255–269. </w:t>
      </w:r>
      <w:proofErr w:type="spellStart"/>
      <w:r w:rsidR="006B3624" w:rsidRPr="00C04184">
        <w:rPr>
          <w:rFonts w:ascii="Times New Roman" w:eastAsia="Times New Roman" w:hAnsi="Times New Roman"/>
          <w:kern w:val="0"/>
        </w:rPr>
        <w:t>doi</w:t>
      </w:r>
      <w:proofErr w:type="spellEnd"/>
      <w:r w:rsidR="006B3624" w:rsidRPr="00C04184">
        <w:rPr>
          <w:rFonts w:ascii="Times New Roman" w:eastAsia="Times New Roman" w:hAnsi="Times New Roman"/>
          <w:kern w:val="0"/>
        </w:rPr>
        <w:t xml:space="preserve">: </w:t>
      </w:r>
      <w:hyperlink r:id="rId37" w:history="1">
        <w:r w:rsidR="006B3624" w:rsidRPr="0030343B">
          <w:rPr>
            <w:rStyle w:val="Hyperlink"/>
            <w:rFonts w:ascii="Times New Roman" w:eastAsia="Times New Roman" w:hAnsi="Times New Roman"/>
            <w:kern w:val="0"/>
          </w:rPr>
          <w:t>https://doi.org/10.1080/02568543.2016.1273285</w:t>
        </w:r>
      </w:hyperlink>
      <w:r w:rsidRPr="00C04184">
        <w:rPr>
          <w:rFonts w:ascii="Times New Roman" w:eastAsia="Times New Roman" w:hAnsi="Times New Roman"/>
          <w:kern w:val="0"/>
        </w:rPr>
        <w:t>.</w:t>
      </w:r>
    </w:p>
    <w:p w14:paraId="0CABB209" w14:textId="7A3FC352" w:rsidR="006B3624" w:rsidRPr="001E1626" w:rsidRDefault="00C04184" w:rsidP="00C04184">
      <w:pPr>
        <w:suppressAutoHyphens w:val="0"/>
        <w:autoSpaceDN/>
        <w:spacing w:after="240" w:line="360" w:lineRule="auto"/>
        <w:rPr>
          <w:rFonts w:ascii="Arial" w:eastAsia="Times New Roman" w:hAnsi="Arial" w:cs="Arial"/>
          <w:kern w:val="0"/>
          <w:sz w:val="22"/>
          <w:szCs w:val="22"/>
        </w:rPr>
      </w:pPr>
      <w:r w:rsidRPr="001E1626">
        <w:rPr>
          <w:rFonts w:ascii="Arial" w:eastAsia="Times New Roman" w:hAnsi="Arial" w:cs="Arial"/>
          <w:kern w:val="0"/>
          <w:sz w:val="22"/>
          <w:szCs w:val="22"/>
        </w:rPr>
        <w:t xml:space="preserve">Balasundaram, P. and Krishna, S. (2023). </w:t>
      </w:r>
      <w:r w:rsidRPr="001E1626">
        <w:rPr>
          <w:rFonts w:ascii="Arial" w:eastAsia="Times New Roman" w:hAnsi="Arial" w:cs="Arial"/>
          <w:i/>
          <w:iCs/>
          <w:kern w:val="0"/>
          <w:sz w:val="22"/>
          <w:szCs w:val="22"/>
        </w:rPr>
        <w:t>Obesity Effects on Child Health</w:t>
      </w:r>
      <w:r w:rsidRPr="001E1626">
        <w:rPr>
          <w:rFonts w:ascii="Arial" w:eastAsia="Times New Roman" w:hAnsi="Arial" w:cs="Arial"/>
          <w:kern w:val="0"/>
          <w:sz w:val="22"/>
          <w:szCs w:val="22"/>
        </w:rPr>
        <w:t xml:space="preserve">. [online] PubMed. Available at: </w:t>
      </w:r>
      <w:hyperlink r:id="rId38" w:history="1">
        <w:r w:rsidR="006B3624" w:rsidRPr="001E1626">
          <w:rPr>
            <w:rStyle w:val="Hyperlink"/>
            <w:rFonts w:ascii="Arial" w:eastAsia="Times New Roman" w:hAnsi="Arial" w:cs="Arial"/>
            <w:kern w:val="0"/>
            <w:sz w:val="22"/>
            <w:szCs w:val="22"/>
          </w:rPr>
          <w:t>https://www.ncbi.nlm.nih.gov/books/NBK570613/</w:t>
        </w:r>
      </w:hyperlink>
      <w:r w:rsidRPr="001E1626">
        <w:rPr>
          <w:rFonts w:ascii="Arial" w:eastAsia="Times New Roman" w:hAnsi="Arial" w:cs="Arial"/>
          <w:kern w:val="0"/>
          <w:sz w:val="22"/>
          <w:szCs w:val="22"/>
        </w:rPr>
        <w:t>.</w:t>
      </w:r>
    </w:p>
    <w:p w14:paraId="5638CC1A" w14:textId="6B93C93C" w:rsidR="001003EE" w:rsidRPr="001E1626" w:rsidRDefault="001003EE" w:rsidP="001003EE">
      <w:pPr>
        <w:suppressAutoHyphens w:val="0"/>
        <w:autoSpaceDN/>
        <w:spacing w:line="278" w:lineRule="auto"/>
        <w:rPr>
          <w:rFonts w:ascii="Arial" w:eastAsia="Times New Roman" w:hAnsi="Arial" w:cs="Arial"/>
          <w:kern w:val="0"/>
          <w:sz w:val="22"/>
          <w:szCs w:val="22"/>
        </w:rPr>
      </w:pPr>
      <w:r w:rsidRPr="001E1626">
        <w:rPr>
          <w:rFonts w:ascii="Arial" w:eastAsiaTheme="minorEastAsia" w:hAnsi="Arial" w:cs="Arial"/>
          <w:color w:val="222222"/>
          <w:kern w:val="2"/>
          <w:sz w:val="22"/>
          <w:szCs w:val="22"/>
          <w:shd w:val="clear" w:color="auto" w:fill="FFFFFF"/>
          <w14:ligatures w14:val="standardContextual"/>
        </w:rPr>
        <w:t>Brennan, L.K., Brownson, R.C. and Orleans, C.T., 2014. Childhood obesity policy research and practice: evidence for policy and environmental strategies. </w:t>
      </w:r>
      <w:r w:rsidRPr="001E1626">
        <w:rPr>
          <w:rFonts w:ascii="Arial" w:eastAsiaTheme="minorEastAsia" w:hAnsi="Arial" w:cs="Arial"/>
          <w:i/>
          <w:iCs/>
          <w:color w:val="222222"/>
          <w:kern w:val="2"/>
          <w:sz w:val="22"/>
          <w:szCs w:val="22"/>
          <w:shd w:val="clear" w:color="auto" w:fill="FFFFFF"/>
          <w14:ligatures w14:val="standardContextual"/>
        </w:rPr>
        <w:t>American journal of preventive medicine</w:t>
      </w:r>
      <w:r w:rsidRPr="001E1626">
        <w:rPr>
          <w:rFonts w:ascii="Arial" w:eastAsiaTheme="minorEastAsia" w:hAnsi="Arial" w:cs="Arial"/>
          <w:color w:val="222222"/>
          <w:kern w:val="2"/>
          <w:sz w:val="22"/>
          <w:szCs w:val="22"/>
          <w:shd w:val="clear" w:color="auto" w:fill="FFFFFF"/>
          <w14:ligatures w14:val="standardContextual"/>
        </w:rPr>
        <w:t>, </w:t>
      </w:r>
      <w:r w:rsidRPr="001E1626">
        <w:rPr>
          <w:rFonts w:ascii="Arial" w:eastAsiaTheme="minorEastAsia" w:hAnsi="Arial" w:cs="Arial"/>
          <w:i/>
          <w:iCs/>
          <w:color w:val="222222"/>
          <w:kern w:val="2"/>
          <w:sz w:val="22"/>
          <w:szCs w:val="22"/>
          <w:shd w:val="clear" w:color="auto" w:fill="FFFFFF"/>
          <w14:ligatures w14:val="standardContextual"/>
        </w:rPr>
        <w:t>46</w:t>
      </w:r>
      <w:r w:rsidRPr="001E1626">
        <w:rPr>
          <w:rFonts w:ascii="Arial" w:eastAsiaTheme="minorEastAsia" w:hAnsi="Arial" w:cs="Arial"/>
          <w:color w:val="222222"/>
          <w:kern w:val="2"/>
          <w:sz w:val="22"/>
          <w:szCs w:val="22"/>
          <w:shd w:val="clear" w:color="auto" w:fill="FFFFFF"/>
          <w14:ligatures w14:val="standardContextual"/>
        </w:rPr>
        <w:t>(1), pp. e1-e16.</w:t>
      </w:r>
    </w:p>
    <w:p w14:paraId="4348F5D9" w14:textId="655DB014" w:rsidR="006B3624" w:rsidRDefault="00C04184" w:rsidP="001003EE">
      <w:pPr>
        <w:suppressAutoHyphens w:val="0"/>
        <w:autoSpaceDN/>
        <w:spacing w:line="278" w:lineRule="auto"/>
        <w:rPr>
          <w:rFonts w:ascii="Arial" w:eastAsia="Times New Roman" w:hAnsi="Arial" w:cs="Arial"/>
          <w:kern w:val="0"/>
          <w:sz w:val="22"/>
          <w:szCs w:val="22"/>
        </w:rPr>
      </w:pPr>
      <w:r w:rsidRPr="001E1626">
        <w:rPr>
          <w:rFonts w:ascii="Arial" w:eastAsia="Times New Roman" w:hAnsi="Arial" w:cs="Arial"/>
          <w:kern w:val="0"/>
          <w:sz w:val="22"/>
          <w:szCs w:val="22"/>
        </w:rPr>
        <w:t xml:space="preserve">Cheung, R. (2018). </w:t>
      </w:r>
      <w:r w:rsidRPr="001E1626">
        <w:rPr>
          <w:rFonts w:ascii="Arial" w:eastAsia="Times New Roman" w:hAnsi="Arial" w:cs="Arial"/>
          <w:i/>
          <w:iCs/>
          <w:kern w:val="0"/>
          <w:sz w:val="22"/>
          <w:szCs w:val="22"/>
        </w:rPr>
        <w:t>International comparisons of health and wellbeing in early childhood</w:t>
      </w:r>
      <w:r w:rsidRPr="001E1626">
        <w:rPr>
          <w:rFonts w:ascii="Arial" w:eastAsia="Times New Roman" w:hAnsi="Arial" w:cs="Arial"/>
          <w:kern w:val="0"/>
          <w:sz w:val="22"/>
          <w:szCs w:val="22"/>
        </w:rPr>
        <w:t xml:space="preserve">. [online] Available at: </w:t>
      </w:r>
      <w:hyperlink r:id="rId39" w:history="1">
        <w:r w:rsidR="006B3624" w:rsidRPr="001E1626">
          <w:rPr>
            <w:rStyle w:val="Hyperlink"/>
            <w:rFonts w:ascii="Arial" w:eastAsia="Times New Roman" w:hAnsi="Arial" w:cs="Arial"/>
            <w:kern w:val="0"/>
            <w:sz w:val="22"/>
            <w:szCs w:val="22"/>
          </w:rPr>
          <w:t>https://www.observatoriodelainfancia.es/ficherosoia/documentos/5575_d_Child-health-international-comparisons.pdf</w:t>
        </w:r>
      </w:hyperlink>
      <w:r w:rsidRPr="001E1626">
        <w:rPr>
          <w:rFonts w:ascii="Arial" w:eastAsia="Times New Roman" w:hAnsi="Arial" w:cs="Arial"/>
          <w:kern w:val="0"/>
          <w:sz w:val="22"/>
          <w:szCs w:val="22"/>
        </w:rPr>
        <w:t>.</w:t>
      </w:r>
    </w:p>
    <w:p w14:paraId="7357DB33" w14:textId="77777777" w:rsidR="00624E2D" w:rsidRDefault="00624E2D" w:rsidP="00CC2F1E">
      <w:pPr>
        <w:suppressAutoHyphens w:val="0"/>
        <w:autoSpaceDN/>
        <w:spacing w:after="240" w:line="360" w:lineRule="auto"/>
        <w:rPr>
          <w:rFonts w:ascii="Arial" w:eastAsia="Times New Roman" w:hAnsi="Arial" w:cs="Arial"/>
          <w:kern w:val="0"/>
          <w:sz w:val="22"/>
          <w:szCs w:val="22"/>
        </w:rPr>
      </w:pPr>
      <w:r w:rsidRPr="00624E2D">
        <w:rPr>
          <w:rFonts w:ascii="Arial" w:eastAsia="Times New Roman" w:hAnsi="Arial" w:cs="Arial"/>
          <w:kern w:val="0"/>
          <w:sz w:val="22"/>
          <w:szCs w:val="22"/>
        </w:rPr>
        <w:t xml:space="preserve">Elrick, L. (2018). </w:t>
      </w:r>
      <w:r w:rsidRPr="00624E2D">
        <w:rPr>
          <w:rFonts w:ascii="Arial" w:eastAsia="Times New Roman" w:hAnsi="Arial" w:cs="Arial"/>
          <w:i/>
          <w:iCs/>
          <w:kern w:val="0"/>
          <w:sz w:val="22"/>
          <w:szCs w:val="22"/>
        </w:rPr>
        <w:t xml:space="preserve">A Teacher’s </w:t>
      </w:r>
      <w:proofErr w:type="spellStart"/>
      <w:r w:rsidRPr="00624E2D">
        <w:rPr>
          <w:rFonts w:ascii="Arial" w:eastAsia="Times New Roman" w:hAnsi="Arial" w:cs="Arial"/>
          <w:i/>
          <w:iCs/>
          <w:kern w:val="0"/>
          <w:sz w:val="22"/>
          <w:szCs w:val="22"/>
        </w:rPr>
        <w:t>Gu@ide</w:t>
      </w:r>
      <w:proofErr w:type="spellEnd"/>
      <w:r w:rsidRPr="00624E2D">
        <w:rPr>
          <w:rFonts w:ascii="Arial" w:eastAsia="Times New Roman" w:hAnsi="Arial" w:cs="Arial"/>
          <w:i/>
          <w:iCs/>
          <w:kern w:val="0"/>
          <w:sz w:val="22"/>
          <w:szCs w:val="22"/>
        </w:rPr>
        <w:t xml:space="preserve"> to Childhood Obesity Prevention in the Classroom</w:t>
      </w:r>
      <w:r w:rsidRPr="00624E2D">
        <w:rPr>
          <w:rFonts w:ascii="Arial" w:eastAsia="Times New Roman" w:hAnsi="Arial" w:cs="Arial"/>
          <w:kern w:val="0"/>
          <w:sz w:val="22"/>
          <w:szCs w:val="22"/>
        </w:rPr>
        <w:t>. [online] Rasmussen University. Available at: https://www.rasmussen.edu/degrees/education/blog/obesity-prevention-in-the-classroom/#:~:text=Obesity%20in%20children%20is%20influenced%20by%20a%20variety [Accessed 24 Aug. 2024].</w:t>
      </w:r>
    </w:p>
    <w:p w14:paraId="58946FB5" w14:textId="77E3A5AD" w:rsidR="006B3624" w:rsidRPr="001E1626" w:rsidRDefault="00C04184" w:rsidP="00CC2F1E">
      <w:pPr>
        <w:suppressAutoHyphens w:val="0"/>
        <w:autoSpaceDN/>
        <w:spacing w:after="240" w:line="360" w:lineRule="auto"/>
        <w:rPr>
          <w:rFonts w:ascii="Arial" w:eastAsia="Times New Roman" w:hAnsi="Arial" w:cs="Arial"/>
          <w:kern w:val="0"/>
          <w:sz w:val="22"/>
          <w:szCs w:val="22"/>
        </w:rPr>
      </w:pPr>
      <w:r w:rsidRPr="001E1626">
        <w:rPr>
          <w:rFonts w:ascii="Arial" w:eastAsia="Times New Roman" w:hAnsi="Arial" w:cs="Arial"/>
          <w:kern w:val="0"/>
          <w:sz w:val="22"/>
          <w:szCs w:val="22"/>
        </w:rPr>
        <w:t xml:space="preserve">Hamblin, E., Fellowes, A. and Clements, K. (2017). </w:t>
      </w:r>
      <w:r w:rsidRPr="001E1626">
        <w:rPr>
          <w:rFonts w:ascii="Arial" w:eastAsia="Times New Roman" w:hAnsi="Arial" w:cs="Arial"/>
          <w:i/>
          <w:iCs/>
          <w:kern w:val="0"/>
          <w:sz w:val="22"/>
          <w:szCs w:val="22"/>
        </w:rPr>
        <w:t>Working together to reduce childhood obesity</w:t>
      </w:r>
      <w:r w:rsidRPr="001E1626">
        <w:rPr>
          <w:rFonts w:ascii="Arial" w:eastAsia="Times New Roman" w:hAnsi="Arial" w:cs="Arial"/>
          <w:kern w:val="0"/>
          <w:sz w:val="22"/>
          <w:szCs w:val="22"/>
        </w:rPr>
        <w:t xml:space="preserve">. [online] Available at: </w:t>
      </w:r>
      <w:hyperlink r:id="rId40" w:history="1">
        <w:r w:rsidR="006B3624" w:rsidRPr="001E1626">
          <w:rPr>
            <w:rStyle w:val="Hyperlink"/>
            <w:rFonts w:ascii="Arial" w:eastAsia="Times New Roman" w:hAnsi="Arial" w:cs="Arial"/>
            <w:kern w:val="0"/>
            <w:sz w:val="22"/>
            <w:szCs w:val="22"/>
          </w:rPr>
          <w:t>https://www.nice.org.uk/Media/Default/sharedlearning/18-31%20obesity%20report%20supporting%20info.pdf</w:t>
        </w:r>
      </w:hyperlink>
      <w:r w:rsidRPr="001E1626">
        <w:rPr>
          <w:rFonts w:ascii="Arial" w:eastAsia="Times New Roman" w:hAnsi="Arial" w:cs="Arial"/>
          <w:kern w:val="0"/>
          <w:sz w:val="22"/>
          <w:szCs w:val="22"/>
        </w:rPr>
        <w:t>.</w:t>
      </w:r>
    </w:p>
    <w:p w14:paraId="45D51249" w14:textId="66075012" w:rsidR="006B3624" w:rsidRPr="001E1626" w:rsidRDefault="00C04184" w:rsidP="00C04184">
      <w:pPr>
        <w:suppressAutoHyphens w:val="0"/>
        <w:autoSpaceDN/>
        <w:spacing w:after="240" w:line="360" w:lineRule="auto"/>
        <w:rPr>
          <w:rFonts w:ascii="Arial" w:eastAsia="Times New Roman" w:hAnsi="Arial" w:cs="Arial"/>
          <w:kern w:val="0"/>
          <w:sz w:val="22"/>
          <w:szCs w:val="22"/>
        </w:rPr>
      </w:pPr>
      <w:r w:rsidRPr="001E1626">
        <w:rPr>
          <w:rFonts w:ascii="Arial" w:eastAsia="Times New Roman" w:hAnsi="Arial" w:cs="Arial"/>
          <w:kern w:val="0"/>
          <w:sz w:val="22"/>
          <w:szCs w:val="22"/>
        </w:rPr>
        <w:t xml:space="preserve">Jackson, J.K., Jones, J., Nguyen, H., Davies, I., Lum, M., Grady, A. and Yoong, S.L. (2021). Obesity Prevention within the Early Childhood Education and Care Setting: A Systematic Review of Dietary </w:t>
      </w:r>
      <w:r w:rsidR="005F57B8" w:rsidRPr="001E1626">
        <w:rPr>
          <w:rFonts w:ascii="Arial" w:eastAsia="Times New Roman" w:hAnsi="Arial" w:cs="Arial"/>
          <w:kern w:val="0"/>
          <w:sz w:val="22"/>
          <w:szCs w:val="22"/>
        </w:rPr>
        <w:t>Behaviour</w:t>
      </w:r>
      <w:r w:rsidRPr="001E1626">
        <w:rPr>
          <w:rFonts w:ascii="Arial" w:eastAsia="Times New Roman" w:hAnsi="Arial" w:cs="Arial"/>
          <w:kern w:val="0"/>
          <w:sz w:val="22"/>
          <w:szCs w:val="22"/>
        </w:rPr>
        <w:t xml:space="preserve"> and Physical Activity Policies and Guidelines in High Income Countries. </w:t>
      </w:r>
      <w:r w:rsidRPr="001E1626">
        <w:rPr>
          <w:rFonts w:ascii="Arial" w:eastAsia="Times New Roman" w:hAnsi="Arial" w:cs="Arial"/>
          <w:i/>
          <w:iCs/>
          <w:kern w:val="0"/>
          <w:sz w:val="22"/>
          <w:szCs w:val="22"/>
        </w:rPr>
        <w:t>International Journal of Environmental Research and Public Health</w:t>
      </w:r>
      <w:r w:rsidRPr="001E1626">
        <w:rPr>
          <w:rFonts w:ascii="Arial" w:eastAsia="Times New Roman" w:hAnsi="Arial" w:cs="Arial"/>
          <w:kern w:val="0"/>
          <w:sz w:val="22"/>
          <w:szCs w:val="22"/>
        </w:rPr>
        <w:t xml:space="preserve">, [online] 18(2). </w:t>
      </w:r>
      <w:proofErr w:type="spellStart"/>
      <w:r w:rsidR="001B5109" w:rsidRPr="001E1626">
        <w:rPr>
          <w:rFonts w:ascii="Arial" w:eastAsia="Times New Roman" w:hAnsi="Arial" w:cs="Arial"/>
          <w:kern w:val="0"/>
          <w:sz w:val="22"/>
          <w:szCs w:val="22"/>
        </w:rPr>
        <w:t>doi</w:t>
      </w:r>
      <w:proofErr w:type="spellEnd"/>
      <w:r w:rsidR="001B5109" w:rsidRPr="001E1626">
        <w:rPr>
          <w:rFonts w:ascii="Arial" w:eastAsia="Times New Roman" w:hAnsi="Arial" w:cs="Arial"/>
          <w:kern w:val="0"/>
          <w:sz w:val="22"/>
          <w:szCs w:val="22"/>
        </w:rPr>
        <w:t xml:space="preserve">: </w:t>
      </w:r>
      <w:hyperlink r:id="rId41" w:history="1">
        <w:r w:rsidR="006B3624" w:rsidRPr="001E1626">
          <w:rPr>
            <w:rStyle w:val="Hyperlink"/>
            <w:rFonts w:ascii="Arial" w:eastAsia="Times New Roman" w:hAnsi="Arial" w:cs="Arial"/>
            <w:kern w:val="0"/>
            <w:sz w:val="22"/>
            <w:szCs w:val="22"/>
          </w:rPr>
          <w:t>https://doi.org/10.3390/ijerph18020838</w:t>
        </w:r>
      </w:hyperlink>
      <w:r w:rsidRPr="001E1626">
        <w:rPr>
          <w:rFonts w:ascii="Arial" w:eastAsia="Times New Roman" w:hAnsi="Arial" w:cs="Arial"/>
          <w:kern w:val="0"/>
          <w:sz w:val="22"/>
          <w:szCs w:val="22"/>
        </w:rPr>
        <w:t>.</w:t>
      </w:r>
    </w:p>
    <w:p w14:paraId="0BB16FC0" w14:textId="77777777" w:rsidR="006B3624" w:rsidRPr="001E1626" w:rsidRDefault="00CC2F1E" w:rsidP="00C04184">
      <w:pPr>
        <w:suppressAutoHyphens w:val="0"/>
        <w:autoSpaceDN/>
        <w:spacing w:after="240" w:line="360" w:lineRule="auto"/>
        <w:rPr>
          <w:rFonts w:ascii="Arial" w:eastAsia="Times New Roman" w:hAnsi="Arial" w:cs="Arial"/>
          <w:kern w:val="0"/>
          <w:sz w:val="22"/>
          <w:szCs w:val="22"/>
        </w:rPr>
      </w:pPr>
      <w:r w:rsidRPr="001E1626">
        <w:rPr>
          <w:rFonts w:ascii="Arial" w:eastAsiaTheme="minorEastAsia" w:hAnsi="Arial" w:cs="Arial"/>
          <w:color w:val="222222"/>
          <w:kern w:val="2"/>
          <w:sz w:val="22"/>
          <w:szCs w:val="22"/>
          <w:shd w:val="clear" w:color="auto" w:fill="FFFFFF"/>
          <w14:ligatures w14:val="standardContextual"/>
        </w:rPr>
        <w:t xml:space="preserve">Lobstein, T., 2019. Obesity prevention and the Global </w:t>
      </w:r>
      <w:proofErr w:type="spellStart"/>
      <w:r w:rsidRPr="001E1626">
        <w:rPr>
          <w:rFonts w:ascii="Arial" w:eastAsiaTheme="minorEastAsia" w:hAnsi="Arial" w:cs="Arial"/>
          <w:color w:val="222222"/>
          <w:kern w:val="2"/>
          <w:sz w:val="22"/>
          <w:szCs w:val="22"/>
          <w:shd w:val="clear" w:color="auto" w:fill="FFFFFF"/>
          <w14:ligatures w14:val="standardContextual"/>
        </w:rPr>
        <w:t>Syndemic</w:t>
      </w:r>
      <w:proofErr w:type="spellEnd"/>
      <w:r w:rsidRPr="001E1626">
        <w:rPr>
          <w:rFonts w:ascii="Arial" w:eastAsiaTheme="minorEastAsia" w:hAnsi="Arial" w:cs="Arial"/>
          <w:color w:val="222222"/>
          <w:kern w:val="2"/>
          <w:sz w:val="22"/>
          <w:szCs w:val="22"/>
          <w:shd w:val="clear" w:color="auto" w:fill="FFFFFF"/>
          <w14:ligatures w14:val="standardContextual"/>
        </w:rPr>
        <w:t>: Challenges and opportunities for the World Obesity Federation. </w:t>
      </w:r>
      <w:r w:rsidRPr="001E1626">
        <w:rPr>
          <w:rFonts w:ascii="Arial" w:eastAsiaTheme="minorEastAsia" w:hAnsi="Arial" w:cs="Arial"/>
          <w:i/>
          <w:iCs/>
          <w:color w:val="222222"/>
          <w:kern w:val="2"/>
          <w:sz w:val="22"/>
          <w:szCs w:val="22"/>
          <w:shd w:val="clear" w:color="auto" w:fill="FFFFFF"/>
          <w14:ligatures w14:val="standardContextual"/>
        </w:rPr>
        <w:t>Obesity Reviews</w:t>
      </w:r>
      <w:r w:rsidRPr="001E1626">
        <w:rPr>
          <w:rFonts w:ascii="Arial" w:eastAsiaTheme="minorEastAsia" w:hAnsi="Arial" w:cs="Arial"/>
          <w:color w:val="222222"/>
          <w:kern w:val="2"/>
          <w:sz w:val="22"/>
          <w:szCs w:val="22"/>
          <w:shd w:val="clear" w:color="auto" w:fill="FFFFFF"/>
          <w14:ligatures w14:val="standardContextual"/>
        </w:rPr>
        <w:t>, </w:t>
      </w:r>
      <w:r w:rsidRPr="001E1626">
        <w:rPr>
          <w:rFonts w:ascii="Arial" w:eastAsiaTheme="minorEastAsia" w:hAnsi="Arial" w:cs="Arial"/>
          <w:i/>
          <w:iCs/>
          <w:color w:val="222222"/>
          <w:kern w:val="2"/>
          <w:sz w:val="22"/>
          <w:szCs w:val="22"/>
          <w:shd w:val="clear" w:color="auto" w:fill="FFFFFF"/>
          <w14:ligatures w14:val="standardContextual"/>
        </w:rPr>
        <w:t>20</w:t>
      </w:r>
      <w:r w:rsidRPr="001E1626">
        <w:rPr>
          <w:rFonts w:ascii="Arial" w:eastAsiaTheme="minorEastAsia" w:hAnsi="Arial" w:cs="Arial"/>
          <w:color w:val="222222"/>
          <w:kern w:val="2"/>
          <w:sz w:val="22"/>
          <w:szCs w:val="22"/>
          <w:shd w:val="clear" w:color="auto" w:fill="FFFFFF"/>
          <w14:ligatures w14:val="standardContextual"/>
        </w:rPr>
        <w:t>.</w:t>
      </w:r>
    </w:p>
    <w:p w14:paraId="6E210098" w14:textId="73EBF0C8" w:rsidR="00C04184" w:rsidRPr="001E1626" w:rsidRDefault="00C04184" w:rsidP="00C04184">
      <w:pPr>
        <w:suppressAutoHyphens w:val="0"/>
        <w:autoSpaceDN/>
        <w:spacing w:after="240" w:line="360" w:lineRule="auto"/>
        <w:rPr>
          <w:rFonts w:ascii="Arial" w:eastAsia="Times New Roman" w:hAnsi="Arial" w:cs="Arial"/>
          <w:kern w:val="0"/>
          <w:sz w:val="22"/>
          <w:szCs w:val="22"/>
        </w:rPr>
      </w:pPr>
      <w:r w:rsidRPr="001E1626">
        <w:rPr>
          <w:rFonts w:ascii="Arial" w:eastAsia="Times New Roman" w:hAnsi="Arial" w:cs="Arial"/>
          <w:kern w:val="0"/>
          <w:sz w:val="22"/>
          <w:szCs w:val="22"/>
        </w:rPr>
        <w:lastRenderedPageBreak/>
        <w:t xml:space="preserve">Mayo Clinic. (2024). </w:t>
      </w:r>
      <w:r w:rsidRPr="001E1626">
        <w:rPr>
          <w:rFonts w:ascii="Arial" w:eastAsia="Times New Roman" w:hAnsi="Arial" w:cs="Arial"/>
          <w:i/>
          <w:iCs/>
          <w:kern w:val="0"/>
          <w:sz w:val="22"/>
          <w:szCs w:val="22"/>
        </w:rPr>
        <w:t>Childhood obesity - Symptoms and causes</w:t>
      </w:r>
      <w:r w:rsidRPr="001E1626">
        <w:rPr>
          <w:rFonts w:ascii="Arial" w:eastAsia="Times New Roman" w:hAnsi="Arial" w:cs="Arial"/>
          <w:kern w:val="0"/>
          <w:sz w:val="22"/>
          <w:szCs w:val="22"/>
        </w:rPr>
        <w:t xml:space="preserve">. [online] Available at: </w:t>
      </w:r>
      <w:hyperlink r:id="rId42" w:anchor=":~:text=Childhood%20obesity%20is%20a%20serious%20medical%20condition%20that" w:history="1">
        <w:r w:rsidR="009A77D5" w:rsidRPr="001E1626">
          <w:rPr>
            <w:rStyle w:val="Hyperlink"/>
            <w:rFonts w:ascii="Arial" w:eastAsia="Times New Roman" w:hAnsi="Arial" w:cs="Arial"/>
            <w:kern w:val="0"/>
            <w:sz w:val="22"/>
            <w:szCs w:val="22"/>
          </w:rPr>
          <w:t>https://www.mayoclinic.org/diseases-conditions/childhood-obesity/symptoms-causes/syc-20354827#:~:text=Childhood%20obesity%20is%20a%20serious%20medical%20condition%20that</w:t>
        </w:r>
      </w:hyperlink>
      <w:r w:rsidRPr="001E1626">
        <w:rPr>
          <w:rFonts w:ascii="Arial" w:eastAsia="Times New Roman" w:hAnsi="Arial" w:cs="Arial"/>
          <w:kern w:val="0"/>
          <w:sz w:val="22"/>
          <w:szCs w:val="22"/>
        </w:rPr>
        <w:t>.</w:t>
      </w:r>
      <w:r w:rsidR="00B26C5C">
        <w:rPr>
          <w:rFonts w:ascii="Arial" w:eastAsia="Times New Roman" w:hAnsi="Arial" w:cs="Arial"/>
          <w:kern w:val="0"/>
          <w:sz w:val="22"/>
          <w:szCs w:val="22"/>
        </w:rPr>
        <w:t xml:space="preserve"> </w:t>
      </w:r>
      <w:proofErr w:type="gramStart"/>
      <w:r w:rsidR="00B26C5C">
        <w:rPr>
          <w:rFonts w:ascii="Arial" w:eastAsia="Times New Roman" w:hAnsi="Arial" w:cs="Arial"/>
          <w:kern w:val="0"/>
          <w:sz w:val="22"/>
          <w:szCs w:val="22"/>
        </w:rPr>
        <w:t>( Accessed</w:t>
      </w:r>
      <w:proofErr w:type="gramEnd"/>
      <w:r w:rsidR="00B26C5C">
        <w:rPr>
          <w:rFonts w:ascii="Arial" w:eastAsia="Times New Roman" w:hAnsi="Arial" w:cs="Arial"/>
          <w:kern w:val="0"/>
          <w:sz w:val="22"/>
          <w:szCs w:val="22"/>
        </w:rPr>
        <w:t xml:space="preserve"> </w:t>
      </w:r>
      <w:r w:rsidR="00DE67F2">
        <w:rPr>
          <w:rFonts w:ascii="Arial" w:eastAsia="Times New Roman" w:hAnsi="Arial" w:cs="Arial"/>
          <w:kern w:val="0"/>
          <w:sz w:val="22"/>
          <w:szCs w:val="22"/>
        </w:rPr>
        <w:t>4</w:t>
      </w:r>
      <w:r w:rsidR="00DE67F2" w:rsidRPr="00DE67F2">
        <w:rPr>
          <w:rFonts w:ascii="Arial" w:eastAsia="Times New Roman" w:hAnsi="Arial" w:cs="Arial"/>
          <w:kern w:val="0"/>
          <w:sz w:val="22"/>
          <w:szCs w:val="22"/>
          <w:vertAlign w:val="superscript"/>
        </w:rPr>
        <w:t>th</w:t>
      </w:r>
      <w:r w:rsidR="00DE67F2">
        <w:rPr>
          <w:rFonts w:ascii="Arial" w:eastAsia="Times New Roman" w:hAnsi="Arial" w:cs="Arial"/>
          <w:kern w:val="0"/>
          <w:sz w:val="22"/>
          <w:szCs w:val="22"/>
        </w:rPr>
        <w:t xml:space="preserve"> August 2024)</w:t>
      </w:r>
    </w:p>
    <w:p w14:paraId="6231B888" w14:textId="77777777" w:rsidR="00980F05" w:rsidRDefault="009A77D5" w:rsidP="00980F05">
      <w:pPr>
        <w:suppressAutoHyphens w:val="0"/>
        <w:autoSpaceDN/>
        <w:spacing w:line="278" w:lineRule="auto"/>
        <w:rPr>
          <w:rFonts w:ascii="Arial" w:eastAsiaTheme="minorEastAsia" w:hAnsi="Arial" w:cs="Arial"/>
          <w:color w:val="222222"/>
          <w:kern w:val="2"/>
          <w:sz w:val="22"/>
          <w:szCs w:val="22"/>
          <w:shd w:val="clear" w:color="auto" w:fill="FFFFFF"/>
          <w14:ligatures w14:val="standardContextual"/>
        </w:rPr>
      </w:pPr>
      <w:r w:rsidRPr="001E1626">
        <w:rPr>
          <w:rFonts w:ascii="Arial" w:eastAsiaTheme="minorEastAsia" w:hAnsi="Arial" w:cs="Arial"/>
          <w:color w:val="222222"/>
          <w:kern w:val="2"/>
          <w:sz w:val="22"/>
          <w:szCs w:val="22"/>
          <w:shd w:val="clear" w:color="auto" w:fill="FFFFFF"/>
          <w14:ligatures w14:val="standardContextual"/>
        </w:rPr>
        <w:t>Miller, M.A., Bates, S., Ji, C. and Cappuccio, F.P., (2021). Systematic review and meta</w:t>
      </w:r>
      <w:r w:rsidRPr="001E1626">
        <w:rPr>
          <w:rFonts w:ascii="Cambria Math" w:eastAsiaTheme="minorEastAsia" w:hAnsi="Cambria Math" w:cs="Cambria Math"/>
          <w:color w:val="222222"/>
          <w:kern w:val="2"/>
          <w:sz w:val="22"/>
          <w:szCs w:val="22"/>
          <w:shd w:val="clear" w:color="auto" w:fill="FFFFFF"/>
          <w14:ligatures w14:val="standardContextual"/>
        </w:rPr>
        <w:t>‐</w:t>
      </w:r>
      <w:r w:rsidRPr="001E1626">
        <w:rPr>
          <w:rFonts w:ascii="Arial" w:eastAsiaTheme="minorEastAsia" w:hAnsi="Arial" w:cs="Arial"/>
          <w:color w:val="222222"/>
          <w:kern w:val="2"/>
          <w:sz w:val="22"/>
          <w:szCs w:val="22"/>
          <w:shd w:val="clear" w:color="auto" w:fill="FFFFFF"/>
          <w14:ligatures w14:val="standardContextual"/>
        </w:rPr>
        <w:t>analyses of the relationship between short sleep and incidence of obesity and effectiveness of sleep interventions on weight gain in preschool children. </w:t>
      </w:r>
      <w:r w:rsidRPr="001E1626">
        <w:rPr>
          <w:rFonts w:ascii="Arial" w:eastAsiaTheme="minorEastAsia" w:hAnsi="Arial" w:cs="Arial"/>
          <w:i/>
          <w:iCs/>
          <w:color w:val="222222"/>
          <w:kern w:val="2"/>
          <w:sz w:val="22"/>
          <w:szCs w:val="22"/>
          <w:shd w:val="clear" w:color="auto" w:fill="FFFFFF"/>
          <w14:ligatures w14:val="standardContextual"/>
        </w:rPr>
        <w:t>Obesity Reviews</w:t>
      </w:r>
      <w:r w:rsidRPr="001E1626">
        <w:rPr>
          <w:rFonts w:ascii="Arial" w:eastAsiaTheme="minorEastAsia" w:hAnsi="Arial" w:cs="Arial"/>
          <w:color w:val="222222"/>
          <w:kern w:val="2"/>
          <w:sz w:val="22"/>
          <w:szCs w:val="22"/>
          <w:shd w:val="clear" w:color="auto" w:fill="FFFFFF"/>
          <w14:ligatures w14:val="standardContextual"/>
        </w:rPr>
        <w:t>, </w:t>
      </w:r>
      <w:r w:rsidRPr="001E1626">
        <w:rPr>
          <w:rFonts w:ascii="Arial" w:eastAsiaTheme="minorEastAsia" w:hAnsi="Arial" w:cs="Arial"/>
          <w:i/>
          <w:iCs/>
          <w:color w:val="222222"/>
          <w:kern w:val="2"/>
          <w:sz w:val="22"/>
          <w:szCs w:val="22"/>
          <w:shd w:val="clear" w:color="auto" w:fill="FFFFFF"/>
          <w14:ligatures w14:val="standardContextual"/>
        </w:rPr>
        <w:t>22</w:t>
      </w:r>
      <w:r w:rsidRPr="001E1626">
        <w:rPr>
          <w:rFonts w:ascii="Arial" w:eastAsiaTheme="minorEastAsia" w:hAnsi="Arial" w:cs="Arial"/>
          <w:color w:val="222222"/>
          <w:kern w:val="2"/>
          <w:sz w:val="22"/>
          <w:szCs w:val="22"/>
          <w:shd w:val="clear" w:color="auto" w:fill="FFFFFF"/>
          <w14:ligatures w14:val="standardContextual"/>
        </w:rPr>
        <w:t>(2), p.e13113.</w:t>
      </w:r>
    </w:p>
    <w:p w14:paraId="432E9ED9" w14:textId="56A54BC4" w:rsidR="004E2CAD" w:rsidRDefault="00E4793E" w:rsidP="00E4793E">
      <w:pPr>
        <w:suppressAutoHyphens w:val="0"/>
        <w:autoSpaceDN/>
        <w:spacing w:after="240" w:line="360" w:lineRule="auto"/>
        <w:rPr>
          <w:rFonts w:ascii="Times New Roman" w:eastAsia="Times New Roman" w:hAnsi="Times New Roman"/>
          <w:kern w:val="0"/>
        </w:rPr>
      </w:pPr>
      <w:proofErr w:type="spellStart"/>
      <w:r w:rsidRPr="00E4793E">
        <w:rPr>
          <w:rFonts w:ascii="Times New Roman" w:eastAsia="Times New Roman" w:hAnsi="Times New Roman"/>
          <w:kern w:val="0"/>
        </w:rPr>
        <w:t>Narzisi</w:t>
      </w:r>
      <w:proofErr w:type="spellEnd"/>
      <w:r w:rsidRPr="00E4793E">
        <w:rPr>
          <w:rFonts w:ascii="Times New Roman" w:eastAsia="Times New Roman" w:hAnsi="Times New Roman"/>
          <w:kern w:val="0"/>
        </w:rPr>
        <w:t xml:space="preserve">, K. and Simons, J. (2020). Interventions that prevent or reduce obesity in children from birth to five years of age: A systematic review. </w:t>
      </w:r>
      <w:r w:rsidRPr="00E4793E">
        <w:rPr>
          <w:rFonts w:ascii="Times New Roman" w:eastAsia="Times New Roman" w:hAnsi="Times New Roman"/>
          <w:i/>
          <w:iCs/>
          <w:kern w:val="0"/>
        </w:rPr>
        <w:t>Journal of Child Health Care</w:t>
      </w:r>
      <w:r w:rsidRPr="00E4793E">
        <w:rPr>
          <w:rFonts w:ascii="Times New Roman" w:eastAsia="Times New Roman" w:hAnsi="Times New Roman"/>
          <w:kern w:val="0"/>
        </w:rPr>
        <w:t xml:space="preserve">, [online] 25(2), p.136749352091786. </w:t>
      </w:r>
      <w:proofErr w:type="spellStart"/>
      <w:r w:rsidR="004E2CAD" w:rsidRPr="00E4793E">
        <w:rPr>
          <w:rFonts w:ascii="Times New Roman" w:eastAsia="Times New Roman" w:hAnsi="Times New Roman"/>
          <w:kern w:val="0"/>
        </w:rPr>
        <w:t>doi</w:t>
      </w:r>
      <w:proofErr w:type="spellEnd"/>
      <w:r w:rsidR="004E2CAD" w:rsidRPr="00E4793E">
        <w:rPr>
          <w:rFonts w:ascii="Times New Roman" w:eastAsia="Times New Roman" w:hAnsi="Times New Roman"/>
          <w:kern w:val="0"/>
        </w:rPr>
        <w:t xml:space="preserve">: </w:t>
      </w:r>
      <w:hyperlink r:id="rId43" w:history="1">
        <w:r w:rsidR="004E2CAD" w:rsidRPr="0030343B">
          <w:rPr>
            <w:rStyle w:val="Hyperlink"/>
            <w:rFonts w:ascii="Times New Roman" w:eastAsia="Times New Roman" w:hAnsi="Times New Roman"/>
            <w:kern w:val="0"/>
          </w:rPr>
          <w:t>https://doi.org/10.1177/1367493520917863</w:t>
        </w:r>
      </w:hyperlink>
      <w:r w:rsidR="004E2CAD">
        <w:rPr>
          <w:rFonts w:ascii="Times New Roman" w:eastAsia="Times New Roman" w:hAnsi="Times New Roman"/>
          <w:kern w:val="0"/>
        </w:rPr>
        <w:t>.</w:t>
      </w:r>
    </w:p>
    <w:p w14:paraId="09F5D4A3" w14:textId="7EF53061" w:rsidR="0035760C" w:rsidRDefault="008C19E4" w:rsidP="0035760C">
      <w:pPr>
        <w:suppressAutoHyphens w:val="0"/>
        <w:autoSpaceDN/>
        <w:spacing w:after="240" w:line="360" w:lineRule="auto"/>
        <w:rPr>
          <w:rFonts w:ascii="Times New Roman" w:eastAsia="Times New Roman" w:hAnsi="Times New Roman"/>
          <w:kern w:val="0"/>
        </w:rPr>
      </w:pPr>
      <w:r w:rsidRPr="008C19E4">
        <w:rPr>
          <w:rFonts w:ascii="Times New Roman" w:eastAsia="Times New Roman" w:hAnsi="Times New Roman"/>
          <w:kern w:val="0"/>
        </w:rPr>
        <w:t xml:space="preserve">Michalopoulou, S., </w:t>
      </w:r>
      <w:proofErr w:type="spellStart"/>
      <w:r w:rsidRPr="008C19E4">
        <w:rPr>
          <w:rFonts w:ascii="Times New Roman" w:eastAsia="Times New Roman" w:hAnsi="Times New Roman"/>
          <w:kern w:val="0"/>
        </w:rPr>
        <w:t>Sifaki</w:t>
      </w:r>
      <w:proofErr w:type="spellEnd"/>
      <w:r w:rsidRPr="008C19E4">
        <w:rPr>
          <w:rFonts w:ascii="Times New Roman" w:eastAsia="Times New Roman" w:hAnsi="Times New Roman"/>
          <w:kern w:val="0"/>
        </w:rPr>
        <w:t xml:space="preserve">, M., Packer, J., Lanigan, J., Stansfield, C., Viner, R.M. and Russell, S. (2024). Assessing the impact of obesity interventions in the early years: a systematic review of UK-based studies. </w:t>
      </w:r>
      <w:r w:rsidRPr="008C19E4">
        <w:rPr>
          <w:rFonts w:ascii="Times New Roman" w:eastAsia="Times New Roman" w:hAnsi="Times New Roman"/>
          <w:i/>
          <w:iCs/>
          <w:kern w:val="0"/>
        </w:rPr>
        <w:t>BMJ open</w:t>
      </w:r>
      <w:r w:rsidRPr="008C19E4">
        <w:rPr>
          <w:rFonts w:ascii="Times New Roman" w:eastAsia="Times New Roman" w:hAnsi="Times New Roman"/>
          <w:kern w:val="0"/>
        </w:rPr>
        <w:t xml:space="preserve">, [online] 14(5), p.e076479. </w:t>
      </w:r>
      <w:proofErr w:type="spellStart"/>
      <w:r w:rsidR="0035760C" w:rsidRPr="008C19E4">
        <w:rPr>
          <w:rFonts w:ascii="Times New Roman" w:eastAsia="Times New Roman" w:hAnsi="Times New Roman"/>
          <w:kern w:val="0"/>
        </w:rPr>
        <w:t>doi</w:t>
      </w:r>
      <w:proofErr w:type="spellEnd"/>
      <w:r w:rsidR="0035760C" w:rsidRPr="008C19E4">
        <w:rPr>
          <w:rFonts w:ascii="Times New Roman" w:eastAsia="Times New Roman" w:hAnsi="Times New Roman"/>
          <w:kern w:val="0"/>
        </w:rPr>
        <w:t>: https://doi.org/10.1136/bmjopen-2023-076479</w:t>
      </w:r>
      <w:r w:rsidRPr="008C19E4">
        <w:rPr>
          <w:rFonts w:ascii="Times New Roman" w:eastAsia="Times New Roman" w:hAnsi="Times New Roman"/>
          <w:kern w:val="0"/>
        </w:rPr>
        <w:t>.</w:t>
      </w:r>
    </w:p>
    <w:p w14:paraId="3832EA82" w14:textId="246D2374" w:rsidR="00980F05" w:rsidRDefault="00C04184" w:rsidP="0035760C">
      <w:pPr>
        <w:suppressAutoHyphens w:val="0"/>
        <w:autoSpaceDN/>
        <w:spacing w:after="240" w:line="360" w:lineRule="auto"/>
        <w:rPr>
          <w:rFonts w:ascii="Arial" w:eastAsia="Times New Roman" w:hAnsi="Arial" w:cs="Arial"/>
          <w:kern w:val="0"/>
          <w:sz w:val="22"/>
          <w:szCs w:val="22"/>
        </w:rPr>
      </w:pPr>
      <w:r w:rsidRPr="001E1626">
        <w:rPr>
          <w:rFonts w:ascii="Arial" w:eastAsia="Times New Roman" w:hAnsi="Arial" w:cs="Arial"/>
          <w:kern w:val="0"/>
          <w:sz w:val="22"/>
          <w:szCs w:val="22"/>
        </w:rPr>
        <w:t xml:space="preserve">Office for Health Improvement and Disparities (2022). </w:t>
      </w:r>
      <w:r w:rsidRPr="001E1626">
        <w:rPr>
          <w:rFonts w:ascii="Arial" w:eastAsia="Times New Roman" w:hAnsi="Arial" w:cs="Arial"/>
          <w:i/>
          <w:iCs/>
          <w:kern w:val="0"/>
          <w:sz w:val="22"/>
          <w:szCs w:val="22"/>
        </w:rPr>
        <w:t>Childhood obesity: applying All Our Health</w:t>
      </w:r>
      <w:r w:rsidRPr="001E1626">
        <w:rPr>
          <w:rFonts w:ascii="Arial" w:eastAsia="Times New Roman" w:hAnsi="Arial" w:cs="Arial"/>
          <w:kern w:val="0"/>
          <w:sz w:val="22"/>
          <w:szCs w:val="22"/>
        </w:rPr>
        <w:t xml:space="preserve">. [online] GOV.UK. Available at: </w:t>
      </w:r>
      <w:hyperlink r:id="rId44" w:history="1">
        <w:r w:rsidR="00980F05" w:rsidRPr="001E1626">
          <w:rPr>
            <w:rStyle w:val="Hyperlink"/>
            <w:rFonts w:ascii="Arial" w:eastAsia="Times New Roman" w:hAnsi="Arial" w:cs="Arial"/>
            <w:kern w:val="0"/>
            <w:sz w:val="22"/>
            <w:szCs w:val="22"/>
          </w:rPr>
          <w:t>https://www.gov.uk/government/publications/childhood-obesity-applying-all-our-health/childhood-obesity-applying-all-our-health</w:t>
        </w:r>
      </w:hyperlink>
      <w:r w:rsidRPr="001E1626">
        <w:rPr>
          <w:rFonts w:ascii="Arial" w:eastAsia="Times New Roman" w:hAnsi="Arial" w:cs="Arial"/>
          <w:kern w:val="0"/>
          <w:sz w:val="22"/>
          <w:szCs w:val="22"/>
        </w:rPr>
        <w:t>.</w:t>
      </w:r>
    </w:p>
    <w:p w14:paraId="409AF368" w14:textId="323943A8" w:rsidR="00814967" w:rsidRDefault="00554946" w:rsidP="00814967">
      <w:pPr>
        <w:suppressAutoHyphens w:val="0"/>
        <w:autoSpaceDN/>
        <w:spacing w:after="240" w:line="360" w:lineRule="auto"/>
        <w:rPr>
          <w:rFonts w:ascii="Times New Roman" w:eastAsia="Times New Roman" w:hAnsi="Times New Roman"/>
          <w:kern w:val="0"/>
        </w:rPr>
      </w:pPr>
      <w:r w:rsidRPr="00554946">
        <w:rPr>
          <w:rFonts w:ascii="Times New Roman" w:eastAsia="Times New Roman" w:hAnsi="Times New Roman"/>
          <w:kern w:val="0"/>
        </w:rPr>
        <w:t xml:space="preserve">Pearce, M., Webb-Phillips, S. and Bray, I. (2015). Changes in objectively measured BMI in children aged 4–11 years: data from the National Child Measurement Programme. </w:t>
      </w:r>
      <w:r w:rsidRPr="00554946">
        <w:rPr>
          <w:rFonts w:ascii="Times New Roman" w:eastAsia="Times New Roman" w:hAnsi="Times New Roman"/>
          <w:i/>
          <w:iCs/>
          <w:kern w:val="0"/>
        </w:rPr>
        <w:t>Journal of Public Health</w:t>
      </w:r>
      <w:r w:rsidRPr="00554946">
        <w:rPr>
          <w:rFonts w:ascii="Times New Roman" w:eastAsia="Times New Roman" w:hAnsi="Times New Roman"/>
          <w:kern w:val="0"/>
        </w:rPr>
        <w:t xml:space="preserve">, [online] 38(3), pp.459–466. </w:t>
      </w:r>
      <w:proofErr w:type="spellStart"/>
      <w:r w:rsidR="00814967" w:rsidRPr="00554946">
        <w:rPr>
          <w:rFonts w:ascii="Times New Roman" w:eastAsia="Times New Roman" w:hAnsi="Times New Roman"/>
          <w:kern w:val="0"/>
        </w:rPr>
        <w:t>doi</w:t>
      </w:r>
      <w:proofErr w:type="spellEnd"/>
      <w:r w:rsidR="00814967" w:rsidRPr="00554946">
        <w:rPr>
          <w:rFonts w:ascii="Times New Roman" w:eastAsia="Times New Roman" w:hAnsi="Times New Roman"/>
          <w:kern w:val="0"/>
        </w:rPr>
        <w:t>: https://doi.org/10.1093/pubmed/fdv058</w:t>
      </w:r>
      <w:r w:rsidRPr="00554946">
        <w:rPr>
          <w:rFonts w:ascii="Times New Roman" w:eastAsia="Times New Roman" w:hAnsi="Times New Roman"/>
          <w:kern w:val="0"/>
        </w:rPr>
        <w:t>.</w:t>
      </w:r>
    </w:p>
    <w:p w14:paraId="02B94A54" w14:textId="31FFE257" w:rsidR="00980F05" w:rsidRPr="00814967" w:rsidRDefault="00C04184" w:rsidP="00814967">
      <w:pPr>
        <w:suppressAutoHyphens w:val="0"/>
        <w:autoSpaceDN/>
        <w:spacing w:after="240" w:line="360" w:lineRule="auto"/>
        <w:rPr>
          <w:rFonts w:ascii="Times New Roman" w:eastAsia="Times New Roman" w:hAnsi="Times New Roman"/>
          <w:kern w:val="0"/>
        </w:rPr>
      </w:pPr>
      <w:r w:rsidRPr="001E1626">
        <w:rPr>
          <w:rFonts w:ascii="Arial" w:eastAsia="Times New Roman" w:hAnsi="Arial" w:cs="Arial"/>
          <w:kern w:val="0"/>
          <w:sz w:val="22"/>
          <w:szCs w:val="22"/>
        </w:rPr>
        <w:t xml:space="preserve">Piercy, K.L., Troiano, R.P., Ballard, R.M., Carlson, S.A., Fulton, J.E., Galuska, D.A., George, S.M. and Olson, R.D. (2018). The Physical Activity Guidelines for Americans. </w:t>
      </w:r>
      <w:r w:rsidRPr="001E1626">
        <w:rPr>
          <w:rFonts w:ascii="Arial" w:eastAsia="Times New Roman" w:hAnsi="Arial" w:cs="Arial"/>
          <w:i/>
          <w:iCs/>
          <w:kern w:val="0"/>
          <w:sz w:val="22"/>
          <w:szCs w:val="22"/>
        </w:rPr>
        <w:t>JAMA</w:t>
      </w:r>
      <w:r w:rsidRPr="001E1626">
        <w:rPr>
          <w:rFonts w:ascii="Arial" w:eastAsia="Times New Roman" w:hAnsi="Arial" w:cs="Arial"/>
          <w:kern w:val="0"/>
          <w:sz w:val="22"/>
          <w:szCs w:val="22"/>
        </w:rPr>
        <w:t xml:space="preserve">, [online] 320(19), p.2020. </w:t>
      </w:r>
      <w:proofErr w:type="spellStart"/>
      <w:r w:rsidR="00980F05" w:rsidRPr="001E1626">
        <w:rPr>
          <w:rFonts w:ascii="Arial" w:eastAsia="Times New Roman" w:hAnsi="Arial" w:cs="Arial"/>
          <w:kern w:val="0"/>
          <w:sz w:val="22"/>
          <w:szCs w:val="22"/>
        </w:rPr>
        <w:t>doi</w:t>
      </w:r>
      <w:proofErr w:type="spellEnd"/>
      <w:r w:rsidR="00980F05" w:rsidRPr="001E1626">
        <w:rPr>
          <w:rFonts w:ascii="Arial" w:eastAsia="Times New Roman" w:hAnsi="Arial" w:cs="Arial"/>
          <w:kern w:val="0"/>
          <w:sz w:val="22"/>
          <w:szCs w:val="22"/>
        </w:rPr>
        <w:t xml:space="preserve">: </w:t>
      </w:r>
      <w:hyperlink r:id="rId45" w:history="1">
        <w:r w:rsidR="00980F05" w:rsidRPr="001E1626">
          <w:rPr>
            <w:rStyle w:val="Hyperlink"/>
            <w:rFonts w:ascii="Arial" w:eastAsia="Times New Roman" w:hAnsi="Arial" w:cs="Arial"/>
            <w:kern w:val="0"/>
            <w:sz w:val="22"/>
            <w:szCs w:val="22"/>
          </w:rPr>
          <w:t>https://doi.org/10.1001/jama.2018.14854</w:t>
        </w:r>
      </w:hyperlink>
      <w:r w:rsidRPr="001E1626">
        <w:rPr>
          <w:rFonts w:ascii="Arial" w:eastAsia="Times New Roman" w:hAnsi="Arial" w:cs="Arial"/>
          <w:kern w:val="0"/>
          <w:sz w:val="22"/>
          <w:szCs w:val="22"/>
        </w:rPr>
        <w:t>.</w:t>
      </w:r>
    </w:p>
    <w:p w14:paraId="4220111F" w14:textId="13EEF729" w:rsidR="00980F05" w:rsidRPr="001E1626" w:rsidRDefault="00C04184" w:rsidP="00980F05">
      <w:pPr>
        <w:suppressAutoHyphens w:val="0"/>
        <w:autoSpaceDN/>
        <w:spacing w:line="278" w:lineRule="auto"/>
        <w:rPr>
          <w:rFonts w:ascii="Arial" w:eastAsiaTheme="minorEastAsia" w:hAnsi="Arial" w:cs="Arial"/>
          <w:color w:val="222222"/>
          <w:kern w:val="2"/>
          <w:sz w:val="22"/>
          <w:szCs w:val="22"/>
          <w:shd w:val="clear" w:color="auto" w:fill="FFFFFF"/>
          <w14:ligatures w14:val="standardContextual"/>
        </w:rPr>
      </w:pPr>
      <w:r w:rsidRPr="001E1626">
        <w:rPr>
          <w:rFonts w:ascii="Arial" w:eastAsia="Times New Roman" w:hAnsi="Arial" w:cs="Arial"/>
          <w:kern w:val="0"/>
          <w:sz w:val="22"/>
          <w:szCs w:val="22"/>
        </w:rPr>
        <w:t xml:space="preserve">Public Health England (2021). </w:t>
      </w:r>
      <w:r w:rsidRPr="001E1626">
        <w:rPr>
          <w:rFonts w:ascii="Arial" w:eastAsia="Times New Roman" w:hAnsi="Arial" w:cs="Arial"/>
          <w:i/>
          <w:iCs/>
          <w:kern w:val="0"/>
          <w:sz w:val="22"/>
          <w:szCs w:val="22"/>
        </w:rPr>
        <w:t>Early years high impact area 4: Supporting healthy weight and nutrition</w:t>
      </w:r>
      <w:r w:rsidRPr="001E1626">
        <w:rPr>
          <w:rFonts w:ascii="Arial" w:eastAsia="Times New Roman" w:hAnsi="Arial" w:cs="Arial"/>
          <w:kern w:val="0"/>
          <w:sz w:val="22"/>
          <w:szCs w:val="22"/>
        </w:rPr>
        <w:t xml:space="preserve">. [online] GOV.UK. Available at: </w:t>
      </w:r>
      <w:hyperlink r:id="rId46" w:history="1">
        <w:r w:rsidR="00980F05" w:rsidRPr="001E1626">
          <w:rPr>
            <w:rStyle w:val="Hyperlink"/>
            <w:rFonts w:ascii="Arial" w:eastAsia="Times New Roman" w:hAnsi="Arial" w:cs="Arial"/>
            <w:kern w:val="0"/>
            <w:sz w:val="22"/>
            <w:szCs w:val="22"/>
          </w:rPr>
          <w:t>https://www.gov.uk/government/publications/commissioning-of-public-health-services-for-children/early-years-high-impact-area-4-supporting-healthy-weight-and-nutrition</w:t>
        </w:r>
      </w:hyperlink>
      <w:r w:rsidRPr="001E1626">
        <w:rPr>
          <w:rFonts w:ascii="Arial" w:eastAsia="Times New Roman" w:hAnsi="Arial" w:cs="Arial"/>
          <w:kern w:val="0"/>
          <w:sz w:val="22"/>
          <w:szCs w:val="22"/>
        </w:rPr>
        <w:t>.</w:t>
      </w:r>
    </w:p>
    <w:p w14:paraId="0FADE504" w14:textId="403E9C6C" w:rsidR="00980F05" w:rsidRDefault="00C04184" w:rsidP="00980F05">
      <w:pPr>
        <w:suppressAutoHyphens w:val="0"/>
        <w:autoSpaceDN/>
        <w:spacing w:line="278" w:lineRule="auto"/>
        <w:rPr>
          <w:rFonts w:ascii="Arial" w:eastAsia="Times New Roman" w:hAnsi="Arial" w:cs="Arial"/>
          <w:kern w:val="0"/>
          <w:sz w:val="22"/>
          <w:szCs w:val="22"/>
        </w:rPr>
      </w:pPr>
      <w:r w:rsidRPr="001E1626">
        <w:rPr>
          <w:rFonts w:ascii="Arial" w:eastAsia="Times New Roman" w:hAnsi="Arial" w:cs="Arial"/>
          <w:kern w:val="0"/>
          <w:sz w:val="22"/>
          <w:szCs w:val="22"/>
        </w:rPr>
        <w:lastRenderedPageBreak/>
        <w:t xml:space="preserve">Romieu, I., </w:t>
      </w:r>
      <w:proofErr w:type="spellStart"/>
      <w:r w:rsidRPr="001E1626">
        <w:rPr>
          <w:rFonts w:ascii="Arial" w:eastAsia="Times New Roman" w:hAnsi="Arial" w:cs="Arial"/>
          <w:kern w:val="0"/>
          <w:sz w:val="22"/>
          <w:szCs w:val="22"/>
        </w:rPr>
        <w:t>Dossus</w:t>
      </w:r>
      <w:proofErr w:type="spellEnd"/>
      <w:r w:rsidRPr="001E1626">
        <w:rPr>
          <w:rFonts w:ascii="Arial" w:eastAsia="Times New Roman" w:hAnsi="Arial" w:cs="Arial"/>
          <w:kern w:val="0"/>
          <w:sz w:val="22"/>
          <w:szCs w:val="22"/>
        </w:rPr>
        <w:t xml:space="preserve">, L., Barquera, S., </w:t>
      </w:r>
      <w:proofErr w:type="spellStart"/>
      <w:r w:rsidRPr="001E1626">
        <w:rPr>
          <w:rFonts w:ascii="Arial" w:eastAsia="Times New Roman" w:hAnsi="Arial" w:cs="Arial"/>
          <w:kern w:val="0"/>
          <w:sz w:val="22"/>
          <w:szCs w:val="22"/>
        </w:rPr>
        <w:t>Blottière</w:t>
      </w:r>
      <w:proofErr w:type="spellEnd"/>
      <w:r w:rsidRPr="001E1626">
        <w:rPr>
          <w:rFonts w:ascii="Arial" w:eastAsia="Times New Roman" w:hAnsi="Arial" w:cs="Arial"/>
          <w:kern w:val="0"/>
          <w:sz w:val="22"/>
          <w:szCs w:val="22"/>
        </w:rPr>
        <w:t xml:space="preserve">, H.M., Franks, P.W., Gunter, M., </w:t>
      </w:r>
      <w:proofErr w:type="spellStart"/>
      <w:r w:rsidRPr="001E1626">
        <w:rPr>
          <w:rFonts w:ascii="Arial" w:eastAsia="Times New Roman" w:hAnsi="Arial" w:cs="Arial"/>
          <w:kern w:val="0"/>
          <w:sz w:val="22"/>
          <w:szCs w:val="22"/>
        </w:rPr>
        <w:t>Hwalla</w:t>
      </w:r>
      <w:proofErr w:type="spellEnd"/>
      <w:r w:rsidRPr="001E1626">
        <w:rPr>
          <w:rFonts w:ascii="Arial" w:eastAsia="Times New Roman" w:hAnsi="Arial" w:cs="Arial"/>
          <w:kern w:val="0"/>
          <w:sz w:val="22"/>
          <w:szCs w:val="22"/>
        </w:rPr>
        <w:t xml:space="preserve">, N., </w:t>
      </w:r>
      <w:proofErr w:type="spellStart"/>
      <w:r w:rsidRPr="001E1626">
        <w:rPr>
          <w:rFonts w:ascii="Arial" w:eastAsia="Times New Roman" w:hAnsi="Arial" w:cs="Arial"/>
          <w:kern w:val="0"/>
          <w:sz w:val="22"/>
          <w:szCs w:val="22"/>
        </w:rPr>
        <w:t>Hursting</w:t>
      </w:r>
      <w:proofErr w:type="spellEnd"/>
      <w:r w:rsidRPr="001E1626">
        <w:rPr>
          <w:rFonts w:ascii="Arial" w:eastAsia="Times New Roman" w:hAnsi="Arial" w:cs="Arial"/>
          <w:kern w:val="0"/>
          <w:sz w:val="22"/>
          <w:szCs w:val="22"/>
        </w:rPr>
        <w:t xml:space="preserve">, S.D., </w:t>
      </w:r>
      <w:proofErr w:type="spellStart"/>
      <w:r w:rsidRPr="001E1626">
        <w:rPr>
          <w:rFonts w:ascii="Arial" w:eastAsia="Times New Roman" w:hAnsi="Arial" w:cs="Arial"/>
          <w:kern w:val="0"/>
          <w:sz w:val="22"/>
          <w:szCs w:val="22"/>
        </w:rPr>
        <w:t>Leitzmann</w:t>
      </w:r>
      <w:proofErr w:type="spellEnd"/>
      <w:r w:rsidRPr="001E1626">
        <w:rPr>
          <w:rFonts w:ascii="Arial" w:eastAsia="Times New Roman" w:hAnsi="Arial" w:cs="Arial"/>
          <w:kern w:val="0"/>
          <w:sz w:val="22"/>
          <w:szCs w:val="22"/>
        </w:rPr>
        <w:t xml:space="preserve">, M., Margetts, B., Nishida, C., </w:t>
      </w:r>
      <w:proofErr w:type="spellStart"/>
      <w:r w:rsidRPr="001E1626">
        <w:rPr>
          <w:rFonts w:ascii="Arial" w:eastAsia="Times New Roman" w:hAnsi="Arial" w:cs="Arial"/>
          <w:kern w:val="0"/>
          <w:sz w:val="22"/>
          <w:szCs w:val="22"/>
        </w:rPr>
        <w:t>Potischman</w:t>
      </w:r>
      <w:proofErr w:type="spellEnd"/>
      <w:r w:rsidRPr="001E1626">
        <w:rPr>
          <w:rFonts w:ascii="Arial" w:eastAsia="Times New Roman" w:hAnsi="Arial" w:cs="Arial"/>
          <w:kern w:val="0"/>
          <w:sz w:val="22"/>
          <w:szCs w:val="22"/>
        </w:rPr>
        <w:t xml:space="preserve">, N., Seidell, J., Stepien, M., Wang, Y., </w:t>
      </w:r>
      <w:proofErr w:type="spellStart"/>
      <w:r w:rsidRPr="001E1626">
        <w:rPr>
          <w:rFonts w:ascii="Arial" w:eastAsia="Times New Roman" w:hAnsi="Arial" w:cs="Arial"/>
          <w:kern w:val="0"/>
          <w:sz w:val="22"/>
          <w:szCs w:val="22"/>
        </w:rPr>
        <w:t>Westerterp</w:t>
      </w:r>
      <w:proofErr w:type="spellEnd"/>
      <w:r w:rsidRPr="001E1626">
        <w:rPr>
          <w:rFonts w:ascii="Arial" w:eastAsia="Times New Roman" w:hAnsi="Arial" w:cs="Arial"/>
          <w:kern w:val="0"/>
          <w:sz w:val="22"/>
          <w:szCs w:val="22"/>
        </w:rPr>
        <w:t xml:space="preserve">, K., </w:t>
      </w:r>
      <w:proofErr w:type="spellStart"/>
      <w:r w:rsidRPr="001E1626">
        <w:rPr>
          <w:rFonts w:ascii="Arial" w:eastAsia="Times New Roman" w:hAnsi="Arial" w:cs="Arial"/>
          <w:kern w:val="0"/>
          <w:sz w:val="22"/>
          <w:szCs w:val="22"/>
        </w:rPr>
        <w:t>Winichagoon</w:t>
      </w:r>
      <w:proofErr w:type="spellEnd"/>
      <w:r w:rsidRPr="001E1626">
        <w:rPr>
          <w:rFonts w:ascii="Arial" w:eastAsia="Times New Roman" w:hAnsi="Arial" w:cs="Arial"/>
          <w:kern w:val="0"/>
          <w:sz w:val="22"/>
          <w:szCs w:val="22"/>
        </w:rPr>
        <w:t xml:space="preserve">, P., Wiseman, M. and Willett, W.C. (2017). Energy balance and obesity: what are the main drivers? </w:t>
      </w:r>
      <w:r w:rsidRPr="001E1626">
        <w:rPr>
          <w:rFonts w:ascii="Arial" w:eastAsia="Times New Roman" w:hAnsi="Arial" w:cs="Arial"/>
          <w:i/>
          <w:iCs/>
          <w:kern w:val="0"/>
          <w:sz w:val="22"/>
          <w:szCs w:val="22"/>
        </w:rPr>
        <w:t>Cancer Causes &amp; Control</w:t>
      </w:r>
      <w:r w:rsidRPr="001E1626">
        <w:rPr>
          <w:rFonts w:ascii="Arial" w:eastAsia="Times New Roman" w:hAnsi="Arial" w:cs="Arial"/>
          <w:kern w:val="0"/>
          <w:sz w:val="22"/>
          <w:szCs w:val="22"/>
        </w:rPr>
        <w:t xml:space="preserve">, [online] 28(3), pp.247–258. </w:t>
      </w:r>
      <w:proofErr w:type="spellStart"/>
      <w:r w:rsidR="00980F05" w:rsidRPr="001E1626">
        <w:rPr>
          <w:rFonts w:ascii="Arial" w:eastAsia="Times New Roman" w:hAnsi="Arial" w:cs="Arial"/>
          <w:kern w:val="0"/>
          <w:sz w:val="22"/>
          <w:szCs w:val="22"/>
        </w:rPr>
        <w:t>doi</w:t>
      </w:r>
      <w:proofErr w:type="spellEnd"/>
      <w:r w:rsidR="00980F05" w:rsidRPr="001E1626">
        <w:rPr>
          <w:rFonts w:ascii="Arial" w:eastAsia="Times New Roman" w:hAnsi="Arial" w:cs="Arial"/>
          <w:kern w:val="0"/>
          <w:sz w:val="22"/>
          <w:szCs w:val="22"/>
        </w:rPr>
        <w:t xml:space="preserve">: </w:t>
      </w:r>
      <w:hyperlink r:id="rId47" w:history="1">
        <w:r w:rsidR="00980F05" w:rsidRPr="001E1626">
          <w:rPr>
            <w:rStyle w:val="Hyperlink"/>
            <w:rFonts w:ascii="Arial" w:eastAsia="Times New Roman" w:hAnsi="Arial" w:cs="Arial"/>
            <w:kern w:val="0"/>
            <w:sz w:val="22"/>
            <w:szCs w:val="22"/>
          </w:rPr>
          <w:t>https://doi.org/10.1007/s10552-017-0869-z</w:t>
        </w:r>
      </w:hyperlink>
      <w:r w:rsidRPr="001E1626">
        <w:rPr>
          <w:rFonts w:ascii="Arial" w:eastAsia="Times New Roman" w:hAnsi="Arial" w:cs="Arial"/>
          <w:kern w:val="0"/>
          <w:sz w:val="22"/>
          <w:szCs w:val="22"/>
        </w:rPr>
        <w:t>.</w:t>
      </w:r>
    </w:p>
    <w:p w14:paraId="712AC563" w14:textId="33F98FDD" w:rsidR="007E0695" w:rsidRPr="007E0695" w:rsidRDefault="007E0695" w:rsidP="007E0695">
      <w:pPr>
        <w:suppressAutoHyphens w:val="0"/>
        <w:autoSpaceDN/>
        <w:spacing w:after="240" w:line="360" w:lineRule="auto"/>
        <w:rPr>
          <w:rFonts w:ascii="Arial" w:eastAsia="Times New Roman" w:hAnsi="Arial" w:cs="Arial"/>
          <w:kern w:val="0"/>
          <w:sz w:val="22"/>
          <w:szCs w:val="22"/>
        </w:rPr>
      </w:pPr>
      <w:r w:rsidRPr="007E0695">
        <w:rPr>
          <w:rFonts w:ascii="Arial" w:eastAsia="Times New Roman" w:hAnsi="Arial" w:cs="Arial"/>
          <w:kern w:val="0"/>
          <w:sz w:val="22"/>
          <w:szCs w:val="22"/>
        </w:rPr>
        <w:t xml:space="preserve">Reilly, J.J. (2006). Obesity in childhood and adolescence: evidence based clinical and public health perspectives. </w:t>
      </w:r>
      <w:r w:rsidRPr="007E0695">
        <w:rPr>
          <w:rFonts w:ascii="Arial" w:eastAsia="Times New Roman" w:hAnsi="Arial" w:cs="Arial"/>
          <w:i/>
          <w:iCs/>
          <w:kern w:val="0"/>
          <w:sz w:val="22"/>
          <w:szCs w:val="22"/>
        </w:rPr>
        <w:t>Postgraduate Medical Journal</w:t>
      </w:r>
      <w:r w:rsidRPr="007E0695">
        <w:rPr>
          <w:rFonts w:ascii="Arial" w:eastAsia="Times New Roman" w:hAnsi="Arial" w:cs="Arial"/>
          <w:kern w:val="0"/>
          <w:sz w:val="22"/>
          <w:szCs w:val="22"/>
        </w:rPr>
        <w:t xml:space="preserve">, [online] 82(969), pp.429–437. </w:t>
      </w:r>
      <w:proofErr w:type="spellStart"/>
      <w:r w:rsidRPr="007E0695">
        <w:rPr>
          <w:rFonts w:ascii="Arial" w:eastAsia="Times New Roman" w:hAnsi="Arial" w:cs="Arial"/>
          <w:kern w:val="0"/>
          <w:sz w:val="22"/>
          <w:szCs w:val="22"/>
        </w:rPr>
        <w:t>doi</w:t>
      </w:r>
      <w:proofErr w:type="spellEnd"/>
      <w:r w:rsidRPr="007E0695">
        <w:rPr>
          <w:rFonts w:ascii="Arial" w:eastAsia="Times New Roman" w:hAnsi="Arial" w:cs="Arial"/>
          <w:kern w:val="0"/>
          <w:sz w:val="22"/>
          <w:szCs w:val="22"/>
        </w:rPr>
        <w:t>: https://doi.org/10.1136/pgmj.2005.043836.</w:t>
      </w:r>
    </w:p>
    <w:p w14:paraId="24AE76C1" w14:textId="1E88622B" w:rsidR="001003EE" w:rsidRPr="007E0695" w:rsidRDefault="00C04184" w:rsidP="007E0695">
      <w:pPr>
        <w:suppressAutoHyphens w:val="0"/>
        <w:autoSpaceDN/>
        <w:spacing w:after="240" w:line="360" w:lineRule="auto"/>
        <w:rPr>
          <w:rFonts w:ascii="Times New Roman" w:eastAsia="Times New Roman" w:hAnsi="Times New Roman"/>
          <w:kern w:val="0"/>
        </w:rPr>
      </w:pPr>
      <w:r w:rsidRPr="001E1626">
        <w:rPr>
          <w:rFonts w:ascii="Arial" w:eastAsia="Times New Roman" w:hAnsi="Arial" w:cs="Arial"/>
          <w:kern w:val="0"/>
          <w:sz w:val="22"/>
          <w:szCs w:val="22"/>
        </w:rPr>
        <w:t xml:space="preserve">Sahoo, K., Sahoo, B., Choudhury, A.K., Sofi, N.Y., Kumar, R. and </w:t>
      </w:r>
      <w:proofErr w:type="spellStart"/>
      <w:r w:rsidRPr="001E1626">
        <w:rPr>
          <w:rFonts w:ascii="Arial" w:eastAsia="Times New Roman" w:hAnsi="Arial" w:cs="Arial"/>
          <w:kern w:val="0"/>
          <w:sz w:val="22"/>
          <w:szCs w:val="22"/>
        </w:rPr>
        <w:t>Bhadoria</w:t>
      </w:r>
      <w:proofErr w:type="spellEnd"/>
      <w:r w:rsidRPr="001E1626">
        <w:rPr>
          <w:rFonts w:ascii="Arial" w:eastAsia="Times New Roman" w:hAnsi="Arial" w:cs="Arial"/>
          <w:kern w:val="0"/>
          <w:sz w:val="22"/>
          <w:szCs w:val="22"/>
        </w:rPr>
        <w:t xml:space="preserve">, A.S. (2015). Childhood obesity: Causes and Consequences. </w:t>
      </w:r>
      <w:r w:rsidRPr="001E1626">
        <w:rPr>
          <w:rFonts w:ascii="Arial" w:eastAsia="Times New Roman" w:hAnsi="Arial" w:cs="Arial"/>
          <w:i/>
          <w:iCs/>
          <w:kern w:val="0"/>
          <w:sz w:val="22"/>
          <w:szCs w:val="22"/>
        </w:rPr>
        <w:t>Journal of Family Medicine and Primary Care</w:t>
      </w:r>
      <w:r w:rsidRPr="001E1626">
        <w:rPr>
          <w:rFonts w:ascii="Arial" w:eastAsia="Times New Roman" w:hAnsi="Arial" w:cs="Arial"/>
          <w:kern w:val="0"/>
          <w:sz w:val="22"/>
          <w:szCs w:val="22"/>
        </w:rPr>
        <w:t xml:space="preserve">, [online] 4(2), p.187. </w:t>
      </w:r>
      <w:proofErr w:type="spellStart"/>
      <w:r w:rsidR="00980F05" w:rsidRPr="001E1626">
        <w:rPr>
          <w:rFonts w:ascii="Arial" w:eastAsia="Times New Roman" w:hAnsi="Arial" w:cs="Arial"/>
          <w:kern w:val="0"/>
          <w:sz w:val="22"/>
          <w:szCs w:val="22"/>
        </w:rPr>
        <w:t>doi</w:t>
      </w:r>
      <w:proofErr w:type="spellEnd"/>
      <w:r w:rsidR="00980F05" w:rsidRPr="001E1626">
        <w:rPr>
          <w:rFonts w:ascii="Arial" w:eastAsia="Times New Roman" w:hAnsi="Arial" w:cs="Arial"/>
          <w:kern w:val="0"/>
          <w:sz w:val="22"/>
          <w:szCs w:val="22"/>
        </w:rPr>
        <w:t xml:space="preserve">: </w:t>
      </w:r>
      <w:hyperlink r:id="rId48" w:history="1">
        <w:r w:rsidR="001003EE" w:rsidRPr="001E1626">
          <w:rPr>
            <w:rStyle w:val="Hyperlink"/>
            <w:rFonts w:ascii="Arial" w:eastAsia="Times New Roman" w:hAnsi="Arial" w:cs="Arial"/>
            <w:kern w:val="0"/>
            <w:sz w:val="22"/>
            <w:szCs w:val="22"/>
          </w:rPr>
          <w:t>https://doi.org/10.4103/2249-4863.154628</w:t>
        </w:r>
      </w:hyperlink>
      <w:r w:rsidRPr="001E1626">
        <w:rPr>
          <w:rFonts w:ascii="Arial" w:eastAsia="Times New Roman" w:hAnsi="Arial" w:cs="Arial"/>
          <w:kern w:val="0"/>
          <w:sz w:val="22"/>
          <w:szCs w:val="22"/>
        </w:rPr>
        <w:t>.</w:t>
      </w:r>
    </w:p>
    <w:p w14:paraId="4F2F812E" w14:textId="50615661" w:rsidR="000104D5" w:rsidRPr="000104D5" w:rsidRDefault="000104D5" w:rsidP="000104D5">
      <w:pPr>
        <w:suppressAutoHyphens w:val="0"/>
        <w:autoSpaceDN/>
        <w:spacing w:after="240" w:line="360" w:lineRule="auto"/>
        <w:rPr>
          <w:rFonts w:ascii="Arial" w:eastAsia="Times New Roman" w:hAnsi="Arial" w:cs="Arial"/>
          <w:kern w:val="0"/>
          <w:sz w:val="22"/>
          <w:szCs w:val="22"/>
        </w:rPr>
      </w:pPr>
      <w:r w:rsidRPr="000104D5">
        <w:rPr>
          <w:rFonts w:ascii="Arial" w:eastAsia="Times New Roman" w:hAnsi="Arial" w:cs="Arial"/>
          <w:kern w:val="0"/>
          <w:sz w:val="22"/>
          <w:szCs w:val="22"/>
        </w:rPr>
        <w:t xml:space="preserve">WHO (2024). </w:t>
      </w:r>
      <w:r w:rsidRPr="000104D5">
        <w:rPr>
          <w:rFonts w:ascii="Arial" w:eastAsia="Times New Roman" w:hAnsi="Arial" w:cs="Arial"/>
          <w:i/>
          <w:iCs/>
          <w:kern w:val="0"/>
          <w:sz w:val="22"/>
          <w:szCs w:val="22"/>
        </w:rPr>
        <w:t>Obesity: Health consequences of being overweight</w:t>
      </w:r>
      <w:r w:rsidRPr="000104D5">
        <w:rPr>
          <w:rFonts w:ascii="Arial" w:eastAsia="Times New Roman" w:hAnsi="Arial" w:cs="Arial"/>
          <w:kern w:val="0"/>
          <w:sz w:val="22"/>
          <w:szCs w:val="22"/>
        </w:rPr>
        <w:t xml:space="preserve">. [online] www.who.int. Available at: </w:t>
      </w:r>
      <w:hyperlink r:id="rId49" w:history="1">
        <w:r w:rsidRPr="000104D5">
          <w:rPr>
            <w:rStyle w:val="Hyperlink"/>
            <w:rFonts w:ascii="Arial" w:eastAsia="Times New Roman" w:hAnsi="Arial" w:cs="Arial"/>
            <w:kern w:val="0"/>
            <w:sz w:val="22"/>
            <w:szCs w:val="22"/>
          </w:rPr>
          <w:t>https://www.who.int/news-room/questions-and-answers/item/obesity-health-consequences-of-being-overweight</w:t>
        </w:r>
      </w:hyperlink>
      <w:r w:rsidRPr="000104D5">
        <w:rPr>
          <w:rFonts w:ascii="Arial" w:eastAsia="Times New Roman" w:hAnsi="Arial" w:cs="Arial"/>
          <w:kern w:val="0"/>
          <w:sz w:val="22"/>
          <w:szCs w:val="22"/>
        </w:rPr>
        <w:t>.</w:t>
      </w:r>
    </w:p>
    <w:p w14:paraId="0CE1AC67" w14:textId="7B859845" w:rsidR="00C04184" w:rsidRPr="000104D5" w:rsidRDefault="00C04184" w:rsidP="000104D5">
      <w:pPr>
        <w:suppressAutoHyphens w:val="0"/>
        <w:autoSpaceDN/>
        <w:spacing w:after="240" w:line="360" w:lineRule="auto"/>
        <w:rPr>
          <w:rFonts w:ascii="Times New Roman" w:eastAsia="Times New Roman" w:hAnsi="Times New Roman"/>
          <w:kern w:val="0"/>
        </w:rPr>
      </w:pPr>
      <w:r w:rsidRPr="001E1626">
        <w:rPr>
          <w:rFonts w:ascii="Arial" w:eastAsia="Times New Roman" w:hAnsi="Arial" w:cs="Arial"/>
          <w:kern w:val="0"/>
          <w:sz w:val="22"/>
          <w:szCs w:val="22"/>
        </w:rPr>
        <w:t xml:space="preserve">World Health Organization (2024). </w:t>
      </w:r>
      <w:r w:rsidRPr="001E1626">
        <w:rPr>
          <w:rFonts w:ascii="Arial" w:eastAsia="Times New Roman" w:hAnsi="Arial" w:cs="Arial"/>
          <w:i/>
          <w:iCs/>
          <w:kern w:val="0"/>
          <w:sz w:val="22"/>
          <w:szCs w:val="22"/>
        </w:rPr>
        <w:t>Obesity</w:t>
      </w:r>
      <w:r w:rsidRPr="001E1626">
        <w:rPr>
          <w:rFonts w:ascii="Arial" w:eastAsia="Times New Roman" w:hAnsi="Arial" w:cs="Arial"/>
          <w:kern w:val="0"/>
          <w:sz w:val="22"/>
          <w:szCs w:val="22"/>
        </w:rPr>
        <w:t xml:space="preserve">. [online] World Health Organization. Available at: </w:t>
      </w:r>
      <w:hyperlink r:id="rId50" w:anchor="tab=tab_1" w:history="1">
        <w:r w:rsidR="006054F3" w:rsidRPr="0030343B">
          <w:rPr>
            <w:rStyle w:val="Hyperlink"/>
            <w:rFonts w:ascii="Arial" w:eastAsia="Times New Roman" w:hAnsi="Arial" w:cs="Arial"/>
            <w:kern w:val="0"/>
            <w:sz w:val="22"/>
            <w:szCs w:val="22"/>
          </w:rPr>
          <w:t>https://www.who.int/health-topics/obesity#tab=tab_1</w:t>
        </w:r>
      </w:hyperlink>
      <w:r w:rsidRPr="001E1626">
        <w:rPr>
          <w:rFonts w:ascii="Arial" w:eastAsia="Times New Roman" w:hAnsi="Arial" w:cs="Arial"/>
          <w:kern w:val="0"/>
          <w:sz w:val="22"/>
          <w:szCs w:val="22"/>
        </w:rPr>
        <w:t>.</w:t>
      </w:r>
      <w:r w:rsidR="006054F3">
        <w:rPr>
          <w:rFonts w:ascii="Arial" w:eastAsia="Times New Roman" w:hAnsi="Arial" w:cs="Arial"/>
          <w:kern w:val="0"/>
          <w:sz w:val="22"/>
          <w:szCs w:val="22"/>
        </w:rPr>
        <w:t xml:space="preserve"> </w:t>
      </w:r>
      <w:r w:rsidR="00674C8D">
        <w:rPr>
          <w:rFonts w:ascii="Arial" w:eastAsia="Times New Roman" w:hAnsi="Arial" w:cs="Arial"/>
          <w:kern w:val="0"/>
          <w:sz w:val="22"/>
          <w:szCs w:val="22"/>
        </w:rPr>
        <w:t>(Accessed</w:t>
      </w:r>
      <w:r w:rsidR="006054F3">
        <w:rPr>
          <w:rFonts w:ascii="Arial" w:eastAsia="Times New Roman" w:hAnsi="Arial" w:cs="Arial"/>
          <w:kern w:val="0"/>
          <w:sz w:val="22"/>
          <w:szCs w:val="22"/>
        </w:rPr>
        <w:t xml:space="preserve"> </w:t>
      </w:r>
      <w:r w:rsidR="006242C4">
        <w:rPr>
          <w:rFonts w:ascii="Arial" w:eastAsia="Times New Roman" w:hAnsi="Arial" w:cs="Arial"/>
          <w:kern w:val="0"/>
          <w:sz w:val="22"/>
          <w:szCs w:val="22"/>
        </w:rPr>
        <w:t>21</w:t>
      </w:r>
      <w:r w:rsidR="006242C4" w:rsidRPr="006242C4">
        <w:rPr>
          <w:rFonts w:ascii="Arial" w:eastAsia="Times New Roman" w:hAnsi="Arial" w:cs="Arial"/>
          <w:kern w:val="0"/>
          <w:sz w:val="22"/>
          <w:szCs w:val="22"/>
          <w:vertAlign w:val="superscript"/>
        </w:rPr>
        <w:t>st</w:t>
      </w:r>
      <w:r w:rsidR="006242C4">
        <w:rPr>
          <w:rFonts w:ascii="Arial" w:eastAsia="Times New Roman" w:hAnsi="Arial" w:cs="Arial"/>
          <w:kern w:val="0"/>
          <w:sz w:val="22"/>
          <w:szCs w:val="22"/>
        </w:rPr>
        <w:t xml:space="preserve"> August 20</w:t>
      </w:r>
      <w:r w:rsidR="00B26C5C">
        <w:rPr>
          <w:rFonts w:ascii="Arial" w:eastAsia="Times New Roman" w:hAnsi="Arial" w:cs="Arial"/>
          <w:kern w:val="0"/>
          <w:sz w:val="22"/>
          <w:szCs w:val="22"/>
        </w:rPr>
        <w:t>24)</w:t>
      </w:r>
    </w:p>
    <w:p w14:paraId="489FA4BD" w14:textId="77777777" w:rsidR="00C04184" w:rsidRPr="00C04184" w:rsidRDefault="00C04184" w:rsidP="00C04184">
      <w:pPr>
        <w:suppressAutoHyphens w:val="0"/>
        <w:autoSpaceDN/>
        <w:spacing w:line="278" w:lineRule="auto"/>
        <w:rPr>
          <w:rFonts w:ascii="Arial" w:eastAsiaTheme="minorEastAsia" w:hAnsi="Arial" w:cs="Arial"/>
          <w:color w:val="222222"/>
          <w:kern w:val="2"/>
          <w:sz w:val="20"/>
          <w:szCs w:val="20"/>
          <w:shd w:val="clear" w:color="auto" w:fill="FFFFFF"/>
          <w14:ligatures w14:val="standardContextual"/>
        </w:rPr>
      </w:pPr>
    </w:p>
    <w:p w14:paraId="2F7FBEC7" w14:textId="77777777" w:rsidR="00C04184" w:rsidRPr="00C04184" w:rsidRDefault="00C04184" w:rsidP="00C04184">
      <w:pPr>
        <w:suppressAutoHyphens w:val="0"/>
        <w:autoSpaceDN/>
        <w:spacing w:line="278" w:lineRule="auto"/>
        <w:rPr>
          <w:rFonts w:ascii="Arial" w:eastAsiaTheme="minorEastAsia" w:hAnsi="Arial" w:cs="Arial"/>
          <w:color w:val="222222"/>
          <w:kern w:val="2"/>
          <w:sz w:val="20"/>
          <w:szCs w:val="20"/>
          <w:shd w:val="clear" w:color="auto" w:fill="FFFFFF"/>
          <w14:ligatures w14:val="standardContextual"/>
        </w:rPr>
      </w:pPr>
    </w:p>
    <w:p w14:paraId="46FBBA90" w14:textId="77777777" w:rsidR="006449AD" w:rsidRPr="006449AD" w:rsidRDefault="006449AD" w:rsidP="006449AD"/>
    <w:sectPr w:rsidR="006449AD" w:rsidRPr="006449AD" w:rsidSect="00263E29">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D93DF" w14:textId="77777777" w:rsidR="005F162C" w:rsidRDefault="005F162C" w:rsidP="00353804">
      <w:pPr>
        <w:spacing w:after="0" w:line="240" w:lineRule="auto"/>
      </w:pPr>
      <w:r>
        <w:separator/>
      </w:r>
    </w:p>
  </w:endnote>
  <w:endnote w:type="continuationSeparator" w:id="0">
    <w:p w14:paraId="23B75FB1" w14:textId="77777777" w:rsidR="005F162C" w:rsidRDefault="005F162C" w:rsidP="00353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06FF2" w14:textId="77777777" w:rsidR="005F162C" w:rsidRDefault="005F162C" w:rsidP="00353804">
      <w:pPr>
        <w:spacing w:after="0" w:line="240" w:lineRule="auto"/>
      </w:pPr>
      <w:r>
        <w:separator/>
      </w:r>
    </w:p>
  </w:footnote>
  <w:footnote w:type="continuationSeparator" w:id="0">
    <w:p w14:paraId="6F42073E" w14:textId="77777777" w:rsidR="005F162C" w:rsidRDefault="005F162C" w:rsidP="003538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2C03B6"/>
    <w:multiLevelType w:val="multilevel"/>
    <w:tmpl w:val="3516EE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57886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489"/>
    <w:rsid w:val="00000BCE"/>
    <w:rsid w:val="000104D5"/>
    <w:rsid w:val="000120E5"/>
    <w:rsid w:val="00024BDA"/>
    <w:rsid w:val="00044A19"/>
    <w:rsid w:val="000476F4"/>
    <w:rsid w:val="00057DF9"/>
    <w:rsid w:val="000A0F86"/>
    <w:rsid w:val="000C4269"/>
    <w:rsid w:val="000C590B"/>
    <w:rsid w:val="001003EE"/>
    <w:rsid w:val="001443AA"/>
    <w:rsid w:val="0014585F"/>
    <w:rsid w:val="001561DE"/>
    <w:rsid w:val="00172E21"/>
    <w:rsid w:val="0017691F"/>
    <w:rsid w:val="001809C8"/>
    <w:rsid w:val="00193D31"/>
    <w:rsid w:val="00194F19"/>
    <w:rsid w:val="001A452B"/>
    <w:rsid w:val="001B5109"/>
    <w:rsid w:val="001D0FA0"/>
    <w:rsid w:val="001E1626"/>
    <w:rsid w:val="00203F7F"/>
    <w:rsid w:val="00261D32"/>
    <w:rsid w:val="00262B50"/>
    <w:rsid w:val="00263E29"/>
    <w:rsid w:val="0028656C"/>
    <w:rsid w:val="002F2E8D"/>
    <w:rsid w:val="00300CF6"/>
    <w:rsid w:val="00306B7F"/>
    <w:rsid w:val="00310EFB"/>
    <w:rsid w:val="003363CE"/>
    <w:rsid w:val="00353804"/>
    <w:rsid w:val="003542D1"/>
    <w:rsid w:val="0035760C"/>
    <w:rsid w:val="003638B1"/>
    <w:rsid w:val="0037161A"/>
    <w:rsid w:val="00387D62"/>
    <w:rsid w:val="00390AEF"/>
    <w:rsid w:val="00392B8F"/>
    <w:rsid w:val="00393800"/>
    <w:rsid w:val="003B06B1"/>
    <w:rsid w:val="003B1FFB"/>
    <w:rsid w:val="003D7998"/>
    <w:rsid w:val="003E0F87"/>
    <w:rsid w:val="003E654B"/>
    <w:rsid w:val="003E722A"/>
    <w:rsid w:val="003F49E0"/>
    <w:rsid w:val="003F5A3F"/>
    <w:rsid w:val="00405D9B"/>
    <w:rsid w:val="00440B64"/>
    <w:rsid w:val="00456682"/>
    <w:rsid w:val="00456D93"/>
    <w:rsid w:val="00477083"/>
    <w:rsid w:val="004A3067"/>
    <w:rsid w:val="004B234C"/>
    <w:rsid w:val="004C661F"/>
    <w:rsid w:val="004D15F3"/>
    <w:rsid w:val="004E2CAD"/>
    <w:rsid w:val="004F22BA"/>
    <w:rsid w:val="005241DF"/>
    <w:rsid w:val="005367F5"/>
    <w:rsid w:val="00554946"/>
    <w:rsid w:val="00561546"/>
    <w:rsid w:val="005B6C56"/>
    <w:rsid w:val="005C7E9E"/>
    <w:rsid w:val="005F14BE"/>
    <w:rsid w:val="005F162C"/>
    <w:rsid w:val="005F57B8"/>
    <w:rsid w:val="00602F71"/>
    <w:rsid w:val="006054F3"/>
    <w:rsid w:val="006242C4"/>
    <w:rsid w:val="0062463F"/>
    <w:rsid w:val="00624E2D"/>
    <w:rsid w:val="00626FD1"/>
    <w:rsid w:val="00631FB0"/>
    <w:rsid w:val="00634EBA"/>
    <w:rsid w:val="006371D1"/>
    <w:rsid w:val="006449AD"/>
    <w:rsid w:val="00646A7E"/>
    <w:rsid w:val="00654288"/>
    <w:rsid w:val="00667489"/>
    <w:rsid w:val="00674C8D"/>
    <w:rsid w:val="006808E9"/>
    <w:rsid w:val="00695654"/>
    <w:rsid w:val="0069751B"/>
    <w:rsid w:val="006A6F4D"/>
    <w:rsid w:val="006A710C"/>
    <w:rsid w:val="006B3624"/>
    <w:rsid w:val="006C3D84"/>
    <w:rsid w:val="006C4AE3"/>
    <w:rsid w:val="006E270E"/>
    <w:rsid w:val="006F16C2"/>
    <w:rsid w:val="0072309E"/>
    <w:rsid w:val="00763B05"/>
    <w:rsid w:val="007856DC"/>
    <w:rsid w:val="00791DBD"/>
    <w:rsid w:val="007B7BF8"/>
    <w:rsid w:val="007C6518"/>
    <w:rsid w:val="007E0695"/>
    <w:rsid w:val="007E726F"/>
    <w:rsid w:val="007F3CAE"/>
    <w:rsid w:val="00814967"/>
    <w:rsid w:val="00856F55"/>
    <w:rsid w:val="0086329F"/>
    <w:rsid w:val="008C19E4"/>
    <w:rsid w:val="00977251"/>
    <w:rsid w:val="00980F05"/>
    <w:rsid w:val="009A291F"/>
    <w:rsid w:val="009A77D5"/>
    <w:rsid w:val="009C780F"/>
    <w:rsid w:val="009E7940"/>
    <w:rsid w:val="00A01309"/>
    <w:rsid w:val="00A02081"/>
    <w:rsid w:val="00A1539D"/>
    <w:rsid w:val="00A15858"/>
    <w:rsid w:val="00A2409E"/>
    <w:rsid w:val="00A44868"/>
    <w:rsid w:val="00A457FF"/>
    <w:rsid w:val="00A522EE"/>
    <w:rsid w:val="00A7215E"/>
    <w:rsid w:val="00A75C0C"/>
    <w:rsid w:val="00A909F5"/>
    <w:rsid w:val="00AF0388"/>
    <w:rsid w:val="00AF49A6"/>
    <w:rsid w:val="00B06A3F"/>
    <w:rsid w:val="00B14660"/>
    <w:rsid w:val="00B15A29"/>
    <w:rsid w:val="00B26C5C"/>
    <w:rsid w:val="00B4344A"/>
    <w:rsid w:val="00B51418"/>
    <w:rsid w:val="00B72171"/>
    <w:rsid w:val="00B753D9"/>
    <w:rsid w:val="00B90AF6"/>
    <w:rsid w:val="00BA29D4"/>
    <w:rsid w:val="00BD3034"/>
    <w:rsid w:val="00BD641F"/>
    <w:rsid w:val="00BF57D9"/>
    <w:rsid w:val="00BF5B95"/>
    <w:rsid w:val="00C04184"/>
    <w:rsid w:val="00C11282"/>
    <w:rsid w:val="00C6445F"/>
    <w:rsid w:val="00C657DF"/>
    <w:rsid w:val="00C65CBA"/>
    <w:rsid w:val="00C66DCB"/>
    <w:rsid w:val="00C72D28"/>
    <w:rsid w:val="00C80131"/>
    <w:rsid w:val="00CA0DCB"/>
    <w:rsid w:val="00CC0935"/>
    <w:rsid w:val="00CC2F1E"/>
    <w:rsid w:val="00CC6D3D"/>
    <w:rsid w:val="00D031F5"/>
    <w:rsid w:val="00D03375"/>
    <w:rsid w:val="00D07DCD"/>
    <w:rsid w:val="00D1618C"/>
    <w:rsid w:val="00D30B80"/>
    <w:rsid w:val="00D4651C"/>
    <w:rsid w:val="00D54917"/>
    <w:rsid w:val="00D82E7B"/>
    <w:rsid w:val="00DA11A1"/>
    <w:rsid w:val="00DC3935"/>
    <w:rsid w:val="00DE67F2"/>
    <w:rsid w:val="00E17ADA"/>
    <w:rsid w:val="00E17E67"/>
    <w:rsid w:val="00E2565B"/>
    <w:rsid w:val="00E3307B"/>
    <w:rsid w:val="00E4793E"/>
    <w:rsid w:val="00EA3375"/>
    <w:rsid w:val="00ED041C"/>
    <w:rsid w:val="00EE1BDB"/>
    <w:rsid w:val="00EE59D0"/>
    <w:rsid w:val="00F2260B"/>
    <w:rsid w:val="00F51DEF"/>
    <w:rsid w:val="00F566C9"/>
    <w:rsid w:val="00F84DE4"/>
    <w:rsid w:val="00F94423"/>
    <w:rsid w:val="00F94BC5"/>
    <w:rsid w:val="00FB2086"/>
    <w:rsid w:val="00FB372D"/>
    <w:rsid w:val="00FF14B4"/>
    <w:rsid w:val="00FF71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C75DF"/>
  <w15:chartTrackingRefBased/>
  <w15:docId w15:val="{1ECFAAF9-1ADD-4966-929F-18183D867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489"/>
    <w:pPr>
      <w:suppressAutoHyphens/>
      <w:autoSpaceDN w:val="0"/>
      <w:spacing w:line="276" w:lineRule="auto"/>
    </w:pPr>
    <w:rPr>
      <w:rFonts w:ascii="Aptos" w:eastAsia="DengXian" w:hAnsi="Aptos" w:cs="Times New Roman"/>
      <w:kern w:val="3"/>
      <w14:ligatures w14:val="none"/>
    </w:rPr>
  </w:style>
  <w:style w:type="paragraph" w:styleId="Heading1">
    <w:name w:val="heading 1"/>
    <w:basedOn w:val="Normal"/>
    <w:next w:val="Normal"/>
    <w:link w:val="Heading1Char"/>
    <w:uiPriority w:val="9"/>
    <w:qFormat/>
    <w:rsid w:val="006674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674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674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674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674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674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674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674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674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4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4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4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4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4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4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4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4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489"/>
    <w:rPr>
      <w:rFonts w:eastAsiaTheme="majorEastAsia" w:cstheme="majorBidi"/>
      <w:color w:val="272727" w:themeColor="text1" w:themeTint="D8"/>
    </w:rPr>
  </w:style>
  <w:style w:type="paragraph" w:styleId="Title">
    <w:name w:val="Title"/>
    <w:basedOn w:val="Normal"/>
    <w:next w:val="Normal"/>
    <w:link w:val="TitleChar"/>
    <w:uiPriority w:val="10"/>
    <w:qFormat/>
    <w:rsid w:val="006674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674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4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674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489"/>
    <w:pPr>
      <w:suppressAutoHyphens w:val="0"/>
      <w:autoSpaceDN/>
      <w:spacing w:before="160" w:line="278" w:lineRule="auto"/>
      <w:jc w:val="center"/>
    </w:pPr>
    <w:rPr>
      <w:rFonts w:asciiTheme="minorHAnsi" w:eastAsiaTheme="minorEastAsia"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667489"/>
    <w:rPr>
      <w:i/>
      <w:iCs/>
      <w:color w:val="404040" w:themeColor="text1" w:themeTint="BF"/>
    </w:rPr>
  </w:style>
  <w:style w:type="paragraph" w:styleId="ListParagraph">
    <w:name w:val="List Paragraph"/>
    <w:basedOn w:val="Normal"/>
    <w:uiPriority w:val="34"/>
    <w:qFormat/>
    <w:rsid w:val="00667489"/>
    <w:pPr>
      <w:suppressAutoHyphens w:val="0"/>
      <w:autoSpaceDN/>
      <w:spacing w:line="278" w:lineRule="auto"/>
      <w:ind w:left="720"/>
      <w:contextualSpacing/>
    </w:pPr>
    <w:rPr>
      <w:rFonts w:asciiTheme="minorHAnsi" w:eastAsiaTheme="minorEastAsia" w:hAnsiTheme="minorHAnsi" w:cstheme="minorBidi"/>
      <w:kern w:val="2"/>
      <w14:ligatures w14:val="standardContextual"/>
    </w:rPr>
  </w:style>
  <w:style w:type="character" w:styleId="IntenseEmphasis">
    <w:name w:val="Intense Emphasis"/>
    <w:basedOn w:val="DefaultParagraphFont"/>
    <w:uiPriority w:val="21"/>
    <w:qFormat/>
    <w:rsid w:val="00667489"/>
    <w:rPr>
      <w:i/>
      <w:iCs/>
      <w:color w:val="0F4761" w:themeColor="accent1" w:themeShade="BF"/>
    </w:rPr>
  </w:style>
  <w:style w:type="paragraph" w:styleId="IntenseQuote">
    <w:name w:val="Intense Quote"/>
    <w:basedOn w:val="Normal"/>
    <w:next w:val="Normal"/>
    <w:link w:val="IntenseQuoteChar"/>
    <w:uiPriority w:val="30"/>
    <w:qFormat/>
    <w:rsid w:val="006674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67489"/>
    <w:rPr>
      <w:i/>
      <w:iCs/>
      <w:color w:val="0F4761" w:themeColor="accent1" w:themeShade="BF"/>
    </w:rPr>
  </w:style>
  <w:style w:type="character" w:styleId="IntenseReference">
    <w:name w:val="Intense Reference"/>
    <w:basedOn w:val="DefaultParagraphFont"/>
    <w:uiPriority w:val="32"/>
    <w:qFormat/>
    <w:rsid w:val="00667489"/>
    <w:rPr>
      <w:b/>
      <w:bCs/>
      <w:smallCaps/>
      <w:color w:val="0F4761" w:themeColor="accent1" w:themeShade="BF"/>
      <w:spacing w:val="5"/>
    </w:rPr>
  </w:style>
  <w:style w:type="paragraph" w:styleId="Caption">
    <w:name w:val="caption"/>
    <w:basedOn w:val="Normal"/>
    <w:next w:val="Normal"/>
    <w:uiPriority w:val="35"/>
    <w:unhideWhenUsed/>
    <w:qFormat/>
    <w:rsid w:val="00667489"/>
    <w:pPr>
      <w:spacing w:after="200" w:line="240" w:lineRule="auto"/>
    </w:pPr>
    <w:rPr>
      <w:i/>
      <w:iCs/>
      <w:color w:val="0E2841" w:themeColor="text2"/>
      <w:sz w:val="18"/>
      <w:szCs w:val="18"/>
    </w:rPr>
  </w:style>
  <w:style w:type="paragraph" w:styleId="Header">
    <w:name w:val="header"/>
    <w:basedOn w:val="Normal"/>
    <w:link w:val="HeaderChar"/>
    <w:uiPriority w:val="99"/>
    <w:unhideWhenUsed/>
    <w:rsid w:val="00353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804"/>
    <w:rPr>
      <w:rFonts w:ascii="Aptos" w:eastAsia="DengXian" w:hAnsi="Aptos" w:cs="Times New Roman"/>
      <w:kern w:val="3"/>
      <w14:ligatures w14:val="none"/>
    </w:rPr>
  </w:style>
  <w:style w:type="paragraph" w:styleId="Footer">
    <w:name w:val="footer"/>
    <w:basedOn w:val="Normal"/>
    <w:link w:val="FooterChar"/>
    <w:uiPriority w:val="99"/>
    <w:unhideWhenUsed/>
    <w:rsid w:val="00353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804"/>
    <w:rPr>
      <w:rFonts w:ascii="Aptos" w:eastAsia="DengXian" w:hAnsi="Aptos" w:cs="Times New Roman"/>
      <w:kern w:val="3"/>
      <w14:ligatures w14:val="none"/>
    </w:rPr>
  </w:style>
  <w:style w:type="character" w:styleId="Hyperlink">
    <w:name w:val="Hyperlink"/>
    <w:basedOn w:val="DefaultParagraphFont"/>
    <w:uiPriority w:val="99"/>
    <w:unhideWhenUsed/>
    <w:rsid w:val="00C657DF"/>
    <w:rPr>
      <w:color w:val="467886" w:themeColor="hyperlink"/>
      <w:u w:val="single"/>
    </w:rPr>
  </w:style>
  <w:style w:type="character" w:styleId="UnresolvedMention">
    <w:name w:val="Unresolved Mention"/>
    <w:basedOn w:val="DefaultParagraphFont"/>
    <w:uiPriority w:val="99"/>
    <w:semiHidden/>
    <w:unhideWhenUsed/>
    <w:rsid w:val="00C657DF"/>
    <w:rPr>
      <w:color w:val="605E5C"/>
      <w:shd w:val="clear" w:color="auto" w:fill="E1DFDD"/>
    </w:rPr>
  </w:style>
  <w:style w:type="paragraph" w:styleId="NormalWeb">
    <w:name w:val="Normal (Web)"/>
    <w:basedOn w:val="Normal"/>
    <w:rsid w:val="005367F5"/>
    <w:pPr>
      <w:spacing w:before="100" w:after="100" w:line="240" w:lineRule="auto"/>
    </w:pPr>
    <w:rPr>
      <w:rFonts w:ascii="Times New Roman" w:eastAsia="Times New Roman" w:hAnsi="Times New Roman"/>
      <w:kern w:val="0"/>
    </w:rPr>
  </w:style>
  <w:style w:type="paragraph" w:styleId="NoSpacing">
    <w:name w:val="No Spacing"/>
    <w:link w:val="NoSpacingChar"/>
    <w:uiPriority w:val="1"/>
    <w:qFormat/>
    <w:rsid w:val="00263E29"/>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263E29"/>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03550">
      <w:bodyDiv w:val="1"/>
      <w:marLeft w:val="0"/>
      <w:marRight w:val="0"/>
      <w:marTop w:val="0"/>
      <w:marBottom w:val="0"/>
      <w:divBdr>
        <w:top w:val="none" w:sz="0" w:space="0" w:color="auto"/>
        <w:left w:val="none" w:sz="0" w:space="0" w:color="auto"/>
        <w:bottom w:val="none" w:sz="0" w:space="0" w:color="auto"/>
        <w:right w:val="none" w:sz="0" w:space="0" w:color="auto"/>
      </w:divBdr>
      <w:divsChild>
        <w:div w:id="1135491136">
          <w:marLeft w:val="0"/>
          <w:marRight w:val="0"/>
          <w:marTop w:val="0"/>
          <w:marBottom w:val="0"/>
          <w:divBdr>
            <w:top w:val="none" w:sz="0" w:space="0" w:color="auto"/>
            <w:left w:val="none" w:sz="0" w:space="0" w:color="auto"/>
            <w:bottom w:val="none" w:sz="0" w:space="0" w:color="auto"/>
            <w:right w:val="none" w:sz="0" w:space="0" w:color="auto"/>
          </w:divBdr>
        </w:div>
      </w:divsChild>
    </w:div>
    <w:div w:id="84307875">
      <w:bodyDiv w:val="1"/>
      <w:marLeft w:val="0"/>
      <w:marRight w:val="0"/>
      <w:marTop w:val="0"/>
      <w:marBottom w:val="0"/>
      <w:divBdr>
        <w:top w:val="none" w:sz="0" w:space="0" w:color="auto"/>
        <w:left w:val="none" w:sz="0" w:space="0" w:color="auto"/>
        <w:bottom w:val="none" w:sz="0" w:space="0" w:color="auto"/>
        <w:right w:val="none" w:sz="0" w:space="0" w:color="auto"/>
      </w:divBdr>
    </w:div>
    <w:div w:id="179903959">
      <w:bodyDiv w:val="1"/>
      <w:marLeft w:val="0"/>
      <w:marRight w:val="0"/>
      <w:marTop w:val="0"/>
      <w:marBottom w:val="0"/>
      <w:divBdr>
        <w:top w:val="none" w:sz="0" w:space="0" w:color="auto"/>
        <w:left w:val="none" w:sz="0" w:space="0" w:color="auto"/>
        <w:bottom w:val="none" w:sz="0" w:space="0" w:color="auto"/>
        <w:right w:val="none" w:sz="0" w:space="0" w:color="auto"/>
      </w:divBdr>
    </w:div>
    <w:div w:id="297998550">
      <w:bodyDiv w:val="1"/>
      <w:marLeft w:val="0"/>
      <w:marRight w:val="0"/>
      <w:marTop w:val="0"/>
      <w:marBottom w:val="0"/>
      <w:divBdr>
        <w:top w:val="none" w:sz="0" w:space="0" w:color="auto"/>
        <w:left w:val="none" w:sz="0" w:space="0" w:color="auto"/>
        <w:bottom w:val="none" w:sz="0" w:space="0" w:color="auto"/>
        <w:right w:val="none" w:sz="0" w:space="0" w:color="auto"/>
      </w:divBdr>
    </w:div>
    <w:div w:id="324674217">
      <w:bodyDiv w:val="1"/>
      <w:marLeft w:val="0"/>
      <w:marRight w:val="0"/>
      <w:marTop w:val="0"/>
      <w:marBottom w:val="0"/>
      <w:divBdr>
        <w:top w:val="none" w:sz="0" w:space="0" w:color="auto"/>
        <w:left w:val="none" w:sz="0" w:space="0" w:color="auto"/>
        <w:bottom w:val="none" w:sz="0" w:space="0" w:color="auto"/>
        <w:right w:val="none" w:sz="0" w:space="0" w:color="auto"/>
      </w:divBdr>
    </w:div>
    <w:div w:id="531695836">
      <w:bodyDiv w:val="1"/>
      <w:marLeft w:val="0"/>
      <w:marRight w:val="0"/>
      <w:marTop w:val="0"/>
      <w:marBottom w:val="0"/>
      <w:divBdr>
        <w:top w:val="none" w:sz="0" w:space="0" w:color="auto"/>
        <w:left w:val="none" w:sz="0" w:space="0" w:color="auto"/>
        <w:bottom w:val="none" w:sz="0" w:space="0" w:color="auto"/>
        <w:right w:val="none" w:sz="0" w:space="0" w:color="auto"/>
      </w:divBdr>
    </w:div>
    <w:div w:id="539316552">
      <w:bodyDiv w:val="1"/>
      <w:marLeft w:val="0"/>
      <w:marRight w:val="0"/>
      <w:marTop w:val="0"/>
      <w:marBottom w:val="0"/>
      <w:divBdr>
        <w:top w:val="none" w:sz="0" w:space="0" w:color="auto"/>
        <w:left w:val="none" w:sz="0" w:space="0" w:color="auto"/>
        <w:bottom w:val="none" w:sz="0" w:space="0" w:color="auto"/>
        <w:right w:val="none" w:sz="0" w:space="0" w:color="auto"/>
      </w:divBdr>
    </w:div>
    <w:div w:id="596982672">
      <w:bodyDiv w:val="1"/>
      <w:marLeft w:val="0"/>
      <w:marRight w:val="0"/>
      <w:marTop w:val="0"/>
      <w:marBottom w:val="0"/>
      <w:divBdr>
        <w:top w:val="none" w:sz="0" w:space="0" w:color="auto"/>
        <w:left w:val="none" w:sz="0" w:space="0" w:color="auto"/>
        <w:bottom w:val="none" w:sz="0" w:space="0" w:color="auto"/>
        <w:right w:val="none" w:sz="0" w:space="0" w:color="auto"/>
      </w:divBdr>
      <w:divsChild>
        <w:div w:id="767232085">
          <w:marLeft w:val="0"/>
          <w:marRight w:val="0"/>
          <w:marTop w:val="0"/>
          <w:marBottom w:val="0"/>
          <w:divBdr>
            <w:top w:val="none" w:sz="0" w:space="0" w:color="auto"/>
            <w:left w:val="none" w:sz="0" w:space="0" w:color="auto"/>
            <w:bottom w:val="none" w:sz="0" w:space="0" w:color="auto"/>
            <w:right w:val="none" w:sz="0" w:space="0" w:color="auto"/>
          </w:divBdr>
        </w:div>
      </w:divsChild>
    </w:div>
    <w:div w:id="702482562">
      <w:bodyDiv w:val="1"/>
      <w:marLeft w:val="0"/>
      <w:marRight w:val="0"/>
      <w:marTop w:val="0"/>
      <w:marBottom w:val="0"/>
      <w:divBdr>
        <w:top w:val="none" w:sz="0" w:space="0" w:color="auto"/>
        <w:left w:val="none" w:sz="0" w:space="0" w:color="auto"/>
        <w:bottom w:val="none" w:sz="0" w:space="0" w:color="auto"/>
        <w:right w:val="none" w:sz="0" w:space="0" w:color="auto"/>
      </w:divBdr>
      <w:divsChild>
        <w:div w:id="1035541106">
          <w:marLeft w:val="0"/>
          <w:marRight w:val="0"/>
          <w:marTop w:val="0"/>
          <w:marBottom w:val="0"/>
          <w:divBdr>
            <w:top w:val="none" w:sz="0" w:space="0" w:color="auto"/>
            <w:left w:val="none" w:sz="0" w:space="0" w:color="auto"/>
            <w:bottom w:val="none" w:sz="0" w:space="0" w:color="auto"/>
            <w:right w:val="none" w:sz="0" w:space="0" w:color="auto"/>
          </w:divBdr>
        </w:div>
      </w:divsChild>
    </w:div>
    <w:div w:id="746414684">
      <w:bodyDiv w:val="1"/>
      <w:marLeft w:val="0"/>
      <w:marRight w:val="0"/>
      <w:marTop w:val="0"/>
      <w:marBottom w:val="0"/>
      <w:divBdr>
        <w:top w:val="none" w:sz="0" w:space="0" w:color="auto"/>
        <w:left w:val="none" w:sz="0" w:space="0" w:color="auto"/>
        <w:bottom w:val="none" w:sz="0" w:space="0" w:color="auto"/>
        <w:right w:val="none" w:sz="0" w:space="0" w:color="auto"/>
      </w:divBdr>
    </w:div>
    <w:div w:id="785346032">
      <w:bodyDiv w:val="1"/>
      <w:marLeft w:val="0"/>
      <w:marRight w:val="0"/>
      <w:marTop w:val="0"/>
      <w:marBottom w:val="0"/>
      <w:divBdr>
        <w:top w:val="none" w:sz="0" w:space="0" w:color="auto"/>
        <w:left w:val="none" w:sz="0" w:space="0" w:color="auto"/>
        <w:bottom w:val="none" w:sz="0" w:space="0" w:color="auto"/>
        <w:right w:val="none" w:sz="0" w:space="0" w:color="auto"/>
      </w:divBdr>
      <w:divsChild>
        <w:div w:id="1443376492">
          <w:marLeft w:val="0"/>
          <w:marRight w:val="0"/>
          <w:marTop w:val="0"/>
          <w:marBottom w:val="0"/>
          <w:divBdr>
            <w:top w:val="none" w:sz="0" w:space="0" w:color="auto"/>
            <w:left w:val="none" w:sz="0" w:space="0" w:color="auto"/>
            <w:bottom w:val="none" w:sz="0" w:space="0" w:color="auto"/>
            <w:right w:val="none" w:sz="0" w:space="0" w:color="auto"/>
          </w:divBdr>
        </w:div>
      </w:divsChild>
    </w:div>
    <w:div w:id="819424420">
      <w:bodyDiv w:val="1"/>
      <w:marLeft w:val="0"/>
      <w:marRight w:val="0"/>
      <w:marTop w:val="0"/>
      <w:marBottom w:val="0"/>
      <w:divBdr>
        <w:top w:val="none" w:sz="0" w:space="0" w:color="auto"/>
        <w:left w:val="none" w:sz="0" w:space="0" w:color="auto"/>
        <w:bottom w:val="none" w:sz="0" w:space="0" w:color="auto"/>
        <w:right w:val="none" w:sz="0" w:space="0" w:color="auto"/>
      </w:divBdr>
      <w:divsChild>
        <w:div w:id="1636057094">
          <w:marLeft w:val="0"/>
          <w:marRight w:val="0"/>
          <w:marTop w:val="0"/>
          <w:marBottom w:val="0"/>
          <w:divBdr>
            <w:top w:val="none" w:sz="0" w:space="0" w:color="auto"/>
            <w:left w:val="none" w:sz="0" w:space="0" w:color="auto"/>
            <w:bottom w:val="none" w:sz="0" w:space="0" w:color="auto"/>
            <w:right w:val="none" w:sz="0" w:space="0" w:color="auto"/>
          </w:divBdr>
        </w:div>
      </w:divsChild>
    </w:div>
    <w:div w:id="843283613">
      <w:bodyDiv w:val="1"/>
      <w:marLeft w:val="0"/>
      <w:marRight w:val="0"/>
      <w:marTop w:val="0"/>
      <w:marBottom w:val="0"/>
      <w:divBdr>
        <w:top w:val="none" w:sz="0" w:space="0" w:color="auto"/>
        <w:left w:val="none" w:sz="0" w:space="0" w:color="auto"/>
        <w:bottom w:val="none" w:sz="0" w:space="0" w:color="auto"/>
        <w:right w:val="none" w:sz="0" w:space="0" w:color="auto"/>
      </w:divBdr>
      <w:divsChild>
        <w:div w:id="490605890">
          <w:marLeft w:val="0"/>
          <w:marRight w:val="0"/>
          <w:marTop w:val="0"/>
          <w:marBottom w:val="0"/>
          <w:divBdr>
            <w:top w:val="none" w:sz="0" w:space="0" w:color="auto"/>
            <w:left w:val="none" w:sz="0" w:space="0" w:color="auto"/>
            <w:bottom w:val="none" w:sz="0" w:space="0" w:color="auto"/>
            <w:right w:val="none" w:sz="0" w:space="0" w:color="auto"/>
          </w:divBdr>
        </w:div>
      </w:divsChild>
    </w:div>
    <w:div w:id="849296029">
      <w:bodyDiv w:val="1"/>
      <w:marLeft w:val="0"/>
      <w:marRight w:val="0"/>
      <w:marTop w:val="0"/>
      <w:marBottom w:val="0"/>
      <w:divBdr>
        <w:top w:val="none" w:sz="0" w:space="0" w:color="auto"/>
        <w:left w:val="none" w:sz="0" w:space="0" w:color="auto"/>
        <w:bottom w:val="none" w:sz="0" w:space="0" w:color="auto"/>
        <w:right w:val="none" w:sz="0" w:space="0" w:color="auto"/>
      </w:divBdr>
    </w:div>
    <w:div w:id="1030229566">
      <w:bodyDiv w:val="1"/>
      <w:marLeft w:val="0"/>
      <w:marRight w:val="0"/>
      <w:marTop w:val="0"/>
      <w:marBottom w:val="0"/>
      <w:divBdr>
        <w:top w:val="none" w:sz="0" w:space="0" w:color="auto"/>
        <w:left w:val="none" w:sz="0" w:space="0" w:color="auto"/>
        <w:bottom w:val="none" w:sz="0" w:space="0" w:color="auto"/>
        <w:right w:val="none" w:sz="0" w:space="0" w:color="auto"/>
      </w:divBdr>
    </w:div>
    <w:div w:id="1209683628">
      <w:bodyDiv w:val="1"/>
      <w:marLeft w:val="0"/>
      <w:marRight w:val="0"/>
      <w:marTop w:val="0"/>
      <w:marBottom w:val="0"/>
      <w:divBdr>
        <w:top w:val="none" w:sz="0" w:space="0" w:color="auto"/>
        <w:left w:val="none" w:sz="0" w:space="0" w:color="auto"/>
        <w:bottom w:val="none" w:sz="0" w:space="0" w:color="auto"/>
        <w:right w:val="none" w:sz="0" w:space="0" w:color="auto"/>
      </w:divBdr>
    </w:div>
    <w:div w:id="1416247293">
      <w:bodyDiv w:val="1"/>
      <w:marLeft w:val="0"/>
      <w:marRight w:val="0"/>
      <w:marTop w:val="0"/>
      <w:marBottom w:val="0"/>
      <w:divBdr>
        <w:top w:val="none" w:sz="0" w:space="0" w:color="auto"/>
        <w:left w:val="none" w:sz="0" w:space="0" w:color="auto"/>
        <w:bottom w:val="none" w:sz="0" w:space="0" w:color="auto"/>
        <w:right w:val="none" w:sz="0" w:space="0" w:color="auto"/>
      </w:divBdr>
    </w:div>
    <w:div w:id="1442870117">
      <w:bodyDiv w:val="1"/>
      <w:marLeft w:val="0"/>
      <w:marRight w:val="0"/>
      <w:marTop w:val="0"/>
      <w:marBottom w:val="0"/>
      <w:divBdr>
        <w:top w:val="none" w:sz="0" w:space="0" w:color="auto"/>
        <w:left w:val="none" w:sz="0" w:space="0" w:color="auto"/>
        <w:bottom w:val="none" w:sz="0" w:space="0" w:color="auto"/>
        <w:right w:val="none" w:sz="0" w:space="0" w:color="auto"/>
      </w:divBdr>
      <w:divsChild>
        <w:div w:id="358090571">
          <w:marLeft w:val="0"/>
          <w:marRight w:val="0"/>
          <w:marTop w:val="0"/>
          <w:marBottom w:val="0"/>
          <w:divBdr>
            <w:top w:val="none" w:sz="0" w:space="0" w:color="auto"/>
            <w:left w:val="none" w:sz="0" w:space="0" w:color="auto"/>
            <w:bottom w:val="none" w:sz="0" w:space="0" w:color="auto"/>
            <w:right w:val="none" w:sz="0" w:space="0" w:color="auto"/>
          </w:divBdr>
        </w:div>
      </w:divsChild>
    </w:div>
    <w:div w:id="1517621411">
      <w:bodyDiv w:val="1"/>
      <w:marLeft w:val="0"/>
      <w:marRight w:val="0"/>
      <w:marTop w:val="0"/>
      <w:marBottom w:val="0"/>
      <w:divBdr>
        <w:top w:val="none" w:sz="0" w:space="0" w:color="auto"/>
        <w:left w:val="none" w:sz="0" w:space="0" w:color="auto"/>
        <w:bottom w:val="none" w:sz="0" w:space="0" w:color="auto"/>
        <w:right w:val="none" w:sz="0" w:space="0" w:color="auto"/>
      </w:divBdr>
      <w:divsChild>
        <w:div w:id="712998152">
          <w:marLeft w:val="0"/>
          <w:marRight w:val="0"/>
          <w:marTop w:val="0"/>
          <w:marBottom w:val="0"/>
          <w:divBdr>
            <w:top w:val="none" w:sz="0" w:space="0" w:color="auto"/>
            <w:left w:val="none" w:sz="0" w:space="0" w:color="auto"/>
            <w:bottom w:val="none" w:sz="0" w:space="0" w:color="auto"/>
            <w:right w:val="none" w:sz="0" w:space="0" w:color="auto"/>
          </w:divBdr>
        </w:div>
      </w:divsChild>
    </w:div>
    <w:div w:id="1828478629">
      <w:bodyDiv w:val="1"/>
      <w:marLeft w:val="0"/>
      <w:marRight w:val="0"/>
      <w:marTop w:val="0"/>
      <w:marBottom w:val="0"/>
      <w:divBdr>
        <w:top w:val="none" w:sz="0" w:space="0" w:color="auto"/>
        <w:left w:val="none" w:sz="0" w:space="0" w:color="auto"/>
        <w:bottom w:val="none" w:sz="0" w:space="0" w:color="auto"/>
        <w:right w:val="none" w:sz="0" w:space="0" w:color="auto"/>
      </w:divBdr>
      <w:divsChild>
        <w:div w:id="1479028165">
          <w:marLeft w:val="0"/>
          <w:marRight w:val="0"/>
          <w:marTop w:val="0"/>
          <w:marBottom w:val="0"/>
          <w:divBdr>
            <w:top w:val="none" w:sz="0" w:space="0" w:color="auto"/>
            <w:left w:val="none" w:sz="0" w:space="0" w:color="auto"/>
            <w:bottom w:val="none" w:sz="0" w:space="0" w:color="auto"/>
            <w:right w:val="none" w:sz="0" w:space="0" w:color="auto"/>
          </w:divBdr>
        </w:div>
      </w:divsChild>
    </w:div>
    <w:div w:id="1874153428">
      <w:bodyDiv w:val="1"/>
      <w:marLeft w:val="0"/>
      <w:marRight w:val="0"/>
      <w:marTop w:val="0"/>
      <w:marBottom w:val="0"/>
      <w:divBdr>
        <w:top w:val="none" w:sz="0" w:space="0" w:color="auto"/>
        <w:left w:val="none" w:sz="0" w:space="0" w:color="auto"/>
        <w:bottom w:val="none" w:sz="0" w:space="0" w:color="auto"/>
        <w:right w:val="none" w:sz="0" w:space="0" w:color="auto"/>
      </w:divBdr>
    </w:div>
    <w:div w:id="1999460387">
      <w:bodyDiv w:val="1"/>
      <w:marLeft w:val="0"/>
      <w:marRight w:val="0"/>
      <w:marTop w:val="0"/>
      <w:marBottom w:val="0"/>
      <w:divBdr>
        <w:top w:val="none" w:sz="0" w:space="0" w:color="auto"/>
        <w:left w:val="none" w:sz="0" w:space="0" w:color="auto"/>
        <w:bottom w:val="none" w:sz="0" w:space="0" w:color="auto"/>
        <w:right w:val="none" w:sz="0" w:space="0" w:color="auto"/>
      </w:divBdr>
    </w:div>
    <w:div w:id="2094013632">
      <w:bodyDiv w:val="1"/>
      <w:marLeft w:val="0"/>
      <w:marRight w:val="0"/>
      <w:marTop w:val="0"/>
      <w:marBottom w:val="0"/>
      <w:divBdr>
        <w:top w:val="none" w:sz="0" w:space="0" w:color="auto"/>
        <w:left w:val="none" w:sz="0" w:space="0" w:color="auto"/>
        <w:bottom w:val="none" w:sz="0" w:space="0" w:color="auto"/>
        <w:right w:val="none" w:sz="0" w:space="0" w:color="auto"/>
      </w:divBdr>
      <w:divsChild>
        <w:div w:id="1395472544">
          <w:marLeft w:val="0"/>
          <w:marRight w:val="0"/>
          <w:marTop w:val="0"/>
          <w:marBottom w:val="0"/>
          <w:divBdr>
            <w:top w:val="none" w:sz="0" w:space="0" w:color="auto"/>
            <w:left w:val="none" w:sz="0" w:space="0" w:color="auto"/>
            <w:bottom w:val="none" w:sz="0" w:space="0" w:color="auto"/>
            <w:right w:val="none" w:sz="0" w:space="0" w:color="auto"/>
          </w:divBdr>
        </w:div>
      </w:divsChild>
    </w:div>
    <w:div w:id="214114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assets.publishing.service.gov.uk/media/5a7c08d8ed915d41476225b3/Wellbeing_-_why_it_matters_to_health_summary_of_key_points.pdf" TargetMode="External"/><Relationship Id="rId26" Type="http://schemas.openxmlformats.org/officeDocument/2006/relationships/hyperlink" Target="https://tamesidechildrenandyoungpeople.nhs.uk/what-typical-development/being-healthy/keeping-active" TargetMode="External"/><Relationship Id="rId39" Type="http://schemas.openxmlformats.org/officeDocument/2006/relationships/hyperlink" Target="https://www.observatoriodelainfancia.es/ficherosoia/documentos/5575_d_Child-health-international-comparisons.pdf" TargetMode="External"/><Relationship Id="rId3" Type="http://schemas.openxmlformats.org/officeDocument/2006/relationships/customXml" Target="../customXml/item3.xml"/><Relationship Id="rId21" Type="http://schemas.openxmlformats.org/officeDocument/2006/relationships/hyperlink" Target="https://www.childrenscommissioner.gov.uk/blog/the-importance-of-health-and-well-being-to-children-and-young-people/" TargetMode="External"/><Relationship Id="rId34" Type="http://schemas.openxmlformats.org/officeDocument/2006/relationships/hyperlink" Target="https://www.who.int/teams/maternal-newborn-child-adolescent-health-and-ageing/child-health/healthy-growth-and" TargetMode="External"/><Relationship Id="rId42" Type="http://schemas.openxmlformats.org/officeDocument/2006/relationships/hyperlink" Target="https://www.mayoclinic.org/diseases-conditions/childhood-obesity/symptoms-causes/syc-20354827" TargetMode="External"/><Relationship Id="rId47" Type="http://schemas.openxmlformats.org/officeDocument/2006/relationships/hyperlink" Target="https://doi.org/10.1007/s10552-017-0869-z" TargetMode="External"/><Relationship Id="rId50" Type="http://schemas.openxmlformats.org/officeDocument/2006/relationships/hyperlink" Target="https://www.who.int/health-topics/obesity"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gov.uk/government/publications/early-years-foundation-stage-framework--2" TargetMode="External"/><Relationship Id="rId25" Type="http://schemas.openxmlformats.org/officeDocument/2006/relationships/hyperlink" Target="https://www.healthylifestylesliving.com/health/healthy-lifestyle/what-is-a-healthy-lifestyle/" TargetMode="External"/><Relationship Id="rId33" Type="http://schemas.openxmlformats.org/officeDocument/2006/relationships/hyperlink" Target="https://www.teachearlyyears.com/a-unique-child/view/wellbeing-in-the-early-years" TargetMode="External"/><Relationship Id="rId38" Type="http://schemas.openxmlformats.org/officeDocument/2006/relationships/hyperlink" Target="https://www.ncbi.nlm.nih.gov/books/NBK570613/" TargetMode="External"/><Relationship Id="rId46" Type="http://schemas.openxmlformats.org/officeDocument/2006/relationships/hyperlink" Target="https://www.gov.uk/government/publications/commissioning-of-public-health-services-for-children/early-years-high-impact-area-4-supporting-healthy-weight-and-nutrition" TargetMode="External"/><Relationship Id="rId2" Type="http://schemas.openxmlformats.org/officeDocument/2006/relationships/customXml" Target="../customXml/item2.xml"/><Relationship Id="rId16" Type="http://schemas.openxmlformats.org/officeDocument/2006/relationships/hyperlink" Target="https://www.gov.uk/government/news/healthy-eating-guidance-published-for-the-early-years-sector" TargetMode="External"/><Relationship Id="rId20" Type="http://schemas.openxmlformats.org/officeDocument/2006/relationships/hyperlink" Target="https://www.medicalnewstoday.com/articles/150999" TargetMode="External"/><Relationship Id="rId29" Type="http://schemas.openxmlformats.org/officeDocument/2006/relationships/hyperlink" Target="https://learning.nspcc.org.uk/child-protection-system/england" TargetMode="External"/><Relationship Id="rId41" Type="http://schemas.openxmlformats.org/officeDocument/2006/relationships/hyperlink" Target="https://doi.org/10.3390/ijerph1802083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theinstituteofwellbeing.com/the-importance-of-child-wellbeing/" TargetMode="External"/><Relationship Id="rId32" Type="http://schemas.openxmlformats.org/officeDocument/2006/relationships/hyperlink" Target="https://assets.publishing.service.gov.uk/media/5a7acd89ed915d71db8b2946/Child-Wellbeing-Brief.pdf" TargetMode="External"/><Relationship Id="rId37" Type="http://schemas.openxmlformats.org/officeDocument/2006/relationships/hyperlink" Target="https://doi.org/10.1080/02568543.2016.1273285" TargetMode="External"/><Relationship Id="rId40" Type="http://schemas.openxmlformats.org/officeDocument/2006/relationships/hyperlink" Target="https://www.nice.org.uk/Media/Default/sharedlearning/18-31%20obesity%20report%20supporting%20info.pdf" TargetMode="External"/><Relationship Id="rId45" Type="http://schemas.openxmlformats.org/officeDocument/2006/relationships/hyperlink" Target="https://doi.org/10.1001/jama.2018.14854" TargetMode="External"/><Relationship Id="rId5" Type="http://schemas.openxmlformats.org/officeDocument/2006/relationships/styles" Target="styles.xml"/><Relationship Id="rId15" Type="http://schemas.openxmlformats.org/officeDocument/2006/relationships/hyperlink" Target="https://doi.org/10.1210/jc.2008-0520" TargetMode="External"/><Relationship Id="rId23" Type="http://schemas.openxmlformats.org/officeDocument/2006/relationships/hyperlink" Target="https://cpdonline.co.uk/knowledge-base/safeguarding/legislation-safeguarding-children/" TargetMode="External"/><Relationship Id="rId28" Type="http://schemas.openxmlformats.org/officeDocument/2006/relationships/hyperlink" Target="https://learning.nspcc.org.uk/child-health-development" TargetMode="External"/><Relationship Id="rId36" Type="http://schemas.openxmlformats.org/officeDocument/2006/relationships/hyperlink" Target="https://www.berkeleywellbeing.com/healthy-lifestyle.html" TargetMode="External"/><Relationship Id="rId49" Type="http://schemas.openxmlformats.org/officeDocument/2006/relationships/hyperlink" Target="https://www.who.int/news-room/questions-and-answers/item/obesity-health-consequences-of-being-overweight" TargetMode="External"/><Relationship Id="rId10" Type="http://schemas.openxmlformats.org/officeDocument/2006/relationships/image" Target="media/image1.jpeg"/><Relationship Id="rId19" Type="http://schemas.openxmlformats.org/officeDocument/2006/relationships/hyperlink" Target="https://www.gov.uk/government/publications/healthy-child-programme-pregnancy-and-the-first-5-years-of-life" TargetMode="External"/><Relationship Id="rId31" Type="http://schemas.openxmlformats.org/officeDocument/2006/relationships/hyperlink" Target="https://doi.org/10.1136/pgmj.2005.043836" TargetMode="External"/><Relationship Id="rId44" Type="http://schemas.openxmlformats.org/officeDocument/2006/relationships/hyperlink" Target="https://www.gov.uk/government/publications/childhood-obesity-applying-all-our-health/childhood-obesity-applying-all-our-health"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doi.org/10.1080/15693430701472747" TargetMode="External"/><Relationship Id="rId27" Type="http://schemas.openxmlformats.org/officeDocument/2006/relationships/hyperlink" Target="https://learning.nspcc.org.uk/child-health-development/promoting-mental-health-wellbeing" TargetMode="External"/><Relationship Id="rId30" Type="http://schemas.openxmlformats.org/officeDocument/2006/relationships/hyperlink" Target="https://www.eyalliance.org.uk/healthy-and-active-lifestyles-top-tips-early-years" TargetMode="External"/><Relationship Id="rId35" Type="http://schemas.openxmlformats.org/officeDocument/2006/relationships/hyperlink" Target="https://www.who.int/europe/news-room/fact-sheets/item/a-healthy-lifestyle---who-recommendations" TargetMode="External"/><Relationship Id="rId43" Type="http://schemas.openxmlformats.org/officeDocument/2006/relationships/hyperlink" Target="https://doi.org/10.1177/1367493520917863" TargetMode="External"/><Relationship Id="rId48" Type="http://schemas.openxmlformats.org/officeDocument/2006/relationships/hyperlink" Target="https://doi.org/10.4103/2249-4863.154628" TargetMode="External"/><Relationship Id="rId8" Type="http://schemas.openxmlformats.org/officeDocument/2006/relationships/footnotes" Target="footnote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7" ma:contentTypeDescription="Create a new document." ma:contentTypeScope="" ma:versionID="54da6542718728d9b84d9f4c16626e64">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91c3899337cdaa1b6ad248a619b5073f"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element ref="ns4:_activity" minOccurs="0"/>
                <xsd:element ref="ns4:MediaServiceObjectDetectorVersions" minOccurs="0"/>
                <xsd:element ref="ns4:MediaLengthInSecond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35675-CB09-4EFD-9FDA-EA9E6423F012}">
  <ds:schemaRefs>
    <ds:schemaRef ds:uri="http://schemas.microsoft.com/sharepoint/v3/contenttype/forms"/>
  </ds:schemaRefs>
</ds:datastoreItem>
</file>

<file path=customXml/itemProps2.xml><?xml version="1.0" encoding="utf-8"?>
<ds:datastoreItem xmlns:ds="http://schemas.openxmlformats.org/officeDocument/2006/customXml" ds:itemID="{1E770306-D73D-492F-830B-E12FFA060F2A}">
  <ds:schemaRefs>
    <ds:schemaRef ds:uri="http://schemas.microsoft.com/office/2006/metadata/properties"/>
    <ds:schemaRef ds:uri="http://schemas.microsoft.com/office/infopath/2007/PartnerControls"/>
    <ds:schemaRef ds:uri="ec64fcab-bbc9-4804-8cc6-0a77e40cec50"/>
  </ds:schemaRefs>
</ds:datastoreItem>
</file>

<file path=customXml/itemProps3.xml><?xml version="1.0" encoding="utf-8"?>
<ds:datastoreItem xmlns:ds="http://schemas.openxmlformats.org/officeDocument/2006/customXml" ds:itemID="{578EFEBD-365B-4138-A4A9-C1B4E016C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1585</TotalTime>
  <Pages>22</Pages>
  <Words>5988</Words>
  <Characters>34132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Student no</Company>
  <LinksUpToDate>false</LinksUpToDate>
  <CharactersWithSpaces>40040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Janna Saif</dc:title>
  <dc:subject/>
  <dc:creator>Janna Bint-E Saif (2129742)</dc:creator>
  <cp:keywords/>
  <dc:description/>
  <cp:lastModifiedBy>Janna Bint-E Saif (2129742)</cp:lastModifiedBy>
  <cp:revision>84</cp:revision>
  <dcterms:created xsi:type="dcterms:W3CDTF">2024-08-23T17:22:00Z</dcterms:created>
  <dcterms:modified xsi:type="dcterms:W3CDTF">2024-08-24T20:09:00Z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