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28BE085" w14:textId="77777777" w:rsidR="00CB085C" w:rsidRDefault="00CB085C" w:rsidP="009136DF">
      <w:pPr>
        <w:spacing w:before="100" w:beforeAutospacing="1" w:after="100" w:afterAutospacing="1"/>
        <w:outlineLvl w:val="0"/>
        <w:rPr>
          <w:b/>
          <w:bCs/>
          <w:color w:val="000000"/>
          <w:kern w:val="36"/>
          <w:sz w:val="48"/>
          <w:szCs w:val="48"/>
        </w:rPr>
      </w:pPr>
    </w:p>
    <w:p w14:paraId="1817CABF" w14:textId="6B8F03E7" w:rsidR="0091668D" w:rsidRDefault="0091668D" w:rsidP="0091668D">
      <w:pPr>
        <w:spacing w:before="100" w:beforeAutospacing="1" w:after="100" w:afterAutospacing="1"/>
        <w:jc w:val="center"/>
        <w:outlineLvl w:val="0"/>
        <w:rPr>
          <w:b/>
          <w:bCs/>
          <w:color w:val="000000"/>
          <w:kern w:val="36"/>
          <w:sz w:val="48"/>
          <w:szCs w:val="48"/>
        </w:rPr>
      </w:pPr>
      <w:bookmarkStart w:id="0" w:name="_Toc236233164"/>
      <w:bookmarkStart w:id="1" w:name="_Toc236233308"/>
      <w:r w:rsidRPr="0091668D">
        <w:rPr>
          <w:b/>
          <w:bCs/>
          <w:noProof/>
          <w:color w:val="000000"/>
          <w:kern w:val="36"/>
          <w:sz w:val="48"/>
          <w:szCs w:val="48"/>
        </w:rPr>
        <w:drawing>
          <wp:inline distT="0" distB="0" distL="0" distR="0" wp14:anchorId="6895A2C3" wp14:editId="4F91F7C5">
            <wp:extent cx="3733800" cy="2692732"/>
            <wp:effectExtent l="0" t="0" r="0" b="0"/>
            <wp:docPr id="1025" name="Picture 19" descr="UWTSDLondon (@UWTSDLondon) / Posts / X">
              <a:extLst xmlns:a="http://schemas.openxmlformats.org/drawingml/2006/main">
                <a:ext uri="{FF2B5EF4-FFF2-40B4-BE49-F238E27FC236}">
                  <a16:creationId xmlns:a16="http://schemas.microsoft.com/office/drawing/2014/main" id="{608538B0-590C-6989-9D53-DC8B2681A1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19" descr="UWTSDLondon (@UWTSDLondon) / Posts / X">
                      <a:extLst>
                        <a:ext uri="{FF2B5EF4-FFF2-40B4-BE49-F238E27FC236}">
                          <a16:creationId xmlns:a16="http://schemas.microsoft.com/office/drawing/2014/main" id="{608538B0-590C-6989-9D53-DC8B2681A1E6}"/>
                        </a:ext>
                      </a:extLst>
                    </pic:cNvPr>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733800" cy="2692732"/>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bookmarkEnd w:id="0"/>
      <w:bookmarkEnd w:id="1"/>
    </w:p>
    <w:p w14:paraId="592498FD" w14:textId="77777777" w:rsidR="0091668D" w:rsidRDefault="0091668D" w:rsidP="00580BA2">
      <w:pPr>
        <w:spacing w:before="100" w:beforeAutospacing="1" w:after="100" w:afterAutospacing="1" w:line="360" w:lineRule="auto"/>
        <w:outlineLvl w:val="0"/>
        <w:rPr>
          <w:b/>
          <w:bCs/>
          <w:color w:val="000000"/>
          <w:kern w:val="36"/>
          <w:sz w:val="48"/>
          <w:szCs w:val="48"/>
        </w:rPr>
      </w:pPr>
    </w:p>
    <w:p w14:paraId="100CAD72" w14:textId="3C83F744" w:rsidR="0091668D" w:rsidRPr="00580BA2" w:rsidRDefault="0091668D" w:rsidP="00580BA2">
      <w:pPr>
        <w:pStyle w:val="ListParagraph"/>
        <w:numPr>
          <w:ilvl w:val="0"/>
          <w:numId w:val="17"/>
        </w:numPr>
        <w:spacing w:before="100" w:beforeAutospacing="1" w:after="100" w:afterAutospacing="1" w:line="360" w:lineRule="auto"/>
        <w:outlineLvl w:val="0"/>
        <w:rPr>
          <w:rFonts w:ascii="Arial" w:hAnsi="Arial" w:cs="Arial"/>
          <w:b/>
          <w:bCs/>
          <w:color w:val="000000"/>
          <w:kern w:val="36"/>
        </w:rPr>
      </w:pPr>
      <w:bookmarkStart w:id="2" w:name="_Toc236233165"/>
      <w:bookmarkStart w:id="3" w:name="_Toc236233309"/>
      <w:r w:rsidRPr="00580BA2">
        <w:rPr>
          <w:rFonts w:ascii="Arial" w:hAnsi="Arial" w:cs="Arial"/>
          <w:b/>
          <w:bCs/>
          <w:color w:val="000000"/>
          <w:kern w:val="36"/>
        </w:rPr>
        <w:t>Programme of Study:</w:t>
      </w:r>
      <w:r w:rsidRPr="00580BA2">
        <w:rPr>
          <w:rFonts w:ascii="Arial" w:hAnsi="Arial" w:cs="Arial"/>
          <w:b/>
          <w:bCs/>
          <w:color w:val="000000"/>
          <w:kern w:val="36"/>
        </w:rPr>
        <w:tab/>
        <w:t xml:space="preserve">BA (Hons) Leadership and Management Skills </w:t>
      </w:r>
      <w:bookmarkEnd w:id="2"/>
      <w:bookmarkEnd w:id="3"/>
      <w:r w:rsidR="00580BA2">
        <w:rPr>
          <w:rFonts w:ascii="Arial" w:hAnsi="Arial" w:cs="Arial"/>
          <w:b/>
          <w:bCs/>
          <w:color w:val="000000"/>
          <w:kern w:val="36"/>
        </w:rPr>
        <w:tab/>
      </w:r>
      <w:r w:rsidR="00580BA2">
        <w:rPr>
          <w:rFonts w:ascii="Arial" w:hAnsi="Arial" w:cs="Arial"/>
          <w:b/>
          <w:bCs/>
          <w:color w:val="000000"/>
          <w:kern w:val="36"/>
        </w:rPr>
        <w:tab/>
      </w:r>
      <w:r w:rsidR="00580BA2">
        <w:rPr>
          <w:rFonts w:ascii="Arial" w:hAnsi="Arial" w:cs="Arial"/>
          <w:b/>
          <w:bCs/>
          <w:color w:val="000000"/>
          <w:kern w:val="36"/>
        </w:rPr>
        <w:tab/>
        <w:t xml:space="preserve">           For the workplace</w:t>
      </w:r>
    </w:p>
    <w:p w14:paraId="1117A071" w14:textId="3CF9302F" w:rsidR="00580BA2" w:rsidRPr="00580BA2" w:rsidRDefault="0091668D" w:rsidP="00580BA2">
      <w:pPr>
        <w:pStyle w:val="ListParagraph"/>
        <w:numPr>
          <w:ilvl w:val="0"/>
          <w:numId w:val="17"/>
        </w:numPr>
        <w:spacing w:before="100" w:beforeAutospacing="1" w:after="100" w:afterAutospacing="1" w:line="360" w:lineRule="auto"/>
        <w:outlineLvl w:val="0"/>
        <w:rPr>
          <w:rFonts w:ascii="Arial" w:hAnsi="Arial" w:cs="Arial"/>
          <w:b/>
          <w:bCs/>
          <w:color w:val="000000"/>
          <w:kern w:val="36"/>
        </w:rPr>
      </w:pPr>
      <w:bookmarkStart w:id="4" w:name="_Toc236233166"/>
      <w:bookmarkStart w:id="5" w:name="_Toc236233310"/>
      <w:r w:rsidRPr="00580BA2">
        <w:rPr>
          <w:rFonts w:ascii="Arial" w:hAnsi="Arial" w:cs="Arial"/>
          <w:b/>
          <w:bCs/>
          <w:color w:val="000000"/>
          <w:kern w:val="36"/>
        </w:rPr>
        <w:t xml:space="preserve">Module Name &amp; Code: </w:t>
      </w:r>
      <w:r w:rsidRPr="00580BA2">
        <w:rPr>
          <w:rFonts w:ascii="Arial" w:hAnsi="Arial" w:cs="Arial"/>
          <w:b/>
          <w:bCs/>
          <w:color w:val="000000"/>
          <w:kern w:val="36"/>
        </w:rPr>
        <w:tab/>
        <w:t xml:space="preserve">Developing and Managing Individuals and </w:t>
      </w:r>
      <w:bookmarkEnd w:id="4"/>
      <w:bookmarkEnd w:id="5"/>
      <w:r w:rsidR="00580BA2">
        <w:rPr>
          <w:rFonts w:ascii="Arial" w:hAnsi="Arial" w:cs="Arial"/>
          <w:b/>
          <w:bCs/>
          <w:color w:val="000000"/>
          <w:kern w:val="36"/>
        </w:rPr>
        <w:tab/>
      </w:r>
      <w:r w:rsidR="00580BA2">
        <w:rPr>
          <w:rFonts w:ascii="Arial" w:hAnsi="Arial" w:cs="Arial"/>
          <w:b/>
          <w:bCs/>
          <w:color w:val="000000"/>
          <w:kern w:val="36"/>
        </w:rPr>
        <w:tab/>
      </w:r>
      <w:r w:rsidR="00580BA2">
        <w:rPr>
          <w:rFonts w:ascii="Arial" w:hAnsi="Arial" w:cs="Arial"/>
          <w:b/>
          <w:bCs/>
          <w:color w:val="000000"/>
          <w:kern w:val="36"/>
        </w:rPr>
        <w:tab/>
      </w:r>
      <w:r w:rsidR="00580BA2">
        <w:rPr>
          <w:rFonts w:ascii="Arial" w:hAnsi="Arial" w:cs="Arial"/>
          <w:b/>
          <w:bCs/>
          <w:color w:val="000000"/>
          <w:kern w:val="36"/>
        </w:rPr>
        <w:tab/>
      </w:r>
      <w:r w:rsidR="00580BA2">
        <w:rPr>
          <w:rFonts w:ascii="Arial" w:hAnsi="Arial" w:cs="Arial"/>
          <w:b/>
          <w:bCs/>
          <w:color w:val="000000"/>
          <w:kern w:val="36"/>
        </w:rPr>
        <w:tab/>
      </w:r>
      <w:r w:rsidR="00580BA2" w:rsidRPr="00580BA2">
        <w:rPr>
          <w:rFonts w:ascii="Arial" w:hAnsi="Arial" w:cs="Arial"/>
          <w:b/>
          <w:bCs/>
          <w:color w:val="000000"/>
          <w:kern w:val="36"/>
        </w:rPr>
        <w:t>Teams LCLM5002 </w:t>
      </w:r>
    </w:p>
    <w:p w14:paraId="67E20A92" w14:textId="5BE89E3A" w:rsidR="0091668D" w:rsidRPr="00580BA2" w:rsidRDefault="0091668D" w:rsidP="00580BA2">
      <w:pPr>
        <w:pStyle w:val="ListParagraph"/>
        <w:numPr>
          <w:ilvl w:val="0"/>
          <w:numId w:val="17"/>
        </w:numPr>
        <w:spacing w:before="100" w:beforeAutospacing="1" w:after="100" w:afterAutospacing="1" w:line="360" w:lineRule="auto"/>
        <w:outlineLvl w:val="0"/>
        <w:rPr>
          <w:rFonts w:ascii="Arial" w:hAnsi="Arial" w:cs="Arial"/>
          <w:b/>
          <w:bCs/>
          <w:color w:val="000000"/>
          <w:kern w:val="36"/>
        </w:rPr>
      </w:pPr>
      <w:bookmarkStart w:id="6" w:name="_Toc236233167"/>
      <w:bookmarkStart w:id="7" w:name="_Toc236233311"/>
      <w:r w:rsidRPr="00580BA2">
        <w:rPr>
          <w:rFonts w:ascii="Arial" w:hAnsi="Arial" w:cs="Arial"/>
          <w:b/>
          <w:bCs/>
          <w:color w:val="000000"/>
          <w:kern w:val="36"/>
        </w:rPr>
        <w:t xml:space="preserve">Assignment Title: </w:t>
      </w:r>
      <w:r w:rsidRPr="00580BA2">
        <w:rPr>
          <w:rFonts w:ascii="Arial" w:hAnsi="Arial" w:cs="Arial"/>
          <w:b/>
          <w:bCs/>
          <w:color w:val="000000"/>
          <w:kern w:val="36"/>
        </w:rPr>
        <w:tab/>
      </w:r>
      <w:r w:rsidRPr="00580BA2">
        <w:rPr>
          <w:rFonts w:ascii="Arial" w:hAnsi="Arial" w:cs="Arial"/>
          <w:b/>
          <w:bCs/>
          <w:color w:val="000000"/>
          <w:kern w:val="36"/>
        </w:rPr>
        <w:tab/>
        <w:t xml:space="preserve">Component </w:t>
      </w:r>
      <w:r w:rsidR="008640DF" w:rsidRPr="00580BA2">
        <w:rPr>
          <w:rFonts w:ascii="Arial" w:hAnsi="Arial" w:cs="Arial"/>
          <w:b/>
          <w:bCs/>
          <w:color w:val="000000"/>
          <w:kern w:val="36"/>
        </w:rPr>
        <w:t>2</w:t>
      </w:r>
      <w:r w:rsidRPr="00580BA2">
        <w:rPr>
          <w:rFonts w:ascii="Arial" w:hAnsi="Arial" w:cs="Arial"/>
          <w:b/>
          <w:bCs/>
          <w:color w:val="000000"/>
          <w:kern w:val="36"/>
        </w:rPr>
        <w:t xml:space="preserve">- </w:t>
      </w:r>
      <w:bookmarkEnd w:id="6"/>
      <w:bookmarkEnd w:id="7"/>
      <w:r w:rsidR="008640DF" w:rsidRPr="00580BA2">
        <w:rPr>
          <w:rFonts w:ascii="Arial" w:hAnsi="Arial" w:cs="Arial"/>
          <w:b/>
          <w:bCs/>
          <w:color w:val="000000"/>
          <w:kern w:val="36"/>
        </w:rPr>
        <w:t>ndividual Report</w:t>
      </w:r>
      <w:r w:rsidRPr="00580BA2">
        <w:rPr>
          <w:rFonts w:ascii="Arial" w:hAnsi="Arial" w:cs="Arial"/>
          <w:b/>
          <w:bCs/>
          <w:color w:val="000000"/>
          <w:kern w:val="36"/>
        </w:rPr>
        <w:t> </w:t>
      </w:r>
    </w:p>
    <w:p w14:paraId="65BC6352" w14:textId="77777777" w:rsidR="0091668D" w:rsidRPr="00580BA2" w:rsidRDefault="0091668D" w:rsidP="00580BA2">
      <w:pPr>
        <w:pStyle w:val="ListParagraph"/>
        <w:numPr>
          <w:ilvl w:val="0"/>
          <w:numId w:val="17"/>
        </w:numPr>
        <w:spacing w:before="100" w:beforeAutospacing="1" w:after="100" w:afterAutospacing="1" w:line="360" w:lineRule="auto"/>
        <w:outlineLvl w:val="0"/>
        <w:rPr>
          <w:rFonts w:ascii="Arial" w:hAnsi="Arial" w:cs="Arial"/>
          <w:b/>
          <w:bCs/>
          <w:color w:val="000000"/>
          <w:kern w:val="36"/>
        </w:rPr>
      </w:pPr>
      <w:bookmarkStart w:id="8" w:name="_Toc236233168"/>
      <w:bookmarkStart w:id="9" w:name="_Toc236233312"/>
      <w:r w:rsidRPr="00580BA2">
        <w:rPr>
          <w:rFonts w:ascii="Arial" w:hAnsi="Arial" w:cs="Arial"/>
          <w:b/>
          <w:bCs/>
          <w:color w:val="000000"/>
          <w:kern w:val="36"/>
        </w:rPr>
        <w:t xml:space="preserve">Lecture Name: </w:t>
      </w:r>
      <w:r w:rsidRPr="00580BA2">
        <w:rPr>
          <w:rFonts w:ascii="Arial" w:hAnsi="Arial" w:cs="Arial"/>
          <w:b/>
          <w:bCs/>
          <w:color w:val="000000"/>
          <w:kern w:val="36"/>
        </w:rPr>
        <w:tab/>
      </w:r>
      <w:r w:rsidRPr="00580BA2">
        <w:rPr>
          <w:rFonts w:ascii="Arial" w:hAnsi="Arial" w:cs="Arial"/>
          <w:b/>
          <w:bCs/>
          <w:color w:val="000000"/>
          <w:kern w:val="36"/>
        </w:rPr>
        <w:tab/>
        <w:t>Mohammad Rahman</w:t>
      </w:r>
      <w:bookmarkEnd w:id="8"/>
      <w:bookmarkEnd w:id="9"/>
    </w:p>
    <w:p w14:paraId="073B2A4B" w14:textId="77777777" w:rsidR="0091668D" w:rsidRPr="00580BA2" w:rsidRDefault="0091668D" w:rsidP="00580BA2">
      <w:pPr>
        <w:pStyle w:val="ListParagraph"/>
        <w:numPr>
          <w:ilvl w:val="0"/>
          <w:numId w:val="17"/>
        </w:numPr>
        <w:spacing w:before="100" w:beforeAutospacing="1" w:after="100" w:afterAutospacing="1" w:line="360" w:lineRule="auto"/>
        <w:outlineLvl w:val="0"/>
        <w:rPr>
          <w:rFonts w:ascii="Arial" w:hAnsi="Arial" w:cs="Arial"/>
          <w:b/>
          <w:bCs/>
          <w:color w:val="000000"/>
          <w:kern w:val="36"/>
        </w:rPr>
      </w:pPr>
      <w:bookmarkStart w:id="10" w:name="_Toc236233169"/>
      <w:bookmarkStart w:id="11" w:name="_Toc236233313"/>
      <w:r w:rsidRPr="00580BA2">
        <w:rPr>
          <w:rFonts w:ascii="Arial" w:hAnsi="Arial" w:cs="Arial"/>
          <w:b/>
          <w:bCs/>
          <w:color w:val="000000"/>
          <w:kern w:val="36"/>
        </w:rPr>
        <w:t xml:space="preserve">Student name: </w:t>
      </w:r>
      <w:r w:rsidRPr="00580BA2">
        <w:rPr>
          <w:rFonts w:ascii="Arial" w:hAnsi="Arial" w:cs="Arial"/>
          <w:b/>
          <w:bCs/>
          <w:color w:val="000000"/>
          <w:kern w:val="36"/>
        </w:rPr>
        <w:tab/>
      </w:r>
      <w:r w:rsidRPr="00580BA2">
        <w:rPr>
          <w:rFonts w:ascii="Arial" w:hAnsi="Arial" w:cs="Arial"/>
          <w:b/>
          <w:bCs/>
          <w:color w:val="000000"/>
          <w:kern w:val="36"/>
        </w:rPr>
        <w:tab/>
        <w:t>Joao Corsino</w:t>
      </w:r>
      <w:bookmarkEnd w:id="10"/>
      <w:bookmarkEnd w:id="11"/>
    </w:p>
    <w:p w14:paraId="03D22923" w14:textId="77777777" w:rsidR="0091668D" w:rsidRPr="00580BA2" w:rsidRDefault="0091668D" w:rsidP="00580BA2">
      <w:pPr>
        <w:pStyle w:val="ListParagraph"/>
        <w:numPr>
          <w:ilvl w:val="0"/>
          <w:numId w:val="17"/>
        </w:numPr>
        <w:spacing w:before="100" w:beforeAutospacing="1" w:after="100" w:afterAutospacing="1" w:line="360" w:lineRule="auto"/>
        <w:outlineLvl w:val="0"/>
        <w:rPr>
          <w:rFonts w:ascii="Arial" w:hAnsi="Arial" w:cs="Arial"/>
          <w:b/>
          <w:bCs/>
          <w:color w:val="000000"/>
          <w:kern w:val="36"/>
        </w:rPr>
      </w:pPr>
      <w:bookmarkStart w:id="12" w:name="_Toc236233170"/>
      <w:bookmarkStart w:id="13" w:name="_Toc236233314"/>
      <w:r w:rsidRPr="00580BA2">
        <w:rPr>
          <w:rFonts w:ascii="Arial" w:hAnsi="Arial" w:cs="Arial"/>
          <w:b/>
          <w:bCs/>
          <w:color w:val="000000"/>
          <w:kern w:val="36"/>
        </w:rPr>
        <w:t xml:space="preserve">Student ID: </w:t>
      </w:r>
      <w:r w:rsidRPr="00580BA2">
        <w:rPr>
          <w:rFonts w:ascii="Arial" w:hAnsi="Arial" w:cs="Arial"/>
          <w:b/>
          <w:bCs/>
          <w:color w:val="000000"/>
          <w:kern w:val="36"/>
        </w:rPr>
        <w:tab/>
      </w:r>
      <w:r w:rsidRPr="00580BA2">
        <w:rPr>
          <w:rFonts w:ascii="Arial" w:hAnsi="Arial" w:cs="Arial"/>
          <w:b/>
          <w:bCs/>
          <w:color w:val="000000"/>
          <w:kern w:val="36"/>
        </w:rPr>
        <w:tab/>
      </w:r>
      <w:r w:rsidRPr="00580BA2">
        <w:rPr>
          <w:rFonts w:ascii="Arial" w:hAnsi="Arial" w:cs="Arial"/>
          <w:b/>
          <w:bCs/>
          <w:color w:val="000000"/>
          <w:kern w:val="36"/>
        </w:rPr>
        <w:tab/>
        <w:t>2435212</w:t>
      </w:r>
      <w:bookmarkEnd w:id="12"/>
      <w:bookmarkEnd w:id="13"/>
    </w:p>
    <w:p w14:paraId="6EF00CE3" w14:textId="77777777" w:rsidR="0091668D" w:rsidRDefault="0091668D" w:rsidP="009136DF">
      <w:pPr>
        <w:spacing w:before="100" w:beforeAutospacing="1" w:after="100" w:afterAutospacing="1"/>
        <w:outlineLvl w:val="0"/>
        <w:rPr>
          <w:b/>
          <w:bCs/>
          <w:color w:val="000000"/>
          <w:kern w:val="36"/>
          <w:sz w:val="48"/>
          <w:szCs w:val="48"/>
        </w:rPr>
      </w:pPr>
    </w:p>
    <w:p w14:paraId="77B61A03" w14:textId="77777777" w:rsidR="00CB085C" w:rsidRDefault="00CB085C" w:rsidP="009136DF">
      <w:pPr>
        <w:spacing w:before="100" w:beforeAutospacing="1" w:after="100" w:afterAutospacing="1"/>
        <w:outlineLvl w:val="0"/>
        <w:rPr>
          <w:b/>
          <w:bCs/>
          <w:color w:val="000000"/>
          <w:kern w:val="36"/>
          <w:sz w:val="48"/>
          <w:szCs w:val="48"/>
        </w:rPr>
      </w:pPr>
    </w:p>
    <w:p w14:paraId="404DE19E" w14:textId="77777777" w:rsidR="00CB085C" w:rsidRDefault="00CB085C" w:rsidP="009136DF">
      <w:pPr>
        <w:spacing w:before="100" w:beforeAutospacing="1" w:after="100" w:afterAutospacing="1"/>
        <w:outlineLvl w:val="0"/>
        <w:rPr>
          <w:b/>
          <w:bCs/>
          <w:color w:val="000000"/>
          <w:kern w:val="36"/>
          <w:sz w:val="48"/>
          <w:szCs w:val="48"/>
        </w:rPr>
      </w:pPr>
    </w:p>
    <w:p w14:paraId="3F3A433D" w14:textId="77777777" w:rsidR="00CB085C" w:rsidRDefault="00CB085C" w:rsidP="009136DF">
      <w:pPr>
        <w:spacing w:before="100" w:beforeAutospacing="1" w:after="100" w:afterAutospacing="1"/>
        <w:outlineLvl w:val="0"/>
        <w:rPr>
          <w:b/>
          <w:bCs/>
          <w:color w:val="000000"/>
          <w:kern w:val="36"/>
          <w:sz w:val="48"/>
          <w:szCs w:val="48"/>
        </w:rPr>
      </w:pPr>
    </w:p>
    <w:p w14:paraId="595C8CF0" w14:textId="28ACB8E6" w:rsidR="00E02D67" w:rsidRDefault="00E02D67"/>
    <w:sdt>
      <w:sdtPr>
        <w:rPr>
          <w:rFonts w:ascii="Times New Roman" w:eastAsia="Times New Roman" w:hAnsi="Times New Roman" w:cs="Times New Roman"/>
          <w:b w:val="0"/>
          <w:bCs w:val="0"/>
          <w:color w:val="auto"/>
          <w:sz w:val="24"/>
          <w:szCs w:val="24"/>
          <w:lang w:val="en-GB" w:eastAsia="en-GB"/>
        </w:rPr>
        <w:id w:val="1029296308"/>
        <w:docPartObj>
          <w:docPartGallery w:val="Table of Contents"/>
          <w:docPartUnique/>
        </w:docPartObj>
      </w:sdtPr>
      <w:sdtEndPr>
        <w:rPr>
          <w:noProof/>
        </w:rPr>
      </w:sdtEndPr>
      <w:sdtContent>
        <w:p w14:paraId="01356551" w14:textId="45CADCDB" w:rsidR="00E02D67" w:rsidRPr="00E02D67" w:rsidRDefault="00E02D67" w:rsidP="00E02D67">
          <w:pPr>
            <w:pStyle w:val="TOCHeading"/>
            <w:rPr>
              <w:b w:val="0"/>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2D67">
            <w:rPr>
              <w:color w:val="0F9ED5" w:themeColor="accent4"/>
              <w14:textOutline w14:w="0" w14:cap="flat" w14:cmpd="sng" w14:algn="ctr">
                <w14:noFill/>
                <w14:prstDash w14:val="solid"/>
                <w14:round/>
              </w14:textOutline>
              <w14:props3d w14:extrusionH="57150" w14:contourW="0" w14:prstMaterial="softEdge">
                <w14:bevelT w14:w="25400" w14:h="38100" w14:prst="circle"/>
              </w14:props3d>
            </w:rPr>
            <w:t>Table of C</w:t>
          </w:r>
          <w:r>
            <w:rPr>
              <w:color w:val="0F9ED5" w:themeColor="accent4"/>
              <w14:textOutline w14:w="0" w14:cap="flat" w14:cmpd="sng" w14:algn="ctr">
                <w14:noFill/>
                <w14:prstDash w14:val="solid"/>
                <w14:round/>
              </w14:textOutline>
              <w14:props3d w14:extrusionH="57150" w14:contourW="0" w14:prstMaterial="softEdge">
                <w14:bevelT w14:w="25400" w14:h="38100" w14:prst="circle"/>
              </w14:props3d>
            </w:rPr>
            <w:t>ontent</w:t>
          </w:r>
          <w:r w:rsidRPr="00E02D67">
            <w:rPr>
              <w:bCs w:val="0"/>
              <w:color w:val="0F9ED5" w:themeColor="accent4"/>
              <w14:textOutline w14:w="0" w14:cap="flat" w14:cmpd="sng" w14:algn="ctr">
                <w14:noFill/>
                <w14:prstDash w14:val="solid"/>
                <w14:round/>
              </w14:textOutline>
              <w14:props3d w14:extrusionH="57150" w14:contourW="0" w14:prstMaterial="softEdge">
                <w14:bevelT w14:w="25400" w14:h="38100" w14:prst="circle"/>
              </w14:props3d>
            </w:rPr>
            <w:fldChar w:fldCharType="begin"/>
          </w:r>
          <w:r w:rsidRPr="00E02D67">
            <w:rPr>
              <w:color w:val="0F9ED5" w:themeColor="accent4"/>
              <w14:textOutline w14:w="0" w14:cap="flat" w14:cmpd="sng" w14:algn="ctr">
                <w14:noFill/>
                <w14:prstDash w14:val="solid"/>
                <w14:round/>
              </w14:textOutline>
              <w14:props3d w14:extrusionH="57150" w14:contourW="0" w14:prstMaterial="softEdge">
                <w14:bevelT w14:w="25400" w14:h="38100" w14:prst="circle"/>
              </w14:props3d>
            </w:rPr>
            <w:instrText xml:space="preserve"> TOC \o "1-3" \h \z \u </w:instrText>
          </w:r>
          <w:r w:rsidRPr="00E02D67">
            <w:rPr>
              <w:bCs w:val="0"/>
              <w:color w:val="0F9ED5" w:themeColor="accent4"/>
              <w14:textOutline w14:w="0" w14:cap="flat" w14:cmpd="sng" w14:algn="ctr">
                <w14:noFill/>
                <w14:prstDash w14:val="solid"/>
                <w14:round/>
              </w14:textOutline>
              <w14:props3d w14:extrusionH="57150" w14:contourW="0" w14:prstMaterial="softEdge">
                <w14:bevelT w14:w="25400" w14:h="38100" w14:prst="circle"/>
              </w14:props3d>
            </w:rPr>
            <w:fldChar w:fldCharType="separate"/>
          </w:r>
        </w:p>
        <w:p w14:paraId="787C8DD1" w14:textId="77777777" w:rsidR="00E02D67" w:rsidRPr="00E02D67" w:rsidRDefault="00E02D67" w:rsidP="00E02D67">
          <w:pPr>
            <w:pStyle w:val="TOC1"/>
            <w:tabs>
              <w:tab w:val="left" w:pos="480"/>
              <w:tab w:val="right" w:leader="dot" w:pos="9016"/>
            </w:tabs>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36233309" w:history="1">
            <w:r w:rsidRPr="00E02D67">
              <w:rPr>
                <w:rStyle w:val="Hyperlink"/>
                <w:rFonts w:ascii="Arial" w:hAnsi="Arial" w:cs="Arial"/>
                <w:b w:val="0"/>
                <w:noProof/>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02D67">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ab/>
            </w:r>
            <w:r w:rsidRPr="00E02D67">
              <w:rPr>
                <w:rStyle w:val="Hyperlink"/>
                <w:rFonts w:ascii="Arial" w:hAnsi="Arial" w:cs="Arial"/>
                <w:b w:val="0"/>
                <w:noProof/>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Programme of Study: BA (Hons) Leadership and Management Skills for the Workplace</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_Toc236233309 \h </w:instrTex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5D59905F" w14:textId="77777777" w:rsidR="00E02D67" w:rsidRPr="00E02D67" w:rsidRDefault="00E02D67" w:rsidP="00E02D67">
          <w:pPr>
            <w:pStyle w:val="TOC1"/>
            <w:tabs>
              <w:tab w:val="left" w:pos="480"/>
              <w:tab w:val="right" w:leader="dot" w:pos="9016"/>
            </w:tabs>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36233310" w:history="1">
            <w:r w:rsidRPr="00E02D67">
              <w:rPr>
                <w:rStyle w:val="Hyperlink"/>
                <w:rFonts w:ascii="Arial" w:hAnsi="Arial" w:cs="Arial"/>
                <w:b w:val="0"/>
                <w:noProof/>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02D67">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ab/>
            </w:r>
            <w:r w:rsidRPr="00E02D67">
              <w:rPr>
                <w:rStyle w:val="Hyperlink"/>
                <w:rFonts w:ascii="Arial" w:hAnsi="Arial" w:cs="Arial"/>
                <w:b w:val="0"/>
                <w:noProof/>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Name &amp; Code:  Developing and Managing Individuals and Teams LCLM5002</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_Toc236233310 \h </w:instrTex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50048538" w14:textId="77777777" w:rsidR="00E02D67" w:rsidRPr="00E02D67" w:rsidRDefault="00E02D67" w:rsidP="00E02D67">
          <w:pPr>
            <w:pStyle w:val="TOC1"/>
            <w:tabs>
              <w:tab w:val="left" w:pos="480"/>
              <w:tab w:val="right" w:leader="dot" w:pos="9016"/>
            </w:tabs>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36233311" w:history="1">
            <w:r w:rsidRPr="00E02D67">
              <w:rPr>
                <w:rStyle w:val="Hyperlink"/>
                <w:rFonts w:ascii="Arial" w:hAnsi="Arial" w:cs="Arial"/>
                <w:b w:val="0"/>
                <w:noProof/>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02D67">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ab/>
            </w:r>
            <w:r w:rsidRPr="00E02D67">
              <w:rPr>
                <w:rStyle w:val="Hyperlink"/>
                <w:rFonts w:ascii="Arial" w:hAnsi="Arial" w:cs="Arial"/>
                <w:b w:val="0"/>
                <w:noProof/>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Title:   Component 1- Individual Presentation</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_Toc236233311 \h </w:instrTex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5877A715" w14:textId="77777777" w:rsidR="00E02D67" w:rsidRPr="00E02D67" w:rsidRDefault="00E02D67" w:rsidP="00E02D67">
          <w:pPr>
            <w:pStyle w:val="TOC1"/>
            <w:tabs>
              <w:tab w:val="left" w:pos="480"/>
              <w:tab w:val="right" w:leader="dot" w:pos="9016"/>
            </w:tabs>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36233312" w:history="1">
            <w:r w:rsidRPr="00E02D67">
              <w:rPr>
                <w:rStyle w:val="Hyperlink"/>
                <w:rFonts w:ascii="Arial" w:hAnsi="Arial" w:cs="Arial"/>
                <w:b w:val="0"/>
                <w:noProof/>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02D67">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ab/>
            </w:r>
            <w:r w:rsidRPr="00E02D67">
              <w:rPr>
                <w:rStyle w:val="Hyperlink"/>
                <w:rFonts w:ascii="Arial" w:hAnsi="Arial" w:cs="Arial"/>
                <w:b w:val="0"/>
                <w:noProof/>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 Name:   Mohammad Rahman</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_Toc236233312 \h </w:instrTex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151C67F" w14:textId="77777777" w:rsidR="00E02D67" w:rsidRPr="00E02D67" w:rsidRDefault="00E02D67" w:rsidP="00E02D67">
          <w:pPr>
            <w:pStyle w:val="TOC1"/>
            <w:tabs>
              <w:tab w:val="left" w:pos="480"/>
              <w:tab w:val="right" w:leader="dot" w:pos="9016"/>
            </w:tabs>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36233313" w:history="1">
            <w:r w:rsidRPr="00E02D67">
              <w:rPr>
                <w:rStyle w:val="Hyperlink"/>
                <w:rFonts w:ascii="Arial" w:hAnsi="Arial" w:cs="Arial"/>
                <w:b w:val="0"/>
                <w:noProof/>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02D67">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ab/>
            </w:r>
            <w:r w:rsidRPr="00E02D67">
              <w:rPr>
                <w:rStyle w:val="Hyperlink"/>
                <w:rFonts w:ascii="Arial" w:hAnsi="Arial" w:cs="Arial"/>
                <w:b w:val="0"/>
                <w:noProof/>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Joao Corsino</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_Toc236233313 \h </w:instrTex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39389EE6" w14:textId="77777777" w:rsidR="00E02D67" w:rsidRPr="00E02D67" w:rsidRDefault="00E02D67" w:rsidP="00E02D67">
          <w:pPr>
            <w:pStyle w:val="TOC1"/>
            <w:tabs>
              <w:tab w:val="left" w:pos="480"/>
              <w:tab w:val="right" w:leader="dot" w:pos="9016"/>
            </w:tabs>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36233314" w:history="1">
            <w:r w:rsidRPr="00E02D67">
              <w:rPr>
                <w:rStyle w:val="Hyperlink"/>
                <w:rFonts w:ascii="Arial" w:hAnsi="Arial" w:cs="Arial"/>
                <w:b w:val="0"/>
                <w:noProof/>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02D67">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ab/>
            </w:r>
            <w:r w:rsidRPr="00E02D67">
              <w:rPr>
                <w:rStyle w:val="Hyperlink"/>
                <w:rFonts w:ascii="Arial" w:hAnsi="Arial" w:cs="Arial"/>
                <w:b w:val="0"/>
                <w:noProof/>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2435212</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_Toc236233314 \h </w:instrTex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C34B034" w14:textId="77777777" w:rsidR="00E02D67" w:rsidRPr="00E02D67" w:rsidRDefault="00E02D67" w:rsidP="00E02D67">
          <w:pPr>
            <w:pStyle w:val="TOC1"/>
            <w:tabs>
              <w:tab w:val="right" w:leader="dot" w:pos="9016"/>
            </w:tabs>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36233315" w:history="1">
            <w:r w:rsidRPr="00E02D67">
              <w:rPr>
                <w:rStyle w:val="Hyperlink"/>
                <w:rFonts w:ascii="Arial" w:hAnsi="Arial" w:cs="Arial"/>
                <w:b w:val="0"/>
                <w:noProof/>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Contemporary Human Resource Challenges and Practices at Morrisons plc</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_Toc236233315 \h </w:instrTex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C58873F" w14:textId="77777777" w:rsidR="00E02D67" w:rsidRPr="00E02D67" w:rsidRDefault="00E02D67" w:rsidP="00E02D67">
          <w:pPr>
            <w:pStyle w:val="TOC1"/>
            <w:tabs>
              <w:tab w:val="left" w:pos="480"/>
              <w:tab w:val="right" w:leader="dot" w:pos="9016"/>
            </w:tabs>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36233316" w:history="1">
            <w:r w:rsidRPr="00E02D67">
              <w:rPr>
                <w:rStyle w:val="Hyperlink"/>
                <w:rFonts w:ascii="Arial" w:hAnsi="Arial" w:cs="Arial"/>
                <w:b w:val="0"/>
                <w:noProof/>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E02D67">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ab/>
            </w:r>
            <w:r w:rsidRPr="00E02D67">
              <w:rPr>
                <w:rStyle w:val="Hyperlink"/>
                <w:rFonts w:ascii="Arial" w:hAnsi="Arial" w:cs="Arial"/>
                <w:b w:val="0"/>
                <w:noProof/>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_Toc236233316 \h </w:instrTex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B4932E3" w14:textId="77777777" w:rsidR="00E02D67" w:rsidRPr="00E02D67" w:rsidRDefault="00E02D67" w:rsidP="00E02D67">
          <w:pPr>
            <w:pStyle w:val="TOC1"/>
            <w:tabs>
              <w:tab w:val="left" w:pos="480"/>
              <w:tab w:val="right" w:leader="dot" w:pos="9016"/>
            </w:tabs>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36233317" w:history="1">
            <w:r w:rsidRPr="00E02D67">
              <w:rPr>
                <w:rStyle w:val="Hyperlink"/>
                <w:rFonts w:ascii="Arial" w:hAnsi="Arial" w:cs="Arial"/>
                <w:b w:val="0"/>
                <w:noProof/>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E02D67">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ab/>
            </w:r>
            <w:r w:rsidRPr="00E02D67">
              <w:rPr>
                <w:rStyle w:val="Hyperlink"/>
                <w:rFonts w:ascii="Arial" w:hAnsi="Arial" w:cs="Arial"/>
                <w:b w:val="0"/>
                <w:noProof/>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Explanation of Key Factors</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_Toc236233317 \h </w:instrTex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231EE62" w14:textId="77777777" w:rsidR="00E02D67" w:rsidRPr="00E02D67" w:rsidRDefault="00E02D67" w:rsidP="00E02D67">
          <w:pPr>
            <w:pStyle w:val="TOC1"/>
            <w:tabs>
              <w:tab w:val="right" w:leader="dot" w:pos="9016"/>
            </w:tabs>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36233318" w:history="1">
            <w:r w:rsidRPr="00E02D67">
              <w:rPr>
                <w:rStyle w:val="Hyperlink"/>
                <w:rFonts w:ascii="Arial" w:hAnsi="Arial" w:cs="Arial"/>
                <w:b w:val="0"/>
                <w:noProof/>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Organisational Issues at Morrisons: Adapting to Technological Advancements, Talent Acquisition and Retention, and Diversity, Equity, and Inclusion (DEI)</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_Toc236233318 \h </w:instrTex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092D6C2" w14:textId="77777777" w:rsidR="00E02D67" w:rsidRPr="00E02D67" w:rsidRDefault="00E02D67" w:rsidP="00A86FF9">
          <w:pPr>
            <w:pStyle w:val="TOC2"/>
            <w:rPr>
              <w:rFonts w:eastAsiaTheme="minorEastAsia" w:cstheme="minorBidi"/>
              <w:noProof/>
              <w:kern w:val="2"/>
              <w:sz w:val="24"/>
              <w:szCs w:val="24"/>
              <w14:ligatures w14:val="standardContextual"/>
            </w:rPr>
          </w:pPr>
          <w:hyperlink w:anchor="_Toc236233319" w:history="1">
            <w:r w:rsidRPr="00E02D67">
              <w:rPr>
                <w:rStyle w:val="Hyperlink"/>
                <w:rFonts w:ascii="Symbol" w:hAnsi="Symbol" w:cs="Arial"/>
                <w:b w:val="0"/>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02D67">
              <w:rPr>
                <w:rFonts w:eastAsiaTheme="minorEastAsia" w:cstheme="minorBidi"/>
                <w:noProof/>
                <w:kern w:val="2"/>
                <w:sz w:val="24"/>
                <w:szCs w:val="24"/>
                <w14:ligatures w14:val="standardContextual"/>
              </w:rPr>
              <w:tab/>
            </w:r>
            <w:r w:rsidRPr="00E02D67">
              <w:rPr>
                <w:rStyle w:val="Hyperlink"/>
                <w:rFonts w:ascii="Arial" w:hAnsi="Arial" w:cs="Arial"/>
                <w:b w:val="0"/>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Adapting to Technological Advancements</w:t>
            </w:r>
            <w:r w:rsidRPr="00E02D67">
              <w:rPr>
                <w:noProof/>
                <w:webHidden/>
              </w:rPr>
              <w:tab/>
            </w:r>
            <w:r w:rsidRPr="00E02D67">
              <w:rPr>
                <w:noProof/>
                <w:webHidden/>
              </w:rPr>
              <w:fldChar w:fldCharType="begin"/>
            </w:r>
            <w:r w:rsidRPr="00E02D67">
              <w:rPr>
                <w:noProof/>
                <w:webHidden/>
              </w:rPr>
              <w:instrText xml:space="preserve"> PAGEREF _Toc236233319 \h </w:instrText>
            </w:r>
            <w:r w:rsidRPr="00E02D67">
              <w:rPr>
                <w:noProof/>
                <w:webHidden/>
              </w:rPr>
            </w:r>
            <w:r w:rsidRPr="00E02D67">
              <w:rPr>
                <w:noProof/>
                <w:webHidden/>
              </w:rPr>
              <w:fldChar w:fldCharType="separate"/>
            </w:r>
            <w:r w:rsidRPr="00E02D67">
              <w:rPr>
                <w:noProof/>
                <w:webHidden/>
              </w:rPr>
              <w:t>5</w:t>
            </w:r>
            <w:r w:rsidRPr="00E02D67">
              <w:rPr>
                <w:noProof/>
                <w:webHidden/>
              </w:rPr>
              <w:fldChar w:fldCharType="end"/>
            </w:r>
          </w:hyperlink>
        </w:p>
        <w:p w14:paraId="3C4589F2" w14:textId="77777777" w:rsidR="00E02D67" w:rsidRPr="00E02D67" w:rsidRDefault="00E02D67" w:rsidP="00A86FF9">
          <w:pPr>
            <w:pStyle w:val="TOC2"/>
            <w:rPr>
              <w:rFonts w:eastAsiaTheme="minorEastAsia" w:cstheme="minorBidi"/>
              <w:noProof/>
              <w:kern w:val="2"/>
              <w:sz w:val="24"/>
              <w:szCs w:val="24"/>
              <w14:ligatures w14:val="standardContextual"/>
            </w:rPr>
          </w:pPr>
          <w:hyperlink w:anchor="_Toc236233320" w:history="1">
            <w:r w:rsidRPr="00E02D67">
              <w:rPr>
                <w:rStyle w:val="Hyperlink"/>
                <w:rFonts w:ascii="Symbol" w:hAnsi="Symbol" w:cs="Arial"/>
                <w:b w:val="0"/>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02D67">
              <w:rPr>
                <w:rFonts w:eastAsiaTheme="minorEastAsia" w:cstheme="minorBidi"/>
                <w:noProof/>
                <w:kern w:val="2"/>
                <w:sz w:val="24"/>
                <w:szCs w:val="24"/>
                <w14:ligatures w14:val="standardContextual"/>
              </w:rPr>
              <w:tab/>
            </w:r>
            <w:r w:rsidRPr="00E02D67">
              <w:rPr>
                <w:rStyle w:val="Hyperlink"/>
                <w:rFonts w:ascii="Arial" w:hAnsi="Arial" w:cs="Arial"/>
                <w:b w:val="0"/>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Talent Acquisition and Retention</w:t>
            </w:r>
            <w:r w:rsidRPr="00E02D67">
              <w:rPr>
                <w:noProof/>
                <w:webHidden/>
              </w:rPr>
              <w:tab/>
            </w:r>
            <w:r w:rsidRPr="00E02D67">
              <w:rPr>
                <w:noProof/>
                <w:webHidden/>
              </w:rPr>
              <w:fldChar w:fldCharType="begin"/>
            </w:r>
            <w:r w:rsidRPr="00E02D67">
              <w:rPr>
                <w:noProof/>
                <w:webHidden/>
              </w:rPr>
              <w:instrText xml:space="preserve"> PAGEREF _Toc236233320 \h </w:instrText>
            </w:r>
            <w:r w:rsidRPr="00E02D67">
              <w:rPr>
                <w:noProof/>
                <w:webHidden/>
              </w:rPr>
            </w:r>
            <w:r w:rsidRPr="00E02D67">
              <w:rPr>
                <w:noProof/>
                <w:webHidden/>
              </w:rPr>
              <w:fldChar w:fldCharType="separate"/>
            </w:r>
            <w:r w:rsidRPr="00E02D67">
              <w:rPr>
                <w:noProof/>
                <w:webHidden/>
              </w:rPr>
              <w:t>6</w:t>
            </w:r>
            <w:r w:rsidRPr="00E02D67">
              <w:rPr>
                <w:noProof/>
                <w:webHidden/>
              </w:rPr>
              <w:fldChar w:fldCharType="end"/>
            </w:r>
          </w:hyperlink>
        </w:p>
        <w:p w14:paraId="52C9EEF7" w14:textId="77777777" w:rsidR="00E02D67" w:rsidRPr="00E02D67" w:rsidRDefault="00E02D67" w:rsidP="00A86FF9">
          <w:pPr>
            <w:pStyle w:val="TOC2"/>
            <w:rPr>
              <w:rFonts w:eastAsiaTheme="minorEastAsia" w:cstheme="minorBidi"/>
              <w:noProof/>
              <w:kern w:val="2"/>
              <w:sz w:val="24"/>
              <w:szCs w:val="24"/>
              <w14:ligatures w14:val="standardContextual"/>
            </w:rPr>
          </w:pPr>
          <w:hyperlink w:anchor="_Toc236233321" w:history="1">
            <w:r w:rsidRPr="00E02D67">
              <w:rPr>
                <w:rStyle w:val="Hyperlink"/>
                <w:rFonts w:ascii="Symbol" w:hAnsi="Symbol" w:cs="Arial"/>
                <w:b w:val="0"/>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02D67">
              <w:rPr>
                <w:rFonts w:eastAsiaTheme="minorEastAsia" w:cstheme="minorBidi"/>
                <w:noProof/>
                <w:kern w:val="2"/>
                <w:sz w:val="24"/>
                <w:szCs w:val="24"/>
                <w14:ligatures w14:val="standardContextual"/>
              </w:rPr>
              <w:tab/>
            </w:r>
            <w:r w:rsidRPr="00E02D67">
              <w:rPr>
                <w:rStyle w:val="Hyperlink"/>
                <w:rFonts w:ascii="Arial" w:hAnsi="Arial" w:cs="Arial"/>
                <w:b w:val="0"/>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Diversity, Equity and Inclusion (DEI)</w:t>
            </w:r>
            <w:r w:rsidRPr="00E02D67">
              <w:rPr>
                <w:noProof/>
                <w:webHidden/>
              </w:rPr>
              <w:tab/>
            </w:r>
            <w:r w:rsidRPr="00E02D67">
              <w:rPr>
                <w:noProof/>
                <w:webHidden/>
              </w:rPr>
              <w:fldChar w:fldCharType="begin"/>
            </w:r>
            <w:r w:rsidRPr="00E02D67">
              <w:rPr>
                <w:noProof/>
                <w:webHidden/>
              </w:rPr>
              <w:instrText xml:space="preserve"> PAGEREF _Toc236233321 \h </w:instrText>
            </w:r>
            <w:r w:rsidRPr="00E02D67">
              <w:rPr>
                <w:noProof/>
                <w:webHidden/>
              </w:rPr>
            </w:r>
            <w:r w:rsidRPr="00E02D67">
              <w:rPr>
                <w:noProof/>
                <w:webHidden/>
              </w:rPr>
              <w:fldChar w:fldCharType="separate"/>
            </w:r>
            <w:r w:rsidRPr="00E02D67">
              <w:rPr>
                <w:noProof/>
                <w:webHidden/>
              </w:rPr>
              <w:t>7</w:t>
            </w:r>
            <w:r w:rsidRPr="00E02D67">
              <w:rPr>
                <w:noProof/>
                <w:webHidden/>
              </w:rPr>
              <w:fldChar w:fldCharType="end"/>
            </w:r>
          </w:hyperlink>
        </w:p>
        <w:p w14:paraId="27E162B5" w14:textId="77777777" w:rsidR="00E02D67" w:rsidRPr="00E02D67" w:rsidRDefault="00E02D67" w:rsidP="00E02D67">
          <w:pPr>
            <w:pStyle w:val="TOC1"/>
            <w:tabs>
              <w:tab w:val="left" w:pos="480"/>
              <w:tab w:val="right" w:leader="dot" w:pos="9016"/>
            </w:tabs>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36233322" w:history="1">
            <w:r w:rsidRPr="00E02D67">
              <w:rPr>
                <w:rStyle w:val="Hyperlink"/>
                <w:rFonts w:ascii="Arial" w:hAnsi="Arial" w:cs="Arial"/>
                <w:b w:val="0"/>
                <w:noProof/>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E02D67">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ab/>
            </w:r>
            <w:r w:rsidRPr="00E02D67">
              <w:rPr>
                <w:rStyle w:val="Hyperlink"/>
                <w:rFonts w:ascii="Arial" w:hAnsi="Arial" w:cs="Arial"/>
                <w:b w:val="0"/>
                <w:noProof/>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 of Contemporary HR Practices</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_Toc236233322 \h </w:instrTex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C947F97" w14:textId="77777777" w:rsidR="00E02D67" w:rsidRPr="00E02D67" w:rsidRDefault="00E02D67" w:rsidP="00A86FF9">
          <w:pPr>
            <w:pStyle w:val="TOC2"/>
            <w:rPr>
              <w:rFonts w:eastAsiaTheme="minorEastAsia" w:cstheme="minorBidi"/>
              <w:noProof/>
              <w:kern w:val="2"/>
              <w:sz w:val="24"/>
              <w:szCs w:val="24"/>
              <w14:ligatures w14:val="standardContextual"/>
            </w:rPr>
          </w:pPr>
          <w:hyperlink w:anchor="_Toc236233323" w:history="1">
            <w:r w:rsidRPr="00E02D67">
              <w:rPr>
                <w:rStyle w:val="Hyperlink"/>
                <w:rFonts w:ascii="Arial" w:hAnsi="Arial" w:cs="Arial"/>
                <w:b w:val="0"/>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E02D67">
              <w:rPr>
                <w:rFonts w:eastAsiaTheme="minorEastAsia" w:cstheme="minorBidi"/>
                <w:noProof/>
                <w:kern w:val="2"/>
                <w:sz w:val="24"/>
                <w:szCs w:val="24"/>
                <w14:ligatures w14:val="standardContextual"/>
              </w:rPr>
              <w:tab/>
            </w:r>
            <w:r w:rsidRPr="00E02D67">
              <w:rPr>
                <w:rStyle w:val="Hyperlink"/>
                <w:rFonts w:ascii="Arial" w:hAnsi="Arial" w:cs="Arial"/>
                <w:b w:val="0"/>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Adapting to Technological Advancements: Digital HR Systems and Workforce Analytics</w:t>
            </w:r>
            <w:r w:rsidRPr="00E02D67">
              <w:rPr>
                <w:noProof/>
                <w:webHidden/>
              </w:rPr>
              <w:tab/>
            </w:r>
            <w:r w:rsidRPr="00E02D67">
              <w:rPr>
                <w:noProof/>
                <w:webHidden/>
              </w:rPr>
              <w:fldChar w:fldCharType="begin"/>
            </w:r>
            <w:r w:rsidRPr="00E02D67">
              <w:rPr>
                <w:noProof/>
                <w:webHidden/>
              </w:rPr>
              <w:instrText xml:space="preserve"> PAGEREF _Toc236233323 \h </w:instrText>
            </w:r>
            <w:r w:rsidRPr="00E02D67">
              <w:rPr>
                <w:noProof/>
                <w:webHidden/>
              </w:rPr>
            </w:r>
            <w:r w:rsidRPr="00E02D67">
              <w:rPr>
                <w:noProof/>
                <w:webHidden/>
              </w:rPr>
              <w:fldChar w:fldCharType="separate"/>
            </w:r>
            <w:r w:rsidRPr="00E02D67">
              <w:rPr>
                <w:noProof/>
                <w:webHidden/>
              </w:rPr>
              <w:t>8</w:t>
            </w:r>
            <w:r w:rsidRPr="00E02D67">
              <w:rPr>
                <w:noProof/>
                <w:webHidden/>
              </w:rPr>
              <w:fldChar w:fldCharType="end"/>
            </w:r>
          </w:hyperlink>
        </w:p>
        <w:p w14:paraId="37EF826C" w14:textId="77777777" w:rsidR="00E02D67" w:rsidRPr="00E02D67" w:rsidRDefault="00E02D67" w:rsidP="00A86FF9">
          <w:pPr>
            <w:pStyle w:val="TOC2"/>
            <w:rPr>
              <w:rFonts w:eastAsiaTheme="minorEastAsia" w:cstheme="minorBidi"/>
              <w:noProof/>
              <w:kern w:val="2"/>
              <w:sz w:val="24"/>
              <w:szCs w:val="24"/>
              <w14:ligatures w14:val="standardContextual"/>
            </w:rPr>
          </w:pPr>
          <w:hyperlink w:anchor="_Toc236233324" w:history="1">
            <w:r w:rsidRPr="00E02D67">
              <w:rPr>
                <w:rStyle w:val="Hyperlink"/>
                <w:rFonts w:ascii="Arial" w:hAnsi="Arial" w:cs="Arial"/>
                <w:b w:val="0"/>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Pr="00E02D67">
              <w:rPr>
                <w:rFonts w:eastAsiaTheme="minorEastAsia" w:cstheme="minorBidi"/>
                <w:noProof/>
                <w:kern w:val="2"/>
                <w:sz w:val="24"/>
                <w:szCs w:val="24"/>
                <w14:ligatures w14:val="standardContextual"/>
              </w:rPr>
              <w:tab/>
            </w:r>
            <w:r w:rsidRPr="00E02D67">
              <w:rPr>
                <w:rStyle w:val="Hyperlink"/>
                <w:rFonts w:ascii="Arial" w:hAnsi="Arial" w:cs="Arial"/>
                <w:b w:val="0"/>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Talent Acquisition and Retention: Employer Branding, Strategic Workforce Planning, and Employee Engagement</w:t>
            </w:r>
            <w:r w:rsidRPr="00E02D67">
              <w:rPr>
                <w:noProof/>
                <w:webHidden/>
              </w:rPr>
              <w:tab/>
            </w:r>
            <w:r w:rsidRPr="00E02D67">
              <w:rPr>
                <w:noProof/>
                <w:webHidden/>
              </w:rPr>
              <w:fldChar w:fldCharType="begin"/>
            </w:r>
            <w:r w:rsidRPr="00E02D67">
              <w:rPr>
                <w:noProof/>
                <w:webHidden/>
              </w:rPr>
              <w:instrText xml:space="preserve"> PAGEREF _Toc236233324 \h </w:instrText>
            </w:r>
            <w:r w:rsidRPr="00E02D67">
              <w:rPr>
                <w:noProof/>
                <w:webHidden/>
              </w:rPr>
            </w:r>
            <w:r w:rsidRPr="00E02D67">
              <w:rPr>
                <w:noProof/>
                <w:webHidden/>
              </w:rPr>
              <w:fldChar w:fldCharType="separate"/>
            </w:r>
            <w:r w:rsidRPr="00E02D67">
              <w:rPr>
                <w:noProof/>
                <w:webHidden/>
              </w:rPr>
              <w:t>9</w:t>
            </w:r>
            <w:r w:rsidRPr="00E02D67">
              <w:rPr>
                <w:noProof/>
                <w:webHidden/>
              </w:rPr>
              <w:fldChar w:fldCharType="end"/>
            </w:r>
          </w:hyperlink>
        </w:p>
        <w:p w14:paraId="7A6B3668" w14:textId="77777777" w:rsidR="00E02D67" w:rsidRPr="00E02D67" w:rsidRDefault="00E02D67" w:rsidP="00A86FF9">
          <w:pPr>
            <w:pStyle w:val="TOC2"/>
            <w:rPr>
              <w:rFonts w:eastAsiaTheme="minorEastAsia" w:cstheme="minorBidi"/>
              <w:noProof/>
              <w:kern w:val="2"/>
              <w:sz w:val="24"/>
              <w:szCs w:val="24"/>
              <w14:ligatures w14:val="standardContextual"/>
            </w:rPr>
          </w:pPr>
          <w:hyperlink w:anchor="_Toc236233325" w:history="1">
            <w:r w:rsidRPr="00E02D67">
              <w:rPr>
                <w:rStyle w:val="Hyperlink"/>
                <w:rFonts w:ascii="Arial" w:hAnsi="Arial" w:cs="Arial"/>
                <w:b w:val="0"/>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E02D67">
              <w:rPr>
                <w:rFonts w:eastAsiaTheme="minorEastAsia" w:cstheme="minorBidi"/>
                <w:noProof/>
                <w:kern w:val="2"/>
                <w:sz w:val="24"/>
                <w:szCs w:val="24"/>
                <w14:ligatures w14:val="standardContextual"/>
              </w:rPr>
              <w:tab/>
            </w:r>
            <w:r w:rsidRPr="00E02D67">
              <w:rPr>
                <w:rStyle w:val="Hyperlink"/>
                <w:rFonts w:ascii="Arial" w:hAnsi="Arial" w:cs="Arial"/>
                <w:b w:val="0"/>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Diversity, Equity, and Inclusion (DEI): Inclusive Recruitment and Leadership Development</w:t>
            </w:r>
            <w:r w:rsidRPr="00E02D67">
              <w:rPr>
                <w:noProof/>
                <w:webHidden/>
              </w:rPr>
              <w:tab/>
            </w:r>
            <w:r w:rsidRPr="00E02D67">
              <w:rPr>
                <w:noProof/>
                <w:webHidden/>
              </w:rPr>
              <w:fldChar w:fldCharType="begin"/>
            </w:r>
            <w:r w:rsidRPr="00E02D67">
              <w:rPr>
                <w:noProof/>
                <w:webHidden/>
              </w:rPr>
              <w:instrText xml:space="preserve"> PAGEREF _Toc236233325 \h </w:instrText>
            </w:r>
            <w:r w:rsidRPr="00E02D67">
              <w:rPr>
                <w:noProof/>
                <w:webHidden/>
              </w:rPr>
            </w:r>
            <w:r w:rsidRPr="00E02D67">
              <w:rPr>
                <w:noProof/>
                <w:webHidden/>
              </w:rPr>
              <w:fldChar w:fldCharType="separate"/>
            </w:r>
            <w:r w:rsidRPr="00E02D67">
              <w:rPr>
                <w:noProof/>
                <w:webHidden/>
              </w:rPr>
              <w:t>10</w:t>
            </w:r>
            <w:r w:rsidRPr="00E02D67">
              <w:rPr>
                <w:noProof/>
                <w:webHidden/>
              </w:rPr>
              <w:fldChar w:fldCharType="end"/>
            </w:r>
          </w:hyperlink>
        </w:p>
        <w:p w14:paraId="7E13376D" w14:textId="77777777" w:rsidR="00E02D67" w:rsidRPr="00E02D67" w:rsidRDefault="00E02D67" w:rsidP="00E02D67">
          <w:pPr>
            <w:pStyle w:val="TOC1"/>
            <w:tabs>
              <w:tab w:val="left" w:pos="480"/>
              <w:tab w:val="right" w:leader="dot" w:pos="9016"/>
            </w:tabs>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36233326" w:history="1">
            <w:r w:rsidRPr="00E02D67">
              <w:rPr>
                <w:rStyle w:val="Hyperlink"/>
                <w:rFonts w:ascii="Arial" w:hAnsi="Arial" w:cs="Arial"/>
                <w:b w:val="0"/>
                <w:noProof/>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E02D67">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ab/>
            </w:r>
            <w:r w:rsidRPr="00E02D67">
              <w:rPr>
                <w:rStyle w:val="Hyperlink"/>
                <w:rFonts w:ascii="Arial" w:hAnsi="Arial" w:cs="Arial"/>
                <w:b w:val="0"/>
                <w:noProof/>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 Evaluation of Managerial Implementation</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_Toc236233326 \h </w:instrTex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2425658" w14:textId="77777777" w:rsidR="00E02D67" w:rsidRPr="00E02D67" w:rsidRDefault="00E02D67" w:rsidP="00A86FF9">
          <w:pPr>
            <w:pStyle w:val="TOC2"/>
            <w:rPr>
              <w:rFonts w:eastAsiaTheme="minorEastAsia" w:cstheme="minorBidi"/>
              <w:noProof/>
              <w:kern w:val="2"/>
              <w:sz w:val="24"/>
              <w:szCs w:val="24"/>
              <w14:ligatures w14:val="standardContextual"/>
            </w:rPr>
          </w:pPr>
          <w:hyperlink w:anchor="_Toc236233327" w:history="1">
            <w:r w:rsidRPr="00E02D67">
              <w:rPr>
                <w:rStyle w:val="Hyperlink"/>
                <w:rFonts w:ascii="Symbol" w:hAnsi="Symbol" w:cs="Arial"/>
                <w:b w:val="0"/>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02D67">
              <w:rPr>
                <w:rFonts w:eastAsiaTheme="minorEastAsia" w:cstheme="minorBidi"/>
                <w:noProof/>
                <w:kern w:val="2"/>
                <w:sz w:val="24"/>
                <w:szCs w:val="24"/>
                <w14:ligatures w14:val="standardContextual"/>
              </w:rPr>
              <w:tab/>
            </w:r>
            <w:r w:rsidRPr="00E02D67">
              <w:rPr>
                <w:rStyle w:val="Hyperlink"/>
                <w:rFonts w:ascii="Arial" w:hAnsi="Arial" w:cs="Arial"/>
                <w:b w:val="0"/>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Leadership Accountability</w:t>
            </w:r>
            <w:r w:rsidRPr="00E02D67">
              <w:rPr>
                <w:noProof/>
                <w:webHidden/>
              </w:rPr>
              <w:tab/>
            </w:r>
            <w:r w:rsidRPr="00E02D67">
              <w:rPr>
                <w:noProof/>
                <w:webHidden/>
              </w:rPr>
              <w:fldChar w:fldCharType="begin"/>
            </w:r>
            <w:r w:rsidRPr="00E02D67">
              <w:rPr>
                <w:noProof/>
                <w:webHidden/>
              </w:rPr>
              <w:instrText xml:space="preserve"> PAGEREF _Toc236233327 \h </w:instrText>
            </w:r>
            <w:r w:rsidRPr="00E02D67">
              <w:rPr>
                <w:noProof/>
                <w:webHidden/>
              </w:rPr>
            </w:r>
            <w:r w:rsidRPr="00E02D67">
              <w:rPr>
                <w:noProof/>
                <w:webHidden/>
              </w:rPr>
              <w:fldChar w:fldCharType="separate"/>
            </w:r>
            <w:r w:rsidRPr="00E02D67">
              <w:rPr>
                <w:noProof/>
                <w:webHidden/>
              </w:rPr>
              <w:t>12</w:t>
            </w:r>
            <w:r w:rsidRPr="00E02D67">
              <w:rPr>
                <w:noProof/>
                <w:webHidden/>
              </w:rPr>
              <w:fldChar w:fldCharType="end"/>
            </w:r>
          </w:hyperlink>
        </w:p>
        <w:p w14:paraId="05F750A7" w14:textId="77777777" w:rsidR="00E02D67" w:rsidRPr="00E02D67" w:rsidRDefault="00E02D67" w:rsidP="00A86FF9">
          <w:pPr>
            <w:pStyle w:val="TOC2"/>
            <w:rPr>
              <w:rFonts w:eastAsiaTheme="minorEastAsia" w:cstheme="minorBidi"/>
              <w:noProof/>
              <w:kern w:val="2"/>
              <w:sz w:val="24"/>
              <w:szCs w:val="24"/>
              <w14:ligatures w14:val="standardContextual"/>
            </w:rPr>
          </w:pPr>
          <w:hyperlink w:anchor="_Toc236233328" w:history="1">
            <w:r w:rsidRPr="00E02D67">
              <w:rPr>
                <w:rStyle w:val="Hyperlink"/>
                <w:rFonts w:ascii="Symbol" w:hAnsi="Symbol" w:cs="Arial"/>
                <w:b w:val="0"/>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02D67">
              <w:rPr>
                <w:rFonts w:eastAsiaTheme="minorEastAsia" w:cstheme="minorBidi"/>
                <w:noProof/>
                <w:kern w:val="2"/>
                <w:sz w:val="24"/>
                <w:szCs w:val="24"/>
                <w14:ligatures w14:val="standardContextual"/>
              </w:rPr>
              <w:tab/>
            </w:r>
            <w:r w:rsidRPr="00E02D67">
              <w:rPr>
                <w:rStyle w:val="Hyperlink"/>
                <w:rFonts w:ascii="Arial" w:hAnsi="Arial" w:cs="Arial"/>
                <w:b w:val="0"/>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 Strategies</w:t>
            </w:r>
            <w:r w:rsidRPr="00E02D67">
              <w:rPr>
                <w:noProof/>
                <w:webHidden/>
              </w:rPr>
              <w:tab/>
            </w:r>
            <w:r w:rsidRPr="00E02D67">
              <w:rPr>
                <w:noProof/>
                <w:webHidden/>
              </w:rPr>
              <w:fldChar w:fldCharType="begin"/>
            </w:r>
            <w:r w:rsidRPr="00E02D67">
              <w:rPr>
                <w:noProof/>
                <w:webHidden/>
              </w:rPr>
              <w:instrText xml:space="preserve"> PAGEREF _Toc236233328 \h </w:instrText>
            </w:r>
            <w:r w:rsidRPr="00E02D67">
              <w:rPr>
                <w:noProof/>
                <w:webHidden/>
              </w:rPr>
            </w:r>
            <w:r w:rsidRPr="00E02D67">
              <w:rPr>
                <w:noProof/>
                <w:webHidden/>
              </w:rPr>
              <w:fldChar w:fldCharType="separate"/>
            </w:r>
            <w:r w:rsidRPr="00E02D67">
              <w:rPr>
                <w:noProof/>
                <w:webHidden/>
              </w:rPr>
              <w:t>13</w:t>
            </w:r>
            <w:r w:rsidRPr="00E02D67">
              <w:rPr>
                <w:noProof/>
                <w:webHidden/>
              </w:rPr>
              <w:fldChar w:fldCharType="end"/>
            </w:r>
          </w:hyperlink>
        </w:p>
        <w:p w14:paraId="7BDDD29B" w14:textId="77777777" w:rsidR="00E02D67" w:rsidRPr="00E02D67" w:rsidRDefault="00E02D67" w:rsidP="00A86FF9">
          <w:pPr>
            <w:pStyle w:val="TOC2"/>
            <w:rPr>
              <w:rFonts w:eastAsiaTheme="minorEastAsia" w:cstheme="minorBidi"/>
              <w:noProof/>
              <w:kern w:val="2"/>
              <w:sz w:val="24"/>
              <w:szCs w:val="24"/>
              <w14:ligatures w14:val="standardContextual"/>
            </w:rPr>
          </w:pPr>
          <w:hyperlink w:anchor="_Toc236233329" w:history="1">
            <w:r w:rsidRPr="00E02D67">
              <w:rPr>
                <w:rStyle w:val="Hyperlink"/>
                <w:rFonts w:ascii="Symbol" w:hAnsi="Symbol" w:cs="Arial"/>
                <w:b w:val="0"/>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02D67">
              <w:rPr>
                <w:rFonts w:eastAsiaTheme="minorEastAsia" w:cstheme="minorBidi"/>
                <w:noProof/>
                <w:kern w:val="2"/>
                <w:sz w:val="24"/>
                <w:szCs w:val="24"/>
                <w14:ligatures w14:val="standardContextual"/>
              </w:rPr>
              <w:tab/>
            </w:r>
            <w:r w:rsidRPr="00E02D67">
              <w:rPr>
                <w:rStyle w:val="Hyperlink"/>
                <w:rFonts w:ascii="Arial" w:hAnsi="Arial" w:cs="Arial"/>
                <w:b w:val="0"/>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Monitoring and Performance Measurement</w:t>
            </w:r>
            <w:r w:rsidRPr="00E02D67">
              <w:rPr>
                <w:noProof/>
                <w:webHidden/>
              </w:rPr>
              <w:tab/>
            </w:r>
            <w:r w:rsidRPr="00E02D67">
              <w:rPr>
                <w:noProof/>
                <w:webHidden/>
              </w:rPr>
              <w:fldChar w:fldCharType="begin"/>
            </w:r>
            <w:r w:rsidRPr="00E02D67">
              <w:rPr>
                <w:noProof/>
                <w:webHidden/>
              </w:rPr>
              <w:instrText xml:space="preserve"> PAGEREF _Toc236233329 \h </w:instrText>
            </w:r>
            <w:r w:rsidRPr="00E02D67">
              <w:rPr>
                <w:noProof/>
                <w:webHidden/>
              </w:rPr>
            </w:r>
            <w:r w:rsidRPr="00E02D67">
              <w:rPr>
                <w:noProof/>
                <w:webHidden/>
              </w:rPr>
              <w:fldChar w:fldCharType="separate"/>
            </w:r>
            <w:r w:rsidRPr="00E02D67">
              <w:rPr>
                <w:noProof/>
                <w:webHidden/>
              </w:rPr>
              <w:t>13</w:t>
            </w:r>
            <w:r w:rsidRPr="00E02D67">
              <w:rPr>
                <w:noProof/>
                <w:webHidden/>
              </w:rPr>
              <w:fldChar w:fldCharType="end"/>
            </w:r>
          </w:hyperlink>
        </w:p>
        <w:p w14:paraId="07E59081" w14:textId="77777777" w:rsidR="00E02D67" w:rsidRPr="00E02D67" w:rsidRDefault="00E02D67" w:rsidP="00A86FF9">
          <w:pPr>
            <w:pStyle w:val="TOC2"/>
            <w:rPr>
              <w:rFonts w:eastAsiaTheme="minorEastAsia" w:cstheme="minorBidi"/>
              <w:noProof/>
              <w:kern w:val="2"/>
              <w:sz w:val="24"/>
              <w:szCs w:val="24"/>
              <w14:ligatures w14:val="standardContextual"/>
            </w:rPr>
          </w:pPr>
          <w:hyperlink w:anchor="_Toc236233330" w:history="1">
            <w:r w:rsidRPr="00E02D67">
              <w:rPr>
                <w:rStyle w:val="Hyperlink"/>
                <w:rFonts w:ascii="Symbol" w:hAnsi="Symbol" w:cs="Arial"/>
                <w:b w:val="0"/>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02D67">
              <w:rPr>
                <w:rFonts w:eastAsiaTheme="minorEastAsia" w:cstheme="minorBidi"/>
                <w:noProof/>
                <w:kern w:val="2"/>
                <w:sz w:val="24"/>
                <w:szCs w:val="24"/>
                <w14:ligatures w14:val="standardContextual"/>
              </w:rPr>
              <w:tab/>
            </w:r>
            <w:r w:rsidRPr="00E02D67">
              <w:rPr>
                <w:rStyle w:val="Hyperlink"/>
                <w:rFonts w:ascii="Arial" w:hAnsi="Arial" w:cs="Arial"/>
                <w:b w:val="0"/>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Organisational Culture</w:t>
            </w:r>
            <w:r w:rsidRPr="00E02D67">
              <w:rPr>
                <w:noProof/>
                <w:webHidden/>
              </w:rPr>
              <w:tab/>
            </w:r>
            <w:r w:rsidRPr="00E02D67">
              <w:rPr>
                <w:noProof/>
                <w:webHidden/>
              </w:rPr>
              <w:fldChar w:fldCharType="begin"/>
            </w:r>
            <w:r w:rsidRPr="00E02D67">
              <w:rPr>
                <w:noProof/>
                <w:webHidden/>
              </w:rPr>
              <w:instrText xml:space="preserve"> PAGEREF _Toc236233330 \h </w:instrText>
            </w:r>
            <w:r w:rsidRPr="00E02D67">
              <w:rPr>
                <w:noProof/>
                <w:webHidden/>
              </w:rPr>
            </w:r>
            <w:r w:rsidRPr="00E02D67">
              <w:rPr>
                <w:noProof/>
                <w:webHidden/>
              </w:rPr>
              <w:fldChar w:fldCharType="separate"/>
            </w:r>
            <w:r w:rsidRPr="00E02D67">
              <w:rPr>
                <w:noProof/>
                <w:webHidden/>
              </w:rPr>
              <w:t>14</w:t>
            </w:r>
            <w:r w:rsidRPr="00E02D67">
              <w:rPr>
                <w:noProof/>
                <w:webHidden/>
              </w:rPr>
              <w:fldChar w:fldCharType="end"/>
            </w:r>
          </w:hyperlink>
        </w:p>
        <w:p w14:paraId="0CE552A6" w14:textId="77777777" w:rsidR="00E02D67" w:rsidRPr="00E02D67" w:rsidRDefault="00E02D67" w:rsidP="00A86FF9">
          <w:pPr>
            <w:pStyle w:val="TOC2"/>
            <w:rPr>
              <w:rFonts w:eastAsiaTheme="minorEastAsia" w:cstheme="minorBidi"/>
              <w:noProof/>
              <w:kern w:val="2"/>
              <w:sz w:val="24"/>
              <w:szCs w:val="24"/>
              <w14:ligatures w14:val="standardContextual"/>
            </w:rPr>
          </w:pPr>
          <w:hyperlink w:anchor="_Toc236233331" w:history="1">
            <w:r w:rsidRPr="00E02D67">
              <w:rPr>
                <w:rStyle w:val="Hyperlink"/>
                <w:rFonts w:ascii="Symbol" w:hAnsi="Symbol" w:cs="Arial"/>
                <w:b w:val="0"/>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02D67">
              <w:rPr>
                <w:rFonts w:eastAsiaTheme="minorEastAsia" w:cstheme="minorBidi"/>
                <w:noProof/>
                <w:kern w:val="2"/>
                <w:sz w:val="24"/>
                <w:szCs w:val="24"/>
                <w14:ligatures w14:val="standardContextual"/>
              </w:rPr>
              <w:tab/>
            </w:r>
            <w:r w:rsidRPr="00E02D67">
              <w:rPr>
                <w:rStyle w:val="Hyperlink"/>
                <w:rFonts w:ascii="Arial" w:hAnsi="Arial" w:cs="Arial"/>
                <w:b w:val="0"/>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Barriers to Implementation and How They Can Be Overcome</w:t>
            </w:r>
            <w:r w:rsidRPr="00E02D67">
              <w:rPr>
                <w:noProof/>
                <w:webHidden/>
              </w:rPr>
              <w:tab/>
            </w:r>
            <w:r w:rsidRPr="00E02D67">
              <w:rPr>
                <w:noProof/>
                <w:webHidden/>
              </w:rPr>
              <w:fldChar w:fldCharType="begin"/>
            </w:r>
            <w:r w:rsidRPr="00E02D67">
              <w:rPr>
                <w:noProof/>
                <w:webHidden/>
              </w:rPr>
              <w:instrText xml:space="preserve"> PAGEREF _Toc236233331 \h </w:instrText>
            </w:r>
            <w:r w:rsidRPr="00E02D67">
              <w:rPr>
                <w:noProof/>
                <w:webHidden/>
              </w:rPr>
            </w:r>
            <w:r w:rsidRPr="00E02D67">
              <w:rPr>
                <w:noProof/>
                <w:webHidden/>
              </w:rPr>
              <w:fldChar w:fldCharType="separate"/>
            </w:r>
            <w:r w:rsidRPr="00E02D67">
              <w:rPr>
                <w:noProof/>
                <w:webHidden/>
              </w:rPr>
              <w:t>14</w:t>
            </w:r>
            <w:r w:rsidRPr="00E02D67">
              <w:rPr>
                <w:noProof/>
                <w:webHidden/>
              </w:rPr>
              <w:fldChar w:fldCharType="end"/>
            </w:r>
          </w:hyperlink>
        </w:p>
        <w:p w14:paraId="54A05D1B" w14:textId="7FDC0BAB" w:rsidR="00E02D67" w:rsidRPr="00E02D67" w:rsidRDefault="00E02D67" w:rsidP="00E02D67">
          <w:pPr>
            <w:pStyle w:val="TOC1"/>
            <w:tabs>
              <w:tab w:val="left" w:pos="480"/>
              <w:tab w:val="right" w:leader="dot" w:pos="9016"/>
            </w:tabs>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36233332" w:history="1">
            <w:r w:rsidRPr="00E02D67">
              <w:rPr>
                <w:rStyle w:val="Hyperlink"/>
                <w:rFonts w:ascii="Arial" w:hAnsi="Arial" w:cs="Arial"/>
                <w:b w:val="0"/>
                <w:noProof/>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E02D67">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ab/>
            </w:r>
            <w:r w:rsidR="00A4666F">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Recommendatioins</w:t>
            </w:r>
            <w:r w:rsidRPr="00E02D67">
              <w:rPr>
                <w:rStyle w:val="Hyperlink"/>
                <w:rFonts w:ascii="Arial" w:hAnsi="Arial" w:cs="Arial"/>
                <w:b w:val="0"/>
                <w:noProof/>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_Toc236233332 \h </w:instrTex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720B47E" w14:textId="22945393" w:rsidR="00E02D67" w:rsidRPr="00E02D67" w:rsidRDefault="00E02D67" w:rsidP="00E02D67">
          <w:pPr>
            <w:pStyle w:val="TOC1"/>
            <w:tabs>
              <w:tab w:val="left" w:pos="480"/>
              <w:tab w:val="right" w:leader="dot" w:pos="9016"/>
            </w:tabs>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36233333" w:history="1">
            <w:r w:rsidRPr="00E02D67">
              <w:rPr>
                <w:rStyle w:val="Hyperlink"/>
                <w:rFonts w:ascii="Arial" w:hAnsi="Arial" w:cs="Arial"/>
                <w:b w:val="0"/>
                <w:noProof/>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Pr="00E02D67">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ab/>
            </w:r>
            <w:r w:rsidR="00A4666F">
              <w:rPr>
                <w:rFonts w:eastAsiaTheme="minorEastAsia" w:cstheme="minorBidi"/>
                <w:b w:val="0"/>
                <w:bCs w:val="0"/>
                <w:i w:val="0"/>
                <w:iCs w:val="0"/>
                <w:noProof/>
                <w:color w:val="000000" w:themeColor="text1"/>
                <w:kern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Conclusion</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_Toc236233333 \h </w:instrTex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16</w:t>
            </w:r>
            <w:r w:rsidRPr="00E02D67">
              <w:rPr>
                <w:b w:val="0"/>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CB91DE4" w14:textId="77777777" w:rsidR="00E02D67" w:rsidRPr="00E02D67" w:rsidRDefault="00E02D67" w:rsidP="00A86FF9">
          <w:pPr>
            <w:pStyle w:val="TOC2"/>
            <w:rPr>
              <w:rFonts w:eastAsiaTheme="minorEastAsia" w:cstheme="minorBidi"/>
              <w:noProof/>
              <w:color w:val="0F9ED5" w:themeColor="accent4"/>
              <w:kern w:val="2"/>
              <w:sz w:val="24"/>
              <w:szCs w:val="24"/>
              <w14:props3d w14:extrusionH="57150" w14:contourW="0" w14:prstMaterial="softEdge">
                <w14:bevelT w14:w="25400" w14:h="38100" w14:prst="circle"/>
              </w14:props3d>
              <w14:ligatures w14:val="standardContextual"/>
            </w:rPr>
          </w:pPr>
          <w:hyperlink w:anchor="_Toc236233334" w:history="1">
            <w:r w:rsidRPr="00E02D67">
              <w:rPr>
                <w:rStyle w:val="Hyperlink"/>
                <w:rFonts w:ascii="Arial" w:hAnsi="Arial" w:cs="Arial"/>
                <w:b w:val="0"/>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Pr="00E02D67">
              <w:rPr>
                <w:rFonts w:eastAsiaTheme="minorEastAsia" w:cstheme="minorBidi"/>
                <w:noProof/>
                <w:kern w:val="2"/>
                <w:sz w:val="24"/>
                <w:szCs w:val="24"/>
                <w14:ligatures w14:val="standardContextual"/>
              </w:rPr>
              <w:tab/>
            </w:r>
            <w:r w:rsidRPr="00E02D67">
              <w:rPr>
                <w:rStyle w:val="Hyperlink"/>
                <w:rFonts w:ascii="Arial" w:hAnsi="Arial" w:cs="Arial"/>
                <w:b w:val="0"/>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w:t>
            </w:r>
            <w:r w:rsidRPr="00E02D67">
              <w:rPr>
                <w:noProof/>
                <w:webHidden/>
              </w:rPr>
              <w:tab/>
            </w:r>
            <w:r w:rsidRPr="00E02D67">
              <w:rPr>
                <w:noProof/>
                <w:webHidden/>
              </w:rPr>
              <w:fldChar w:fldCharType="begin"/>
            </w:r>
            <w:r w:rsidRPr="00E02D67">
              <w:rPr>
                <w:noProof/>
                <w:webHidden/>
              </w:rPr>
              <w:instrText xml:space="preserve"> PAGEREF _Toc236233334 \h </w:instrText>
            </w:r>
            <w:r w:rsidRPr="00E02D67">
              <w:rPr>
                <w:noProof/>
                <w:webHidden/>
              </w:rPr>
            </w:r>
            <w:r w:rsidRPr="00E02D67">
              <w:rPr>
                <w:noProof/>
                <w:webHidden/>
              </w:rPr>
              <w:fldChar w:fldCharType="separate"/>
            </w:r>
            <w:r w:rsidRPr="00E02D67">
              <w:rPr>
                <w:noProof/>
                <w:webHidden/>
              </w:rPr>
              <w:t>17</w:t>
            </w:r>
            <w:r w:rsidRPr="00E02D67">
              <w:rPr>
                <w:noProof/>
                <w:webHidden/>
              </w:rPr>
              <w:fldChar w:fldCharType="end"/>
            </w:r>
          </w:hyperlink>
        </w:p>
        <w:p w14:paraId="7559E004" w14:textId="71CDD110" w:rsidR="00E02D67" w:rsidRPr="006135C7" w:rsidRDefault="00E02D67" w:rsidP="006135C7">
          <w:pPr>
            <w:rPr>
              <w:b/>
              <w:bCs/>
              <w:noProof/>
            </w:rPr>
          </w:pPr>
          <w:r w:rsidRPr="00E02D67">
            <w:rPr>
              <w:b/>
              <w:bCs/>
              <w:noProof/>
              <w:color w:val="0F9ED5" w:themeColor="accent4"/>
              <w14:textOutline w14:w="0" w14:cap="flat" w14:cmpd="sng" w14:algn="ctr">
                <w14:noFill/>
                <w14:prstDash w14:val="solid"/>
                <w14:round/>
              </w14:textOutline>
              <w14:props3d w14:extrusionH="57150" w14:contourW="0" w14:prstMaterial="softEdge">
                <w14:bevelT w14:w="25400" w14:h="38100" w14:prst="circle"/>
              </w14:props3d>
            </w:rPr>
            <w:fldChar w:fldCharType="end"/>
          </w:r>
        </w:p>
      </w:sdtContent>
    </w:sdt>
    <w:p w14:paraId="2516685B" w14:textId="6266F402" w:rsidR="009136DF" w:rsidRPr="00FB41AE" w:rsidRDefault="009136DF" w:rsidP="00B17E0F">
      <w:pPr>
        <w:spacing w:before="100" w:beforeAutospacing="1" w:after="100" w:afterAutospacing="1"/>
        <w:jc w:val="center"/>
        <w:outlineLvl w:val="0"/>
        <w:rPr>
          <w:rFonts w:ascii="Arial" w:hAnsi="Arial" w:cs="Arial"/>
          <w:b/>
          <w:bCs/>
          <w:color w:val="000000"/>
          <w:kern w:val="36"/>
          <w:sz w:val="40"/>
          <w:szCs w:val="40"/>
        </w:rPr>
      </w:pPr>
      <w:bookmarkStart w:id="14" w:name="_Toc236233171"/>
      <w:bookmarkStart w:id="15" w:name="_Toc236233315"/>
      <w:r w:rsidRPr="00FB41AE">
        <w:rPr>
          <w:rFonts w:ascii="Arial" w:hAnsi="Arial" w:cs="Arial"/>
          <w:b/>
          <w:bCs/>
          <w:color w:val="000000"/>
          <w:kern w:val="36"/>
          <w:sz w:val="40"/>
          <w:szCs w:val="40"/>
        </w:rPr>
        <w:lastRenderedPageBreak/>
        <w:t>Contemporary Human Resource Challenges and Practices at Morrisons plc</w:t>
      </w:r>
      <w:bookmarkEnd w:id="14"/>
      <w:bookmarkEnd w:id="15"/>
    </w:p>
    <w:p w14:paraId="67AE3516" w14:textId="56C54C79" w:rsidR="009136DF" w:rsidRPr="00FB41AE" w:rsidRDefault="009136DF" w:rsidP="00AB574C">
      <w:pPr>
        <w:pStyle w:val="ListParagraph"/>
        <w:numPr>
          <w:ilvl w:val="0"/>
          <w:numId w:val="11"/>
        </w:numPr>
        <w:spacing w:before="100" w:beforeAutospacing="1" w:after="100" w:afterAutospacing="1" w:line="360" w:lineRule="auto"/>
        <w:outlineLvl w:val="0"/>
        <w:rPr>
          <w:rFonts w:ascii="Arial" w:hAnsi="Arial" w:cs="Arial"/>
          <w:b/>
          <w:bCs/>
          <w:color w:val="000000"/>
          <w:kern w:val="36"/>
          <w:sz w:val="32"/>
          <w:szCs w:val="32"/>
        </w:rPr>
      </w:pPr>
      <w:bookmarkStart w:id="16" w:name="_Toc236233172"/>
      <w:bookmarkStart w:id="17" w:name="_Toc236233316"/>
      <w:r w:rsidRPr="00FB41AE">
        <w:rPr>
          <w:rFonts w:ascii="Arial" w:hAnsi="Arial" w:cs="Arial"/>
          <w:b/>
          <w:bCs/>
          <w:color w:val="000000"/>
          <w:kern w:val="36"/>
          <w:sz w:val="32"/>
          <w:szCs w:val="32"/>
        </w:rPr>
        <w:t>Introduction</w:t>
      </w:r>
      <w:bookmarkEnd w:id="16"/>
      <w:bookmarkEnd w:id="17"/>
      <w:r w:rsidRPr="00FB41AE">
        <w:rPr>
          <w:rFonts w:ascii="Arial" w:hAnsi="Arial" w:cs="Arial"/>
          <w:b/>
          <w:bCs/>
          <w:color w:val="000000"/>
          <w:kern w:val="36"/>
          <w:sz w:val="32"/>
          <w:szCs w:val="32"/>
        </w:rPr>
        <w:t xml:space="preserve"> </w:t>
      </w:r>
    </w:p>
    <w:p w14:paraId="21377884" w14:textId="77777777" w:rsidR="009136DF" w:rsidRPr="0091668D" w:rsidRDefault="009136DF" w:rsidP="0091668D">
      <w:pPr>
        <w:spacing w:before="100" w:beforeAutospacing="1" w:after="100" w:afterAutospacing="1" w:line="360" w:lineRule="auto"/>
        <w:rPr>
          <w:rFonts w:ascii="Arial" w:hAnsi="Arial" w:cs="Arial"/>
          <w:color w:val="000000"/>
        </w:rPr>
      </w:pPr>
      <w:r w:rsidRPr="0091668D">
        <w:rPr>
          <w:rFonts w:ascii="Arial" w:hAnsi="Arial" w:cs="Arial"/>
          <w:color w:val="000000"/>
        </w:rPr>
        <w:t>Human Resource Management (HRM) plays a vital role in helping organisations respond to rapid changes in technology, labour market competition, and increasing expectations regarding diversity, equity, and inclusion (DEI). As one of the UK's largest supermarket retailers, Morrisons employs over 95,000 colleagues across stores, manufacturing sites, and distribution centres. The company operates in a highly competitive retail sector where attracting skilled employees, embracing digital transformation, and creating an inclusive workplace are essential for sustainable success.</w:t>
      </w:r>
    </w:p>
    <w:p w14:paraId="68172C87" w14:textId="77777777" w:rsidR="009136DF" w:rsidRDefault="009136DF" w:rsidP="0091668D">
      <w:pPr>
        <w:spacing w:before="100" w:beforeAutospacing="1" w:after="100" w:afterAutospacing="1" w:line="360" w:lineRule="auto"/>
        <w:rPr>
          <w:rFonts w:ascii="Arial" w:hAnsi="Arial" w:cs="Arial"/>
          <w:color w:val="000000"/>
        </w:rPr>
      </w:pPr>
      <w:r w:rsidRPr="0091668D">
        <w:rPr>
          <w:rFonts w:ascii="Arial" w:hAnsi="Arial" w:cs="Arial"/>
          <w:color w:val="000000"/>
        </w:rPr>
        <w:t>This report examines three contemporary HR challenges facing Morrisons: adapting to technological advancements, talent acquisition and retention, and diversity, equity, and inclusion (DEI). It then evaluates HR practices used to address these challenges and critically analyses how departmental managers can effectively implement these practices. Finally, the report provides recommendations to strengthen HR performance and support Morrisons' long-term organisational sustainability.</w:t>
      </w:r>
    </w:p>
    <w:p w14:paraId="214A3368" w14:textId="77777777" w:rsidR="003E3CB7" w:rsidRDefault="003E3CB7" w:rsidP="0091668D">
      <w:pPr>
        <w:spacing w:before="100" w:beforeAutospacing="1" w:after="100" w:afterAutospacing="1" w:line="360" w:lineRule="auto"/>
        <w:rPr>
          <w:rFonts w:ascii="Arial" w:hAnsi="Arial" w:cs="Arial"/>
          <w:color w:val="000000"/>
        </w:rPr>
      </w:pPr>
    </w:p>
    <w:p w14:paraId="5C14294F" w14:textId="0DF39BF3" w:rsidR="009136DF" w:rsidRDefault="009136DF" w:rsidP="0091668D">
      <w:pPr>
        <w:spacing w:line="360" w:lineRule="auto"/>
        <w:rPr>
          <w:rFonts w:ascii="Arial" w:hAnsi="Arial" w:cs="Arial"/>
        </w:rPr>
      </w:pPr>
    </w:p>
    <w:p w14:paraId="218F08A3" w14:textId="77777777" w:rsidR="00C26744" w:rsidRDefault="00C26744" w:rsidP="0091668D">
      <w:pPr>
        <w:spacing w:line="360" w:lineRule="auto"/>
        <w:rPr>
          <w:rFonts w:ascii="Arial" w:hAnsi="Arial" w:cs="Arial"/>
        </w:rPr>
      </w:pPr>
    </w:p>
    <w:p w14:paraId="657C55C1" w14:textId="77777777" w:rsidR="00C26744" w:rsidRDefault="00C26744" w:rsidP="0091668D">
      <w:pPr>
        <w:spacing w:line="360" w:lineRule="auto"/>
        <w:rPr>
          <w:rFonts w:ascii="Arial" w:hAnsi="Arial" w:cs="Arial"/>
        </w:rPr>
      </w:pPr>
    </w:p>
    <w:p w14:paraId="13DE6F14" w14:textId="77777777" w:rsidR="00C26744" w:rsidRDefault="00C26744" w:rsidP="0091668D">
      <w:pPr>
        <w:spacing w:line="360" w:lineRule="auto"/>
        <w:rPr>
          <w:rFonts w:ascii="Arial" w:hAnsi="Arial" w:cs="Arial"/>
        </w:rPr>
      </w:pPr>
    </w:p>
    <w:p w14:paraId="69148258" w14:textId="77777777" w:rsidR="00C26744" w:rsidRDefault="00C26744" w:rsidP="0091668D">
      <w:pPr>
        <w:spacing w:line="360" w:lineRule="auto"/>
        <w:rPr>
          <w:rFonts w:ascii="Arial" w:hAnsi="Arial" w:cs="Arial"/>
        </w:rPr>
      </w:pPr>
    </w:p>
    <w:p w14:paraId="7969300D" w14:textId="77777777" w:rsidR="00C26744" w:rsidRDefault="00C26744" w:rsidP="0091668D">
      <w:pPr>
        <w:spacing w:line="360" w:lineRule="auto"/>
        <w:rPr>
          <w:rFonts w:ascii="Arial" w:hAnsi="Arial" w:cs="Arial"/>
        </w:rPr>
      </w:pPr>
    </w:p>
    <w:p w14:paraId="718007A3" w14:textId="77777777" w:rsidR="00C26744" w:rsidRDefault="00C26744" w:rsidP="0091668D">
      <w:pPr>
        <w:spacing w:line="360" w:lineRule="auto"/>
        <w:rPr>
          <w:rFonts w:ascii="Arial" w:hAnsi="Arial" w:cs="Arial"/>
        </w:rPr>
      </w:pPr>
    </w:p>
    <w:p w14:paraId="613516F5" w14:textId="77777777" w:rsidR="00C26744" w:rsidRDefault="00C26744" w:rsidP="0091668D">
      <w:pPr>
        <w:spacing w:line="360" w:lineRule="auto"/>
        <w:rPr>
          <w:rFonts w:ascii="Arial" w:hAnsi="Arial" w:cs="Arial"/>
        </w:rPr>
      </w:pPr>
    </w:p>
    <w:p w14:paraId="4AA22AC8" w14:textId="77777777" w:rsidR="00C26744" w:rsidRDefault="00C26744" w:rsidP="0091668D">
      <w:pPr>
        <w:spacing w:line="360" w:lineRule="auto"/>
        <w:rPr>
          <w:rFonts w:ascii="Arial" w:hAnsi="Arial" w:cs="Arial"/>
        </w:rPr>
      </w:pPr>
    </w:p>
    <w:p w14:paraId="7B5A92E3" w14:textId="77777777" w:rsidR="00C26744" w:rsidRDefault="00C26744" w:rsidP="0091668D">
      <w:pPr>
        <w:spacing w:line="360" w:lineRule="auto"/>
        <w:rPr>
          <w:rFonts w:ascii="Arial" w:hAnsi="Arial" w:cs="Arial"/>
        </w:rPr>
      </w:pPr>
    </w:p>
    <w:p w14:paraId="019BB81A" w14:textId="77777777" w:rsidR="00C26744" w:rsidRPr="0091668D" w:rsidRDefault="00C26744" w:rsidP="0091668D">
      <w:pPr>
        <w:spacing w:line="360" w:lineRule="auto"/>
        <w:rPr>
          <w:rFonts w:ascii="Arial" w:hAnsi="Arial" w:cs="Arial"/>
        </w:rPr>
      </w:pPr>
    </w:p>
    <w:p w14:paraId="39CFAFD2" w14:textId="3718DB22" w:rsidR="005A64B6" w:rsidRPr="00FB41AE" w:rsidRDefault="009136DF" w:rsidP="00AB574C">
      <w:pPr>
        <w:pStyle w:val="ListParagraph"/>
        <w:numPr>
          <w:ilvl w:val="0"/>
          <w:numId w:val="11"/>
        </w:numPr>
        <w:spacing w:before="100" w:beforeAutospacing="1" w:after="100" w:afterAutospacing="1" w:line="360" w:lineRule="auto"/>
        <w:outlineLvl w:val="0"/>
        <w:rPr>
          <w:rFonts w:ascii="Arial" w:hAnsi="Arial" w:cs="Arial"/>
          <w:b/>
          <w:bCs/>
          <w:color w:val="000000"/>
          <w:kern w:val="36"/>
          <w:sz w:val="32"/>
          <w:szCs w:val="32"/>
        </w:rPr>
      </w:pPr>
      <w:bookmarkStart w:id="18" w:name="_Toc236233173"/>
      <w:bookmarkStart w:id="19" w:name="_Toc236233317"/>
      <w:r w:rsidRPr="00FB41AE">
        <w:rPr>
          <w:rFonts w:ascii="Arial" w:hAnsi="Arial" w:cs="Arial"/>
          <w:b/>
          <w:bCs/>
          <w:color w:val="000000"/>
          <w:kern w:val="36"/>
          <w:sz w:val="32"/>
          <w:szCs w:val="32"/>
        </w:rPr>
        <w:lastRenderedPageBreak/>
        <w:t>Explanation of Key Factors</w:t>
      </w:r>
      <w:bookmarkEnd w:id="18"/>
      <w:bookmarkEnd w:id="19"/>
      <w:r w:rsidRPr="00FB41AE">
        <w:rPr>
          <w:rFonts w:ascii="Arial" w:hAnsi="Arial" w:cs="Arial"/>
          <w:b/>
          <w:bCs/>
          <w:color w:val="000000"/>
          <w:kern w:val="36"/>
          <w:sz w:val="32"/>
          <w:szCs w:val="32"/>
        </w:rPr>
        <w:t xml:space="preserve"> </w:t>
      </w:r>
    </w:p>
    <w:p w14:paraId="2C3D8739" w14:textId="77777777" w:rsidR="005A64B6" w:rsidRPr="00FB41AE" w:rsidRDefault="005A64B6" w:rsidP="00AB574C">
      <w:pPr>
        <w:spacing w:before="100" w:beforeAutospacing="1" w:after="100" w:afterAutospacing="1" w:line="360" w:lineRule="auto"/>
        <w:outlineLvl w:val="0"/>
        <w:rPr>
          <w:rFonts w:ascii="Arial" w:hAnsi="Arial" w:cs="Arial"/>
          <w:b/>
          <w:bCs/>
          <w:color w:val="000000"/>
          <w:kern w:val="36"/>
          <w:sz w:val="28"/>
          <w:szCs w:val="28"/>
        </w:rPr>
      </w:pPr>
      <w:bookmarkStart w:id="20" w:name="_Toc236233174"/>
      <w:bookmarkStart w:id="21" w:name="_Toc236233318"/>
      <w:r w:rsidRPr="00FB41AE">
        <w:rPr>
          <w:rFonts w:ascii="Arial" w:hAnsi="Arial" w:cs="Arial"/>
          <w:b/>
          <w:bCs/>
          <w:color w:val="000000"/>
          <w:kern w:val="36"/>
          <w:sz w:val="28"/>
          <w:szCs w:val="28"/>
        </w:rPr>
        <w:t>Organisational Issues at Morrisons: Adapting to Technological Advancements, Talent Acquisition and Retention, and Diversity, Equity, and Inclusion (DEI)</w:t>
      </w:r>
      <w:bookmarkEnd w:id="20"/>
      <w:bookmarkEnd w:id="21"/>
    </w:p>
    <w:p w14:paraId="57558E7C" w14:textId="315AB564" w:rsidR="005A64B6" w:rsidRPr="005A64B6" w:rsidRDefault="005A64B6" w:rsidP="005A64B6">
      <w:pPr>
        <w:spacing w:before="100" w:beforeAutospacing="1" w:after="100" w:afterAutospacing="1" w:line="360" w:lineRule="auto"/>
        <w:rPr>
          <w:rFonts w:ascii="Arial" w:hAnsi="Arial" w:cs="Arial"/>
          <w:color w:val="000000"/>
        </w:rPr>
      </w:pPr>
      <w:r w:rsidRPr="005A64B6">
        <w:rPr>
          <w:rFonts w:ascii="Arial" w:hAnsi="Arial" w:cs="Arial"/>
          <w:color w:val="000000"/>
        </w:rPr>
        <w:t>In the highly competitive UK retail sector, organisations face significant human resource (HR) challenges that influence business performance and long-term sustainability. Morrisons, one of the UK's largest supermarket chains, must respond to rapid technological developments, increasing competition for skilled employees, and the need to create a diverse and inclusive workplace. Effectively addressing these organisational issues enables Morrisons to improve operational efficiency, strengthen employee engagement, and maintain a competitive advantage.</w:t>
      </w:r>
    </w:p>
    <w:p w14:paraId="625580AC" w14:textId="77777777" w:rsidR="009136DF" w:rsidRPr="00C26744" w:rsidRDefault="009136DF" w:rsidP="0091668D">
      <w:pPr>
        <w:pStyle w:val="ListParagraph"/>
        <w:numPr>
          <w:ilvl w:val="0"/>
          <w:numId w:val="8"/>
        </w:numPr>
        <w:spacing w:before="100" w:beforeAutospacing="1" w:after="100" w:afterAutospacing="1" w:line="360" w:lineRule="auto"/>
        <w:outlineLvl w:val="1"/>
        <w:rPr>
          <w:rFonts w:ascii="Arial" w:hAnsi="Arial" w:cs="Arial"/>
          <w:b/>
          <w:bCs/>
          <w:color w:val="000000"/>
          <w:sz w:val="28"/>
          <w:szCs w:val="28"/>
        </w:rPr>
      </w:pPr>
      <w:bookmarkStart w:id="22" w:name="_Toc236233175"/>
      <w:bookmarkStart w:id="23" w:name="_Toc236233319"/>
      <w:r w:rsidRPr="00C26744">
        <w:rPr>
          <w:rFonts w:ascii="Arial" w:hAnsi="Arial" w:cs="Arial"/>
          <w:b/>
          <w:bCs/>
          <w:color w:val="000000"/>
          <w:sz w:val="28"/>
          <w:szCs w:val="28"/>
        </w:rPr>
        <w:t>Adapting to Technological Advancements</w:t>
      </w:r>
      <w:bookmarkEnd w:id="22"/>
      <w:bookmarkEnd w:id="23"/>
    </w:p>
    <w:p w14:paraId="6D778A2D" w14:textId="77777777" w:rsidR="00BE557D" w:rsidRPr="00203B8F" w:rsidRDefault="00BE557D" w:rsidP="00203B8F">
      <w:pPr>
        <w:pStyle w:val="pdq2pgselectionanchorcontainer"/>
        <w:numPr>
          <w:ilvl w:val="0"/>
          <w:numId w:val="18"/>
        </w:numPr>
        <w:spacing w:line="360" w:lineRule="auto"/>
        <w:rPr>
          <w:rFonts w:ascii="Arial" w:hAnsi="Arial" w:cs="Arial"/>
          <w:color w:val="000000"/>
        </w:rPr>
      </w:pPr>
      <w:r w:rsidRPr="00203B8F">
        <w:rPr>
          <w:rFonts w:ascii="Arial" w:hAnsi="Arial" w:cs="Arial"/>
          <w:color w:val="000000"/>
        </w:rPr>
        <w:t>The retail industry has experienced significant technological change over the past decade. Morrisons has invested in digital technologies, including online grocery services, automated warehouses, electronic stock management systems, self-service checkouts, and workforce scheduling software. These innovations can improve operational efficiency, reduce costs, and enhance customer satisfaction</w:t>
      </w:r>
      <w:r w:rsidRPr="00203B8F">
        <w:rPr>
          <w:rStyle w:val="apple-converted-space"/>
          <w:rFonts w:ascii="Arial" w:hAnsi="Arial" w:cs="Arial"/>
          <w:color w:val="000000"/>
        </w:rPr>
        <w:t> </w:t>
      </w:r>
      <w:r w:rsidRPr="00203B8F">
        <w:rPr>
          <w:rStyle w:val="Strong"/>
          <w:rFonts w:ascii="Arial" w:hAnsi="Arial" w:cs="Arial"/>
          <w:color w:val="000000"/>
        </w:rPr>
        <w:t>(CIPD, 2024)</w:t>
      </w:r>
      <w:r w:rsidRPr="00203B8F">
        <w:rPr>
          <w:rFonts w:ascii="Arial" w:hAnsi="Arial" w:cs="Arial"/>
          <w:color w:val="000000"/>
        </w:rPr>
        <w:t>.</w:t>
      </w:r>
    </w:p>
    <w:p w14:paraId="08530CDC" w14:textId="77777777" w:rsidR="00203B8F" w:rsidRPr="00203B8F" w:rsidRDefault="00203B8F" w:rsidP="0004396C">
      <w:pPr>
        <w:pStyle w:val="NormalWeb"/>
        <w:spacing w:line="360" w:lineRule="auto"/>
        <w:rPr>
          <w:rFonts w:ascii="Arial" w:hAnsi="Arial" w:cs="Arial"/>
          <w:color w:val="000000"/>
        </w:rPr>
      </w:pPr>
    </w:p>
    <w:p w14:paraId="1DFCC4C1" w14:textId="3FA71811" w:rsidR="00BE557D" w:rsidRPr="00203B8F" w:rsidRDefault="00BE557D" w:rsidP="00203B8F">
      <w:pPr>
        <w:pStyle w:val="NormalWeb"/>
        <w:numPr>
          <w:ilvl w:val="0"/>
          <w:numId w:val="18"/>
        </w:numPr>
        <w:spacing w:line="360" w:lineRule="auto"/>
        <w:rPr>
          <w:rFonts w:ascii="Arial" w:hAnsi="Arial" w:cs="Arial"/>
          <w:color w:val="000000"/>
        </w:rPr>
      </w:pPr>
      <w:r w:rsidRPr="00203B8F">
        <w:rPr>
          <w:rFonts w:ascii="Arial" w:hAnsi="Arial" w:cs="Arial"/>
          <w:color w:val="000000"/>
        </w:rPr>
        <w:t>However, technological change presents significant HR challenges. Employees require continuous training to develop digital skills and adapt to new systems. Some employees may resist technological change because they fear job displacement or lack confidence in using digital technologies. Consequently, HR must support change management through effective communication, employee training, and continuous learning opportunities</w:t>
      </w:r>
      <w:r w:rsidRPr="00203B8F">
        <w:rPr>
          <w:rStyle w:val="apple-converted-space"/>
          <w:rFonts w:ascii="Arial" w:hAnsi="Arial" w:cs="Arial"/>
          <w:color w:val="000000"/>
        </w:rPr>
        <w:t> </w:t>
      </w:r>
      <w:r w:rsidRPr="00203B8F">
        <w:rPr>
          <w:rStyle w:val="Strong"/>
          <w:rFonts w:ascii="Arial" w:hAnsi="Arial" w:cs="Arial"/>
          <w:color w:val="000000"/>
        </w:rPr>
        <w:t>(CIPD, 2024; Kotter, 1996)</w:t>
      </w:r>
      <w:r w:rsidRPr="00203B8F">
        <w:rPr>
          <w:rFonts w:ascii="Arial" w:hAnsi="Arial" w:cs="Arial"/>
          <w:color w:val="000000"/>
        </w:rPr>
        <w:t>.</w:t>
      </w:r>
    </w:p>
    <w:p w14:paraId="0514E2E1" w14:textId="77777777" w:rsidR="00BE557D" w:rsidRDefault="00BE557D" w:rsidP="00203B8F">
      <w:pPr>
        <w:pStyle w:val="ListParagraph"/>
        <w:numPr>
          <w:ilvl w:val="0"/>
          <w:numId w:val="18"/>
        </w:numPr>
        <w:spacing w:before="100" w:beforeAutospacing="1" w:after="100" w:afterAutospacing="1" w:line="360" w:lineRule="auto"/>
        <w:rPr>
          <w:rFonts w:ascii="Arial" w:hAnsi="Arial" w:cs="Arial"/>
          <w:color w:val="000000"/>
        </w:rPr>
      </w:pPr>
      <w:r w:rsidRPr="00203B8F">
        <w:rPr>
          <w:rFonts w:ascii="Arial" w:hAnsi="Arial" w:cs="Arial"/>
          <w:color w:val="000000"/>
        </w:rPr>
        <w:lastRenderedPageBreak/>
        <w:t>Successfully adapting to technological advancements can improve employee productivity, customer service quality, and organisational competitiveness. In contrast, failure to adapt may result in reduced employee engagement, increased operational errors, and loss of competitive advantage</w:t>
      </w:r>
      <w:r w:rsidRPr="00203B8F">
        <w:rPr>
          <w:rStyle w:val="apple-converted-space"/>
          <w:rFonts w:ascii="Arial" w:hAnsi="Arial" w:cs="Arial"/>
          <w:color w:val="000000"/>
        </w:rPr>
        <w:t> </w:t>
      </w:r>
      <w:r w:rsidRPr="00203B8F">
        <w:rPr>
          <w:rStyle w:val="Strong"/>
          <w:rFonts w:ascii="Arial" w:hAnsi="Arial" w:cs="Arial"/>
          <w:color w:val="000000"/>
        </w:rPr>
        <w:t>(CIPD, 2024)</w:t>
      </w:r>
      <w:r w:rsidRPr="00203B8F">
        <w:rPr>
          <w:rFonts w:ascii="Arial" w:hAnsi="Arial" w:cs="Arial"/>
          <w:color w:val="000000"/>
        </w:rPr>
        <w:t>.</w:t>
      </w:r>
    </w:p>
    <w:p w14:paraId="307939A1" w14:textId="77777777" w:rsidR="00203B8F" w:rsidRPr="00203B8F" w:rsidRDefault="00203B8F" w:rsidP="00203B8F">
      <w:pPr>
        <w:pStyle w:val="ListParagraph"/>
        <w:spacing w:before="100" w:beforeAutospacing="1" w:after="100" w:afterAutospacing="1" w:line="360" w:lineRule="auto"/>
        <w:ind w:left="1440"/>
        <w:rPr>
          <w:rFonts w:ascii="Arial" w:hAnsi="Arial" w:cs="Arial"/>
          <w:color w:val="000000"/>
        </w:rPr>
      </w:pPr>
    </w:p>
    <w:p w14:paraId="31799809" w14:textId="5FBEDF0D" w:rsidR="00BE557D" w:rsidRPr="00583037" w:rsidRDefault="009136DF" w:rsidP="00583037">
      <w:pPr>
        <w:pStyle w:val="ListParagraph"/>
        <w:numPr>
          <w:ilvl w:val="0"/>
          <w:numId w:val="8"/>
        </w:numPr>
        <w:spacing w:before="100" w:beforeAutospacing="1" w:after="100" w:afterAutospacing="1" w:line="360" w:lineRule="auto"/>
        <w:outlineLvl w:val="1"/>
        <w:rPr>
          <w:rFonts w:ascii="Arial" w:hAnsi="Arial" w:cs="Arial"/>
          <w:b/>
          <w:bCs/>
          <w:color w:val="000000"/>
          <w:sz w:val="28"/>
          <w:szCs w:val="28"/>
        </w:rPr>
      </w:pPr>
      <w:bookmarkStart w:id="24" w:name="_Toc236233176"/>
      <w:bookmarkStart w:id="25" w:name="_Toc236233320"/>
      <w:r w:rsidRPr="00C26744">
        <w:rPr>
          <w:rFonts w:ascii="Arial" w:hAnsi="Arial" w:cs="Arial"/>
          <w:b/>
          <w:bCs/>
          <w:color w:val="000000"/>
          <w:sz w:val="28"/>
          <w:szCs w:val="28"/>
        </w:rPr>
        <w:t>Talent Acquisition and Retention</w:t>
      </w:r>
      <w:bookmarkEnd w:id="24"/>
      <w:bookmarkEnd w:id="25"/>
    </w:p>
    <w:p w14:paraId="730BF34F" w14:textId="77777777" w:rsidR="00BE557D" w:rsidRPr="00583037" w:rsidRDefault="00BE557D" w:rsidP="00583037">
      <w:pPr>
        <w:pStyle w:val="pdq2pgselectionanchorcontainer"/>
        <w:numPr>
          <w:ilvl w:val="0"/>
          <w:numId w:val="19"/>
        </w:numPr>
        <w:spacing w:line="360" w:lineRule="auto"/>
        <w:rPr>
          <w:rFonts w:ascii="Arial" w:hAnsi="Arial" w:cs="Arial"/>
          <w:color w:val="000000"/>
        </w:rPr>
      </w:pPr>
      <w:r w:rsidRPr="00583037">
        <w:rPr>
          <w:rFonts w:ascii="Arial" w:hAnsi="Arial" w:cs="Arial"/>
          <w:color w:val="000000"/>
        </w:rPr>
        <w:t>Labour shortages and increasing competition for skilled workers have become major challenges across the UK retail sector. Morrisons competes with Tesco, Sainsbury's, Aldi, Lidl, and Amazon for talented employees.</w:t>
      </w:r>
      <w:r w:rsidRPr="00583037">
        <w:rPr>
          <w:rStyle w:val="apple-converted-space"/>
          <w:rFonts w:ascii="Arial" w:hAnsi="Arial" w:cs="Arial"/>
          <w:color w:val="000000"/>
        </w:rPr>
        <w:t> </w:t>
      </w:r>
      <w:r w:rsidRPr="00583037">
        <w:rPr>
          <w:rStyle w:val="Strong"/>
          <w:rFonts w:ascii="Arial" w:hAnsi="Arial" w:cs="Arial"/>
          <w:color w:val="000000"/>
        </w:rPr>
        <w:t>(CIPD, 2024)</w:t>
      </w:r>
    </w:p>
    <w:p w14:paraId="2C821F8D" w14:textId="77777777" w:rsidR="00BE557D" w:rsidRPr="00583037" w:rsidRDefault="00BE557D" w:rsidP="00583037">
      <w:pPr>
        <w:pStyle w:val="NormalWeb"/>
        <w:numPr>
          <w:ilvl w:val="0"/>
          <w:numId w:val="19"/>
        </w:numPr>
        <w:spacing w:line="360" w:lineRule="auto"/>
        <w:rPr>
          <w:rFonts w:ascii="Arial" w:hAnsi="Arial" w:cs="Arial"/>
          <w:color w:val="000000"/>
        </w:rPr>
      </w:pPr>
      <w:r w:rsidRPr="00583037">
        <w:rPr>
          <w:rFonts w:ascii="Arial" w:hAnsi="Arial" w:cs="Arial"/>
          <w:color w:val="000000"/>
        </w:rPr>
        <w:t>Attracting qualified employees requires competitive salaries, flexible working arrangements, career development opportunities, and strong employer branding. Retaining experienced employees is equally important because high staff turnover increases recruitment costs, disrupts operations, and negatively affects customer service</w:t>
      </w:r>
      <w:r w:rsidRPr="00583037">
        <w:rPr>
          <w:rStyle w:val="apple-converted-space"/>
          <w:rFonts w:ascii="Arial" w:hAnsi="Arial" w:cs="Arial"/>
          <w:color w:val="000000"/>
        </w:rPr>
        <w:t> </w:t>
      </w:r>
      <w:r w:rsidRPr="00583037">
        <w:rPr>
          <w:rStyle w:val="Strong"/>
          <w:rFonts w:ascii="Arial" w:hAnsi="Arial" w:cs="Arial"/>
          <w:color w:val="000000"/>
        </w:rPr>
        <w:t>(CIPD, 2023; Backhaus and Tikoo, 2004)</w:t>
      </w:r>
      <w:r w:rsidRPr="00583037">
        <w:rPr>
          <w:rFonts w:ascii="Arial" w:hAnsi="Arial" w:cs="Arial"/>
          <w:color w:val="000000"/>
        </w:rPr>
        <w:t>.</w:t>
      </w:r>
    </w:p>
    <w:p w14:paraId="170135D3" w14:textId="77777777" w:rsidR="00BE557D" w:rsidRPr="00583037" w:rsidRDefault="00BE557D" w:rsidP="00583037">
      <w:pPr>
        <w:pStyle w:val="NormalWeb"/>
        <w:numPr>
          <w:ilvl w:val="0"/>
          <w:numId w:val="19"/>
        </w:numPr>
        <w:spacing w:line="360" w:lineRule="auto"/>
        <w:rPr>
          <w:rFonts w:ascii="Arial" w:hAnsi="Arial" w:cs="Arial"/>
          <w:color w:val="000000"/>
        </w:rPr>
      </w:pPr>
      <w:r w:rsidRPr="00583037">
        <w:rPr>
          <w:rFonts w:ascii="Arial" w:hAnsi="Arial" w:cs="Arial"/>
          <w:color w:val="000000"/>
        </w:rPr>
        <w:t>Employees are increasingly seeking organisations that provide career progression, wellbeing initiatives, recognition programmes, and work-life balance. HR therefore plays a strategic role in designing reward systems, training programmes, and employee engagement initiatives that encourage long-term commitment</w:t>
      </w:r>
      <w:r w:rsidRPr="00583037">
        <w:rPr>
          <w:rStyle w:val="apple-converted-space"/>
          <w:rFonts w:ascii="Arial" w:hAnsi="Arial" w:cs="Arial"/>
          <w:color w:val="000000"/>
        </w:rPr>
        <w:t> </w:t>
      </w:r>
      <w:r w:rsidRPr="00583037">
        <w:rPr>
          <w:rStyle w:val="Strong"/>
          <w:rFonts w:ascii="Arial" w:hAnsi="Arial" w:cs="Arial"/>
          <w:color w:val="000000"/>
        </w:rPr>
        <w:t>(CIPD, 2024)</w:t>
      </w:r>
      <w:r w:rsidRPr="00583037">
        <w:rPr>
          <w:rFonts w:ascii="Arial" w:hAnsi="Arial" w:cs="Arial"/>
          <w:color w:val="000000"/>
        </w:rPr>
        <w:t>.</w:t>
      </w:r>
    </w:p>
    <w:p w14:paraId="5E1B08EC" w14:textId="708E581D" w:rsidR="00BE557D" w:rsidRPr="00583037" w:rsidRDefault="00BE557D" w:rsidP="00001812">
      <w:pPr>
        <w:pStyle w:val="NormalWeb"/>
        <w:numPr>
          <w:ilvl w:val="0"/>
          <w:numId w:val="19"/>
        </w:numPr>
        <w:spacing w:line="360" w:lineRule="auto"/>
        <w:rPr>
          <w:rFonts w:ascii="Arial" w:hAnsi="Arial" w:cs="Arial"/>
          <w:color w:val="000000"/>
        </w:rPr>
      </w:pPr>
      <w:r w:rsidRPr="00583037">
        <w:rPr>
          <w:rFonts w:ascii="Arial" w:hAnsi="Arial" w:cs="Arial"/>
          <w:color w:val="000000"/>
        </w:rPr>
        <w:t>High employee retention contributes to organisational stability, higher productivity, and improved customer satisfaction</w:t>
      </w:r>
      <w:r w:rsidRPr="00583037">
        <w:rPr>
          <w:rStyle w:val="apple-converted-space"/>
          <w:rFonts w:ascii="Arial" w:hAnsi="Arial" w:cs="Arial"/>
          <w:color w:val="000000"/>
        </w:rPr>
        <w:t> </w:t>
      </w:r>
      <w:r w:rsidRPr="00583037">
        <w:rPr>
          <w:rStyle w:val="Strong"/>
          <w:rFonts w:ascii="Arial" w:hAnsi="Arial" w:cs="Arial"/>
          <w:color w:val="000000"/>
        </w:rPr>
        <w:t>(Allen, Bryant and Vardaman, 2010)</w:t>
      </w:r>
      <w:r w:rsidRPr="00583037">
        <w:rPr>
          <w:rFonts w:ascii="Arial" w:hAnsi="Arial" w:cs="Arial"/>
          <w:color w:val="000000"/>
        </w:rPr>
        <w:t>.</w:t>
      </w:r>
    </w:p>
    <w:p w14:paraId="64898D8A" w14:textId="77777777" w:rsidR="009136DF" w:rsidRPr="00C26744" w:rsidRDefault="009136DF" w:rsidP="0091668D">
      <w:pPr>
        <w:pStyle w:val="ListParagraph"/>
        <w:numPr>
          <w:ilvl w:val="0"/>
          <w:numId w:val="8"/>
        </w:numPr>
        <w:spacing w:before="100" w:beforeAutospacing="1" w:after="100" w:afterAutospacing="1" w:line="360" w:lineRule="auto"/>
        <w:outlineLvl w:val="1"/>
        <w:rPr>
          <w:rFonts w:ascii="Arial" w:hAnsi="Arial" w:cs="Arial"/>
          <w:b/>
          <w:bCs/>
          <w:color w:val="000000"/>
          <w:sz w:val="28"/>
          <w:szCs w:val="28"/>
        </w:rPr>
      </w:pPr>
      <w:bookmarkStart w:id="26" w:name="_Toc236233177"/>
      <w:bookmarkStart w:id="27" w:name="_Toc236233321"/>
      <w:r w:rsidRPr="00C26744">
        <w:rPr>
          <w:rFonts w:ascii="Arial" w:hAnsi="Arial" w:cs="Arial"/>
          <w:b/>
          <w:bCs/>
          <w:color w:val="000000"/>
          <w:sz w:val="28"/>
          <w:szCs w:val="28"/>
        </w:rPr>
        <w:t>Diversity, Equity and Inclusion (DEI)</w:t>
      </w:r>
      <w:bookmarkEnd w:id="26"/>
      <w:bookmarkEnd w:id="27"/>
    </w:p>
    <w:p w14:paraId="12F5D746" w14:textId="77777777" w:rsidR="00BE557D" w:rsidRPr="00583037" w:rsidRDefault="00BE557D" w:rsidP="00583037">
      <w:pPr>
        <w:pStyle w:val="pdq2pgselectionanchorcontainer"/>
        <w:numPr>
          <w:ilvl w:val="0"/>
          <w:numId w:val="20"/>
        </w:numPr>
        <w:spacing w:line="360" w:lineRule="auto"/>
        <w:rPr>
          <w:rFonts w:ascii="Arial" w:hAnsi="Arial" w:cs="Arial"/>
          <w:color w:val="000000"/>
        </w:rPr>
      </w:pPr>
      <w:r w:rsidRPr="00583037">
        <w:rPr>
          <w:rFonts w:ascii="Arial" w:hAnsi="Arial" w:cs="Arial"/>
          <w:color w:val="000000"/>
        </w:rPr>
        <w:t>Diversity, Equity and Inclusion have become strategic priorities for modern organisations. Morrisons employs people from diverse ethnic backgrounds, age groups, genders, religions, and abilities</w:t>
      </w:r>
      <w:r w:rsidRPr="00583037">
        <w:rPr>
          <w:rStyle w:val="apple-converted-space"/>
          <w:rFonts w:ascii="Arial" w:hAnsi="Arial" w:cs="Arial"/>
          <w:color w:val="000000"/>
        </w:rPr>
        <w:t> </w:t>
      </w:r>
      <w:r w:rsidRPr="00583037">
        <w:rPr>
          <w:rStyle w:val="Strong"/>
          <w:rFonts w:ascii="Arial" w:hAnsi="Arial" w:cs="Arial"/>
          <w:color w:val="000000"/>
        </w:rPr>
        <w:t>(CIPD, 2024)</w:t>
      </w:r>
      <w:r w:rsidRPr="00583037">
        <w:rPr>
          <w:rFonts w:ascii="Arial" w:hAnsi="Arial" w:cs="Arial"/>
          <w:color w:val="000000"/>
        </w:rPr>
        <w:t>.</w:t>
      </w:r>
    </w:p>
    <w:p w14:paraId="7C504383" w14:textId="77777777" w:rsidR="00BE557D" w:rsidRPr="00583037" w:rsidRDefault="00BE557D" w:rsidP="00583037">
      <w:pPr>
        <w:pStyle w:val="NormalWeb"/>
        <w:numPr>
          <w:ilvl w:val="0"/>
          <w:numId w:val="20"/>
        </w:numPr>
        <w:spacing w:line="360" w:lineRule="auto"/>
        <w:rPr>
          <w:rFonts w:ascii="Arial" w:hAnsi="Arial" w:cs="Arial"/>
          <w:color w:val="000000"/>
        </w:rPr>
      </w:pPr>
      <w:r w:rsidRPr="00583037">
        <w:rPr>
          <w:rFonts w:ascii="Arial" w:hAnsi="Arial" w:cs="Arial"/>
          <w:color w:val="000000"/>
        </w:rPr>
        <w:t xml:space="preserve">A diverse workforce enables Morrisons to better understand customer needs while improving innovation and organisational decision-making. </w:t>
      </w:r>
      <w:r w:rsidRPr="00583037">
        <w:rPr>
          <w:rFonts w:ascii="Arial" w:hAnsi="Arial" w:cs="Arial"/>
          <w:color w:val="000000"/>
        </w:rPr>
        <w:lastRenderedPageBreak/>
        <w:t>Inclusive workplaces can also enhance employee satisfaction, collaboration, and organisational reputation</w:t>
      </w:r>
      <w:r w:rsidRPr="00583037">
        <w:rPr>
          <w:rStyle w:val="apple-converted-space"/>
          <w:rFonts w:ascii="Arial" w:hAnsi="Arial" w:cs="Arial"/>
          <w:color w:val="000000"/>
        </w:rPr>
        <w:t> </w:t>
      </w:r>
      <w:r w:rsidRPr="00583037">
        <w:rPr>
          <w:rStyle w:val="Strong"/>
          <w:rFonts w:ascii="Arial" w:hAnsi="Arial" w:cs="Arial"/>
          <w:color w:val="000000"/>
        </w:rPr>
        <w:t>(CIPD, 2022; Shore et al., 2011)</w:t>
      </w:r>
      <w:r w:rsidRPr="00583037">
        <w:rPr>
          <w:rFonts w:ascii="Arial" w:hAnsi="Arial" w:cs="Arial"/>
          <w:color w:val="000000"/>
        </w:rPr>
        <w:t>.</w:t>
      </w:r>
    </w:p>
    <w:p w14:paraId="2E3AE370" w14:textId="77777777" w:rsidR="00BE557D" w:rsidRPr="00583037" w:rsidRDefault="00BE557D" w:rsidP="00583037">
      <w:pPr>
        <w:pStyle w:val="NormalWeb"/>
        <w:numPr>
          <w:ilvl w:val="0"/>
          <w:numId w:val="20"/>
        </w:numPr>
        <w:spacing w:line="360" w:lineRule="auto"/>
        <w:rPr>
          <w:rFonts w:ascii="Arial" w:hAnsi="Arial" w:cs="Arial"/>
          <w:color w:val="000000"/>
        </w:rPr>
      </w:pPr>
      <w:r w:rsidRPr="00583037">
        <w:rPr>
          <w:rFonts w:ascii="Arial" w:hAnsi="Arial" w:cs="Arial"/>
          <w:color w:val="000000"/>
        </w:rPr>
        <w:t>Despite these benefits, organisations continue to face challenges including unconscious bias during recruitment, unequal career progression, gender pay gaps, and underrepresentation of minority groups in leadership positions</w:t>
      </w:r>
      <w:r w:rsidRPr="00583037">
        <w:rPr>
          <w:rStyle w:val="apple-converted-space"/>
          <w:rFonts w:ascii="Arial" w:hAnsi="Arial" w:cs="Arial"/>
          <w:color w:val="000000"/>
        </w:rPr>
        <w:t> </w:t>
      </w:r>
      <w:r w:rsidRPr="00583037">
        <w:rPr>
          <w:rStyle w:val="Strong"/>
          <w:rFonts w:ascii="Arial" w:hAnsi="Arial" w:cs="Arial"/>
          <w:color w:val="000000"/>
        </w:rPr>
        <w:t>(CIPD, 2022)</w:t>
      </w:r>
      <w:r w:rsidRPr="00583037">
        <w:rPr>
          <w:rFonts w:ascii="Arial" w:hAnsi="Arial" w:cs="Arial"/>
          <w:color w:val="000000"/>
        </w:rPr>
        <w:t>.</w:t>
      </w:r>
    </w:p>
    <w:p w14:paraId="24341A6D" w14:textId="77777777" w:rsidR="00BE557D" w:rsidRPr="00583037" w:rsidRDefault="00BE557D" w:rsidP="00583037">
      <w:pPr>
        <w:pStyle w:val="NormalWeb"/>
        <w:numPr>
          <w:ilvl w:val="0"/>
          <w:numId w:val="20"/>
        </w:numPr>
        <w:spacing w:line="360" w:lineRule="auto"/>
        <w:rPr>
          <w:rFonts w:ascii="Arial" w:hAnsi="Arial" w:cs="Arial"/>
          <w:color w:val="000000"/>
        </w:rPr>
      </w:pPr>
      <w:r w:rsidRPr="00583037">
        <w:rPr>
          <w:rFonts w:ascii="Arial" w:hAnsi="Arial" w:cs="Arial"/>
          <w:color w:val="000000"/>
        </w:rPr>
        <w:t>HR must ensure equal opportunities through inclusive recruitment, fair promotion procedures, anti-discrimination policies, diversity training, and employee resource groups</w:t>
      </w:r>
      <w:r w:rsidRPr="00583037">
        <w:rPr>
          <w:rStyle w:val="apple-converted-space"/>
          <w:rFonts w:ascii="Arial" w:hAnsi="Arial" w:cs="Arial"/>
          <w:color w:val="000000"/>
        </w:rPr>
        <w:t> </w:t>
      </w:r>
      <w:r w:rsidRPr="00583037">
        <w:rPr>
          <w:rStyle w:val="Strong"/>
          <w:rFonts w:ascii="Arial" w:hAnsi="Arial" w:cs="Arial"/>
          <w:color w:val="000000"/>
        </w:rPr>
        <w:t>(CIPD, 2024)</w:t>
      </w:r>
      <w:r w:rsidRPr="00583037">
        <w:rPr>
          <w:rFonts w:ascii="Arial" w:hAnsi="Arial" w:cs="Arial"/>
          <w:color w:val="000000"/>
        </w:rPr>
        <w:t>.</w:t>
      </w:r>
    </w:p>
    <w:p w14:paraId="7DE6A029" w14:textId="77777777" w:rsidR="00BE557D" w:rsidRPr="00583037" w:rsidRDefault="00BE557D" w:rsidP="00583037">
      <w:pPr>
        <w:pStyle w:val="NormalWeb"/>
        <w:numPr>
          <w:ilvl w:val="0"/>
          <w:numId w:val="20"/>
        </w:numPr>
        <w:spacing w:line="360" w:lineRule="auto"/>
        <w:rPr>
          <w:rFonts w:ascii="Arial" w:hAnsi="Arial" w:cs="Arial"/>
          <w:color w:val="000000"/>
        </w:rPr>
      </w:pPr>
      <w:r w:rsidRPr="00583037">
        <w:rPr>
          <w:rFonts w:ascii="Arial" w:hAnsi="Arial" w:cs="Arial"/>
          <w:color w:val="000000"/>
        </w:rPr>
        <w:t>Strong DEI practices can contribute to higher employee engagement, improved organisational performance, enhanced innovation, and long-term business sustainability</w:t>
      </w:r>
      <w:r w:rsidRPr="00583037">
        <w:rPr>
          <w:rStyle w:val="apple-converted-space"/>
          <w:rFonts w:ascii="Arial" w:hAnsi="Arial" w:cs="Arial"/>
          <w:color w:val="000000"/>
        </w:rPr>
        <w:t> </w:t>
      </w:r>
      <w:r w:rsidRPr="00583037">
        <w:rPr>
          <w:rStyle w:val="Strong"/>
          <w:rFonts w:ascii="Arial" w:hAnsi="Arial" w:cs="Arial"/>
          <w:color w:val="000000"/>
        </w:rPr>
        <w:t>(Shore et al., 2011; Nishii, 2013)</w:t>
      </w:r>
      <w:r w:rsidRPr="00583037">
        <w:rPr>
          <w:rFonts w:ascii="Arial" w:hAnsi="Arial" w:cs="Arial"/>
          <w:color w:val="000000"/>
        </w:rPr>
        <w:t>.</w:t>
      </w:r>
    </w:p>
    <w:p w14:paraId="1819CE5F" w14:textId="77777777" w:rsidR="00BE557D" w:rsidRPr="00583037" w:rsidRDefault="00BE557D" w:rsidP="00583037">
      <w:pPr>
        <w:spacing w:before="100" w:beforeAutospacing="1" w:after="100" w:afterAutospacing="1" w:line="360" w:lineRule="auto"/>
        <w:rPr>
          <w:rFonts w:ascii="Arial" w:hAnsi="Arial" w:cs="Arial"/>
          <w:color w:val="000000"/>
        </w:rPr>
      </w:pPr>
    </w:p>
    <w:p w14:paraId="10062E75" w14:textId="115CEB4F" w:rsidR="009136DF" w:rsidRDefault="009136DF" w:rsidP="0091668D">
      <w:pPr>
        <w:spacing w:line="360" w:lineRule="auto"/>
        <w:rPr>
          <w:rFonts w:ascii="Arial" w:hAnsi="Arial" w:cs="Arial"/>
        </w:rPr>
      </w:pPr>
    </w:p>
    <w:p w14:paraId="6AC0156F" w14:textId="77777777" w:rsidR="00C26744" w:rsidRDefault="00C26744" w:rsidP="0091668D">
      <w:pPr>
        <w:spacing w:line="360" w:lineRule="auto"/>
        <w:rPr>
          <w:rFonts w:ascii="Arial" w:hAnsi="Arial" w:cs="Arial"/>
        </w:rPr>
      </w:pPr>
    </w:p>
    <w:p w14:paraId="25E947BA" w14:textId="77777777" w:rsidR="00C26744" w:rsidRDefault="00C26744" w:rsidP="0091668D">
      <w:pPr>
        <w:spacing w:line="360" w:lineRule="auto"/>
        <w:rPr>
          <w:rFonts w:ascii="Arial" w:hAnsi="Arial" w:cs="Arial"/>
        </w:rPr>
      </w:pPr>
    </w:p>
    <w:p w14:paraId="77064EF3" w14:textId="77777777" w:rsidR="00C26744" w:rsidRDefault="00C26744" w:rsidP="0091668D">
      <w:pPr>
        <w:spacing w:line="360" w:lineRule="auto"/>
        <w:rPr>
          <w:rFonts w:ascii="Arial" w:hAnsi="Arial" w:cs="Arial"/>
        </w:rPr>
      </w:pPr>
    </w:p>
    <w:p w14:paraId="1C588E6D" w14:textId="77777777" w:rsidR="00C26744" w:rsidRDefault="00C26744" w:rsidP="0091668D">
      <w:pPr>
        <w:spacing w:line="360" w:lineRule="auto"/>
        <w:rPr>
          <w:rFonts w:ascii="Arial" w:hAnsi="Arial" w:cs="Arial"/>
        </w:rPr>
      </w:pPr>
    </w:p>
    <w:p w14:paraId="5C012306" w14:textId="77777777" w:rsidR="00C26744" w:rsidRDefault="00C26744" w:rsidP="0091668D">
      <w:pPr>
        <w:spacing w:line="360" w:lineRule="auto"/>
        <w:rPr>
          <w:rFonts w:ascii="Arial" w:hAnsi="Arial" w:cs="Arial"/>
        </w:rPr>
      </w:pPr>
    </w:p>
    <w:p w14:paraId="32AE0752" w14:textId="77777777" w:rsidR="00AB574C" w:rsidRDefault="00AB574C" w:rsidP="0091668D">
      <w:pPr>
        <w:spacing w:line="360" w:lineRule="auto"/>
        <w:rPr>
          <w:rFonts w:ascii="Arial" w:hAnsi="Arial" w:cs="Arial"/>
        </w:rPr>
      </w:pPr>
    </w:p>
    <w:p w14:paraId="2E2D1DD1" w14:textId="77777777" w:rsidR="00AB574C" w:rsidRDefault="00AB574C" w:rsidP="0091668D">
      <w:pPr>
        <w:spacing w:line="360" w:lineRule="auto"/>
        <w:rPr>
          <w:rFonts w:ascii="Arial" w:hAnsi="Arial" w:cs="Arial"/>
        </w:rPr>
      </w:pPr>
    </w:p>
    <w:p w14:paraId="37F17CF8" w14:textId="77777777" w:rsidR="00AB574C" w:rsidRDefault="00AB574C" w:rsidP="0091668D">
      <w:pPr>
        <w:spacing w:line="360" w:lineRule="auto"/>
        <w:rPr>
          <w:rFonts w:ascii="Arial" w:hAnsi="Arial" w:cs="Arial"/>
        </w:rPr>
      </w:pPr>
    </w:p>
    <w:p w14:paraId="1DDDC493" w14:textId="77777777" w:rsidR="00AB574C" w:rsidRDefault="00AB574C" w:rsidP="0091668D">
      <w:pPr>
        <w:spacing w:line="360" w:lineRule="auto"/>
        <w:rPr>
          <w:rFonts w:ascii="Arial" w:hAnsi="Arial" w:cs="Arial"/>
        </w:rPr>
      </w:pPr>
    </w:p>
    <w:p w14:paraId="13A853E8" w14:textId="77777777" w:rsidR="00AB574C" w:rsidRDefault="00AB574C" w:rsidP="0091668D">
      <w:pPr>
        <w:spacing w:line="360" w:lineRule="auto"/>
        <w:rPr>
          <w:rFonts w:ascii="Arial" w:hAnsi="Arial" w:cs="Arial"/>
        </w:rPr>
      </w:pPr>
    </w:p>
    <w:p w14:paraId="176A8D5A" w14:textId="77777777" w:rsidR="00583037" w:rsidRDefault="00583037" w:rsidP="0091668D">
      <w:pPr>
        <w:spacing w:line="360" w:lineRule="auto"/>
        <w:rPr>
          <w:rFonts w:ascii="Arial" w:hAnsi="Arial" w:cs="Arial"/>
        </w:rPr>
      </w:pPr>
    </w:p>
    <w:p w14:paraId="29821EA4" w14:textId="77777777" w:rsidR="00AB574C" w:rsidRDefault="00AB574C" w:rsidP="0091668D">
      <w:pPr>
        <w:spacing w:line="360" w:lineRule="auto"/>
        <w:rPr>
          <w:rFonts w:ascii="Arial" w:hAnsi="Arial" w:cs="Arial"/>
        </w:rPr>
      </w:pPr>
    </w:p>
    <w:p w14:paraId="0BE8C770" w14:textId="77777777" w:rsidR="00AB574C" w:rsidRDefault="00AB574C" w:rsidP="0091668D">
      <w:pPr>
        <w:spacing w:line="360" w:lineRule="auto"/>
        <w:rPr>
          <w:rFonts w:ascii="Arial" w:hAnsi="Arial" w:cs="Arial"/>
        </w:rPr>
      </w:pPr>
    </w:p>
    <w:p w14:paraId="058C8927" w14:textId="77777777" w:rsidR="00AB574C" w:rsidRDefault="00AB574C" w:rsidP="0091668D">
      <w:pPr>
        <w:spacing w:line="360" w:lineRule="auto"/>
        <w:rPr>
          <w:rFonts w:ascii="Arial" w:hAnsi="Arial" w:cs="Arial"/>
        </w:rPr>
      </w:pPr>
    </w:p>
    <w:p w14:paraId="076D7FAF" w14:textId="77777777" w:rsidR="00AB574C" w:rsidRDefault="00AB574C" w:rsidP="0091668D">
      <w:pPr>
        <w:spacing w:line="360" w:lineRule="auto"/>
        <w:rPr>
          <w:rFonts w:ascii="Arial" w:hAnsi="Arial" w:cs="Arial"/>
        </w:rPr>
      </w:pPr>
    </w:p>
    <w:p w14:paraId="2AE6225D" w14:textId="77777777" w:rsidR="00AB574C" w:rsidRPr="0091668D" w:rsidRDefault="00AB574C" w:rsidP="0091668D">
      <w:pPr>
        <w:spacing w:line="360" w:lineRule="auto"/>
        <w:rPr>
          <w:rFonts w:ascii="Arial" w:hAnsi="Arial" w:cs="Arial"/>
        </w:rPr>
      </w:pPr>
    </w:p>
    <w:p w14:paraId="5831047C" w14:textId="10518A74" w:rsidR="009136DF" w:rsidRPr="00FB41AE" w:rsidRDefault="009136DF" w:rsidP="009819BA">
      <w:pPr>
        <w:pStyle w:val="ListParagraph"/>
        <w:numPr>
          <w:ilvl w:val="0"/>
          <w:numId w:val="11"/>
        </w:numPr>
        <w:spacing w:before="100" w:beforeAutospacing="1" w:after="100" w:afterAutospacing="1" w:line="360" w:lineRule="auto"/>
        <w:outlineLvl w:val="0"/>
        <w:rPr>
          <w:rFonts w:ascii="Arial" w:hAnsi="Arial" w:cs="Arial"/>
          <w:b/>
          <w:bCs/>
          <w:color w:val="000000"/>
          <w:kern w:val="36"/>
          <w:sz w:val="32"/>
          <w:szCs w:val="32"/>
        </w:rPr>
      </w:pPr>
      <w:bookmarkStart w:id="28" w:name="_Toc236233178"/>
      <w:bookmarkStart w:id="29" w:name="_Toc236233322"/>
      <w:r w:rsidRPr="00FB41AE">
        <w:rPr>
          <w:rFonts w:ascii="Arial" w:hAnsi="Arial" w:cs="Arial"/>
          <w:b/>
          <w:bCs/>
          <w:color w:val="000000"/>
          <w:kern w:val="36"/>
          <w:sz w:val="32"/>
          <w:szCs w:val="32"/>
        </w:rPr>
        <w:lastRenderedPageBreak/>
        <w:t>Evaluation of Contemporary HR Practices</w:t>
      </w:r>
      <w:bookmarkEnd w:id="28"/>
      <w:bookmarkEnd w:id="29"/>
      <w:r w:rsidRPr="00FB41AE">
        <w:rPr>
          <w:rFonts w:ascii="Arial" w:hAnsi="Arial" w:cs="Arial"/>
          <w:b/>
          <w:bCs/>
          <w:color w:val="000000"/>
          <w:kern w:val="36"/>
          <w:sz w:val="32"/>
          <w:szCs w:val="32"/>
        </w:rPr>
        <w:t xml:space="preserve"> </w:t>
      </w:r>
    </w:p>
    <w:p w14:paraId="6D874469" w14:textId="77777777" w:rsidR="00BA2869" w:rsidRDefault="00BA2869" w:rsidP="00E02D67">
      <w:pPr>
        <w:pStyle w:val="isselectedend"/>
        <w:spacing w:line="360" w:lineRule="auto"/>
        <w:rPr>
          <w:rFonts w:ascii="Arial" w:hAnsi="Arial" w:cs="Arial"/>
          <w:color w:val="000000"/>
        </w:rPr>
      </w:pPr>
      <w:r w:rsidRPr="00BA2869">
        <w:rPr>
          <w:rFonts w:ascii="Arial" w:hAnsi="Arial" w:cs="Arial"/>
          <w:color w:val="000000"/>
        </w:rPr>
        <w:t>In today's dynamic retail environment, Human Resource (HR) practices are essential for helping organisations respond to technological change, attract and retain skilled employees, and promote diversity, equity, and inclusion (DEI). As one of the UK's leading supermarket chains, Morrisons must continuously adapt its HR strategies to remain competitive while maintaining high levels of employee engagement and organisational performance. The adoption of contemporary HR practices enables Morrisons to improve workforce capability, increase productivity, and support long-term sustainability. However, the effectiveness of these practices depends on successful implementation, organisational culture, and continuous evaluation.</w:t>
      </w:r>
    </w:p>
    <w:p w14:paraId="57501359" w14:textId="4BD28999" w:rsidR="00756FE8" w:rsidRPr="00583037" w:rsidRDefault="00BA2869" w:rsidP="00583037">
      <w:pPr>
        <w:pStyle w:val="ListParagraph"/>
        <w:numPr>
          <w:ilvl w:val="0"/>
          <w:numId w:val="12"/>
        </w:numPr>
        <w:spacing w:before="100" w:beforeAutospacing="1" w:after="100" w:afterAutospacing="1" w:line="360" w:lineRule="auto"/>
        <w:outlineLvl w:val="1"/>
        <w:rPr>
          <w:rFonts w:ascii="Arial" w:hAnsi="Arial" w:cs="Arial"/>
          <w:b/>
          <w:bCs/>
          <w:color w:val="000000"/>
          <w:sz w:val="28"/>
          <w:szCs w:val="28"/>
        </w:rPr>
      </w:pPr>
      <w:bookmarkStart w:id="30" w:name="_Toc236233179"/>
      <w:bookmarkStart w:id="31" w:name="_Toc236233323"/>
      <w:r w:rsidRPr="00AB574C">
        <w:rPr>
          <w:rFonts w:ascii="Arial" w:hAnsi="Arial" w:cs="Arial"/>
          <w:b/>
          <w:bCs/>
          <w:color w:val="000000"/>
          <w:sz w:val="28"/>
          <w:szCs w:val="28"/>
        </w:rPr>
        <w:t>Adapting to Technological Advancements: Digital HR Systems and Workforce Analytics</w:t>
      </w:r>
      <w:bookmarkEnd w:id="30"/>
      <w:bookmarkEnd w:id="31"/>
    </w:p>
    <w:p w14:paraId="3502D5AD" w14:textId="77777777" w:rsidR="00756FE8" w:rsidRPr="00583037" w:rsidRDefault="00756FE8" w:rsidP="00583037">
      <w:pPr>
        <w:pStyle w:val="isselectedend"/>
        <w:numPr>
          <w:ilvl w:val="0"/>
          <w:numId w:val="8"/>
        </w:numPr>
        <w:spacing w:line="360" w:lineRule="auto"/>
        <w:rPr>
          <w:rFonts w:ascii="Arial" w:hAnsi="Arial" w:cs="Arial"/>
          <w:color w:val="000000"/>
        </w:rPr>
      </w:pPr>
      <w:r w:rsidRPr="00583037">
        <w:rPr>
          <w:rFonts w:ascii="Arial" w:hAnsi="Arial" w:cs="Arial"/>
          <w:color w:val="000000"/>
        </w:rPr>
        <w:t xml:space="preserve">One of the most effective HR practices for supporting technological change is the implementation of digital HR systems combined with workforce analytics. Digital HR platforms can automate recruitment, payroll, performance management, employee learning, scheduling and workforce planning, while workforce analytics uses employee data to improve decision-making, identify skills shortages, forecast labour demand and monitor workforce performance </w:t>
      </w:r>
      <w:r w:rsidRPr="0004396C">
        <w:rPr>
          <w:rFonts w:ascii="Arial" w:hAnsi="Arial" w:cs="Arial"/>
          <w:b/>
          <w:bCs/>
          <w:color w:val="000000"/>
        </w:rPr>
        <w:t>(CIPD, 2024).</w:t>
      </w:r>
    </w:p>
    <w:p w14:paraId="48CC28F6" w14:textId="77777777" w:rsidR="00756FE8" w:rsidRPr="00FB41AE" w:rsidRDefault="00756FE8" w:rsidP="00583037">
      <w:pPr>
        <w:pStyle w:val="isselectedend"/>
        <w:numPr>
          <w:ilvl w:val="0"/>
          <w:numId w:val="8"/>
        </w:numPr>
        <w:spacing w:line="360" w:lineRule="auto"/>
        <w:rPr>
          <w:rFonts w:ascii="Arial" w:hAnsi="Arial" w:cs="Arial"/>
          <w:b/>
          <w:bCs/>
          <w:color w:val="000000"/>
        </w:rPr>
      </w:pPr>
      <w:r w:rsidRPr="00583037">
        <w:rPr>
          <w:rFonts w:ascii="Arial" w:hAnsi="Arial" w:cs="Arial"/>
          <w:color w:val="000000"/>
        </w:rPr>
        <w:t xml:space="preserve">For Morrisons, digital HR systems can significantly improve operational efficiency by reducing administrative tasks and enabling HR professionals to focus on strategic activities such as talent development, workforce planning and employee wellbeing. Workforce analytics can also help managers make evidence-based decisions about staffing levels, productivity, employee absence and training requirements. As Morrisons continues to develop its online grocery operations and automated distribution activities, digital HR systems can provide greater flexibility in managing a large and geographically dispersed workforce. This is particularly important because effective workforce planning allows organisations to match employee skills and availability with changing operational requirements </w:t>
      </w:r>
      <w:r w:rsidRPr="00FB41AE">
        <w:rPr>
          <w:rFonts w:ascii="Arial" w:hAnsi="Arial" w:cs="Arial"/>
          <w:b/>
          <w:bCs/>
          <w:color w:val="000000"/>
        </w:rPr>
        <w:t>(CIPD, 2023).</w:t>
      </w:r>
    </w:p>
    <w:p w14:paraId="57E26E20" w14:textId="3D5A1D37" w:rsidR="00BA2869" w:rsidRPr="00583037" w:rsidRDefault="00756FE8" w:rsidP="00B17E0F">
      <w:pPr>
        <w:pStyle w:val="isselectedend"/>
        <w:numPr>
          <w:ilvl w:val="0"/>
          <w:numId w:val="8"/>
        </w:numPr>
        <w:spacing w:line="360" w:lineRule="auto"/>
        <w:rPr>
          <w:rFonts w:ascii="Arial" w:hAnsi="Arial" w:cs="Arial"/>
          <w:color w:val="000000"/>
        </w:rPr>
      </w:pPr>
      <w:r w:rsidRPr="00583037">
        <w:rPr>
          <w:rFonts w:ascii="Arial" w:hAnsi="Arial" w:cs="Arial"/>
          <w:color w:val="000000"/>
        </w:rPr>
        <w:lastRenderedPageBreak/>
        <w:t xml:space="preserve">Despite these advantages, digital transformation also presents several challenges. Introducing new technologies requires substantial investment in software, infrastructure, cybersecurity and employee training. Employees may also resist technological change because of concerns about job displacement, increased monitoring or a lack of confidence in using new digital systems. Therefore, Morrisons should provide appropriate training and communicate the benefits of technological change clearly to employees. Change management and employee involvement can help reduce resistance and encourage successful adoption of new systems </w:t>
      </w:r>
      <w:r w:rsidRPr="00FB41AE">
        <w:rPr>
          <w:rFonts w:ascii="Arial" w:hAnsi="Arial" w:cs="Arial"/>
          <w:b/>
          <w:bCs/>
          <w:color w:val="000000"/>
        </w:rPr>
        <w:t>(CIPD, 2024).</w:t>
      </w:r>
    </w:p>
    <w:p w14:paraId="24A799AB" w14:textId="00D725AB" w:rsidR="00BA2869" w:rsidRPr="00AB574C" w:rsidRDefault="00BA2869" w:rsidP="00AB574C">
      <w:pPr>
        <w:pStyle w:val="ListParagraph"/>
        <w:numPr>
          <w:ilvl w:val="0"/>
          <w:numId w:val="12"/>
        </w:numPr>
        <w:spacing w:before="100" w:beforeAutospacing="1" w:after="100" w:afterAutospacing="1" w:line="360" w:lineRule="auto"/>
        <w:outlineLvl w:val="1"/>
        <w:rPr>
          <w:rFonts w:ascii="Arial" w:hAnsi="Arial" w:cs="Arial"/>
          <w:b/>
          <w:bCs/>
          <w:color w:val="000000"/>
          <w:sz w:val="28"/>
          <w:szCs w:val="28"/>
        </w:rPr>
      </w:pPr>
      <w:bookmarkStart w:id="32" w:name="_Toc236233180"/>
      <w:bookmarkStart w:id="33" w:name="_Toc236233324"/>
      <w:r w:rsidRPr="00AB574C">
        <w:rPr>
          <w:rFonts w:ascii="Arial" w:hAnsi="Arial" w:cs="Arial"/>
          <w:b/>
          <w:bCs/>
          <w:color w:val="000000"/>
          <w:sz w:val="28"/>
          <w:szCs w:val="28"/>
        </w:rPr>
        <w:t>Talent Acquisition and Retention: Employer Branding, Strategic Workforce Planning, and Employee Engagement</w:t>
      </w:r>
      <w:bookmarkEnd w:id="32"/>
      <w:bookmarkEnd w:id="33"/>
    </w:p>
    <w:p w14:paraId="4CBEF901" w14:textId="77777777" w:rsidR="00BA2869" w:rsidRDefault="00BA2869" w:rsidP="00B17E0F">
      <w:pPr>
        <w:spacing w:before="100" w:beforeAutospacing="1" w:after="100" w:afterAutospacing="1" w:line="360" w:lineRule="auto"/>
        <w:rPr>
          <w:rFonts w:ascii="Arial" w:hAnsi="Arial" w:cs="Arial"/>
          <w:color w:val="000000"/>
        </w:rPr>
      </w:pPr>
      <w:r w:rsidRPr="00B17E0F">
        <w:rPr>
          <w:rFonts w:ascii="Arial" w:hAnsi="Arial" w:cs="Arial"/>
          <w:color w:val="000000"/>
        </w:rPr>
        <w:t>Recruiting and retaining talented employees remains one of the greatest challenges within the UK retail sector. Morrisons operates in a competitive labour market where organisations compete for skilled employees in retail operations, logistics, digital technology, and customer service. To address this challenge, employer branding and strategic workforce planning are increasingly important HR practices.</w:t>
      </w:r>
    </w:p>
    <w:p w14:paraId="60DA534A" w14:textId="77777777" w:rsidR="00583037" w:rsidRDefault="00203B8F" w:rsidP="00583037">
      <w:pPr>
        <w:pStyle w:val="isselectedend"/>
        <w:spacing w:line="360" w:lineRule="auto"/>
        <w:rPr>
          <w:rFonts w:ascii="Arial" w:hAnsi="Arial" w:cs="Arial"/>
          <w:color w:val="000000"/>
        </w:rPr>
      </w:pPr>
      <w:r w:rsidRPr="00583037">
        <w:rPr>
          <w:rStyle w:val="Strong"/>
          <w:rFonts w:ascii="Arial" w:hAnsi="Arial" w:cs="Arial"/>
          <w:color w:val="000000"/>
        </w:rPr>
        <w:t>Employer branding</w:t>
      </w:r>
      <w:r w:rsidR="00583037">
        <w:rPr>
          <w:rStyle w:val="apple-converted-space"/>
          <w:rFonts w:ascii="Arial" w:hAnsi="Arial" w:cs="Arial"/>
          <w:color w:val="000000"/>
        </w:rPr>
        <w:t xml:space="preserve"> </w:t>
      </w:r>
      <w:r w:rsidRPr="00583037">
        <w:rPr>
          <w:rFonts w:ascii="Arial" w:hAnsi="Arial" w:cs="Arial"/>
          <w:color w:val="000000"/>
        </w:rPr>
        <w:t xml:space="preserve">refers to promoting Morrisons as an attractive employer by highlighting career development opportunities, employee wellbeing, competitive rewards and a positive organisational culture. A strong employer brand can improve recruitment by attracting high-quality candidates and helping the organisation differentiate itself in a competitive labour market. It can also strengthen employee commitment when employees perceive the organisation as providing meaningful career opportunities and a supportive working environment </w:t>
      </w:r>
      <w:r w:rsidRPr="00FB41AE">
        <w:rPr>
          <w:rFonts w:ascii="Arial" w:hAnsi="Arial" w:cs="Arial"/>
          <w:b/>
          <w:bCs/>
          <w:color w:val="000000"/>
        </w:rPr>
        <w:t>(CIPD, 2024</w:t>
      </w:r>
      <w:r w:rsidRPr="00583037">
        <w:rPr>
          <w:rFonts w:ascii="Arial" w:hAnsi="Arial" w:cs="Arial"/>
          <w:color w:val="000000"/>
        </w:rPr>
        <w:t>). Morrisons can further strengthen its talent pipeline through apprenticeships, graduate programmes and partnerships with educational institutions, helping to develop future skills internally.</w:t>
      </w:r>
    </w:p>
    <w:p w14:paraId="235E1F18" w14:textId="32BA3AB7" w:rsidR="00203B8F" w:rsidRPr="00FB41AE" w:rsidRDefault="00203B8F" w:rsidP="00583037">
      <w:pPr>
        <w:pStyle w:val="isselectedend"/>
        <w:spacing w:line="360" w:lineRule="auto"/>
        <w:rPr>
          <w:rFonts w:ascii="Arial" w:hAnsi="Arial" w:cs="Arial"/>
          <w:b/>
          <w:bCs/>
          <w:color w:val="000000"/>
        </w:rPr>
      </w:pPr>
      <w:r w:rsidRPr="00583037">
        <w:rPr>
          <w:rStyle w:val="Strong"/>
          <w:rFonts w:ascii="Arial" w:hAnsi="Arial" w:cs="Arial"/>
          <w:color w:val="000000"/>
        </w:rPr>
        <w:t>Strategic workforce planning</w:t>
      </w:r>
      <w:r w:rsidRPr="00583037">
        <w:rPr>
          <w:rStyle w:val="apple-converted-space"/>
          <w:rFonts w:ascii="Arial" w:hAnsi="Arial" w:cs="Arial"/>
          <w:color w:val="000000"/>
        </w:rPr>
        <w:t> </w:t>
      </w:r>
      <w:r w:rsidRPr="00583037">
        <w:rPr>
          <w:rFonts w:ascii="Arial" w:hAnsi="Arial" w:cs="Arial"/>
          <w:color w:val="000000"/>
        </w:rPr>
        <w:t xml:space="preserve">enables Morrisons to anticipate future staffing requirements based on business objectives, technological developments and labour-market trends. By forecasting workforce demand and analysing current employee capabilities, HR managers can identify skills gaps and develop appropriate </w:t>
      </w:r>
      <w:r w:rsidRPr="00583037">
        <w:rPr>
          <w:rFonts w:ascii="Arial" w:hAnsi="Arial" w:cs="Arial"/>
          <w:color w:val="000000"/>
        </w:rPr>
        <w:lastRenderedPageBreak/>
        <w:t xml:space="preserve">recruitment, training and succession plans. This ensures that Morrisons has the right number of employees with the right skills in the right roles at the right time. Effective workforce planning is particularly important for organisations experiencing technological and operational changes because workforce requirements can change rapidly </w:t>
      </w:r>
      <w:r w:rsidRPr="00FB41AE">
        <w:rPr>
          <w:rFonts w:ascii="Arial" w:hAnsi="Arial" w:cs="Arial"/>
          <w:b/>
          <w:bCs/>
          <w:color w:val="000000"/>
        </w:rPr>
        <w:t>(CIPD, 2023).</w:t>
      </w:r>
    </w:p>
    <w:p w14:paraId="6CDBA585" w14:textId="47ABC768" w:rsidR="00203B8F" w:rsidRPr="00583037" w:rsidRDefault="00203B8F" w:rsidP="00583037">
      <w:pPr>
        <w:pStyle w:val="NormalWeb"/>
        <w:spacing w:line="360" w:lineRule="auto"/>
        <w:rPr>
          <w:rFonts w:ascii="Arial" w:hAnsi="Arial" w:cs="Arial"/>
          <w:color w:val="000000"/>
        </w:rPr>
      </w:pPr>
      <w:r w:rsidRPr="00583037">
        <w:rPr>
          <w:rStyle w:val="Strong"/>
          <w:rFonts w:ascii="Arial" w:hAnsi="Arial" w:cs="Arial"/>
          <w:color w:val="000000"/>
        </w:rPr>
        <w:t>Employee engagement and retention strategies</w:t>
      </w:r>
      <w:r w:rsidRPr="00583037">
        <w:rPr>
          <w:rStyle w:val="apple-converted-space"/>
          <w:rFonts w:ascii="Arial" w:hAnsi="Arial" w:cs="Arial"/>
          <w:color w:val="000000"/>
        </w:rPr>
        <w:t> </w:t>
      </w:r>
      <w:r w:rsidRPr="00583037">
        <w:rPr>
          <w:rFonts w:ascii="Arial" w:hAnsi="Arial" w:cs="Arial"/>
          <w:color w:val="000000"/>
        </w:rPr>
        <w:t xml:space="preserve">can further support Morrisons' long-term organisational performance. Practices such as employee training, leadership development, recognition programmes, wellbeing initiatives and internal promotion opportunities can improve employee motivation, job satisfaction and organisational commitment. The </w:t>
      </w:r>
      <w:r w:rsidRPr="00FB41AE">
        <w:rPr>
          <w:rFonts w:ascii="Arial" w:hAnsi="Arial" w:cs="Arial"/>
          <w:b/>
          <w:bCs/>
          <w:color w:val="000000"/>
        </w:rPr>
        <w:t>CIPD (2024)</w:t>
      </w:r>
      <w:r w:rsidRPr="00583037">
        <w:rPr>
          <w:rFonts w:ascii="Arial" w:hAnsi="Arial" w:cs="Arial"/>
          <w:color w:val="000000"/>
        </w:rPr>
        <w:t xml:space="preserve"> highlights that effective employee engagement is associated with positive organisational outcomes, including improved performance and employee experience. For Morrisons, investing in employees' development and wellbeing can also help reduce unwanted staff turnover, retain organisational knowledge and lower the costs associated with repeatedly recruiting and training replacement employees. Therefore, integrating employer branding, strategic workforce planning and employee engagement can help Morrisons attract, develop and retain the talent required to achieve its strategic objectives.</w:t>
      </w:r>
    </w:p>
    <w:p w14:paraId="6DD96CC5" w14:textId="77777777" w:rsidR="00756FE8" w:rsidRPr="00B17E0F" w:rsidRDefault="00756FE8" w:rsidP="00B17E0F">
      <w:pPr>
        <w:spacing w:before="100" w:beforeAutospacing="1" w:after="100" w:afterAutospacing="1" w:line="360" w:lineRule="auto"/>
        <w:rPr>
          <w:rFonts w:ascii="Arial" w:hAnsi="Arial" w:cs="Arial"/>
          <w:color w:val="000000"/>
        </w:rPr>
      </w:pPr>
    </w:p>
    <w:p w14:paraId="55B17116" w14:textId="77777777" w:rsidR="00BA2869" w:rsidRPr="00AB574C" w:rsidRDefault="00BA2869" w:rsidP="00AB574C">
      <w:pPr>
        <w:pStyle w:val="ListParagraph"/>
        <w:numPr>
          <w:ilvl w:val="0"/>
          <w:numId w:val="12"/>
        </w:numPr>
        <w:spacing w:before="100" w:beforeAutospacing="1" w:after="100" w:afterAutospacing="1" w:line="360" w:lineRule="auto"/>
        <w:outlineLvl w:val="1"/>
        <w:rPr>
          <w:rFonts w:ascii="Arial" w:hAnsi="Arial" w:cs="Arial"/>
          <w:b/>
          <w:bCs/>
          <w:color w:val="000000"/>
          <w:sz w:val="28"/>
          <w:szCs w:val="28"/>
        </w:rPr>
      </w:pPr>
      <w:bookmarkStart w:id="34" w:name="_Toc236233181"/>
      <w:bookmarkStart w:id="35" w:name="_Toc236233325"/>
      <w:r w:rsidRPr="00AB574C">
        <w:rPr>
          <w:rFonts w:ascii="Arial" w:hAnsi="Arial" w:cs="Arial"/>
          <w:b/>
          <w:bCs/>
          <w:color w:val="000000"/>
          <w:sz w:val="28"/>
          <w:szCs w:val="28"/>
        </w:rPr>
        <w:t>Diversity, Equity, and Inclusion (DEI): Inclusive Recruitment and Leadership Development</w:t>
      </w:r>
      <w:bookmarkEnd w:id="34"/>
      <w:bookmarkEnd w:id="35"/>
    </w:p>
    <w:p w14:paraId="2BD887E4" w14:textId="77777777" w:rsidR="00203B8F" w:rsidRDefault="00203B8F" w:rsidP="00203B8F">
      <w:pPr>
        <w:pStyle w:val="ListParagraph"/>
        <w:spacing w:before="100" w:beforeAutospacing="1" w:after="100" w:afterAutospacing="1" w:line="360" w:lineRule="auto"/>
        <w:rPr>
          <w:rFonts w:ascii="Arial" w:hAnsi="Arial" w:cs="Arial"/>
          <w:color w:val="000000"/>
        </w:rPr>
      </w:pPr>
    </w:p>
    <w:p w14:paraId="2741BEDF" w14:textId="73352C1D" w:rsidR="00203B8F" w:rsidRPr="00583037" w:rsidRDefault="00203B8F" w:rsidP="00583037">
      <w:pPr>
        <w:pStyle w:val="isselectedend"/>
        <w:spacing w:line="360" w:lineRule="auto"/>
        <w:rPr>
          <w:rFonts w:ascii="Arial" w:hAnsi="Arial" w:cs="Arial"/>
          <w:color w:val="000000"/>
        </w:rPr>
      </w:pPr>
      <w:r w:rsidRPr="00583037">
        <w:rPr>
          <w:rFonts w:ascii="Arial" w:hAnsi="Arial" w:cs="Arial"/>
          <w:b/>
          <w:bCs/>
          <w:color w:val="000000"/>
        </w:rPr>
        <w:t>Diversity, Equity and Inclusion (DEI)</w:t>
      </w:r>
      <w:r w:rsidRPr="00583037">
        <w:rPr>
          <w:rFonts w:ascii="Arial" w:hAnsi="Arial" w:cs="Arial"/>
          <w:color w:val="000000"/>
        </w:rPr>
        <w:t xml:space="preserve"> have become important strategic priorities for organisations seeking to improve innovation, decision-making and employee engagement. As a large national retailer employing people from different backgrounds, Morrisons can benefit from creating a workplace where employees feel respected, valued and included. The Chartered Institute of Personnel and Development </w:t>
      </w:r>
      <w:r w:rsidRPr="00FB41AE">
        <w:rPr>
          <w:rFonts w:ascii="Arial" w:hAnsi="Arial" w:cs="Arial"/>
          <w:b/>
          <w:bCs/>
          <w:color w:val="000000"/>
        </w:rPr>
        <w:t>(CIPD, 2024)</w:t>
      </w:r>
      <w:r w:rsidRPr="00583037">
        <w:rPr>
          <w:rFonts w:ascii="Arial" w:hAnsi="Arial" w:cs="Arial"/>
          <w:color w:val="000000"/>
        </w:rPr>
        <w:t xml:space="preserve"> highlights that effective </w:t>
      </w:r>
      <w:r w:rsidR="00583037" w:rsidRPr="00583037">
        <w:rPr>
          <w:rFonts w:ascii="Arial" w:hAnsi="Arial" w:cs="Arial"/>
          <w:color w:val="000000"/>
        </w:rPr>
        <w:t>diversity,</w:t>
      </w:r>
      <w:r w:rsidRPr="00583037">
        <w:rPr>
          <w:rFonts w:ascii="Arial" w:hAnsi="Arial" w:cs="Arial"/>
          <w:color w:val="000000"/>
        </w:rPr>
        <w:t xml:space="preserve"> and inclusion practices can support organisational performance by creating a more inclusive employee experience and enabling organisations to benefit from different perspectives.</w:t>
      </w:r>
    </w:p>
    <w:p w14:paraId="20442C95" w14:textId="77777777" w:rsidR="00203B8F" w:rsidRPr="00583037" w:rsidRDefault="00203B8F" w:rsidP="00583037">
      <w:pPr>
        <w:pStyle w:val="isselectedend"/>
        <w:spacing w:line="360" w:lineRule="auto"/>
        <w:rPr>
          <w:rFonts w:ascii="Arial" w:hAnsi="Arial" w:cs="Arial"/>
          <w:color w:val="000000"/>
        </w:rPr>
      </w:pPr>
      <w:r w:rsidRPr="00583037">
        <w:rPr>
          <w:rStyle w:val="Strong"/>
          <w:rFonts w:ascii="Arial" w:hAnsi="Arial" w:cs="Arial"/>
          <w:color w:val="000000"/>
        </w:rPr>
        <w:lastRenderedPageBreak/>
        <w:t>Inclusive recruitment practices</w:t>
      </w:r>
      <w:r w:rsidRPr="00583037">
        <w:rPr>
          <w:rStyle w:val="apple-converted-space"/>
          <w:rFonts w:ascii="Arial" w:hAnsi="Arial" w:cs="Arial"/>
          <w:color w:val="000000"/>
        </w:rPr>
        <w:t> </w:t>
      </w:r>
      <w:r w:rsidRPr="00583037">
        <w:rPr>
          <w:rFonts w:ascii="Arial" w:hAnsi="Arial" w:cs="Arial"/>
          <w:color w:val="000000"/>
        </w:rPr>
        <w:t xml:space="preserve">are designed to reduce discrimination and unconscious bias throughout the recruitment and selection process. Morrisons can achieve this by using structured interviews, diverse recruitment panels, inclusive job advertisements and objective selection criteria based on relevant skills and competencies. Structured recruitment processes can help improve consistency and ensure that candidates are assessed against the same criteria rather than subjective personal preferences. The Equality and Human Rights Commission </w:t>
      </w:r>
      <w:r w:rsidRPr="00FB41AE">
        <w:rPr>
          <w:rFonts w:ascii="Arial" w:hAnsi="Arial" w:cs="Arial"/>
          <w:b/>
          <w:bCs/>
          <w:color w:val="000000"/>
        </w:rPr>
        <w:t>(EHRC, 2024)</w:t>
      </w:r>
      <w:r w:rsidRPr="00583037">
        <w:rPr>
          <w:rFonts w:ascii="Arial" w:hAnsi="Arial" w:cs="Arial"/>
          <w:color w:val="000000"/>
        </w:rPr>
        <w:t xml:space="preserve"> emphasises the importance of fair and non-discriminatory recruitment practices in ensuring equal opportunities for job applicants. These practices can therefore broaden Morrisons' talent pool and increase the opportunity to recruit employees with different perspectives, experiences and capabilities.</w:t>
      </w:r>
    </w:p>
    <w:p w14:paraId="726F131D" w14:textId="77777777" w:rsidR="00203B8F" w:rsidRPr="00583037" w:rsidRDefault="00203B8F" w:rsidP="00583037">
      <w:pPr>
        <w:pStyle w:val="isselectedend"/>
        <w:spacing w:line="360" w:lineRule="auto"/>
        <w:rPr>
          <w:rFonts w:ascii="Arial" w:hAnsi="Arial" w:cs="Arial"/>
          <w:color w:val="000000"/>
        </w:rPr>
      </w:pPr>
      <w:r w:rsidRPr="00583037">
        <w:rPr>
          <w:rStyle w:val="Strong"/>
          <w:rFonts w:ascii="Arial" w:hAnsi="Arial" w:cs="Arial"/>
          <w:color w:val="000000"/>
        </w:rPr>
        <w:t>Leadership development</w:t>
      </w:r>
      <w:r w:rsidRPr="00583037">
        <w:rPr>
          <w:rStyle w:val="apple-converted-space"/>
          <w:rFonts w:ascii="Arial" w:hAnsi="Arial" w:cs="Arial"/>
          <w:color w:val="000000"/>
        </w:rPr>
        <w:t> </w:t>
      </w:r>
      <w:r w:rsidRPr="00583037">
        <w:rPr>
          <w:rFonts w:ascii="Arial" w:hAnsi="Arial" w:cs="Arial"/>
          <w:color w:val="000000"/>
        </w:rPr>
        <w:t xml:space="preserve">is another important HR practice supporting DEI. Providing managers with training in inclusive leadership, cultural awareness, equality legislation and unconscious bias can help leaders recognise barriers to inclusion and create supportive working environments. Inclusive leaders should encourage employees to express their views, participate in decision-making and contribute ideas without fear of unfair treatment. According to the </w:t>
      </w:r>
      <w:r w:rsidRPr="00FB41AE">
        <w:rPr>
          <w:rFonts w:ascii="Arial" w:hAnsi="Arial" w:cs="Arial"/>
          <w:b/>
          <w:bCs/>
          <w:color w:val="000000"/>
        </w:rPr>
        <w:t>CIPD (2024),</w:t>
      </w:r>
      <w:r w:rsidRPr="00583037">
        <w:rPr>
          <w:rFonts w:ascii="Arial" w:hAnsi="Arial" w:cs="Arial"/>
          <w:color w:val="000000"/>
        </w:rPr>
        <w:t xml:space="preserve"> inclusive leadership can contribute to positive employee experiences by encouraging fairness, belonging and participation. For Morrisons, developing inclusive leadership capabilities can strengthen communication and collaboration across diverse teams while supporting employee wellbeing, creativity and organisational commitment.</w:t>
      </w:r>
    </w:p>
    <w:p w14:paraId="6C58732F" w14:textId="77777777" w:rsidR="00203B8F" w:rsidRDefault="00203B8F" w:rsidP="00203B8F">
      <w:pPr>
        <w:pStyle w:val="ListParagraph"/>
        <w:spacing w:before="100" w:beforeAutospacing="1" w:after="100" w:afterAutospacing="1" w:line="360" w:lineRule="auto"/>
        <w:rPr>
          <w:rFonts w:ascii="Arial" w:hAnsi="Arial" w:cs="Arial"/>
          <w:color w:val="000000"/>
        </w:rPr>
      </w:pPr>
    </w:p>
    <w:p w14:paraId="19FCCDA8" w14:textId="77777777" w:rsidR="00AB574C" w:rsidRDefault="00AB574C" w:rsidP="0091668D">
      <w:pPr>
        <w:spacing w:before="100" w:beforeAutospacing="1" w:after="100" w:afterAutospacing="1" w:line="360" w:lineRule="auto"/>
        <w:rPr>
          <w:rFonts w:ascii="Arial" w:hAnsi="Arial" w:cs="Arial"/>
          <w:color w:val="000000"/>
        </w:rPr>
      </w:pPr>
    </w:p>
    <w:p w14:paraId="15407EAB" w14:textId="77777777" w:rsidR="00AB574C" w:rsidRDefault="00AB574C" w:rsidP="0091668D">
      <w:pPr>
        <w:spacing w:before="100" w:beforeAutospacing="1" w:after="100" w:afterAutospacing="1" w:line="360" w:lineRule="auto"/>
        <w:rPr>
          <w:rFonts w:ascii="Arial" w:hAnsi="Arial" w:cs="Arial"/>
          <w:color w:val="000000"/>
        </w:rPr>
      </w:pPr>
    </w:p>
    <w:p w14:paraId="78C86035" w14:textId="77777777" w:rsidR="00AB574C" w:rsidRDefault="00AB574C" w:rsidP="0091668D">
      <w:pPr>
        <w:spacing w:before="100" w:beforeAutospacing="1" w:after="100" w:afterAutospacing="1" w:line="360" w:lineRule="auto"/>
        <w:rPr>
          <w:rFonts w:ascii="Arial" w:hAnsi="Arial" w:cs="Arial"/>
          <w:color w:val="000000"/>
        </w:rPr>
      </w:pPr>
    </w:p>
    <w:p w14:paraId="6DE4D304" w14:textId="77777777" w:rsidR="00AB574C" w:rsidRDefault="00AB574C" w:rsidP="0091668D">
      <w:pPr>
        <w:spacing w:before="100" w:beforeAutospacing="1" w:after="100" w:afterAutospacing="1" w:line="360" w:lineRule="auto"/>
        <w:rPr>
          <w:rFonts w:ascii="Arial" w:hAnsi="Arial" w:cs="Arial"/>
          <w:color w:val="000000"/>
        </w:rPr>
      </w:pPr>
    </w:p>
    <w:p w14:paraId="15D0864D" w14:textId="77777777" w:rsidR="00AB574C" w:rsidRDefault="00AB574C" w:rsidP="0091668D">
      <w:pPr>
        <w:spacing w:before="100" w:beforeAutospacing="1" w:after="100" w:afterAutospacing="1" w:line="360" w:lineRule="auto"/>
        <w:rPr>
          <w:rFonts w:ascii="Arial" w:hAnsi="Arial" w:cs="Arial"/>
          <w:color w:val="000000"/>
        </w:rPr>
      </w:pPr>
    </w:p>
    <w:p w14:paraId="09BAD333" w14:textId="77777777" w:rsidR="009819BA" w:rsidRPr="00FB41AE" w:rsidRDefault="009819BA" w:rsidP="0091668D">
      <w:pPr>
        <w:spacing w:before="100" w:beforeAutospacing="1" w:after="100" w:afterAutospacing="1" w:line="360" w:lineRule="auto"/>
        <w:rPr>
          <w:rFonts w:ascii="Arial" w:hAnsi="Arial" w:cs="Arial"/>
          <w:color w:val="000000"/>
          <w:sz w:val="36"/>
          <w:szCs w:val="36"/>
        </w:rPr>
      </w:pPr>
    </w:p>
    <w:p w14:paraId="041BABD5" w14:textId="7A459C3E" w:rsidR="009136DF" w:rsidRPr="00FB41AE" w:rsidRDefault="009136DF" w:rsidP="00AB574C">
      <w:pPr>
        <w:pStyle w:val="ListParagraph"/>
        <w:numPr>
          <w:ilvl w:val="0"/>
          <w:numId w:val="11"/>
        </w:numPr>
        <w:spacing w:before="100" w:beforeAutospacing="1" w:after="100" w:afterAutospacing="1" w:line="360" w:lineRule="auto"/>
        <w:outlineLvl w:val="0"/>
        <w:rPr>
          <w:rFonts w:ascii="Arial" w:hAnsi="Arial" w:cs="Arial"/>
          <w:b/>
          <w:bCs/>
          <w:color w:val="000000"/>
          <w:kern w:val="36"/>
          <w:sz w:val="32"/>
          <w:szCs w:val="32"/>
        </w:rPr>
      </w:pPr>
      <w:bookmarkStart w:id="36" w:name="_Toc236233182"/>
      <w:bookmarkStart w:id="37" w:name="_Toc236233326"/>
      <w:r w:rsidRPr="00FB41AE">
        <w:rPr>
          <w:rFonts w:ascii="Arial" w:hAnsi="Arial" w:cs="Arial"/>
          <w:b/>
          <w:bCs/>
          <w:color w:val="000000"/>
          <w:kern w:val="36"/>
          <w:sz w:val="32"/>
          <w:szCs w:val="32"/>
        </w:rPr>
        <w:lastRenderedPageBreak/>
        <w:t>Critical Evaluation of Managerial Implementation</w:t>
      </w:r>
      <w:bookmarkEnd w:id="36"/>
      <w:bookmarkEnd w:id="37"/>
      <w:r w:rsidRPr="00FB41AE">
        <w:rPr>
          <w:rFonts w:ascii="Arial" w:hAnsi="Arial" w:cs="Arial"/>
          <w:b/>
          <w:bCs/>
          <w:color w:val="000000"/>
          <w:kern w:val="36"/>
          <w:sz w:val="32"/>
          <w:szCs w:val="32"/>
        </w:rPr>
        <w:t xml:space="preserve"> </w:t>
      </w:r>
    </w:p>
    <w:p w14:paraId="75095753" w14:textId="198CD1FA" w:rsidR="009819BA" w:rsidRPr="00E02D67" w:rsidRDefault="00AB574C" w:rsidP="00E02D67">
      <w:pPr>
        <w:spacing w:before="100" w:beforeAutospacing="1" w:after="100" w:afterAutospacing="1" w:line="360" w:lineRule="auto"/>
        <w:rPr>
          <w:rFonts w:ascii="Arial" w:hAnsi="Arial" w:cs="Arial"/>
          <w:color w:val="000000"/>
        </w:rPr>
      </w:pPr>
      <w:r w:rsidRPr="00E02D67">
        <w:rPr>
          <w:rFonts w:ascii="Arial" w:hAnsi="Arial" w:cs="Arial"/>
          <w:color w:val="000000"/>
        </w:rPr>
        <w:t>The successful implementation of contemporary Human Resource (HR) practices at </w:t>
      </w:r>
      <w:r w:rsidRPr="00E02D67">
        <w:rPr>
          <w:rFonts w:ascii="Arial" w:hAnsi="Arial" w:cs="Arial"/>
          <w:b/>
          <w:bCs/>
          <w:color w:val="000000"/>
        </w:rPr>
        <w:t>Morrisons</w:t>
      </w:r>
      <w:r w:rsidRPr="00E02D67">
        <w:rPr>
          <w:rFonts w:ascii="Arial" w:hAnsi="Arial" w:cs="Arial"/>
          <w:color w:val="000000"/>
        </w:rPr>
        <w:t> depends largely on the ability of departmental managers to translate HR strategies into everyday operational activities. As Morrisons continues its digital transformation while addressing skills shortages, employee retention and diversity, departmental managers play a crucial role in ensuring that initiatives such as digital HR systems, workforce analytics, inclusive recruitment and employee engagement programmes are implemented effectively and with urgency. However, successful implementation requires strong leadership, effective communication, continuous monitoring, a supportive organisational culture and the ability to overcome implementation barriers.</w:t>
      </w:r>
    </w:p>
    <w:p w14:paraId="4B615A8B" w14:textId="77777777" w:rsidR="00203B8F" w:rsidRPr="00583037" w:rsidRDefault="00203B8F" w:rsidP="00FB41AE">
      <w:pPr>
        <w:pStyle w:val="Heading3"/>
        <w:numPr>
          <w:ilvl w:val="0"/>
          <w:numId w:val="22"/>
        </w:numPr>
        <w:spacing w:line="360" w:lineRule="auto"/>
        <w:rPr>
          <w:rFonts w:ascii="Arial" w:hAnsi="Arial" w:cs="Arial"/>
          <w:b/>
          <w:bCs/>
          <w:color w:val="000000"/>
          <w:sz w:val="24"/>
          <w:szCs w:val="24"/>
        </w:rPr>
      </w:pPr>
      <w:bookmarkStart w:id="38" w:name="_Toc236233183"/>
      <w:bookmarkStart w:id="39" w:name="_Toc236233327"/>
      <w:r w:rsidRPr="00583037">
        <w:rPr>
          <w:rFonts w:ascii="Arial" w:hAnsi="Arial" w:cs="Arial"/>
          <w:b/>
          <w:bCs/>
          <w:color w:val="000000"/>
          <w:sz w:val="24"/>
          <w:szCs w:val="24"/>
        </w:rPr>
        <w:t>Leadership Accountability</w:t>
      </w:r>
    </w:p>
    <w:p w14:paraId="70DB6CFF" w14:textId="77777777" w:rsidR="00203B8F" w:rsidRPr="00583037" w:rsidRDefault="00203B8F" w:rsidP="00583037">
      <w:pPr>
        <w:pStyle w:val="isselectedend"/>
        <w:spacing w:line="360" w:lineRule="auto"/>
        <w:rPr>
          <w:rFonts w:ascii="Arial" w:hAnsi="Arial" w:cs="Arial"/>
          <w:color w:val="000000"/>
        </w:rPr>
      </w:pPr>
      <w:r w:rsidRPr="00583037">
        <w:rPr>
          <w:rFonts w:ascii="Arial" w:hAnsi="Arial" w:cs="Arial"/>
          <w:color w:val="000000"/>
        </w:rPr>
        <w:t xml:space="preserve">Departmental managers must demonstrate strong leadership by taking ownership of HR initiatives rather than relying solely on the HR department. Managers should act as role models by promoting diversity, encouraging employee engagement and supporting the adoption of digital HR technologies. Leadership accountability also involves ensuring compliance with organisational policies and employment legislation while monitoring employee wellbeing and performance. However, ineffective leadership may result in inconsistent implementation across different stores and departments. Therefore, Morrisons should establish clear performance objectives and hold managers accountable through Key Performance Indicators (KPIs) linked to employee retention, diversity, employee engagement and workforce performance. The </w:t>
      </w:r>
      <w:r w:rsidRPr="00FB41AE">
        <w:rPr>
          <w:rFonts w:ascii="Arial" w:hAnsi="Arial" w:cs="Arial"/>
          <w:b/>
          <w:bCs/>
          <w:color w:val="000000"/>
        </w:rPr>
        <w:t>CIPD (2024)</w:t>
      </w:r>
      <w:r w:rsidRPr="00583037">
        <w:rPr>
          <w:rFonts w:ascii="Arial" w:hAnsi="Arial" w:cs="Arial"/>
          <w:color w:val="000000"/>
        </w:rPr>
        <w:t xml:space="preserve"> emphasises that effective people management requires managers to take responsibility for employee experience and organisational outcomes. This approach promotes managerial responsibility and aligns behaviour with Morrisons' strategic objectives.</w:t>
      </w:r>
    </w:p>
    <w:p w14:paraId="2CF15F0F" w14:textId="77777777" w:rsidR="00203B8F" w:rsidRPr="00583037" w:rsidRDefault="00203B8F" w:rsidP="00FB41AE">
      <w:pPr>
        <w:pStyle w:val="Heading3"/>
        <w:numPr>
          <w:ilvl w:val="0"/>
          <w:numId w:val="22"/>
        </w:numPr>
        <w:spacing w:line="360" w:lineRule="auto"/>
        <w:rPr>
          <w:rFonts w:ascii="Arial" w:hAnsi="Arial" w:cs="Arial"/>
          <w:b/>
          <w:bCs/>
          <w:color w:val="000000"/>
          <w:sz w:val="24"/>
          <w:szCs w:val="24"/>
        </w:rPr>
      </w:pPr>
      <w:r w:rsidRPr="00583037">
        <w:rPr>
          <w:rFonts w:ascii="Arial" w:hAnsi="Arial" w:cs="Arial"/>
          <w:b/>
          <w:bCs/>
          <w:color w:val="000000"/>
          <w:sz w:val="24"/>
          <w:szCs w:val="24"/>
        </w:rPr>
        <w:t>Communication Strategies</w:t>
      </w:r>
    </w:p>
    <w:p w14:paraId="42D895FF" w14:textId="77777777" w:rsidR="00203B8F" w:rsidRPr="00583037" w:rsidRDefault="00203B8F" w:rsidP="00583037">
      <w:pPr>
        <w:pStyle w:val="isselectedend"/>
        <w:spacing w:line="360" w:lineRule="auto"/>
        <w:rPr>
          <w:rFonts w:ascii="Arial" w:hAnsi="Arial" w:cs="Arial"/>
          <w:color w:val="000000"/>
        </w:rPr>
      </w:pPr>
      <w:r w:rsidRPr="00583037">
        <w:rPr>
          <w:rFonts w:ascii="Arial" w:hAnsi="Arial" w:cs="Arial"/>
          <w:color w:val="000000"/>
        </w:rPr>
        <w:t xml:space="preserve">Effective communication is essential for reducing employee resistance and ensuring understanding of new HR practices. Departmental managers should communicate organisational changes through multiple channels, including team meetings, emails, </w:t>
      </w:r>
      <w:r w:rsidRPr="00583037">
        <w:rPr>
          <w:rFonts w:ascii="Arial" w:hAnsi="Arial" w:cs="Arial"/>
          <w:color w:val="000000"/>
        </w:rPr>
        <w:lastRenderedPageBreak/>
        <w:t xml:space="preserve">the employee intranet and digital collaboration platforms. Two-way communication is particularly important because it allows employees to ask questions, provide feedback and express concerns. For example, when introducing a new digital HR system, managers should explain how the technology can benefit employees by simplifying processes such as leave requests, training and performance reviews. The </w:t>
      </w:r>
      <w:r w:rsidRPr="00FB41AE">
        <w:rPr>
          <w:rFonts w:ascii="Arial" w:hAnsi="Arial" w:cs="Arial"/>
          <w:b/>
          <w:bCs/>
          <w:color w:val="000000"/>
        </w:rPr>
        <w:t>CIPD (2024)</w:t>
      </w:r>
      <w:r w:rsidRPr="00583037">
        <w:rPr>
          <w:rFonts w:ascii="Arial" w:hAnsi="Arial" w:cs="Arial"/>
          <w:color w:val="000000"/>
        </w:rPr>
        <w:t xml:space="preserve"> identifies communication and employee involvement as important elements of successful organisational change. Nevertheless, communication may fail if messages are unclear or inconsistent between departments. Consequently, managers should adopt transparent, regular and inclusive communication strategies that encourage trust and employee participation.</w:t>
      </w:r>
    </w:p>
    <w:p w14:paraId="09FF1F6C" w14:textId="77777777" w:rsidR="00203B8F" w:rsidRPr="00583037" w:rsidRDefault="00203B8F" w:rsidP="00FB41AE">
      <w:pPr>
        <w:pStyle w:val="Heading3"/>
        <w:numPr>
          <w:ilvl w:val="0"/>
          <w:numId w:val="22"/>
        </w:numPr>
        <w:spacing w:line="360" w:lineRule="auto"/>
        <w:rPr>
          <w:rFonts w:ascii="Arial" w:hAnsi="Arial" w:cs="Arial"/>
          <w:b/>
          <w:bCs/>
          <w:color w:val="000000"/>
          <w:sz w:val="24"/>
          <w:szCs w:val="24"/>
        </w:rPr>
      </w:pPr>
      <w:r w:rsidRPr="00583037">
        <w:rPr>
          <w:rFonts w:ascii="Arial" w:hAnsi="Arial" w:cs="Arial"/>
          <w:b/>
          <w:bCs/>
          <w:color w:val="000000"/>
          <w:sz w:val="24"/>
          <w:szCs w:val="24"/>
        </w:rPr>
        <w:t>Monitoring and Performance Measurement</w:t>
      </w:r>
    </w:p>
    <w:p w14:paraId="1B65262A" w14:textId="77777777" w:rsidR="00203B8F" w:rsidRPr="00583037" w:rsidRDefault="00203B8F" w:rsidP="00583037">
      <w:pPr>
        <w:pStyle w:val="isselectedend"/>
        <w:spacing w:line="360" w:lineRule="auto"/>
        <w:rPr>
          <w:rFonts w:ascii="Arial" w:hAnsi="Arial" w:cs="Arial"/>
          <w:color w:val="000000"/>
        </w:rPr>
      </w:pPr>
      <w:r w:rsidRPr="00583037">
        <w:rPr>
          <w:rFonts w:ascii="Arial" w:hAnsi="Arial" w:cs="Arial"/>
          <w:color w:val="000000"/>
        </w:rPr>
        <w:t xml:space="preserve">Managers should continuously monitor the effectiveness of HR practices by collecting and analysing workforce data. Measures such as employee turnover, absenteeism, recruitment costs, diversity statistics, employee satisfaction and training completion rates can provide valuable evidence of HR performance. Workforce analytics can enable managers to identify trends, forecast staffing requirements and evaluate whether HR initiatives are achieving their intended outcomes </w:t>
      </w:r>
      <w:r w:rsidRPr="00FB41AE">
        <w:rPr>
          <w:rFonts w:ascii="Arial" w:hAnsi="Arial" w:cs="Arial"/>
          <w:b/>
          <w:bCs/>
          <w:color w:val="000000"/>
        </w:rPr>
        <w:t>(CIPD, 2024).</w:t>
      </w:r>
      <w:r w:rsidRPr="00583037">
        <w:rPr>
          <w:rFonts w:ascii="Arial" w:hAnsi="Arial" w:cs="Arial"/>
          <w:color w:val="000000"/>
        </w:rPr>
        <w:t xml:space="preserve"> However, excessive reliance on quantitative data may overlook qualitative factors such as employee morale, motivation and workplace relationships. Therefore, managers should combine performance metrics with employee feedback, one-to-one meetings, focus groups and regular performance reviews. This balanced approach provides Morrisons with a more comprehensive understanding of organisational effectiveness.</w:t>
      </w:r>
    </w:p>
    <w:p w14:paraId="1275C804" w14:textId="77777777" w:rsidR="00203B8F" w:rsidRPr="00583037" w:rsidRDefault="00203B8F" w:rsidP="00FB41AE">
      <w:pPr>
        <w:pStyle w:val="Heading3"/>
        <w:numPr>
          <w:ilvl w:val="0"/>
          <w:numId w:val="22"/>
        </w:numPr>
        <w:spacing w:line="360" w:lineRule="auto"/>
        <w:rPr>
          <w:rFonts w:ascii="Arial" w:hAnsi="Arial" w:cs="Arial"/>
          <w:b/>
          <w:bCs/>
          <w:color w:val="000000"/>
          <w:sz w:val="24"/>
          <w:szCs w:val="24"/>
        </w:rPr>
      </w:pPr>
      <w:r w:rsidRPr="00583037">
        <w:rPr>
          <w:rFonts w:ascii="Arial" w:hAnsi="Arial" w:cs="Arial"/>
          <w:b/>
          <w:bCs/>
          <w:color w:val="000000"/>
          <w:sz w:val="24"/>
          <w:szCs w:val="24"/>
        </w:rPr>
        <w:t>Organisational Culture</w:t>
      </w:r>
    </w:p>
    <w:p w14:paraId="4B87021E" w14:textId="77777777" w:rsidR="00203B8F" w:rsidRPr="00583037" w:rsidRDefault="00203B8F" w:rsidP="00583037">
      <w:pPr>
        <w:pStyle w:val="isselectedend"/>
        <w:spacing w:line="360" w:lineRule="auto"/>
        <w:rPr>
          <w:rFonts w:ascii="Arial" w:hAnsi="Arial" w:cs="Arial"/>
          <w:color w:val="000000"/>
        </w:rPr>
      </w:pPr>
      <w:r w:rsidRPr="00583037">
        <w:rPr>
          <w:rFonts w:ascii="Arial" w:hAnsi="Arial" w:cs="Arial"/>
          <w:color w:val="000000"/>
        </w:rPr>
        <w:t xml:space="preserve">A positive organisational culture is fundamental to the successful implementation of contemporary HR practices. Morrisons can strengthen its culture by promoting teamwork, customer service, inclusion, innovation and continuous learning. Departmental managers have an important role in reinforcing these behaviours through their everyday decisions and interactions with employees. Creating an inclusive culture where employees feel respected and valued can support motivation, engagement and retention. Managers should recognise employee achievements, </w:t>
      </w:r>
      <w:r w:rsidRPr="00583037">
        <w:rPr>
          <w:rFonts w:ascii="Arial" w:hAnsi="Arial" w:cs="Arial"/>
          <w:color w:val="000000"/>
        </w:rPr>
        <w:lastRenderedPageBreak/>
        <w:t xml:space="preserve">encourage collaboration and provide opportunities for professional development. </w:t>
      </w:r>
      <w:r w:rsidRPr="00FB41AE">
        <w:rPr>
          <w:rFonts w:ascii="Arial" w:hAnsi="Arial" w:cs="Arial"/>
          <w:b/>
          <w:bCs/>
          <w:color w:val="000000"/>
        </w:rPr>
        <w:t>CIPD (2024)</w:t>
      </w:r>
      <w:r w:rsidRPr="00583037">
        <w:rPr>
          <w:rFonts w:ascii="Arial" w:hAnsi="Arial" w:cs="Arial"/>
          <w:color w:val="000000"/>
        </w:rPr>
        <w:t xml:space="preserve"> argues that organisational culture influences employee behaviour and experiences and therefore needs to be actively supported by leadership. However, cultural change can be slow, particularly where employees are accustomed to established ways of working. Strong leadership, consistent communication and clear behavioural expectations are therefore necessary to embed long-term cultural change.</w:t>
      </w:r>
    </w:p>
    <w:p w14:paraId="15690960" w14:textId="77777777" w:rsidR="00203B8F" w:rsidRPr="00FB41AE" w:rsidRDefault="00203B8F" w:rsidP="00FB41AE">
      <w:pPr>
        <w:pStyle w:val="Heading3"/>
        <w:numPr>
          <w:ilvl w:val="0"/>
          <w:numId w:val="22"/>
        </w:numPr>
        <w:spacing w:line="360" w:lineRule="auto"/>
        <w:rPr>
          <w:rFonts w:ascii="Arial" w:hAnsi="Arial" w:cs="Arial"/>
          <w:b/>
          <w:bCs/>
          <w:color w:val="000000"/>
          <w:sz w:val="24"/>
          <w:szCs w:val="24"/>
        </w:rPr>
      </w:pPr>
      <w:r w:rsidRPr="00FB41AE">
        <w:rPr>
          <w:rFonts w:ascii="Arial" w:hAnsi="Arial" w:cs="Arial"/>
          <w:b/>
          <w:bCs/>
          <w:color w:val="000000"/>
          <w:sz w:val="24"/>
          <w:szCs w:val="24"/>
        </w:rPr>
        <w:t>Barriers to Implementation and How They Can Be Overcome</w:t>
      </w:r>
    </w:p>
    <w:p w14:paraId="79995E7F" w14:textId="77777777" w:rsidR="00203B8F" w:rsidRPr="00583037" w:rsidRDefault="00203B8F" w:rsidP="00583037">
      <w:pPr>
        <w:pStyle w:val="NormalWeb"/>
        <w:spacing w:line="360" w:lineRule="auto"/>
        <w:rPr>
          <w:rFonts w:ascii="Arial" w:hAnsi="Arial" w:cs="Arial"/>
          <w:color w:val="000000"/>
        </w:rPr>
      </w:pPr>
      <w:r w:rsidRPr="00583037">
        <w:rPr>
          <w:rFonts w:ascii="Arial" w:hAnsi="Arial" w:cs="Arial"/>
          <w:color w:val="000000"/>
        </w:rPr>
        <w:t xml:space="preserve">Several barriers may hinder the implementation of contemporary HR practices at Morrisons, including employee resistance to technological change, limited managerial capability, budget constraints, time pressures and inconsistent leadership across stores. Employees may also be concerned that digital technologies could replace traditional roles or increase workloads. </w:t>
      </w:r>
      <w:r w:rsidRPr="00FB41AE">
        <w:rPr>
          <w:rFonts w:ascii="Arial" w:hAnsi="Arial" w:cs="Arial"/>
          <w:b/>
          <w:bCs/>
          <w:color w:val="000000"/>
        </w:rPr>
        <w:t>Kotter (2012)</w:t>
      </w:r>
      <w:r w:rsidRPr="00583037">
        <w:rPr>
          <w:rFonts w:ascii="Arial" w:hAnsi="Arial" w:cs="Arial"/>
          <w:color w:val="000000"/>
        </w:rPr>
        <w:t xml:space="preserve"> suggests that successful organisational change requires effective leadership, communication and employee involvement. To overcome these barriers, Morrisons should provide comprehensive training, involve employees in decision-making, communicate the benefits of change and introduce new systems gradually through pilot programmes. Continuous coaching and support can help employees develop confidence when using new technologies. Furthermore, senior leadership should allocate sufficient resources and establish consistent implementation standards across departments. Overall, successful HR implementation requires a combination of accountable leadership, effective communication, evidence-based monitoring, supportive organisational culture and proactive change management.</w:t>
      </w:r>
    </w:p>
    <w:p w14:paraId="2744008C" w14:textId="181E984B" w:rsidR="00203B8F" w:rsidRPr="00203B8F" w:rsidRDefault="00203B8F" w:rsidP="00203B8F">
      <w:pPr>
        <w:spacing w:before="100" w:beforeAutospacing="1" w:after="100" w:afterAutospacing="1" w:line="360" w:lineRule="auto"/>
        <w:outlineLvl w:val="1"/>
        <w:rPr>
          <w:rFonts w:ascii="Arial" w:hAnsi="Arial" w:cs="Arial"/>
          <w:b/>
          <w:bCs/>
          <w:color w:val="000000"/>
          <w:sz w:val="28"/>
          <w:szCs w:val="28"/>
        </w:rPr>
      </w:pPr>
    </w:p>
    <w:bookmarkEnd w:id="38"/>
    <w:bookmarkEnd w:id="39"/>
    <w:p w14:paraId="6CABFAB5" w14:textId="77777777" w:rsidR="00C26744" w:rsidRDefault="00C26744" w:rsidP="0091668D">
      <w:pPr>
        <w:spacing w:before="100" w:beforeAutospacing="1" w:after="100" w:afterAutospacing="1" w:line="360" w:lineRule="auto"/>
        <w:rPr>
          <w:rFonts w:ascii="Arial" w:hAnsi="Arial" w:cs="Arial"/>
          <w:color w:val="000000"/>
        </w:rPr>
      </w:pPr>
    </w:p>
    <w:p w14:paraId="0FB4DD16" w14:textId="77777777" w:rsidR="0004396C" w:rsidRDefault="0004396C" w:rsidP="0091668D">
      <w:pPr>
        <w:spacing w:before="100" w:beforeAutospacing="1" w:after="100" w:afterAutospacing="1" w:line="360" w:lineRule="auto"/>
        <w:rPr>
          <w:rFonts w:ascii="Arial" w:hAnsi="Arial" w:cs="Arial"/>
          <w:color w:val="000000"/>
        </w:rPr>
      </w:pPr>
    </w:p>
    <w:p w14:paraId="0E99D947" w14:textId="77777777" w:rsidR="0004396C" w:rsidRDefault="0004396C" w:rsidP="0091668D">
      <w:pPr>
        <w:spacing w:before="100" w:beforeAutospacing="1" w:after="100" w:afterAutospacing="1" w:line="360" w:lineRule="auto"/>
        <w:rPr>
          <w:rFonts w:ascii="Arial" w:hAnsi="Arial" w:cs="Arial"/>
          <w:color w:val="000000"/>
        </w:rPr>
      </w:pPr>
    </w:p>
    <w:p w14:paraId="1C2B6EE9" w14:textId="77777777" w:rsidR="0004396C" w:rsidRPr="0091668D" w:rsidRDefault="0004396C" w:rsidP="0091668D">
      <w:pPr>
        <w:spacing w:before="100" w:beforeAutospacing="1" w:after="100" w:afterAutospacing="1" w:line="360" w:lineRule="auto"/>
        <w:rPr>
          <w:rFonts w:ascii="Arial" w:hAnsi="Arial" w:cs="Arial"/>
          <w:color w:val="000000"/>
        </w:rPr>
      </w:pPr>
    </w:p>
    <w:p w14:paraId="182EF439" w14:textId="3C72B7AE" w:rsidR="009136DF" w:rsidRPr="00FB41AE" w:rsidRDefault="009136DF" w:rsidP="009819BA">
      <w:pPr>
        <w:pStyle w:val="ListParagraph"/>
        <w:numPr>
          <w:ilvl w:val="0"/>
          <w:numId w:val="11"/>
        </w:numPr>
        <w:spacing w:before="100" w:beforeAutospacing="1" w:after="100" w:afterAutospacing="1" w:line="360" w:lineRule="auto"/>
        <w:outlineLvl w:val="0"/>
        <w:rPr>
          <w:rFonts w:ascii="Arial" w:hAnsi="Arial" w:cs="Arial"/>
          <w:b/>
          <w:bCs/>
          <w:color w:val="000000"/>
          <w:kern w:val="36"/>
          <w:sz w:val="32"/>
          <w:szCs w:val="32"/>
        </w:rPr>
      </w:pPr>
      <w:bookmarkStart w:id="40" w:name="_Toc236233189"/>
      <w:bookmarkStart w:id="41" w:name="_Toc236233333"/>
      <w:r w:rsidRPr="00FB41AE">
        <w:rPr>
          <w:rFonts w:ascii="Arial" w:hAnsi="Arial" w:cs="Arial"/>
          <w:b/>
          <w:bCs/>
          <w:color w:val="000000"/>
          <w:kern w:val="36"/>
          <w:sz w:val="32"/>
          <w:szCs w:val="32"/>
        </w:rPr>
        <w:lastRenderedPageBreak/>
        <w:t>Recommendations</w:t>
      </w:r>
      <w:bookmarkEnd w:id="40"/>
      <w:bookmarkEnd w:id="41"/>
      <w:r w:rsidRPr="00FB41AE">
        <w:rPr>
          <w:rFonts w:ascii="Arial" w:hAnsi="Arial" w:cs="Arial"/>
          <w:b/>
          <w:bCs/>
          <w:color w:val="000000"/>
          <w:kern w:val="36"/>
          <w:sz w:val="32"/>
          <w:szCs w:val="32"/>
        </w:rPr>
        <w:t xml:space="preserve"> </w:t>
      </w:r>
    </w:p>
    <w:p w14:paraId="25038B2B" w14:textId="77777777" w:rsidR="00380C8C" w:rsidRPr="00380C8C" w:rsidRDefault="00380C8C" w:rsidP="00380C8C">
      <w:pPr>
        <w:pStyle w:val="isselectedend"/>
        <w:spacing w:line="360" w:lineRule="auto"/>
        <w:rPr>
          <w:rFonts w:ascii="Arial" w:hAnsi="Arial" w:cs="Arial"/>
          <w:color w:val="000000"/>
        </w:rPr>
      </w:pPr>
      <w:r w:rsidRPr="00380C8C">
        <w:rPr>
          <w:rFonts w:ascii="Arial" w:hAnsi="Arial" w:cs="Arial"/>
          <w:color w:val="000000"/>
        </w:rPr>
        <w:t>Based on the findings of this report, the following recommendations are proposed:</w:t>
      </w:r>
    </w:p>
    <w:p w14:paraId="13FEB34F" w14:textId="3CDCBBC8" w:rsidR="00380C8C" w:rsidRPr="009819BA" w:rsidRDefault="00380C8C" w:rsidP="009819BA">
      <w:pPr>
        <w:pStyle w:val="ListParagraph"/>
        <w:numPr>
          <w:ilvl w:val="0"/>
          <w:numId w:val="16"/>
        </w:numPr>
        <w:spacing w:before="100" w:beforeAutospacing="1" w:after="100" w:afterAutospacing="1" w:line="360" w:lineRule="auto"/>
        <w:rPr>
          <w:rFonts w:ascii="Arial" w:hAnsi="Arial" w:cs="Arial"/>
          <w:color w:val="000000"/>
        </w:rPr>
      </w:pPr>
      <w:r w:rsidRPr="00380C8C">
        <w:rPr>
          <w:rFonts w:ascii="Arial" w:hAnsi="Arial" w:cs="Arial"/>
          <w:color w:val="000000"/>
        </w:rPr>
        <w:t>Morrisons should strengthen its HR strategy by expanding digital learning programmes to improve employees' technological skills and confidence. Continuous investment in workforce analytics will enable HR to identify recruitment trends, predict future skills shortages, and improve strategic workforce planning.</w:t>
      </w:r>
    </w:p>
    <w:p w14:paraId="6C1E8D61" w14:textId="77777777" w:rsidR="009819BA" w:rsidRPr="009819BA" w:rsidRDefault="009819BA" w:rsidP="009819BA">
      <w:pPr>
        <w:pStyle w:val="ListParagraph"/>
        <w:numPr>
          <w:ilvl w:val="0"/>
          <w:numId w:val="16"/>
        </w:numPr>
        <w:spacing w:before="100" w:beforeAutospacing="1" w:after="100" w:afterAutospacing="1" w:line="360" w:lineRule="auto"/>
        <w:rPr>
          <w:rFonts w:ascii="Arial" w:hAnsi="Arial" w:cs="Arial"/>
          <w:color w:val="000000"/>
        </w:rPr>
      </w:pPr>
      <w:r w:rsidRPr="009819BA">
        <w:rPr>
          <w:rFonts w:ascii="Arial" w:hAnsi="Arial" w:cs="Arial"/>
          <w:color w:val="000000"/>
        </w:rPr>
        <w:t>The company should further enhance employer branding by promoting career development opportunities, employee wellbeing initiatives, flexible working arrangements, and sustainability commitments. These measures will improve recruitment and increase employee retention.</w:t>
      </w:r>
    </w:p>
    <w:p w14:paraId="58C6FCD6" w14:textId="77777777" w:rsidR="009819BA" w:rsidRPr="009819BA" w:rsidRDefault="009819BA" w:rsidP="009819BA">
      <w:pPr>
        <w:pStyle w:val="ListParagraph"/>
        <w:numPr>
          <w:ilvl w:val="0"/>
          <w:numId w:val="16"/>
        </w:numPr>
        <w:spacing w:before="100" w:beforeAutospacing="1" w:after="100" w:afterAutospacing="1" w:line="360" w:lineRule="auto"/>
        <w:rPr>
          <w:rFonts w:ascii="Arial" w:hAnsi="Arial" w:cs="Arial"/>
          <w:color w:val="000000"/>
        </w:rPr>
      </w:pPr>
      <w:r w:rsidRPr="009819BA">
        <w:rPr>
          <w:rFonts w:ascii="Arial" w:hAnsi="Arial" w:cs="Arial"/>
          <w:color w:val="000000"/>
        </w:rPr>
        <w:t>Morrisons should also strengthen diversity, equity, and inclusion by introducing mandatory inclusive leadership training for all managers, increasing diversity targets within senior leadership positions, and regularly monitoring equality outcomes using measurable performance indicators.</w:t>
      </w:r>
    </w:p>
    <w:p w14:paraId="34789140" w14:textId="77777777" w:rsidR="00380C8C" w:rsidRPr="00380C8C" w:rsidRDefault="00380C8C" w:rsidP="00380C8C">
      <w:pPr>
        <w:numPr>
          <w:ilvl w:val="0"/>
          <w:numId w:val="16"/>
        </w:numPr>
        <w:spacing w:before="100" w:beforeAutospacing="1" w:after="100" w:afterAutospacing="1" w:line="360" w:lineRule="auto"/>
        <w:rPr>
          <w:rFonts w:ascii="Arial" w:hAnsi="Arial" w:cs="Arial"/>
          <w:color w:val="000000"/>
        </w:rPr>
      </w:pPr>
      <w:r w:rsidRPr="00380C8C">
        <w:rPr>
          <w:rFonts w:ascii="Arial" w:hAnsi="Arial" w:cs="Arial"/>
          <w:color w:val="000000"/>
        </w:rPr>
        <w:t>Equip departmental managers with leadership and change management training to ensure consistent implementation of HR policies across all Morrisons stores.</w:t>
      </w:r>
    </w:p>
    <w:p w14:paraId="42BE8CE7" w14:textId="77777777" w:rsidR="009819BA" w:rsidRPr="009819BA" w:rsidRDefault="009819BA" w:rsidP="009819BA">
      <w:pPr>
        <w:pStyle w:val="ListParagraph"/>
        <w:numPr>
          <w:ilvl w:val="0"/>
          <w:numId w:val="16"/>
        </w:numPr>
        <w:spacing w:before="100" w:beforeAutospacing="1" w:after="100" w:afterAutospacing="1" w:line="360" w:lineRule="auto"/>
        <w:rPr>
          <w:rFonts w:ascii="Arial" w:hAnsi="Arial" w:cs="Arial"/>
          <w:color w:val="000000"/>
        </w:rPr>
      </w:pPr>
      <w:r w:rsidRPr="009819BA">
        <w:rPr>
          <w:rFonts w:ascii="Arial" w:hAnsi="Arial" w:cs="Arial"/>
          <w:color w:val="000000"/>
        </w:rPr>
        <w:t>Finally, departmental managers should be held accountable for HR performance through clearly defined KPIs covering employee engagement, retention, diversity, training completion, and wellbeing. Regular employee feedback and transparent communication will ensure continuous improvement and support Morrisons' long-term organisational success.</w:t>
      </w:r>
    </w:p>
    <w:p w14:paraId="04DA7824" w14:textId="77777777" w:rsidR="00C26744" w:rsidRPr="00380C8C" w:rsidRDefault="00C26744" w:rsidP="00380C8C">
      <w:pPr>
        <w:spacing w:line="360" w:lineRule="auto"/>
        <w:rPr>
          <w:rFonts w:ascii="Arial" w:hAnsi="Arial" w:cs="Arial"/>
        </w:rPr>
      </w:pPr>
    </w:p>
    <w:p w14:paraId="40234341" w14:textId="77777777" w:rsidR="00C26744" w:rsidRDefault="00C26744" w:rsidP="0091668D">
      <w:pPr>
        <w:spacing w:line="360" w:lineRule="auto"/>
        <w:rPr>
          <w:rFonts w:ascii="Arial" w:hAnsi="Arial" w:cs="Arial"/>
        </w:rPr>
      </w:pPr>
    </w:p>
    <w:p w14:paraId="5D918BC0" w14:textId="77777777" w:rsidR="00A4666F" w:rsidRDefault="00A4666F" w:rsidP="0091668D">
      <w:pPr>
        <w:spacing w:line="360" w:lineRule="auto"/>
        <w:rPr>
          <w:rFonts w:ascii="Arial" w:hAnsi="Arial" w:cs="Arial"/>
        </w:rPr>
      </w:pPr>
    </w:p>
    <w:p w14:paraId="4BC35ED9" w14:textId="77777777" w:rsidR="00A4666F" w:rsidRDefault="00A4666F" w:rsidP="0091668D">
      <w:pPr>
        <w:spacing w:line="360" w:lineRule="auto"/>
        <w:rPr>
          <w:rFonts w:ascii="Arial" w:hAnsi="Arial" w:cs="Arial"/>
        </w:rPr>
      </w:pPr>
    </w:p>
    <w:p w14:paraId="11D386FC" w14:textId="77777777" w:rsidR="00A4666F" w:rsidRDefault="00A4666F" w:rsidP="0091668D">
      <w:pPr>
        <w:spacing w:line="360" w:lineRule="auto"/>
        <w:rPr>
          <w:rFonts w:ascii="Arial" w:hAnsi="Arial" w:cs="Arial"/>
        </w:rPr>
      </w:pPr>
    </w:p>
    <w:p w14:paraId="2B79A59E" w14:textId="77777777" w:rsidR="00C26744" w:rsidRDefault="00C26744" w:rsidP="0091668D">
      <w:pPr>
        <w:spacing w:line="360" w:lineRule="auto"/>
        <w:rPr>
          <w:rFonts w:ascii="Arial" w:hAnsi="Arial" w:cs="Arial"/>
        </w:rPr>
      </w:pPr>
    </w:p>
    <w:p w14:paraId="70342845" w14:textId="77777777" w:rsidR="00C26744" w:rsidRDefault="00C26744" w:rsidP="0091668D">
      <w:pPr>
        <w:spacing w:line="360" w:lineRule="auto"/>
        <w:rPr>
          <w:rFonts w:ascii="Arial" w:hAnsi="Arial" w:cs="Arial"/>
        </w:rPr>
      </w:pPr>
    </w:p>
    <w:p w14:paraId="1DE4A331" w14:textId="77777777" w:rsidR="00A4666F" w:rsidRPr="00FB41AE" w:rsidRDefault="00A4666F" w:rsidP="00A4666F">
      <w:pPr>
        <w:pStyle w:val="ListParagraph"/>
        <w:numPr>
          <w:ilvl w:val="0"/>
          <w:numId w:val="11"/>
        </w:numPr>
        <w:spacing w:before="100" w:beforeAutospacing="1" w:after="100" w:afterAutospacing="1" w:line="360" w:lineRule="auto"/>
        <w:outlineLvl w:val="0"/>
        <w:rPr>
          <w:rFonts w:ascii="Arial" w:hAnsi="Arial" w:cs="Arial"/>
          <w:b/>
          <w:bCs/>
          <w:color w:val="000000"/>
          <w:kern w:val="36"/>
          <w:sz w:val="32"/>
          <w:szCs w:val="32"/>
        </w:rPr>
      </w:pPr>
      <w:r w:rsidRPr="00FB41AE">
        <w:rPr>
          <w:rFonts w:ascii="Arial" w:hAnsi="Arial" w:cs="Arial"/>
          <w:b/>
          <w:bCs/>
          <w:color w:val="000000"/>
          <w:kern w:val="36"/>
          <w:sz w:val="32"/>
          <w:szCs w:val="32"/>
        </w:rPr>
        <w:lastRenderedPageBreak/>
        <w:t xml:space="preserve">Conclusion </w:t>
      </w:r>
    </w:p>
    <w:p w14:paraId="67554978" w14:textId="77777777" w:rsidR="00A4666F" w:rsidRDefault="00A4666F" w:rsidP="00A4666F">
      <w:pPr>
        <w:pStyle w:val="isselectedend"/>
        <w:spacing w:line="360" w:lineRule="auto"/>
        <w:rPr>
          <w:rFonts w:ascii="Arial" w:hAnsi="Arial" w:cs="Arial"/>
          <w:color w:val="000000"/>
        </w:rPr>
      </w:pPr>
      <w:r w:rsidRPr="00380C8C">
        <w:rPr>
          <w:rFonts w:ascii="Arial" w:hAnsi="Arial" w:cs="Arial"/>
          <w:color w:val="000000"/>
        </w:rPr>
        <w:t>This report concludes that Morrisons must continue adapting its HR strategies to address technological innovation, increasing competition for talent, and the need for a more diverse and inclusive workforce. Contemporary HR practices such as digital HR systems, workforce analytics, employer branding, employee engagement programmes, inclusive recruitment, and leadership development can significantly improve organisational performance and employee commitment. However, these practices are only effective when supported by accountable leadership, clear communication, continuous monitoring, and a positive organisational culture. Successfully integrating these HR practices will enable Morrisons to enhance productivity, improve customer service, strengthen employee wellbeing, and maintain long-term organisational sustainability.</w:t>
      </w:r>
    </w:p>
    <w:p w14:paraId="58599574" w14:textId="77777777" w:rsidR="00C26744" w:rsidRDefault="00C26744" w:rsidP="0091668D">
      <w:pPr>
        <w:spacing w:line="360" w:lineRule="auto"/>
        <w:rPr>
          <w:rFonts w:ascii="Arial" w:hAnsi="Arial" w:cs="Arial"/>
        </w:rPr>
      </w:pPr>
    </w:p>
    <w:p w14:paraId="22A5088D" w14:textId="77777777" w:rsidR="00C26744" w:rsidRDefault="00C26744" w:rsidP="0091668D">
      <w:pPr>
        <w:spacing w:line="360" w:lineRule="auto"/>
        <w:rPr>
          <w:rFonts w:ascii="Arial" w:hAnsi="Arial" w:cs="Arial"/>
        </w:rPr>
      </w:pPr>
    </w:p>
    <w:p w14:paraId="2108BB13" w14:textId="77777777" w:rsidR="00A4666F" w:rsidRDefault="00A4666F" w:rsidP="0091668D">
      <w:pPr>
        <w:spacing w:line="360" w:lineRule="auto"/>
        <w:rPr>
          <w:rFonts w:ascii="Arial" w:hAnsi="Arial" w:cs="Arial"/>
        </w:rPr>
      </w:pPr>
    </w:p>
    <w:p w14:paraId="25398C80" w14:textId="77777777" w:rsidR="00A4666F" w:rsidRDefault="00A4666F" w:rsidP="0091668D">
      <w:pPr>
        <w:spacing w:line="360" w:lineRule="auto"/>
        <w:rPr>
          <w:rFonts w:ascii="Arial" w:hAnsi="Arial" w:cs="Arial"/>
        </w:rPr>
      </w:pPr>
    </w:p>
    <w:p w14:paraId="5C812870" w14:textId="77777777" w:rsidR="00A4666F" w:rsidRDefault="00A4666F" w:rsidP="0091668D">
      <w:pPr>
        <w:spacing w:line="360" w:lineRule="auto"/>
        <w:rPr>
          <w:rFonts w:ascii="Arial" w:hAnsi="Arial" w:cs="Arial"/>
        </w:rPr>
      </w:pPr>
    </w:p>
    <w:p w14:paraId="31932FAE" w14:textId="77777777" w:rsidR="00A4666F" w:rsidRDefault="00A4666F" w:rsidP="0091668D">
      <w:pPr>
        <w:spacing w:line="360" w:lineRule="auto"/>
        <w:rPr>
          <w:rFonts w:ascii="Arial" w:hAnsi="Arial" w:cs="Arial"/>
        </w:rPr>
      </w:pPr>
    </w:p>
    <w:p w14:paraId="6214B8E6" w14:textId="77777777" w:rsidR="00A4666F" w:rsidRDefault="00A4666F" w:rsidP="0091668D">
      <w:pPr>
        <w:spacing w:line="360" w:lineRule="auto"/>
        <w:rPr>
          <w:rFonts w:ascii="Arial" w:hAnsi="Arial" w:cs="Arial"/>
        </w:rPr>
      </w:pPr>
    </w:p>
    <w:p w14:paraId="1AE43189" w14:textId="77777777" w:rsidR="00A4666F" w:rsidRDefault="00A4666F" w:rsidP="0091668D">
      <w:pPr>
        <w:spacing w:line="360" w:lineRule="auto"/>
        <w:rPr>
          <w:rFonts w:ascii="Arial" w:hAnsi="Arial" w:cs="Arial"/>
        </w:rPr>
      </w:pPr>
    </w:p>
    <w:p w14:paraId="08B27107" w14:textId="77777777" w:rsidR="00A4666F" w:rsidRDefault="00A4666F" w:rsidP="0091668D">
      <w:pPr>
        <w:spacing w:line="360" w:lineRule="auto"/>
        <w:rPr>
          <w:rFonts w:ascii="Arial" w:hAnsi="Arial" w:cs="Arial"/>
        </w:rPr>
      </w:pPr>
    </w:p>
    <w:p w14:paraId="5C24F2B1" w14:textId="77777777" w:rsidR="00A4666F" w:rsidRDefault="00A4666F" w:rsidP="0091668D">
      <w:pPr>
        <w:spacing w:line="360" w:lineRule="auto"/>
        <w:rPr>
          <w:rFonts w:ascii="Arial" w:hAnsi="Arial" w:cs="Arial"/>
        </w:rPr>
      </w:pPr>
    </w:p>
    <w:p w14:paraId="7F93CA01" w14:textId="77777777" w:rsidR="00A4666F" w:rsidRDefault="00A4666F" w:rsidP="0091668D">
      <w:pPr>
        <w:spacing w:line="360" w:lineRule="auto"/>
        <w:rPr>
          <w:rFonts w:ascii="Arial" w:hAnsi="Arial" w:cs="Arial"/>
        </w:rPr>
      </w:pPr>
    </w:p>
    <w:p w14:paraId="5E3D857E" w14:textId="77777777" w:rsidR="00A4666F" w:rsidRDefault="00A4666F" w:rsidP="0091668D">
      <w:pPr>
        <w:spacing w:line="360" w:lineRule="auto"/>
        <w:rPr>
          <w:rFonts w:ascii="Arial" w:hAnsi="Arial" w:cs="Arial"/>
        </w:rPr>
      </w:pPr>
    </w:p>
    <w:p w14:paraId="51EE3D8F" w14:textId="77777777" w:rsidR="00A4666F" w:rsidRDefault="00A4666F" w:rsidP="0091668D">
      <w:pPr>
        <w:spacing w:line="360" w:lineRule="auto"/>
        <w:rPr>
          <w:rFonts w:ascii="Arial" w:hAnsi="Arial" w:cs="Arial"/>
        </w:rPr>
      </w:pPr>
    </w:p>
    <w:p w14:paraId="45E116D5" w14:textId="77777777" w:rsidR="00A4666F" w:rsidRDefault="00A4666F" w:rsidP="0091668D">
      <w:pPr>
        <w:spacing w:line="360" w:lineRule="auto"/>
        <w:rPr>
          <w:rFonts w:ascii="Arial" w:hAnsi="Arial" w:cs="Arial"/>
        </w:rPr>
      </w:pPr>
    </w:p>
    <w:p w14:paraId="151906D0" w14:textId="77777777" w:rsidR="00A4666F" w:rsidRDefault="00A4666F" w:rsidP="0091668D">
      <w:pPr>
        <w:spacing w:line="360" w:lineRule="auto"/>
        <w:rPr>
          <w:rFonts w:ascii="Arial" w:hAnsi="Arial" w:cs="Arial"/>
        </w:rPr>
      </w:pPr>
    </w:p>
    <w:p w14:paraId="0034D56E" w14:textId="77777777" w:rsidR="00A4666F" w:rsidRDefault="00A4666F" w:rsidP="0091668D">
      <w:pPr>
        <w:spacing w:line="360" w:lineRule="auto"/>
        <w:rPr>
          <w:rFonts w:ascii="Arial" w:hAnsi="Arial" w:cs="Arial"/>
        </w:rPr>
      </w:pPr>
    </w:p>
    <w:p w14:paraId="60BB5B5B" w14:textId="77777777" w:rsidR="00A4666F" w:rsidRDefault="00A4666F" w:rsidP="0091668D">
      <w:pPr>
        <w:spacing w:line="360" w:lineRule="auto"/>
        <w:rPr>
          <w:rFonts w:ascii="Arial" w:hAnsi="Arial" w:cs="Arial"/>
        </w:rPr>
      </w:pPr>
    </w:p>
    <w:p w14:paraId="11AF428A" w14:textId="77777777" w:rsidR="00A4666F" w:rsidRDefault="00A4666F" w:rsidP="0091668D">
      <w:pPr>
        <w:spacing w:line="360" w:lineRule="auto"/>
        <w:rPr>
          <w:rFonts w:ascii="Arial" w:hAnsi="Arial" w:cs="Arial"/>
        </w:rPr>
      </w:pPr>
    </w:p>
    <w:p w14:paraId="42F3EC2B" w14:textId="77777777" w:rsidR="009819BA" w:rsidRPr="0091668D" w:rsidRDefault="009819BA" w:rsidP="0091668D">
      <w:pPr>
        <w:spacing w:line="360" w:lineRule="auto"/>
        <w:rPr>
          <w:rFonts w:ascii="Arial" w:hAnsi="Arial" w:cs="Arial"/>
        </w:rPr>
      </w:pPr>
    </w:p>
    <w:p w14:paraId="2D1A3BC2" w14:textId="3BCA63E2" w:rsidR="009136DF" w:rsidRPr="00FB41AE" w:rsidRDefault="0091668D" w:rsidP="009819BA">
      <w:pPr>
        <w:pStyle w:val="ListParagraph"/>
        <w:numPr>
          <w:ilvl w:val="0"/>
          <w:numId w:val="11"/>
        </w:numPr>
        <w:spacing w:before="100" w:beforeAutospacing="1" w:after="100" w:afterAutospacing="1" w:line="360" w:lineRule="auto"/>
        <w:outlineLvl w:val="1"/>
        <w:rPr>
          <w:rFonts w:ascii="Arial" w:hAnsi="Arial" w:cs="Arial"/>
          <w:b/>
          <w:bCs/>
          <w:color w:val="000000"/>
          <w:sz w:val="32"/>
          <w:szCs w:val="32"/>
        </w:rPr>
      </w:pPr>
      <w:bookmarkStart w:id="42" w:name="_Toc236233190"/>
      <w:bookmarkStart w:id="43" w:name="_Toc236233334"/>
      <w:r w:rsidRPr="00FB41AE">
        <w:rPr>
          <w:rFonts w:ascii="Arial" w:hAnsi="Arial" w:cs="Arial"/>
          <w:b/>
          <w:bCs/>
          <w:color w:val="000000"/>
          <w:sz w:val="32"/>
          <w:szCs w:val="32"/>
        </w:rPr>
        <w:lastRenderedPageBreak/>
        <w:t>Reference</w:t>
      </w:r>
      <w:bookmarkEnd w:id="42"/>
      <w:bookmarkEnd w:id="43"/>
      <w:r w:rsidRPr="00FB41AE">
        <w:rPr>
          <w:rFonts w:ascii="Arial" w:hAnsi="Arial" w:cs="Arial"/>
          <w:b/>
          <w:bCs/>
          <w:color w:val="000000"/>
          <w:sz w:val="32"/>
          <w:szCs w:val="32"/>
        </w:rPr>
        <w:t xml:space="preserve"> </w:t>
      </w:r>
    </w:p>
    <w:p w14:paraId="6273462F" w14:textId="77777777" w:rsidR="009136DF" w:rsidRPr="008634DC" w:rsidRDefault="009136DF" w:rsidP="008634DC">
      <w:pPr>
        <w:numPr>
          <w:ilvl w:val="0"/>
          <w:numId w:val="6"/>
        </w:numPr>
        <w:spacing w:before="100" w:beforeAutospacing="1" w:after="100" w:afterAutospacing="1" w:line="360" w:lineRule="auto"/>
        <w:rPr>
          <w:rFonts w:ascii="Arial" w:hAnsi="Arial" w:cs="Arial"/>
          <w:color w:val="000000"/>
        </w:rPr>
      </w:pPr>
      <w:r w:rsidRPr="008634DC">
        <w:rPr>
          <w:rFonts w:ascii="Arial" w:hAnsi="Arial" w:cs="Arial"/>
          <w:color w:val="000000"/>
        </w:rPr>
        <w:t>Armstrong, M. and Taylor, S. (2023) </w:t>
      </w:r>
      <w:r w:rsidRPr="008634DC">
        <w:rPr>
          <w:rFonts w:ascii="Arial" w:hAnsi="Arial" w:cs="Arial"/>
          <w:i/>
          <w:iCs/>
          <w:color w:val="000000"/>
        </w:rPr>
        <w:t>Armstrong's Handbook of Human Resource Management Practice</w:t>
      </w:r>
      <w:r w:rsidRPr="008634DC">
        <w:rPr>
          <w:rFonts w:ascii="Arial" w:hAnsi="Arial" w:cs="Arial"/>
          <w:color w:val="000000"/>
        </w:rPr>
        <w:t>. 16th ed. London: Kogan Page.</w:t>
      </w:r>
    </w:p>
    <w:p w14:paraId="4F77F314" w14:textId="77777777" w:rsidR="009136DF" w:rsidRPr="008634DC" w:rsidRDefault="009136DF" w:rsidP="008634DC">
      <w:pPr>
        <w:numPr>
          <w:ilvl w:val="0"/>
          <w:numId w:val="6"/>
        </w:numPr>
        <w:spacing w:before="100" w:beforeAutospacing="1" w:after="100" w:afterAutospacing="1" w:line="360" w:lineRule="auto"/>
        <w:rPr>
          <w:rFonts w:ascii="Arial" w:hAnsi="Arial" w:cs="Arial"/>
          <w:color w:val="000000"/>
        </w:rPr>
      </w:pPr>
      <w:r w:rsidRPr="008634DC">
        <w:rPr>
          <w:rFonts w:ascii="Arial" w:hAnsi="Arial" w:cs="Arial"/>
          <w:color w:val="000000"/>
        </w:rPr>
        <w:t>Morrisons (2024) </w:t>
      </w:r>
      <w:r w:rsidRPr="008634DC">
        <w:rPr>
          <w:rFonts w:ascii="Arial" w:hAnsi="Arial" w:cs="Arial"/>
          <w:i/>
          <w:iCs/>
          <w:color w:val="000000"/>
        </w:rPr>
        <w:t>Annual Report and Financial Statements</w:t>
      </w:r>
      <w:r w:rsidRPr="008634DC">
        <w:rPr>
          <w:rFonts w:ascii="Arial" w:hAnsi="Arial" w:cs="Arial"/>
          <w:color w:val="000000"/>
        </w:rPr>
        <w:t>. Available at: </w:t>
      </w:r>
      <w:hyperlink r:id="rId10" w:tgtFrame="_new" w:history="1">
        <w:r w:rsidRPr="008634DC">
          <w:rPr>
            <w:rFonts w:ascii="Arial" w:hAnsi="Arial" w:cs="Arial"/>
            <w:color w:val="0000FF"/>
            <w:u w:val="single"/>
          </w:rPr>
          <w:t>https://www.morrisons-corporate.com</w:t>
        </w:r>
      </w:hyperlink>
    </w:p>
    <w:p w14:paraId="47B514A4" w14:textId="77777777" w:rsidR="009136DF" w:rsidRPr="008634DC" w:rsidRDefault="009136DF" w:rsidP="008634DC">
      <w:pPr>
        <w:numPr>
          <w:ilvl w:val="0"/>
          <w:numId w:val="6"/>
        </w:numPr>
        <w:spacing w:before="100" w:beforeAutospacing="1" w:after="100" w:afterAutospacing="1" w:line="360" w:lineRule="auto"/>
        <w:rPr>
          <w:rFonts w:ascii="Arial" w:hAnsi="Arial" w:cs="Arial"/>
          <w:color w:val="000000"/>
        </w:rPr>
      </w:pPr>
      <w:r w:rsidRPr="008634DC">
        <w:rPr>
          <w:rFonts w:ascii="Arial" w:hAnsi="Arial" w:cs="Arial"/>
          <w:color w:val="000000"/>
        </w:rPr>
        <w:t>Morrisons (2024) </w:t>
      </w:r>
      <w:r w:rsidRPr="008634DC">
        <w:rPr>
          <w:rFonts w:ascii="Arial" w:hAnsi="Arial" w:cs="Arial"/>
          <w:i/>
          <w:iCs/>
          <w:color w:val="000000"/>
        </w:rPr>
        <w:t>Sustainability Report</w:t>
      </w:r>
      <w:r w:rsidRPr="008634DC">
        <w:rPr>
          <w:rFonts w:ascii="Arial" w:hAnsi="Arial" w:cs="Arial"/>
          <w:color w:val="000000"/>
        </w:rPr>
        <w:t>. Available at: </w:t>
      </w:r>
      <w:hyperlink r:id="rId11" w:tgtFrame="_new" w:history="1">
        <w:r w:rsidRPr="008634DC">
          <w:rPr>
            <w:rFonts w:ascii="Arial" w:hAnsi="Arial" w:cs="Arial"/>
            <w:color w:val="0000FF"/>
            <w:u w:val="single"/>
          </w:rPr>
          <w:t>https://www.morrisons-corporate.com</w:t>
        </w:r>
      </w:hyperlink>
    </w:p>
    <w:p w14:paraId="4E9847BA" w14:textId="5C15591D" w:rsidR="00DE1F94" w:rsidRPr="008634DC" w:rsidRDefault="009136DF" w:rsidP="008634DC">
      <w:pPr>
        <w:numPr>
          <w:ilvl w:val="0"/>
          <w:numId w:val="6"/>
        </w:numPr>
        <w:spacing w:before="100" w:beforeAutospacing="1" w:after="100" w:afterAutospacing="1" w:line="360" w:lineRule="auto"/>
        <w:rPr>
          <w:rFonts w:ascii="Arial" w:hAnsi="Arial" w:cs="Arial"/>
          <w:color w:val="000000"/>
        </w:rPr>
      </w:pPr>
      <w:r w:rsidRPr="008634DC">
        <w:rPr>
          <w:rFonts w:ascii="Arial" w:hAnsi="Arial" w:cs="Arial"/>
          <w:color w:val="000000"/>
        </w:rPr>
        <w:t>Acas (2024) </w:t>
      </w:r>
      <w:r w:rsidRPr="008634DC">
        <w:rPr>
          <w:rFonts w:ascii="Arial" w:hAnsi="Arial" w:cs="Arial"/>
          <w:i/>
          <w:iCs/>
          <w:color w:val="000000"/>
        </w:rPr>
        <w:t>Equality, Diversity and Inclusion</w:t>
      </w:r>
      <w:r w:rsidRPr="008634DC">
        <w:rPr>
          <w:rFonts w:ascii="Arial" w:hAnsi="Arial" w:cs="Arial"/>
          <w:color w:val="000000"/>
        </w:rPr>
        <w:t>. Available at: </w:t>
      </w:r>
      <w:hyperlink r:id="rId12" w:tgtFrame="_new" w:history="1">
        <w:r w:rsidRPr="008634DC">
          <w:rPr>
            <w:rFonts w:ascii="Arial" w:hAnsi="Arial" w:cs="Arial"/>
            <w:color w:val="0000FF"/>
            <w:u w:val="single"/>
          </w:rPr>
          <w:t>https://www.acas.org</w:t>
        </w:r>
        <w:r w:rsidRPr="008634DC">
          <w:rPr>
            <w:rFonts w:ascii="Arial" w:hAnsi="Arial" w:cs="Arial"/>
            <w:color w:val="0000FF"/>
            <w:u w:val="single"/>
          </w:rPr>
          <w:t>.</w:t>
        </w:r>
        <w:r w:rsidRPr="008634DC">
          <w:rPr>
            <w:rFonts w:ascii="Arial" w:hAnsi="Arial" w:cs="Arial"/>
            <w:color w:val="0000FF"/>
            <w:u w:val="single"/>
          </w:rPr>
          <w:t>uk</w:t>
        </w:r>
      </w:hyperlink>
    </w:p>
    <w:p w14:paraId="0F46A994" w14:textId="77777777" w:rsidR="008634DC" w:rsidRPr="008634DC" w:rsidRDefault="008634DC" w:rsidP="008634DC">
      <w:pPr>
        <w:pStyle w:val="ListParagraph"/>
        <w:numPr>
          <w:ilvl w:val="0"/>
          <w:numId w:val="6"/>
        </w:numPr>
        <w:spacing w:before="100" w:beforeAutospacing="1" w:after="100" w:afterAutospacing="1" w:line="360" w:lineRule="auto"/>
        <w:rPr>
          <w:rFonts w:ascii="Arial" w:hAnsi="Arial" w:cs="Arial"/>
          <w:color w:val="000000"/>
        </w:rPr>
      </w:pPr>
      <w:r w:rsidRPr="008634DC">
        <w:rPr>
          <w:rFonts w:ascii="Arial" w:hAnsi="Arial" w:cs="Arial"/>
          <w:color w:val="000000"/>
        </w:rPr>
        <w:t>Allen, D.G., Bryant, P.C. and Vardaman, J.M. (2010) ‘Retaining talent: Replacing misconceptions with evidence-based strategies’, </w:t>
      </w:r>
      <w:r w:rsidRPr="008634DC">
        <w:rPr>
          <w:rFonts w:ascii="Arial" w:hAnsi="Arial" w:cs="Arial"/>
          <w:i/>
          <w:iCs/>
          <w:color w:val="000000"/>
        </w:rPr>
        <w:t>Academy of Management Perspectives</w:t>
      </w:r>
      <w:r w:rsidRPr="008634DC">
        <w:rPr>
          <w:rFonts w:ascii="Arial" w:hAnsi="Arial" w:cs="Arial"/>
          <w:color w:val="000000"/>
        </w:rPr>
        <w:t>, 24(2), pp. 48–64.</w:t>
      </w:r>
    </w:p>
    <w:p w14:paraId="24E45B86" w14:textId="77777777" w:rsidR="008634DC" w:rsidRPr="008634DC" w:rsidRDefault="008634DC" w:rsidP="008634DC">
      <w:pPr>
        <w:pStyle w:val="ListParagraph"/>
        <w:numPr>
          <w:ilvl w:val="0"/>
          <w:numId w:val="6"/>
        </w:numPr>
        <w:spacing w:before="100" w:beforeAutospacing="1" w:after="100" w:afterAutospacing="1" w:line="360" w:lineRule="auto"/>
        <w:rPr>
          <w:rFonts w:ascii="Arial" w:hAnsi="Arial" w:cs="Arial"/>
          <w:color w:val="000000"/>
        </w:rPr>
      </w:pPr>
      <w:r w:rsidRPr="008634DC">
        <w:rPr>
          <w:rFonts w:ascii="Arial" w:hAnsi="Arial" w:cs="Arial"/>
          <w:color w:val="000000"/>
        </w:rPr>
        <w:t>Backhaus, K. and Tikoo, S. (2004) ‘Conceptualizing and researching employer branding’, </w:t>
      </w:r>
      <w:r w:rsidRPr="008634DC">
        <w:rPr>
          <w:rFonts w:ascii="Arial" w:hAnsi="Arial" w:cs="Arial"/>
          <w:i/>
          <w:iCs/>
          <w:color w:val="000000"/>
        </w:rPr>
        <w:t>Career Development International</w:t>
      </w:r>
      <w:r w:rsidRPr="008634DC">
        <w:rPr>
          <w:rFonts w:ascii="Arial" w:hAnsi="Arial" w:cs="Arial"/>
          <w:color w:val="000000"/>
        </w:rPr>
        <w:t>, 9(5), pp. 501–517.</w:t>
      </w:r>
    </w:p>
    <w:p w14:paraId="6797E577" w14:textId="77777777" w:rsidR="008634DC" w:rsidRPr="008634DC" w:rsidRDefault="008634DC" w:rsidP="008634DC">
      <w:pPr>
        <w:pStyle w:val="ListParagraph"/>
        <w:numPr>
          <w:ilvl w:val="0"/>
          <w:numId w:val="6"/>
        </w:numPr>
        <w:spacing w:before="100" w:beforeAutospacing="1" w:after="100" w:afterAutospacing="1" w:line="360" w:lineRule="auto"/>
        <w:rPr>
          <w:rFonts w:ascii="Arial" w:hAnsi="Arial" w:cs="Arial"/>
          <w:color w:val="000000"/>
        </w:rPr>
      </w:pPr>
      <w:r w:rsidRPr="008634DC">
        <w:rPr>
          <w:rFonts w:ascii="Arial" w:hAnsi="Arial" w:cs="Arial"/>
          <w:color w:val="000000"/>
        </w:rPr>
        <w:t>Chartered Institute of Personnel and Development (CIPD) (2022) </w:t>
      </w:r>
      <w:r w:rsidRPr="008634DC">
        <w:rPr>
          <w:rFonts w:ascii="Arial" w:hAnsi="Arial" w:cs="Arial"/>
          <w:i/>
          <w:iCs/>
          <w:color w:val="000000"/>
        </w:rPr>
        <w:t>Diversity and inclusion at work</w:t>
      </w:r>
      <w:r w:rsidRPr="008634DC">
        <w:rPr>
          <w:rFonts w:ascii="Arial" w:hAnsi="Arial" w:cs="Arial"/>
          <w:color w:val="000000"/>
        </w:rPr>
        <w:t>. Available at: </w:t>
      </w:r>
      <w:hyperlink r:id="rId13" w:tgtFrame="_blank" w:history="1">
        <w:r w:rsidRPr="008634DC">
          <w:rPr>
            <w:rFonts w:ascii="Arial" w:hAnsi="Arial" w:cs="Arial"/>
            <w:color w:val="0000FF"/>
            <w:u w:val="single"/>
          </w:rPr>
          <w:t>CIPD – Diversity and inclusion</w:t>
        </w:r>
      </w:hyperlink>
      <w:r w:rsidRPr="008634DC">
        <w:rPr>
          <w:rFonts w:ascii="Arial" w:hAnsi="Arial" w:cs="Arial"/>
          <w:color w:val="000000"/>
        </w:rPr>
        <w:t> (Accessed: 14 August 2026).</w:t>
      </w:r>
    </w:p>
    <w:p w14:paraId="494AF280" w14:textId="77777777" w:rsidR="008634DC" w:rsidRPr="008634DC" w:rsidRDefault="008634DC" w:rsidP="008634DC">
      <w:pPr>
        <w:pStyle w:val="ListParagraph"/>
        <w:numPr>
          <w:ilvl w:val="0"/>
          <w:numId w:val="6"/>
        </w:numPr>
        <w:spacing w:before="100" w:beforeAutospacing="1" w:after="100" w:afterAutospacing="1" w:line="360" w:lineRule="auto"/>
        <w:rPr>
          <w:rFonts w:ascii="Arial" w:hAnsi="Arial" w:cs="Arial"/>
          <w:color w:val="000000"/>
        </w:rPr>
      </w:pPr>
      <w:r w:rsidRPr="008634DC">
        <w:rPr>
          <w:rFonts w:ascii="Arial" w:hAnsi="Arial" w:cs="Arial"/>
          <w:color w:val="000000"/>
        </w:rPr>
        <w:t>Chartered Institute of Personnel and Development (CIPD) (2023) </w:t>
      </w:r>
      <w:r w:rsidRPr="008634DC">
        <w:rPr>
          <w:rFonts w:ascii="Arial" w:hAnsi="Arial" w:cs="Arial"/>
          <w:i/>
          <w:iCs/>
          <w:color w:val="000000"/>
        </w:rPr>
        <w:t>Workforce planning</w:t>
      </w:r>
      <w:r w:rsidRPr="008634DC">
        <w:rPr>
          <w:rFonts w:ascii="Arial" w:hAnsi="Arial" w:cs="Arial"/>
          <w:color w:val="000000"/>
        </w:rPr>
        <w:t>. Available at: </w:t>
      </w:r>
      <w:hyperlink r:id="rId14" w:tgtFrame="_blank" w:history="1">
        <w:r w:rsidRPr="008634DC">
          <w:rPr>
            <w:rFonts w:ascii="Arial" w:hAnsi="Arial" w:cs="Arial"/>
            <w:color w:val="0000FF"/>
            <w:u w:val="single"/>
          </w:rPr>
          <w:t>CIPD – Workforce planning</w:t>
        </w:r>
      </w:hyperlink>
      <w:r w:rsidRPr="008634DC">
        <w:rPr>
          <w:rFonts w:ascii="Arial" w:hAnsi="Arial" w:cs="Arial"/>
          <w:color w:val="000000"/>
        </w:rPr>
        <w:t> (Accessed: 14 August 2026).</w:t>
      </w:r>
    </w:p>
    <w:p w14:paraId="5B460465" w14:textId="77777777" w:rsidR="008634DC" w:rsidRPr="008634DC" w:rsidRDefault="008634DC" w:rsidP="008634DC">
      <w:pPr>
        <w:pStyle w:val="ListParagraph"/>
        <w:numPr>
          <w:ilvl w:val="0"/>
          <w:numId w:val="6"/>
        </w:numPr>
        <w:spacing w:before="100" w:beforeAutospacing="1" w:after="100" w:afterAutospacing="1" w:line="360" w:lineRule="auto"/>
        <w:rPr>
          <w:rFonts w:ascii="Arial" w:hAnsi="Arial" w:cs="Arial"/>
          <w:color w:val="000000"/>
        </w:rPr>
      </w:pPr>
      <w:r w:rsidRPr="008634DC">
        <w:rPr>
          <w:rFonts w:ascii="Arial" w:hAnsi="Arial" w:cs="Arial"/>
          <w:color w:val="000000"/>
        </w:rPr>
        <w:t>Chartered Institute of Personnel and Development (CIPD) (2024) </w:t>
      </w:r>
      <w:r w:rsidRPr="008634DC">
        <w:rPr>
          <w:rFonts w:ascii="Arial" w:hAnsi="Arial" w:cs="Arial"/>
          <w:i/>
          <w:iCs/>
          <w:color w:val="000000"/>
        </w:rPr>
        <w:t>Change management</w:t>
      </w:r>
      <w:r w:rsidRPr="008634DC">
        <w:rPr>
          <w:rFonts w:ascii="Arial" w:hAnsi="Arial" w:cs="Arial"/>
          <w:color w:val="000000"/>
        </w:rPr>
        <w:t>. Available at: </w:t>
      </w:r>
      <w:hyperlink r:id="rId15" w:tgtFrame="_blank" w:history="1">
        <w:r w:rsidRPr="008634DC">
          <w:rPr>
            <w:rFonts w:ascii="Arial" w:hAnsi="Arial" w:cs="Arial"/>
            <w:color w:val="0000FF"/>
            <w:u w:val="single"/>
          </w:rPr>
          <w:t>CIPD – Change management</w:t>
        </w:r>
      </w:hyperlink>
      <w:r w:rsidRPr="008634DC">
        <w:rPr>
          <w:rFonts w:ascii="Arial" w:hAnsi="Arial" w:cs="Arial"/>
          <w:color w:val="000000"/>
        </w:rPr>
        <w:t> (Accessed: 14 August 2026).</w:t>
      </w:r>
    </w:p>
    <w:p w14:paraId="2823861D" w14:textId="77777777" w:rsidR="008634DC" w:rsidRPr="008634DC" w:rsidRDefault="008634DC" w:rsidP="008634DC">
      <w:pPr>
        <w:pStyle w:val="ListParagraph"/>
        <w:numPr>
          <w:ilvl w:val="0"/>
          <w:numId w:val="6"/>
        </w:numPr>
        <w:spacing w:before="100" w:beforeAutospacing="1" w:after="100" w:afterAutospacing="1" w:line="360" w:lineRule="auto"/>
        <w:rPr>
          <w:rFonts w:ascii="Arial" w:hAnsi="Arial" w:cs="Arial"/>
          <w:color w:val="000000"/>
        </w:rPr>
      </w:pPr>
      <w:r w:rsidRPr="008634DC">
        <w:rPr>
          <w:rFonts w:ascii="Arial" w:hAnsi="Arial" w:cs="Arial"/>
          <w:color w:val="000000"/>
        </w:rPr>
        <w:t>Chartered Institute of Personnel and Development (CIPD) (2024) </w:t>
      </w:r>
      <w:r w:rsidRPr="008634DC">
        <w:rPr>
          <w:rFonts w:ascii="Arial" w:hAnsi="Arial" w:cs="Arial"/>
          <w:i/>
          <w:iCs/>
          <w:color w:val="000000"/>
        </w:rPr>
        <w:t>Diversity and inclusion at work</w:t>
      </w:r>
      <w:r w:rsidRPr="008634DC">
        <w:rPr>
          <w:rFonts w:ascii="Arial" w:hAnsi="Arial" w:cs="Arial"/>
          <w:color w:val="000000"/>
        </w:rPr>
        <w:t>. Available at: </w:t>
      </w:r>
      <w:hyperlink r:id="rId16" w:tgtFrame="_blank" w:history="1">
        <w:r w:rsidRPr="008634DC">
          <w:rPr>
            <w:rFonts w:ascii="Arial" w:hAnsi="Arial" w:cs="Arial"/>
            <w:color w:val="0000FF"/>
            <w:u w:val="single"/>
          </w:rPr>
          <w:t>CIPD – Diversity and inclusion</w:t>
        </w:r>
      </w:hyperlink>
      <w:r w:rsidRPr="008634DC">
        <w:rPr>
          <w:rFonts w:ascii="Arial" w:hAnsi="Arial" w:cs="Arial"/>
          <w:color w:val="000000"/>
        </w:rPr>
        <w:t> (Accessed: 14 August 2026).</w:t>
      </w:r>
    </w:p>
    <w:p w14:paraId="75DCBDD4" w14:textId="77777777" w:rsidR="008634DC" w:rsidRPr="008634DC" w:rsidRDefault="008634DC" w:rsidP="008634DC">
      <w:pPr>
        <w:pStyle w:val="ListParagraph"/>
        <w:numPr>
          <w:ilvl w:val="0"/>
          <w:numId w:val="6"/>
        </w:numPr>
        <w:spacing w:before="100" w:beforeAutospacing="1" w:after="100" w:afterAutospacing="1" w:line="360" w:lineRule="auto"/>
        <w:rPr>
          <w:rFonts w:ascii="Arial" w:hAnsi="Arial" w:cs="Arial"/>
          <w:color w:val="000000"/>
        </w:rPr>
      </w:pPr>
      <w:r w:rsidRPr="008634DC">
        <w:rPr>
          <w:rFonts w:ascii="Arial" w:hAnsi="Arial" w:cs="Arial"/>
          <w:color w:val="000000"/>
        </w:rPr>
        <w:t>Chartered Institute of Personnel and Development (CIPD) (2024) </w:t>
      </w:r>
      <w:r w:rsidRPr="008634DC">
        <w:rPr>
          <w:rFonts w:ascii="Arial" w:hAnsi="Arial" w:cs="Arial"/>
          <w:i/>
          <w:iCs/>
          <w:color w:val="000000"/>
        </w:rPr>
        <w:t>Employee engagement and motivation</w:t>
      </w:r>
      <w:r w:rsidRPr="008634DC">
        <w:rPr>
          <w:rFonts w:ascii="Arial" w:hAnsi="Arial" w:cs="Arial"/>
          <w:color w:val="000000"/>
        </w:rPr>
        <w:t>. Available at: CIPD – Employee engagement (Accessed: 14 August 2026).</w:t>
      </w:r>
    </w:p>
    <w:p w14:paraId="306B702B" w14:textId="77777777" w:rsidR="008634DC" w:rsidRPr="008634DC" w:rsidRDefault="008634DC" w:rsidP="008634DC">
      <w:pPr>
        <w:pStyle w:val="ListParagraph"/>
        <w:numPr>
          <w:ilvl w:val="0"/>
          <w:numId w:val="6"/>
        </w:numPr>
        <w:spacing w:before="100" w:beforeAutospacing="1" w:after="100" w:afterAutospacing="1" w:line="360" w:lineRule="auto"/>
        <w:rPr>
          <w:rFonts w:ascii="Arial" w:hAnsi="Arial" w:cs="Arial"/>
          <w:color w:val="000000"/>
        </w:rPr>
      </w:pPr>
      <w:r w:rsidRPr="008634DC">
        <w:rPr>
          <w:rFonts w:ascii="Arial" w:hAnsi="Arial" w:cs="Arial"/>
          <w:color w:val="000000"/>
        </w:rPr>
        <w:t>Chartered Institute of Personnel and Development (CIPD) (2024) </w:t>
      </w:r>
      <w:r w:rsidRPr="008634DC">
        <w:rPr>
          <w:rFonts w:ascii="Arial" w:hAnsi="Arial" w:cs="Arial"/>
          <w:i/>
          <w:iCs/>
          <w:color w:val="000000"/>
        </w:rPr>
        <w:t>Organisational culture and behaviour</w:t>
      </w:r>
      <w:r w:rsidRPr="008634DC">
        <w:rPr>
          <w:rFonts w:ascii="Arial" w:hAnsi="Arial" w:cs="Arial"/>
          <w:color w:val="000000"/>
        </w:rPr>
        <w:t>. Available at: CIPD – Organisational culture (Accessed: 14 August 2026).</w:t>
      </w:r>
    </w:p>
    <w:p w14:paraId="24BAE8BB" w14:textId="77777777" w:rsidR="008634DC" w:rsidRPr="008634DC" w:rsidRDefault="008634DC" w:rsidP="008634DC">
      <w:pPr>
        <w:pStyle w:val="ListParagraph"/>
        <w:numPr>
          <w:ilvl w:val="0"/>
          <w:numId w:val="6"/>
        </w:numPr>
        <w:spacing w:before="100" w:beforeAutospacing="1" w:after="100" w:afterAutospacing="1" w:line="360" w:lineRule="auto"/>
        <w:rPr>
          <w:rFonts w:ascii="Arial" w:hAnsi="Arial" w:cs="Arial"/>
          <w:color w:val="000000"/>
        </w:rPr>
      </w:pPr>
      <w:r w:rsidRPr="008634DC">
        <w:rPr>
          <w:rFonts w:ascii="Arial" w:hAnsi="Arial" w:cs="Arial"/>
          <w:color w:val="000000"/>
        </w:rPr>
        <w:lastRenderedPageBreak/>
        <w:t>Chartered Institute of Personnel and Development (CIPD) (2024) </w:t>
      </w:r>
      <w:r w:rsidRPr="008634DC">
        <w:rPr>
          <w:rFonts w:ascii="Arial" w:hAnsi="Arial" w:cs="Arial"/>
          <w:i/>
          <w:iCs/>
          <w:color w:val="000000"/>
        </w:rPr>
        <w:t>People analytics</w:t>
      </w:r>
      <w:r w:rsidRPr="008634DC">
        <w:rPr>
          <w:rFonts w:ascii="Arial" w:hAnsi="Arial" w:cs="Arial"/>
          <w:color w:val="000000"/>
        </w:rPr>
        <w:t>. Available at: </w:t>
      </w:r>
      <w:hyperlink r:id="rId17" w:tgtFrame="_blank" w:history="1">
        <w:r w:rsidRPr="008634DC">
          <w:rPr>
            <w:rFonts w:ascii="Arial" w:hAnsi="Arial" w:cs="Arial"/>
            <w:color w:val="0000FF"/>
            <w:u w:val="single"/>
          </w:rPr>
          <w:t>CIPD – People analytics</w:t>
        </w:r>
      </w:hyperlink>
      <w:r w:rsidRPr="008634DC">
        <w:rPr>
          <w:rFonts w:ascii="Arial" w:hAnsi="Arial" w:cs="Arial"/>
          <w:color w:val="000000"/>
        </w:rPr>
        <w:t>(Accessed: 14 August 2026).</w:t>
      </w:r>
    </w:p>
    <w:p w14:paraId="317F0FDF" w14:textId="77777777" w:rsidR="008634DC" w:rsidRPr="008634DC" w:rsidRDefault="008634DC" w:rsidP="008634DC">
      <w:pPr>
        <w:pStyle w:val="ListParagraph"/>
        <w:numPr>
          <w:ilvl w:val="0"/>
          <w:numId w:val="6"/>
        </w:numPr>
        <w:spacing w:before="100" w:beforeAutospacing="1" w:after="100" w:afterAutospacing="1" w:line="360" w:lineRule="auto"/>
        <w:rPr>
          <w:rFonts w:ascii="Arial" w:hAnsi="Arial" w:cs="Arial"/>
          <w:color w:val="000000"/>
        </w:rPr>
      </w:pPr>
      <w:r w:rsidRPr="008634DC">
        <w:rPr>
          <w:rFonts w:ascii="Arial" w:hAnsi="Arial" w:cs="Arial"/>
          <w:color w:val="000000"/>
        </w:rPr>
        <w:t>Kotter, J.P. (1996) </w:t>
      </w:r>
      <w:r w:rsidRPr="008634DC">
        <w:rPr>
          <w:rFonts w:ascii="Arial" w:hAnsi="Arial" w:cs="Arial"/>
          <w:i/>
          <w:iCs/>
          <w:color w:val="000000"/>
        </w:rPr>
        <w:t>Leading Change</w:t>
      </w:r>
      <w:r w:rsidRPr="008634DC">
        <w:rPr>
          <w:rFonts w:ascii="Arial" w:hAnsi="Arial" w:cs="Arial"/>
          <w:color w:val="000000"/>
        </w:rPr>
        <w:t>. Boston, MA: Harvard Business School Press.</w:t>
      </w:r>
    </w:p>
    <w:p w14:paraId="7290B1DB" w14:textId="77777777" w:rsidR="008634DC" w:rsidRPr="008634DC" w:rsidRDefault="008634DC" w:rsidP="008634DC">
      <w:pPr>
        <w:pStyle w:val="ListParagraph"/>
        <w:numPr>
          <w:ilvl w:val="0"/>
          <w:numId w:val="6"/>
        </w:numPr>
        <w:spacing w:before="100" w:beforeAutospacing="1" w:after="100" w:afterAutospacing="1" w:line="360" w:lineRule="auto"/>
        <w:rPr>
          <w:rFonts w:ascii="Arial" w:hAnsi="Arial" w:cs="Arial"/>
          <w:color w:val="000000"/>
        </w:rPr>
      </w:pPr>
      <w:r w:rsidRPr="008634DC">
        <w:rPr>
          <w:rFonts w:ascii="Arial" w:hAnsi="Arial" w:cs="Arial"/>
          <w:color w:val="000000"/>
        </w:rPr>
        <w:t>Kotter, J.P. (2012) </w:t>
      </w:r>
      <w:r w:rsidRPr="008634DC">
        <w:rPr>
          <w:rFonts w:ascii="Arial" w:hAnsi="Arial" w:cs="Arial"/>
          <w:i/>
          <w:iCs/>
          <w:color w:val="000000"/>
        </w:rPr>
        <w:t>Leading Change</w:t>
      </w:r>
      <w:r w:rsidRPr="008634DC">
        <w:rPr>
          <w:rFonts w:ascii="Arial" w:hAnsi="Arial" w:cs="Arial"/>
          <w:color w:val="000000"/>
        </w:rPr>
        <w:t>. Boston, MA: Harvard Business Review Press.</w:t>
      </w:r>
    </w:p>
    <w:p w14:paraId="34040237" w14:textId="77777777" w:rsidR="008634DC" w:rsidRPr="008634DC" w:rsidRDefault="008634DC" w:rsidP="008634DC">
      <w:pPr>
        <w:pStyle w:val="ListParagraph"/>
        <w:numPr>
          <w:ilvl w:val="0"/>
          <w:numId w:val="6"/>
        </w:numPr>
        <w:spacing w:before="100" w:beforeAutospacing="1" w:after="100" w:afterAutospacing="1" w:line="360" w:lineRule="auto"/>
        <w:rPr>
          <w:rFonts w:ascii="Arial" w:hAnsi="Arial" w:cs="Arial"/>
          <w:color w:val="000000"/>
        </w:rPr>
      </w:pPr>
      <w:r w:rsidRPr="008634DC">
        <w:rPr>
          <w:rFonts w:ascii="Arial" w:hAnsi="Arial" w:cs="Arial"/>
          <w:color w:val="000000"/>
        </w:rPr>
        <w:t>Nishii, L.H. (2013) ‘The benefits of climate for inclusion for gender-diverse groups’, </w:t>
      </w:r>
      <w:r w:rsidRPr="008634DC">
        <w:rPr>
          <w:rFonts w:ascii="Arial" w:hAnsi="Arial" w:cs="Arial"/>
          <w:i/>
          <w:iCs/>
          <w:color w:val="000000"/>
        </w:rPr>
        <w:t>Academy of Management Journal</w:t>
      </w:r>
      <w:r w:rsidRPr="008634DC">
        <w:rPr>
          <w:rFonts w:ascii="Arial" w:hAnsi="Arial" w:cs="Arial"/>
          <w:color w:val="000000"/>
        </w:rPr>
        <w:t>, 56(6), pp. 1754–1774.</w:t>
      </w:r>
    </w:p>
    <w:p w14:paraId="18D5C1F0" w14:textId="77777777" w:rsidR="008634DC" w:rsidRDefault="008634DC" w:rsidP="008634DC">
      <w:pPr>
        <w:pStyle w:val="ListParagraph"/>
        <w:numPr>
          <w:ilvl w:val="0"/>
          <w:numId w:val="6"/>
        </w:numPr>
        <w:spacing w:before="100" w:beforeAutospacing="1" w:after="100" w:afterAutospacing="1" w:line="360" w:lineRule="auto"/>
        <w:rPr>
          <w:rFonts w:ascii="Arial" w:hAnsi="Arial" w:cs="Arial"/>
          <w:color w:val="000000"/>
        </w:rPr>
      </w:pPr>
      <w:r w:rsidRPr="008634DC">
        <w:rPr>
          <w:rFonts w:ascii="Arial" w:hAnsi="Arial" w:cs="Arial"/>
          <w:color w:val="000000"/>
        </w:rPr>
        <w:t>Shore, L.M., Randel, A.E., Chung, B.G., Dean, M.A., Ehrhart, K.H. and Singh, G. (2011) ‘Inclusion and diversity in work groups: A review and model for future research’, </w:t>
      </w:r>
      <w:r w:rsidRPr="008634DC">
        <w:rPr>
          <w:rFonts w:ascii="Arial" w:hAnsi="Arial" w:cs="Arial"/>
          <w:i/>
          <w:iCs/>
          <w:color w:val="000000"/>
        </w:rPr>
        <w:t>Journal of Management</w:t>
      </w:r>
      <w:r w:rsidRPr="008634DC">
        <w:rPr>
          <w:rFonts w:ascii="Arial" w:hAnsi="Arial" w:cs="Arial"/>
          <w:color w:val="000000"/>
        </w:rPr>
        <w:t>, 37(4), pp. 1262–1289.</w:t>
      </w:r>
    </w:p>
    <w:p w14:paraId="61AA75A7" w14:textId="63708373" w:rsidR="008634DC" w:rsidRPr="008634DC" w:rsidRDefault="008634DC" w:rsidP="008634DC">
      <w:pPr>
        <w:pStyle w:val="ListParagraph"/>
        <w:numPr>
          <w:ilvl w:val="0"/>
          <w:numId w:val="6"/>
        </w:numPr>
        <w:spacing w:before="100" w:beforeAutospacing="1" w:after="100" w:afterAutospacing="1" w:line="360" w:lineRule="auto"/>
        <w:rPr>
          <w:rFonts w:ascii="Arial" w:hAnsi="Arial" w:cs="Arial"/>
          <w:color w:val="000000"/>
        </w:rPr>
      </w:pPr>
      <w:r w:rsidRPr="008634DC">
        <w:rPr>
          <w:rFonts w:ascii="Arial" w:hAnsi="Arial" w:cs="Arial"/>
          <w:color w:val="000000"/>
        </w:rPr>
        <w:t>Equality and Human Rights Commission (2024) </w:t>
      </w:r>
      <w:r w:rsidRPr="008634DC">
        <w:rPr>
          <w:rFonts w:ascii="Arial" w:hAnsi="Arial" w:cs="Arial"/>
          <w:i/>
          <w:iCs/>
          <w:color w:val="000000"/>
        </w:rPr>
        <w:t>Equality Act 2010 Guidance</w:t>
      </w:r>
      <w:r w:rsidRPr="008634DC">
        <w:rPr>
          <w:rFonts w:ascii="Arial" w:hAnsi="Arial" w:cs="Arial"/>
          <w:color w:val="000000"/>
        </w:rPr>
        <w:t>. Available at: </w:t>
      </w:r>
      <w:hyperlink r:id="rId18" w:tgtFrame="_new" w:history="1">
        <w:r w:rsidRPr="008634DC">
          <w:rPr>
            <w:rFonts w:ascii="Arial" w:hAnsi="Arial" w:cs="Arial"/>
            <w:color w:val="0000FF"/>
            <w:u w:val="single"/>
          </w:rPr>
          <w:t>https://www.equalityhumanrights.com</w:t>
        </w:r>
      </w:hyperlink>
    </w:p>
    <w:p w14:paraId="5B7DD260" w14:textId="77777777" w:rsidR="008634DC" w:rsidRPr="008634DC" w:rsidRDefault="008634DC" w:rsidP="008634DC">
      <w:pPr>
        <w:pStyle w:val="ListParagraph"/>
        <w:numPr>
          <w:ilvl w:val="0"/>
          <w:numId w:val="6"/>
        </w:numPr>
        <w:spacing w:before="100" w:beforeAutospacing="1" w:after="100" w:afterAutospacing="1" w:line="360" w:lineRule="auto"/>
        <w:rPr>
          <w:rFonts w:ascii="Arial" w:hAnsi="Arial" w:cs="Arial"/>
          <w:color w:val="000000"/>
        </w:rPr>
      </w:pPr>
      <w:r w:rsidRPr="008634DC">
        <w:rPr>
          <w:rFonts w:ascii="Arial" w:hAnsi="Arial" w:cs="Arial"/>
          <w:color w:val="000000"/>
        </w:rPr>
        <w:t>Equality and Human Rights Commission (EHRC) (2024) </w:t>
      </w:r>
      <w:r w:rsidRPr="008634DC">
        <w:rPr>
          <w:rFonts w:ascii="Arial" w:hAnsi="Arial" w:cs="Arial"/>
          <w:i/>
          <w:iCs/>
          <w:color w:val="000000"/>
        </w:rPr>
        <w:t>Recruitment and selection</w:t>
      </w:r>
      <w:r w:rsidRPr="008634DC">
        <w:rPr>
          <w:rFonts w:ascii="Arial" w:hAnsi="Arial" w:cs="Arial"/>
          <w:color w:val="000000"/>
        </w:rPr>
        <w:t>. Available at: </w:t>
      </w:r>
      <w:hyperlink r:id="rId19" w:tgtFrame="_blank" w:history="1">
        <w:r w:rsidRPr="008634DC">
          <w:rPr>
            <w:rFonts w:ascii="Arial" w:hAnsi="Arial" w:cs="Arial"/>
            <w:color w:val="0000FF"/>
            <w:u w:val="single"/>
          </w:rPr>
          <w:t>Equality and Human Rights Commission</w:t>
        </w:r>
      </w:hyperlink>
      <w:r w:rsidRPr="008634DC">
        <w:rPr>
          <w:rFonts w:ascii="Arial" w:hAnsi="Arial" w:cs="Arial"/>
          <w:color w:val="000000"/>
        </w:rPr>
        <w:t> (Accessed: 14 August 2026).</w:t>
      </w:r>
    </w:p>
    <w:p w14:paraId="5FDF97B9" w14:textId="77777777" w:rsidR="008634DC" w:rsidRPr="008634DC" w:rsidRDefault="008634DC" w:rsidP="008634DC">
      <w:pPr>
        <w:spacing w:line="360" w:lineRule="auto"/>
        <w:rPr>
          <w:rFonts w:ascii="Arial" w:hAnsi="Arial" w:cs="Arial"/>
        </w:rPr>
      </w:pPr>
    </w:p>
    <w:p w14:paraId="2CBF800D" w14:textId="77777777" w:rsidR="008634DC" w:rsidRPr="008634DC" w:rsidRDefault="008634DC" w:rsidP="008634DC">
      <w:pPr>
        <w:spacing w:line="360" w:lineRule="auto"/>
        <w:rPr>
          <w:rFonts w:ascii="Arial" w:hAnsi="Arial" w:cs="Arial"/>
        </w:rPr>
      </w:pPr>
    </w:p>
    <w:sectPr w:rsidR="008634DC" w:rsidRPr="008634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4DEB415" w14:textId="77777777" w:rsidR="00606EB7" w:rsidRDefault="00606EB7" w:rsidP="00001812">
      <w:r>
        <w:separator/>
      </w:r>
    </w:p>
  </w:endnote>
  <w:endnote w:type="continuationSeparator" w:id="0">
    <w:p w14:paraId="73ED64CC" w14:textId="77777777" w:rsidR="00606EB7" w:rsidRDefault="00606EB7" w:rsidP="000018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72A4015" w14:textId="77777777" w:rsidR="00606EB7" w:rsidRDefault="00606EB7" w:rsidP="00001812">
      <w:r>
        <w:separator/>
      </w:r>
    </w:p>
  </w:footnote>
  <w:footnote w:type="continuationSeparator" w:id="0">
    <w:p w14:paraId="7D635C3C" w14:textId="77777777" w:rsidR="00606EB7" w:rsidRDefault="00606EB7" w:rsidP="000018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305FCC"/>
    <w:multiLevelType w:val="hybridMultilevel"/>
    <w:tmpl w:val="BCC6A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A81F54"/>
    <w:multiLevelType w:val="multilevel"/>
    <w:tmpl w:val="FE9C3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EA0B7A"/>
    <w:multiLevelType w:val="hybridMultilevel"/>
    <w:tmpl w:val="5B3217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212C44"/>
    <w:multiLevelType w:val="multilevel"/>
    <w:tmpl w:val="AD16D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0B636B"/>
    <w:multiLevelType w:val="hybridMultilevel"/>
    <w:tmpl w:val="87AA16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73025E"/>
    <w:multiLevelType w:val="hybridMultilevel"/>
    <w:tmpl w:val="EBC20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1329BF"/>
    <w:multiLevelType w:val="multilevel"/>
    <w:tmpl w:val="94D2A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52622E"/>
    <w:multiLevelType w:val="hybridMultilevel"/>
    <w:tmpl w:val="1004E1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2A3AC3"/>
    <w:multiLevelType w:val="multilevel"/>
    <w:tmpl w:val="FAFE8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CF31F0"/>
    <w:multiLevelType w:val="hybridMultilevel"/>
    <w:tmpl w:val="D4AC618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34241C"/>
    <w:multiLevelType w:val="multilevel"/>
    <w:tmpl w:val="127C7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D35B34"/>
    <w:multiLevelType w:val="multilevel"/>
    <w:tmpl w:val="5C464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2233BA"/>
    <w:multiLevelType w:val="hybridMultilevel"/>
    <w:tmpl w:val="26004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F440DD"/>
    <w:multiLevelType w:val="hybridMultilevel"/>
    <w:tmpl w:val="24A2BA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2333E90"/>
    <w:multiLevelType w:val="hybridMultilevel"/>
    <w:tmpl w:val="FEA80B46"/>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602D687E"/>
    <w:multiLevelType w:val="hybridMultilevel"/>
    <w:tmpl w:val="AE1A94F6"/>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638B059A"/>
    <w:multiLevelType w:val="hybridMultilevel"/>
    <w:tmpl w:val="BC6C1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8F2246"/>
    <w:multiLevelType w:val="hybridMultilevel"/>
    <w:tmpl w:val="3AD2193E"/>
    <w:lvl w:ilvl="0" w:tplc="DCA060F4">
      <w:start w:val="1"/>
      <w:numFmt w:val="bullet"/>
      <w:lvlText w:val="•"/>
      <w:lvlJc w:val="left"/>
      <w:pPr>
        <w:tabs>
          <w:tab w:val="num" w:pos="2880"/>
        </w:tabs>
        <w:ind w:left="2880" w:hanging="360"/>
      </w:pPr>
      <w:rPr>
        <w:rFonts w:ascii="Arial" w:hAnsi="Arial" w:hint="default"/>
      </w:rPr>
    </w:lvl>
    <w:lvl w:ilvl="1" w:tplc="F140DF22" w:tentative="1">
      <w:start w:val="1"/>
      <w:numFmt w:val="bullet"/>
      <w:lvlText w:val="•"/>
      <w:lvlJc w:val="left"/>
      <w:pPr>
        <w:tabs>
          <w:tab w:val="num" w:pos="3600"/>
        </w:tabs>
        <w:ind w:left="3600" w:hanging="360"/>
      </w:pPr>
      <w:rPr>
        <w:rFonts w:ascii="Arial" w:hAnsi="Arial" w:hint="default"/>
      </w:rPr>
    </w:lvl>
    <w:lvl w:ilvl="2" w:tplc="B5D42C6E" w:tentative="1">
      <w:start w:val="1"/>
      <w:numFmt w:val="bullet"/>
      <w:lvlText w:val="•"/>
      <w:lvlJc w:val="left"/>
      <w:pPr>
        <w:tabs>
          <w:tab w:val="num" w:pos="4320"/>
        </w:tabs>
        <w:ind w:left="4320" w:hanging="360"/>
      </w:pPr>
      <w:rPr>
        <w:rFonts w:ascii="Arial" w:hAnsi="Arial" w:hint="default"/>
      </w:rPr>
    </w:lvl>
    <w:lvl w:ilvl="3" w:tplc="D452EAF4" w:tentative="1">
      <w:start w:val="1"/>
      <w:numFmt w:val="bullet"/>
      <w:lvlText w:val="•"/>
      <w:lvlJc w:val="left"/>
      <w:pPr>
        <w:tabs>
          <w:tab w:val="num" w:pos="5040"/>
        </w:tabs>
        <w:ind w:left="5040" w:hanging="360"/>
      </w:pPr>
      <w:rPr>
        <w:rFonts w:ascii="Arial" w:hAnsi="Arial" w:hint="default"/>
      </w:rPr>
    </w:lvl>
    <w:lvl w:ilvl="4" w:tplc="265CEE40" w:tentative="1">
      <w:start w:val="1"/>
      <w:numFmt w:val="bullet"/>
      <w:lvlText w:val="•"/>
      <w:lvlJc w:val="left"/>
      <w:pPr>
        <w:tabs>
          <w:tab w:val="num" w:pos="5760"/>
        </w:tabs>
        <w:ind w:left="5760" w:hanging="360"/>
      </w:pPr>
      <w:rPr>
        <w:rFonts w:ascii="Arial" w:hAnsi="Arial" w:hint="default"/>
      </w:rPr>
    </w:lvl>
    <w:lvl w:ilvl="5" w:tplc="9B8CEE00" w:tentative="1">
      <w:start w:val="1"/>
      <w:numFmt w:val="bullet"/>
      <w:lvlText w:val="•"/>
      <w:lvlJc w:val="left"/>
      <w:pPr>
        <w:tabs>
          <w:tab w:val="num" w:pos="6480"/>
        </w:tabs>
        <w:ind w:left="6480" w:hanging="360"/>
      </w:pPr>
      <w:rPr>
        <w:rFonts w:ascii="Arial" w:hAnsi="Arial" w:hint="default"/>
      </w:rPr>
    </w:lvl>
    <w:lvl w:ilvl="6" w:tplc="F8F46438" w:tentative="1">
      <w:start w:val="1"/>
      <w:numFmt w:val="bullet"/>
      <w:lvlText w:val="•"/>
      <w:lvlJc w:val="left"/>
      <w:pPr>
        <w:tabs>
          <w:tab w:val="num" w:pos="7200"/>
        </w:tabs>
        <w:ind w:left="7200" w:hanging="360"/>
      </w:pPr>
      <w:rPr>
        <w:rFonts w:ascii="Arial" w:hAnsi="Arial" w:hint="default"/>
      </w:rPr>
    </w:lvl>
    <w:lvl w:ilvl="7" w:tplc="445AB764" w:tentative="1">
      <w:start w:val="1"/>
      <w:numFmt w:val="bullet"/>
      <w:lvlText w:val="•"/>
      <w:lvlJc w:val="left"/>
      <w:pPr>
        <w:tabs>
          <w:tab w:val="num" w:pos="7920"/>
        </w:tabs>
        <w:ind w:left="7920" w:hanging="360"/>
      </w:pPr>
      <w:rPr>
        <w:rFonts w:ascii="Arial" w:hAnsi="Arial" w:hint="default"/>
      </w:rPr>
    </w:lvl>
    <w:lvl w:ilvl="8" w:tplc="0DBC2B06" w:tentative="1">
      <w:start w:val="1"/>
      <w:numFmt w:val="bullet"/>
      <w:lvlText w:val="•"/>
      <w:lvlJc w:val="left"/>
      <w:pPr>
        <w:tabs>
          <w:tab w:val="num" w:pos="8640"/>
        </w:tabs>
        <w:ind w:left="8640" w:hanging="360"/>
      </w:pPr>
      <w:rPr>
        <w:rFonts w:ascii="Arial" w:hAnsi="Arial" w:hint="default"/>
      </w:rPr>
    </w:lvl>
  </w:abstractNum>
  <w:abstractNum w:abstractNumId="18" w15:restartNumberingAfterBreak="0">
    <w:nsid w:val="757141AF"/>
    <w:multiLevelType w:val="multilevel"/>
    <w:tmpl w:val="17987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7636D50"/>
    <w:multiLevelType w:val="hybridMultilevel"/>
    <w:tmpl w:val="2180A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C66410"/>
    <w:multiLevelType w:val="hybridMultilevel"/>
    <w:tmpl w:val="245885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D7E1ED8"/>
    <w:multiLevelType w:val="multilevel"/>
    <w:tmpl w:val="D3E6C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1460270">
    <w:abstractNumId w:val="10"/>
  </w:num>
  <w:num w:numId="2" w16cid:durableId="1628197109">
    <w:abstractNumId w:val="18"/>
  </w:num>
  <w:num w:numId="3" w16cid:durableId="1626307803">
    <w:abstractNumId w:val="3"/>
  </w:num>
  <w:num w:numId="4" w16cid:durableId="354498261">
    <w:abstractNumId w:val="6"/>
  </w:num>
  <w:num w:numId="5" w16cid:durableId="1916088340">
    <w:abstractNumId w:val="11"/>
  </w:num>
  <w:num w:numId="6" w16cid:durableId="689140475">
    <w:abstractNumId w:val="8"/>
  </w:num>
  <w:num w:numId="7" w16cid:durableId="174613853">
    <w:abstractNumId w:val="17"/>
  </w:num>
  <w:num w:numId="8" w16cid:durableId="728722546">
    <w:abstractNumId w:val="5"/>
  </w:num>
  <w:num w:numId="9" w16cid:durableId="867303535">
    <w:abstractNumId w:val="4"/>
  </w:num>
  <w:num w:numId="10" w16cid:durableId="264965466">
    <w:abstractNumId w:val="16"/>
  </w:num>
  <w:num w:numId="11" w16cid:durableId="1253465390">
    <w:abstractNumId w:val="7"/>
  </w:num>
  <w:num w:numId="12" w16cid:durableId="868184809">
    <w:abstractNumId w:val="2"/>
  </w:num>
  <w:num w:numId="13" w16cid:durableId="737947522">
    <w:abstractNumId w:val="12"/>
  </w:num>
  <w:num w:numId="14" w16cid:durableId="694111181">
    <w:abstractNumId w:val="13"/>
  </w:num>
  <w:num w:numId="15" w16cid:durableId="1525359084">
    <w:abstractNumId w:val="1"/>
  </w:num>
  <w:num w:numId="16" w16cid:durableId="7023105">
    <w:abstractNumId w:val="21"/>
  </w:num>
  <w:num w:numId="17" w16cid:durableId="100226623">
    <w:abstractNumId w:val="20"/>
  </w:num>
  <w:num w:numId="18" w16cid:durableId="1770198262">
    <w:abstractNumId w:val="14"/>
  </w:num>
  <w:num w:numId="19" w16cid:durableId="1946648065">
    <w:abstractNumId w:val="9"/>
  </w:num>
  <w:num w:numId="20" w16cid:durableId="1978217964">
    <w:abstractNumId w:val="15"/>
  </w:num>
  <w:num w:numId="21" w16cid:durableId="1728412239">
    <w:abstractNumId w:val="0"/>
  </w:num>
  <w:num w:numId="22" w16cid:durableId="757143239">
    <w:abstractNumId w:val="1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6DF"/>
    <w:rsid w:val="00001812"/>
    <w:rsid w:val="00003071"/>
    <w:rsid w:val="0004396C"/>
    <w:rsid w:val="00203B8F"/>
    <w:rsid w:val="002454AF"/>
    <w:rsid w:val="00251767"/>
    <w:rsid w:val="002B3736"/>
    <w:rsid w:val="002B54D7"/>
    <w:rsid w:val="00380C8C"/>
    <w:rsid w:val="00386E2C"/>
    <w:rsid w:val="003E3CB7"/>
    <w:rsid w:val="00513742"/>
    <w:rsid w:val="0056166D"/>
    <w:rsid w:val="00580BA2"/>
    <w:rsid w:val="00583037"/>
    <w:rsid w:val="005A64B6"/>
    <w:rsid w:val="005B1024"/>
    <w:rsid w:val="006064EE"/>
    <w:rsid w:val="00606EB7"/>
    <w:rsid w:val="006135C7"/>
    <w:rsid w:val="006F05DF"/>
    <w:rsid w:val="00756FE8"/>
    <w:rsid w:val="007909D1"/>
    <w:rsid w:val="007C1BCC"/>
    <w:rsid w:val="008634DC"/>
    <w:rsid w:val="008640DF"/>
    <w:rsid w:val="00885746"/>
    <w:rsid w:val="009136DF"/>
    <w:rsid w:val="0091668D"/>
    <w:rsid w:val="00971B0B"/>
    <w:rsid w:val="009819BA"/>
    <w:rsid w:val="00A1643F"/>
    <w:rsid w:val="00A3676E"/>
    <w:rsid w:val="00A4666F"/>
    <w:rsid w:val="00A86FF9"/>
    <w:rsid w:val="00AB574C"/>
    <w:rsid w:val="00B17E0F"/>
    <w:rsid w:val="00BA2869"/>
    <w:rsid w:val="00BE557D"/>
    <w:rsid w:val="00C26744"/>
    <w:rsid w:val="00CA42C5"/>
    <w:rsid w:val="00CB085C"/>
    <w:rsid w:val="00DC2C4E"/>
    <w:rsid w:val="00DE1F94"/>
    <w:rsid w:val="00E02D67"/>
    <w:rsid w:val="00F03D58"/>
    <w:rsid w:val="00FB41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CC8AD"/>
  <w15:chartTrackingRefBased/>
  <w15:docId w15:val="{00172AA0-C087-8D4B-BAA1-3882973F9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0C8C"/>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9136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136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36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36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36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36D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36D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36D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36D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36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136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36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36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36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36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36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36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36DF"/>
    <w:rPr>
      <w:rFonts w:eastAsiaTheme="majorEastAsia" w:cstheme="majorBidi"/>
      <w:color w:val="272727" w:themeColor="text1" w:themeTint="D8"/>
    </w:rPr>
  </w:style>
  <w:style w:type="paragraph" w:styleId="Title">
    <w:name w:val="Title"/>
    <w:basedOn w:val="Normal"/>
    <w:next w:val="Normal"/>
    <w:link w:val="TitleChar"/>
    <w:uiPriority w:val="10"/>
    <w:qFormat/>
    <w:rsid w:val="009136D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36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36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36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36DF"/>
    <w:pPr>
      <w:spacing w:before="160"/>
      <w:jc w:val="center"/>
    </w:pPr>
    <w:rPr>
      <w:i/>
      <w:iCs/>
      <w:color w:val="404040" w:themeColor="text1" w:themeTint="BF"/>
    </w:rPr>
  </w:style>
  <w:style w:type="character" w:customStyle="1" w:styleId="QuoteChar">
    <w:name w:val="Quote Char"/>
    <w:basedOn w:val="DefaultParagraphFont"/>
    <w:link w:val="Quote"/>
    <w:uiPriority w:val="29"/>
    <w:rsid w:val="009136DF"/>
    <w:rPr>
      <w:i/>
      <w:iCs/>
      <w:color w:val="404040" w:themeColor="text1" w:themeTint="BF"/>
    </w:rPr>
  </w:style>
  <w:style w:type="paragraph" w:styleId="ListParagraph">
    <w:name w:val="List Paragraph"/>
    <w:basedOn w:val="Normal"/>
    <w:uiPriority w:val="34"/>
    <w:qFormat/>
    <w:rsid w:val="009136DF"/>
    <w:pPr>
      <w:ind w:left="720"/>
      <w:contextualSpacing/>
    </w:pPr>
  </w:style>
  <w:style w:type="character" w:styleId="IntenseEmphasis">
    <w:name w:val="Intense Emphasis"/>
    <w:basedOn w:val="DefaultParagraphFont"/>
    <w:uiPriority w:val="21"/>
    <w:qFormat/>
    <w:rsid w:val="009136DF"/>
    <w:rPr>
      <w:i/>
      <w:iCs/>
      <w:color w:val="0F4761" w:themeColor="accent1" w:themeShade="BF"/>
    </w:rPr>
  </w:style>
  <w:style w:type="paragraph" w:styleId="IntenseQuote">
    <w:name w:val="Intense Quote"/>
    <w:basedOn w:val="Normal"/>
    <w:next w:val="Normal"/>
    <w:link w:val="IntenseQuoteChar"/>
    <w:uiPriority w:val="30"/>
    <w:qFormat/>
    <w:rsid w:val="009136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36DF"/>
    <w:rPr>
      <w:i/>
      <w:iCs/>
      <w:color w:val="0F4761" w:themeColor="accent1" w:themeShade="BF"/>
    </w:rPr>
  </w:style>
  <w:style w:type="character" w:styleId="IntenseReference">
    <w:name w:val="Intense Reference"/>
    <w:basedOn w:val="DefaultParagraphFont"/>
    <w:uiPriority w:val="32"/>
    <w:qFormat/>
    <w:rsid w:val="009136DF"/>
    <w:rPr>
      <w:b/>
      <w:bCs/>
      <w:smallCaps/>
      <w:color w:val="0F4761" w:themeColor="accent1" w:themeShade="BF"/>
      <w:spacing w:val="5"/>
    </w:rPr>
  </w:style>
  <w:style w:type="paragraph" w:styleId="NormalWeb">
    <w:name w:val="Normal (Web)"/>
    <w:basedOn w:val="Normal"/>
    <w:uiPriority w:val="99"/>
    <w:unhideWhenUsed/>
    <w:rsid w:val="009136DF"/>
    <w:pPr>
      <w:spacing w:before="100" w:beforeAutospacing="1" w:after="100" w:afterAutospacing="1"/>
    </w:pPr>
  </w:style>
  <w:style w:type="character" w:styleId="Strong">
    <w:name w:val="Strong"/>
    <w:basedOn w:val="DefaultParagraphFont"/>
    <w:uiPriority w:val="22"/>
    <w:qFormat/>
    <w:rsid w:val="009136DF"/>
    <w:rPr>
      <w:b/>
      <w:bCs/>
    </w:rPr>
  </w:style>
  <w:style w:type="character" w:customStyle="1" w:styleId="apple-converted-space">
    <w:name w:val="apple-converted-space"/>
    <w:basedOn w:val="DefaultParagraphFont"/>
    <w:rsid w:val="009136DF"/>
  </w:style>
  <w:style w:type="character" w:styleId="Emphasis">
    <w:name w:val="Emphasis"/>
    <w:basedOn w:val="DefaultParagraphFont"/>
    <w:uiPriority w:val="20"/>
    <w:qFormat/>
    <w:rsid w:val="009136DF"/>
    <w:rPr>
      <w:i/>
      <w:iCs/>
    </w:rPr>
  </w:style>
  <w:style w:type="character" w:styleId="Hyperlink">
    <w:name w:val="Hyperlink"/>
    <w:basedOn w:val="DefaultParagraphFont"/>
    <w:uiPriority w:val="99"/>
    <w:unhideWhenUsed/>
    <w:rsid w:val="009136DF"/>
    <w:rPr>
      <w:color w:val="0000FF"/>
      <w:u w:val="single"/>
    </w:rPr>
  </w:style>
  <w:style w:type="paragraph" w:customStyle="1" w:styleId="isselectedend">
    <w:name w:val="isselectedend"/>
    <w:basedOn w:val="Normal"/>
    <w:rsid w:val="00BA2869"/>
    <w:pPr>
      <w:spacing w:before="100" w:beforeAutospacing="1" w:after="100" w:afterAutospacing="1"/>
    </w:pPr>
  </w:style>
  <w:style w:type="paragraph" w:customStyle="1" w:styleId="pdq2pgselectionanchorcontainer">
    <w:name w:val="pdq2pg_selectionanchorcontainer"/>
    <w:basedOn w:val="Normal"/>
    <w:rsid w:val="00AB574C"/>
    <w:pPr>
      <w:spacing w:before="100" w:beforeAutospacing="1" w:after="100" w:afterAutospacing="1"/>
    </w:pPr>
  </w:style>
  <w:style w:type="paragraph" w:styleId="TOCHeading">
    <w:name w:val="TOC Heading"/>
    <w:basedOn w:val="Heading1"/>
    <w:next w:val="Normal"/>
    <w:uiPriority w:val="39"/>
    <w:unhideWhenUsed/>
    <w:qFormat/>
    <w:rsid w:val="00E02D67"/>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E02D67"/>
    <w:pPr>
      <w:spacing w:before="120"/>
    </w:pPr>
    <w:rPr>
      <w:rFonts w:asciiTheme="minorHAnsi" w:hAnsiTheme="minorHAnsi"/>
      <w:b/>
      <w:bCs/>
      <w:i/>
      <w:iCs/>
    </w:rPr>
  </w:style>
  <w:style w:type="paragraph" w:styleId="TOC2">
    <w:name w:val="toc 2"/>
    <w:basedOn w:val="Normal"/>
    <w:next w:val="Normal"/>
    <w:autoRedefine/>
    <w:uiPriority w:val="39"/>
    <w:unhideWhenUsed/>
    <w:rsid w:val="00A86FF9"/>
    <w:pPr>
      <w:tabs>
        <w:tab w:val="left" w:pos="720"/>
        <w:tab w:val="right" w:leader="dot" w:pos="9016"/>
      </w:tabs>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E02D67"/>
    <w:pPr>
      <w:ind w:left="480"/>
    </w:pPr>
    <w:rPr>
      <w:rFonts w:asciiTheme="minorHAnsi" w:hAnsiTheme="minorHAnsi"/>
      <w:sz w:val="20"/>
      <w:szCs w:val="20"/>
    </w:rPr>
  </w:style>
  <w:style w:type="paragraph" w:styleId="TOC4">
    <w:name w:val="toc 4"/>
    <w:basedOn w:val="Normal"/>
    <w:next w:val="Normal"/>
    <w:autoRedefine/>
    <w:uiPriority w:val="39"/>
    <w:semiHidden/>
    <w:unhideWhenUsed/>
    <w:rsid w:val="00E02D67"/>
    <w:pPr>
      <w:ind w:left="720"/>
    </w:pPr>
    <w:rPr>
      <w:rFonts w:asciiTheme="minorHAnsi" w:hAnsiTheme="minorHAnsi"/>
      <w:sz w:val="20"/>
      <w:szCs w:val="20"/>
    </w:rPr>
  </w:style>
  <w:style w:type="paragraph" w:styleId="TOC5">
    <w:name w:val="toc 5"/>
    <w:basedOn w:val="Normal"/>
    <w:next w:val="Normal"/>
    <w:autoRedefine/>
    <w:uiPriority w:val="39"/>
    <w:semiHidden/>
    <w:unhideWhenUsed/>
    <w:rsid w:val="00E02D67"/>
    <w:pPr>
      <w:ind w:left="960"/>
    </w:pPr>
    <w:rPr>
      <w:rFonts w:asciiTheme="minorHAnsi" w:hAnsiTheme="minorHAnsi"/>
      <w:sz w:val="20"/>
      <w:szCs w:val="20"/>
    </w:rPr>
  </w:style>
  <w:style w:type="paragraph" w:styleId="TOC6">
    <w:name w:val="toc 6"/>
    <w:basedOn w:val="Normal"/>
    <w:next w:val="Normal"/>
    <w:autoRedefine/>
    <w:uiPriority w:val="39"/>
    <w:semiHidden/>
    <w:unhideWhenUsed/>
    <w:rsid w:val="00E02D67"/>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E02D67"/>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E02D67"/>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E02D67"/>
    <w:pPr>
      <w:ind w:left="1920"/>
    </w:pPr>
    <w:rPr>
      <w:rFonts w:asciiTheme="minorHAnsi" w:hAnsiTheme="minorHAnsi"/>
      <w:sz w:val="20"/>
      <w:szCs w:val="20"/>
    </w:rPr>
  </w:style>
  <w:style w:type="paragraph" w:styleId="Header">
    <w:name w:val="header"/>
    <w:basedOn w:val="Normal"/>
    <w:link w:val="HeaderChar"/>
    <w:uiPriority w:val="99"/>
    <w:unhideWhenUsed/>
    <w:rsid w:val="00001812"/>
    <w:pPr>
      <w:tabs>
        <w:tab w:val="center" w:pos="4513"/>
        <w:tab w:val="right" w:pos="9026"/>
      </w:tabs>
    </w:pPr>
  </w:style>
  <w:style w:type="character" w:customStyle="1" w:styleId="HeaderChar">
    <w:name w:val="Header Char"/>
    <w:basedOn w:val="DefaultParagraphFont"/>
    <w:link w:val="Header"/>
    <w:uiPriority w:val="99"/>
    <w:rsid w:val="00001812"/>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001812"/>
    <w:pPr>
      <w:tabs>
        <w:tab w:val="center" w:pos="4513"/>
        <w:tab w:val="right" w:pos="9026"/>
      </w:tabs>
    </w:pPr>
  </w:style>
  <w:style w:type="character" w:customStyle="1" w:styleId="FooterChar">
    <w:name w:val="Footer Char"/>
    <w:basedOn w:val="DefaultParagraphFont"/>
    <w:link w:val="Footer"/>
    <w:uiPriority w:val="99"/>
    <w:rsid w:val="00001812"/>
    <w:rPr>
      <w:rFonts w:ascii="Times New Roman" w:eastAsia="Times New Roman" w:hAnsi="Times New Roman" w:cs="Times New Roman"/>
      <w:kern w:val="0"/>
      <w:lang w:eastAsia="en-GB"/>
      <w14:ligatures w14:val="none"/>
    </w:rPr>
  </w:style>
  <w:style w:type="character" w:customStyle="1" w:styleId="contents">
    <w:name w:val="contents"/>
    <w:basedOn w:val="DefaultParagraphFont"/>
    <w:rsid w:val="008634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org/en/knowledge/factsheets/diversity-factsheet/?utm_source=chatgpt.com" TargetMode="External"/><Relationship Id="rId18" Type="http://schemas.openxmlformats.org/officeDocument/2006/relationships/hyperlink" Target="https://www.equalityhumanrights.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cas.org.uk/" TargetMode="External"/><Relationship Id="rId17" Type="http://schemas.openxmlformats.org/officeDocument/2006/relationships/hyperlink" Target="https://www.cipd.org/en/knowledge/factsheets/analytics-factsheet/?utm_source=chatgpt.com" TargetMode="External"/><Relationship Id="rId2" Type="http://schemas.openxmlformats.org/officeDocument/2006/relationships/numbering" Target="numbering.xml"/><Relationship Id="rId16" Type="http://schemas.openxmlformats.org/officeDocument/2006/relationships/hyperlink" Target="https://www.cipd.org/en/knowledge/factsheets/diversity-factsheet/?utm_source=chatgpt.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orrisons-corporate.com/" TargetMode="External"/><Relationship Id="rId5" Type="http://schemas.openxmlformats.org/officeDocument/2006/relationships/webSettings" Target="webSettings.xml"/><Relationship Id="rId15" Type="http://schemas.openxmlformats.org/officeDocument/2006/relationships/hyperlink" Target="https://www.cipd.org/en/knowledge/factsheets/change-management-factsheet/?utm_source=chatgpt.com" TargetMode="External"/><Relationship Id="rId10" Type="http://schemas.openxmlformats.org/officeDocument/2006/relationships/hyperlink" Target="https://www.morrisons-corporate.com/" TargetMode="External"/><Relationship Id="rId19" Type="http://schemas.openxmlformats.org/officeDocument/2006/relationships/hyperlink" Target="https://www.equalityhumanrights.com/?utm_source=chatgpt.com" TargetMode="External"/><Relationship Id="rId4" Type="http://schemas.openxmlformats.org/officeDocument/2006/relationships/settings" Target="settings.xml"/><Relationship Id="rId9" Type="http://schemas.openxmlformats.org/officeDocument/2006/relationships/image" Target="file:////Users/admin/Library/Group%20Containers/UBF8T346G9.ms/WebArchiveCopyPasteTempFiles/com.microsoft.Word/-wodkcm7_400x400.png" TargetMode="External"/><Relationship Id="rId14" Type="http://schemas.openxmlformats.org/officeDocument/2006/relationships/hyperlink" Target="https://www.cipd.org/en/knowledge/factsheets/workforce-planning-factsheet/?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F078C-5970-654D-BF59-365B5EBFCC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227</TotalTime>
  <Pages>17</Pages>
  <Words>4293</Words>
  <Characters>24475</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Joao Jesus Reis Corsino (2435212)</dc:creator>
  <cp:keywords/>
  <dc:description/>
  <cp:lastModifiedBy>Joao Jesus Reis Corsino (2435212)</cp:lastModifiedBy>
  <cp:revision>10</cp:revision>
  <dcterms:created xsi:type="dcterms:W3CDTF">2026-07-28T17:39:00Z</dcterms:created>
  <dcterms:modified xsi:type="dcterms:W3CDTF">2026-08-14T12:43:00Z</dcterms:modified>
</cp:coreProperties>
</file>