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3D6E39" w14:textId="77777777" w:rsidR="00DF33FB" w:rsidRDefault="00DF33FB" w:rsidP="0049015F">
      <w:pPr>
        <w:spacing w:line="480" w:lineRule="auto"/>
        <w:rPr>
          <w:rFonts w:ascii="Times New Roman" w:eastAsia="Times New Roman" w:hAnsi="Times New Roman" w:cs="Times New Roman"/>
          <w:b/>
          <w:sz w:val="36"/>
          <w:szCs w:val="36"/>
        </w:rPr>
      </w:pPr>
    </w:p>
    <w:p w14:paraId="21BA6E2E" w14:textId="77777777" w:rsidR="00DF33FB" w:rsidRDefault="00DF33FB" w:rsidP="0049015F">
      <w:pPr>
        <w:spacing w:line="480" w:lineRule="auto"/>
        <w:rPr>
          <w:rFonts w:ascii="Times New Roman" w:eastAsia="Times New Roman" w:hAnsi="Times New Roman" w:cs="Times New Roman"/>
          <w:b/>
          <w:sz w:val="36"/>
          <w:szCs w:val="36"/>
        </w:rPr>
      </w:pPr>
    </w:p>
    <w:p w14:paraId="08219CBA" w14:textId="77777777" w:rsidR="00DF33FB" w:rsidRDefault="00DF33FB" w:rsidP="0049015F">
      <w:pPr>
        <w:spacing w:line="480" w:lineRule="auto"/>
        <w:rPr>
          <w:rFonts w:ascii="Times New Roman" w:eastAsia="Times New Roman" w:hAnsi="Times New Roman" w:cs="Times New Roman"/>
          <w:b/>
          <w:sz w:val="36"/>
          <w:szCs w:val="36"/>
        </w:rPr>
      </w:pPr>
    </w:p>
    <w:p w14:paraId="0C864006" w14:textId="77777777" w:rsidR="00DF33FB" w:rsidRDefault="00DF33FB" w:rsidP="0049015F">
      <w:pPr>
        <w:spacing w:line="480" w:lineRule="auto"/>
        <w:rPr>
          <w:rFonts w:ascii="Times New Roman" w:eastAsia="Times New Roman" w:hAnsi="Times New Roman" w:cs="Times New Roman"/>
          <w:b/>
          <w:sz w:val="36"/>
          <w:szCs w:val="36"/>
        </w:rPr>
      </w:pPr>
    </w:p>
    <w:p w14:paraId="1552DF5A" w14:textId="63080CF4" w:rsidR="00DF33FB" w:rsidRDefault="0094715F" w:rsidP="0094715F">
      <w:pPr>
        <w:spacing w:line="48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Sustainability within the hospitality industry</w:t>
      </w:r>
    </w:p>
    <w:p w14:paraId="274F49E0" w14:textId="77777777" w:rsidR="00DF33FB" w:rsidRDefault="00000000" w:rsidP="0049015F">
      <w:pPr>
        <w:spacing w:line="480" w:lineRule="auto"/>
        <w:jc w:val="center"/>
        <w:rPr>
          <w:rFonts w:ascii="Times New Roman" w:eastAsia="Times New Roman" w:hAnsi="Times New Roman" w:cs="Times New Roman"/>
          <w:b/>
          <w:color w:val="1F1F1F"/>
          <w:sz w:val="36"/>
          <w:szCs w:val="36"/>
        </w:rPr>
      </w:pPr>
      <w:r>
        <w:rPr>
          <w:rFonts w:ascii="Times New Roman" w:eastAsia="Times New Roman" w:hAnsi="Times New Roman" w:cs="Times New Roman"/>
          <w:b/>
          <w:color w:val="1F1F1F"/>
          <w:sz w:val="36"/>
          <w:szCs w:val="36"/>
          <w:highlight w:val="white"/>
        </w:rPr>
        <w:t>Conference Research Paper</w:t>
      </w:r>
    </w:p>
    <w:p w14:paraId="32CFF7CA" w14:textId="77777777" w:rsidR="0094715F" w:rsidRDefault="0094715F" w:rsidP="0049015F">
      <w:pPr>
        <w:spacing w:line="480" w:lineRule="auto"/>
        <w:jc w:val="center"/>
        <w:rPr>
          <w:rFonts w:ascii="Times New Roman" w:eastAsia="Times New Roman" w:hAnsi="Times New Roman" w:cs="Times New Roman"/>
          <w:b/>
          <w:color w:val="1F1F1F"/>
          <w:sz w:val="36"/>
          <w:szCs w:val="36"/>
        </w:rPr>
      </w:pPr>
    </w:p>
    <w:p w14:paraId="157F6B18" w14:textId="77777777" w:rsidR="0094715F" w:rsidRDefault="0094715F" w:rsidP="0049015F">
      <w:pPr>
        <w:spacing w:line="480" w:lineRule="auto"/>
        <w:jc w:val="center"/>
        <w:rPr>
          <w:rFonts w:ascii="Times New Roman" w:eastAsia="Times New Roman" w:hAnsi="Times New Roman" w:cs="Times New Roman"/>
          <w:b/>
          <w:color w:val="1F1F1F"/>
          <w:sz w:val="36"/>
          <w:szCs w:val="36"/>
        </w:rPr>
      </w:pPr>
    </w:p>
    <w:p w14:paraId="226079B4" w14:textId="77777777" w:rsidR="0094715F" w:rsidRDefault="0094715F" w:rsidP="0049015F">
      <w:pPr>
        <w:spacing w:line="480" w:lineRule="auto"/>
        <w:jc w:val="center"/>
        <w:rPr>
          <w:rFonts w:ascii="Times New Roman" w:eastAsia="Times New Roman" w:hAnsi="Times New Roman" w:cs="Times New Roman"/>
          <w:b/>
          <w:color w:val="1F1F1F"/>
          <w:sz w:val="36"/>
          <w:szCs w:val="36"/>
        </w:rPr>
      </w:pPr>
    </w:p>
    <w:p w14:paraId="5A44D28B" w14:textId="77777777" w:rsidR="0094715F" w:rsidRDefault="0094715F" w:rsidP="0049015F">
      <w:pPr>
        <w:spacing w:line="480" w:lineRule="auto"/>
        <w:jc w:val="center"/>
        <w:rPr>
          <w:rFonts w:ascii="Times New Roman" w:eastAsia="Times New Roman" w:hAnsi="Times New Roman" w:cs="Times New Roman"/>
          <w:b/>
          <w:color w:val="1F1F1F"/>
          <w:sz w:val="36"/>
          <w:szCs w:val="36"/>
        </w:rPr>
      </w:pPr>
    </w:p>
    <w:p w14:paraId="5536B627" w14:textId="77777777" w:rsidR="0094715F" w:rsidRDefault="0094715F" w:rsidP="0049015F">
      <w:pPr>
        <w:spacing w:line="480" w:lineRule="auto"/>
        <w:jc w:val="center"/>
        <w:rPr>
          <w:rFonts w:ascii="Times New Roman" w:eastAsia="Times New Roman" w:hAnsi="Times New Roman" w:cs="Times New Roman"/>
          <w:sz w:val="24"/>
          <w:szCs w:val="24"/>
        </w:rPr>
      </w:pPr>
    </w:p>
    <w:p w14:paraId="4E0F68F7" w14:textId="77777777" w:rsidR="0094715F" w:rsidRDefault="0094715F" w:rsidP="0094715F">
      <w:pPr>
        <w:spacing w:line="480" w:lineRule="auto"/>
        <w:jc w:val="center"/>
        <w:rPr>
          <w:rFonts w:ascii="Times New Roman" w:eastAsia="Times New Roman" w:hAnsi="Times New Roman" w:cs="Times New Roman"/>
          <w:sz w:val="24"/>
          <w:szCs w:val="24"/>
        </w:rPr>
      </w:pPr>
    </w:p>
    <w:p w14:paraId="27AC0428" w14:textId="77777777" w:rsidR="0094715F" w:rsidRDefault="0094715F" w:rsidP="0094715F">
      <w:pPr>
        <w:spacing w:line="480" w:lineRule="auto"/>
        <w:jc w:val="center"/>
        <w:rPr>
          <w:rFonts w:ascii="Times New Roman" w:eastAsia="Times New Roman" w:hAnsi="Times New Roman" w:cs="Times New Roman"/>
          <w:sz w:val="24"/>
          <w:szCs w:val="24"/>
        </w:rPr>
      </w:pPr>
    </w:p>
    <w:p w14:paraId="6E1F9B08" w14:textId="77777777" w:rsidR="0094715F" w:rsidRDefault="0094715F" w:rsidP="0094715F">
      <w:pPr>
        <w:rPr>
          <w:rFonts w:ascii="Times New Roman" w:hAnsi="Times New Roman" w:cs="Times New Roman"/>
          <w:b/>
          <w:bCs/>
          <w:sz w:val="28"/>
          <w:szCs w:val="28"/>
        </w:rPr>
      </w:pPr>
    </w:p>
    <w:p w14:paraId="79DD9701" w14:textId="77777777" w:rsidR="0094715F" w:rsidRDefault="0094715F" w:rsidP="0094715F">
      <w:pPr>
        <w:rPr>
          <w:rFonts w:ascii="Times New Roman" w:hAnsi="Times New Roman" w:cs="Times New Roman"/>
          <w:b/>
          <w:bCs/>
          <w:sz w:val="28"/>
          <w:szCs w:val="28"/>
        </w:rPr>
      </w:pPr>
    </w:p>
    <w:p w14:paraId="1642CE5B" w14:textId="44F701F1" w:rsidR="0094715F" w:rsidRDefault="0094715F" w:rsidP="0094715F">
      <w:pPr>
        <w:rPr>
          <w:rFonts w:ascii="Times New Roman" w:hAnsi="Times New Roman" w:cs="Times New Roman"/>
          <w:b/>
          <w:bCs/>
          <w:sz w:val="28"/>
          <w:szCs w:val="28"/>
        </w:rPr>
      </w:pPr>
      <w:r w:rsidRPr="00AB4E38">
        <w:rPr>
          <w:rFonts w:ascii="Times New Roman" w:hAnsi="Times New Roman" w:cs="Times New Roman"/>
          <w:b/>
          <w:bCs/>
          <w:sz w:val="28"/>
          <w:szCs w:val="28"/>
        </w:rPr>
        <w:t xml:space="preserve">Student: Maricel-Avram Dobre </w:t>
      </w:r>
    </w:p>
    <w:p w14:paraId="1BF33C92" w14:textId="77777777" w:rsidR="0094715F" w:rsidRPr="007359B4" w:rsidRDefault="0094715F" w:rsidP="0094715F">
      <w:pPr>
        <w:rPr>
          <w:rFonts w:ascii="Times New Roman" w:hAnsi="Times New Roman" w:cs="Times New Roman"/>
          <w:b/>
          <w:bCs/>
          <w:sz w:val="28"/>
          <w:szCs w:val="28"/>
        </w:rPr>
      </w:pPr>
      <w:r w:rsidRPr="007359B4">
        <w:rPr>
          <w:rFonts w:ascii="Times New Roman" w:hAnsi="Times New Roman" w:cs="Times New Roman"/>
          <w:b/>
          <w:bCs/>
          <w:sz w:val="28"/>
          <w:szCs w:val="28"/>
        </w:rPr>
        <w:t>Student ID Number: 2108419</w:t>
      </w:r>
    </w:p>
    <w:p w14:paraId="5D6779C4" w14:textId="77777777" w:rsidR="0094715F" w:rsidRPr="00AB4E38" w:rsidRDefault="0094715F" w:rsidP="0094715F">
      <w:pPr>
        <w:rPr>
          <w:rFonts w:ascii="Times New Roman" w:hAnsi="Times New Roman" w:cs="Times New Roman"/>
          <w:b/>
          <w:bCs/>
          <w:sz w:val="28"/>
          <w:szCs w:val="28"/>
        </w:rPr>
      </w:pPr>
      <w:r w:rsidRPr="007359B4">
        <w:rPr>
          <w:rFonts w:ascii="Times New Roman" w:hAnsi="Times New Roman" w:cs="Times New Roman"/>
          <w:b/>
          <w:bCs/>
          <w:sz w:val="28"/>
          <w:szCs w:val="28"/>
        </w:rPr>
        <w:t>Email: 2108419@student.uwtsd.ac.uk</w:t>
      </w:r>
    </w:p>
    <w:p w14:paraId="65B72E0A" w14:textId="5B83D4A8" w:rsidR="0094715F" w:rsidRPr="00AB4E38" w:rsidRDefault="0094715F" w:rsidP="0094715F">
      <w:pPr>
        <w:rPr>
          <w:rFonts w:ascii="Times New Roman" w:hAnsi="Times New Roman" w:cs="Times New Roman"/>
          <w:b/>
          <w:bCs/>
          <w:sz w:val="28"/>
          <w:szCs w:val="28"/>
        </w:rPr>
      </w:pPr>
      <w:r w:rsidRPr="00AB4E38">
        <w:rPr>
          <w:rFonts w:ascii="Times New Roman" w:hAnsi="Times New Roman" w:cs="Times New Roman"/>
          <w:b/>
          <w:bCs/>
          <w:sz w:val="28"/>
          <w:szCs w:val="28"/>
        </w:rPr>
        <w:t xml:space="preserve">Module: </w:t>
      </w:r>
      <w:r>
        <w:rPr>
          <w:rFonts w:ascii="Times New Roman" w:hAnsi="Times New Roman" w:cs="Times New Roman"/>
          <w:b/>
          <w:bCs/>
          <w:sz w:val="28"/>
          <w:szCs w:val="28"/>
        </w:rPr>
        <w:t>Contemporary Themes in the Hotel and Hospitality Sector</w:t>
      </w:r>
    </w:p>
    <w:p w14:paraId="3F6E2DAB" w14:textId="460ADDF1" w:rsidR="0094715F" w:rsidRPr="00AB4E38" w:rsidRDefault="0094715F" w:rsidP="0094715F">
      <w:pPr>
        <w:rPr>
          <w:rFonts w:ascii="Times New Roman" w:hAnsi="Times New Roman" w:cs="Times New Roman"/>
          <w:b/>
          <w:bCs/>
          <w:sz w:val="28"/>
          <w:szCs w:val="28"/>
        </w:rPr>
      </w:pPr>
      <w:r w:rsidRPr="00AB4E38">
        <w:rPr>
          <w:rFonts w:ascii="Times New Roman" w:hAnsi="Times New Roman" w:cs="Times New Roman"/>
          <w:b/>
          <w:bCs/>
          <w:sz w:val="28"/>
          <w:szCs w:val="28"/>
        </w:rPr>
        <w:t xml:space="preserve">Module code: </w:t>
      </w:r>
      <w:r>
        <w:rPr>
          <w:rFonts w:ascii="Times New Roman" w:hAnsi="Times New Roman" w:cs="Times New Roman"/>
          <w:b/>
          <w:bCs/>
          <w:sz w:val="28"/>
          <w:szCs w:val="28"/>
        </w:rPr>
        <w:t>BMIH6001</w:t>
      </w:r>
    </w:p>
    <w:p w14:paraId="3CC615E5" w14:textId="09C92AC1" w:rsidR="0094715F" w:rsidRPr="0094715F" w:rsidRDefault="0094715F" w:rsidP="0094715F">
      <w:pPr>
        <w:spacing w:line="480" w:lineRule="auto"/>
        <w:rPr>
          <w:rFonts w:ascii="Times New Roman" w:hAnsi="Times New Roman" w:cs="Times New Roman"/>
          <w:b/>
          <w:bCs/>
          <w:sz w:val="28"/>
          <w:szCs w:val="28"/>
        </w:rPr>
      </w:pPr>
      <w:r w:rsidRPr="00AB4E38">
        <w:rPr>
          <w:rFonts w:ascii="Times New Roman" w:hAnsi="Times New Roman" w:cs="Times New Roman"/>
          <w:b/>
          <w:bCs/>
          <w:sz w:val="28"/>
          <w:szCs w:val="28"/>
        </w:rPr>
        <w:t xml:space="preserve">Lecturer: </w:t>
      </w:r>
      <w:r>
        <w:rPr>
          <w:rFonts w:ascii="Times New Roman" w:hAnsi="Times New Roman" w:cs="Times New Roman"/>
          <w:b/>
          <w:bCs/>
          <w:sz w:val="28"/>
          <w:szCs w:val="28"/>
        </w:rPr>
        <w:t>Natalie Brailsford</w:t>
      </w:r>
    </w:p>
    <w:sdt>
      <w:sdtPr>
        <w:rPr>
          <w:rFonts w:ascii="Arial" w:eastAsia="Arial" w:hAnsi="Arial" w:cs="Arial"/>
          <w:color w:val="auto"/>
          <w:sz w:val="22"/>
          <w:szCs w:val="22"/>
          <w:lang w:val="en" w:eastAsia="en-IN"/>
        </w:rPr>
        <w:id w:val="2030765204"/>
        <w:docPartObj>
          <w:docPartGallery w:val="Table of Contents"/>
          <w:docPartUnique/>
        </w:docPartObj>
      </w:sdtPr>
      <w:sdtEndPr>
        <w:rPr>
          <w:b/>
          <w:bCs/>
          <w:noProof/>
        </w:rPr>
      </w:sdtEndPr>
      <w:sdtContent>
        <w:p w14:paraId="2F8E3658" w14:textId="3C5C5217" w:rsidR="0049015F" w:rsidRPr="0049015F" w:rsidRDefault="00000000" w:rsidP="0049015F">
          <w:pPr>
            <w:pStyle w:val="TOCHeading"/>
            <w:spacing w:line="480" w:lineRule="auto"/>
            <w:jc w:val="center"/>
            <w:rPr>
              <w:rFonts w:ascii="Times New Roman" w:hAnsi="Times New Roman" w:cs="Times New Roman"/>
              <w:b/>
              <w:bCs/>
              <w:color w:val="auto"/>
            </w:rPr>
          </w:pPr>
          <w:r w:rsidRPr="0049015F">
            <w:rPr>
              <w:rFonts w:ascii="Times New Roman" w:hAnsi="Times New Roman" w:cs="Times New Roman"/>
              <w:b/>
              <w:bCs/>
              <w:color w:val="auto"/>
            </w:rPr>
            <w:t>Table of Contents</w:t>
          </w:r>
        </w:p>
        <w:p w14:paraId="7DC79FB6" w14:textId="77777777" w:rsidR="0049015F" w:rsidRPr="0049015F" w:rsidRDefault="00000000" w:rsidP="0049015F">
          <w:pPr>
            <w:pStyle w:val="TOC1"/>
            <w:tabs>
              <w:tab w:val="right" w:leader="dot" w:pos="9350"/>
            </w:tabs>
            <w:spacing w:line="480" w:lineRule="auto"/>
            <w:rPr>
              <w:rFonts w:ascii="Times New Roman" w:hAnsi="Times New Roman" w:cs="Times New Roman"/>
              <w:noProof/>
              <w:sz w:val="24"/>
              <w:szCs w:val="24"/>
            </w:rPr>
          </w:pPr>
          <w:r w:rsidRPr="0049015F">
            <w:rPr>
              <w:rFonts w:ascii="Times New Roman" w:hAnsi="Times New Roman" w:cs="Times New Roman"/>
              <w:sz w:val="24"/>
              <w:szCs w:val="24"/>
            </w:rPr>
            <w:fldChar w:fldCharType="begin"/>
          </w:r>
          <w:r w:rsidRPr="0049015F">
            <w:rPr>
              <w:rFonts w:ascii="Times New Roman" w:hAnsi="Times New Roman" w:cs="Times New Roman"/>
              <w:sz w:val="24"/>
              <w:szCs w:val="24"/>
            </w:rPr>
            <w:instrText xml:space="preserve"> TOC \o "1-3" \h \z \u </w:instrText>
          </w:r>
          <w:r w:rsidRPr="0049015F">
            <w:rPr>
              <w:rFonts w:ascii="Times New Roman" w:hAnsi="Times New Roman" w:cs="Times New Roman"/>
              <w:sz w:val="24"/>
              <w:szCs w:val="24"/>
            </w:rPr>
            <w:fldChar w:fldCharType="separate"/>
          </w:r>
          <w:hyperlink w:anchor="_Toc167208360" w:history="1">
            <w:r w:rsidRPr="0049015F">
              <w:rPr>
                <w:rStyle w:val="Hyperlink"/>
                <w:rFonts w:ascii="Times New Roman" w:eastAsia="Times New Roman" w:hAnsi="Times New Roman" w:cs="Times New Roman"/>
                <w:noProof/>
                <w:sz w:val="24"/>
                <w:szCs w:val="24"/>
              </w:rPr>
              <w:t>1. Introduction</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_Toc167208360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3</w:t>
            </w:r>
            <w:r w:rsidRPr="0049015F">
              <w:rPr>
                <w:rFonts w:ascii="Times New Roman" w:hAnsi="Times New Roman" w:cs="Times New Roman"/>
                <w:noProof/>
                <w:webHidden/>
                <w:sz w:val="24"/>
                <w:szCs w:val="24"/>
              </w:rPr>
              <w:fldChar w:fldCharType="end"/>
            </w:r>
          </w:hyperlink>
        </w:p>
        <w:p w14:paraId="6E470FD6" w14:textId="77777777" w:rsidR="0049015F" w:rsidRPr="0049015F" w:rsidRDefault="00000000" w:rsidP="0049015F">
          <w:pPr>
            <w:pStyle w:val="TOC1"/>
            <w:tabs>
              <w:tab w:val="right" w:leader="dot" w:pos="9350"/>
            </w:tabs>
            <w:spacing w:line="480" w:lineRule="auto"/>
            <w:rPr>
              <w:rFonts w:ascii="Times New Roman" w:hAnsi="Times New Roman" w:cs="Times New Roman"/>
              <w:noProof/>
              <w:sz w:val="24"/>
              <w:szCs w:val="24"/>
            </w:rPr>
          </w:pPr>
          <w:hyperlink w:anchor="_Toc167208361" w:history="1">
            <w:r w:rsidRPr="0049015F">
              <w:rPr>
                <w:rStyle w:val="Hyperlink"/>
                <w:rFonts w:ascii="Times New Roman" w:eastAsia="Times New Roman" w:hAnsi="Times New Roman" w:cs="Times New Roman"/>
                <w:noProof/>
                <w:sz w:val="24"/>
                <w:szCs w:val="24"/>
              </w:rPr>
              <w:t>2. Overview of the literature</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_Toc167208361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4</w:t>
            </w:r>
            <w:r w:rsidRPr="0049015F">
              <w:rPr>
                <w:rFonts w:ascii="Times New Roman" w:hAnsi="Times New Roman" w:cs="Times New Roman"/>
                <w:noProof/>
                <w:webHidden/>
                <w:sz w:val="24"/>
                <w:szCs w:val="24"/>
              </w:rPr>
              <w:fldChar w:fldCharType="end"/>
            </w:r>
          </w:hyperlink>
        </w:p>
        <w:p w14:paraId="3737755C" w14:textId="77777777" w:rsidR="0049015F" w:rsidRPr="0049015F" w:rsidRDefault="00000000" w:rsidP="0049015F">
          <w:pPr>
            <w:pStyle w:val="TOC1"/>
            <w:tabs>
              <w:tab w:val="right" w:leader="dot" w:pos="9350"/>
            </w:tabs>
            <w:spacing w:line="480" w:lineRule="auto"/>
            <w:rPr>
              <w:rFonts w:ascii="Times New Roman" w:hAnsi="Times New Roman" w:cs="Times New Roman"/>
              <w:noProof/>
              <w:sz w:val="24"/>
              <w:szCs w:val="24"/>
            </w:rPr>
          </w:pPr>
          <w:hyperlink w:anchor="_Toc167208362" w:history="1">
            <w:r w:rsidRPr="0049015F">
              <w:rPr>
                <w:rStyle w:val="Hyperlink"/>
                <w:rFonts w:ascii="Times New Roman" w:eastAsia="Times New Roman" w:hAnsi="Times New Roman" w:cs="Times New Roman"/>
                <w:noProof/>
                <w:sz w:val="24"/>
                <w:szCs w:val="24"/>
              </w:rPr>
              <w:t>3. Application to the hotel and hospitality sector</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_Toc167208362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6</w:t>
            </w:r>
            <w:r w:rsidRPr="0049015F">
              <w:rPr>
                <w:rFonts w:ascii="Times New Roman" w:hAnsi="Times New Roman" w:cs="Times New Roman"/>
                <w:noProof/>
                <w:webHidden/>
                <w:sz w:val="24"/>
                <w:szCs w:val="24"/>
              </w:rPr>
              <w:fldChar w:fldCharType="end"/>
            </w:r>
          </w:hyperlink>
        </w:p>
        <w:p w14:paraId="659E248F" w14:textId="77777777" w:rsidR="0049015F" w:rsidRPr="0049015F" w:rsidRDefault="00000000" w:rsidP="0049015F">
          <w:pPr>
            <w:pStyle w:val="TOC2"/>
            <w:tabs>
              <w:tab w:val="right" w:leader="dot" w:pos="9350"/>
            </w:tabs>
            <w:spacing w:line="480" w:lineRule="auto"/>
            <w:rPr>
              <w:rFonts w:ascii="Times New Roman" w:hAnsi="Times New Roman" w:cs="Times New Roman"/>
              <w:noProof/>
              <w:sz w:val="24"/>
              <w:szCs w:val="24"/>
            </w:rPr>
          </w:pPr>
          <w:hyperlink w:anchor="_Toc167208363" w:history="1">
            <w:r w:rsidRPr="0049015F">
              <w:rPr>
                <w:rStyle w:val="Hyperlink"/>
                <w:rFonts w:ascii="Times New Roman" w:eastAsia="Times New Roman" w:hAnsi="Times New Roman" w:cs="Times New Roman"/>
                <w:noProof/>
                <w:sz w:val="24"/>
                <w:szCs w:val="24"/>
              </w:rPr>
              <w:t>3.1 Pestle Analysis</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_Toc167208363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6</w:t>
            </w:r>
            <w:r w:rsidRPr="0049015F">
              <w:rPr>
                <w:rFonts w:ascii="Times New Roman" w:hAnsi="Times New Roman" w:cs="Times New Roman"/>
                <w:noProof/>
                <w:webHidden/>
                <w:sz w:val="24"/>
                <w:szCs w:val="24"/>
              </w:rPr>
              <w:fldChar w:fldCharType="end"/>
            </w:r>
          </w:hyperlink>
        </w:p>
        <w:p w14:paraId="7EED6F7E" w14:textId="77777777" w:rsidR="0049015F" w:rsidRPr="0049015F" w:rsidRDefault="00000000" w:rsidP="0049015F">
          <w:pPr>
            <w:pStyle w:val="TOC2"/>
            <w:tabs>
              <w:tab w:val="right" w:leader="dot" w:pos="9350"/>
            </w:tabs>
            <w:spacing w:line="480" w:lineRule="auto"/>
            <w:rPr>
              <w:rFonts w:ascii="Times New Roman" w:hAnsi="Times New Roman" w:cs="Times New Roman"/>
              <w:noProof/>
              <w:sz w:val="24"/>
              <w:szCs w:val="24"/>
            </w:rPr>
          </w:pPr>
          <w:hyperlink w:anchor="_Toc167208364" w:history="1">
            <w:r w:rsidRPr="0049015F">
              <w:rPr>
                <w:rStyle w:val="Hyperlink"/>
                <w:rFonts w:ascii="Times New Roman" w:eastAsia="Times New Roman" w:hAnsi="Times New Roman" w:cs="Times New Roman"/>
                <w:noProof/>
                <w:sz w:val="24"/>
                <w:szCs w:val="24"/>
              </w:rPr>
              <w:t>3.2 Industry response and impact</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_Toc167208364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10</w:t>
            </w:r>
            <w:r w:rsidRPr="0049015F">
              <w:rPr>
                <w:rFonts w:ascii="Times New Roman" w:hAnsi="Times New Roman" w:cs="Times New Roman"/>
                <w:noProof/>
                <w:webHidden/>
                <w:sz w:val="24"/>
                <w:szCs w:val="24"/>
              </w:rPr>
              <w:fldChar w:fldCharType="end"/>
            </w:r>
          </w:hyperlink>
        </w:p>
        <w:p w14:paraId="75DB240A" w14:textId="77777777" w:rsidR="0049015F" w:rsidRPr="0049015F" w:rsidRDefault="00000000" w:rsidP="0049015F">
          <w:pPr>
            <w:pStyle w:val="TOC1"/>
            <w:tabs>
              <w:tab w:val="right" w:leader="dot" w:pos="9350"/>
            </w:tabs>
            <w:spacing w:line="480" w:lineRule="auto"/>
            <w:rPr>
              <w:rFonts w:ascii="Times New Roman" w:hAnsi="Times New Roman" w:cs="Times New Roman"/>
              <w:noProof/>
              <w:sz w:val="24"/>
              <w:szCs w:val="24"/>
            </w:rPr>
          </w:pPr>
          <w:hyperlink w:anchor="_Toc167208365" w:history="1">
            <w:r w:rsidRPr="0049015F">
              <w:rPr>
                <w:rStyle w:val="Hyperlink"/>
                <w:rFonts w:ascii="Times New Roman" w:eastAsia="Times New Roman" w:hAnsi="Times New Roman" w:cs="Times New Roman"/>
                <w:noProof/>
                <w:sz w:val="24"/>
                <w:szCs w:val="24"/>
              </w:rPr>
              <w:t>4. Future policy and management options</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_Toc167208365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11</w:t>
            </w:r>
            <w:r w:rsidRPr="0049015F">
              <w:rPr>
                <w:rFonts w:ascii="Times New Roman" w:hAnsi="Times New Roman" w:cs="Times New Roman"/>
                <w:noProof/>
                <w:webHidden/>
                <w:sz w:val="24"/>
                <w:szCs w:val="24"/>
              </w:rPr>
              <w:fldChar w:fldCharType="end"/>
            </w:r>
          </w:hyperlink>
        </w:p>
        <w:p w14:paraId="730289CB" w14:textId="77777777" w:rsidR="0049015F" w:rsidRPr="0049015F" w:rsidRDefault="00000000" w:rsidP="0049015F">
          <w:pPr>
            <w:pStyle w:val="TOC2"/>
            <w:tabs>
              <w:tab w:val="right" w:leader="dot" w:pos="9350"/>
            </w:tabs>
            <w:spacing w:line="480" w:lineRule="auto"/>
            <w:rPr>
              <w:rFonts w:ascii="Times New Roman" w:hAnsi="Times New Roman" w:cs="Times New Roman"/>
              <w:noProof/>
              <w:sz w:val="24"/>
              <w:szCs w:val="24"/>
            </w:rPr>
          </w:pPr>
          <w:hyperlink w:anchor="_Toc167208366" w:history="1">
            <w:r w:rsidRPr="0049015F">
              <w:rPr>
                <w:rStyle w:val="Hyperlink"/>
                <w:rFonts w:ascii="Times New Roman" w:eastAsia="Times New Roman" w:hAnsi="Times New Roman" w:cs="Times New Roman"/>
                <w:noProof/>
                <w:sz w:val="24"/>
                <w:szCs w:val="24"/>
              </w:rPr>
              <w:t>4.1 Policy Recommendations</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_Toc167208366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11</w:t>
            </w:r>
            <w:r w:rsidRPr="0049015F">
              <w:rPr>
                <w:rFonts w:ascii="Times New Roman" w:hAnsi="Times New Roman" w:cs="Times New Roman"/>
                <w:noProof/>
                <w:webHidden/>
                <w:sz w:val="24"/>
                <w:szCs w:val="24"/>
              </w:rPr>
              <w:fldChar w:fldCharType="end"/>
            </w:r>
          </w:hyperlink>
        </w:p>
        <w:p w14:paraId="436D1BD2" w14:textId="77777777" w:rsidR="0049015F" w:rsidRPr="0049015F" w:rsidRDefault="00000000" w:rsidP="0049015F">
          <w:pPr>
            <w:pStyle w:val="TOC2"/>
            <w:tabs>
              <w:tab w:val="right" w:leader="dot" w:pos="9350"/>
            </w:tabs>
            <w:spacing w:line="480" w:lineRule="auto"/>
            <w:rPr>
              <w:rFonts w:ascii="Times New Roman" w:hAnsi="Times New Roman" w:cs="Times New Roman"/>
              <w:noProof/>
              <w:sz w:val="24"/>
              <w:szCs w:val="24"/>
            </w:rPr>
          </w:pPr>
          <w:hyperlink w:anchor="_Toc167208367" w:history="1">
            <w:r w:rsidRPr="0049015F">
              <w:rPr>
                <w:rStyle w:val="Hyperlink"/>
                <w:rFonts w:ascii="Times New Roman" w:eastAsia="Times New Roman" w:hAnsi="Times New Roman" w:cs="Times New Roman"/>
                <w:noProof/>
                <w:sz w:val="24"/>
                <w:szCs w:val="24"/>
              </w:rPr>
              <w:t>4.2 Management Strategies</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_Toc167208367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11</w:t>
            </w:r>
            <w:r w:rsidRPr="0049015F">
              <w:rPr>
                <w:rFonts w:ascii="Times New Roman" w:hAnsi="Times New Roman" w:cs="Times New Roman"/>
                <w:noProof/>
                <w:webHidden/>
                <w:sz w:val="24"/>
                <w:szCs w:val="24"/>
              </w:rPr>
              <w:fldChar w:fldCharType="end"/>
            </w:r>
          </w:hyperlink>
        </w:p>
        <w:p w14:paraId="4BD1107E" w14:textId="77777777" w:rsidR="0049015F" w:rsidRPr="0049015F" w:rsidRDefault="00000000" w:rsidP="0049015F">
          <w:pPr>
            <w:pStyle w:val="TOC2"/>
            <w:tabs>
              <w:tab w:val="right" w:leader="dot" w:pos="9350"/>
            </w:tabs>
            <w:spacing w:line="480" w:lineRule="auto"/>
            <w:rPr>
              <w:rFonts w:ascii="Times New Roman" w:hAnsi="Times New Roman" w:cs="Times New Roman"/>
              <w:noProof/>
              <w:sz w:val="24"/>
              <w:szCs w:val="24"/>
            </w:rPr>
          </w:pPr>
          <w:hyperlink w:anchor="_Toc167208368" w:history="1">
            <w:r w:rsidRPr="0049015F">
              <w:rPr>
                <w:rStyle w:val="Hyperlink"/>
                <w:rFonts w:ascii="Times New Roman" w:eastAsia="Times New Roman" w:hAnsi="Times New Roman" w:cs="Times New Roman"/>
                <w:noProof/>
                <w:sz w:val="24"/>
                <w:szCs w:val="24"/>
              </w:rPr>
              <w:t>4.3 Case studies of industrial leaders</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_Toc167208368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12</w:t>
            </w:r>
            <w:r w:rsidRPr="0049015F">
              <w:rPr>
                <w:rFonts w:ascii="Times New Roman" w:hAnsi="Times New Roman" w:cs="Times New Roman"/>
                <w:noProof/>
                <w:webHidden/>
                <w:sz w:val="24"/>
                <w:szCs w:val="24"/>
              </w:rPr>
              <w:fldChar w:fldCharType="end"/>
            </w:r>
          </w:hyperlink>
        </w:p>
        <w:p w14:paraId="2E729D5F" w14:textId="77777777" w:rsidR="0049015F" w:rsidRPr="0049015F" w:rsidRDefault="00000000" w:rsidP="0049015F">
          <w:pPr>
            <w:pStyle w:val="TOC1"/>
            <w:tabs>
              <w:tab w:val="right" w:leader="dot" w:pos="9350"/>
            </w:tabs>
            <w:spacing w:line="480" w:lineRule="auto"/>
            <w:rPr>
              <w:rFonts w:ascii="Times New Roman" w:hAnsi="Times New Roman" w:cs="Times New Roman"/>
              <w:noProof/>
              <w:sz w:val="24"/>
              <w:szCs w:val="24"/>
            </w:rPr>
          </w:pPr>
          <w:hyperlink w:anchor="_Toc167208369" w:history="1">
            <w:r w:rsidRPr="0049015F">
              <w:rPr>
                <w:rStyle w:val="Hyperlink"/>
                <w:rFonts w:ascii="Times New Roman" w:eastAsia="Times New Roman" w:hAnsi="Times New Roman" w:cs="Times New Roman"/>
                <w:noProof/>
                <w:sz w:val="24"/>
                <w:szCs w:val="24"/>
              </w:rPr>
              <w:t>5. Conclusion</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_Toc167208369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13</w:t>
            </w:r>
            <w:r w:rsidRPr="0049015F">
              <w:rPr>
                <w:rFonts w:ascii="Times New Roman" w:hAnsi="Times New Roman" w:cs="Times New Roman"/>
                <w:noProof/>
                <w:webHidden/>
                <w:sz w:val="24"/>
                <w:szCs w:val="24"/>
              </w:rPr>
              <w:fldChar w:fldCharType="end"/>
            </w:r>
          </w:hyperlink>
        </w:p>
        <w:p w14:paraId="7E0C190E" w14:textId="77777777" w:rsidR="0049015F" w:rsidRPr="0049015F" w:rsidRDefault="00000000" w:rsidP="0049015F">
          <w:pPr>
            <w:pStyle w:val="TOC1"/>
            <w:tabs>
              <w:tab w:val="right" w:leader="dot" w:pos="9350"/>
            </w:tabs>
            <w:spacing w:line="480" w:lineRule="auto"/>
            <w:rPr>
              <w:rFonts w:ascii="Times New Roman" w:hAnsi="Times New Roman" w:cs="Times New Roman"/>
              <w:noProof/>
              <w:sz w:val="24"/>
              <w:szCs w:val="24"/>
            </w:rPr>
          </w:pPr>
          <w:hyperlink w:anchor="_Toc167208370" w:history="1">
            <w:r w:rsidRPr="0049015F">
              <w:rPr>
                <w:rStyle w:val="Hyperlink"/>
                <w:rFonts w:ascii="Times New Roman" w:eastAsia="Times New Roman" w:hAnsi="Times New Roman" w:cs="Times New Roman"/>
                <w:noProof/>
                <w:sz w:val="24"/>
                <w:szCs w:val="24"/>
              </w:rPr>
              <w:t>6. References</w:t>
            </w:r>
            <w:r w:rsidRPr="0049015F">
              <w:rPr>
                <w:rFonts w:ascii="Times New Roman" w:hAnsi="Times New Roman" w:cs="Times New Roman"/>
                <w:noProof/>
                <w:webHidden/>
                <w:sz w:val="24"/>
                <w:szCs w:val="24"/>
              </w:rPr>
              <w:tab/>
            </w:r>
            <w:r w:rsidRPr="0049015F">
              <w:rPr>
                <w:rFonts w:ascii="Times New Roman" w:hAnsi="Times New Roman" w:cs="Times New Roman"/>
                <w:noProof/>
                <w:webHidden/>
                <w:sz w:val="24"/>
                <w:szCs w:val="24"/>
              </w:rPr>
              <w:fldChar w:fldCharType="begin"/>
            </w:r>
            <w:r w:rsidRPr="0049015F">
              <w:rPr>
                <w:rFonts w:ascii="Times New Roman" w:hAnsi="Times New Roman" w:cs="Times New Roman"/>
                <w:noProof/>
                <w:webHidden/>
                <w:sz w:val="24"/>
                <w:szCs w:val="24"/>
              </w:rPr>
              <w:instrText xml:space="preserve"> PAGEREF _Toc167208370 \h </w:instrText>
            </w:r>
            <w:r w:rsidRPr="0049015F">
              <w:rPr>
                <w:rFonts w:ascii="Times New Roman" w:hAnsi="Times New Roman" w:cs="Times New Roman"/>
                <w:noProof/>
                <w:webHidden/>
                <w:sz w:val="24"/>
                <w:szCs w:val="24"/>
              </w:rPr>
            </w:r>
            <w:r w:rsidRPr="0049015F">
              <w:rPr>
                <w:rFonts w:ascii="Times New Roman" w:hAnsi="Times New Roman" w:cs="Times New Roman"/>
                <w:noProof/>
                <w:webHidden/>
                <w:sz w:val="24"/>
                <w:szCs w:val="24"/>
              </w:rPr>
              <w:fldChar w:fldCharType="separate"/>
            </w:r>
            <w:r w:rsidRPr="0049015F">
              <w:rPr>
                <w:rFonts w:ascii="Times New Roman" w:hAnsi="Times New Roman" w:cs="Times New Roman"/>
                <w:noProof/>
                <w:webHidden/>
                <w:sz w:val="24"/>
                <w:szCs w:val="24"/>
              </w:rPr>
              <w:t>15</w:t>
            </w:r>
            <w:r w:rsidRPr="0049015F">
              <w:rPr>
                <w:rFonts w:ascii="Times New Roman" w:hAnsi="Times New Roman" w:cs="Times New Roman"/>
                <w:noProof/>
                <w:webHidden/>
                <w:sz w:val="24"/>
                <w:szCs w:val="24"/>
              </w:rPr>
              <w:fldChar w:fldCharType="end"/>
            </w:r>
          </w:hyperlink>
        </w:p>
        <w:p w14:paraId="312A1C3B" w14:textId="77777777" w:rsidR="0049015F" w:rsidRDefault="00000000" w:rsidP="0049015F">
          <w:pPr>
            <w:spacing w:line="480" w:lineRule="auto"/>
          </w:pPr>
          <w:r w:rsidRPr="0049015F">
            <w:rPr>
              <w:rFonts w:ascii="Times New Roman" w:hAnsi="Times New Roman" w:cs="Times New Roman"/>
              <w:noProof/>
              <w:sz w:val="24"/>
              <w:szCs w:val="24"/>
            </w:rPr>
            <w:fldChar w:fldCharType="end"/>
          </w:r>
        </w:p>
      </w:sdtContent>
    </w:sdt>
    <w:p w14:paraId="3789DDDF" w14:textId="77777777" w:rsidR="00DF33FB" w:rsidRDefault="00000000" w:rsidP="0049015F">
      <w:pPr>
        <w:pStyle w:val="Heading1"/>
        <w:spacing w:line="480" w:lineRule="auto"/>
        <w:jc w:val="both"/>
        <w:rPr>
          <w:rFonts w:ascii="Times New Roman" w:eastAsia="Times New Roman" w:hAnsi="Times New Roman" w:cs="Times New Roman"/>
          <w:b/>
          <w:sz w:val="28"/>
          <w:szCs w:val="28"/>
        </w:rPr>
      </w:pPr>
      <w:r>
        <w:br w:type="page"/>
      </w:r>
    </w:p>
    <w:p w14:paraId="3F119711" w14:textId="77777777" w:rsidR="00DF33FB" w:rsidRDefault="00000000" w:rsidP="0049015F">
      <w:pPr>
        <w:pStyle w:val="Heading1"/>
        <w:spacing w:line="480" w:lineRule="auto"/>
        <w:jc w:val="both"/>
        <w:rPr>
          <w:rFonts w:ascii="Times New Roman" w:eastAsia="Times New Roman" w:hAnsi="Times New Roman" w:cs="Times New Roman"/>
          <w:b/>
          <w:sz w:val="28"/>
          <w:szCs w:val="28"/>
        </w:rPr>
      </w:pPr>
      <w:bookmarkStart w:id="0" w:name="_moj0vy2k4rv1" w:colFirst="0" w:colLast="0"/>
      <w:bookmarkStart w:id="1" w:name="_Toc167208360"/>
      <w:bookmarkEnd w:id="0"/>
      <w:r>
        <w:rPr>
          <w:rFonts w:ascii="Times New Roman" w:eastAsia="Times New Roman" w:hAnsi="Times New Roman" w:cs="Times New Roman"/>
          <w:b/>
          <w:sz w:val="28"/>
          <w:szCs w:val="28"/>
        </w:rPr>
        <w:lastRenderedPageBreak/>
        <w:t>1. Introduction</w:t>
      </w:r>
      <w:bookmarkEnd w:id="1"/>
      <w:r>
        <w:rPr>
          <w:rFonts w:ascii="Times New Roman" w:eastAsia="Times New Roman" w:hAnsi="Times New Roman" w:cs="Times New Roman"/>
          <w:b/>
          <w:sz w:val="28"/>
          <w:szCs w:val="28"/>
        </w:rPr>
        <w:t xml:space="preserve"> </w:t>
      </w:r>
    </w:p>
    <w:p w14:paraId="20DD45F6"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is an essential theme in the hospitality and hotel sector because of this industry’s specific resource consumption, including water, energy, along with materials. However, this industry’s huge environmental footprint requires a change towards eco-friendly approaches, driven by the increasing client awareness, various regulatory pressures as well as the requirement for operational efficacies. Moreover, sustainability across the hotel industry involves a huge number of practices, considering advanced technologies, energy-efficient construction designs, water conservation and waste reduction approaches (Duric and Potočnik Topler, 2021). Also, energy-efficient construction designs and technologies are specifically important, as they can substantially prevent carbon emissions and energy utilisation. Developing such measures combines hotels with goals of sustainability along with offering economic advantages by reducing operational expenses and boosting profitability. </w:t>
      </w:r>
    </w:p>
    <w:p w14:paraId="63D1BF96"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accepting sustainable approaches can specifically increase the brand reputation of the hotel. Also, environmentally aware clients are highly focused on eco-friendly accommodations along with hotels that usually emphasise a sustainability effort can appeal and retail to those clients. This change in client preferences highlights the significance of collaborating on sustainability in the operations of the hotel. Moreover, regulatory pressures play a vital role in fostering sustainability inside the sector (Pereira-Moliner et al., 2021). Governments across the world are enacting strong environmental rules, compelling hotel companies in terms to embrace sustainable tactics of avoiding penalties and remaining compliant. Such rules along with core financial incentives, offer extra motivation for the companies in terms of investing in sustainable building planning and energy-efficient technologies (Amado dos Santos et al., 2020). Hence, this paper concentrates on the particular area for energy-efficient building technologies and designs </w:t>
      </w:r>
      <w:r>
        <w:rPr>
          <w:rFonts w:ascii="Times New Roman" w:eastAsia="Times New Roman" w:hAnsi="Times New Roman" w:cs="Times New Roman"/>
          <w:sz w:val="24"/>
          <w:szCs w:val="24"/>
        </w:rPr>
        <w:lastRenderedPageBreak/>
        <w:t xml:space="preserve">exploring their implications and impacts for the hospitality and hotel industry. While evaluating relevant literature as well as industry response, this study explores the limitations, strengths as well as future recommendations for collaborating sustainability into the operations of hotel companies. </w:t>
      </w:r>
    </w:p>
    <w:p w14:paraId="00AFD9CD" w14:textId="77777777" w:rsidR="00DF33FB" w:rsidRDefault="00000000" w:rsidP="0049015F">
      <w:pPr>
        <w:pStyle w:val="Heading1"/>
        <w:spacing w:line="480" w:lineRule="auto"/>
        <w:jc w:val="both"/>
        <w:rPr>
          <w:rFonts w:ascii="Times New Roman" w:eastAsia="Times New Roman" w:hAnsi="Times New Roman" w:cs="Times New Roman"/>
          <w:sz w:val="24"/>
          <w:szCs w:val="24"/>
        </w:rPr>
      </w:pPr>
      <w:bookmarkStart w:id="2" w:name="_rwzx2ruvz0wd" w:colFirst="0" w:colLast="0"/>
      <w:bookmarkStart w:id="3" w:name="_Toc167208361"/>
      <w:bookmarkEnd w:id="2"/>
      <w:r>
        <w:rPr>
          <w:rFonts w:ascii="Times New Roman" w:eastAsia="Times New Roman" w:hAnsi="Times New Roman" w:cs="Times New Roman"/>
          <w:b/>
          <w:sz w:val="28"/>
          <w:szCs w:val="28"/>
        </w:rPr>
        <w:t>2. Overview of the literature</w:t>
      </w:r>
      <w:bookmarkEnd w:id="3"/>
    </w:p>
    <w:p w14:paraId="75434E0F"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Energy-efficient building designs and technology</w:t>
      </w:r>
      <w:r>
        <w:rPr>
          <w:rFonts w:ascii="Times New Roman" w:eastAsia="Times New Roman" w:hAnsi="Times New Roman" w:cs="Times New Roman"/>
          <w:sz w:val="24"/>
          <w:szCs w:val="24"/>
        </w:rPr>
        <w:t xml:space="preserve">: Efficiency of energy in building construction design as well as technology is a vital component for sustainable practices in the hospitality and hotel industry. Considering the Agency of International Energy that is IEA, buildings are planned for approximately 40% of international energy consumption with the hotels offering specifically to this figure because of their constant operation as well as huge facilities (iea.org, 2020). Developing energy-efficient measures can result in fundamental reductions in carbon emissions and energy use, combined with international sustainability objectives. </w:t>
      </w:r>
    </w:p>
    <w:p w14:paraId="32168552"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Energy-efficient building designs</w:t>
      </w:r>
      <w:r>
        <w:rPr>
          <w:rFonts w:ascii="Times New Roman" w:eastAsia="Times New Roman" w:hAnsi="Times New Roman" w:cs="Times New Roman"/>
          <w:sz w:val="24"/>
          <w:szCs w:val="24"/>
        </w:rPr>
        <w:t xml:space="preserve">: Most of the building designs that are energy efficient incorporate several engineering as well as architectural approaches to reduce energy consumption. However, certifications in Green Building like Leadership in Environmental and Energy Design or LEED and Building Research Establishment Environmental Assessment Method or BREEAM, offer structures for planning as well as operating sustainable constructions. Studies have observed that LEED-certified companies can gain energy savings of up to 30-50% in comparison to conventional building constructions (e-zigurat.com, 2024). Apart from that, core approaches associate boosting building orientation in terms of increasing ventilation and natural light, utilising high-performance insulation raw materials as well as collaborating passive principles of solar design. Moreover, the collaboration of sustainable walls and roofs increases thermal insulation and develops air quality along with urban biodiversity. Also, smart technologies for buildings like </w:t>
      </w:r>
      <w:r>
        <w:rPr>
          <w:rFonts w:ascii="Times New Roman" w:eastAsia="Times New Roman" w:hAnsi="Times New Roman" w:cs="Times New Roman"/>
          <w:sz w:val="24"/>
          <w:szCs w:val="24"/>
        </w:rPr>
        <w:lastRenderedPageBreak/>
        <w:t xml:space="preserve">HVAC or heating, ventilation along with air conditioning systems and automated lighting reduce wastage and enable proper time energy management. </w:t>
      </w:r>
    </w:p>
    <w:p w14:paraId="25056126"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Renewable energy integration</w:t>
      </w:r>
      <w:r>
        <w:rPr>
          <w:rFonts w:ascii="Times New Roman" w:eastAsia="Times New Roman" w:hAnsi="Times New Roman" w:cs="Times New Roman"/>
          <w:sz w:val="24"/>
          <w:szCs w:val="24"/>
        </w:rPr>
        <w:t xml:space="preserve">: The combination of renewable energy sources like geothermal systems and solar panels is another vital aspect of energy-effective building design. However, hotels such as the Park Royal Hotel from Warrington and The Savoy from London have implemented successful solar systems in terms of generating electricity on-site, specifically minimising their trust in grid power (Morch, 2023). Geothermal systems offer proper heating as well as cooling solutions through the utilisation of stable earth’s temperature, additionally minimising energy consumption along with emissions. </w:t>
      </w:r>
    </w:p>
    <w:p w14:paraId="5A6CB7C9"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Real impacts according to the current literature</w:t>
      </w:r>
      <w:r>
        <w:rPr>
          <w:rFonts w:ascii="Times New Roman" w:eastAsia="Times New Roman" w:hAnsi="Times New Roman" w:cs="Times New Roman"/>
          <w:sz w:val="24"/>
          <w:szCs w:val="24"/>
        </w:rPr>
        <w:t xml:space="preserve">: The literature shows that energy-effective building technologies and designs can result in environmental and core economic benefits for hotel companies. A study by (researchgate.net, 2024) highlights that such kind of hotels can minimise operational expenses by up to 30% approximately by maintenance costs and lower energy bills. Apart from that, hotels that usually invest in sustainable approaches sometimes face high occupancy rates as well as client loyalty, because more tourists prioritise environmentally-friendly accommodations. Moreover, environmental advantages include specific reductions in emissions of greenhouse gas, that contribute to mitigation of climate change. For example, the development of energy-efficiency standards at Skypark Central, Seoul resulted in a 30% minimisation in carbon emissions inside within a year. Also, energy-efficient hospitality and hotel companies sometimes plan industry benchmarks, motivating other developments in terms of accepting the same approaches, thereby intensifying their good impact. </w:t>
      </w:r>
    </w:p>
    <w:p w14:paraId="17D370B7" w14:textId="77777777" w:rsidR="00DF33FB" w:rsidRDefault="00000000" w:rsidP="0049015F">
      <w:pPr>
        <w:pStyle w:val="Heading1"/>
        <w:spacing w:line="480" w:lineRule="auto"/>
        <w:jc w:val="both"/>
        <w:rPr>
          <w:rFonts w:ascii="Times New Roman" w:eastAsia="Times New Roman" w:hAnsi="Times New Roman" w:cs="Times New Roman"/>
          <w:sz w:val="24"/>
          <w:szCs w:val="24"/>
        </w:rPr>
      </w:pPr>
      <w:bookmarkStart w:id="4" w:name="_9ilyu0wbewxx" w:colFirst="0" w:colLast="0"/>
      <w:bookmarkStart w:id="5" w:name="_Toc167208362"/>
      <w:bookmarkEnd w:id="4"/>
      <w:r>
        <w:rPr>
          <w:rFonts w:ascii="Times New Roman" w:eastAsia="Times New Roman" w:hAnsi="Times New Roman" w:cs="Times New Roman"/>
          <w:b/>
          <w:sz w:val="28"/>
          <w:szCs w:val="28"/>
        </w:rPr>
        <w:lastRenderedPageBreak/>
        <w:t>3. Application to the hotel and hospitality sector</w:t>
      </w:r>
      <w:bookmarkEnd w:id="5"/>
    </w:p>
    <w:p w14:paraId="2597D607" w14:textId="77777777" w:rsidR="00DF33FB" w:rsidRDefault="00000000" w:rsidP="0049015F">
      <w:pPr>
        <w:pStyle w:val="Heading2"/>
        <w:spacing w:line="480" w:lineRule="auto"/>
        <w:jc w:val="both"/>
        <w:rPr>
          <w:rFonts w:ascii="Times New Roman" w:eastAsia="Times New Roman" w:hAnsi="Times New Roman" w:cs="Times New Roman"/>
          <w:b/>
          <w:sz w:val="26"/>
          <w:szCs w:val="26"/>
        </w:rPr>
      </w:pPr>
      <w:bookmarkStart w:id="6" w:name="_9ngistwzf2rt" w:colFirst="0" w:colLast="0"/>
      <w:bookmarkStart w:id="7" w:name="_Toc167208363"/>
      <w:bookmarkEnd w:id="6"/>
      <w:r>
        <w:rPr>
          <w:rFonts w:ascii="Times New Roman" w:eastAsia="Times New Roman" w:hAnsi="Times New Roman" w:cs="Times New Roman"/>
          <w:b/>
          <w:sz w:val="26"/>
          <w:szCs w:val="26"/>
        </w:rPr>
        <w:t>3.1 Pestle analysis</w:t>
      </w:r>
      <w:bookmarkEnd w:id="7"/>
      <w:r>
        <w:rPr>
          <w:rFonts w:ascii="Times New Roman" w:eastAsia="Times New Roman" w:hAnsi="Times New Roman" w:cs="Times New Roman"/>
          <w:b/>
          <w:sz w:val="26"/>
          <w:szCs w:val="26"/>
        </w:rPr>
        <w:t xml:space="preserve"> </w:t>
      </w:r>
    </w:p>
    <w:p w14:paraId="4CFA9133"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PESTLE analysis is necessary to comprehensively evaluate the sustainability impact on the hospitality and hotel industry. </w:t>
      </w:r>
    </w:p>
    <w:p w14:paraId="43A13662"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 factors</w:t>
      </w:r>
      <w:r>
        <w:rPr>
          <w:rFonts w:ascii="Times New Roman" w:eastAsia="Times New Roman" w:hAnsi="Times New Roman" w:cs="Times New Roman"/>
          <w:sz w:val="24"/>
          <w:szCs w:val="24"/>
        </w:rPr>
        <w:t xml:space="preserve">: Governments across the globe are highly developing regulations and policies focused on fostering energy efficiency as well as preventing carbon emissions (edrawmax.com, 2023). One of the effective examples is the Building Directive of the European Union’s energy performance, which orders all new housings to be nearly zero-energy by the year 2021. </w:t>
      </w:r>
    </w:p>
    <w:p w14:paraId="1AB013D0"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Regulatory compliance</w:t>
      </w:r>
      <w:r>
        <w:rPr>
          <w:rFonts w:ascii="Times New Roman" w:eastAsia="Times New Roman" w:hAnsi="Times New Roman" w:cs="Times New Roman"/>
          <w:sz w:val="24"/>
          <w:szCs w:val="24"/>
        </w:rPr>
        <w:t xml:space="preserve">: Hotels need to comply with strict energy efficiency measurements in terms of ignoring legal issues. However, non-compliance can impact sanctions and fines, making adherence to the terms of regulations imperative. </w:t>
      </w:r>
    </w:p>
    <w:p w14:paraId="6FF4CD9A"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Subsidies and incentives</w:t>
      </w:r>
      <w:r>
        <w:rPr>
          <w:rFonts w:ascii="Times New Roman" w:eastAsia="Times New Roman" w:hAnsi="Times New Roman" w:cs="Times New Roman"/>
          <w:sz w:val="24"/>
          <w:szCs w:val="24"/>
        </w:rPr>
        <w:t>: Governments sometimes offer grants, tax incentives as well as subsidies to motivate energy-efficient technologies adoption. Such financial advantages can specifically offset the main investment expenses connected to developing sustainable practices. ‘</w:t>
      </w:r>
    </w:p>
    <w:p w14:paraId="1D80923F"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Support and policy stability</w:t>
      </w:r>
      <w:r>
        <w:rPr>
          <w:rFonts w:ascii="Times New Roman" w:eastAsia="Times New Roman" w:hAnsi="Times New Roman" w:cs="Times New Roman"/>
          <w:sz w:val="24"/>
          <w:szCs w:val="24"/>
        </w:rPr>
        <w:t xml:space="preserve">: The support and stability of environmental approaches can impact the investment decisions of hotels (edrawmax.com, 2023). However, a strong political background for sustainability approaches confirms constant support as well as motivation for hotel companies in terms of accepting green practices. </w:t>
      </w:r>
    </w:p>
    <w:p w14:paraId="687733C1"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 factors</w:t>
      </w:r>
      <w:r>
        <w:rPr>
          <w:rFonts w:ascii="Times New Roman" w:eastAsia="Times New Roman" w:hAnsi="Times New Roman" w:cs="Times New Roman"/>
          <w:sz w:val="24"/>
          <w:szCs w:val="24"/>
        </w:rPr>
        <w:t xml:space="preserve">: While the main investment in various energy-efficient technologies as well as building designs can be important, the sustained economic advantages make such investment worthy. </w:t>
      </w:r>
    </w:p>
    <w:p w14:paraId="40096E25"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 Cost Savings</w:t>
      </w:r>
      <w:r>
        <w:rPr>
          <w:rFonts w:ascii="Times New Roman" w:eastAsia="Times New Roman" w:hAnsi="Times New Roman" w:cs="Times New Roman"/>
          <w:sz w:val="24"/>
          <w:szCs w:val="24"/>
        </w:rPr>
        <w:t xml:space="preserve">: Energy-efficiency housing consumes little energy, resulting in lower operational costs and utility bills (Frue, 2019). Over time, such savings can specifically boost the profitability of the hotel. </w:t>
      </w:r>
    </w:p>
    <w:p w14:paraId="44D36505"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Revenue generation</w:t>
      </w:r>
      <w:r>
        <w:rPr>
          <w:rFonts w:ascii="Times New Roman" w:eastAsia="Times New Roman" w:hAnsi="Times New Roman" w:cs="Times New Roman"/>
          <w:sz w:val="24"/>
          <w:szCs w:val="24"/>
        </w:rPr>
        <w:t xml:space="preserve">: Hospitality and hotels that gain gree certifications like BREEAM or LEED, can usually attract environmentally aware clients who are sometimes willing to give premium costs for sustainable lodging. This boosts occupancy rates as well as allows hotels to charge high rates. </w:t>
      </w:r>
    </w:p>
    <w:p w14:paraId="7CD75A03"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Market differentiation</w:t>
      </w:r>
      <w:r>
        <w:rPr>
          <w:rFonts w:ascii="Times New Roman" w:eastAsia="Times New Roman" w:hAnsi="Times New Roman" w:cs="Times New Roman"/>
          <w:sz w:val="24"/>
          <w:szCs w:val="24"/>
        </w:rPr>
        <w:t xml:space="preserve">: Investing specifically in sustainability approaches can differentiate hotels in this competitive marketplace (Frue, 2019). As clients highly prioritise environment-friendly approaches, hotels that embrace sustainability measures can achieve a competitive position. </w:t>
      </w:r>
    </w:p>
    <w:p w14:paraId="6CA52630"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 factors</w:t>
      </w:r>
      <w:r>
        <w:rPr>
          <w:rFonts w:ascii="Times New Roman" w:eastAsia="Times New Roman" w:hAnsi="Times New Roman" w:cs="Times New Roman"/>
          <w:sz w:val="24"/>
          <w:szCs w:val="24"/>
        </w:rPr>
        <w:t xml:space="preserve">: There is some increasing concern and awareness regarding the environmental challenges among clients, driving their demand for long-term practices in this hotel sector. </w:t>
      </w:r>
    </w:p>
    <w:p w14:paraId="16B6FE72"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Consumer preferences</w:t>
      </w:r>
      <w:r>
        <w:rPr>
          <w:rFonts w:ascii="Times New Roman" w:eastAsia="Times New Roman" w:hAnsi="Times New Roman" w:cs="Times New Roman"/>
          <w:sz w:val="24"/>
          <w:szCs w:val="24"/>
        </w:rPr>
        <w:t xml:space="preserve">: It is noteworthy that, 70% of tourists are more possibly to book their accommodation that usually demonstrates environment-friendly approaches. Hence, this shows a strong choice for sustainability among modern clients. </w:t>
      </w:r>
    </w:p>
    <w:p w14:paraId="054C0A66"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Reputation and brand loyalty</w:t>
      </w:r>
      <w:r>
        <w:rPr>
          <w:rFonts w:ascii="Times New Roman" w:eastAsia="Times New Roman" w:hAnsi="Times New Roman" w:cs="Times New Roman"/>
          <w:sz w:val="24"/>
          <w:szCs w:val="24"/>
        </w:rPr>
        <w:t xml:space="preserve">: Hotels that highly promote as well as develop sustainable approaches can increase their brand image along with creating client loyalty (HowandWhat.net, 2021). Clients who respect sustainability are possibly to return as well as recommend such hotels to other people. </w:t>
      </w:r>
    </w:p>
    <w:p w14:paraId="51379A42"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CSR or corporate social responsibility</w:t>
      </w:r>
      <w:r>
        <w:rPr>
          <w:rFonts w:ascii="Times New Roman" w:eastAsia="Times New Roman" w:hAnsi="Times New Roman" w:cs="Times New Roman"/>
          <w:sz w:val="24"/>
          <w:szCs w:val="24"/>
        </w:rPr>
        <w:t xml:space="preserve">: Discussing sustainability combines with huge CSR objectives, maximising the public image of the hotel as well as promoting goodwill among the potential stakeholders, such as employees, community and guests. </w:t>
      </w:r>
    </w:p>
    <w:p w14:paraId="5D25C073"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Technological factors</w:t>
      </w:r>
      <w:r>
        <w:rPr>
          <w:rFonts w:ascii="Times New Roman" w:eastAsia="Times New Roman" w:hAnsi="Times New Roman" w:cs="Times New Roman"/>
          <w:sz w:val="24"/>
          <w:szCs w:val="24"/>
        </w:rPr>
        <w:t xml:space="preserve">: Updates in various technologies are vital in promoting the adoption of effective energy-efficiency approaches in hotel companies. </w:t>
      </w:r>
    </w:p>
    <w:p w14:paraId="0C54D9E4"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Smart building systems</w:t>
      </w:r>
      <w:r>
        <w:rPr>
          <w:rFonts w:ascii="Times New Roman" w:eastAsia="Times New Roman" w:hAnsi="Times New Roman" w:cs="Times New Roman"/>
          <w:sz w:val="24"/>
          <w:szCs w:val="24"/>
        </w:rPr>
        <w:t xml:space="preserve">: Effective technologies like automated lighting, smart thermostats as well and energy management approaches help hotels in terms of monitoring as well as optimising energy utilisation, minimising wastage along with developing efficiency. </w:t>
      </w:r>
    </w:p>
    <w:p w14:paraId="2E37B8B3"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IoT or Internet of Things</w:t>
      </w:r>
      <w:r>
        <w:rPr>
          <w:rFonts w:ascii="Times New Roman" w:eastAsia="Times New Roman" w:hAnsi="Times New Roman" w:cs="Times New Roman"/>
          <w:sz w:val="24"/>
          <w:szCs w:val="24"/>
        </w:rPr>
        <w:t xml:space="preserve">: IoT devices ensure real-time collection of data as well as analysis, allowing hotels in terms to develop predictive maintenance as well as ignore energy efficiencies (thestrategystory.com, 2023). For instance, sensors can easily detect occupancy along with modifying temperature and lighting accordingly. </w:t>
      </w:r>
    </w:p>
    <w:p w14:paraId="2AB57FB3"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Renewable energy</w:t>
      </w:r>
      <w:r>
        <w:rPr>
          <w:rFonts w:ascii="Times New Roman" w:eastAsia="Times New Roman" w:hAnsi="Times New Roman" w:cs="Times New Roman"/>
          <w:sz w:val="24"/>
          <w:szCs w:val="24"/>
        </w:rPr>
        <w:t xml:space="preserve">: The collaboration of renewable sources of energy like geothermal systems and solar panels, is becoming more cost-effective and accessible. Such technologies usually help hospitality and hotel companies in terms of minimise their dependence on effective non-renewable sources of energy as well as prevent carbon footprint. </w:t>
      </w:r>
    </w:p>
    <w:p w14:paraId="0FF0B33F"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 Upgrades and innovation</w:t>
      </w:r>
      <w:r>
        <w:rPr>
          <w:rFonts w:ascii="Times New Roman" w:eastAsia="Times New Roman" w:hAnsi="Times New Roman" w:cs="Times New Roman"/>
          <w:sz w:val="24"/>
          <w:szCs w:val="24"/>
        </w:rPr>
        <w:t xml:space="preserve">: Constant innovation of technology offers hotels various updated and new solutions along with tools for maximising energy efficiency (thestrategystory.com, 2023). However, staying updated with recent developments is crucial for sustaining sustainability approaches. </w:t>
      </w:r>
    </w:p>
    <w:p w14:paraId="20193ABA"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Environmental factors</w:t>
      </w:r>
      <w:r>
        <w:rPr>
          <w:rFonts w:ascii="Times New Roman" w:eastAsia="Times New Roman" w:hAnsi="Times New Roman" w:cs="Times New Roman"/>
          <w:sz w:val="24"/>
          <w:szCs w:val="24"/>
        </w:rPr>
        <w:t xml:space="preserve">: The hospitality industry’s environmental implication is vital with the energy consumption level, waste generation and water utilisation. </w:t>
      </w:r>
    </w:p>
    <w:p w14:paraId="02EEA5F3"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Reduction of carbon emission</w:t>
      </w:r>
      <w:r>
        <w:rPr>
          <w:rFonts w:ascii="Times New Roman" w:eastAsia="Times New Roman" w:hAnsi="Times New Roman" w:cs="Times New Roman"/>
          <w:sz w:val="24"/>
          <w:szCs w:val="24"/>
        </w:rPr>
        <w:t xml:space="preserve">: Developing energy-efficient technologies as well as designs can mainly minimise carbon emissions, helping international commitment to prevent climate change (Farooq, 2019). </w:t>
      </w:r>
    </w:p>
    <w:p w14:paraId="18610D7B"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b. Conservation of resources</w:t>
      </w:r>
      <w:r>
        <w:rPr>
          <w:rFonts w:ascii="Times New Roman" w:eastAsia="Times New Roman" w:hAnsi="Times New Roman" w:cs="Times New Roman"/>
          <w:sz w:val="24"/>
          <w:szCs w:val="24"/>
        </w:rPr>
        <w:t xml:space="preserve">: Energy-efficient approaches help to preserve natural resources like energy and water. For example, low-flow fixtures as well as smart irrigation minimise the usage of water without compromising the comfort of guests. </w:t>
      </w:r>
    </w:p>
    <w:p w14:paraId="5E4EF5FC"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Waste management</w:t>
      </w:r>
      <w:r>
        <w:rPr>
          <w:rFonts w:ascii="Times New Roman" w:eastAsia="Times New Roman" w:hAnsi="Times New Roman" w:cs="Times New Roman"/>
          <w:sz w:val="24"/>
          <w:szCs w:val="24"/>
        </w:rPr>
        <w:t xml:space="preserve">: Sustainable hotel companies concentrate on strategies of waste reduction, such as composting and recycling initiatives, to reduce their environmental impact (Farooq, 2019). </w:t>
      </w:r>
    </w:p>
    <w:p w14:paraId="163FAE46"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 Habitat preservation and biodiversity</w:t>
      </w:r>
      <w:r>
        <w:rPr>
          <w:rFonts w:ascii="Times New Roman" w:eastAsia="Times New Roman" w:hAnsi="Times New Roman" w:cs="Times New Roman"/>
          <w:sz w:val="24"/>
          <w:szCs w:val="24"/>
        </w:rPr>
        <w:t xml:space="preserve">: Some effective and sustainable practices such as green walls and roofs usually support the biodiversity of urban places as well as enhance air quality, helping to huge environmental sustainability objectives. </w:t>
      </w:r>
    </w:p>
    <w:p w14:paraId="240D7239"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Legal factors</w:t>
      </w:r>
      <w:r>
        <w:rPr>
          <w:rFonts w:ascii="Times New Roman" w:eastAsia="Times New Roman" w:hAnsi="Times New Roman" w:cs="Times New Roman"/>
          <w:sz w:val="24"/>
          <w:szCs w:val="24"/>
        </w:rPr>
        <w:t xml:space="preserve">: Compliance with various environmental rules is important for a hotel company’s legal operation. </w:t>
      </w:r>
    </w:p>
    <w:p w14:paraId="32E3B06D"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Standards and legislation</w:t>
      </w:r>
      <w:r>
        <w:rPr>
          <w:rFonts w:ascii="Times New Roman" w:eastAsia="Times New Roman" w:hAnsi="Times New Roman" w:cs="Times New Roman"/>
          <w:sz w:val="24"/>
          <w:szCs w:val="24"/>
        </w:rPr>
        <w:t xml:space="preserve">: International arrangements such as the national energy efficiency and Paris Agreement standards set fundamental requirements for minimising carbon emissions as well as fostering sustainability (George, 2021). However, hotel companies need to combine such rules in terms of operating legally as well as ignore fines. </w:t>
      </w:r>
    </w:p>
    <w:p w14:paraId="63F41685"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Accountability and transparency</w:t>
      </w:r>
      <w:r>
        <w:rPr>
          <w:rFonts w:ascii="Times New Roman" w:eastAsia="Times New Roman" w:hAnsi="Times New Roman" w:cs="Times New Roman"/>
          <w:sz w:val="24"/>
          <w:szCs w:val="24"/>
        </w:rPr>
        <w:t xml:space="preserve">: Legal structures sometimes need hotels in terms to report their sustainability performance, encouraging accountability as well as transparency. Moreover, this motivates constant development along with public disclosure regarding environmental commitments. </w:t>
      </w:r>
    </w:p>
    <w:p w14:paraId="2610CCC0" w14:textId="77777777" w:rsidR="00DF33FB" w:rsidRDefault="00000000" w:rsidP="00EB7FFB">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future regulations</w:t>
      </w:r>
      <w:r>
        <w:rPr>
          <w:rFonts w:ascii="Times New Roman" w:eastAsia="Times New Roman" w:hAnsi="Times New Roman" w:cs="Times New Roman"/>
          <w:sz w:val="24"/>
          <w:szCs w:val="24"/>
        </w:rPr>
        <w:t xml:space="preserve">: Considering future regulatory shifts is vital for long-term settings. However, proactive sustainable practices adoption can allow hotels to stay focused on regulatory needs and prevent risks connected to non-compliance (George, 2021). </w:t>
      </w:r>
    </w:p>
    <w:p w14:paraId="6D8BB2D2" w14:textId="77777777" w:rsidR="00DF33FB" w:rsidRDefault="00000000" w:rsidP="0049015F">
      <w:pPr>
        <w:pStyle w:val="Heading2"/>
        <w:spacing w:line="480" w:lineRule="auto"/>
        <w:jc w:val="both"/>
        <w:rPr>
          <w:rFonts w:ascii="Times New Roman" w:eastAsia="Times New Roman" w:hAnsi="Times New Roman" w:cs="Times New Roman"/>
          <w:sz w:val="24"/>
          <w:szCs w:val="24"/>
        </w:rPr>
      </w:pPr>
      <w:bookmarkStart w:id="8" w:name="_riw2w58aqcn0" w:colFirst="0" w:colLast="0"/>
      <w:bookmarkStart w:id="9" w:name="_Toc167208364"/>
      <w:bookmarkEnd w:id="8"/>
      <w:r>
        <w:rPr>
          <w:rFonts w:ascii="Times New Roman" w:eastAsia="Times New Roman" w:hAnsi="Times New Roman" w:cs="Times New Roman"/>
          <w:b/>
          <w:sz w:val="26"/>
          <w:szCs w:val="26"/>
        </w:rPr>
        <w:lastRenderedPageBreak/>
        <w:t>3.2 Industry response and impact</w:t>
      </w:r>
      <w:bookmarkEnd w:id="9"/>
    </w:p>
    <w:p w14:paraId="235810A9"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w:t>
      </w:r>
      <w:r>
        <w:rPr>
          <w:rFonts w:ascii="Times New Roman" w:eastAsia="Times New Roman" w:hAnsi="Times New Roman" w:cs="Times New Roman"/>
          <w:sz w:val="24"/>
          <w:szCs w:val="24"/>
        </w:rPr>
        <w:t xml:space="preserve">: The hospitality sector has seen various successful developments in energy-efficient approaches. For example, The Savoy, London is platinum certified of LEED as well as integrated multiple energy-efficient technologies, impacting 40% less utilisation of energy than other hotels (thesavoylondon.com, 2018). Consecutively, The Park Royal Hotel, Warrington uses solar panels in terms of generating 100% electricity at the time of peak hours of sunlight, emphasising the benefits and feasibility of renewable energy collaboration. Such approaches explore the energy-efficient approaches' strengths, such as specific reductions in environmental impact and operational expenses. Hence, energy-efficient hotels design benchmarks for this sector, encouraging others in terms of following. </w:t>
      </w:r>
    </w:p>
    <w:p w14:paraId="0483EC4E"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Limitations</w:t>
      </w:r>
      <w:r>
        <w:rPr>
          <w:rFonts w:ascii="Times New Roman" w:eastAsia="Times New Roman" w:hAnsi="Times New Roman" w:cs="Times New Roman"/>
          <w:sz w:val="24"/>
          <w:szCs w:val="24"/>
        </w:rPr>
        <w:t xml:space="preserve">: In spite of such benefits, there are some limitations to the energy-efficient practices adoption. However, the high investment initially needed for retrofitting previous construction or building new energy-effective hospitality and hotel companies can be a particular issue, mostly for smaller developments with some capital. Furthermore, there may be a lack of knowledge and expertise regarding the updated technologies as well as best practices, that can hamper development (López-Bernabé et al., 2021). Aloe, the benefits of energy-effective approaches sometimes take many years in terms to initiate, which might impact some operators of hotels from investing. Finally, climate and geographical differences can impact the effectiveness and feasibility of some energy-efficient standards, necessitating personalised solutions that might be more costly along critical to develop. </w:t>
      </w:r>
    </w:p>
    <w:p w14:paraId="540D15B2" w14:textId="77777777" w:rsidR="00DF33FB" w:rsidRDefault="00000000" w:rsidP="0049015F">
      <w:pPr>
        <w:pStyle w:val="Heading1"/>
        <w:spacing w:line="480" w:lineRule="auto"/>
        <w:jc w:val="both"/>
        <w:rPr>
          <w:rFonts w:ascii="Times New Roman" w:eastAsia="Times New Roman" w:hAnsi="Times New Roman" w:cs="Times New Roman"/>
          <w:sz w:val="24"/>
          <w:szCs w:val="24"/>
        </w:rPr>
      </w:pPr>
      <w:bookmarkStart w:id="10" w:name="_79s2fnv5w6iz" w:colFirst="0" w:colLast="0"/>
      <w:bookmarkStart w:id="11" w:name="_Toc167208365"/>
      <w:bookmarkEnd w:id="10"/>
      <w:r>
        <w:rPr>
          <w:rFonts w:ascii="Times New Roman" w:eastAsia="Times New Roman" w:hAnsi="Times New Roman" w:cs="Times New Roman"/>
          <w:b/>
          <w:sz w:val="28"/>
          <w:szCs w:val="28"/>
        </w:rPr>
        <w:lastRenderedPageBreak/>
        <w:t>4. Future policy and management options</w:t>
      </w:r>
      <w:bookmarkEnd w:id="11"/>
    </w:p>
    <w:p w14:paraId="150631B2" w14:textId="77777777" w:rsidR="00DF33FB" w:rsidRDefault="00000000" w:rsidP="0049015F">
      <w:pPr>
        <w:pStyle w:val="Heading2"/>
        <w:spacing w:line="480" w:lineRule="auto"/>
        <w:jc w:val="both"/>
        <w:rPr>
          <w:rFonts w:ascii="Times New Roman" w:eastAsia="Times New Roman" w:hAnsi="Times New Roman" w:cs="Times New Roman"/>
          <w:b/>
          <w:sz w:val="26"/>
          <w:szCs w:val="26"/>
        </w:rPr>
      </w:pPr>
      <w:bookmarkStart w:id="12" w:name="_buzm8zuwyrq4" w:colFirst="0" w:colLast="0"/>
      <w:bookmarkStart w:id="13" w:name="_Toc167208366"/>
      <w:bookmarkEnd w:id="12"/>
      <w:r>
        <w:rPr>
          <w:rFonts w:ascii="Times New Roman" w:eastAsia="Times New Roman" w:hAnsi="Times New Roman" w:cs="Times New Roman"/>
          <w:b/>
          <w:sz w:val="26"/>
          <w:szCs w:val="26"/>
        </w:rPr>
        <w:t>4.1 Policy recommendations</w:t>
      </w:r>
      <w:bookmarkEnd w:id="13"/>
    </w:p>
    <w:p w14:paraId="29AD3FF3"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policies can be recommended for additionally foster sustainability across the hospitality and hotel industry: </w:t>
      </w:r>
    </w:p>
    <w:p w14:paraId="767B0F49"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Incentive Programs</w:t>
      </w:r>
      <w:r>
        <w:rPr>
          <w:rFonts w:ascii="Times New Roman" w:eastAsia="Times New Roman" w:hAnsi="Times New Roman" w:cs="Times New Roman"/>
          <w:sz w:val="24"/>
          <w:szCs w:val="24"/>
        </w:rPr>
        <w:t xml:space="preserve">: Governments can expose financial incentives like grants, low-interest loans and tax breaks in terms of motivating hotel companies to invest in sustainable designs on buildings as well as energy-effective technologies (Yousaf et al., 2021). </w:t>
      </w:r>
    </w:p>
    <w:p w14:paraId="6A0664B2"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Regulatory structures</w:t>
      </w:r>
      <w:r>
        <w:rPr>
          <w:rFonts w:ascii="Times New Roman" w:eastAsia="Times New Roman" w:hAnsi="Times New Roman" w:cs="Times New Roman"/>
          <w:sz w:val="24"/>
          <w:szCs w:val="24"/>
        </w:rPr>
        <w:t xml:space="preserve">: Boosting regulations around carbon emission and energy efficiency can encourage hotels to accept sustainable approaches. However, policies need to include achievable targets as well as clear guidelines for conforming compliance. </w:t>
      </w:r>
    </w:p>
    <w:p w14:paraId="1251E033"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Benchmarking and Certification</w:t>
      </w:r>
      <w:r>
        <w:rPr>
          <w:rFonts w:ascii="Times New Roman" w:eastAsia="Times New Roman" w:hAnsi="Times New Roman" w:cs="Times New Roman"/>
          <w:sz w:val="24"/>
          <w:szCs w:val="24"/>
        </w:rPr>
        <w:t xml:space="preserve">: Fostering green certifications like BREEAM and LEED can help standardise sustainability approaches across the sector (Serrano-Baena et al., 2021). Developing benchmarking initiatives can help hotels in terms of measuring performance against others as well as struggling for constant development. </w:t>
      </w:r>
    </w:p>
    <w:p w14:paraId="6A12CEB4"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 Development and Research support</w:t>
      </w:r>
      <w:r>
        <w:rPr>
          <w:rFonts w:ascii="Times New Roman" w:eastAsia="Times New Roman" w:hAnsi="Times New Roman" w:cs="Times New Roman"/>
          <w:sz w:val="24"/>
          <w:szCs w:val="24"/>
        </w:rPr>
        <w:t xml:space="preserve">: Funding development and research in energy-effective technologies particular to this industry can result in creative solutions that identify the specific issues experienced by hotel companies. </w:t>
      </w:r>
    </w:p>
    <w:p w14:paraId="6E90C8D9" w14:textId="77777777" w:rsidR="00DF33FB" w:rsidRDefault="00000000" w:rsidP="0049015F">
      <w:pPr>
        <w:pStyle w:val="Heading2"/>
        <w:spacing w:line="480" w:lineRule="auto"/>
        <w:jc w:val="both"/>
        <w:rPr>
          <w:rFonts w:ascii="Times New Roman" w:eastAsia="Times New Roman" w:hAnsi="Times New Roman" w:cs="Times New Roman"/>
          <w:b/>
          <w:sz w:val="26"/>
          <w:szCs w:val="26"/>
        </w:rPr>
      </w:pPr>
      <w:bookmarkStart w:id="14" w:name="_rk1x8m15grjw" w:colFirst="0" w:colLast="0"/>
      <w:bookmarkStart w:id="15" w:name="_Toc167208367"/>
      <w:bookmarkEnd w:id="14"/>
      <w:r>
        <w:rPr>
          <w:rFonts w:ascii="Times New Roman" w:eastAsia="Times New Roman" w:hAnsi="Times New Roman" w:cs="Times New Roman"/>
          <w:b/>
          <w:sz w:val="26"/>
          <w:szCs w:val="26"/>
        </w:rPr>
        <w:t>4.2 Management strategies</w:t>
      </w:r>
      <w:bookmarkEnd w:id="15"/>
      <w:r>
        <w:rPr>
          <w:rFonts w:ascii="Times New Roman" w:eastAsia="Times New Roman" w:hAnsi="Times New Roman" w:cs="Times New Roman"/>
          <w:b/>
          <w:sz w:val="26"/>
          <w:szCs w:val="26"/>
        </w:rPr>
        <w:t xml:space="preserve"> </w:t>
      </w:r>
    </w:p>
    <w:p w14:paraId="43761788"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of the hotel can accept various approaches in terms of boosting sustainability: </w:t>
      </w:r>
    </w:p>
    <w:p w14:paraId="2471890F"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 Energy audits</w:t>
      </w:r>
      <w:r>
        <w:rPr>
          <w:rFonts w:ascii="Times New Roman" w:eastAsia="Times New Roman" w:hAnsi="Times New Roman" w:cs="Times New Roman"/>
          <w:sz w:val="24"/>
          <w:szCs w:val="24"/>
        </w:rPr>
        <w:t xml:space="preserve">: Conducting daily audits of energy can help to address improvement areas as well as track progress on time (Rajić et al., 2022). Usually, this data-driven strategy conforms effectively along with targeted interventions. </w:t>
      </w:r>
    </w:p>
    <w:p w14:paraId="32A3D752"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Employee training</w:t>
      </w:r>
      <w:r>
        <w:rPr>
          <w:rFonts w:ascii="Times New Roman" w:eastAsia="Times New Roman" w:hAnsi="Times New Roman" w:cs="Times New Roman"/>
          <w:sz w:val="24"/>
          <w:szCs w:val="24"/>
        </w:rPr>
        <w:t xml:space="preserve">: Acknowledging staff regarding the significance of sustainability as well as training them in proper energy-effective practices can promote a culture of responsibility for the environment. However, employees can usually play a vital role in developing as well as sustaining sustainable standards. </w:t>
      </w:r>
    </w:p>
    <w:p w14:paraId="52883A95"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Guest engagement</w:t>
      </w:r>
      <w:r>
        <w:rPr>
          <w:rFonts w:ascii="Times New Roman" w:eastAsia="Times New Roman" w:hAnsi="Times New Roman" w:cs="Times New Roman"/>
          <w:sz w:val="24"/>
          <w:szCs w:val="24"/>
        </w:rPr>
        <w:t xml:space="preserve">: collaborating with clients in various sustainability approaches through informational equipment, green programs as well and incentives for environmentally friendly behaviour generally can boost the entire implications of energy-efficient approaches (Rubio-Mozos et al., 2020). </w:t>
      </w:r>
    </w:p>
    <w:p w14:paraId="4F3C3F25"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 Investment in technology</w:t>
      </w:r>
      <w:r>
        <w:rPr>
          <w:rFonts w:ascii="Times New Roman" w:eastAsia="Times New Roman" w:hAnsi="Times New Roman" w:cs="Times New Roman"/>
          <w:sz w:val="24"/>
          <w:szCs w:val="24"/>
        </w:rPr>
        <w:t xml:space="preserve">: Accepting smart technologies for building like AI-driven and IoT device management systems can boost the utilisation of energy along with reducing wastage. Constant investment in modifying such technologies confirms that hotel companies remain the leader in sustainability. </w:t>
      </w:r>
    </w:p>
    <w:p w14:paraId="554F4030"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 Partnerships and collaborations</w:t>
      </w:r>
      <w:r>
        <w:rPr>
          <w:rFonts w:ascii="Times New Roman" w:eastAsia="Times New Roman" w:hAnsi="Times New Roman" w:cs="Times New Roman"/>
          <w:sz w:val="24"/>
          <w:szCs w:val="24"/>
        </w:rPr>
        <w:t xml:space="preserve">: Partnerships with providers of green technology, environmental institutions as well as industry associations may offer hotels beneficial access to upgraded innovations along with best practices (Goswami, 2023). Hence, integration can impact joint approaches that intensify the implication of sustainability tactics. </w:t>
      </w:r>
    </w:p>
    <w:p w14:paraId="5C5E51CB" w14:textId="77777777" w:rsidR="00DF33FB" w:rsidRDefault="00000000" w:rsidP="0049015F">
      <w:pPr>
        <w:pStyle w:val="Heading2"/>
        <w:spacing w:line="480" w:lineRule="auto"/>
        <w:jc w:val="both"/>
        <w:rPr>
          <w:rFonts w:ascii="Times New Roman" w:eastAsia="Times New Roman" w:hAnsi="Times New Roman" w:cs="Times New Roman"/>
          <w:b/>
          <w:sz w:val="26"/>
          <w:szCs w:val="26"/>
        </w:rPr>
      </w:pPr>
      <w:bookmarkStart w:id="16" w:name="_jld37siyhxt4" w:colFirst="0" w:colLast="0"/>
      <w:bookmarkStart w:id="17" w:name="_Toc167208368"/>
      <w:bookmarkEnd w:id="16"/>
      <w:r>
        <w:rPr>
          <w:rFonts w:ascii="Times New Roman" w:eastAsia="Times New Roman" w:hAnsi="Times New Roman" w:cs="Times New Roman"/>
          <w:b/>
          <w:sz w:val="26"/>
          <w:szCs w:val="26"/>
        </w:rPr>
        <w:t>4.3 Case studies of industrial leaders</w:t>
      </w:r>
      <w:bookmarkEnd w:id="17"/>
      <w:r>
        <w:rPr>
          <w:rFonts w:ascii="Times New Roman" w:eastAsia="Times New Roman" w:hAnsi="Times New Roman" w:cs="Times New Roman"/>
          <w:b/>
          <w:sz w:val="26"/>
          <w:szCs w:val="26"/>
        </w:rPr>
        <w:t xml:space="preserve"> </w:t>
      </w:r>
    </w:p>
    <w:p w14:paraId="2974C937"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The Savoy, London</w:t>
      </w:r>
      <w:r>
        <w:rPr>
          <w:rFonts w:ascii="Times New Roman" w:eastAsia="Times New Roman" w:hAnsi="Times New Roman" w:cs="Times New Roman"/>
          <w:sz w:val="24"/>
          <w:szCs w:val="24"/>
        </w:rPr>
        <w:t xml:space="preserve">: As one of the Platinum-certified LEED hotels in the United Kingdom, The Savoy personifies the successful development of energy-efficient technology and design (thesavoylondon.com, 2018). This hotel uses regenerative elevators, and ultra-efficient </w:t>
      </w:r>
      <w:r>
        <w:rPr>
          <w:rFonts w:ascii="Times New Roman" w:eastAsia="Times New Roman" w:hAnsi="Times New Roman" w:cs="Times New Roman"/>
          <w:sz w:val="24"/>
          <w:szCs w:val="24"/>
        </w:rPr>
        <w:lastRenderedPageBreak/>
        <w:t xml:space="preserve">heating, ventilation and air conditioning systems, achieving approximately 40% reduction in utilisation of energy. </w:t>
      </w:r>
    </w:p>
    <w:p w14:paraId="00580F1D"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The Park Royal Hotel, Warrington</w:t>
      </w:r>
      <w:r>
        <w:rPr>
          <w:rFonts w:ascii="Times New Roman" w:eastAsia="Times New Roman" w:hAnsi="Times New Roman" w:cs="Times New Roman"/>
          <w:sz w:val="24"/>
          <w:szCs w:val="24"/>
        </w:rPr>
        <w:t xml:space="preserve">: This hotel collaborates solar panels that usually generate full electricity in the daytime, demonstrating the fundamental sources of renewable energy in the hotel industry (energypedia.info, 2023). However, the hotel incorporates energy-effective appliances, water conservation standards and lighting, specifically minimising its environmental footprint. </w:t>
      </w:r>
    </w:p>
    <w:p w14:paraId="4D486DA1"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The Bull Hotel, Bridport</w:t>
      </w:r>
      <w:r>
        <w:rPr>
          <w:rFonts w:ascii="Times New Roman" w:eastAsia="Times New Roman" w:hAnsi="Times New Roman" w:cs="Times New Roman"/>
          <w:sz w:val="24"/>
          <w:szCs w:val="24"/>
        </w:rPr>
        <w:t xml:space="preserve">: This hotel is famous for its dedication to sustainability, usually they employ several energy-effective standards, such as energy-efficient lighting, recovery systems of waste-heat and solar power (linkedin.com, 2024). Moreover, their thorough approach towards sustainability goes beyond the conservation of water, engagement of local community and waste management, and planning a high standard for the sector. </w:t>
      </w:r>
    </w:p>
    <w:p w14:paraId="6EA285C4" w14:textId="77777777" w:rsidR="00DF33FB" w:rsidRDefault="00000000" w:rsidP="0049015F">
      <w:pPr>
        <w:pStyle w:val="Heading1"/>
        <w:spacing w:line="480" w:lineRule="auto"/>
        <w:jc w:val="both"/>
        <w:rPr>
          <w:rFonts w:ascii="Times New Roman" w:eastAsia="Times New Roman" w:hAnsi="Times New Roman" w:cs="Times New Roman"/>
          <w:b/>
          <w:sz w:val="28"/>
          <w:szCs w:val="28"/>
        </w:rPr>
      </w:pPr>
      <w:bookmarkStart w:id="18" w:name="_b3hul8uhh4c" w:colFirst="0" w:colLast="0"/>
      <w:bookmarkStart w:id="19" w:name="_Toc167208369"/>
      <w:bookmarkEnd w:id="18"/>
      <w:r>
        <w:rPr>
          <w:rFonts w:ascii="Times New Roman" w:eastAsia="Times New Roman" w:hAnsi="Times New Roman" w:cs="Times New Roman"/>
          <w:b/>
          <w:sz w:val="28"/>
          <w:szCs w:val="28"/>
        </w:rPr>
        <w:t>5. Conclusion</w:t>
      </w:r>
      <w:bookmarkEnd w:id="19"/>
    </w:p>
    <w:p w14:paraId="6BF294FB" w14:textId="77777777" w:rsidR="00DF33FB" w:rsidRDefault="00000000" w:rsidP="001919E9">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sustainability specifically by energy-efficient technologies and building designs, is of main significance in the hospitality as well as hotel industry. As client demand for environment-friendly approaches increases along with regulatory pressures, hotel companies need to accept sustainable standards in terms of remaining compliant as well as competitive. However, the development of energy-efficient approaches gives specific environmental and economic benefits, such as minimised operational expenses, maximised brand reputation along with lower emissions of carbon. In spite of issues like high investment expenses initially as well as the requirement for particular knowledge, the sustainable advantages of updated technologies make them worthy of investment. Also, policy measures like string regulatory structures, financial </w:t>
      </w:r>
      <w:r>
        <w:rPr>
          <w:rFonts w:ascii="Times New Roman" w:eastAsia="Times New Roman" w:hAnsi="Times New Roman" w:cs="Times New Roman"/>
          <w:sz w:val="24"/>
          <w:szCs w:val="24"/>
        </w:rPr>
        <w:lastRenderedPageBreak/>
        <w:t xml:space="preserve">incentives, as well as support for development and research, can additional adoption of long-term practices across this industry. </w:t>
      </w:r>
    </w:p>
    <w:p w14:paraId="544A46DC" w14:textId="77777777" w:rsidR="00DF33FB" w:rsidRDefault="00000000" w:rsidP="0049015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hotels can increase sustainability through initiatives of strategic management, such as daily energy audits, guest engagement, employee training, collaborations with various industry leaders and investment in technology. Also, case studies of this sector pioneers such as The Savoy, The Royal Park and The Bull Hotel illustrate the benefits as well as the feasibility of energy-efficient approaches. Moreover, the hospitality and hotel industry has a specific benefit in terms of offering international sustainability dedications through energy-efficient technologies and designs. While accepting such practices, these hotels can gain substantial economic benefits, meet regulatory needs as well as satisfy the increasing demand for environment-friendly hotel rooms, specifically leading to a more prosperous and sustainable future in the sector.  </w:t>
      </w:r>
    </w:p>
    <w:p w14:paraId="408D527E" w14:textId="77777777" w:rsidR="00DF33FB" w:rsidRDefault="00000000" w:rsidP="0049015F">
      <w:pPr>
        <w:pStyle w:val="Heading1"/>
        <w:spacing w:line="480" w:lineRule="auto"/>
        <w:jc w:val="both"/>
        <w:rPr>
          <w:rFonts w:ascii="Times New Roman" w:eastAsia="Times New Roman" w:hAnsi="Times New Roman" w:cs="Times New Roman"/>
          <w:b/>
          <w:sz w:val="28"/>
          <w:szCs w:val="28"/>
        </w:rPr>
      </w:pPr>
      <w:bookmarkStart w:id="20" w:name="_6p9ns2i5ena3" w:colFirst="0" w:colLast="0"/>
      <w:bookmarkEnd w:id="20"/>
      <w:r>
        <w:br w:type="page"/>
      </w:r>
    </w:p>
    <w:p w14:paraId="08A28D2F" w14:textId="77777777" w:rsidR="00DF33FB" w:rsidRDefault="00000000" w:rsidP="0049015F">
      <w:pPr>
        <w:pStyle w:val="Heading1"/>
        <w:spacing w:line="480" w:lineRule="auto"/>
        <w:jc w:val="both"/>
        <w:rPr>
          <w:rFonts w:ascii="Times New Roman" w:eastAsia="Times New Roman" w:hAnsi="Times New Roman" w:cs="Times New Roman"/>
          <w:b/>
          <w:sz w:val="28"/>
          <w:szCs w:val="28"/>
        </w:rPr>
      </w:pPr>
      <w:bookmarkStart w:id="21" w:name="_eus4nx1six66" w:colFirst="0" w:colLast="0"/>
      <w:bookmarkStart w:id="22" w:name="_Toc167208370"/>
      <w:bookmarkEnd w:id="21"/>
      <w:r>
        <w:rPr>
          <w:rFonts w:ascii="Times New Roman" w:eastAsia="Times New Roman" w:hAnsi="Times New Roman" w:cs="Times New Roman"/>
          <w:b/>
          <w:sz w:val="28"/>
          <w:szCs w:val="28"/>
        </w:rPr>
        <w:lastRenderedPageBreak/>
        <w:t>6. References</w:t>
      </w:r>
      <w:bookmarkEnd w:id="22"/>
      <w:r>
        <w:rPr>
          <w:rFonts w:ascii="Times New Roman" w:eastAsia="Times New Roman" w:hAnsi="Times New Roman" w:cs="Times New Roman"/>
          <w:b/>
          <w:sz w:val="28"/>
          <w:szCs w:val="28"/>
        </w:rPr>
        <w:t xml:space="preserve"> </w:t>
      </w:r>
    </w:p>
    <w:p w14:paraId="5F0EFCA5" w14:textId="6F7A0DE8"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00000000">
        <w:rPr>
          <w:rFonts w:ascii="Times New Roman" w:eastAsia="Times New Roman" w:hAnsi="Times New Roman" w:cs="Times New Roman"/>
          <w:sz w:val="24"/>
          <w:szCs w:val="24"/>
        </w:rPr>
        <w:t xml:space="preserve">Amado dos Santos, R., Méxas, M.P., Meiriño, M.J., Sampaio, M.C. and Costa, H.G. (2020). Criteria for assessing a sustainable hotel business. </w:t>
      </w:r>
      <w:r w:rsidR="00000000">
        <w:rPr>
          <w:rFonts w:ascii="Times New Roman" w:eastAsia="Times New Roman" w:hAnsi="Times New Roman" w:cs="Times New Roman"/>
          <w:i/>
          <w:sz w:val="24"/>
          <w:szCs w:val="24"/>
        </w:rPr>
        <w:t>Journal of Cleaner Production</w:t>
      </w:r>
      <w:r w:rsidR="00000000">
        <w:rPr>
          <w:rFonts w:ascii="Times New Roman" w:eastAsia="Times New Roman" w:hAnsi="Times New Roman" w:cs="Times New Roman"/>
          <w:sz w:val="24"/>
          <w:szCs w:val="24"/>
        </w:rPr>
        <w:t>, 262, p.121347. doi:https://doi.org/10.1016/j.jclepro.2020.121347.</w:t>
      </w:r>
    </w:p>
    <w:p w14:paraId="5CFF2519" w14:textId="132F7A60"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sidR="00000000">
        <w:rPr>
          <w:rFonts w:ascii="Times New Roman" w:eastAsia="Times New Roman" w:hAnsi="Times New Roman" w:cs="Times New Roman"/>
          <w:sz w:val="24"/>
          <w:szCs w:val="24"/>
        </w:rPr>
        <w:t xml:space="preserve">Duric, Z. and Potočnik Topler, J. (2021). The Role of Performance and Environmental Sustainability Indicators in Hotel Competitiveness. </w:t>
      </w:r>
      <w:r w:rsidR="00000000">
        <w:rPr>
          <w:rFonts w:ascii="Times New Roman" w:eastAsia="Times New Roman" w:hAnsi="Times New Roman" w:cs="Times New Roman"/>
          <w:i/>
          <w:sz w:val="24"/>
          <w:szCs w:val="24"/>
        </w:rPr>
        <w:t>Sustainability</w:t>
      </w:r>
      <w:r w:rsidR="00000000">
        <w:rPr>
          <w:rFonts w:ascii="Times New Roman" w:eastAsia="Times New Roman" w:hAnsi="Times New Roman" w:cs="Times New Roman"/>
          <w:sz w:val="24"/>
          <w:szCs w:val="24"/>
        </w:rPr>
        <w:t>, [online] 13(12), p.6574. doi:https://doi.org/10.3390/su13126574.</w:t>
      </w:r>
    </w:p>
    <w:p w14:paraId="433F2425" w14:textId="2378496F"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sidR="00000000">
        <w:rPr>
          <w:rFonts w:ascii="Times New Roman" w:eastAsia="Times New Roman" w:hAnsi="Times New Roman" w:cs="Times New Roman"/>
          <w:sz w:val="24"/>
          <w:szCs w:val="24"/>
        </w:rPr>
        <w:t xml:space="preserve">e-zigurat.com (2024). </w:t>
      </w:r>
      <w:r w:rsidR="00000000">
        <w:rPr>
          <w:rFonts w:ascii="Times New Roman" w:eastAsia="Times New Roman" w:hAnsi="Times New Roman" w:cs="Times New Roman"/>
          <w:i/>
          <w:sz w:val="24"/>
          <w:szCs w:val="24"/>
        </w:rPr>
        <w:t>Energy Certifications in Architecture: 14 Examples of Sustainable Buildings</w:t>
      </w:r>
      <w:r w:rsidR="00000000">
        <w:rPr>
          <w:rFonts w:ascii="Times New Roman" w:eastAsia="Times New Roman" w:hAnsi="Times New Roman" w:cs="Times New Roman"/>
          <w:sz w:val="24"/>
          <w:szCs w:val="24"/>
        </w:rPr>
        <w:t>. [online] www.e-zigurat.com. Available at: https://www.e-zigurat.com/en/blog/energy-certifications-in-architecture-examples/ [Accessed 1</w:t>
      </w:r>
      <w:r>
        <w:rPr>
          <w:rFonts w:ascii="Times New Roman" w:eastAsia="Times New Roman" w:hAnsi="Times New Roman" w:cs="Times New Roman"/>
          <w:sz w:val="24"/>
          <w:szCs w:val="24"/>
        </w:rPr>
        <w:t>0</w:t>
      </w:r>
      <w:r w:rsidR="00000000">
        <w:rPr>
          <w:rFonts w:ascii="Times New Roman" w:eastAsia="Times New Roman" w:hAnsi="Times New Roman" w:cs="Times New Roman"/>
          <w:sz w:val="24"/>
          <w:szCs w:val="24"/>
        </w:rPr>
        <w:t xml:space="preserve"> May 2024].</w:t>
      </w:r>
    </w:p>
    <w:p w14:paraId="685A8724" w14:textId="35505F42"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sidR="00000000">
        <w:rPr>
          <w:rFonts w:ascii="Times New Roman" w:eastAsia="Times New Roman" w:hAnsi="Times New Roman" w:cs="Times New Roman"/>
          <w:sz w:val="24"/>
          <w:szCs w:val="24"/>
        </w:rPr>
        <w:t xml:space="preserve">edrawmax.com (2023). </w:t>
      </w:r>
      <w:r w:rsidR="00000000">
        <w:rPr>
          <w:rFonts w:ascii="Times New Roman" w:eastAsia="Times New Roman" w:hAnsi="Times New Roman" w:cs="Times New Roman"/>
          <w:i/>
          <w:sz w:val="24"/>
          <w:szCs w:val="24"/>
        </w:rPr>
        <w:t>Detailed PESTEL Analysis of Hotel Industry | EdrawMax Online</w:t>
      </w:r>
      <w:r w:rsidR="00000000">
        <w:rPr>
          <w:rFonts w:ascii="Times New Roman" w:eastAsia="Times New Roman" w:hAnsi="Times New Roman" w:cs="Times New Roman"/>
          <w:sz w:val="24"/>
          <w:szCs w:val="24"/>
        </w:rPr>
        <w:t>. [online] Edrawsoft. Available at: https://www.edrawmax.com/article/hotel-industry-pestel-analysis.html [Accessed 21 May 2024].</w:t>
      </w:r>
    </w:p>
    <w:p w14:paraId="73FF58E6" w14:textId="01EE8AD7"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sidR="00000000">
        <w:rPr>
          <w:rFonts w:ascii="Times New Roman" w:eastAsia="Times New Roman" w:hAnsi="Times New Roman" w:cs="Times New Roman"/>
          <w:sz w:val="24"/>
          <w:szCs w:val="24"/>
        </w:rPr>
        <w:t xml:space="preserve">energypedia.info (2023). </w:t>
      </w:r>
      <w:r w:rsidR="00000000">
        <w:rPr>
          <w:rFonts w:ascii="Times New Roman" w:eastAsia="Times New Roman" w:hAnsi="Times New Roman" w:cs="Times New Roman"/>
          <w:i/>
          <w:sz w:val="24"/>
          <w:szCs w:val="24"/>
        </w:rPr>
        <w:t>What Are the Benefits of Investing in Solar Energy for Hotels? - energypedia</w:t>
      </w:r>
      <w:r w:rsidR="00000000">
        <w:rPr>
          <w:rFonts w:ascii="Times New Roman" w:eastAsia="Times New Roman" w:hAnsi="Times New Roman" w:cs="Times New Roman"/>
          <w:sz w:val="24"/>
          <w:szCs w:val="24"/>
        </w:rPr>
        <w:t>. [online] Energypedia.info. Available at: https://energypedia.info/wiki/What_Are_the_Benefits_of_Investing_in_Solar_Energy_for_Hotels%3F [Accessed 1</w:t>
      </w:r>
      <w:r>
        <w:rPr>
          <w:rFonts w:ascii="Times New Roman" w:eastAsia="Times New Roman" w:hAnsi="Times New Roman" w:cs="Times New Roman"/>
          <w:sz w:val="24"/>
          <w:szCs w:val="24"/>
        </w:rPr>
        <w:t>7</w:t>
      </w:r>
      <w:r w:rsidR="00000000">
        <w:rPr>
          <w:rFonts w:ascii="Times New Roman" w:eastAsia="Times New Roman" w:hAnsi="Times New Roman" w:cs="Times New Roman"/>
          <w:sz w:val="24"/>
          <w:szCs w:val="24"/>
        </w:rPr>
        <w:t xml:space="preserve"> May 2024].</w:t>
      </w:r>
    </w:p>
    <w:p w14:paraId="2602742E" w14:textId="6D718A31"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sidR="00000000">
        <w:rPr>
          <w:rFonts w:ascii="Times New Roman" w:eastAsia="Times New Roman" w:hAnsi="Times New Roman" w:cs="Times New Roman"/>
          <w:sz w:val="24"/>
          <w:szCs w:val="24"/>
        </w:rPr>
        <w:t xml:space="preserve">Farooq, U. (2019). </w:t>
      </w:r>
      <w:r w:rsidR="00000000">
        <w:rPr>
          <w:rFonts w:ascii="Times New Roman" w:eastAsia="Times New Roman" w:hAnsi="Times New Roman" w:cs="Times New Roman"/>
          <w:i/>
          <w:sz w:val="24"/>
          <w:szCs w:val="24"/>
        </w:rPr>
        <w:t>PESTLE Analysis of the Hotel Industry</w:t>
      </w:r>
      <w:r w:rsidR="00000000">
        <w:rPr>
          <w:rFonts w:ascii="Times New Roman" w:eastAsia="Times New Roman" w:hAnsi="Times New Roman" w:cs="Times New Roman"/>
          <w:sz w:val="24"/>
          <w:szCs w:val="24"/>
        </w:rPr>
        <w:t>. [online] Marketingtutor.net. Available at: https://www.marketingtutor.net/pestle-analysis-of-the-hotel-industry/ [Accessed 1</w:t>
      </w:r>
      <w:r>
        <w:rPr>
          <w:rFonts w:ascii="Times New Roman" w:eastAsia="Times New Roman" w:hAnsi="Times New Roman" w:cs="Times New Roman"/>
          <w:sz w:val="24"/>
          <w:szCs w:val="24"/>
        </w:rPr>
        <w:t>8</w:t>
      </w:r>
      <w:r w:rsidR="00000000">
        <w:rPr>
          <w:rFonts w:ascii="Times New Roman" w:eastAsia="Times New Roman" w:hAnsi="Times New Roman" w:cs="Times New Roman"/>
          <w:sz w:val="24"/>
          <w:szCs w:val="24"/>
        </w:rPr>
        <w:t xml:space="preserve"> May 2024].</w:t>
      </w:r>
    </w:p>
    <w:p w14:paraId="472FCFAB" w14:textId="5E87137D"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7. </w:t>
      </w:r>
      <w:r w:rsidR="00000000">
        <w:rPr>
          <w:rFonts w:ascii="Times New Roman" w:eastAsia="Times New Roman" w:hAnsi="Times New Roman" w:cs="Times New Roman"/>
          <w:sz w:val="24"/>
          <w:szCs w:val="24"/>
        </w:rPr>
        <w:t xml:space="preserve">Frue, K. (2019). </w:t>
      </w:r>
      <w:r w:rsidR="00000000">
        <w:rPr>
          <w:rFonts w:ascii="Times New Roman" w:eastAsia="Times New Roman" w:hAnsi="Times New Roman" w:cs="Times New Roman"/>
          <w:i/>
          <w:sz w:val="24"/>
          <w:szCs w:val="24"/>
        </w:rPr>
        <w:t>PESTLE Analysis for Hotel Industry</w:t>
      </w:r>
      <w:r w:rsidR="00000000">
        <w:rPr>
          <w:rFonts w:ascii="Times New Roman" w:eastAsia="Times New Roman" w:hAnsi="Times New Roman" w:cs="Times New Roman"/>
          <w:sz w:val="24"/>
          <w:szCs w:val="24"/>
        </w:rPr>
        <w:t>. [online] PESTLE Analysis. Available at: https://pestleanalysis.com/pestle-analysis-for-hotel-industry/ [Accessed 21 May 2024].</w:t>
      </w:r>
    </w:p>
    <w:p w14:paraId="103EAD7D" w14:textId="474C3838"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r w:rsidR="00000000">
        <w:rPr>
          <w:rFonts w:ascii="Times New Roman" w:eastAsia="Times New Roman" w:hAnsi="Times New Roman" w:cs="Times New Roman"/>
          <w:sz w:val="24"/>
          <w:szCs w:val="24"/>
        </w:rPr>
        <w:t xml:space="preserve">George, R. (2021). The Tourism and Hospitality Marketing Environment. </w:t>
      </w:r>
      <w:r w:rsidR="00000000">
        <w:rPr>
          <w:rFonts w:ascii="Times New Roman" w:eastAsia="Times New Roman" w:hAnsi="Times New Roman" w:cs="Times New Roman"/>
          <w:i/>
          <w:sz w:val="24"/>
          <w:szCs w:val="24"/>
        </w:rPr>
        <w:t>Marketing Tourism and Hospitality</w:t>
      </w:r>
      <w:r w:rsidR="00000000">
        <w:rPr>
          <w:rFonts w:ascii="Times New Roman" w:eastAsia="Times New Roman" w:hAnsi="Times New Roman" w:cs="Times New Roman"/>
          <w:sz w:val="24"/>
          <w:szCs w:val="24"/>
        </w:rPr>
        <w:t>, pp.183–219. doi https://doi.org/10.1007/978-3-030-64111-5_6.</w:t>
      </w:r>
    </w:p>
    <w:p w14:paraId="4F924A22" w14:textId="62565F30"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w:t>
      </w:r>
      <w:r w:rsidR="00000000">
        <w:rPr>
          <w:rFonts w:ascii="Times New Roman" w:eastAsia="Times New Roman" w:hAnsi="Times New Roman" w:cs="Times New Roman"/>
          <w:sz w:val="24"/>
          <w:szCs w:val="24"/>
        </w:rPr>
        <w:t xml:space="preserve">Goswami, S. (2023). </w:t>
      </w:r>
      <w:r w:rsidR="00000000">
        <w:rPr>
          <w:rFonts w:ascii="Times New Roman" w:eastAsia="Times New Roman" w:hAnsi="Times New Roman" w:cs="Times New Roman"/>
          <w:i/>
          <w:sz w:val="24"/>
          <w:szCs w:val="24"/>
        </w:rPr>
        <w:t>From Partnerships to Prosperity: Why Hotels Should Embrace Local Collaboration</w:t>
      </w:r>
      <w:r w:rsidR="00000000">
        <w:rPr>
          <w:rFonts w:ascii="Times New Roman" w:eastAsia="Times New Roman" w:hAnsi="Times New Roman" w:cs="Times New Roman"/>
          <w:sz w:val="24"/>
          <w:szCs w:val="24"/>
        </w:rPr>
        <w:t>. [online] eZee Absolute. Available at: https://www.ezeeabsolute.com/blog/hotels-collaboration-with-local-businesses-community/#:~:text=Supports%20Sustainability [Accessed 2</w:t>
      </w:r>
      <w:r>
        <w:rPr>
          <w:rFonts w:ascii="Times New Roman" w:eastAsia="Times New Roman" w:hAnsi="Times New Roman" w:cs="Times New Roman"/>
          <w:sz w:val="24"/>
          <w:szCs w:val="24"/>
        </w:rPr>
        <w:t>0</w:t>
      </w:r>
      <w:r w:rsidR="00000000">
        <w:rPr>
          <w:rFonts w:ascii="Times New Roman" w:eastAsia="Times New Roman" w:hAnsi="Times New Roman" w:cs="Times New Roman"/>
          <w:sz w:val="24"/>
          <w:szCs w:val="24"/>
        </w:rPr>
        <w:t xml:space="preserve"> May 2024].</w:t>
      </w:r>
    </w:p>
    <w:p w14:paraId="3A32DD42" w14:textId="24C2032C"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r w:rsidR="00000000">
        <w:rPr>
          <w:rFonts w:ascii="Times New Roman" w:eastAsia="Times New Roman" w:hAnsi="Times New Roman" w:cs="Times New Roman"/>
          <w:sz w:val="24"/>
          <w:szCs w:val="24"/>
        </w:rPr>
        <w:t xml:space="preserve">HowandWhat.net (2021). </w:t>
      </w:r>
      <w:r w:rsidR="00000000">
        <w:rPr>
          <w:rFonts w:ascii="Times New Roman" w:eastAsia="Times New Roman" w:hAnsi="Times New Roman" w:cs="Times New Roman"/>
          <w:i/>
          <w:sz w:val="24"/>
          <w:szCs w:val="24"/>
        </w:rPr>
        <w:t>PESTEL analysis of the hospitality industry</w:t>
      </w:r>
      <w:r w:rsidR="00000000">
        <w:rPr>
          <w:rFonts w:ascii="Times New Roman" w:eastAsia="Times New Roman" w:hAnsi="Times New Roman" w:cs="Times New Roman"/>
          <w:sz w:val="24"/>
          <w:szCs w:val="24"/>
        </w:rPr>
        <w:t>. [online] howandwhat. Available at: https://www.howandwhat.net/pestel-analysis-hospitality-industry/ [Accessed 21 May 2024].</w:t>
      </w:r>
    </w:p>
    <w:p w14:paraId="4C5EFDD3" w14:textId="65D63ADA"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w:t>
      </w:r>
      <w:r w:rsidR="00000000">
        <w:rPr>
          <w:rFonts w:ascii="Times New Roman" w:eastAsia="Times New Roman" w:hAnsi="Times New Roman" w:cs="Times New Roman"/>
          <w:sz w:val="24"/>
          <w:szCs w:val="24"/>
        </w:rPr>
        <w:t xml:space="preserve">iea.org (2020). </w:t>
      </w:r>
      <w:r w:rsidR="00000000">
        <w:rPr>
          <w:rFonts w:ascii="Times New Roman" w:eastAsia="Times New Roman" w:hAnsi="Times New Roman" w:cs="Times New Roman"/>
          <w:i/>
          <w:sz w:val="24"/>
          <w:szCs w:val="24"/>
        </w:rPr>
        <w:t>Energy Efficiency 2020 – Analysis</w:t>
      </w:r>
      <w:r w:rsidR="00000000">
        <w:rPr>
          <w:rFonts w:ascii="Times New Roman" w:eastAsia="Times New Roman" w:hAnsi="Times New Roman" w:cs="Times New Roman"/>
          <w:sz w:val="24"/>
          <w:szCs w:val="24"/>
        </w:rPr>
        <w:t xml:space="preserve">. [online] IEA. Available at: https://www.iea.org/reports/energy-efficiency-2020 [Accessed </w:t>
      </w:r>
      <w:r>
        <w:rPr>
          <w:rFonts w:ascii="Times New Roman" w:eastAsia="Times New Roman" w:hAnsi="Times New Roman" w:cs="Times New Roman"/>
          <w:sz w:val="24"/>
          <w:szCs w:val="24"/>
        </w:rPr>
        <w:t>16</w:t>
      </w:r>
      <w:r w:rsidR="00000000">
        <w:rPr>
          <w:rFonts w:ascii="Times New Roman" w:eastAsia="Times New Roman" w:hAnsi="Times New Roman" w:cs="Times New Roman"/>
          <w:sz w:val="24"/>
          <w:szCs w:val="24"/>
        </w:rPr>
        <w:t xml:space="preserve"> May 2024].</w:t>
      </w:r>
    </w:p>
    <w:p w14:paraId="733C611D" w14:textId="193C4D90"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w:t>
      </w:r>
      <w:r w:rsidR="00000000">
        <w:rPr>
          <w:rFonts w:ascii="Times New Roman" w:eastAsia="Times New Roman" w:hAnsi="Times New Roman" w:cs="Times New Roman"/>
          <w:sz w:val="24"/>
          <w:szCs w:val="24"/>
        </w:rPr>
        <w:t xml:space="preserve">linkedin.com (2024). </w:t>
      </w:r>
      <w:r w:rsidR="00000000">
        <w:rPr>
          <w:rFonts w:ascii="Times New Roman" w:eastAsia="Times New Roman" w:hAnsi="Times New Roman" w:cs="Times New Roman"/>
          <w:i/>
          <w:sz w:val="24"/>
          <w:szCs w:val="24"/>
        </w:rPr>
        <w:t>Green Hotels: Sustainability Practices That Benefit the Planet and Your Bottom Line</w:t>
      </w:r>
      <w:r w:rsidR="00000000">
        <w:rPr>
          <w:rFonts w:ascii="Times New Roman" w:eastAsia="Times New Roman" w:hAnsi="Times New Roman" w:cs="Times New Roman"/>
          <w:sz w:val="24"/>
          <w:szCs w:val="24"/>
        </w:rPr>
        <w:t>. [online] www.linkedin.com. Available at: https://www.linkedin.com/pulse/green-hotels-sustainability-practices-benefit-planet-johana-karem-egb7f [Accessed 1</w:t>
      </w:r>
      <w:r>
        <w:rPr>
          <w:rFonts w:ascii="Times New Roman" w:eastAsia="Times New Roman" w:hAnsi="Times New Roman" w:cs="Times New Roman"/>
          <w:sz w:val="24"/>
          <w:szCs w:val="24"/>
        </w:rPr>
        <w:t>8</w:t>
      </w:r>
      <w:r w:rsidR="00000000">
        <w:rPr>
          <w:rFonts w:ascii="Times New Roman" w:eastAsia="Times New Roman" w:hAnsi="Times New Roman" w:cs="Times New Roman"/>
          <w:sz w:val="24"/>
          <w:szCs w:val="24"/>
        </w:rPr>
        <w:t xml:space="preserve"> May 2024].</w:t>
      </w:r>
    </w:p>
    <w:p w14:paraId="6E669117" w14:textId="0B19733C"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r w:rsidR="00000000">
        <w:rPr>
          <w:rFonts w:ascii="Times New Roman" w:eastAsia="Times New Roman" w:hAnsi="Times New Roman" w:cs="Times New Roman"/>
          <w:sz w:val="24"/>
          <w:szCs w:val="24"/>
        </w:rPr>
        <w:t xml:space="preserve">López-Bernabé, E., Foudi, S., Linares, P. and Galarraga, I. (2021). Factors affecting energy-efficiency investment in the hotel industry: survey results from Spain. </w:t>
      </w:r>
      <w:r w:rsidR="00000000">
        <w:rPr>
          <w:rFonts w:ascii="Times New Roman" w:eastAsia="Times New Roman" w:hAnsi="Times New Roman" w:cs="Times New Roman"/>
          <w:i/>
          <w:sz w:val="24"/>
          <w:szCs w:val="24"/>
        </w:rPr>
        <w:t>Energy Efficiency</w:t>
      </w:r>
      <w:r w:rsidR="00000000">
        <w:rPr>
          <w:rFonts w:ascii="Times New Roman" w:eastAsia="Times New Roman" w:hAnsi="Times New Roman" w:cs="Times New Roman"/>
          <w:sz w:val="24"/>
          <w:szCs w:val="24"/>
        </w:rPr>
        <w:t>, 14(4). doi:https://doi.org/10.1007/s12053-021-09936-1.</w:t>
      </w:r>
    </w:p>
    <w:p w14:paraId="6FD90D6C" w14:textId="0692B685"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14. </w:t>
      </w:r>
      <w:r w:rsidR="00000000">
        <w:rPr>
          <w:rFonts w:ascii="Times New Roman" w:eastAsia="Times New Roman" w:hAnsi="Times New Roman" w:cs="Times New Roman"/>
          <w:sz w:val="24"/>
          <w:szCs w:val="24"/>
        </w:rPr>
        <w:t xml:space="preserve">Morch, A. (2023). </w:t>
      </w:r>
      <w:r w:rsidR="00000000">
        <w:rPr>
          <w:rFonts w:ascii="Times New Roman" w:eastAsia="Times New Roman" w:hAnsi="Times New Roman" w:cs="Times New Roman"/>
          <w:i/>
          <w:sz w:val="24"/>
          <w:szCs w:val="24"/>
        </w:rPr>
        <w:t>Implementing renewable energy in hotels</w:t>
      </w:r>
      <w:r w:rsidR="00000000">
        <w:rPr>
          <w:rFonts w:ascii="Times New Roman" w:eastAsia="Times New Roman" w:hAnsi="Times New Roman" w:cs="Times New Roman"/>
          <w:sz w:val="24"/>
          <w:szCs w:val="24"/>
        </w:rPr>
        <w:t>. [online] Insights. Available at: https://insights.ehotelier.com/insights/2023/04/17/implementing-renewable-energy-in-hotels/.</w:t>
      </w:r>
    </w:p>
    <w:p w14:paraId="74E4E1FD" w14:textId="1E074DC2"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r w:rsidR="00000000">
        <w:rPr>
          <w:rFonts w:ascii="Times New Roman" w:eastAsia="Times New Roman" w:hAnsi="Times New Roman" w:cs="Times New Roman"/>
          <w:sz w:val="24"/>
          <w:szCs w:val="24"/>
        </w:rPr>
        <w:t xml:space="preserve">Pereira-Moliner, J., López-Gamero, M.D., Font, X., Molina-Azorín, J.F., Tarí, J.J. and Pertusa-Ortega, E.M. (2021). Sustainability, Competitive Advantages and Performance in the Hotel Industry: A Synergistic Relationship. </w:t>
      </w:r>
      <w:r w:rsidR="00000000">
        <w:rPr>
          <w:rFonts w:ascii="Times New Roman" w:eastAsia="Times New Roman" w:hAnsi="Times New Roman" w:cs="Times New Roman"/>
          <w:i/>
          <w:sz w:val="24"/>
          <w:szCs w:val="24"/>
        </w:rPr>
        <w:t>Journal of Tourism and Services</w:t>
      </w:r>
      <w:r w:rsidR="00000000">
        <w:rPr>
          <w:rFonts w:ascii="Times New Roman" w:eastAsia="Times New Roman" w:hAnsi="Times New Roman" w:cs="Times New Roman"/>
          <w:sz w:val="24"/>
          <w:szCs w:val="24"/>
        </w:rPr>
        <w:t>, 12(23), pp.132–149. doi:https://doi.org/10.29036/jots.v12i23.282.</w:t>
      </w:r>
    </w:p>
    <w:p w14:paraId="0BBEAD8F" w14:textId="33EA6EAE"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 </w:t>
      </w:r>
      <w:r w:rsidR="00000000">
        <w:rPr>
          <w:rFonts w:ascii="Times New Roman" w:eastAsia="Times New Roman" w:hAnsi="Times New Roman" w:cs="Times New Roman"/>
          <w:sz w:val="24"/>
          <w:szCs w:val="24"/>
        </w:rPr>
        <w:t xml:space="preserve">Rajić, M.N., Maksimović, R.M. and Milosavljević, P. (2022). Energy Management Model for Sustainable Development in Hotels within WB6. </w:t>
      </w:r>
      <w:r w:rsidR="00000000">
        <w:rPr>
          <w:rFonts w:ascii="Times New Roman" w:eastAsia="Times New Roman" w:hAnsi="Times New Roman" w:cs="Times New Roman"/>
          <w:i/>
          <w:sz w:val="24"/>
          <w:szCs w:val="24"/>
        </w:rPr>
        <w:t>Sustainability</w:t>
      </w:r>
      <w:r w:rsidR="00000000">
        <w:rPr>
          <w:rFonts w:ascii="Times New Roman" w:eastAsia="Times New Roman" w:hAnsi="Times New Roman" w:cs="Times New Roman"/>
          <w:sz w:val="24"/>
          <w:szCs w:val="24"/>
        </w:rPr>
        <w:t>, 14(24), p.16787. doi:https://doi.org/10.3390/su142416787.</w:t>
      </w:r>
    </w:p>
    <w:p w14:paraId="2D150A29" w14:textId="5C85D544"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17. </w:t>
      </w:r>
      <w:r w:rsidR="00000000">
        <w:rPr>
          <w:rFonts w:ascii="Times New Roman" w:eastAsia="Times New Roman" w:hAnsi="Times New Roman" w:cs="Times New Roman"/>
          <w:sz w:val="24"/>
          <w:szCs w:val="24"/>
        </w:rPr>
        <w:t xml:space="preserve">researchgate.net (2024). </w:t>
      </w:r>
      <w:r w:rsidR="00000000">
        <w:rPr>
          <w:rFonts w:ascii="Times New Roman" w:eastAsia="Times New Roman" w:hAnsi="Times New Roman" w:cs="Times New Roman"/>
          <w:i/>
          <w:sz w:val="24"/>
          <w:szCs w:val="24"/>
        </w:rPr>
        <w:t>(PDF) Energy Management in Hospitality: a Study of the Thessaloniki Hotels</w:t>
      </w:r>
      <w:r w:rsidR="00000000">
        <w:rPr>
          <w:rFonts w:ascii="Times New Roman" w:eastAsia="Times New Roman" w:hAnsi="Times New Roman" w:cs="Times New Roman"/>
          <w:sz w:val="24"/>
          <w:szCs w:val="24"/>
        </w:rPr>
        <w:t>. [online] ResearchGate. Available at: https://www.researchgate.net/publication/224943196_Energy_Management_in_Hospitality_a_Study_of_the_Thessaloniki_Hotels [Accessed 1</w:t>
      </w:r>
      <w:r>
        <w:rPr>
          <w:rFonts w:ascii="Times New Roman" w:eastAsia="Times New Roman" w:hAnsi="Times New Roman" w:cs="Times New Roman"/>
          <w:sz w:val="24"/>
          <w:szCs w:val="24"/>
        </w:rPr>
        <w:t>5</w:t>
      </w:r>
      <w:r w:rsidR="00000000">
        <w:rPr>
          <w:rFonts w:ascii="Times New Roman" w:eastAsia="Times New Roman" w:hAnsi="Times New Roman" w:cs="Times New Roman"/>
          <w:sz w:val="24"/>
          <w:szCs w:val="24"/>
        </w:rPr>
        <w:t xml:space="preserve"> May 2024].</w:t>
      </w:r>
    </w:p>
    <w:p w14:paraId="1B339E1D" w14:textId="729FA913"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18. </w:t>
      </w:r>
      <w:r w:rsidR="00000000">
        <w:rPr>
          <w:rFonts w:ascii="Times New Roman" w:eastAsia="Times New Roman" w:hAnsi="Times New Roman" w:cs="Times New Roman"/>
          <w:sz w:val="24"/>
          <w:szCs w:val="24"/>
        </w:rPr>
        <w:t xml:space="preserve">Rubio-Mozos, E., García-Muiña, F.E. and Fuentes-Moraleda, L. (2020). Sustainable Strategic Management Model for Hotel Companies: A Multi-Stakeholder Proposal to ‘Walk the Talk’ toward SDGs. </w:t>
      </w:r>
      <w:r w:rsidR="00000000">
        <w:rPr>
          <w:rFonts w:ascii="Times New Roman" w:eastAsia="Times New Roman" w:hAnsi="Times New Roman" w:cs="Times New Roman"/>
          <w:i/>
          <w:sz w:val="24"/>
          <w:szCs w:val="24"/>
        </w:rPr>
        <w:t>Sustainability</w:t>
      </w:r>
      <w:r w:rsidR="00000000">
        <w:rPr>
          <w:rFonts w:ascii="Times New Roman" w:eastAsia="Times New Roman" w:hAnsi="Times New Roman" w:cs="Times New Roman"/>
          <w:sz w:val="24"/>
          <w:szCs w:val="24"/>
        </w:rPr>
        <w:t>, 12(20), p.8652. doi:https://doi.org/10.3390/su12208652.</w:t>
      </w:r>
    </w:p>
    <w:p w14:paraId="2645827F" w14:textId="175DC06D"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19. </w:t>
      </w:r>
      <w:r w:rsidR="00000000">
        <w:rPr>
          <w:rFonts w:ascii="Times New Roman" w:eastAsia="Times New Roman" w:hAnsi="Times New Roman" w:cs="Times New Roman"/>
          <w:sz w:val="24"/>
          <w:szCs w:val="24"/>
        </w:rPr>
        <w:t xml:space="preserve">Serrano-Baena, M.M., Hidalgo Fernández, R.E., Carranza-Cañadas, P. and Triviño-Tarradas, P. (2021). How the Implementation of BREEAM in Hotels Could Help to Achieve the SDGs. </w:t>
      </w:r>
      <w:r w:rsidR="00000000">
        <w:rPr>
          <w:rFonts w:ascii="Times New Roman" w:eastAsia="Times New Roman" w:hAnsi="Times New Roman" w:cs="Times New Roman"/>
          <w:i/>
          <w:sz w:val="24"/>
          <w:szCs w:val="24"/>
        </w:rPr>
        <w:t>Applied Sciences</w:t>
      </w:r>
      <w:r w:rsidR="00000000">
        <w:rPr>
          <w:rFonts w:ascii="Times New Roman" w:eastAsia="Times New Roman" w:hAnsi="Times New Roman" w:cs="Times New Roman"/>
          <w:sz w:val="24"/>
          <w:szCs w:val="24"/>
        </w:rPr>
        <w:t>, 11(23), p.11131. doi:https://doi.org/10.3390/app112311131.</w:t>
      </w:r>
    </w:p>
    <w:p w14:paraId="53AC124F" w14:textId="0257DC12"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20. </w:t>
      </w:r>
      <w:r w:rsidR="00000000">
        <w:rPr>
          <w:rFonts w:ascii="Times New Roman" w:eastAsia="Times New Roman" w:hAnsi="Times New Roman" w:cs="Times New Roman"/>
          <w:sz w:val="24"/>
          <w:szCs w:val="24"/>
        </w:rPr>
        <w:t xml:space="preserve">thesavoylondon.com (2018). </w:t>
      </w:r>
      <w:r w:rsidR="00000000">
        <w:rPr>
          <w:rFonts w:ascii="Times New Roman" w:eastAsia="Times New Roman" w:hAnsi="Times New Roman" w:cs="Times New Roman"/>
          <w:i/>
          <w:sz w:val="24"/>
          <w:szCs w:val="24"/>
        </w:rPr>
        <w:t>Iniciativas sostenibles del hotel | The Savoy</w:t>
      </w:r>
      <w:r w:rsidR="00000000">
        <w:rPr>
          <w:rFonts w:ascii="Times New Roman" w:eastAsia="Times New Roman" w:hAnsi="Times New Roman" w:cs="Times New Roman"/>
          <w:sz w:val="24"/>
          <w:szCs w:val="24"/>
        </w:rPr>
        <w:t>. [online] The Savoy London. Available at: https://www.thesavoylondon.com/about-us/sustainability-initiatives/ [Accessed 1</w:t>
      </w:r>
      <w:r>
        <w:rPr>
          <w:rFonts w:ascii="Times New Roman" w:eastAsia="Times New Roman" w:hAnsi="Times New Roman" w:cs="Times New Roman"/>
          <w:sz w:val="24"/>
          <w:szCs w:val="24"/>
        </w:rPr>
        <w:t>8</w:t>
      </w:r>
      <w:r w:rsidR="00000000">
        <w:rPr>
          <w:rFonts w:ascii="Times New Roman" w:eastAsia="Times New Roman" w:hAnsi="Times New Roman" w:cs="Times New Roman"/>
          <w:sz w:val="24"/>
          <w:szCs w:val="24"/>
        </w:rPr>
        <w:t xml:space="preserve"> May 2024].</w:t>
      </w:r>
    </w:p>
    <w:p w14:paraId="0B47482E" w14:textId="50CF83DB"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21. </w:t>
      </w:r>
      <w:r w:rsidR="00000000">
        <w:rPr>
          <w:rFonts w:ascii="Times New Roman" w:eastAsia="Times New Roman" w:hAnsi="Times New Roman" w:cs="Times New Roman"/>
          <w:sz w:val="24"/>
          <w:szCs w:val="24"/>
        </w:rPr>
        <w:t xml:space="preserve">thestrategystory.com (2023). </w:t>
      </w:r>
      <w:r w:rsidR="00000000">
        <w:rPr>
          <w:rFonts w:ascii="Times New Roman" w:eastAsia="Times New Roman" w:hAnsi="Times New Roman" w:cs="Times New Roman"/>
          <w:i/>
          <w:sz w:val="24"/>
          <w:szCs w:val="24"/>
        </w:rPr>
        <w:t>Hilton Hotels PESTEL Analysis - The Strategy Story</w:t>
      </w:r>
      <w:r w:rsidR="00000000">
        <w:rPr>
          <w:rFonts w:ascii="Times New Roman" w:eastAsia="Times New Roman" w:hAnsi="Times New Roman" w:cs="Times New Roman"/>
          <w:sz w:val="24"/>
          <w:szCs w:val="24"/>
        </w:rPr>
        <w:t>. [online] thestrategystory.com. Available at: https://thestrategystory.com/blog/hilton-hotels-pestel-analysis/#google_vignette [Accessed 2</w:t>
      </w:r>
      <w:r>
        <w:rPr>
          <w:rFonts w:ascii="Times New Roman" w:eastAsia="Times New Roman" w:hAnsi="Times New Roman" w:cs="Times New Roman"/>
          <w:sz w:val="24"/>
          <w:szCs w:val="24"/>
        </w:rPr>
        <w:t>0</w:t>
      </w:r>
      <w:r w:rsidR="00000000">
        <w:rPr>
          <w:rFonts w:ascii="Times New Roman" w:eastAsia="Times New Roman" w:hAnsi="Times New Roman" w:cs="Times New Roman"/>
          <w:sz w:val="24"/>
          <w:szCs w:val="24"/>
        </w:rPr>
        <w:t xml:space="preserve"> May 2024].</w:t>
      </w:r>
    </w:p>
    <w:p w14:paraId="48A8BA44" w14:textId="62F8F6C8" w:rsidR="00DF33FB" w:rsidRDefault="00A36A21" w:rsidP="0049015F">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22. </w:t>
      </w:r>
      <w:r w:rsidR="00000000">
        <w:rPr>
          <w:rFonts w:ascii="Times New Roman" w:eastAsia="Times New Roman" w:hAnsi="Times New Roman" w:cs="Times New Roman"/>
          <w:sz w:val="24"/>
          <w:szCs w:val="24"/>
        </w:rPr>
        <w:t xml:space="preserve">Yousaf, Z., Radulescu, M., Sinisi, C.I., Serbanescu, L. and Paunescu, L.M. (2021). Harmonization of Green Motives and Green Business Strategies towards Sustainable Development of Hospitality and Tourism Industry: Green Environmental Policies. </w:t>
      </w:r>
      <w:r w:rsidR="00000000">
        <w:rPr>
          <w:rFonts w:ascii="Times New Roman" w:eastAsia="Times New Roman" w:hAnsi="Times New Roman" w:cs="Times New Roman"/>
          <w:i/>
          <w:sz w:val="24"/>
          <w:szCs w:val="24"/>
        </w:rPr>
        <w:t>Sustainability</w:t>
      </w:r>
      <w:r w:rsidR="00000000">
        <w:rPr>
          <w:rFonts w:ascii="Times New Roman" w:eastAsia="Times New Roman" w:hAnsi="Times New Roman" w:cs="Times New Roman"/>
          <w:sz w:val="24"/>
          <w:szCs w:val="24"/>
        </w:rPr>
        <w:t>, 13(12), p.6592. doi:https://doi.org/10.3390/su13126592.</w:t>
      </w:r>
    </w:p>
    <w:p w14:paraId="0BFEAD54" w14:textId="77777777" w:rsidR="00DF33FB" w:rsidRDefault="00DF33FB" w:rsidP="0049015F">
      <w:pPr>
        <w:spacing w:line="480" w:lineRule="auto"/>
        <w:jc w:val="both"/>
        <w:rPr>
          <w:rFonts w:ascii="Times New Roman" w:eastAsia="Times New Roman" w:hAnsi="Times New Roman" w:cs="Times New Roman"/>
          <w:sz w:val="24"/>
          <w:szCs w:val="24"/>
        </w:rPr>
      </w:pPr>
    </w:p>
    <w:sectPr w:rsidR="00DF33FB">
      <w:headerReference w:type="default" r:id="rId7"/>
      <w:footerReference w:type="default" r:id="rId8"/>
      <w:head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D4AD1F" w14:textId="77777777" w:rsidR="00F4435B" w:rsidRDefault="00F4435B">
      <w:pPr>
        <w:spacing w:line="240" w:lineRule="auto"/>
      </w:pPr>
      <w:r>
        <w:separator/>
      </w:r>
    </w:p>
  </w:endnote>
  <w:endnote w:type="continuationSeparator" w:id="0">
    <w:p w14:paraId="2A4DDFDC" w14:textId="77777777" w:rsidR="00F4435B" w:rsidRDefault="00F443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252242387"/>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14:paraId="4EBE0F47" w14:textId="77777777" w:rsidR="0049015F" w:rsidRPr="0049015F" w:rsidRDefault="00000000">
            <w:pPr>
              <w:pStyle w:val="Footer"/>
              <w:jc w:val="right"/>
              <w:rPr>
                <w:rFonts w:ascii="Times New Roman" w:hAnsi="Times New Roman" w:cs="Times New Roman"/>
              </w:rPr>
            </w:pPr>
            <w:r w:rsidRPr="0049015F">
              <w:rPr>
                <w:rFonts w:ascii="Times New Roman" w:hAnsi="Times New Roman" w:cs="Times New Roman"/>
              </w:rPr>
              <w:t xml:space="preserve">Page </w:t>
            </w:r>
            <w:r w:rsidRPr="0049015F">
              <w:rPr>
                <w:rFonts w:ascii="Times New Roman" w:hAnsi="Times New Roman" w:cs="Times New Roman"/>
                <w:b/>
                <w:bCs/>
                <w:sz w:val="24"/>
                <w:szCs w:val="24"/>
              </w:rPr>
              <w:fldChar w:fldCharType="begin"/>
            </w:r>
            <w:r w:rsidRPr="0049015F">
              <w:rPr>
                <w:rFonts w:ascii="Times New Roman" w:hAnsi="Times New Roman" w:cs="Times New Roman"/>
                <w:b/>
                <w:bCs/>
              </w:rPr>
              <w:instrText xml:space="preserve"> PAGE </w:instrText>
            </w:r>
            <w:r w:rsidRPr="0049015F">
              <w:rPr>
                <w:rFonts w:ascii="Times New Roman" w:hAnsi="Times New Roman" w:cs="Times New Roman"/>
                <w:b/>
                <w:bCs/>
                <w:sz w:val="24"/>
                <w:szCs w:val="24"/>
              </w:rPr>
              <w:fldChar w:fldCharType="separate"/>
            </w:r>
            <w:r w:rsidRPr="0049015F">
              <w:rPr>
                <w:rFonts w:ascii="Times New Roman" w:hAnsi="Times New Roman" w:cs="Times New Roman"/>
                <w:b/>
                <w:bCs/>
                <w:noProof/>
              </w:rPr>
              <w:t>2</w:t>
            </w:r>
            <w:r w:rsidRPr="0049015F">
              <w:rPr>
                <w:rFonts w:ascii="Times New Roman" w:hAnsi="Times New Roman" w:cs="Times New Roman"/>
                <w:b/>
                <w:bCs/>
                <w:sz w:val="24"/>
                <w:szCs w:val="24"/>
              </w:rPr>
              <w:fldChar w:fldCharType="end"/>
            </w:r>
            <w:r w:rsidRPr="0049015F">
              <w:rPr>
                <w:rFonts w:ascii="Times New Roman" w:hAnsi="Times New Roman" w:cs="Times New Roman"/>
              </w:rPr>
              <w:t xml:space="preserve"> of </w:t>
            </w:r>
            <w:r w:rsidRPr="0049015F">
              <w:rPr>
                <w:rFonts w:ascii="Times New Roman" w:hAnsi="Times New Roman" w:cs="Times New Roman"/>
                <w:b/>
                <w:bCs/>
                <w:sz w:val="24"/>
                <w:szCs w:val="24"/>
              </w:rPr>
              <w:fldChar w:fldCharType="begin"/>
            </w:r>
            <w:r w:rsidRPr="0049015F">
              <w:rPr>
                <w:rFonts w:ascii="Times New Roman" w:hAnsi="Times New Roman" w:cs="Times New Roman"/>
                <w:b/>
                <w:bCs/>
              </w:rPr>
              <w:instrText xml:space="preserve"> NUMPAGES  </w:instrText>
            </w:r>
            <w:r w:rsidRPr="0049015F">
              <w:rPr>
                <w:rFonts w:ascii="Times New Roman" w:hAnsi="Times New Roman" w:cs="Times New Roman"/>
                <w:b/>
                <w:bCs/>
                <w:sz w:val="24"/>
                <w:szCs w:val="24"/>
              </w:rPr>
              <w:fldChar w:fldCharType="separate"/>
            </w:r>
            <w:r w:rsidRPr="0049015F">
              <w:rPr>
                <w:rFonts w:ascii="Times New Roman" w:hAnsi="Times New Roman" w:cs="Times New Roman"/>
                <w:b/>
                <w:bCs/>
                <w:noProof/>
              </w:rPr>
              <w:t>2</w:t>
            </w:r>
            <w:r w:rsidRPr="0049015F">
              <w:rPr>
                <w:rFonts w:ascii="Times New Roman" w:hAnsi="Times New Roman" w:cs="Times New Roman"/>
                <w:b/>
                <w:bCs/>
                <w:sz w:val="24"/>
                <w:szCs w:val="24"/>
              </w:rPr>
              <w:fldChar w:fldCharType="end"/>
            </w:r>
          </w:p>
        </w:sdtContent>
      </w:sdt>
    </w:sdtContent>
  </w:sdt>
  <w:p w14:paraId="6C5CEE28" w14:textId="77777777" w:rsidR="0049015F" w:rsidRPr="0049015F" w:rsidRDefault="0049015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4F3390" w14:textId="77777777" w:rsidR="00F4435B" w:rsidRDefault="00F4435B">
      <w:pPr>
        <w:spacing w:line="240" w:lineRule="auto"/>
      </w:pPr>
      <w:r>
        <w:separator/>
      </w:r>
    </w:p>
  </w:footnote>
  <w:footnote w:type="continuationSeparator" w:id="0">
    <w:p w14:paraId="5BF59F67" w14:textId="77777777" w:rsidR="00F4435B" w:rsidRDefault="00F443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24DE9E" w14:textId="77777777" w:rsidR="00DF33FB" w:rsidRDefault="00000000">
    <w:pPr>
      <w:rPr>
        <w:rFonts w:ascii="Times New Roman" w:eastAsia="Times New Roman" w:hAnsi="Times New Roman" w:cs="Times New Roman"/>
        <w:sz w:val="24"/>
        <w:szCs w:val="24"/>
      </w:rPr>
    </w:pPr>
    <w:r>
      <w:rPr>
        <w:rFonts w:ascii="Times New Roman" w:eastAsia="Times New Roman" w:hAnsi="Times New Roman" w:cs="Times New Roman"/>
        <w:color w:val="1F1F1F"/>
        <w:sz w:val="24"/>
        <w:szCs w:val="24"/>
        <w:highlight w:val="white"/>
      </w:rPr>
      <w:t xml:space="preserve">                                                                                                              Conference Research Paper</w:t>
    </w:r>
  </w:p>
  <w:p w14:paraId="597D0107" w14:textId="77777777" w:rsidR="00DF33FB" w:rsidRDefault="00DF33FB">
    <w:pPr>
      <w:rPr>
        <w:rFonts w:ascii="Times New Roman" w:eastAsia="Times New Roman" w:hAnsi="Times New Roman" w:cs="Times New Roman"/>
        <w:color w:val="1F1F1F"/>
        <w:sz w:val="24"/>
        <w:szCs w:val="24"/>
        <w:highlight w:val="whit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3F6FC2" w14:textId="77777777" w:rsidR="00DF33FB"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Running Head: </w:t>
    </w:r>
    <w:r>
      <w:rPr>
        <w:rFonts w:ascii="Times New Roman" w:eastAsia="Times New Roman" w:hAnsi="Times New Roman" w:cs="Times New Roman"/>
        <w:color w:val="1F1F1F"/>
        <w:sz w:val="24"/>
        <w:szCs w:val="24"/>
        <w:highlight w:val="white"/>
      </w:rPr>
      <w:t>Conference Research Paper</w:t>
    </w:r>
  </w:p>
  <w:p w14:paraId="10AF07F2" w14:textId="77777777" w:rsidR="00DF33FB" w:rsidRDefault="00DF33F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33FB"/>
    <w:rsid w:val="001919E9"/>
    <w:rsid w:val="00386DC5"/>
    <w:rsid w:val="0049015F"/>
    <w:rsid w:val="00786243"/>
    <w:rsid w:val="007D53D9"/>
    <w:rsid w:val="00841DDD"/>
    <w:rsid w:val="0094715F"/>
    <w:rsid w:val="00A36A21"/>
    <w:rsid w:val="00B53720"/>
    <w:rsid w:val="00DF33FB"/>
    <w:rsid w:val="00EB7FFB"/>
    <w:rsid w:val="00F443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32E123"/>
  <w15:docId w15:val="{369D74BA-3E0E-426E-A6B5-E4F489288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9015F"/>
    <w:pPr>
      <w:tabs>
        <w:tab w:val="center" w:pos="4513"/>
        <w:tab w:val="right" w:pos="9026"/>
      </w:tabs>
      <w:spacing w:line="240" w:lineRule="auto"/>
    </w:pPr>
  </w:style>
  <w:style w:type="character" w:customStyle="1" w:styleId="HeaderChar">
    <w:name w:val="Header Char"/>
    <w:basedOn w:val="DefaultParagraphFont"/>
    <w:link w:val="Header"/>
    <w:uiPriority w:val="99"/>
    <w:rsid w:val="0049015F"/>
  </w:style>
  <w:style w:type="paragraph" w:styleId="Footer">
    <w:name w:val="footer"/>
    <w:basedOn w:val="Normal"/>
    <w:link w:val="FooterChar"/>
    <w:uiPriority w:val="99"/>
    <w:unhideWhenUsed/>
    <w:rsid w:val="0049015F"/>
    <w:pPr>
      <w:tabs>
        <w:tab w:val="center" w:pos="4513"/>
        <w:tab w:val="right" w:pos="9026"/>
      </w:tabs>
      <w:spacing w:line="240" w:lineRule="auto"/>
    </w:pPr>
  </w:style>
  <w:style w:type="character" w:customStyle="1" w:styleId="FooterChar">
    <w:name w:val="Footer Char"/>
    <w:basedOn w:val="DefaultParagraphFont"/>
    <w:link w:val="Footer"/>
    <w:uiPriority w:val="99"/>
    <w:rsid w:val="0049015F"/>
  </w:style>
  <w:style w:type="paragraph" w:styleId="TOCHeading">
    <w:name w:val="TOC Heading"/>
    <w:basedOn w:val="Heading1"/>
    <w:next w:val="Normal"/>
    <w:uiPriority w:val="39"/>
    <w:unhideWhenUsed/>
    <w:qFormat/>
    <w:rsid w:val="0049015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9015F"/>
    <w:pPr>
      <w:spacing w:after="100"/>
    </w:pPr>
  </w:style>
  <w:style w:type="paragraph" w:styleId="TOC2">
    <w:name w:val="toc 2"/>
    <w:basedOn w:val="Normal"/>
    <w:next w:val="Normal"/>
    <w:autoRedefine/>
    <w:uiPriority w:val="39"/>
    <w:unhideWhenUsed/>
    <w:rsid w:val="0049015F"/>
    <w:pPr>
      <w:spacing w:after="100"/>
      <w:ind w:left="220"/>
    </w:pPr>
  </w:style>
  <w:style w:type="character" w:styleId="Hyperlink">
    <w:name w:val="Hyperlink"/>
    <w:basedOn w:val="DefaultParagraphFont"/>
    <w:uiPriority w:val="99"/>
    <w:unhideWhenUsed/>
    <w:rsid w:val="004901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6424CB-2754-4201-AAB6-7ED17E566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3335</Words>
  <Characters>23006</Characters>
  <Application>Microsoft Office Word</Application>
  <DocSecurity>0</DocSecurity>
  <Lines>353</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Maricel Dobre</cp:lastModifiedBy>
  <cp:revision>4</cp:revision>
  <dcterms:created xsi:type="dcterms:W3CDTF">2024-05-23T12:52:00Z</dcterms:created>
  <dcterms:modified xsi:type="dcterms:W3CDTF">2024-05-23T12:54:00Z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3afeec87db49d19b6a9c4ae0c8564ee2073ff7f27cd1a382916f2b8635c15eb2</vt:lpwstr>
  </property>
</Properties>
</file>