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CA4BD" w14:textId="156DEF8A" w:rsidR="001471FD" w:rsidRDefault="001471FD">
      <w:r w:rsidRPr="001471FD">
        <w:t xml:space="preserve">Despite the fact that many of the companies on the stock exchange are having serious money problems, there is a sizeable percentage that is doing very well and has a monopoly on their industry. Remember that the </w:t>
      </w:r>
      <w:r>
        <w:t>company</w:t>
      </w:r>
      <w:r w:rsidRPr="001471FD">
        <w:t xml:space="preserve">'s main objective is to </w:t>
      </w:r>
      <w:proofErr w:type="spellStart"/>
      <w:r w:rsidRPr="001471FD">
        <w:t>maximise</w:t>
      </w:r>
      <w:proofErr w:type="spellEnd"/>
      <w:r w:rsidRPr="001471FD">
        <w:t xml:space="preserve"> the stockholders' wealth (shareholders). Companies whose shares are tracked by the Financial Time Stock Exchange (FTSE) All-Share Index are the focus of this article, which examines the impact of financial factors on the value of those shares. For decades, experts have debated the best approach to </w:t>
      </w:r>
      <w:proofErr w:type="spellStart"/>
      <w:r w:rsidRPr="001471FD">
        <w:t>organising</w:t>
      </w:r>
      <w:proofErr w:type="spellEnd"/>
      <w:r w:rsidRPr="001471FD">
        <w:t xml:space="preserve"> a company's financial structure. In recent years, however, a number of these ideas have shown to be viable choices for funding growth. I am curious as to the rationale and repercussions of companies' management teams' decisions to issue stock rather than debt. In addition, current events like Brexit, covid, and Basel 3 are discussed in further detail here.</w:t>
      </w:r>
    </w:p>
    <w:p w14:paraId="1792BD57" w14:textId="2E040410" w:rsidR="00734710" w:rsidRPr="00AF65CD" w:rsidRDefault="000E549A">
      <w:pPr>
        <w:rPr>
          <w:b/>
          <w:bCs/>
        </w:rPr>
      </w:pPr>
      <w:r w:rsidRPr="00AF65CD">
        <w:rPr>
          <w:b/>
          <w:bCs/>
        </w:rPr>
        <w:t>Capital structure</w:t>
      </w:r>
      <w:r w:rsidR="009D67B9">
        <w:rPr>
          <w:b/>
          <w:bCs/>
        </w:rPr>
        <w:t xml:space="preserve"> </w:t>
      </w:r>
      <w:r w:rsidR="009329E7">
        <w:rPr>
          <w:b/>
          <w:bCs/>
        </w:rPr>
        <w:t xml:space="preserve">choice </w:t>
      </w:r>
      <w:r w:rsidR="009D67B9">
        <w:rPr>
          <w:b/>
          <w:bCs/>
        </w:rPr>
        <w:t>viewpoints by different authors</w:t>
      </w:r>
      <w:r w:rsidRPr="00AF65CD">
        <w:rPr>
          <w:b/>
          <w:bCs/>
        </w:rPr>
        <w:t>:</w:t>
      </w:r>
    </w:p>
    <w:p w14:paraId="05475A11" w14:textId="77777777" w:rsidR="00DF55BE" w:rsidRDefault="00DF55BE">
      <w:r w:rsidRPr="00DF55BE">
        <w:t xml:space="preserve">A company's desire for either debt or equity finance may be influenced by a number of variables, according to capital structure theories. Asset structure, tax benefits, growth, profitability, novelty, sector, earnings volatility, macroeconomics, market size, and so on are just a few of the many variables to think about. Consideration of the firm's assets is essential when making capital structure decisions. Scott demonstrates that a firm may increase its equity by restructuring its secured loan (1977). Myers and </w:t>
      </w:r>
      <w:proofErr w:type="spellStart"/>
      <w:r w:rsidRPr="00DF55BE">
        <w:t>Majluf</w:t>
      </w:r>
      <w:proofErr w:type="spellEnd"/>
      <w:r w:rsidRPr="00DF55BE">
        <w:t xml:space="preserve"> illustrate the advantages of </w:t>
      </w:r>
      <w:proofErr w:type="spellStart"/>
      <w:r w:rsidRPr="00DF55BE">
        <w:t>utilising</w:t>
      </w:r>
      <w:proofErr w:type="spellEnd"/>
      <w:r w:rsidRPr="00DF55BE">
        <w:t xml:space="preserve"> real estate as collateral for debt (1984). Therefore, the firm may attempt to exploit the current climate for its own benefit. Shareholders of geared firms are more inclined to invest in the company in order to get the transfer benefit from the firm's creditors, according to a number of studies, including those by </w:t>
      </w:r>
      <w:proofErr w:type="spellStart"/>
      <w:r w:rsidRPr="00DF55BE">
        <w:t>Galai</w:t>
      </w:r>
      <w:proofErr w:type="spellEnd"/>
      <w:r w:rsidRPr="00DF55BE">
        <w:t xml:space="preserve"> and </w:t>
      </w:r>
      <w:proofErr w:type="spellStart"/>
      <w:r w:rsidRPr="00DF55BE">
        <w:t>Masulis</w:t>
      </w:r>
      <w:proofErr w:type="spellEnd"/>
      <w:r w:rsidRPr="00DF55BE">
        <w:t xml:space="preserve"> (1976), Jensen and </w:t>
      </w:r>
      <w:proofErr w:type="spellStart"/>
      <w:r w:rsidRPr="00DF55BE">
        <w:t>Meckling</w:t>
      </w:r>
      <w:proofErr w:type="spellEnd"/>
      <w:r w:rsidRPr="00DF55BE">
        <w:t xml:space="preserve"> (1976), and Myers (1976). (1977). If this tendency is correct, then a company's gearing ratio may be correlated </w:t>
      </w:r>
      <w:proofErr w:type="spellStart"/>
      <w:r w:rsidRPr="00DF55BE">
        <w:t>favourably</w:t>
      </w:r>
      <w:proofErr w:type="spellEnd"/>
      <w:r w:rsidRPr="00DF55BE">
        <w:t xml:space="preserve"> with its ability to securitize debt. Based on their research, Modigliani and Miller demonstrate that debt-based capital structures may have beneficial tax consequences (1963). If a business has a growing client base, charging a higher agency charge might help bring in more cash. Consequently, there ought to be a negative correlation between long-term debt and economic growth expectations (Titman and Wessels 1988). But Myers contends that if speedy loans were made available, it may help cut down on overhead costs. According to the findings of many studies (Jensen, 1976; Mecklenburg, 1976; Smith and Warner, 1979; Green, 1984), issuing convertible bonds may help a firm save money on agency costs while still sending a clear message of its will to grow.</w:t>
      </w:r>
    </w:p>
    <w:p w14:paraId="50AEEDFF" w14:textId="77777777" w:rsidR="00DF55BE" w:rsidRDefault="00DF55BE" w:rsidP="0076677C">
      <w:r w:rsidRPr="00DF55BE">
        <w:t xml:space="preserve">Titman (1984) argues that a firm's autonomy and ability to choose its own financial strategy are two of the most important characteristics. He </w:t>
      </w:r>
      <w:proofErr w:type="spellStart"/>
      <w:r w:rsidRPr="00DF55BE">
        <w:t>theorises</w:t>
      </w:r>
      <w:proofErr w:type="spellEnd"/>
      <w:r w:rsidRPr="00DF55BE">
        <w:t xml:space="preserve"> that the date of a company's liquidation is correlated with the extent to which it has already entered into an informal insolvency status. Research by Warner (1977) and Ang, Chua, and McDonell (2005) shows a connection between a company's size and its gearing ratio (1999). (1982). Businesses of all sizes have begun to diversify their revenue streams in an effort to reduce the likelihood of bankruptcy. The authors Brealey and Myers argue that firms should look within for funding before seeking external sources like loans or stock (2003). As a result, a company's profitability should play a role in determining the best method of financing for the business. The findings of investigations conducted in 1988 imply that (Titman and Wessels).</w:t>
      </w:r>
    </w:p>
    <w:p w14:paraId="0C548F98" w14:textId="76B674E2" w:rsidR="0076677C" w:rsidRPr="006E3E84" w:rsidRDefault="0076677C" w:rsidP="0076677C">
      <w:pPr>
        <w:rPr>
          <w:b/>
          <w:bCs/>
          <w:sz w:val="28"/>
          <w:szCs w:val="28"/>
        </w:rPr>
      </w:pPr>
      <w:r w:rsidRPr="006E3E84">
        <w:rPr>
          <w:b/>
          <w:bCs/>
          <w:sz w:val="28"/>
          <w:szCs w:val="28"/>
        </w:rPr>
        <w:t>All-Share Index of the FTSE:</w:t>
      </w:r>
    </w:p>
    <w:p w14:paraId="391D4FED" w14:textId="77777777" w:rsidR="00DF55BE" w:rsidRDefault="00DF55BE">
      <w:r w:rsidRPr="00DF55BE">
        <w:t>Originally launched in 1962 under the name Financial Times Actuaries' All-Share Index, the FTSE All-Share Index has now changed its name to reflect its more widespread recognition. Both the FTSE 100 and the FTSE 250 were established as separate indices in 1984 and 1992, respectively. The FTSE All-</w:t>
      </w:r>
      <w:r w:rsidRPr="00DF55BE">
        <w:lastRenderedPageBreak/>
        <w:t xml:space="preserve">Share index tracks the value of all firms that are traded on the main market of the London Stock Exchange. By tracking this index, you can keep up with the bulk of firms trading on the London Stock Exchange. This is the single most reliable measure of the LSE's effectiveness. To investigate the differences in financial strategy and firm value across the 30 FTSE All-Share sectors, I have </w:t>
      </w:r>
      <w:proofErr w:type="spellStart"/>
      <w:r w:rsidRPr="00DF55BE">
        <w:t>analysed</w:t>
      </w:r>
      <w:proofErr w:type="spellEnd"/>
      <w:r w:rsidRPr="00DF55BE">
        <w:t xml:space="preserve"> the corresponding data for each. The FTSE All-Share index was chosen because of two primary factors. To begin, it should be noted that all of the companies included in this index adhere to a strict code of corporate governance.</w:t>
      </w:r>
    </w:p>
    <w:p w14:paraId="2DB7A2F1" w14:textId="77777777" w:rsidR="00DF55BE" w:rsidRDefault="00DF55BE" w:rsidP="00471E98">
      <w:r w:rsidRPr="00DF55BE">
        <w:t xml:space="preserve">The regulatory frameworks of publicly traded corporations are based on the Anglo-American or Anglo-Saxon principle of ownership and control separation, making the shares of such firms freely marketable on a stock exchange. The question is how </w:t>
      </w:r>
      <w:proofErr w:type="gramStart"/>
      <w:r w:rsidRPr="00DF55BE">
        <w:t>this squares</w:t>
      </w:r>
      <w:proofErr w:type="gramEnd"/>
      <w:r w:rsidRPr="00DF55BE">
        <w:t xml:space="preserve"> with the tenets of capitalism. Second, there are many aspects besides the nature of the company, its profitability, its physical assets, and so on, that influence the best financing options for that business.</w:t>
      </w:r>
    </w:p>
    <w:p w14:paraId="01ED23EA" w14:textId="1E57E9F8" w:rsidR="00471E98" w:rsidRPr="006E3E84" w:rsidRDefault="00471E98" w:rsidP="00471E98">
      <w:pPr>
        <w:rPr>
          <w:b/>
          <w:bCs/>
          <w:sz w:val="32"/>
          <w:szCs w:val="32"/>
        </w:rPr>
      </w:pPr>
      <w:r w:rsidRPr="006E3E84">
        <w:rPr>
          <w:b/>
          <w:bCs/>
          <w:sz w:val="32"/>
          <w:szCs w:val="32"/>
        </w:rPr>
        <w:t>History of the Capitalization Structure</w:t>
      </w:r>
    </w:p>
    <w:p w14:paraId="00039380" w14:textId="77777777" w:rsidR="00DF55BE" w:rsidRDefault="00DF55BE" w:rsidP="00061481">
      <w:pPr>
        <w:rPr>
          <w:sz w:val="24"/>
          <w:szCs w:val="24"/>
        </w:rPr>
      </w:pPr>
      <w:r w:rsidRPr="00DF55BE">
        <w:rPr>
          <w:sz w:val="24"/>
          <w:szCs w:val="24"/>
        </w:rPr>
        <w:t>One of the first groups to use algebra to examine the impact of capital structure on company value was led by Modigliani and Miller (1958). They contended that a company's worth may be independent of its chosen mode of financing in a perfect capital market where all investors have access to the same information and respond rationally to it. Convincing arguments against M&amp;M's tax-exempt status were developed thereafter. After five years, corporations should issue as much debt as they can possibly afford, according to Modigliani and Miller's (1963) analysis, which took into consideration the fact that interest payments are deductible under the corporate tax system. Extensive study on the effect of capital structure led to the development of many novel concepts.</w:t>
      </w:r>
    </w:p>
    <w:p w14:paraId="2E528E27" w14:textId="77777777" w:rsidR="0082578B" w:rsidRDefault="00061481" w:rsidP="00061481">
      <w:pPr>
        <w:rPr>
          <w:sz w:val="24"/>
          <w:szCs w:val="24"/>
        </w:rPr>
      </w:pPr>
      <w:r w:rsidRPr="004B5F50">
        <w:rPr>
          <w:sz w:val="24"/>
          <w:szCs w:val="24"/>
        </w:rPr>
        <w:t xml:space="preserve"> </w:t>
      </w:r>
      <w:r w:rsidR="0082578B" w:rsidRPr="0082578B">
        <w:rPr>
          <w:sz w:val="24"/>
          <w:szCs w:val="24"/>
        </w:rPr>
        <w:t>As a result, the optimal capital structure is a compromise between the benefits and drawbacks of debt financing, as recommended by the many theories about capital structure. The ability to claim a tax deduction for interest and principal payments made on debt is one significant benefit that comes from include debt in the capital structure. If a company decides to move to debt financing rather than using retained profits or issuing new shares, the company may be able to save money on taxes. When a company, irrespective of the sector in which it operates, makes the decision to increase the proportion of debt in its capital structure, two things are certain to occur. There is a school of thinking that maintains that when a company is successful, not only the shareholders but also the government stand to profit. The risks in the financial business, the protective covenants imposed by loan holders, and the subsequent earnings volatility in the event of failure to fulfil obligations to creditors all represent new ways of thinking, which are mirrored in the industry as a whole.</w:t>
      </w:r>
    </w:p>
    <w:p w14:paraId="778EBBE4" w14:textId="23946D80" w:rsidR="00363392" w:rsidRPr="004B5F50" w:rsidRDefault="0082578B" w:rsidP="00061481">
      <w:pPr>
        <w:rPr>
          <w:sz w:val="24"/>
          <w:szCs w:val="24"/>
        </w:rPr>
      </w:pPr>
      <w:r w:rsidRPr="0082578B">
        <w:rPr>
          <w:sz w:val="24"/>
          <w:szCs w:val="24"/>
        </w:rPr>
        <w:t xml:space="preserve">The risk of failing to meet one's fixed obligations increases in proportion to the degree of debt held. As a result of this, I have come to the conclusion that being impoverished has a number of </w:t>
      </w:r>
      <w:proofErr w:type="spellStart"/>
      <w:r w:rsidRPr="0082578B">
        <w:rPr>
          <w:sz w:val="24"/>
          <w:szCs w:val="24"/>
        </w:rPr>
        <w:t>unfavourable</w:t>
      </w:r>
      <w:proofErr w:type="spellEnd"/>
      <w:r w:rsidRPr="0082578B">
        <w:rPr>
          <w:sz w:val="24"/>
          <w:szCs w:val="24"/>
        </w:rPr>
        <w:t xml:space="preserve"> repercussions. It has been argued by Baxter (1967), </w:t>
      </w:r>
      <w:proofErr w:type="spellStart"/>
      <w:r w:rsidRPr="0082578B">
        <w:rPr>
          <w:sz w:val="24"/>
          <w:szCs w:val="24"/>
        </w:rPr>
        <w:t>Robicheek</w:t>
      </w:r>
      <w:proofErr w:type="spellEnd"/>
      <w:r w:rsidRPr="0082578B">
        <w:rPr>
          <w:sz w:val="24"/>
          <w:szCs w:val="24"/>
        </w:rPr>
        <w:t xml:space="preserve">, and Myers that the value of a levered corporation is significantly affected by the expense of filing for bankruptcy (1966). The monitoring and supervision that lenders exercise over a corporation </w:t>
      </w:r>
      <w:r w:rsidRPr="0082578B">
        <w:rPr>
          <w:sz w:val="24"/>
          <w:szCs w:val="24"/>
        </w:rPr>
        <w:lastRenderedPageBreak/>
        <w:t xml:space="preserve">always results in agency expenses being incurred by the firm. Debt issuance is seen as a positive indicator of a company's profitability to the stock market by astute investors, who view this indicator positively (Myers and </w:t>
      </w:r>
      <w:proofErr w:type="spellStart"/>
      <w:r w:rsidRPr="0082578B">
        <w:rPr>
          <w:sz w:val="24"/>
          <w:szCs w:val="24"/>
        </w:rPr>
        <w:t>Majluf</w:t>
      </w:r>
      <w:proofErr w:type="spellEnd"/>
      <w:r w:rsidRPr="0082578B">
        <w:rPr>
          <w:sz w:val="24"/>
          <w:szCs w:val="24"/>
        </w:rPr>
        <w:t xml:space="preserve"> 1984). On the other hand, the market's response is </w:t>
      </w:r>
      <w:proofErr w:type="spellStart"/>
      <w:r w:rsidRPr="0082578B">
        <w:rPr>
          <w:sz w:val="24"/>
          <w:szCs w:val="24"/>
        </w:rPr>
        <w:t>unfavourable</w:t>
      </w:r>
      <w:proofErr w:type="spellEnd"/>
      <w:r w:rsidRPr="0082578B">
        <w:rPr>
          <w:sz w:val="24"/>
          <w:szCs w:val="24"/>
        </w:rPr>
        <w:t xml:space="preserve"> toward a corporation if it undertakes debt financing. Companies are driven even farther toward the establishment of hierarchies as a result of the sort of assumption described above. When it forces management to choose for debt financing rather than equity investment. As a result, successful businesses have a reduced need to rely on debt since they are able to make use of other avenues of funding.</w:t>
      </w:r>
    </w:p>
    <w:p w14:paraId="623ABF6C" w14:textId="30F81514" w:rsidR="00363392" w:rsidRPr="006E3E84" w:rsidRDefault="00363392" w:rsidP="00061481">
      <w:pPr>
        <w:rPr>
          <w:b/>
          <w:bCs/>
          <w:sz w:val="28"/>
          <w:szCs w:val="28"/>
        </w:rPr>
      </w:pPr>
      <w:r w:rsidRPr="006E3E84">
        <w:rPr>
          <w:b/>
          <w:bCs/>
          <w:sz w:val="28"/>
          <w:szCs w:val="28"/>
        </w:rPr>
        <w:t>Aspirations and Objectives:</w:t>
      </w:r>
    </w:p>
    <w:p w14:paraId="7B09C714" w14:textId="77777777" w:rsidR="0082578B" w:rsidRDefault="0082578B" w:rsidP="00061481">
      <w:pPr>
        <w:rPr>
          <w:sz w:val="24"/>
          <w:szCs w:val="24"/>
        </w:rPr>
      </w:pPr>
      <w:bookmarkStart w:id="0" w:name="_Hlk123877939"/>
      <w:r w:rsidRPr="0082578B">
        <w:rPr>
          <w:sz w:val="24"/>
          <w:szCs w:val="24"/>
        </w:rPr>
        <w:t xml:space="preserve">This study looks at the FTSE All-Share sectors to determine the impact that a company's choice of financing strategy has on its overall market value. We will also compare and contrast the findings of this research with those of other studies that have been conducted in the past, as well as with the theory that underpins capital structures. This research uses information spanning the years 2005-2013 and incorporates data from a total of 291 enterprises operating across 30 different industries. On this data, multiple regression analyses will be carried out in order to determine the nature of the connection that exists between the components that are supposed to explain the results that are desired (gearing, profitability ratios, and market capitalization). After all of this evidence has been gathered, it is </w:t>
      </w:r>
      <w:proofErr w:type="spellStart"/>
      <w:r w:rsidRPr="0082578B">
        <w:rPr>
          <w:sz w:val="24"/>
          <w:szCs w:val="24"/>
        </w:rPr>
        <w:t>analysed</w:t>
      </w:r>
      <w:proofErr w:type="spellEnd"/>
      <w:r w:rsidRPr="0082578B">
        <w:rPr>
          <w:sz w:val="24"/>
          <w:szCs w:val="24"/>
        </w:rPr>
        <w:t xml:space="preserve"> in light of the hypotheses and questions that have been posed during the study.</w:t>
      </w:r>
    </w:p>
    <w:bookmarkEnd w:id="0"/>
    <w:p w14:paraId="60BB89A5" w14:textId="77777777" w:rsidR="0082578B" w:rsidRPr="0082578B" w:rsidRDefault="0082578B" w:rsidP="0082578B">
      <w:pPr>
        <w:rPr>
          <w:sz w:val="24"/>
          <w:szCs w:val="24"/>
        </w:rPr>
      </w:pPr>
      <w:r w:rsidRPr="0082578B">
        <w:rPr>
          <w:sz w:val="24"/>
          <w:szCs w:val="24"/>
        </w:rPr>
        <w:t>In order to accomplish my overarching objective, I have devised a plan consisting of a number of more specific objectives. Here are a few instances that illustrate my point:</w:t>
      </w:r>
    </w:p>
    <w:p w14:paraId="08383EED" w14:textId="77777777" w:rsidR="0082578B" w:rsidRDefault="0082578B" w:rsidP="00363392">
      <w:pPr>
        <w:pStyle w:val="ListParagraph"/>
        <w:numPr>
          <w:ilvl w:val="0"/>
          <w:numId w:val="1"/>
        </w:numPr>
        <w:rPr>
          <w:sz w:val="24"/>
          <w:szCs w:val="24"/>
        </w:rPr>
      </w:pPr>
      <w:r w:rsidRPr="0082578B">
        <w:rPr>
          <w:sz w:val="24"/>
          <w:szCs w:val="24"/>
        </w:rPr>
        <w:t>Examine how sectors on the FTSE-All Share index vary from one another in terms of capitalization.</w:t>
      </w:r>
    </w:p>
    <w:p w14:paraId="78A704A2" w14:textId="77777777" w:rsidR="0082578B" w:rsidRDefault="0082578B" w:rsidP="00363392">
      <w:pPr>
        <w:pStyle w:val="ListParagraph"/>
        <w:numPr>
          <w:ilvl w:val="0"/>
          <w:numId w:val="1"/>
        </w:numPr>
        <w:rPr>
          <w:sz w:val="24"/>
          <w:szCs w:val="24"/>
        </w:rPr>
      </w:pPr>
      <w:r w:rsidRPr="0082578B">
        <w:rPr>
          <w:sz w:val="24"/>
          <w:szCs w:val="24"/>
        </w:rPr>
        <w:t>Analysis of gearing in relation to ROCE, equity, profit margin, market capitalization, and market cap</w:t>
      </w:r>
    </w:p>
    <w:p w14:paraId="60812021" w14:textId="77777777" w:rsidR="0082578B" w:rsidRDefault="0082578B" w:rsidP="00363392">
      <w:pPr>
        <w:pStyle w:val="ListParagraph"/>
        <w:numPr>
          <w:ilvl w:val="0"/>
          <w:numId w:val="1"/>
        </w:numPr>
        <w:rPr>
          <w:sz w:val="24"/>
          <w:szCs w:val="24"/>
        </w:rPr>
      </w:pPr>
      <w:r w:rsidRPr="0082578B">
        <w:rPr>
          <w:sz w:val="24"/>
          <w:szCs w:val="24"/>
        </w:rPr>
        <w:t xml:space="preserve">The goal of this research is to </w:t>
      </w:r>
      <w:proofErr w:type="spellStart"/>
      <w:r w:rsidRPr="0082578B">
        <w:rPr>
          <w:sz w:val="24"/>
          <w:szCs w:val="24"/>
        </w:rPr>
        <w:t>analyse</w:t>
      </w:r>
      <w:proofErr w:type="spellEnd"/>
      <w:r w:rsidRPr="0082578B">
        <w:rPr>
          <w:sz w:val="24"/>
          <w:szCs w:val="24"/>
        </w:rPr>
        <w:t xml:space="preserve"> how firms use capital financing in </w:t>
      </w:r>
      <w:proofErr w:type="spellStart"/>
      <w:r w:rsidRPr="0082578B">
        <w:rPr>
          <w:sz w:val="24"/>
          <w:szCs w:val="24"/>
        </w:rPr>
        <w:t>practise</w:t>
      </w:r>
      <w:proofErr w:type="spellEnd"/>
      <w:r w:rsidRPr="0082578B">
        <w:rPr>
          <w:sz w:val="24"/>
          <w:szCs w:val="24"/>
        </w:rPr>
        <w:t xml:space="preserve"> using concepts from capital structure theories.</w:t>
      </w:r>
    </w:p>
    <w:p w14:paraId="7378FF6E" w14:textId="61D46139" w:rsidR="00E51CE2" w:rsidRPr="009329E7" w:rsidRDefault="00DE2021" w:rsidP="00363392">
      <w:pPr>
        <w:pStyle w:val="ListParagraph"/>
        <w:numPr>
          <w:ilvl w:val="0"/>
          <w:numId w:val="1"/>
        </w:numPr>
        <w:rPr>
          <w:sz w:val="24"/>
          <w:szCs w:val="24"/>
        </w:rPr>
      </w:pPr>
      <w:r w:rsidRPr="00DE2021">
        <w:rPr>
          <w:sz w:val="24"/>
          <w:szCs w:val="24"/>
        </w:rPr>
        <w:t>To examine the impact of covid, Brexit, and B3 on capital-structure decisions</w:t>
      </w:r>
    </w:p>
    <w:p w14:paraId="24081D97" w14:textId="73CC5EB0" w:rsidR="009329E7" w:rsidRPr="006E3E84" w:rsidRDefault="004B5F50" w:rsidP="004B5F50">
      <w:pPr>
        <w:rPr>
          <w:b/>
          <w:bCs/>
          <w:sz w:val="24"/>
          <w:szCs w:val="24"/>
        </w:rPr>
      </w:pPr>
      <w:bookmarkStart w:id="1" w:name="_Hlk123844849"/>
      <w:r w:rsidRPr="006E3E84">
        <w:rPr>
          <w:b/>
          <w:bCs/>
          <w:sz w:val="24"/>
          <w:szCs w:val="24"/>
        </w:rPr>
        <w:t>Consider some research questions:</w:t>
      </w:r>
    </w:p>
    <w:bookmarkEnd w:id="1"/>
    <w:p w14:paraId="476B0975" w14:textId="46D4B2D9" w:rsidR="00DE2021" w:rsidRDefault="00DE2021" w:rsidP="004B5F50">
      <w:pPr>
        <w:rPr>
          <w:sz w:val="24"/>
          <w:szCs w:val="24"/>
        </w:rPr>
      </w:pPr>
      <w:r w:rsidRPr="00DE2021">
        <w:rPr>
          <w:sz w:val="24"/>
          <w:szCs w:val="24"/>
        </w:rPr>
        <w:t>Researchers need to formulate appropriate research questions at the outset of a project so that their efforts are focused and productive. If you want to produce a project that meets criteria, it is crucial to integrate the topic of the research in a meaningful way. An onslaught of inquiries is employed to force a response. In a 2009 study (Saunders)</w:t>
      </w:r>
      <w:r>
        <w:rPr>
          <w:sz w:val="24"/>
          <w:szCs w:val="24"/>
        </w:rPr>
        <w:t>.</w:t>
      </w:r>
    </w:p>
    <w:p w14:paraId="1548ED15" w14:textId="29D9F654" w:rsidR="00244DCE" w:rsidRDefault="00E51CE2" w:rsidP="004B5F50">
      <w:pPr>
        <w:rPr>
          <w:b/>
          <w:bCs/>
          <w:sz w:val="24"/>
          <w:szCs w:val="24"/>
        </w:rPr>
      </w:pPr>
      <w:r w:rsidRPr="006E3E84">
        <w:rPr>
          <w:b/>
          <w:bCs/>
          <w:sz w:val="24"/>
          <w:szCs w:val="24"/>
        </w:rPr>
        <w:t>The capital structure decision is framed by the following six research questions:</w:t>
      </w:r>
    </w:p>
    <w:p w14:paraId="61B667DB" w14:textId="77777777" w:rsidR="00244DCE" w:rsidRPr="006E3E84" w:rsidRDefault="00244DCE" w:rsidP="004B5F50">
      <w:pPr>
        <w:rPr>
          <w:b/>
          <w:bCs/>
          <w:sz w:val="24"/>
          <w:szCs w:val="24"/>
        </w:rPr>
      </w:pPr>
    </w:p>
    <w:p w14:paraId="630B3C52" w14:textId="77777777" w:rsidR="00DE2021" w:rsidRDefault="00DE2021" w:rsidP="002E73B0">
      <w:pPr>
        <w:pStyle w:val="ListParagraph"/>
        <w:numPr>
          <w:ilvl w:val="0"/>
          <w:numId w:val="2"/>
        </w:numPr>
        <w:rPr>
          <w:sz w:val="24"/>
          <w:szCs w:val="24"/>
        </w:rPr>
      </w:pPr>
      <w:r w:rsidRPr="00DE2021">
        <w:rPr>
          <w:sz w:val="24"/>
          <w:szCs w:val="24"/>
        </w:rPr>
        <w:t xml:space="preserve">Think about how your finance choices will </w:t>
      </w:r>
      <w:proofErr w:type="spellStart"/>
      <w:proofErr w:type="gramStart"/>
      <w:r w:rsidRPr="00DE2021">
        <w:rPr>
          <w:sz w:val="24"/>
          <w:szCs w:val="24"/>
        </w:rPr>
        <w:t>effect</w:t>
      </w:r>
      <w:proofErr w:type="spellEnd"/>
      <w:proofErr w:type="gramEnd"/>
      <w:r w:rsidRPr="00DE2021">
        <w:rPr>
          <w:sz w:val="24"/>
          <w:szCs w:val="24"/>
        </w:rPr>
        <w:t xml:space="preserve"> the value of your business.</w:t>
      </w:r>
    </w:p>
    <w:p w14:paraId="2AEC36DC" w14:textId="77777777" w:rsidR="00DE2021" w:rsidRDefault="00DE2021" w:rsidP="00F86183">
      <w:pPr>
        <w:pStyle w:val="ListParagraph"/>
        <w:numPr>
          <w:ilvl w:val="0"/>
          <w:numId w:val="2"/>
        </w:numPr>
        <w:rPr>
          <w:sz w:val="24"/>
          <w:szCs w:val="24"/>
        </w:rPr>
      </w:pPr>
      <w:r w:rsidRPr="00DE2021">
        <w:rPr>
          <w:sz w:val="24"/>
          <w:szCs w:val="24"/>
        </w:rPr>
        <w:lastRenderedPageBreak/>
        <w:t>"Why do different types of businesses need different capital structure models?"</w:t>
      </w:r>
    </w:p>
    <w:p w14:paraId="00C37C60" w14:textId="77777777" w:rsidR="00DE2021" w:rsidRDefault="00DE2021" w:rsidP="00DE2021">
      <w:pPr>
        <w:pStyle w:val="ListParagraph"/>
        <w:numPr>
          <w:ilvl w:val="0"/>
          <w:numId w:val="2"/>
        </w:numPr>
        <w:rPr>
          <w:sz w:val="24"/>
          <w:szCs w:val="24"/>
        </w:rPr>
      </w:pPr>
      <w:r w:rsidRPr="00DE2021">
        <w:rPr>
          <w:sz w:val="24"/>
          <w:szCs w:val="24"/>
        </w:rPr>
        <w:t>What is the net effect of gearing on return on investment, return on equity, market value, and profit margin?</w:t>
      </w:r>
    </w:p>
    <w:p w14:paraId="1D0AEC78" w14:textId="75134ED0" w:rsidR="006B2CA6" w:rsidRPr="00DE2021" w:rsidRDefault="00DE2021" w:rsidP="00DE2021">
      <w:pPr>
        <w:pStyle w:val="ListParagraph"/>
        <w:numPr>
          <w:ilvl w:val="0"/>
          <w:numId w:val="2"/>
        </w:numPr>
        <w:rPr>
          <w:sz w:val="24"/>
          <w:szCs w:val="24"/>
        </w:rPr>
      </w:pPr>
      <w:r w:rsidRPr="00DE2021">
        <w:rPr>
          <w:sz w:val="24"/>
          <w:szCs w:val="24"/>
        </w:rPr>
        <w:t>In addition, do Brexit, covid, and basal 3 generate any noticeable shifts in capital structure or other factors?</w:t>
      </w:r>
    </w:p>
    <w:p w14:paraId="4CD4457A" w14:textId="35C98224" w:rsidR="00273F35" w:rsidRDefault="006B2CA6" w:rsidP="00273F35">
      <w:pPr>
        <w:ind w:left="360"/>
        <w:rPr>
          <w:b/>
          <w:bCs/>
          <w:sz w:val="28"/>
          <w:szCs w:val="28"/>
        </w:rPr>
      </w:pPr>
      <w:r w:rsidRPr="006B2CA6">
        <w:rPr>
          <w:b/>
          <w:bCs/>
          <w:sz w:val="28"/>
          <w:szCs w:val="28"/>
        </w:rPr>
        <w:t>Hypothesis:</w:t>
      </w:r>
    </w:p>
    <w:p w14:paraId="565A1B32" w14:textId="77777777" w:rsidR="00DE2021" w:rsidRPr="00DE2021" w:rsidRDefault="00DE2021" w:rsidP="00DE2021">
      <w:pPr>
        <w:rPr>
          <w:sz w:val="24"/>
          <w:szCs w:val="24"/>
        </w:rPr>
      </w:pPr>
      <w:r w:rsidRPr="00DE2021">
        <w:rPr>
          <w:sz w:val="24"/>
          <w:szCs w:val="24"/>
        </w:rPr>
        <w:t>This article presents some study theories in the field of finance. A few examples are as follows:</w:t>
      </w:r>
    </w:p>
    <w:p w14:paraId="2A6C97F9" w14:textId="77777777" w:rsidR="00DE2021" w:rsidRDefault="00DE2021" w:rsidP="003B770D">
      <w:pPr>
        <w:pStyle w:val="ListParagraph"/>
        <w:numPr>
          <w:ilvl w:val="0"/>
          <w:numId w:val="3"/>
        </w:numPr>
        <w:rPr>
          <w:sz w:val="24"/>
          <w:szCs w:val="24"/>
        </w:rPr>
      </w:pPr>
      <w:r w:rsidRPr="00DE2021">
        <w:rPr>
          <w:sz w:val="24"/>
          <w:szCs w:val="24"/>
        </w:rPr>
        <w:t>A financially stable and secure company issues a sizable amount of debt.</w:t>
      </w:r>
    </w:p>
    <w:p w14:paraId="24C72D2F" w14:textId="77777777" w:rsidR="00DE2021" w:rsidRDefault="00DE2021" w:rsidP="003B770D">
      <w:pPr>
        <w:pStyle w:val="ListParagraph"/>
        <w:numPr>
          <w:ilvl w:val="0"/>
          <w:numId w:val="3"/>
        </w:numPr>
        <w:rPr>
          <w:sz w:val="24"/>
          <w:szCs w:val="24"/>
        </w:rPr>
      </w:pPr>
      <w:r w:rsidRPr="00DE2021">
        <w:rPr>
          <w:sz w:val="24"/>
          <w:szCs w:val="24"/>
        </w:rPr>
        <w:t>A higher level of gearing is associated with a rise in return on equity and valuation.</w:t>
      </w:r>
    </w:p>
    <w:p w14:paraId="1C125E5A" w14:textId="77777777" w:rsidR="00DE2021" w:rsidRDefault="00DE2021" w:rsidP="003B770D">
      <w:pPr>
        <w:pStyle w:val="ListParagraph"/>
        <w:numPr>
          <w:ilvl w:val="0"/>
          <w:numId w:val="3"/>
        </w:numPr>
        <w:rPr>
          <w:sz w:val="24"/>
          <w:szCs w:val="24"/>
        </w:rPr>
      </w:pPr>
      <w:r w:rsidRPr="00DE2021">
        <w:rPr>
          <w:sz w:val="24"/>
          <w:szCs w:val="24"/>
        </w:rPr>
        <w:t>The ratio of operating margin to gearing (ROCE) is inversely proportional.</w:t>
      </w:r>
    </w:p>
    <w:p w14:paraId="215F3D82" w14:textId="6667180B" w:rsidR="00DE2021" w:rsidRPr="00DE2021" w:rsidRDefault="00DE2021" w:rsidP="003B770D">
      <w:pPr>
        <w:pStyle w:val="ListParagraph"/>
        <w:numPr>
          <w:ilvl w:val="0"/>
          <w:numId w:val="3"/>
        </w:numPr>
        <w:rPr>
          <w:sz w:val="24"/>
          <w:szCs w:val="24"/>
        </w:rPr>
      </w:pPr>
      <w:r w:rsidRPr="00DE2021">
        <w:t>There are both good and bad outcomes associated with Brexit, covid, and the third base position.</w:t>
      </w:r>
    </w:p>
    <w:p w14:paraId="0090CACC" w14:textId="507E891F" w:rsidR="003B770D" w:rsidRPr="00DE2021" w:rsidRDefault="003B770D" w:rsidP="003B770D">
      <w:pPr>
        <w:rPr>
          <w:b/>
          <w:bCs/>
          <w:sz w:val="24"/>
          <w:szCs w:val="24"/>
        </w:rPr>
      </w:pPr>
      <w:r w:rsidRPr="00DE2021">
        <w:rPr>
          <w:b/>
          <w:bCs/>
          <w:sz w:val="24"/>
          <w:szCs w:val="24"/>
        </w:rPr>
        <w:t>Methodology framework:</w:t>
      </w:r>
    </w:p>
    <w:p w14:paraId="64FF03DA" w14:textId="2403208A" w:rsidR="003B770D" w:rsidRDefault="00480AF9" w:rsidP="003B770D">
      <w:pPr>
        <w:rPr>
          <w:sz w:val="24"/>
          <w:szCs w:val="24"/>
        </w:rPr>
      </w:pPr>
      <w:r w:rsidRPr="00480AF9">
        <w:rPr>
          <w:sz w:val="24"/>
          <w:szCs w:val="24"/>
        </w:rPr>
        <w:t xml:space="preserve">This paper will be divided into five parts. This introductory chapter will provide context by outlining the research problem, its significance, the study's goals, and the methodology to achieve those goals. Therefore, in Chapter 2 I will conduct a critical analysis of the assumptions and empirical results of capital structure researchers based on the literature. In Chapter 3, I will discuss the research strategies and FTSE All-Share industry data I have collected. I will provide the findings, discuss them, and conduct in-depth analyses each sector in the following parts. In the last section, I will discuss Brexit, covid, and basal 3 briefly before </w:t>
      </w:r>
      <w:proofErr w:type="spellStart"/>
      <w:r w:rsidRPr="00480AF9">
        <w:rPr>
          <w:sz w:val="24"/>
          <w:szCs w:val="24"/>
        </w:rPr>
        <w:t>summarising</w:t>
      </w:r>
      <w:proofErr w:type="spellEnd"/>
      <w:r w:rsidRPr="00480AF9">
        <w:rPr>
          <w:sz w:val="24"/>
          <w:szCs w:val="24"/>
        </w:rPr>
        <w:t xml:space="preserve"> my results and providing some reading and research recommendations.</w:t>
      </w:r>
    </w:p>
    <w:p w14:paraId="4C730EAF" w14:textId="75073088" w:rsidR="00B576A9" w:rsidRDefault="00B576A9" w:rsidP="003B770D">
      <w:pPr>
        <w:rPr>
          <w:sz w:val="24"/>
          <w:szCs w:val="24"/>
        </w:rPr>
      </w:pPr>
    </w:p>
    <w:p w14:paraId="2FDDC3E6" w14:textId="69B11702" w:rsidR="00B576A9" w:rsidRDefault="00B576A9" w:rsidP="003B770D">
      <w:pPr>
        <w:rPr>
          <w:sz w:val="24"/>
          <w:szCs w:val="24"/>
        </w:rPr>
      </w:pPr>
    </w:p>
    <w:p w14:paraId="49CC9A5E" w14:textId="7E445C91" w:rsidR="00B576A9" w:rsidRPr="00480AF9" w:rsidRDefault="00B576A9" w:rsidP="003B770D">
      <w:pPr>
        <w:rPr>
          <w:b/>
          <w:bCs/>
          <w:sz w:val="24"/>
          <w:szCs w:val="24"/>
        </w:rPr>
      </w:pPr>
      <w:r w:rsidRPr="00480AF9">
        <w:rPr>
          <w:sz w:val="28"/>
          <w:szCs w:val="28"/>
        </w:rPr>
        <w:t xml:space="preserve">Part II: </w:t>
      </w:r>
      <w:r w:rsidRPr="00480AF9">
        <w:rPr>
          <w:b/>
          <w:bCs/>
          <w:sz w:val="24"/>
          <w:szCs w:val="24"/>
        </w:rPr>
        <w:t>Literature review</w:t>
      </w:r>
    </w:p>
    <w:p w14:paraId="61C4564A" w14:textId="77777777" w:rsidR="00480AF9" w:rsidRDefault="00480AF9" w:rsidP="003B770D">
      <w:pPr>
        <w:rPr>
          <w:sz w:val="24"/>
          <w:szCs w:val="24"/>
        </w:rPr>
      </w:pPr>
      <w:r w:rsidRPr="00480AF9">
        <w:rPr>
          <w:sz w:val="24"/>
          <w:szCs w:val="24"/>
        </w:rPr>
        <w:t xml:space="preserve">A financial manager is faced with some of the most dynamic and natural choices when deciding how a business may sustain itself and how </w:t>
      </w:r>
      <w:proofErr w:type="spellStart"/>
      <w:r w:rsidRPr="00480AF9">
        <w:rPr>
          <w:sz w:val="24"/>
          <w:szCs w:val="24"/>
        </w:rPr>
        <w:t>its</w:t>
      </w:r>
      <w:proofErr w:type="spellEnd"/>
      <w:r w:rsidRPr="00480AF9">
        <w:rPr>
          <w:sz w:val="24"/>
          <w:szCs w:val="24"/>
        </w:rPr>
        <w:t xml:space="preserve"> worth may be enhanced. The best capital structure for a corporation may be determined by using one of many different capital structure theories. Miller's and Modigliani's model, the pecking order model, and the trade-off model are just a few. These are helpful for a company to think about when formulating its financing plan since they may help ensure the company's survival and mitigate the impact of any </w:t>
      </w:r>
      <w:proofErr w:type="spellStart"/>
      <w:r w:rsidRPr="00480AF9">
        <w:rPr>
          <w:sz w:val="24"/>
          <w:szCs w:val="24"/>
        </w:rPr>
        <w:t>unfavourable</w:t>
      </w:r>
      <w:proofErr w:type="spellEnd"/>
      <w:r w:rsidRPr="00480AF9">
        <w:rPr>
          <w:sz w:val="24"/>
          <w:szCs w:val="24"/>
        </w:rPr>
        <w:t xml:space="preserve"> developments on its value. Agency cost, financial hardship, </w:t>
      </w:r>
      <w:proofErr w:type="spellStart"/>
      <w:r w:rsidRPr="00480AF9">
        <w:rPr>
          <w:sz w:val="24"/>
          <w:szCs w:val="24"/>
        </w:rPr>
        <w:t>signalling</w:t>
      </w:r>
      <w:proofErr w:type="spellEnd"/>
      <w:r w:rsidRPr="00480AF9">
        <w:rPr>
          <w:sz w:val="24"/>
          <w:szCs w:val="24"/>
        </w:rPr>
        <w:t xml:space="preserve"> consequences, and protective covenants are only some of the considerations that must be made while seeking finance for a project.</w:t>
      </w:r>
    </w:p>
    <w:p w14:paraId="6DBA9B43" w14:textId="6950F498" w:rsidR="00B576A9" w:rsidRDefault="00B576A9" w:rsidP="003B770D">
      <w:pPr>
        <w:rPr>
          <w:sz w:val="24"/>
          <w:szCs w:val="24"/>
        </w:rPr>
      </w:pPr>
      <w:r w:rsidRPr="00B576A9">
        <w:rPr>
          <w:sz w:val="24"/>
          <w:szCs w:val="24"/>
        </w:rPr>
        <w:t>Capitalization in brief:</w:t>
      </w:r>
    </w:p>
    <w:p w14:paraId="35BAD267" w14:textId="77777777" w:rsidR="00480AF9" w:rsidRPr="00480AF9" w:rsidRDefault="00480AF9" w:rsidP="00480AF9">
      <w:pPr>
        <w:rPr>
          <w:sz w:val="24"/>
          <w:szCs w:val="24"/>
        </w:rPr>
      </w:pPr>
      <w:r w:rsidRPr="00480AF9">
        <w:rPr>
          <w:sz w:val="24"/>
          <w:szCs w:val="24"/>
        </w:rPr>
        <w:lastRenderedPageBreak/>
        <w:t>There have been many theoretical and empirical investigations on capital structure.</w:t>
      </w:r>
    </w:p>
    <w:p w14:paraId="5B268A7D" w14:textId="77777777" w:rsidR="00480AF9" w:rsidRPr="00480AF9" w:rsidRDefault="00480AF9" w:rsidP="00480AF9">
      <w:pPr>
        <w:rPr>
          <w:sz w:val="24"/>
          <w:szCs w:val="24"/>
        </w:rPr>
      </w:pPr>
      <w:r w:rsidRPr="00480AF9">
        <w:rPr>
          <w:sz w:val="24"/>
          <w:szCs w:val="24"/>
        </w:rPr>
        <w:t>Specifically, Miller and Modigliani deserve a lot of credit for advancing our knowledge of capital structure to where it is now. Capital structure is a very contentious topic in the academic community. The worth of a corporation shouldn't be considered while selecting how to get funding, according to Miller and Modigliani (1958).</w:t>
      </w:r>
    </w:p>
    <w:p w14:paraId="367F042B" w14:textId="77777777" w:rsidR="00480AF9" w:rsidRDefault="00480AF9" w:rsidP="00480AF9">
      <w:pPr>
        <w:rPr>
          <w:sz w:val="24"/>
          <w:szCs w:val="24"/>
        </w:rPr>
      </w:pPr>
      <w:r w:rsidRPr="00480AF9">
        <w:rPr>
          <w:sz w:val="24"/>
          <w:szCs w:val="24"/>
        </w:rPr>
        <w:t xml:space="preserve">Stiglitz (1969), Hamada (1969), and </w:t>
      </w:r>
      <w:proofErr w:type="spellStart"/>
      <w:r w:rsidRPr="00480AF9">
        <w:rPr>
          <w:sz w:val="24"/>
          <w:szCs w:val="24"/>
        </w:rPr>
        <w:t>Fama</w:t>
      </w:r>
      <w:proofErr w:type="spellEnd"/>
      <w:r w:rsidRPr="00480AF9">
        <w:rPr>
          <w:sz w:val="24"/>
          <w:szCs w:val="24"/>
        </w:rPr>
        <w:t xml:space="preserve"> and Miller (1958) have partly corroborated Modigliani and Miller's (1958) conclusion that a firm's capital structure need not take into account its worth when bankruptcy is conceivable and transaction costs are absent (1972). According to Modigliani and Miller (1966), when a tax shield is in place, the value of a firm rises in direct proportion to its debt-to-equity ratio.</w:t>
      </w:r>
    </w:p>
    <w:p w14:paraId="4C337CB0" w14:textId="77777777" w:rsidR="00480AF9" w:rsidRPr="00480AF9" w:rsidRDefault="00480AF9" w:rsidP="00480AF9">
      <w:pPr>
        <w:rPr>
          <w:sz w:val="24"/>
          <w:szCs w:val="24"/>
        </w:rPr>
      </w:pPr>
      <w:r w:rsidRPr="00480AF9">
        <w:rPr>
          <w:sz w:val="24"/>
          <w:szCs w:val="24"/>
        </w:rPr>
        <w:t xml:space="preserve">Several writers, notably </w:t>
      </w:r>
      <w:proofErr w:type="spellStart"/>
      <w:r w:rsidRPr="00480AF9">
        <w:rPr>
          <w:sz w:val="24"/>
          <w:szCs w:val="24"/>
        </w:rPr>
        <w:t>Robichek</w:t>
      </w:r>
      <w:proofErr w:type="spellEnd"/>
      <w:r w:rsidRPr="00480AF9">
        <w:rPr>
          <w:sz w:val="24"/>
          <w:szCs w:val="24"/>
        </w:rPr>
        <w:t xml:space="preserve"> and Myers (1978), Chen (1979), and Chen and Kim (1981), have shown that interest payments have an impact on a company's market value, capital structure, and earnings per share (1979). Since the capital structure of a company is considered when determining its worth, this led them to their final conclusion. However, this approach fails to account for real-world phenomena in which several variables influence a company's capital structure choice. Many empirical research </w:t>
      </w:r>
      <w:proofErr w:type="gramStart"/>
      <w:r w:rsidRPr="00480AF9">
        <w:rPr>
          <w:sz w:val="24"/>
          <w:szCs w:val="24"/>
        </w:rPr>
        <w:t>have</w:t>
      </w:r>
      <w:proofErr w:type="gramEnd"/>
      <w:r w:rsidRPr="00480AF9">
        <w:rPr>
          <w:sz w:val="24"/>
          <w:szCs w:val="24"/>
        </w:rPr>
        <w:t xml:space="preserve"> shown a correlation between capital structure and firm value. Several research, such as Bones et al. (1974), Kim et al. (1977), and </w:t>
      </w:r>
      <w:proofErr w:type="spellStart"/>
      <w:r w:rsidRPr="00480AF9">
        <w:rPr>
          <w:sz w:val="24"/>
          <w:szCs w:val="24"/>
        </w:rPr>
        <w:t>Masulis</w:t>
      </w:r>
      <w:proofErr w:type="spellEnd"/>
      <w:r w:rsidRPr="00480AF9">
        <w:rPr>
          <w:sz w:val="24"/>
          <w:szCs w:val="24"/>
        </w:rPr>
        <w:t xml:space="preserve"> (1999), found a correlation between shifts in debt ratios and shifts in share prices (1980).</w:t>
      </w:r>
    </w:p>
    <w:p w14:paraId="15B42D75" w14:textId="77777777" w:rsidR="00480AF9" w:rsidRDefault="00480AF9" w:rsidP="00480AF9">
      <w:pPr>
        <w:rPr>
          <w:sz w:val="24"/>
          <w:szCs w:val="24"/>
        </w:rPr>
      </w:pPr>
      <w:r w:rsidRPr="00480AF9">
        <w:rPr>
          <w:sz w:val="24"/>
          <w:szCs w:val="24"/>
        </w:rPr>
        <w:t xml:space="preserve">Taggart provides a comprehensive model of how changing stock prices might affect a company's capital structure (1977). His research showed that swings in long-term debt and stock prices had a pronounced effect on companies' security concerns. Myers discovered that markers of a firm's profitability, such as debt financing and other features of its capital structure, are connected with the value of the firm's future assets (1977). Harris and </w:t>
      </w:r>
      <w:proofErr w:type="spellStart"/>
      <w:r w:rsidRPr="00480AF9">
        <w:rPr>
          <w:sz w:val="24"/>
          <w:szCs w:val="24"/>
        </w:rPr>
        <w:t>Raviv</w:t>
      </w:r>
      <w:proofErr w:type="spellEnd"/>
      <w:r w:rsidRPr="00480AF9">
        <w:rPr>
          <w:sz w:val="24"/>
          <w:szCs w:val="24"/>
        </w:rPr>
        <w:t xml:space="preserve"> (1990) proposed a paradigm to account for this phenomena using the premise that shareholders determine whether or not a corporation should be liquidated based on the disclosure of internal information.</w:t>
      </w:r>
    </w:p>
    <w:p w14:paraId="019EC409" w14:textId="3BA9C47B" w:rsidR="00B576A9" w:rsidRDefault="00480AF9" w:rsidP="00B576A9">
      <w:pPr>
        <w:rPr>
          <w:sz w:val="24"/>
          <w:szCs w:val="24"/>
        </w:rPr>
      </w:pPr>
      <w:r w:rsidRPr="00480AF9">
        <w:rPr>
          <w:sz w:val="24"/>
          <w:szCs w:val="24"/>
        </w:rPr>
        <w:t xml:space="preserve">Research showed that a higher proportion of debt in a company's capital structure was associated with a higher valuation. Evidence from listed Finnish businesses supports the claim made by </w:t>
      </w:r>
      <w:proofErr w:type="spellStart"/>
      <w:r w:rsidRPr="00480AF9">
        <w:rPr>
          <w:sz w:val="24"/>
          <w:szCs w:val="24"/>
        </w:rPr>
        <w:t>Kjellman</w:t>
      </w:r>
      <w:proofErr w:type="spellEnd"/>
      <w:r w:rsidRPr="00480AF9">
        <w:rPr>
          <w:sz w:val="24"/>
          <w:szCs w:val="24"/>
        </w:rPr>
        <w:t xml:space="preserve"> and Hansen (1995) that firms maintain a target capital structure to </w:t>
      </w:r>
      <w:proofErr w:type="spellStart"/>
      <w:r w:rsidRPr="00480AF9">
        <w:rPr>
          <w:sz w:val="24"/>
          <w:szCs w:val="24"/>
        </w:rPr>
        <w:t>maximise</w:t>
      </w:r>
      <w:proofErr w:type="spellEnd"/>
      <w:r w:rsidRPr="00480AF9">
        <w:rPr>
          <w:sz w:val="24"/>
          <w:szCs w:val="24"/>
        </w:rPr>
        <w:t xml:space="preserve"> company value and reduce the costs of ubiquitous market defects. </w:t>
      </w:r>
      <w:proofErr w:type="spellStart"/>
      <w:r w:rsidRPr="00480AF9">
        <w:rPr>
          <w:sz w:val="24"/>
          <w:szCs w:val="24"/>
        </w:rPr>
        <w:t>Masulis</w:t>
      </w:r>
      <w:proofErr w:type="spellEnd"/>
      <w:r w:rsidRPr="00480AF9">
        <w:rPr>
          <w:sz w:val="24"/>
          <w:szCs w:val="24"/>
        </w:rPr>
        <w:t xml:space="preserve"> (1983) found a </w:t>
      </w:r>
      <w:proofErr w:type="spellStart"/>
      <w:r w:rsidRPr="00480AF9">
        <w:rPr>
          <w:sz w:val="24"/>
          <w:szCs w:val="24"/>
        </w:rPr>
        <w:t>favourable</w:t>
      </w:r>
      <w:proofErr w:type="spellEnd"/>
      <w:r w:rsidRPr="00480AF9">
        <w:rPr>
          <w:sz w:val="24"/>
          <w:szCs w:val="24"/>
        </w:rPr>
        <w:t xml:space="preserve"> correlation between debt levels and stock prices and company valuations.</w:t>
      </w:r>
    </w:p>
    <w:p w14:paraId="71866085" w14:textId="4945538E" w:rsidR="006A2AD3" w:rsidRPr="009E45CE" w:rsidRDefault="004E27E4" w:rsidP="003B770D">
      <w:pPr>
        <w:rPr>
          <w:b/>
          <w:bCs/>
          <w:sz w:val="24"/>
          <w:szCs w:val="24"/>
        </w:rPr>
      </w:pPr>
      <w:r w:rsidRPr="009E45CE">
        <w:rPr>
          <w:b/>
          <w:bCs/>
          <w:sz w:val="24"/>
          <w:szCs w:val="24"/>
        </w:rPr>
        <w:t>Various Capital Structure Theories</w:t>
      </w:r>
    </w:p>
    <w:p w14:paraId="74F1F394" w14:textId="422F971D" w:rsidR="006A2AD3" w:rsidRDefault="00480AF9" w:rsidP="003B770D">
      <w:pPr>
        <w:rPr>
          <w:sz w:val="24"/>
          <w:szCs w:val="24"/>
        </w:rPr>
      </w:pPr>
      <w:r w:rsidRPr="00480AF9">
        <w:rPr>
          <w:sz w:val="24"/>
          <w:szCs w:val="24"/>
        </w:rPr>
        <w:t xml:space="preserve">A corporation's capital structure might be based on any number of theoretical pillars. However, in </w:t>
      </w:r>
      <w:proofErr w:type="spellStart"/>
      <w:r w:rsidRPr="00480AF9">
        <w:rPr>
          <w:sz w:val="24"/>
          <w:szCs w:val="24"/>
        </w:rPr>
        <w:t>practise</w:t>
      </w:r>
      <w:proofErr w:type="spellEnd"/>
      <w:r w:rsidRPr="00480AF9">
        <w:rPr>
          <w:sz w:val="24"/>
          <w:szCs w:val="24"/>
        </w:rPr>
        <w:t>, external variables such as business and market developments impact finance managers' decisions. Miller's and Modigliani's work, together with the trade-off and pecking-order theories, should all go into the final capital structure decision.</w:t>
      </w:r>
    </w:p>
    <w:p w14:paraId="4839C6D6" w14:textId="3BCDB853" w:rsidR="00013696" w:rsidRPr="009E45CE" w:rsidRDefault="004E27E4" w:rsidP="003B770D">
      <w:pPr>
        <w:rPr>
          <w:b/>
          <w:bCs/>
          <w:sz w:val="24"/>
          <w:szCs w:val="24"/>
        </w:rPr>
      </w:pPr>
      <w:r w:rsidRPr="009E45CE">
        <w:rPr>
          <w:b/>
          <w:bCs/>
          <w:sz w:val="24"/>
          <w:szCs w:val="24"/>
        </w:rPr>
        <w:t>Theory of Miller and Modigliani</w:t>
      </w:r>
    </w:p>
    <w:p w14:paraId="2683C9B8" w14:textId="28DE6625" w:rsidR="00480AF9" w:rsidRDefault="00480AF9" w:rsidP="003B770D">
      <w:pPr>
        <w:rPr>
          <w:sz w:val="24"/>
          <w:szCs w:val="24"/>
        </w:rPr>
      </w:pPr>
      <w:r w:rsidRPr="00480AF9">
        <w:rPr>
          <w:sz w:val="24"/>
          <w:szCs w:val="24"/>
        </w:rPr>
        <w:lastRenderedPageBreak/>
        <w:t xml:space="preserve">The tax-exempt According to the "Miller-Modigliani hypothesis" from 1958, a company's value is unaffected by whether it uses debt, equity, or a combination of the two to fund growth. Companies in the same industry with a similar level of operational risk should be valued similarly. Future operational income is the primary factor in their valuation of the firm. Distributing these profits to shareholders rather than bondholders should not affect the value of the firm. The problem is that putting this into </w:t>
      </w:r>
      <w:proofErr w:type="spellStart"/>
      <w:r w:rsidRPr="00480AF9">
        <w:rPr>
          <w:sz w:val="24"/>
          <w:szCs w:val="24"/>
        </w:rPr>
        <w:t>practise</w:t>
      </w:r>
      <w:proofErr w:type="spellEnd"/>
      <w:r w:rsidRPr="00480AF9">
        <w:rPr>
          <w:sz w:val="24"/>
          <w:szCs w:val="24"/>
        </w:rPr>
        <w:t xml:space="preserve"> conflicts with the views of traditionalists. The theory suffers from a serious flaw due to its assumption that debt is risk-free and the associated lack of consideration for taxes and transaction costs. Every investor in a perfect capital market would act rationally and base their choices on the same data.</w:t>
      </w:r>
    </w:p>
    <w:p w14:paraId="77016C29" w14:textId="600A50E8" w:rsidR="00480AF9" w:rsidRDefault="005A0FF6" w:rsidP="003B770D">
      <w:pPr>
        <w:rPr>
          <w:sz w:val="24"/>
          <w:szCs w:val="24"/>
        </w:rPr>
      </w:pPr>
      <w:r w:rsidRPr="005A0FF6">
        <w:rPr>
          <w:sz w:val="24"/>
          <w:szCs w:val="24"/>
        </w:rPr>
        <w:t xml:space="preserve">Return to debt holders is </w:t>
      </w:r>
      <w:r>
        <w:rPr>
          <w:sz w:val="24"/>
          <w:szCs w:val="24"/>
        </w:rPr>
        <w:t>tax-deductible</w:t>
      </w:r>
      <w:r w:rsidRPr="005A0FF6">
        <w:rPr>
          <w:sz w:val="24"/>
          <w:szCs w:val="24"/>
        </w:rPr>
        <w:t xml:space="preserve"> to the corporation yet return to shareholders as dividends </w:t>
      </w:r>
      <w:r>
        <w:rPr>
          <w:sz w:val="24"/>
          <w:szCs w:val="24"/>
        </w:rPr>
        <w:t>are</w:t>
      </w:r>
      <w:r w:rsidRPr="005A0FF6">
        <w:rPr>
          <w:sz w:val="24"/>
          <w:szCs w:val="24"/>
        </w:rPr>
        <w:t xml:space="preserve"> taxable; this distortion was introduced by Miller and Modigliani's tax theory </w:t>
      </w:r>
      <w:r>
        <w:rPr>
          <w:sz w:val="24"/>
          <w:szCs w:val="24"/>
        </w:rPr>
        <w:t>in</w:t>
      </w:r>
      <w:r w:rsidRPr="005A0FF6">
        <w:rPr>
          <w:sz w:val="24"/>
          <w:szCs w:val="24"/>
        </w:rPr>
        <w:t xml:space="preserve"> 1963, which was modified and incorporated tax. Consequently, it came to the conclusion that levered enterprises benefit from reduced tax payments, higher market value, and cheaper cost of capital compared to unlevered corporations. Pfizer Inc. is an enormously profitable firm that has never issued any kind of long-term debt. Part of Pfizer's year-end financial statement as of 31 December 2021 is included in Table 1. Imagine if</w:t>
      </w:r>
      <w:r>
        <w:rPr>
          <w:sz w:val="24"/>
          <w:szCs w:val="24"/>
        </w:rPr>
        <w:t>,</w:t>
      </w:r>
      <w:r w:rsidRPr="005A0FF6">
        <w:rPr>
          <w:sz w:val="24"/>
          <w:szCs w:val="24"/>
        </w:rPr>
        <w:t xml:space="preserve"> in 2022, Pfizer's finance management decided to restructure the company's capital structure by issuing $1 billion in debt in order to repurchase the company's shares.</w:t>
      </w:r>
    </w:p>
    <w:p w14:paraId="06CEC953" w14:textId="423A2F5D" w:rsidR="005A0FF6" w:rsidRDefault="005A0FF6" w:rsidP="003B770D">
      <w:pPr>
        <w:rPr>
          <w:sz w:val="24"/>
          <w:szCs w:val="24"/>
        </w:rPr>
      </w:pPr>
      <w:r w:rsidRPr="005A0FF6">
        <w:rPr>
          <w:sz w:val="24"/>
          <w:szCs w:val="24"/>
        </w:rPr>
        <w:t xml:space="preserve">When $1 billion in long-term debt is added and $1 billion in equity is replaced, as shown in Table 2 below, the resulting changes to the balance sheet are substantial. Even after deducting 35% of the interest on the additional loan for taxes, it's clear that Pfizer's assets are worth more. Pfizer has successfully enhanced its PV (tax shield) by 35% via capital structure </w:t>
      </w:r>
      <w:r>
        <w:rPr>
          <w:sz w:val="24"/>
          <w:szCs w:val="24"/>
        </w:rPr>
        <w:t>reorganization</w:t>
      </w:r>
      <w:r w:rsidRPr="005A0FF6">
        <w:rPr>
          <w:sz w:val="24"/>
          <w:szCs w:val="24"/>
        </w:rPr>
        <w:t>. $1 billion is equal to $350 million. For the MM's valuation of Pfizer to hold, the company's market cap would need to rise by $350m to $268466m, and equity would need to reach $195351m. Investors must be $350 million better off after Pfizer bought back $1 billion in stock. This is because the buyback reduced Pfizer's equity value by $1 billion. According to research (Brealey, Meyers, 2003)</w:t>
      </w:r>
      <w:r>
        <w:rPr>
          <w:sz w:val="24"/>
          <w:szCs w:val="24"/>
        </w:rPr>
        <w:t>.</w:t>
      </w:r>
    </w:p>
    <w:p w14:paraId="4D37DA73" w14:textId="271F5354" w:rsidR="005A0FF6" w:rsidRDefault="005A0FF6" w:rsidP="003B770D">
      <w:r>
        <w:t>Table 1</w:t>
      </w:r>
    </w:p>
    <w:p w14:paraId="15FCB7D1" w14:textId="6C7EB110" w:rsidR="00C6050D" w:rsidRDefault="00C6050D" w:rsidP="003B770D">
      <w:pPr>
        <w:rPr>
          <w:sz w:val="18"/>
          <w:szCs w:val="18"/>
        </w:rPr>
      </w:pPr>
      <w:r>
        <w:rPr>
          <w:noProof/>
          <w:sz w:val="24"/>
          <w:szCs w:val="24"/>
        </w:rPr>
        <w:drawing>
          <wp:inline distT="0" distB="0" distL="0" distR="0" wp14:anchorId="3AFAB4E5" wp14:editId="5C573821">
            <wp:extent cx="1898277" cy="2011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1954556" cy="2071321"/>
                    </a:xfrm>
                    <a:prstGeom prst="rect">
                      <a:avLst/>
                    </a:prstGeom>
                  </pic:spPr>
                </pic:pic>
              </a:graphicData>
            </a:graphic>
          </wp:inline>
        </w:drawing>
      </w:r>
      <w:r w:rsidRPr="00C6050D">
        <w:rPr>
          <w:sz w:val="18"/>
          <w:szCs w:val="18"/>
        </w:rPr>
        <w:t>(Brealey and Meyers 2003)</w:t>
      </w:r>
    </w:p>
    <w:p w14:paraId="535B9139" w14:textId="489E9F87" w:rsidR="00C6050D" w:rsidRDefault="00C6050D" w:rsidP="00C6050D">
      <w:pPr>
        <w:pStyle w:val="ListParagraph"/>
        <w:numPr>
          <w:ilvl w:val="0"/>
          <w:numId w:val="4"/>
        </w:numPr>
        <w:rPr>
          <w:sz w:val="20"/>
          <w:szCs w:val="20"/>
        </w:rPr>
      </w:pPr>
      <w:r w:rsidRPr="00C6050D">
        <w:rPr>
          <w:sz w:val="20"/>
          <w:szCs w:val="20"/>
        </w:rPr>
        <w:lastRenderedPageBreak/>
        <w:t>Pfizer, Inc.'s condensed 31 December 2021 financial statement</w:t>
      </w:r>
    </w:p>
    <w:p w14:paraId="085AE287" w14:textId="49D1F29A" w:rsidR="00C6050D" w:rsidRDefault="00C6050D" w:rsidP="00C6050D">
      <w:pPr>
        <w:pStyle w:val="ListParagraph"/>
        <w:rPr>
          <w:sz w:val="20"/>
          <w:szCs w:val="20"/>
        </w:rPr>
      </w:pPr>
      <w:r w:rsidRPr="00C6050D">
        <w:rPr>
          <w:sz w:val="20"/>
          <w:szCs w:val="20"/>
        </w:rPr>
        <w:t>Notes</w:t>
      </w:r>
    </w:p>
    <w:p w14:paraId="6F2E4810" w14:textId="77777777" w:rsidR="00C6050D" w:rsidRPr="00C6050D" w:rsidRDefault="00C6050D" w:rsidP="00C6050D">
      <w:pPr>
        <w:pStyle w:val="ListParagraph"/>
        <w:rPr>
          <w:sz w:val="20"/>
          <w:szCs w:val="20"/>
        </w:rPr>
      </w:pPr>
      <w:r w:rsidRPr="00C6050D">
        <w:rPr>
          <w:sz w:val="20"/>
          <w:szCs w:val="20"/>
        </w:rPr>
        <w:t>Net working capital, debt, and other long-term liabilities all have market values that are identical to their book values.</w:t>
      </w:r>
    </w:p>
    <w:p w14:paraId="5D8F9282" w14:textId="77777777" w:rsidR="00C6050D" w:rsidRPr="00C6050D" w:rsidRDefault="00C6050D" w:rsidP="00C6050D">
      <w:pPr>
        <w:pStyle w:val="ListParagraph"/>
        <w:rPr>
          <w:sz w:val="20"/>
          <w:szCs w:val="20"/>
        </w:rPr>
      </w:pPr>
      <w:r w:rsidRPr="00C6050D">
        <w:rPr>
          <w:sz w:val="20"/>
          <w:szCs w:val="20"/>
        </w:rPr>
        <w:t>Stocks are used at their current market value:</w:t>
      </w:r>
    </w:p>
    <w:p w14:paraId="67F47970" w14:textId="77777777" w:rsidR="00C6050D" w:rsidRPr="00C6050D" w:rsidRDefault="00C6050D" w:rsidP="00C6050D">
      <w:pPr>
        <w:pStyle w:val="ListParagraph"/>
        <w:rPr>
          <w:sz w:val="20"/>
          <w:szCs w:val="20"/>
        </w:rPr>
      </w:pPr>
      <w:r w:rsidRPr="00C6050D">
        <w:rPr>
          <w:sz w:val="20"/>
          <w:szCs w:val="20"/>
        </w:rPr>
        <w:t>Multiply the number of shares by the price at which they closed on December 31, 2021.</w:t>
      </w:r>
    </w:p>
    <w:p w14:paraId="1654E5F3" w14:textId="426357BC" w:rsidR="00C6050D" w:rsidRDefault="00C6050D" w:rsidP="00C6050D">
      <w:pPr>
        <w:pStyle w:val="ListParagraph"/>
        <w:rPr>
          <w:sz w:val="20"/>
          <w:szCs w:val="20"/>
        </w:rPr>
      </w:pPr>
      <w:r w:rsidRPr="00C6050D">
        <w:rPr>
          <w:sz w:val="20"/>
          <w:szCs w:val="20"/>
        </w:rPr>
        <w:t>Long-term equity and long-term debt have a market-to-book value gap equivalent to the market-to-book value gap in equity.</w:t>
      </w:r>
    </w:p>
    <w:p w14:paraId="7829A64E" w14:textId="2FA9477F" w:rsidR="00C6050D" w:rsidRDefault="00C6050D" w:rsidP="00C6050D">
      <w:pPr>
        <w:pStyle w:val="ListParagraph"/>
        <w:rPr>
          <w:sz w:val="20"/>
          <w:szCs w:val="20"/>
        </w:rPr>
      </w:pPr>
      <w:r w:rsidRPr="00C6050D">
        <w:rPr>
          <w:sz w:val="20"/>
          <w:szCs w:val="20"/>
        </w:rPr>
        <w:t>The tax shelter and the present value of current debt are components of the market value of long-term assets. The value of this tax break is $35 times $30,462, or $10,661,700,000.</w:t>
      </w:r>
    </w:p>
    <w:p w14:paraId="144254A6" w14:textId="249BEFB1" w:rsidR="00C6050D" w:rsidRDefault="00C6050D" w:rsidP="00C6050D">
      <w:pPr>
        <w:rPr>
          <w:sz w:val="20"/>
          <w:szCs w:val="20"/>
        </w:rPr>
      </w:pPr>
    </w:p>
    <w:p w14:paraId="0D470CDB" w14:textId="0C76099E" w:rsidR="00C6050D" w:rsidRDefault="00C6050D" w:rsidP="00C6050D">
      <w:pPr>
        <w:rPr>
          <w:sz w:val="20"/>
          <w:szCs w:val="20"/>
        </w:rPr>
      </w:pPr>
      <w:r>
        <w:rPr>
          <w:sz w:val="20"/>
          <w:szCs w:val="20"/>
        </w:rPr>
        <w:t>Table 2</w:t>
      </w:r>
    </w:p>
    <w:p w14:paraId="275B9817" w14:textId="177939DB" w:rsidR="00C6050D" w:rsidRDefault="00C6050D" w:rsidP="00C6050D">
      <w:pPr>
        <w:rPr>
          <w:sz w:val="20"/>
          <w:szCs w:val="20"/>
        </w:rPr>
      </w:pPr>
      <w:r>
        <w:rPr>
          <w:noProof/>
          <w:sz w:val="20"/>
          <w:szCs w:val="20"/>
        </w:rPr>
        <w:drawing>
          <wp:inline distT="0" distB="0" distL="0" distR="0" wp14:anchorId="0D54D3BF" wp14:editId="15BD3A7B">
            <wp:extent cx="2247330" cy="238852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2265859" cy="2408217"/>
                    </a:xfrm>
                    <a:prstGeom prst="rect">
                      <a:avLst/>
                    </a:prstGeom>
                  </pic:spPr>
                </pic:pic>
              </a:graphicData>
            </a:graphic>
          </wp:inline>
        </w:drawing>
      </w:r>
    </w:p>
    <w:p w14:paraId="20AD50BD" w14:textId="11744E48" w:rsidR="00C6050D" w:rsidRDefault="00695550" w:rsidP="00C6050D">
      <w:pPr>
        <w:rPr>
          <w:sz w:val="20"/>
          <w:szCs w:val="20"/>
        </w:rPr>
      </w:pPr>
      <w:r w:rsidRPr="00695550">
        <w:rPr>
          <w:sz w:val="20"/>
          <w:szCs w:val="20"/>
        </w:rPr>
        <w:t>According to research (Brealey and Meyers, 2003)</w:t>
      </w:r>
    </w:p>
    <w:p w14:paraId="35EBCBB1" w14:textId="3EA916D8" w:rsidR="00695550" w:rsidRPr="00695550" w:rsidRDefault="00695550" w:rsidP="00695550">
      <w:pPr>
        <w:spacing w:after="0"/>
        <w:rPr>
          <w:sz w:val="16"/>
          <w:szCs w:val="16"/>
        </w:rPr>
      </w:pPr>
      <w:r w:rsidRPr="00695550">
        <w:rPr>
          <w:sz w:val="16"/>
          <w:szCs w:val="16"/>
        </w:rPr>
        <w:t>Long-term debt of $1 billion was subtracted from shareholders' equity on Pfizer Inc.'s statement of financial status.</w:t>
      </w:r>
    </w:p>
    <w:p w14:paraId="6B39BFA0" w14:textId="77777777" w:rsidR="00695550" w:rsidRDefault="00695550" w:rsidP="00695550">
      <w:pPr>
        <w:spacing w:after="0"/>
      </w:pPr>
      <w:r w:rsidRPr="00695550">
        <w:rPr>
          <w:sz w:val="16"/>
          <w:szCs w:val="16"/>
        </w:rPr>
        <w:t>Notes</w:t>
      </w:r>
      <w:r w:rsidRPr="00695550">
        <w:t xml:space="preserve"> </w:t>
      </w:r>
    </w:p>
    <w:p w14:paraId="0BB30B4B" w14:textId="217950AB" w:rsidR="005A0FF6" w:rsidRDefault="00695550" w:rsidP="00695550">
      <w:pPr>
        <w:spacing w:after="0"/>
        <w:rPr>
          <w:sz w:val="16"/>
          <w:szCs w:val="16"/>
        </w:rPr>
      </w:pPr>
      <w:r w:rsidRPr="00695550">
        <w:rPr>
          <w:sz w:val="16"/>
          <w:szCs w:val="16"/>
        </w:rPr>
        <w:t>There is no difference between Table 1 and Table 2 in terms of net working capital, long-term assets, or any long-term liabilities.</w:t>
      </w:r>
    </w:p>
    <w:p w14:paraId="46186731" w14:textId="00188F53" w:rsidR="00695550" w:rsidRDefault="00695550" w:rsidP="00695550">
      <w:pPr>
        <w:spacing w:after="0"/>
        <w:rPr>
          <w:sz w:val="16"/>
          <w:szCs w:val="16"/>
        </w:rPr>
      </w:pPr>
      <w:r w:rsidRPr="00695550">
        <w:rPr>
          <w:sz w:val="16"/>
          <w:szCs w:val="16"/>
        </w:rPr>
        <w:t>Value of tax shelter assumed to be equivalent to extra long-term debt times the corporation tax rate (35%).</w:t>
      </w:r>
    </w:p>
    <w:p w14:paraId="4A93764E" w14:textId="77777777" w:rsidR="005A0FF6" w:rsidRDefault="005A0FF6" w:rsidP="003B770D">
      <w:pPr>
        <w:rPr>
          <w:sz w:val="24"/>
          <w:szCs w:val="24"/>
        </w:rPr>
      </w:pPr>
    </w:p>
    <w:p w14:paraId="39E5BBF0" w14:textId="6258DE00" w:rsidR="00695550" w:rsidRDefault="00695550" w:rsidP="00695550">
      <w:pPr>
        <w:spacing w:after="0"/>
      </w:pPr>
      <w:r w:rsidRPr="00695550">
        <w:t>Therefore, according to this notion, businesses should take on as much debt as feasible. Although highly geared firms do exist, this is quite uncommon in the real world. The corporation and issuer with modest levels of debt face inevitabilities such as bankruptcy risk, agency charges, tax exhaustion, and covenants. According to research (Brealey and Meyers, 2003)</w:t>
      </w:r>
    </w:p>
    <w:p w14:paraId="064999C5" w14:textId="77777777" w:rsidR="00695550" w:rsidRPr="00695550" w:rsidRDefault="00695550" w:rsidP="00695550">
      <w:pPr>
        <w:spacing w:after="0"/>
      </w:pPr>
    </w:p>
    <w:p w14:paraId="309EE375" w14:textId="1DAABB72" w:rsidR="00561618" w:rsidRPr="00B7184D" w:rsidRDefault="00561618" w:rsidP="003B770D">
      <w:pPr>
        <w:rPr>
          <w:b/>
          <w:bCs/>
          <w:sz w:val="24"/>
          <w:szCs w:val="24"/>
        </w:rPr>
      </w:pPr>
      <w:r w:rsidRPr="00B7184D">
        <w:rPr>
          <w:b/>
          <w:bCs/>
          <w:sz w:val="24"/>
          <w:szCs w:val="24"/>
        </w:rPr>
        <w:t>Capital structure trade-off theory:</w:t>
      </w:r>
    </w:p>
    <w:p w14:paraId="4CC1ADBF" w14:textId="77777777" w:rsidR="00695550" w:rsidRDefault="00695550" w:rsidP="00561618">
      <w:pPr>
        <w:rPr>
          <w:sz w:val="24"/>
          <w:szCs w:val="24"/>
        </w:rPr>
      </w:pPr>
      <w:r w:rsidRPr="00695550">
        <w:rPr>
          <w:sz w:val="24"/>
          <w:szCs w:val="24"/>
        </w:rPr>
        <w:t xml:space="preserve">The Modigliani and Miller controversy about taxation led to the development of the trade-off hypothesis. Managers often frame the tradeoff between interest tax benefits and the price of financial strain when making a financing decision. It illustrates why the ideal level of debt may be different for each business. Firms that depend on equity financing are more likely to have intangible assets and lower profits than those that have a high target debt ratio due to their </w:t>
      </w:r>
      <w:r w:rsidRPr="00695550">
        <w:rPr>
          <w:sz w:val="24"/>
          <w:szCs w:val="24"/>
        </w:rPr>
        <w:lastRenderedPageBreak/>
        <w:t>security and consistency of taxable profits. Profitability was determined to be one of the key influences on capital structure in a cross-country study of five countries undertaken by Wald (1999). This study included empirical data from France, Germany, Japan, the United Kingdom, and the United States.</w:t>
      </w:r>
    </w:p>
    <w:p w14:paraId="504F79B1" w14:textId="77777777" w:rsidR="00E00A93" w:rsidRPr="00E00A93" w:rsidRDefault="00E00A93" w:rsidP="00E00A93">
      <w:pPr>
        <w:rPr>
          <w:sz w:val="24"/>
          <w:szCs w:val="24"/>
        </w:rPr>
      </w:pPr>
      <w:proofErr w:type="spellStart"/>
      <w:r w:rsidRPr="00E00A93">
        <w:rPr>
          <w:sz w:val="24"/>
          <w:szCs w:val="24"/>
        </w:rPr>
        <w:t>Fama</w:t>
      </w:r>
      <w:proofErr w:type="spellEnd"/>
      <w:r w:rsidRPr="00E00A93">
        <w:rPr>
          <w:sz w:val="24"/>
          <w:szCs w:val="24"/>
        </w:rPr>
        <w:t xml:space="preserve"> and French (1998) looked at the financials of over 2,000 companies between 1965 and 1992 and found that interest tax shelters did not improve the worth of the businesses in any way.</w:t>
      </w:r>
    </w:p>
    <w:p w14:paraId="369A9982" w14:textId="77777777" w:rsidR="00E00A93" w:rsidRDefault="00E00A93" w:rsidP="00E00A93">
      <w:pPr>
        <w:rPr>
          <w:sz w:val="24"/>
          <w:szCs w:val="24"/>
        </w:rPr>
      </w:pPr>
      <w:r w:rsidRPr="00E00A93">
        <w:rPr>
          <w:sz w:val="24"/>
          <w:szCs w:val="24"/>
        </w:rPr>
        <w:t xml:space="preserve">Mackie-Mason (1990) performed competing research and found that taxes do affect financing options (Brealey and Meyers 2003). He says that debt financing is more common among enterprises that pay taxes than among those that do not. In their research, </w:t>
      </w:r>
      <w:proofErr w:type="spellStart"/>
      <w:r w:rsidRPr="00E00A93">
        <w:rPr>
          <w:sz w:val="24"/>
          <w:szCs w:val="24"/>
        </w:rPr>
        <w:t>Hovakimian</w:t>
      </w:r>
      <w:proofErr w:type="spellEnd"/>
      <w:r w:rsidRPr="00E00A93">
        <w:rPr>
          <w:sz w:val="24"/>
          <w:szCs w:val="24"/>
        </w:rPr>
        <w:t xml:space="preserve">, Opler, and Titman (2001) found that a company's ability to meet target ratio was a significant barrier to success. Companies that are doing well tend to reduce their gearing ratio to achieve a more optimal ratio, as suggested by research from both </w:t>
      </w:r>
      <w:proofErr w:type="spellStart"/>
      <w:r w:rsidRPr="00E00A93">
        <w:rPr>
          <w:sz w:val="24"/>
          <w:szCs w:val="24"/>
        </w:rPr>
        <w:t>Masulis</w:t>
      </w:r>
      <w:proofErr w:type="spellEnd"/>
      <w:r w:rsidRPr="00E00A93">
        <w:rPr>
          <w:sz w:val="24"/>
          <w:szCs w:val="24"/>
        </w:rPr>
        <w:t xml:space="preserve"> and </w:t>
      </w:r>
      <w:proofErr w:type="spellStart"/>
      <w:r w:rsidRPr="00E00A93">
        <w:rPr>
          <w:sz w:val="24"/>
          <w:szCs w:val="24"/>
        </w:rPr>
        <w:t>Korwar</w:t>
      </w:r>
      <w:proofErr w:type="spellEnd"/>
      <w:r w:rsidRPr="00E00A93">
        <w:rPr>
          <w:sz w:val="24"/>
          <w:szCs w:val="24"/>
        </w:rPr>
        <w:t xml:space="preserve"> (1986) and Asquith and Mullins (1986). This is because companies that have experienced a rise in share price have more incentive to issue new shares. When the value of a company's shares rises, investors are more likely to make a purchase, as stated by Fisher, Heinkel, and </w:t>
      </w:r>
      <w:proofErr w:type="spellStart"/>
      <w:r w:rsidRPr="00E00A93">
        <w:rPr>
          <w:sz w:val="24"/>
          <w:szCs w:val="24"/>
        </w:rPr>
        <w:t>Zechner</w:t>
      </w:r>
      <w:proofErr w:type="spellEnd"/>
      <w:r w:rsidRPr="00E00A93">
        <w:rPr>
          <w:sz w:val="24"/>
          <w:szCs w:val="24"/>
        </w:rPr>
        <w:t xml:space="preserve"> (1989).</w:t>
      </w:r>
    </w:p>
    <w:p w14:paraId="0FD85AE0" w14:textId="77777777" w:rsidR="00E00A93" w:rsidRDefault="00E00A93" w:rsidP="006D02A0">
      <w:pPr>
        <w:rPr>
          <w:sz w:val="24"/>
          <w:szCs w:val="24"/>
        </w:rPr>
      </w:pPr>
      <w:r w:rsidRPr="00E00A93">
        <w:rPr>
          <w:sz w:val="24"/>
          <w:szCs w:val="24"/>
        </w:rPr>
        <w:t xml:space="preserve">When corporations acquire additional capital or retire or repurchase shares, </w:t>
      </w:r>
      <w:proofErr w:type="spellStart"/>
      <w:r w:rsidRPr="00E00A93">
        <w:rPr>
          <w:sz w:val="24"/>
          <w:szCs w:val="24"/>
        </w:rPr>
        <w:t>Hovakimian</w:t>
      </w:r>
      <w:proofErr w:type="spellEnd"/>
      <w:r w:rsidRPr="00E00A93">
        <w:rPr>
          <w:sz w:val="24"/>
          <w:szCs w:val="24"/>
        </w:rPr>
        <w:t>, Opler, and Titman (2001) tested the hypothesis that they would move closer to their target ratio. A proxy for the long-run ideal debt ratio was determined, and the decision of whether to issue debt or equity was based on the difference between the anticipated ratio and the actual ratio. They arrived at the conclusion that the difference between the ideal and actual debt-service ratios would ultimately benefit the debt issued later. Empirical studies have shown that equity issuers are often less lucrative than issuers of either straight debt or convertible debt. But the return on assets for corporations that repurchased their stock was far better than that of debt retirement companies. (Yan 2009)</w:t>
      </w:r>
    </w:p>
    <w:p w14:paraId="0BE2F91E" w14:textId="1D7B9BC1" w:rsidR="00E00A93" w:rsidRDefault="00E00A93" w:rsidP="006D02A0">
      <w:pPr>
        <w:rPr>
          <w:sz w:val="24"/>
          <w:szCs w:val="24"/>
        </w:rPr>
      </w:pPr>
      <w:r w:rsidRPr="00E00A93">
        <w:rPr>
          <w:sz w:val="24"/>
          <w:szCs w:val="24"/>
        </w:rPr>
        <w:t xml:space="preserve">Regression analysis indicated that when corporations buy or retire stock, they tend to move toward a target leverage ratio of 11. This is because an increase in leverage is associated with better operational income. All things considered, the trade-off theory of capital structure choice provides a more convincing account of the facts than does MM's theory. The issue is whether or not the trade-off hypothesis of capital structure really spreads firm </w:t>
      </w:r>
      <w:proofErr w:type="spellStart"/>
      <w:r w:rsidRPr="00E00A93">
        <w:rPr>
          <w:sz w:val="24"/>
          <w:szCs w:val="24"/>
        </w:rPr>
        <w:t>behaviour</w:t>
      </w:r>
      <w:proofErr w:type="spellEnd"/>
      <w:r w:rsidRPr="00E00A93">
        <w:rPr>
          <w:sz w:val="24"/>
          <w:szCs w:val="24"/>
        </w:rPr>
        <w:t>. The appropriate response is "both yes and no." The tradeoff theory, on the plus side, clarifies the fact that a firm's optimal capital structure is situationally determined. Since the assets of high-tech growth companies are often speculative and intangible, the companies employ a very modest margin of debt. However, since assets are physical and can be physically secured, airlines may choose for a higher debt-to-asset ratio. According to research (Brealey, Meyers, 2003)</w:t>
      </w:r>
    </w:p>
    <w:p w14:paraId="551826CF" w14:textId="77777777" w:rsidR="00E00A93" w:rsidRDefault="00E00A93" w:rsidP="006D02A0">
      <w:pPr>
        <w:rPr>
          <w:sz w:val="24"/>
          <w:szCs w:val="24"/>
        </w:rPr>
      </w:pPr>
      <w:r w:rsidRPr="00E00A93">
        <w:rPr>
          <w:sz w:val="24"/>
          <w:szCs w:val="24"/>
        </w:rPr>
        <w:t xml:space="preserve">According to the notion of trade-offs, a leveraged company that takes on more debt has to make larger interest payments to its debt holders in the early years after the issuance of the </w:t>
      </w:r>
      <w:r w:rsidRPr="00E00A93">
        <w:rPr>
          <w:sz w:val="24"/>
          <w:szCs w:val="24"/>
        </w:rPr>
        <w:lastRenderedPageBreak/>
        <w:t xml:space="preserve">new debt. The capital structure of a corporation may be adjusted in many ways: by holding on to profits, selling off assets, halting dividend payments, or issuing new shares. Capital structure rebalancing is a common tactic used by businesses in response to a variety of external influences. In 1984, for instance, Texaco borrowed $8 billion from a bank to </w:t>
      </w:r>
      <w:proofErr w:type="spellStart"/>
      <w:r w:rsidRPr="00E00A93">
        <w:rPr>
          <w:sz w:val="24"/>
          <w:szCs w:val="24"/>
        </w:rPr>
        <w:t>finalise</w:t>
      </w:r>
      <w:proofErr w:type="spellEnd"/>
      <w:r w:rsidRPr="00E00A93">
        <w:rPr>
          <w:sz w:val="24"/>
          <w:szCs w:val="24"/>
        </w:rPr>
        <w:t xml:space="preserve"> the purchase of Getty Petroleum. By the end of the same year, the company had raised around $1.8 billion via asset sales and the suspension of dividend increases, allowing it to begin repaying its debt. By issuing $432 million in additional common stock in 1983, Chrysler was able to </w:t>
      </w:r>
      <w:proofErr w:type="spellStart"/>
      <w:r w:rsidRPr="00E00A93">
        <w:rPr>
          <w:sz w:val="24"/>
          <w:szCs w:val="24"/>
        </w:rPr>
        <w:t>reorganise</w:t>
      </w:r>
      <w:proofErr w:type="spellEnd"/>
      <w:r w:rsidRPr="00E00A93">
        <w:rPr>
          <w:sz w:val="24"/>
          <w:szCs w:val="24"/>
        </w:rPr>
        <w:t xml:space="preserve"> its finances into what is now known as a conservative capital structure and avoid bankruptcy. After filing for bankruptcy again in 1991, the company raised $350 million by selling shares. According to research (Brealey and Meyers, 2003)</w:t>
      </w:r>
    </w:p>
    <w:p w14:paraId="4244B226" w14:textId="77777777" w:rsidR="00E00A93" w:rsidRDefault="00E00A93" w:rsidP="006D02A0">
      <w:pPr>
        <w:rPr>
          <w:sz w:val="24"/>
          <w:szCs w:val="24"/>
        </w:rPr>
      </w:pPr>
      <w:r w:rsidRPr="00E00A93">
        <w:rPr>
          <w:sz w:val="24"/>
          <w:szCs w:val="24"/>
        </w:rPr>
        <w:t xml:space="preserve">On the downside, trade-off theory can </w:t>
      </w:r>
      <w:proofErr w:type="spellStart"/>
      <w:r w:rsidRPr="00E00A93">
        <w:rPr>
          <w:sz w:val="24"/>
          <w:szCs w:val="24"/>
        </w:rPr>
        <w:t>characterise</w:t>
      </w:r>
      <w:proofErr w:type="spellEnd"/>
      <w:r w:rsidRPr="00E00A93">
        <w:rPr>
          <w:sz w:val="24"/>
          <w:szCs w:val="24"/>
        </w:rPr>
        <w:t xml:space="preserve"> almost all paradigms. For instance, it cannot determine why some very lucrative </w:t>
      </w:r>
      <w:proofErr w:type="spellStart"/>
      <w:r w:rsidRPr="00E00A93">
        <w:rPr>
          <w:sz w:val="24"/>
          <w:szCs w:val="24"/>
        </w:rPr>
        <w:t>organisations</w:t>
      </w:r>
      <w:proofErr w:type="spellEnd"/>
      <w:r w:rsidRPr="00E00A93">
        <w:rPr>
          <w:sz w:val="24"/>
          <w:szCs w:val="24"/>
        </w:rPr>
        <w:t xml:space="preserve"> are able to thrive with very little debt. Pfizer is primarily funded by stockholders, as seen by the company's financial filings. Pfizer's greatest strengths are its intangible goods, the results of its extensive R&amp;D efforts. Empirical evidence suggests that a conservative capital structure complements intangible </w:t>
      </w:r>
      <w:proofErr w:type="gramStart"/>
      <w:r w:rsidRPr="00E00A93">
        <w:rPr>
          <w:sz w:val="24"/>
          <w:szCs w:val="24"/>
        </w:rPr>
        <w:t>assets</w:t>
      </w:r>
      <w:proofErr w:type="gramEnd"/>
      <w:r w:rsidRPr="00E00A93">
        <w:rPr>
          <w:sz w:val="24"/>
          <w:szCs w:val="24"/>
        </w:rPr>
        <w:t xml:space="preserve">. Despite this, Pfizer has a corporate income tax allowance of over $4 billion for 2021 and a </w:t>
      </w:r>
      <w:proofErr w:type="spellStart"/>
      <w:r w:rsidRPr="00E00A93">
        <w:rPr>
          <w:sz w:val="24"/>
          <w:szCs w:val="24"/>
        </w:rPr>
        <w:t>favourable</w:t>
      </w:r>
      <w:proofErr w:type="spellEnd"/>
      <w:r w:rsidRPr="00E00A93">
        <w:rPr>
          <w:sz w:val="24"/>
          <w:szCs w:val="24"/>
        </w:rPr>
        <w:t xml:space="preserve"> credit rating from well </w:t>
      </w:r>
      <w:proofErr w:type="spellStart"/>
      <w:r w:rsidRPr="00E00A93">
        <w:rPr>
          <w:sz w:val="24"/>
          <w:szCs w:val="24"/>
        </w:rPr>
        <w:t>recognised</w:t>
      </w:r>
      <w:proofErr w:type="spellEnd"/>
      <w:r w:rsidRPr="00E00A93">
        <w:rPr>
          <w:sz w:val="24"/>
          <w:szCs w:val="24"/>
        </w:rPr>
        <w:t xml:space="preserve"> credit rating agencies. Borrowing and creating a dynamic capital structure allowed us to avoid millions in tax liability without worrying about the possibility of financial difficulty. Based on research by (Brealey and Meyers, 2003)</w:t>
      </w:r>
    </w:p>
    <w:p w14:paraId="4E30B37A" w14:textId="77777777" w:rsidR="00E00A93" w:rsidRDefault="00E00A93" w:rsidP="006D02A0">
      <w:pPr>
        <w:rPr>
          <w:sz w:val="24"/>
          <w:szCs w:val="24"/>
        </w:rPr>
      </w:pPr>
      <w:r w:rsidRPr="00E00A93">
        <w:rPr>
          <w:sz w:val="24"/>
          <w:szCs w:val="24"/>
        </w:rPr>
        <w:t xml:space="preserve">Pfizer has shown real-world capital structure best </w:t>
      </w:r>
      <w:proofErr w:type="spellStart"/>
      <w:r w:rsidRPr="00E00A93">
        <w:rPr>
          <w:sz w:val="24"/>
          <w:szCs w:val="24"/>
        </w:rPr>
        <w:t>practises</w:t>
      </w:r>
      <w:proofErr w:type="spellEnd"/>
      <w:r w:rsidRPr="00E00A93">
        <w:rPr>
          <w:sz w:val="24"/>
          <w:szCs w:val="24"/>
        </w:rPr>
        <w:t>. The most successful businesses often have a low debt to equity ratio (Wald 1999). Where the notion of trade-offs often falls short. According to the trade-off idea, a large profit margin allows for a greater ability to issue debt, as well as more tax benefits. To a large extent, the tax shelter enjoyed by publicly traded corporations prevents them from significantly altering their capital structures (Micky-Mason 1990). According to research (Brealey and Meyers, 2003)</w:t>
      </w:r>
    </w:p>
    <w:p w14:paraId="15578C77" w14:textId="4474C184" w:rsidR="006D02A0" w:rsidRDefault="00F42D3E" w:rsidP="006D02A0">
      <w:pPr>
        <w:rPr>
          <w:b/>
          <w:bCs/>
          <w:sz w:val="28"/>
          <w:szCs w:val="28"/>
        </w:rPr>
      </w:pPr>
      <w:r w:rsidRPr="00F42D3E">
        <w:rPr>
          <w:b/>
          <w:bCs/>
          <w:sz w:val="28"/>
          <w:szCs w:val="28"/>
        </w:rPr>
        <w:t>Pecking order theory:</w:t>
      </w:r>
    </w:p>
    <w:p w14:paraId="61EF44E6" w14:textId="745DC9DF" w:rsidR="00F42D3E" w:rsidRDefault="00E00A93" w:rsidP="00F42D3E">
      <w:pPr>
        <w:rPr>
          <w:sz w:val="24"/>
          <w:szCs w:val="24"/>
        </w:rPr>
      </w:pPr>
      <w:r w:rsidRPr="00E00A93">
        <w:rPr>
          <w:sz w:val="24"/>
          <w:szCs w:val="24"/>
        </w:rPr>
        <w:t>After the success of the trade-off theory, a novel idea called the pecking order hypothesis emerged. If the firm can issue stock with its own money rather than having to tap outside investors for funding, then it has the financial means to do so. The debt-to-income ratio is considered crucial in trade-off theory but less so in pecking order theory. Every company's debt-to-equity ratio will be set by management in accordance with the company's long-term goals (Hillier et al. 2010). The Pecking Order Hypothesis proposes that successful businesses preferentially take out smaller loans. That's because thriving businesses don't need to tap investors for cash, whereas floundering ones often do (Meyers 2003). Debt ratios rise as a company's financial deficits rise and fall as surpluses fall, establishing a clear hierarchy. Myers 1984 (cited by Brealey and Meyers 2003).</w:t>
      </w:r>
    </w:p>
    <w:p w14:paraId="49990BE3" w14:textId="707D32A8" w:rsidR="00F42D3E" w:rsidRDefault="00A7546D" w:rsidP="00F42D3E">
      <w:pPr>
        <w:rPr>
          <w:sz w:val="24"/>
          <w:szCs w:val="24"/>
        </w:rPr>
      </w:pPr>
      <w:r w:rsidRPr="00A7546D">
        <w:rPr>
          <w:sz w:val="24"/>
          <w:szCs w:val="24"/>
        </w:rPr>
        <w:t xml:space="preserve">However, the hierarchy limits how exactly debt levels may be differentiated among sectors. For instance, in fast-growing industries like information technology, the ratio of debt to equity is </w:t>
      </w:r>
      <w:r w:rsidRPr="00A7546D">
        <w:rPr>
          <w:sz w:val="24"/>
          <w:szCs w:val="24"/>
        </w:rPr>
        <w:lastRenderedPageBreak/>
        <w:t xml:space="preserve">rather low." The studies have shown that this is the case (Meyers, 2003) "Contrary to what Myers (1984) argues, </w:t>
      </w:r>
      <w:proofErr w:type="spellStart"/>
      <w:r w:rsidRPr="00A7546D">
        <w:rPr>
          <w:sz w:val="24"/>
          <w:szCs w:val="24"/>
        </w:rPr>
        <w:t>Masulis's</w:t>
      </w:r>
      <w:proofErr w:type="spellEnd"/>
      <w:r w:rsidRPr="00A7546D">
        <w:rPr>
          <w:sz w:val="24"/>
          <w:szCs w:val="24"/>
        </w:rPr>
        <w:t xml:space="preserve"> study shows that stock offers and other gearing-reducing events have negative value effects that cannot be explained by trade-off models (1980, adapted from Yan 2009). Titman and Wessels (1988) and </w:t>
      </w:r>
      <w:proofErr w:type="spellStart"/>
      <w:r w:rsidRPr="00A7546D">
        <w:rPr>
          <w:sz w:val="24"/>
          <w:szCs w:val="24"/>
        </w:rPr>
        <w:t>Rajan</w:t>
      </w:r>
      <w:proofErr w:type="spellEnd"/>
      <w:r w:rsidRPr="00A7546D">
        <w:rPr>
          <w:sz w:val="24"/>
          <w:szCs w:val="24"/>
        </w:rPr>
        <w:t xml:space="preserve"> and Zingales (1995) found a substantial negative link between debt ratios and prior profitability, contrary to what is predicted by the trade-off approach. Myers and </w:t>
      </w:r>
      <w:proofErr w:type="spellStart"/>
      <w:r w:rsidRPr="00A7546D">
        <w:rPr>
          <w:sz w:val="24"/>
          <w:szCs w:val="24"/>
        </w:rPr>
        <w:t>Majluf</w:t>
      </w:r>
      <w:proofErr w:type="spellEnd"/>
      <w:r w:rsidRPr="00A7546D">
        <w:rPr>
          <w:sz w:val="24"/>
          <w:szCs w:val="24"/>
        </w:rPr>
        <w:t xml:space="preserve"> (1984) state that this is because of problems with information asymmetry and </w:t>
      </w:r>
      <w:proofErr w:type="spellStart"/>
      <w:r w:rsidRPr="00A7546D">
        <w:rPr>
          <w:sz w:val="24"/>
          <w:szCs w:val="24"/>
        </w:rPr>
        <w:t>signalling</w:t>
      </w:r>
      <w:proofErr w:type="spellEnd"/>
      <w:r w:rsidRPr="00A7546D">
        <w:rPr>
          <w:sz w:val="24"/>
          <w:szCs w:val="24"/>
        </w:rPr>
        <w:t xml:space="preserve"> in their article titled "The Optimal Debt Ratio Is Unknowable." The article also talks about how the absence of information prompts companies to seek out other financing options. (Yan 2009)</w:t>
      </w:r>
    </w:p>
    <w:p w14:paraId="557748A6" w14:textId="2AAA98D3" w:rsidR="00F42D3E" w:rsidRDefault="00F42D3E" w:rsidP="00F42D3E">
      <w:pPr>
        <w:rPr>
          <w:b/>
          <w:bCs/>
          <w:sz w:val="32"/>
          <w:szCs w:val="32"/>
        </w:rPr>
      </w:pPr>
      <w:r w:rsidRPr="00F42D3E">
        <w:rPr>
          <w:b/>
          <w:bCs/>
          <w:sz w:val="32"/>
          <w:szCs w:val="32"/>
        </w:rPr>
        <w:t>Influencing factors and outcomes of optimal capital structure:</w:t>
      </w:r>
    </w:p>
    <w:p w14:paraId="5542F250" w14:textId="722A75F4" w:rsidR="00A7546D" w:rsidRDefault="00A7546D" w:rsidP="00F42D3E">
      <w:pPr>
        <w:rPr>
          <w:sz w:val="24"/>
          <w:szCs w:val="24"/>
        </w:rPr>
      </w:pPr>
      <w:r w:rsidRPr="00A7546D">
        <w:rPr>
          <w:sz w:val="24"/>
          <w:szCs w:val="24"/>
        </w:rPr>
        <w:t xml:space="preserve">Scientists have devoted a great deal of time and energy to studying capital structure, and as a result, several theories and models have been proposed to describe and explain it. The members of the panel came to a consensus on a single optimum capital structure that takes into account the benefits and drawbacks of debt financing. There is a wealth of literature exploring the connection between capital structure and a company's appeal to investors. Agency costs, financial limits, </w:t>
      </w:r>
      <w:r w:rsidR="002E4DA8">
        <w:rPr>
          <w:sz w:val="24"/>
          <w:szCs w:val="24"/>
        </w:rPr>
        <w:t>signaling</w:t>
      </w:r>
      <w:r w:rsidRPr="00A7546D">
        <w:rPr>
          <w:sz w:val="24"/>
          <w:szCs w:val="24"/>
        </w:rPr>
        <w:t xml:space="preserve"> effects, and protective covenants are all factors that should be considered while designing a capital structure. Issuing debt or equity might be advantageous or counterproductive, depending on your point of view. Due to the tax-deductible nature of interest payments, debt may be a useful part of a company's capital structure.</w:t>
      </w:r>
    </w:p>
    <w:p w14:paraId="0F976C89" w14:textId="77777777" w:rsidR="00A7546D" w:rsidRDefault="00A7546D" w:rsidP="00F42D3E">
      <w:pPr>
        <w:rPr>
          <w:sz w:val="24"/>
          <w:szCs w:val="24"/>
        </w:rPr>
      </w:pPr>
      <w:r w:rsidRPr="00A7546D">
        <w:rPr>
          <w:sz w:val="24"/>
          <w:szCs w:val="24"/>
        </w:rPr>
        <w:t xml:space="preserve">If a company makes loans instead of spending its own money, it might lower its taxable income. The two most crucial aspects in calculating the overall cost of borrowing are the interest rate and the </w:t>
      </w:r>
      <w:proofErr w:type="gramStart"/>
      <w:r w:rsidRPr="00A7546D">
        <w:rPr>
          <w:sz w:val="24"/>
          <w:szCs w:val="24"/>
        </w:rPr>
        <w:t>principle</w:t>
      </w:r>
      <w:proofErr w:type="gramEnd"/>
      <w:r w:rsidRPr="00A7546D">
        <w:rPr>
          <w:sz w:val="24"/>
          <w:szCs w:val="24"/>
        </w:rPr>
        <w:t xml:space="preserve"> amount of the loan. The company's ability to reliably satisfy debt commitments is a major cause for worry. The financial system might collapse if people start thinking like this. When a principle engages an agent to keep an eye on the firm and make sure nothing bad happens, the principal must take into consideration the expenses associated with the agent's services. Managers incur costs to study the details of the company's capital structure that investors aren't privy to. As a potential source of finance, the effect of taxes on capital structure has been the subject of several academic investigations. The capital structure of a corporation is affected by a number of factors beyond only taxes.</w:t>
      </w:r>
    </w:p>
    <w:p w14:paraId="63C87C2D" w14:textId="77777777" w:rsidR="00A7546D" w:rsidRDefault="00A7546D" w:rsidP="00F42D3E">
      <w:pPr>
        <w:rPr>
          <w:sz w:val="24"/>
          <w:szCs w:val="24"/>
        </w:rPr>
      </w:pPr>
      <w:r w:rsidRPr="00A7546D">
        <w:rPr>
          <w:sz w:val="24"/>
          <w:szCs w:val="24"/>
        </w:rPr>
        <w:t>By remembering these ideas, we can calculate how much debt a corporation can take on before issues like knowledge asymmetry or high agency expenses threaten its financial viability.</w:t>
      </w:r>
    </w:p>
    <w:p w14:paraId="1CD2F84E" w14:textId="3CA01167" w:rsidR="00FE6B3C" w:rsidRDefault="00FE6B3C" w:rsidP="00F42D3E">
      <w:pPr>
        <w:rPr>
          <w:b/>
          <w:bCs/>
          <w:sz w:val="24"/>
          <w:szCs w:val="24"/>
        </w:rPr>
      </w:pPr>
      <w:r w:rsidRPr="00FE6B3C">
        <w:rPr>
          <w:b/>
          <w:bCs/>
          <w:sz w:val="24"/>
          <w:szCs w:val="24"/>
        </w:rPr>
        <w:t>Agency costs:</w:t>
      </w:r>
    </w:p>
    <w:p w14:paraId="79201E1B" w14:textId="77777777" w:rsidR="00A7546D" w:rsidRDefault="00A7546D" w:rsidP="00F42D3E">
      <w:r w:rsidRPr="00A7546D">
        <w:t>Management's fiduciary duty to shareholders or debtholders might lead to the Jensen-</w:t>
      </w:r>
      <w:proofErr w:type="spellStart"/>
      <w:r w:rsidRPr="00A7546D">
        <w:t>Mackleing</w:t>
      </w:r>
      <w:proofErr w:type="spellEnd"/>
      <w:r w:rsidRPr="00A7546D">
        <w:t xml:space="preserve"> agency dilemma (1976). Decisions made by business executives often reflect their own values. Managers are hired by business owners with the assumption that their efforts would result in a maximum return for the owners. Managers may act in ways that benefit themselves at the cost of shareholders while </w:t>
      </w:r>
      <w:r w:rsidRPr="00A7546D">
        <w:lastRenderedPageBreak/>
        <w:t>achieving these goals. They might be accumulating riches and power, using the business jet for holidays, and pocketing enormous paychecks and bonuses. These outcomes may be seen in (Zhang and Li, 2008).</w:t>
      </w:r>
    </w:p>
    <w:p w14:paraId="792ABC4D" w14:textId="77777777" w:rsidR="00A7546D" w:rsidRDefault="00A7546D" w:rsidP="00F42D3E">
      <w:r w:rsidRPr="00A7546D">
        <w:t xml:space="preserve">Debt as a chain or future method was </w:t>
      </w:r>
      <w:proofErr w:type="spellStart"/>
      <w:r w:rsidRPr="00A7546D">
        <w:t>popularised</w:t>
      </w:r>
      <w:proofErr w:type="spellEnd"/>
      <w:r w:rsidRPr="00A7546D">
        <w:t xml:space="preserve"> by Jensen (1986) and Williamson (1988) to guarantee that managers would disperse their earnings rather than hoard their fortunes. Evidently, the interests of the management are put ahead of those of the owners. The difficulty in resolving shareholder conflicts and the near impossibility of preventing them in the first place are direct results of this. Managers and shareholders will never be able to find common ground with cash flow and investment expenditure based contracts, as stated by </w:t>
      </w:r>
      <w:proofErr w:type="spellStart"/>
      <w:r w:rsidRPr="00A7546D">
        <w:t>Slutz</w:t>
      </w:r>
      <w:proofErr w:type="spellEnd"/>
      <w:r w:rsidRPr="00A7546D">
        <w:t xml:space="preserve"> (1988), Alvarez and Virtanen (2006), and Baker and Smith (2009). (2006). The majority of business owners lack the managerial expertise necessary to effectively steer the ship. Affected areas include (Zhang and Li, 2008).</w:t>
      </w:r>
    </w:p>
    <w:p w14:paraId="57A18DCF" w14:textId="77777777" w:rsidR="00A7546D" w:rsidRDefault="00A7546D" w:rsidP="00F42D3E">
      <w:r w:rsidRPr="00A7546D">
        <w:t xml:space="preserve">Therefore, shareholders may attempt to have some influence on management by appointing audit committees and non-executive directors. The agency allocates funds to cover the expense of surveillance. The expensive price of quality control might force some business owners to resort to </w:t>
      </w:r>
      <w:proofErr w:type="gramStart"/>
      <w:r w:rsidRPr="00A7546D">
        <w:t>less than ideal</w:t>
      </w:r>
      <w:proofErr w:type="gramEnd"/>
      <w:r w:rsidRPr="00A7546D">
        <w:t xml:space="preserve"> techniques, yet these can nonetheless help them safeguard their firm. One example of reliable machinery that serves several purposes is debt capital, which ensures that bondholders are paid before any other creditors and discourages management from engaging in inappropriate </w:t>
      </w:r>
      <w:proofErr w:type="spellStart"/>
      <w:r w:rsidRPr="00A7546D">
        <w:t>behaviour</w:t>
      </w:r>
      <w:proofErr w:type="spellEnd"/>
      <w:r w:rsidRPr="00A7546D">
        <w:t>. High levels of gearing place a larger strain on the economy via the accumulation of interest. It's possible to witness these effects in (Zhang and Li, 2008).</w:t>
      </w:r>
    </w:p>
    <w:p w14:paraId="21718779" w14:textId="77777777" w:rsidR="006D4221" w:rsidRDefault="006D4221" w:rsidP="00F42D3E">
      <w:r w:rsidRPr="006D4221">
        <w:t xml:space="preserve">To rephrase, the holding firm may </w:t>
      </w:r>
      <w:proofErr w:type="spellStart"/>
      <w:r w:rsidRPr="006D4221">
        <w:t>utilise</w:t>
      </w:r>
      <w:proofErr w:type="spellEnd"/>
      <w:r w:rsidRPr="006D4221">
        <w:t xml:space="preserve"> the surplus cash to pay down its interest debt. Therefore, debt may be an effective tool for cutting costs and increasing profits for stockholders. This capital structure aims to </w:t>
      </w:r>
      <w:proofErr w:type="spellStart"/>
      <w:r w:rsidRPr="006D4221">
        <w:t>maximise</w:t>
      </w:r>
      <w:proofErr w:type="spellEnd"/>
      <w:r w:rsidRPr="006D4221">
        <w:t xml:space="preserve"> value by </w:t>
      </w:r>
      <w:proofErr w:type="spellStart"/>
      <w:r w:rsidRPr="006D4221">
        <w:t>minimising</w:t>
      </w:r>
      <w:proofErr w:type="spellEnd"/>
      <w:r w:rsidRPr="006D4221">
        <w:t xml:space="preserve"> the costs of debt while yet offering all the benefits. Agency costs of debt may be estimated by looking at the lender-borrower relationship through the eyes of the bondholder. Interest payments made by businesses to investors are a kind of risk compensation for the investors making the loans. Since interest payments on current debt won't need to be greatly increased, the corporation can afford to take on more risk. If there is a potential for default, the government entity will be responsible for paying debt service costs. It's possible to witness these effects in (Zhang and Li, 2008).</w:t>
      </w:r>
    </w:p>
    <w:p w14:paraId="29123CE7" w14:textId="77777777" w:rsidR="006D4221" w:rsidRDefault="006D4221" w:rsidP="00F42D3E">
      <w:r w:rsidRPr="006D4221">
        <w:t>If debt were fully risk-free, creditors wouldn't care about a company's ability to fulfil its commitments or the value of its cash inflows. If a business borrows money at a fixed interest rate from a bank or other lending institution, the gearing ratio will rise. When bondholders learn that management may be trying to divert funds away from them and toward investors, they understandably get quite worried. Managers may choose to raise debt levels, enhance dividend payouts to shareholders, or try out a risky new company strategy. Disagreements regarding the allocation of cash flows create a serious conflict of interest between owners and bondholders (Jensen 1986). Investment, finance strategy, and dividend decisions are just few areas where a business might be influenced by these factors (</w:t>
      </w:r>
      <w:proofErr w:type="spellStart"/>
      <w:r w:rsidRPr="006D4221">
        <w:t>DeMarzo</w:t>
      </w:r>
      <w:proofErr w:type="spellEnd"/>
      <w:r w:rsidRPr="006D4221">
        <w:t xml:space="preserve"> and Fishman 2007).</w:t>
      </w:r>
    </w:p>
    <w:p w14:paraId="7F5C3C96" w14:textId="77777777" w:rsidR="006D4221" w:rsidRDefault="006D4221" w:rsidP="00F42D3E">
      <w:r w:rsidRPr="006D4221">
        <w:t>Debt holders could implement additional borrower monitoring and management procedures to prevent such outcomes. Despite the potential for greater earnings, a company may be prevented from taking on a risky enterprise by its debt holders (</w:t>
      </w:r>
      <w:proofErr w:type="spellStart"/>
      <w:r w:rsidRPr="006D4221">
        <w:t>Kalcheva</w:t>
      </w:r>
      <w:proofErr w:type="spellEnd"/>
      <w:r w:rsidRPr="006D4221">
        <w:t xml:space="preserve"> and </w:t>
      </w:r>
      <w:proofErr w:type="spellStart"/>
      <w:r w:rsidRPr="006D4221">
        <w:t>Lins</w:t>
      </w:r>
      <w:proofErr w:type="spellEnd"/>
      <w:r w:rsidRPr="006D4221">
        <w:t>, 2007). The greater the proportion of debt to equity in a company's capital structure, the greater the risk that loan holders may try to influence the company's major capital expenditure (</w:t>
      </w:r>
      <w:proofErr w:type="spellStart"/>
      <w:r w:rsidRPr="006D4221">
        <w:t>Margarits</w:t>
      </w:r>
      <w:proofErr w:type="spellEnd"/>
      <w:r w:rsidRPr="006D4221">
        <w:t xml:space="preserve"> and </w:t>
      </w:r>
      <w:proofErr w:type="spellStart"/>
      <w:r w:rsidRPr="006D4221">
        <w:t>Psillaki</w:t>
      </w:r>
      <w:proofErr w:type="spellEnd"/>
      <w:r w:rsidRPr="006D4221">
        <w:t xml:space="preserve"> 2007). Bondholders often want protections that make it difficult for management to abruptly modify a company's strategy or finances. Net working </w:t>
      </w:r>
      <w:r w:rsidRPr="006D4221">
        <w:lastRenderedPageBreak/>
        <w:t>capital, the purchase or sale of significant assets, compensation for senior management, and dividend payout levels are all examples of areas where such provisions may be in place. Agency cost has been the subject of several studies, all of which have provided advice on how to lessen the burden it places on businesses and boost their productivity. Affected areas include (Zhang and Li, 2008).</w:t>
      </w:r>
    </w:p>
    <w:p w14:paraId="0B78DC5E" w14:textId="7BFBF6B1" w:rsidR="00F42D3E" w:rsidRDefault="006D4221" w:rsidP="00F42D3E">
      <w:r w:rsidRPr="006D4221">
        <w:t xml:space="preserve">Among them are hints as to how the company's finances should be structured to get the greatest possible return on investment with the fewest possible consulting fees. Jensen and </w:t>
      </w:r>
      <w:proofErr w:type="spellStart"/>
      <w:r w:rsidRPr="006D4221">
        <w:t>Meckling</w:t>
      </w:r>
      <w:proofErr w:type="spellEnd"/>
      <w:r w:rsidRPr="006D4221">
        <w:t xml:space="preserve"> (1976) argue that the marginal gains increase as the maximum degree of debt holder monitoring rises. Consequences that may be seen in (Zhang and Li, 2008).</w:t>
      </w:r>
    </w:p>
    <w:p w14:paraId="0C33EDCC" w14:textId="62B23249" w:rsidR="006D4221" w:rsidRDefault="006D4221" w:rsidP="00F42D3E">
      <w:pPr>
        <w:rPr>
          <w:b/>
          <w:bCs/>
          <w:sz w:val="28"/>
          <w:szCs w:val="28"/>
        </w:rPr>
      </w:pPr>
      <w:r w:rsidRPr="006D4221">
        <w:rPr>
          <w:b/>
          <w:bCs/>
          <w:sz w:val="28"/>
          <w:szCs w:val="28"/>
        </w:rPr>
        <w:t>Safeguarding Agreements:</w:t>
      </w:r>
    </w:p>
    <w:p w14:paraId="1AEA176E" w14:textId="77777777" w:rsidR="006D4221" w:rsidRPr="006D4221" w:rsidRDefault="006D4221" w:rsidP="006D4221">
      <w:pPr>
        <w:rPr>
          <w:sz w:val="24"/>
          <w:szCs w:val="24"/>
        </w:rPr>
      </w:pPr>
      <w:r w:rsidRPr="006D4221">
        <w:rPr>
          <w:sz w:val="24"/>
          <w:szCs w:val="24"/>
        </w:rPr>
        <w:t xml:space="preserve">Shareholders and bondholders often include protective covenants in their loan papers to each other for the purpose of </w:t>
      </w:r>
      <w:proofErr w:type="spellStart"/>
      <w:r w:rsidRPr="006D4221">
        <w:rPr>
          <w:sz w:val="24"/>
          <w:szCs w:val="24"/>
        </w:rPr>
        <w:t>minimising</w:t>
      </w:r>
      <w:proofErr w:type="spellEnd"/>
      <w:r w:rsidRPr="006D4221">
        <w:rPr>
          <w:sz w:val="24"/>
          <w:szCs w:val="24"/>
        </w:rPr>
        <w:t xml:space="preserve"> risk. According to an empirical examination of public bond offerings by Smith and Warner (1979), 91% of bonds had covenants that forbade the issuance of further debt. Debt holders can keep tabs on the company's potential for insolvency thanks to protective covenants. If bondholders are unable to enforce covenant on the firm, lenders may demand greater returns in the form of higher interest rates as a method of protecting their investment. As a result, the ideal capital structure of the business would be somewhere in the middle, where the interests of the company's shareholders would be safeguarded by the issuing of debt in the form of an obligation to pay back creditors before stockholders. The value of a corporation is boosted by protective covenants because they lessen the likelihood of bankruptcy and the resulting dispute between shareholders and bondholders (Hillier et al. 2010).</w:t>
      </w:r>
    </w:p>
    <w:p w14:paraId="69400E22" w14:textId="67EF6602" w:rsidR="006D4221" w:rsidRDefault="006D4221" w:rsidP="006D4221">
      <w:pPr>
        <w:rPr>
          <w:sz w:val="24"/>
          <w:szCs w:val="24"/>
        </w:rPr>
      </w:pPr>
      <w:r w:rsidRPr="006D4221">
        <w:rPr>
          <w:sz w:val="24"/>
          <w:szCs w:val="24"/>
        </w:rPr>
        <w:t>(</w:t>
      </w:r>
      <w:proofErr w:type="spellStart"/>
      <w:r w:rsidRPr="006D4221">
        <w:rPr>
          <w:sz w:val="24"/>
          <w:szCs w:val="24"/>
        </w:rPr>
        <w:t>Eriotis</w:t>
      </w:r>
      <w:proofErr w:type="spellEnd"/>
      <w:r w:rsidRPr="006D4221">
        <w:rPr>
          <w:sz w:val="24"/>
          <w:szCs w:val="24"/>
        </w:rPr>
        <w:t>, 2007)</w:t>
      </w:r>
    </w:p>
    <w:p w14:paraId="66293F21" w14:textId="35552F1B" w:rsidR="006D4221" w:rsidRDefault="006D4221" w:rsidP="006D4221">
      <w:pPr>
        <w:rPr>
          <w:b/>
          <w:bCs/>
          <w:sz w:val="28"/>
          <w:szCs w:val="28"/>
        </w:rPr>
      </w:pPr>
      <w:r w:rsidRPr="006D4221">
        <w:rPr>
          <w:b/>
          <w:bCs/>
          <w:sz w:val="28"/>
          <w:szCs w:val="28"/>
        </w:rPr>
        <w:t>Impact of Messages on Others:</w:t>
      </w:r>
    </w:p>
    <w:p w14:paraId="1FFCF50E" w14:textId="0E5A28C8" w:rsidR="006D4221" w:rsidRDefault="006D4221" w:rsidP="006D4221">
      <w:pPr>
        <w:rPr>
          <w:sz w:val="24"/>
          <w:szCs w:val="24"/>
        </w:rPr>
      </w:pPr>
      <w:r w:rsidRPr="006D4221">
        <w:rPr>
          <w:sz w:val="24"/>
          <w:szCs w:val="24"/>
        </w:rPr>
        <w:t xml:space="preserve">The decision of a company's financing structure is heavily influenced by </w:t>
      </w:r>
      <w:proofErr w:type="spellStart"/>
      <w:r w:rsidRPr="006D4221">
        <w:rPr>
          <w:sz w:val="24"/>
          <w:szCs w:val="24"/>
        </w:rPr>
        <w:t>signalling</w:t>
      </w:r>
      <w:proofErr w:type="spellEnd"/>
      <w:r w:rsidRPr="006D4221">
        <w:rPr>
          <w:sz w:val="24"/>
          <w:szCs w:val="24"/>
        </w:rPr>
        <w:t xml:space="preserve"> effects. When the marginal subsidy to debt equals the marginal cost, the capital structure of the firm is optimal. Whether a corporation issues debt versus stock has been shown to affect its share price in several empirical studies. A little amount of debt is acceptable for a corporation with modest expected earnings. If that's the case, releasing further debt will just drive up the company's distress expenses even more. However, a successful business is more likely to increase its debt levels. The corporation might </w:t>
      </w:r>
      <w:proofErr w:type="spellStart"/>
      <w:r w:rsidRPr="006D4221">
        <w:rPr>
          <w:sz w:val="24"/>
          <w:szCs w:val="24"/>
        </w:rPr>
        <w:t>utilise</w:t>
      </w:r>
      <w:proofErr w:type="spellEnd"/>
      <w:r w:rsidRPr="006D4221">
        <w:rPr>
          <w:sz w:val="24"/>
          <w:szCs w:val="24"/>
        </w:rPr>
        <w:t xml:space="preserve"> some more interest to qualify for tax breaks associated with its increased profits. Consequently, the added debt of this firm would increase the chance of bankruptcy by just a little amount. As a consequence, when earnings are predicted to grow, a reasonable corporation will raise its debt level. According to a study done in 2010 by Hillier and colleagues</w:t>
      </w:r>
    </w:p>
    <w:p w14:paraId="57B77DFA" w14:textId="77777777" w:rsidR="001C2E77" w:rsidRPr="001C2E77" w:rsidRDefault="001C2E77" w:rsidP="001C2E77">
      <w:pPr>
        <w:rPr>
          <w:sz w:val="24"/>
          <w:szCs w:val="24"/>
        </w:rPr>
      </w:pPr>
      <w:r w:rsidRPr="001C2E77">
        <w:rPr>
          <w:sz w:val="24"/>
          <w:szCs w:val="24"/>
        </w:rPr>
        <w:t>Since rational investors would naturally extrapolate a greater firm value from a larger debt level, this statement holds true. In this case, investors would increase their offer for a business's stock after the corporation added debt to repurchase shares.</w:t>
      </w:r>
    </w:p>
    <w:p w14:paraId="33DB35DB" w14:textId="103F5C32" w:rsidR="006D4221" w:rsidRDefault="001C2E77" w:rsidP="001C2E77">
      <w:pPr>
        <w:rPr>
          <w:sz w:val="24"/>
          <w:szCs w:val="24"/>
        </w:rPr>
      </w:pPr>
      <w:r w:rsidRPr="001C2E77">
        <w:rPr>
          <w:sz w:val="24"/>
          <w:szCs w:val="24"/>
        </w:rPr>
        <w:lastRenderedPageBreak/>
        <w:t xml:space="preserve">That leads us to the conclusion that debt is seen as a measure of a company's worth by investors. Myers (1984) and Myers and </w:t>
      </w:r>
      <w:proofErr w:type="spellStart"/>
      <w:r w:rsidRPr="001C2E77">
        <w:rPr>
          <w:sz w:val="24"/>
          <w:szCs w:val="24"/>
        </w:rPr>
        <w:t>Majluf</w:t>
      </w:r>
      <w:proofErr w:type="spellEnd"/>
      <w:r w:rsidRPr="001C2E77">
        <w:rPr>
          <w:sz w:val="24"/>
          <w:szCs w:val="24"/>
        </w:rPr>
        <w:t xml:space="preserve"> (1990) are the primary sources for understanding the idea of asymmetric knowledge in selecting the optimum capital structure (1984). Managers, according to their statements, are responsible for making choices that will help them meet their objectives and increase the value of their company for stockholders. Thus, they strive to refrain from issuing cheap shares until the value transfer from old to new shareholders is greater than the net present value of the growth potential.</w:t>
      </w:r>
    </w:p>
    <w:p w14:paraId="69C0A44E" w14:textId="25D5D604" w:rsidR="001C2E77" w:rsidRDefault="001C2E77" w:rsidP="001C2E77">
      <w:pPr>
        <w:rPr>
          <w:sz w:val="24"/>
          <w:szCs w:val="24"/>
        </w:rPr>
      </w:pPr>
      <w:r w:rsidRPr="001C2E77">
        <w:rPr>
          <w:sz w:val="24"/>
          <w:szCs w:val="24"/>
        </w:rPr>
        <w:t xml:space="preserve">As a result, it became clear that issuing additional shares could occur only at a price below the genuine market worth of the firm. As a result, the release of a new share is seen as negative news by existing shareholders since it implies that their holdings are overpriced. The stock price fell as a result of this </w:t>
      </w:r>
      <w:proofErr w:type="spellStart"/>
      <w:r w:rsidRPr="001C2E77">
        <w:rPr>
          <w:sz w:val="24"/>
          <w:szCs w:val="24"/>
        </w:rPr>
        <w:t>unfavourable</w:t>
      </w:r>
      <w:proofErr w:type="spellEnd"/>
      <w:r w:rsidRPr="001C2E77">
        <w:rPr>
          <w:sz w:val="24"/>
          <w:szCs w:val="24"/>
        </w:rPr>
        <w:t xml:space="preserve"> news. Several empirical investigations have shown that the share price drops after an announcement of a stock offering. Consequently, this is why many businesses choose for the pecking order funding mechanism. Nevertheless, the debt-equity trade-off is not fully understood by any single theory. The effect of a company's financial decision may be evaluated from a variety of angles, according to the many theories available. "(</w:t>
      </w:r>
      <w:proofErr w:type="spellStart"/>
      <w:r w:rsidRPr="001C2E77">
        <w:rPr>
          <w:sz w:val="24"/>
          <w:szCs w:val="24"/>
        </w:rPr>
        <w:t>Eriotis</w:t>
      </w:r>
      <w:proofErr w:type="spellEnd"/>
      <w:r w:rsidRPr="001C2E77">
        <w:rPr>
          <w:sz w:val="24"/>
          <w:szCs w:val="24"/>
        </w:rPr>
        <w:t>, 2007)"</w:t>
      </w:r>
    </w:p>
    <w:p w14:paraId="17802C93" w14:textId="191CB9AF" w:rsidR="001C2E77" w:rsidRDefault="001C2E77" w:rsidP="001C2E77">
      <w:pPr>
        <w:rPr>
          <w:b/>
          <w:bCs/>
          <w:sz w:val="28"/>
          <w:szCs w:val="28"/>
        </w:rPr>
      </w:pPr>
      <w:r w:rsidRPr="001C2E77">
        <w:rPr>
          <w:b/>
          <w:bCs/>
          <w:sz w:val="28"/>
          <w:szCs w:val="28"/>
        </w:rPr>
        <w:t>The price tag for monetary stress:</w:t>
      </w:r>
    </w:p>
    <w:p w14:paraId="7E0C3454" w14:textId="26AE5299" w:rsidR="001C2E77" w:rsidRDefault="001C2E77" w:rsidP="001C2E77">
      <w:pPr>
        <w:rPr>
          <w:sz w:val="24"/>
          <w:szCs w:val="24"/>
        </w:rPr>
      </w:pPr>
      <w:r w:rsidRPr="001C2E77">
        <w:rPr>
          <w:sz w:val="24"/>
          <w:szCs w:val="24"/>
        </w:rPr>
        <w:t xml:space="preserve">If debt obligations are not met or are only partially met, this may cause financial strain (Meyers 2003). The introduction of debt puts strain on a business because of the need to make interest and principal payments. If such commitments are not </w:t>
      </w:r>
      <w:proofErr w:type="spellStart"/>
      <w:r w:rsidRPr="001C2E77">
        <w:rPr>
          <w:sz w:val="24"/>
          <w:szCs w:val="24"/>
        </w:rPr>
        <w:t>honoured</w:t>
      </w:r>
      <w:proofErr w:type="spellEnd"/>
      <w:r w:rsidRPr="001C2E77">
        <w:rPr>
          <w:sz w:val="24"/>
          <w:szCs w:val="24"/>
        </w:rPr>
        <w:t xml:space="preserve">, the business might experience financial difficulties, which could result in insolvency (Hillier et al. 2010). Financial distress is a major factor in lowering a company's worth. A geared company's value will inevitably be affected by the expected cost of bankruptcy and </w:t>
      </w:r>
      <w:proofErr w:type="spellStart"/>
      <w:r w:rsidRPr="001C2E77">
        <w:rPr>
          <w:sz w:val="24"/>
          <w:szCs w:val="24"/>
        </w:rPr>
        <w:t>reorganisation</w:t>
      </w:r>
      <w:proofErr w:type="spellEnd"/>
      <w:r w:rsidRPr="001C2E77">
        <w:rPr>
          <w:sz w:val="24"/>
          <w:szCs w:val="24"/>
        </w:rPr>
        <w:t xml:space="preserve">, as explained by authors such as Baxter (1967), </w:t>
      </w:r>
      <w:proofErr w:type="spellStart"/>
      <w:r w:rsidRPr="001C2E77">
        <w:rPr>
          <w:sz w:val="24"/>
          <w:szCs w:val="24"/>
        </w:rPr>
        <w:t>Robicheek</w:t>
      </w:r>
      <w:proofErr w:type="spellEnd"/>
      <w:r w:rsidRPr="001C2E77">
        <w:rPr>
          <w:sz w:val="24"/>
          <w:szCs w:val="24"/>
        </w:rPr>
        <w:t xml:space="preserve"> and Myers (1966), Kraus and </w:t>
      </w:r>
      <w:proofErr w:type="spellStart"/>
      <w:r w:rsidRPr="001C2E77">
        <w:rPr>
          <w:sz w:val="24"/>
          <w:szCs w:val="24"/>
        </w:rPr>
        <w:t>Litzenberger</w:t>
      </w:r>
      <w:proofErr w:type="spellEnd"/>
      <w:r w:rsidRPr="001C2E77">
        <w:rPr>
          <w:sz w:val="24"/>
          <w:szCs w:val="24"/>
        </w:rPr>
        <w:t xml:space="preserve"> (1973), and Scott (1976). These expenses may be both immediate and oblique, and they can differ depending on the asset's kind and overall complexity.</w:t>
      </w:r>
    </w:p>
    <w:p w14:paraId="08A38D74" w14:textId="2193E551" w:rsidR="001C2E77" w:rsidRPr="005919A1" w:rsidRDefault="001C2E77" w:rsidP="001C2E77">
      <w:pPr>
        <w:rPr>
          <w:b/>
          <w:bCs/>
          <w:sz w:val="28"/>
          <w:szCs w:val="28"/>
        </w:rPr>
      </w:pPr>
      <w:r w:rsidRPr="005919A1">
        <w:rPr>
          <w:b/>
          <w:bCs/>
          <w:sz w:val="28"/>
          <w:szCs w:val="28"/>
        </w:rPr>
        <w:t>Amount of money lost directly due to financial problems:</w:t>
      </w:r>
    </w:p>
    <w:p w14:paraId="41D10BF3" w14:textId="3967EDC8" w:rsidR="001C2E77" w:rsidRDefault="001C2E77" w:rsidP="001C2E77">
      <w:pPr>
        <w:rPr>
          <w:sz w:val="24"/>
          <w:szCs w:val="24"/>
        </w:rPr>
      </w:pPr>
      <w:r w:rsidRPr="001C2E77">
        <w:rPr>
          <w:sz w:val="24"/>
          <w:szCs w:val="24"/>
        </w:rPr>
        <w:t>Direct expenses include things like legal and administrative fees incurred throughout the liquidation or reorganization process. Having legal representation before, during, and after filing for bankruptcy adds significant expenditures. The 2008 global financial crisis may be traced back in major part to the collapse of Lehman Brothers, formerly the biggest investment bank in the world. After turning down aid from the U.S. government and failing to interest possible bidders, the New York-based Lehman Brothers Bank filed for Chapter 11 bankruptcy protection on September 15, 2008, citing $613 billion in debt. Since then, the Lehman estate has disbursed about $56 billion to unsecured creditors on top of more than $2 billion in direct expenditures, including as legal fees and case-related expenses. According to court documents, the total cost of the litigation is projected to exceed $80.6 billion (BusinessWeek 2014). The collapse of Lehman Brothers caused a major disruption in the financial markets very quickly.</w:t>
      </w:r>
    </w:p>
    <w:p w14:paraId="6E0C7C32" w14:textId="0DB9F714" w:rsidR="006D4221" w:rsidRDefault="005919A1" w:rsidP="005919A1">
      <w:pPr>
        <w:rPr>
          <w:sz w:val="24"/>
          <w:szCs w:val="24"/>
        </w:rPr>
      </w:pPr>
      <w:r w:rsidRPr="005919A1">
        <w:rPr>
          <w:sz w:val="24"/>
          <w:szCs w:val="24"/>
        </w:rPr>
        <w:lastRenderedPageBreak/>
        <w:t>Many hedge funds in London, for instance, have had access to their millions of dollars in cash and other assets frozen after transacting with Lehman Brothers' primary brokerage unit (Hillier et al., 2010). Financial distress has been quantified in terms of its direct cost in a number of empirical investigations. The direct cost of financial trouble is estimated by White (1983), Altman (1984), and Weiss (1990) to be somewhere about 3% of the market value of the firm. Direct expenditures are estimated to account for about 8% of pre-bankruptcy assets, according to Bris et al. (2006).</w:t>
      </w:r>
      <w:r w:rsidR="00BE4882">
        <w:rPr>
          <w:sz w:val="24"/>
          <w:szCs w:val="24"/>
        </w:rPr>
        <w:t xml:space="preserve"> </w:t>
      </w:r>
      <w:r w:rsidRPr="005919A1">
        <w:rPr>
          <w:sz w:val="24"/>
          <w:szCs w:val="24"/>
        </w:rPr>
        <w:t>According to a study done in 2010 by Hillier and colleagues</w:t>
      </w:r>
      <w:r>
        <w:rPr>
          <w:sz w:val="24"/>
          <w:szCs w:val="24"/>
        </w:rPr>
        <w:t>.</w:t>
      </w:r>
    </w:p>
    <w:p w14:paraId="11D7C2DE" w14:textId="249CAA10" w:rsidR="005919A1" w:rsidRDefault="005919A1" w:rsidP="005919A1">
      <w:pPr>
        <w:rPr>
          <w:b/>
          <w:bCs/>
          <w:sz w:val="28"/>
          <w:szCs w:val="28"/>
        </w:rPr>
      </w:pPr>
      <w:r w:rsidRPr="005919A1">
        <w:rPr>
          <w:b/>
          <w:bCs/>
          <w:sz w:val="28"/>
          <w:szCs w:val="28"/>
        </w:rPr>
        <w:t>The unintended consequences of money problems:</w:t>
      </w:r>
    </w:p>
    <w:p w14:paraId="2934E0AF" w14:textId="2F9DA68B" w:rsidR="005919A1" w:rsidRDefault="00BE4882" w:rsidP="005919A1">
      <w:pPr>
        <w:rPr>
          <w:sz w:val="24"/>
          <w:szCs w:val="24"/>
        </w:rPr>
      </w:pPr>
      <w:r>
        <w:rPr>
          <w:sz w:val="24"/>
          <w:szCs w:val="24"/>
        </w:rPr>
        <w:t>Fewer</w:t>
      </w:r>
      <w:r w:rsidR="005919A1" w:rsidRPr="005919A1">
        <w:rPr>
          <w:sz w:val="24"/>
          <w:szCs w:val="24"/>
        </w:rPr>
        <w:t xml:space="preserve"> sales due to bankruptcy fears and the resulting damage to the company's reputation are examples of indirect costs. Those affected by a company's bankruptcy include clients and vendors. Many clients of HBOS and RBS, for instance, transferred to other banks once word broke of the firms' financing troubles in 2008. In the end, it all leads to consumers being scared off by the possibility of bankruptcy.</w:t>
      </w:r>
    </w:p>
    <w:p w14:paraId="2ABCEDCC" w14:textId="3015E712" w:rsidR="005919A1" w:rsidRDefault="005919A1" w:rsidP="005919A1">
      <w:pPr>
        <w:rPr>
          <w:sz w:val="24"/>
          <w:szCs w:val="24"/>
        </w:rPr>
      </w:pPr>
      <w:r w:rsidRPr="005919A1">
        <w:rPr>
          <w:sz w:val="24"/>
          <w:szCs w:val="24"/>
        </w:rPr>
        <w:t>This is a hidden expense, yet it affects the worth of the firm considerably. Coulter and Summers (1988) study the costs of the infamous Texaco bankruptcy, and they conclude that indirect costs played a far larger impact than direct costs. Texaco claimed in an affidavit that some of its crude oil suppliers had stopped shipping to the company after the lawsuit had been filed and that others had demanded immediate payment in cash. In addition, certain financial institutions have limits on foreign currency contracts. As a consequence, the company was unable to function, and its financial situation worsened.</w:t>
      </w:r>
    </w:p>
    <w:p w14:paraId="534E5E5A" w14:textId="33E31667" w:rsidR="005919A1" w:rsidRDefault="005919A1" w:rsidP="005919A1">
      <w:pPr>
        <w:rPr>
          <w:sz w:val="24"/>
          <w:szCs w:val="24"/>
        </w:rPr>
      </w:pPr>
      <w:r w:rsidRPr="005919A1">
        <w:rPr>
          <w:sz w:val="24"/>
          <w:szCs w:val="24"/>
        </w:rPr>
        <w:t xml:space="preserve">Value of a firm is expected to fall as the likelihood of incurring bankruptcy-related expenses grows. Thus, a debt-asset ratio flip should be met by an equivalent shift in bankruptcy likelihood when a corporation restructures its debt-asset ratio. Instead of filing for bankruptcy and being forced into a </w:t>
      </w:r>
      <w:proofErr w:type="spellStart"/>
      <w:r w:rsidRPr="005919A1">
        <w:rPr>
          <w:sz w:val="24"/>
          <w:szCs w:val="24"/>
        </w:rPr>
        <w:t>reorganisation</w:t>
      </w:r>
      <w:proofErr w:type="spellEnd"/>
      <w:r w:rsidRPr="005919A1">
        <w:rPr>
          <w:sz w:val="24"/>
          <w:szCs w:val="24"/>
        </w:rPr>
        <w:t xml:space="preserve">, financially troubled companies often choose to combine or recapitalize voluntarily. For instance, one may disregard the possibility of bankruptcy if a financially troubled firm successfully recapitalized via an exchange offer or merged with another company. According to research conducted by Gould (1973), the only expenses of "bankruptcy and </w:t>
      </w:r>
      <w:proofErr w:type="spellStart"/>
      <w:r w:rsidRPr="005919A1">
        <w:rPr>
          <w:sz w:val="24"/>
          <w:szCs w:val="24"/>
        </w:rPr>
        <w:t>reorganisation</w:t>
      </w:r>
      <w:proofErr w:type="spellEnd"/>
      <w:r w:rsidRPr="005919A1">
        <w:rPr>
          <w:sz w:val="24"/>
          <w:szCs w:val="24"/>
        </w:rPr>
        <w:t>" incurred by the corporation are those associated with the exchange offer.</w:t>
      </w:r>
    </w:p>
    <w:p w14:paraId="29DF3A12" w14:textId="7239CF76" w:rsidR="005919A1" w:rsidRDefault="005919A1" w:rsidP="005919A1">
      <w:pPr>
        <w:rPr>
          <w:sz w:val="24"/>
          <w:szCs w:val="24"/>
        </w:rPr>
      </w:pPr>
      <w:r w:rsidRPr="005919A1">
        <w:rPr>
          <w:sz w:val="24"/>
          <w:szCs w:val="24"/>
        </w:rPr>
        <w:t xml:space="preserve">A similar argument is made by Haugen and </w:t>
      </w:r>
      <w:proofErr w:type="spellStart"/>
      <w:r w:rsidRPr="005919A1">
        <w:rPr>
          <w:sz w:val="24"/>
          <w:szCs w:val="24"/>
        </w:rPr>
        <w:t>Senbet</w:t>
      </w:r>
      <w:proofErr w:type="spellEnd"/>
      <w:r w:rsidRPr="005919A1">
        <w:rPr>
          <w:sz w:val="24"/>
          <w:szCs w:val="24"/>
        </w:rPr>
        <w:t xml:space="preserve"> (1978) who propose that the expenses associated with a debt holder takeover and a consensual recapitalization of the firm constitute an alternative upper limit on bankruptcy costs. According to these analyses, the 'anticipated costs of bankruptcy and </w:t>
      </w:r>
      <w:proofErr w:type="spellStart"/>
      <w:r w:rsidRPr="005919A1">
        <w:rPr>
          <w:sz w:val="24"/>
          <w:szCs w:val="24"/>
        </w:rPr>
        <w:t>reorganisation</w:t>
      </w:r>
      <w:proofErr w:type="spellEnd"/>
      <w:r w:rsidRPr="005919A1">
        <w:rPr>
          <w:sz w:val="24"/>
          <w:szCs w:val="24"/>
        </w:rPr>
        <w:t>' include a sizeable portion to cover the expenses associated with forecasted existing and future exchange offers. Evidence for this hypothesis dates back to 1980 (</w:t>
      </w:r>
      <w:proofErr w:type="spellStart"/>
      <w:r w:rsidRPr="005919A1">
        <w:rPr>
          <w:sz w:val="24"/>
          <w:szCs w:val="24"/>
        </w:rPr>
        <w:t>Masulis</w:t>
      </w:r>
      <w:proofErr w:type="spellEnd"/>
      <w:r w:rsidRPr="005919A1">
        <w:rPr>
          <w:sz w:val="24"/>
          <w:szCs w:val="24"/>
        </w:rPr>
        <w:t>).</w:t>
      </w:r>
    </w:p>
    <w:p w14:paraId="2ED8D2B6" w14:textId="5566473A" w:rsidR="005919A1" w:rsidRPr="00680D76" w:rsidRDefault="005919A1" w:rsidP="005919A1">
      <w:pPr>
        <w:rPr>
          <w:b/>
          <w:bCs/>
          <w:sz w:val="24"/>
          <w:szCs w:val="24"/>
        </w:rPr>
      </w:pPr>
      <w:r w:rsidRPr="00680D76">
        <w:rPr>
          <w:b/>
          <w:bCs/>
          <w:sz w:val="24"/>
          <w:szCs w:val="24"/>
        </w:rPr>
        <w:t>The prices of distress depend on the asset type:</w:t>
      </w:r>
    </w:p>
    <w:p w14:paraId="4FC77275" w14:textId="635517DE" w:rsidR="005919A1" w:rsidRDefault="00680D76" w:rsidP="005919A1">
      <w:pPr>
        <w:rPr>
          <w:sz w:val="24"/>
          <w:szCs w:val="24"/>
        </w:rPr>
      </w:pPr>
      <w:r w:rsidRPr="00680D76">
        <w:rPr>
          <w:sz w:val="24"/>
          <w:szCs w:val="24"/>
        </w:rPr>
        <w:lastRenderedPageBreak/>
        <w:t>The price of financial collapse varies between companies with different asset sets and industries. Consider a hotel chain that relies on one very big hotel and is funded entirely by a mortgage. A hotel's ability to maintain a steady occupancy rate and, by extension, make its mortgage payments, may be severely tested during the depths of a recession. If that happens, the lender will move back in and then sell the hotel to a different firm. Very little room for error exists in the bankruptcy cost issue. If fewer guests stay at the hotel, the property's value might drop, but this would be due to the hotel's poor performance, not the bankruptcy. While the hotel may be bankrupt, it is still operational. Legal and court expenses, real estate commissions, and the time it takes the lender to rectify problems are some of the few items that directly contribute to the costs of filing for bankruptcy. Reference: (</w:t>
      </w:r>
      <w:proofErr w:type="spellStart"/>
      <w:r w:rsidRPr="00680D76">
        <w:rPr>
          <w:sz w:val="24"/>
          <w:szCs w:val="24"/>
        </w:rPr>
        <w:t>Bearely</w:t>
      </w:r>
      <w:proofErr w:type="spellEnd"/>
      <w:r w:rsidRPr="00680D76">
        <w:rPr>
          <w:sz w:val="24"/>
          <w:szCs w:val="24"/>
        </w:rPr>
        <w:t xml:space="preserve"> and Meyers, 2003)</w:t>
      </w:r>
      <w:r>
        <w:rPr>
          <w:sz w:val="24"/>
          <w:szCs w:val="24"/>
        </w:rPr>
        <w:t>.</w:t>
      </w:r>
    </w:p>
    <w:p w14:paraId="14DA0A27" w14:textId="77777777" w:rsidR="00680D76" w:rsidRPr="00680D76" w:rsidRDefault="00680D76" w:rsidP="00680D76">
      <w:pPr>
        <w:rPr>
          <w:sz w:val="24"/>
          <w:szCs w:val="24"/>
        </w:rPr>
      </w:pPr>
      <w:r w:rsidRPr="00680D76">
        <w:rPr>
          <w:sz w:val="24"/>
          <w:szCs w:val="24"/>
        </w:rPr>
        <w:t>If the company was a technological firm, its most valued assets would be its research and development capabilities, its appealing net present value investments, and its highly trained employees. Shareholders are unlikely to back a firm during a recession because of the inherent risk. It may be difficult for the debt holders to liquidate the firm's assets and receive any money out of the situation if the company fails on its debts.</w:t>
      </w:r>
    </w:p>
    <w:p w14:paraId="5281931D" w14:textId="7ED5F318" w:rsidR="00680D76" w:rsidRDefault="00680D76" w:rsidP="00680D76">
      <w:pPr>
        <w:rPr>
          <w:sz w:val="24"/>
          <w:szCs w:val="24"/>
        </w:rPr>
      </w:pPr>
      <w:r w:rsidRPr="00680D76">
        <w:rPr>
          <w:sz w:val="24"/>
          <w:szCs w:val="24"/>
        </w:rPr>
        <w:t xml:space="preserve">It is obvious that many of these assets are intangible and can only be valued at the "going concern" level. Even if the firm survives the default and </w:t>
      </w:r>
      <w:proofErr w:type="spellStart"/>
      <w:r w:rsidRPr="00680D76">
        <w:rPr>
          <w:sz w:val="24"/>
          <w:szCs w:val="24"/>
        </w:rPr>
        <w:t>reorganisation</w:t>
      </w:r>
      <w:proofErr w:type="spellEnd"/>
      <w:r w:rsidRPr="00680D76">
        <w:rPr>
          <w:sz w:val="24"/>
          <w:szCs w:val="24"/>
        </w:rPr>
        <w:t xml:space="preserve">, the issue of whether it should be operated as a continuing concern remains. However, making the reality where focusing and getting the most out of essential personnel as they would have received before financial challenges is challenging. Based on research by </w:t>
      </w:r>
      <w:proofErr w:type="spellStart"/>
      <w:r w:rsidRPr="00680D76">
        <w:rPr>
          <w:sz w:val="24"/>
          <w:szCs w:val="24"/>
        </w:rPr>
        <w:t>Bealy</w:t>
      </w:r>
      <w:proofErr w:type="spellEnd"/>
      <w:r w:rsidRPr="00680D76">
        <w:rPr>
          <w:sz w:val="24"/>
          <w:szCs w:val="24"/>
        </w:rPr>
        <w:t xml:space="preserve"> and Meyers (2003)</w:t>
      </w:r>
    </w:p>
    <w:p w14:paraId="70DBE0AB" w14:textId="6C529836" w:rsidR="00680D76" w:rsidRDefault="00680D76" w:rsidP="00680D76">
      <w:pPr>
        <w:rPr>
          <w:sz w:val="24"/>
          <w:szCs w:val="24"/>
        </w:rPr>
      </w:pPr>
      <w:r w:rsidRPr="00680D76">
        <w:rPr>
          <w:sz w:val="24"/>
          <w:szCs w:val="24"/>
        </w:rPr>
        <w:t xml:space="preserve">Customers who are confident in a company's ability to stay in business may need more assurance. When every kind of lender has to be persuaded that it is in the company's best interest to engage in new, high-risk enterprises, it's no easy task for a gorilla to fund the development of innovative goods and technologies. It is far simpler for certain businesses, such real estate firms and those with mostly physical assets, to weather the storm of a financial crisis and the subsequent </w:t>
      </w:r>
      <w:proofErr w:type="spellStart"/>
      <w:r w:rsidRPr="00680D76">
        <w:rPr>
          <w:sz w:val="24"/>
          <w:szCs w:val="24"/>
        </w:rPr>
        <w:t>reorganisation</w:t>
      </w:r>
      <w:proofErr w:type="spellEnd"/>
      <w:r w:rsidRPr="00680D76">
        <w:rPr>
          <w:sz w:val="24"/>
          <w:szCs w:val="24"/>
        </w:rPr>
        <w:t xml:space="preserve">. Avoiding bankruptcy is an uphill battle for companies with intangible assets because of the relationship between such assets and the "going concern" assumption. Because of the importance of R&amp;D to pharmaceutical companies' bottom lines, such as AstraZeneca's, a low gearing ratio may be a reasonable assumption to make. Why highly successful </w:t>
      </w:r>
      <w:proofErr w:type="spellStart"/>
      <w:r w:rsidRPr="00680D76">
        <w:rPr>
          <w:sz w:val="24"/>
          <w:szCs w:val="24"/>
        </w:rPr>
        <w:t>organisations</w:t>
      </w:r>
      <w:proofErr w:type="spellEnd"/>
      <w:r w:rsidRPr="00680D76">
        <w:rPr>
          <w:sz w:val="24"/>
          <w:szCs w:val="24"/>
        </w:rPr>
        <w:t xml:space="preserve"> like Microsoft and Pfizer rely so heavily on equity as a part of their capital structure is obvious. Those findings were published in 1985 by Long and </w:t>
      </w:r>
      <w:proofErr w:type="spellStart"/>
      <w:r w:rsidRPr="00680D76">
        <w:rPr>
          <w:sz w:val="24"/>
          <w:szCs w:val="24"/>
        </w:rPr>
        <w:t>Malitz</w:t>
      </w:r>
      <w:proofErr w:type="spellEnd"/>
      <w:r w:rsidRPr="00680D76">
        <w:rPr>
          <w:sz w:val="24"/>
          <w:szCs w:val="24"/>
        </w:rPr>
        <w:t>.</w:t>
      </w:r>
    </w:p>
    <w:p w14:paraId="37A6306D" w14:textId="1B9C3B9B" w:rsidR="00680D76" w:rsidRDefault="00BE4882" w:rsidP="00680D76">
      <w:pPr>
        <w:rPr>
          <w:sz w:val="24"/>
          <w:szCs w:val="24"/>
        </w:rPr>
      </w:pPr>
      <w:r w:rsidRPr="00BE4882">
        <w:rPr>
          <w:sz w:val="24"/>
          <w:szCs w:val="24"/>
        </w:rPr>
        <w:t xml:space="preserve">In conclusion, there is a great deal of disagreement between the findings of different researchers' empirical studies and the many hypotheses that have been proposed to explain them. In terms of capital structure, there are competing ideas that either </w:t>
      </w:r>
      <w:proofErr w:type="spellStart"/>
      <w:r w:rsidRPr="00BE4882">
        <w:rPr>
          <w:sz w:val="24"/>
          <w:szCs w:val="24"/>
        </w:rPr>
        <w:t>favour</w:t>
      </w:r>
      <w:proofErr w:type="spellEnd"/>
      <w:r w:rsidRPr="00BE4882">
        <w:rPr>
          <w:sz w:val="24"/>
          <w:szCs w:val="24"/>
        </w:rPr>
        <w:t xml:space="preserve"> or discourage companies from issuing as much debt as feasible. For instance, M&amp;M Theory suggests The value of the firm may be improved by using a high amount of gearing. However, trade-off theory seeks to identify the optimal amount of debt when costs associated with financial hardship and tax benefits are comparable. Furthermore, the pecking order hypothesis explains why a successful business should look within before turning to debt. The notion of asymmetric </w:t>
      </w:r>
      <w:r w:rsidRPr="00BE4882">
        <w:rPr>
          <w:sz w:val="24"/>
          <w:szCs w:val="24"/>
        </w:rPr>
        <w:lastRenderedPageBreak/>
        <w:t>information suggests that issuing financing should reflect back signal into the capital market, which is related to the theory of signaling effects. However, there are consequences for the firm when it issues financing, including financial distress expenses, covenants, and agency costs. Therefore, a business must take into account its financing options.</w:t>
      </w:r>
    </w:p>
    <w:p w14:paraId="2B92F651" w14:textId="0A7742ED" w:rsidR="00F433BD" w:rsidRDefault="00F433BD" w:rsidP="00F433BD">
      <w:r>
        <w:t>!!!!!!!!!!----------------------------------------------------------------------------------------------------------------------!!!!!</w:t>
      </w:r>
    </w:p>
    <w:p w14:paraId="57181742" w14:textId="6D27D13D" w:rsidR="00F433BD" w:rsidRDefault="00F433BD" w:rsidP="00F433BD">
      <w:r>
        <w:t xml:space="preserve">Some study how finance decisions affect companies, while others use theory. 2005–2013 FTSE </w:t>
      </w:r>
      <w:proofErr w:type="spellStart"/>
      <w:r>
        <w:t>Allshare</w:t>
      </w:r>
      <w:proofErr w:type="spellEnd"/>
      <w:r>
        <w:t>: 291 UK-listed firms from 27 categories. Researchers investigate all sectors using multiple regression and multicollinearity impact calculation. Several sectors have a significant degree of linkage between apparently unrelated factors, which might distort my results. Further, they employed simple regression analysis. Net gearing affects ROCE, ROE, operational profit, and market cap, making it a crucial variable.</w:t>
      </w:r>
    </w:p>
    <w:p w14:paraId="52412B19" w14:textId="77777777" w:rsidR="00F433BD" w:rsidRDefault="00F433BD" w:rsidP="00F433BD">
      <w:r>
        <w:t>Researchers divide their findings into three categories: statistical significance, collinearity, and no significance. Do not confuse statistical significance with actual relevance. Example:</w:t>
      </w:r>
    </w:p>
    <w:p w14:paraId="291F3C0B" w14:textId="77777777" w:rsidR="00F433BD" w:rsidRDefault="00F433BD" w:rsidP="00F433BD">
      <w:r>
        <w:t>Statistics-relevant sectors: The chemical industry found that outside factors account for 49% of variation. It proves gearing affects ROI. Gearing strongly inversely affects operational profitability and market capitalization. demonstrating that debt increases shareholder return. Operational margin and share price will decline. If a chemical industry company released more debt to investors than usual, "</w:t>
      </w:r>
      <w:proofErr w:type="spellStart"/>
      <w:r>
        <w:t>signalling</w:t>
      </w:r>
      <w:proofErr w:type="spellEnd"/>
      <w:r>
        <w:t xml:space="preserve"> effects" may lower its stock price. Independent factors explain 33% of the variation in the beverage industry's regression. Gearing and return on equity are positively and statistically correlated. Debt financing raises shareholder returns. Agency cost theory predicts managers have a strong motivation to increase shareholder value, which the data support. My study on food and medicine retailing shows a positive relationship between gearing and market capital and an independent variable that may explain for 42% of the variation. My study supports the </w:t>
      </w:r>
      <w:proofErr w:type="spellStart"/>
      <w:r>
        <w:t>signalling</w:t>
      </w:r>
      <w:proofErr w:type="spellEnd"/>
      <w:r>
        <w:t xml:space="preserve"> effects theory that debt issuance in the food and medicine retailing business boosts stock prices. The analysis found a positive, statistically significant relationship between gearing and market capital and that independent variables explain 33% of the industrial transportation sector's gearing change. Debt in the capital structure boosts stock prices. Asymmetric information, as suggested by Myers and </w:t>
      </w:r>
      <w:proofErr w:type="spellStart"/>
      <w:r>
        <w:t>Majluf</w:t>
      </w:r>
      <w:proofErr w:type="spellEnd"/>
      <w:r>
        <w:t xml:space="preserve">, explains these outcomes (1984). Management plans to increase debt to boost shareholder value. The regression results for the gas, water, and multiutilities sector show that 44% of the variation is due to independent causes, with gearing negatively correlated with ROCE. Gearing boosts ROE. As mentioned before, excessive gearing and profitability ratio are negatively correlated. In summary, greater gearing increases financial hardship expenditures and bankruptcy risk. The pecking order concept suggests using internal money and debt if required. Gearing positively correlates with return on equity, market capital, and 37% of the variation in the media business. In actuality, adding a little debt to the capital structure boosts shareholder return and stock price. These findings support pecking order theory and </w:t>
      </w:r>
      <w:proofErr w:type="spellStart"/>
      <w:r>
        <w:t>signalling</w:t>
      </w:r>
      <w:proofErr w:type="spellEnd"/>
      <w:r>
        <w:t xml:space="preserve"> effects. External variables explain 38% of variance in the pharmaceutical and biotechnology sectors. Gearing negatively affects ROCE but positively affects ROE, operating margin, and market capital. Debt lowers ROI. It will increase investor returns, trading profits, and share price. Due to gearing, the Return on Capital Employed (ROCE) ratio, which measures profitability, is very volatile. Cost theory applies here. risks of bondholder default. The regression study found that independent factors explain 13% of the variation in the general merchants sector. These findings corroborate gearing's negative correlation with ROCE and operational margin's positive correlation with gearing. Debt financing boosts operational margin but lowers actual profitability. The trade-off argument that relates gearing and return on invested capital explains why </w:t>
      </w:r>
      <w:r>
        <w:lastRenderedPageBreak/>
        <w:t xml:space="preserve">revenue-volatile companies choose equity financing. Regression research of the software and IT services business found that </w:t>
      </w:r>
      <w:proofErr w:type="spellStart"/>
      <w:r>
        <w:t>dependant</w:t>
      </w:r>
      <w:proofErr w:type="spellEnd"/>
      <w:r>
        <w:t xml:space="preserve"> variables may explain 17% of the variation. Gearing, return on equity, and market value have a significant positive association. Financial markets </w:t>
      </w:r>
      <w:proofErr w:type="spellStart"/>
      <w:r>
        <w:t>favour</w:t>
      </w:r>
      <w:proofErr w:type="spellEnd"/>
      <w:r>
        <w:t xml:space="preserve"> debt issuance. "</w:t>
      </w:r>
      <w:proofErr w:type="spellStart"/>
      <w:r>
        <w:t>Signalling</w:t>
      </w:r>
      <w:proofErr w:type="spellEnd"/>
      <w:r>
        <w:t xml:space="preserve"> effects" mean smart investors presume a company's constant profits stream if it raises debt. In conclusion, market stability and predictability are strongly correlated with corporate performance. Gearing and financing rules vary per industry. Industry-specific lending conditions may vary. However, funding increases shareholder return and firm value. In certain industries, increased debt loads may impair returns, profitability, and market value. The appendix has business outcomes. Insufficient variety but statistical significance.</w:t>
      </w:r>
    </w:p>
    <w:p w14:paraId="2E4F434B" w14:textId="77777777" w:rsidR="00F433BD" w:rsidRDefault="00F433BD" w:rsidP="00F433BD"/>
    <w:p w14:paraId="31D57129" w14:textId="77777777" w:rsidR="00F433BD" w:rsidRDefault="00F433BD" w:rsidP="00F433BD">
      <w:r>
        <w:t xml:space="preserve">Collinearity created these industries: Multiple regressions in general industry are unreliable owing to collinearity effects. Simple regression analysis demonstrates that gearing increases return on capital employed, return on equity, operating margin, and variance (13%, 74%, and 26%, respectively). Raising debt actually boosts profitability and corporate value. M&amp;M hypothesis findings. The mobile telecoms industry's simple regression results show a positive link between gearing and ROE and OM, with 33% and 47% of annual variation, respectively. The gearing-market capital negative connection has an 85% range. Results show that debt in the capital structure increases shareholder return and operational profit. Debt is a poor sign for investors, thus share values will decline. The multiple regression and simple regression analyses demonstrate a strong relationship between gearing and profitability. Predictable couples suggest strong partnerships, whereas unexpected partners show greater variation. Thus, capital structure </w:t>
      </w:r>
      <w:proofErr w:type="spellStart"/>
      <w:r>
        <w:t>reorganisation</w:t>
      </w:r>
      <w:proofErr w:type="spellEnd"/>
      <w:r>
        <w:t xml:space="preserve"> affected profitability ratios and company value. Some of the additional resources have substantial collinearity effects. Thus, their regression results are disappointing.</w:t>
      </w:r>
    </w:p>
    <w:p w14:paraId="6462EE5C" w14:textId="77777777" w:rsidR="00F433BD" w:rsidRDefault="00F433BD" w:rsidP="00F433BD">
      <w:r>
        <w:t xml:space="preserve">Multiple regression analysis found that independent factors explain just 8% of the variation in the Home Construction and Consumer Goods business. No 95% significance. These findings contradict capital structure theory and </w:t>
      </w:r>
      <w:proofErr w:type="spellStart"/>
      <w:r>
        <w:t>practise</w:t>
      </w:r>
      <w:proofErr w:type="spellEnd"/>
      <w:r>
        <w:t>.</w:t>
      </w:r>
    </w:p>
    <w:p w14:paraId="425F2FAA" w14:textId="77777777" w:rsidR="00F433BD" w:rsidRDefault="00F433BD" w:rsidP="00F433BD">
      <w:r>
        <w:t xml:space="preserve">Mining industry independent factors explain 4% of variation. These findings aren't supported by theory or </w:t>
      </w:r>
      <w:proofErr w:type="spellStart"/>
      <w:r>
        <w:t>practise</w:t>
      </w:r>
      <w:proofErr w:type="spellEnd"/>
      <w:r>
        <w:t xml:space="preserve">. Regression study shows that independent variables explain 1% of oil and gas output variation. These findings suggest gearing and external influences are unrelated. Real estate and investment services regression independent variables only raise gearing by 7%. According to the trade-off concept, real estate and investment services gear up to </w:t>
      </w:r>
      <w:proofErr w:type="spellStart"/>
      <w:r>
        <w:t>maximise</w:t>
      </w:r>
      <w:proofErr w:type="spellEnd"/>
      <w:r>
        <w:t xml:space="preserve"> earnings. It does not explain these findings. Gearing does not link with independent variables in the support services sector regression. This accounts for 0.003% of the variation. As the statistically insignificant regression results reveal, it's hard to predict a business's profitability in an uncertain market. Therefore, reduce the company's debt or it won't be able to borrow. In low-intangible asset sectors, loan issue affects company value. As mentioned in the literature study, a company's debt-equity ratio is typically inverse. My study suggests this hypothesis has limits in various businesses. Aerospace and </w:t>
      </w:r>
      <w:proofErr w:type="spellStart"/>
      <w:r>
        <w:t>defence</w:t>
      </w:r>
      <w:proofErr w:type="spellEnd"/>
      <w:r>
        <w:t xml:space="preserve"> </w:t>
      </w:r>
      <w:proofErr w:type="spellStart"/>
      <w:r>
        <w:t>utilise</w:t>
      </w:r>
      <w:proofErr w:type="spellEnd"/>
      <w:r>
        <w:t xml:space="preserve"> less debt than other industries. The appendix lists industries that are little affected by gearing or external forces.</w:t>
      </w:r>
    </w:p>
    <w:p w14:paraId="53A75FEE" w14:textId="0DEA96C8" w:rsidR="00F433BD" w:rsidRDefault="00F433BD" w:rsidP="00680D76">
      <w:pPr>
        <w:rPr>
          <w:sz w:val="24"/>
          <w:szCs w:val="24"/>
        </w:rPr>
      </w:pPr>
      <w:r>
        <w:rPr>
          <w:sz w:val="24"/>
          <w:szCs w:val="24"/>
        </w:rPr>
        <w:t>!!!!!--------------------------------------------------------------------------------------------------------------!!!!!!!</w:t>
      </w:r>
    </w:p>
    <w:p w14:paraId="004B63ED" w14:textId="11972F00" w:rsidR="00680D76" w:rsidRDefault="00AB3A6B" w:rsidP="005919A1">
      <w:pPr>
        <w:rPr>
          <w:b/>
          <w:bCs/>
          <w:sz w:val="28"/>
          <w:szCs w:val="28"/>
        </w:rPr>
      </w:pPr>
      <w:r w:rsidRPr="00AB3A6B">
        <w:rPr>
          <w:b/>
          <w:bCs/>
          <w:sz w:val="28"/>
          <w:szCs w:val="28"/>
        </w:rPr>
        <w:t>3. Data and Methodology</w:t>
      </w:r>
    </w:p>
    <w:p w14:paraId="6FF2C114" w14:textId="2EF3AFAA" w:rsidR="00AB3A6B" w:rsidRDefault="00AB3A6B" w:rsidP="005919A1">
      <w:pPr>
        <w:rPr>
          <w:sz w:val="24"/>
          <w:szCs w:val="24"/>
        </w:rPr>
      </w:pPr>
      <w:r w:rsidRPr="00AB3A6B">
        <w:rPr>
          <w:sz w:val="24"/>
          <w:szCs w:val="24"/>
        </w:rPr>
        <w:lastRenderedPageBreak/>
        <w:t>Data:</w:t>
      </w:r>
    </w:p>
    <w:p w14:paraId="55A6DAD5" w14:textId="69DA4E1E" w:rsidR="00AB3A6B" w:rsidRDefault="00AB3A6B" w:rsidP="00AB3A6B">
      <w:pPr>
        <w:rPr>
          <w:sz w:val="24"/>
          <w:szCs w:val="24"/>
        </w:rPr>
      </w:pPr>
      <w:r w:rsidRPr="00AB3A6B">
        <w:rPr>
          <w:sz w:val="24"/>
          <w:szCs w:val="24"/>
        </w:rPr>
        <w:t xml:space="preserve">Morningstar's 2013–2021, FTSE-All share statistics. I picked 27 FTSE-All share index sectors. The FTSE-All share index covers numerous categories and firms. Capital market ideal. UK public firms use long-term short-term borrowings to </w:t>
      </w:r>
      <w:r w:rsidR="002E4DA8">
        <w:rPr>
          <w:sz w:val="24"/>
          <w:szCs w:val="24"/>
        </w:rPr>
        <w:t>maximize</w:t>
      </w:r>
      <w:r w:rsidRPr="00AB3A6B">
        <w:rPr>
          <w:sz w:val="24"/>
          <w:szCs w:val="24"/>
        </w:rPr>
        <w:t xml:space="preserve"> shareholder value. hypothetical capital structure Publicly traded corporations report yearly for openness.</w:t>
      </w:r>
      <w:r>
        <w:rPr>
          <w:sz w:val="24"/>
          <w:szCs w:val="24"/>
        </w:rPr>
        <w:t xml:space="preserve"> </w:t>
      </w:r>
      <w:r w:rsidRPr="00AB3A6B">
        <w:rPr>
          <w:sz w:val="24"/>
          <w:szCs w:val="24"/>
        </w:rPr>
        <w:t>I rely on Morningstar's income statement and balance sheet ratios for all 27 sectors. I skipped banking and finance due to data constraints. Examples:</w:t>
      </w:r>
    </w:p>
    <w:p w14:paraId="2A5584A1" w14:textId="6680FB0E" w:rsidR="00AB3A6B" w:rsidRDefault="00AB3A6B" w:rsidP="00AB3A6B">
      <w:pPr>
        <w:rPr>
          <w:sz w:val="24"/>
          <w:szCs w:val="24"/>
        </w:rPr>
      </w:pPr>
      <w:r w:rsidRPr="00AB3A6B">
        <w:rPr>
          <w:sz w:val="24"/>
          <w:szCs w:val="24"/>
        </w:rPr>
        <w:t>Sectors name</w:t>
      </w:r>
    </w:p>
    <w:p w14:paraId="7D2C2DE9" w14:textId="2899B749" w:rsidR="00AB3A6B" w:rsidRDefault="00AB3A6B" w:rsidP="00AB3A6B">
      <w:pPr>
        <w:pStyle w:val="ListParagraph"/>
        <w:numPr>
          <w:ilvl w:val="0"/>
          <w:numId w:val="4"/>
        </w:numPr>
        <w:rPr>
          <w:sz w:val="24"/>
          <w:szCs w:val="24"/>
        </w:rPr>
      </w:pPr>
      <w:r w:rsidRPr="00AB3A6B">
        <w:rPr>
          <w:sz w:val="24"/>
          <w:szCs w:val="24"/>
        </w:rPr>
        <w:t>Aerospace/Defense</w:t>
      </w:r>
    </w:p>
    <w:p w14:paraId="2C19389F" w14:textId="5E8EEE3A" w:rsidR="00AB3A6B" w:rsidRDefault="00AB3A6B" w:rsidP="00AB3A6B">
      <w:pPr>
        <w:pStyle w:val="ListParagraph"/>
        <w:numPr>
          <w:ilvl w:val="0"/>
          <w:numId w:val="4"/>
        </w:numPr>
        <w:rPr>
          <w:sz w:val="24"/>
          <w:szCs w:val="24"/>
        </w:rPr>
      </w:pPr>
      <w:r w:rsidRPr="00AB3A6B">
        <w:rPr>
          <w:sz w:val="24"/>
          <w:szCs w:val="24"/>
        </w:rPr>
        <w:t>Beverages</w:t>
      </w:r>
    </w:p>
    <w:p w14:paraId="2C560CD3" w14:textId="746E8F97" w:rsidR="00AB3A6B" w:rsidRDefault="00AB3A6B" w:rsidP="00AB3A6B">
      <w:pPr>
        <w:pStyle w:val="ListParagraph"/>
        <w:numPr>
          <w:ilvl w:val="0"/>
          <w:numId w:val="4"/>
        </w:numPr>
        <w:rPr>
          <w:sz w:val="24"/>
          <w:szCs w:val="24"/>
        </w:rPr>
      </w:pPr>
      <w:r w:rsidRPr="00AB3A6B">
        <w:rPr>
          <w:sz w:val="24"/>
          <w:szCs w:val="24"/>
        </w:rPr>
        <w:t>Chemicals</w:t>
      </w:r>
    </w:p>
    <w:p w14:paraId="508776D6" w14:textId="473A6E50" w:rsidR="00AB3A6B" w:rsidRDefault="00AB3A6B" w:rsidP="00AB3A6B">
      <w:pPr>
        <w:pStyle w:val="ListParagraph"/>
        <w:numPr>
          <w:ilvl w:val="0"/>
          <w:numId w:val="4"/>
        </w:numPr>
        <w:rPr>
          <w:sz w:val="24"/>
          <w:szCs w:val="24"/>
        </w:rPr>
      </w:pPr>
      <w:r w:rsidRPr="00AB3A6B">
        <w:rPr>
          <w:sz w:val="24"/>
          <w:szCs w:val="24"/>
        </w:rPr>
        <w:t>Constructing and Supplying</w:t>
      </w:r>
    </w:p>
    <w:p w14:paraId="27A6D4B2" w14:textId="6204907A" w:rsidR="00AB3A6B" w:rsidRDefault="0047706D" w:rsidP="00AB3A6B">
      <w:pPr>
        <w:pStyle w:val="ListParagraph"/>
        <w:numPr>
          <w:ilvl w:val="0"/>
          <w:numId w:val="4"/>
        </w:numPr>
        <w:rPr>
          <w:sz w:val="24"/>
          <w:szCs w:val="24"/>
        </w:rPr>
      </w:pPr>
      <w:r w:rsidRPr="0047706D">
        <w:rPr>
          <w:sz w:val="24"/>
          <w:szCs w:val="24"/>
        </w:rPr>
        <w:t>Electricity</w:t>
      </w:r>
    </w:p>
    <w:p w14:paraId="6427742E" w14:textId="280DB823" w:rsidR="0047706D" w:rsidRDefault="0047706D" w:rsidP="00AB3A6B">
      <w:pPr>
        <w:pStyle w:val="ListParagraph"/>
        <w:numPr>
          <w:ilvl w:val="0"/>
          <w:numId w:val="4"/>
        </w:numPr>
        <w:rPr>
          <w:sz w:val="24"/>
          <w:szCs w:val="24"/>
        </w:rPr>
      </w:pPr>
      <w:r w:rsidRPr="0047706D">
        <w:rPr>
          <w:sz w:val="24"/>
          <w:szCs w:val="24"/>
        </w:rPr>
        <w:t>Electric and Electronic Devices</w:t>
      </w:r>
    </w:p>
    <w:p w14:paraId="315DCF96" w14:textId="7E1F8A23" w:rsidR="0047706D" w:rsidRDefault="0047706D" w:rsidP="00AB3A6B">
      <w:pPr>
        <w:pStyle w:val="ListParagraph"/>
        <w:numPr>
          <w:ilvl w:val="0"/>
          <w:numId w:val="4"/>
        </w:numPr>
        <w:rPr>
          <w:sz w:val="24"/>
          <w:szCs w:val="24"/>
        </w:rPr>
      </w:pPr>
      <w:r w:rsidRPr="0047706D">
        <w:rPr>
          <w:sz w:val="24"/>
          <w:szCs w:val="24"/>
        </w:rPr>
        <w:t>Telephony Via Permanent Lines</w:t>
      </w:r>
    </w:p>
    <w:p w14:paraId="1B035B86" w14:textId="4B0A7901" w:rsidR="0047706D" w:rsidRDefault="0047706D" w:rsidP="00AB3A6B">
      <w:pPr>
        <w:pStyle w:val="ListParagraph"/>
        <w:numPr>
          <w:ilvl w:val="0"/>
          <w:numId w:val="4"/>
        </w:numPr>
        <w:rPr>
          <w:sz w:val="24"/>
          <w:szCs w:val="24"/>
        </w:rPr>
      </w:pPr>
      <w:r w:rsidRPr="0047706D">
        <w:rPr>
          <w:sz w:val="24"/>
          <w:szCs w:val="24"/>
        </w:rPr>
        <w:t>Drugstores and Grocery Stores</w:t>
      </w:r>
    </w:p>
    <w:p w14:paraId="6BD0FC51" w14:textId="3D0AC019" w:rsidR="0047706D" w:rsidRDefault="0047706D" w:rsidP="00AB3A6B">
      <w:pPr>
        <w:pStyle w:val="ListParagraph"/>
        <w:numPr>
          <w:ilvl w:val="0"/>
          <w:numId w:val="4"/>
        </w:numPr>
        <w:rPr>
          <w:sz w:val="24"/>
          <w:szCs w:val="24"/>
        </w:rPr>
      </w:pPr>
      <w:r w:rsidRPr="0047706D">
        <w:rPr>
          <w:sz w:val="24"/>
          <w:szCs w:val="24"/>
        </w:rPr>
        <w:t>Suppliers of Food</w:t>
      </w:r>
    </w:p>
    <w:p w14:paraId="60784A88" w14:textId="6D0F22D5" w:rsidR="0047706D" w:rsidRDefault="00A24CEB" w:rsidP="00AB3A6B">
      <w:pPr>
        <w:pStyle w:val="ListParagraph"/>
        <w:numPr>
          <w:ilvl w:val="0"/>
          <w:numId w:val="4"/>
        </w:numPr>
        <w:rPr>
          <w:sz w:val="24"/>
          <w:szCs w:val="24"/>
        </w:rPr>
      </w:pPr>
      <w:r w:rsidRPr="00A24CEB">
        <w:rPr>
          <w:sz w:val="24"/>
          <w:szCs w:val="24"/>
        </w:rPr>
        <w:t>Gas Water and Multiutilities</w:t>
      </w:r>
    </w:p>
    <w:p w14:paraId="78B835EB" w14:textId="537346AB" w:rsidR="00A24CEB" w:rsidRDefault="00A24CEB" w:rsidP="00AB3A6B">
      <w:pPr>
        <w:pStyle w:val="ListParagraph"/>
        <w:numPr>
          <w:ilvl w:val="0"/>
          <w:numId w:val="4"/>
        </w:numPr>
        <w:rPr>
          <w:sz w:val="24"/>
          <w:szCs w:val="24"/>
        </w:rPr>
      </w:pPr>
      <w:r w:rsidRPr="00A24CEB">
        <w:rPr>
          <w:sz w:val="24"/>
          <w:szCs w:val="24"/>
        </w:rPr>
        <w:t>General Industries</w:t>
      </w:r>
    </w:p>
    <w:p w14:paraId="086AEB30" w14:textId="29B3D567" w:rsidR="00A24CEB" w:rsidRDefault="00A24CEB" w:rsidP="00AB3A6B">
      <w:pPr>
        <w:pStyle w:val="ListParagraph"/>
        <w:numPr>
          <w:ilvl w:val="0"/>
          <w:numId w:val="4"/>
        </w:numPr>
        <w:rPr>
          <w:sz w:val="24"/>
          <w:szCs w:val="24"/>
        </w:rPr>
      </w:pPr>
      <w:r w:rsidRPr="00A24CEB">
        <w:rPr>
          <w:sz w:val="24"/>
          <w:szCs w:val="24"/>
        </w:rPr>
        <w:t>Distributive Merchants</w:t>
      </w:r>
    </w:p>
    <w:p w14:paraId="730E98B9" w14:textId="0009003D" w:rsidR="00A24CEB" w:rsidRDefault="00A24CEB" w:rsidP="00AB3A6B">
      <w:pPr>
        <w:pStyle w:val="ListParagraph"/>
        <w:numPr>
          <w:ilvl w:val="0"/>
          <w:numId w:val="4"/>
        </w:numPr>
        <w:rPr>
          <w:sz w:val="24"/>
          <w:szCs w:val="24"/>
        </w:rPr>
      </w:pPr>
      <w:r w:rsidRPr="00A24CEB">
        <w:rPr>
          <w:sz w:val="24"/>
          <w:szCs w:val="24"/>
        </w:rPr>
        <w:t>Products and Services for Health Care</w:t>
      </w:r>
    </w:p>
    <w:p w14:paraId="745AE412" w14:textId="48797453" w:rsidR="00A24CEB" w:rsidRDefault="00F004C4" w:rsidP="00AB3A6B">
      <w:pPr>
        <w:pStyle w:val="ListParagraph"/>
        <w:numPr>
          <w:ilvl w:val="0"/>
          <w:numId w:val="4"/>
        </w:numPr>
        <w:rPr>
          <w:sz w:val="24"/>
          <w:szCs w:val="24"/>
        </w:rPr>
      </w:pPr>
      <w:r w:rsidRPr="00F004C4">
        <w:rPr>
          <w:sz w:val="24"/>
          <w:szCs w:val="24"/>
        </w:rPr>
        <w:t>Goods for the Home and Building Materials</w:t>
      </w:r>
    </w:p>
    <w:p w14:paraId="76706D64" w14:textId="44A565E5" w:rsidR="00F004C4" w:rsidRDefault="00F004C4" w:rsidP="00AB3A6B">
      <w:pPr>
        <w:pStyle w:val="ListParagraph"/>
        <w:numPr>
          <w:ilvl w:val="0"/>
          <w:numId w:val="4"/>
        </w:numPr>
        <w:rPr>
          <w:sz w:val="24"/>
          <w:szCs w:val="24"/>
        </w:rPr>
      </w:pPr>
      <w:r w:rsidRPr="00F004C4">
        <w:rPr>
          <w:sz w:val="24"/>
          <w:szCs w:val="24"/>
        </w:rPr>
        <w:t>Engineers in Industry</w:t>
      </w:r>
    </w:p>
    <w:p w14:paraId="1842DA62" w14:textId="1C2BE8E0" w:rsidR="00F004C4" w:rsidRPr="00F004C4" w:rsidRDefault="00F004C4" w:rsidP="00AB3A6B">
      <w:pPr>
        <w:pStyle w:val="ListParagraph"/>
        <w:numPr>
          <w:ilvl w:val="0"/>
          <w:numId w:val="4"/>
        </w:numPr>
        <w:rPr>
          <w:sz w:val="24"/>
          <w:szCs w:val="24"/>
        </w:rPr>
      </w:pPr>
      <w:r>
        <w:t>Industrial Metals and Mining</w:t>
      </w:r>
    </w:p>
    <w:p w14:paraId="5B91AB1F" w14:textId="76633506" w:rsidR="00F004C4" w:rsidRDefault="00A6791F" w:rsidP="00AB3A6B">
      <w:pPr>
        <w:pStyle w:val="ListParagraph"/>
        <w:numPr>
          <w:ilvl w:val="0"/>
          <w:numId w:val="4"/>
        </w:numPr>
        <w:rPr>
          <w:sz w:val="24"/>
          <w:szCs w:val="24"/>
        </w:rPr>
      </w:pPr>
      <w:r w:rsidRPr="00A6791F">
        <w:rPr>
          <w:sz w:val="24"/>
          <w:szCs w:val="24"/>
        </w:rPr>
        <w:t>Industrial Transportation</w:t>
      </w:r>
    </w:p>
    <w:p w14:paraId="56F62B6D" w14:textId="5F9CA1D5" w:rsidR="00A6791F" w:rsidRDefault="00A6791F" w:rsidP="00AB3A6B">
      <w:pPr>
        <w:pStyle w:val="ListParagraph"/>
        <w:numPr>
          <w:ilvl w:val="0"/>
          <w:numId w:val="4"/>
        </w:numPr>
        <w:rPr>
          <w:sz w:val="24"/>
          <w:szCs w:val="24"/>
        </w:rPr>
      </w:pPr>
      <w:r w:rsidRPr="00A6791F">
        <w:rPr>
          <w:sz w:val="24"/>
          <w:szCs w:val="24"/>
        </w:rPr>
        <w:t>Media</w:t>
      </w:r>
    </w:p>
    <w:p w14:paraId="16F9570D" w14:textId="0124A6DF" w:rsidR="00A6791F" w:rsidRDefault="00A6791F" w:rsidP="00AB3A6B">
      <w:pPr>
        <w:pStyle w:val="ListParagraph"/>
        <w:numPr>
          <w:ilvl w:val="0"/>
          <w:numId w:val="4"/>
        </w:numPr>
        <w:rPr>
          <w:sz w:val="24"/>
          <w:szCs w:val="24"/>
        </w:rPr>
      </w:pPr>
      <w:r w:rsidRPr="00A6791F">
        <w:rPr>
          <w:sz w:val="24"/>
          <w:szCs w:val="24"/>
        </w:rPr>
        <w:t>Mining</w:t>
      </w:r>
    </w:p>
    <w:p w14:paraId="762274BA" w14:textId="21AD6981" w:rsidR="00A6791F" w:rsidRDefault="00A6791F" w:rsidP="00AB3A6B">
      <w:pPr>
        <w:pStyle w:val="ListParagraph"/>
        <w:numPr>
          <w:ilvl w:val="0"/>
          <w:numId w:val="4"/>
        </w:numPr>
        <w:rPr>
          <w:sz w:val="24"/>
          <w:szCs w:val="24"/>
        </w:rPr>
      </w:pPr>
      <w:r w:rsidRPr="00A6791F">
        <w:rPr>
          <w:sz w:val="24"/>
          <w:szCs w:val="24"/>
        </w:rPr>
        <w:t>Mobile Telecommunications</w:t>
      </w:r>
    </w:p>
    <w:p w14:paraId="14B52FAA" w14:textId="3956682A" w:rsidR="00A6791F" w:rsidRDefault="00A6791F" w:rsidP="00AB3A6B">
      <w:pPr>
        <w:pStyle w:val="ListParagraph"/>
        <w:numPr>
          <w:ilvl w:val="0"/>
          <w:numId w:val="4"/>
        </w:numPr>
        <w:rPr>
          <w:sz w:val="24"/>
          <w:szCs w:val="24"/>
        </w:rPr>
      </w:pPr>
      <w:r w:rsidRPr="00A6791F">
        <w:rPr>
          <w:sz w:val="24"/>
          <w:szCs w:val="24"/>
        </w:rPr>
        <w:t>Producing Oil and Gas Companies</w:t>
      </w:r>
    </w:p>
    <w:p w14:paraId="42E6ECA6" w14:textId="081BE2E6" w:rsidR="00A6791F" w:rsidRDefault="00A6791F" w:rsidP="00AB3A6B">
      <w:pPr>
        <w:pStyle w:val="ListParagraph"/>
        <w:numPr>
          <w:ilvl w:val="0"/>
          <w:numId w:val="4"/>
        </w:numPr>
        <w:rPr>
          <w:sz w:val="24"/>
          <w:szCs w:val="24"/>
        </w:rPr>
      </w:pPr>
      <w:r w:rsidRPr="00A6791F">
        <w:rPr>
          <w:sz w:val="24"/>
          <w:szCs w:val="24"/>
        </w:rPr>
        <w:t>Commerce of Consumer Goods</w:t>
      </w:r>
    </w:p>
    <w:p w14:paraId="30DC3FB6" w14:textId="3B36CB88" w:rsidR="00A6791F" w:rsidRDefault="0064115E" w:rsidP="00AB3A6B">
      <w:pPr>
        <w:pStyle w:val="ListParagraph"/>
        <w:numPr>
          <w:ilvl w:val="0"/>
          <w:numId w:val="4"/>
        </w:numPr>
        <w:rPr>
          <w:sz w:val="24"/>
          <w:szCs w:val="24"/>
        </w:rPr>
      </w:pPr>
      <w:r w:rsidRPr="0064115E">
        <w:rPr>
          <w:sz w:val="24"/>
          <w:szCs w:val="24"/>
        </w:rPr>
        <w:t>Biotechnology and Medicine</w:t>
      </w:r>
    </w:p>
    <w:p w14:paraId="402AF4B3" w14:textId="32FBB3D4" w:rsidR="0064115E" w:rsidRDefault="0064115E" w:rsidP="00AB3A6B">
      <w:pPr>
        <w:pStyle w:val="ListParagraph"/>
        <w:numPr>
          <w:ilvl w:val="0"/>
          <w:numId w:val="4"/>
        </w:numPr>
        <w:rPr>
          <w:sz w:val="24"/>
          <w:szCs w:val="24"/>
        </w:rPr>
      </w:pPr>
      <w:r w:rsidRPr="0064115E">
        <w:rPr>
          <w:sz w:val="24"/>
          <w:szCs w:val="24"/>
        </w:rPr>
        <w:t>Real Estate and Investment Services</w:t>
      </w:r>
    </w:p>
    <w:p w14:paraId="4C5241B8" w14:textId="77777777" w:rsidR="0064115E" w:rsidRDefault="0064115E" w:rsidP="0064115E">
      <w:pPr>
        <w:pStyle w:val="ListParagraph"/>
        <w:numPr>
          <w:ilvl w:val="0"/>
          <w:numId w:val="4"/>
        </w:numPr>
        <w:rPr>
          <w:sz w:val="24"/>
          <w:szCs w:val="24"/>
        </w:rPr>
      </w:pPr>
      <w:r w:rsidRPr="0064115E">
        <w:rPr>
          <w:sz w:val="24"/>
          <w:szCs w:val="24"/>
        </w:rPr>
        <w:t>Programming and Digital Services</w:t>
      </w:r>
    </w:p>
    <w:p w14:paraId="4A9FB979" w14:textId="4715708F" w:rsidR="0064115E" w:rsidRPr="0064115E" w:rsidRDefault="0064115E" w:rsidP="0064115E">
      <w:pPr>
        <w:pStyle w:val="ListParagraph"/>
        <w:numPr>
          <w:ilvl w:val="0"/>
          <w:numId w:val="4"/>
        </w:numPr>
        <w:rPr>
          <w:sz w:val="24"/>
          <w:szCs w:val="24"/>
        </w:rPr>
      </w:pPr>
      <w:r>
        <w:t>Technology Hardware and Equipment</w:t>
      </w:r>
    </w:p>
    <w:p w14:paraId="1C8BEF06" w14:textId="77777777" w:rsidR="0064115E" w:rsidRPr="0064115E" w:rsidRDefault="0064115E" w:rsidP="0064115E">
      <w:pPr>
        <w:pStyle w:val="ListParagraph"/>
        <w:rPr>
          <w:sz w:val="24"/>
          <w:szCs w:val="24"/>
        </w:rPr>
      </w:pPr>
    </w:p>
    <w:p w14:paraId="1C766703" w14:textId="2A148223" w:rsidR="0064115E" w:rsidRDefault="0064115E" w:rsidP="0064115E">
      <w:pPr>
        <w:rPr>
          <w:b/>
          <w:bCs/>
          <w:sz w:val="28"/>
          <w:szCs w:val="28"/>
        </w:rPr>
      </w:pPr>
      <w:r w:rsidRPr="0064115E">
        <w:rPr>
          <w:b/>
          <w:bCs/>
          <w:sz w:val="28"/>
          <w:szCs w:val="28"/>
        </w:rPr>
        <w:t>Methodology:</w:t>
      </w:r>
    </w:p>
    <w:p w14:paraId="6FD14357" w14:textId="053B60FD" w:rsidR="0064115E" w:rsidRDefault="0040177A" w:rsidP="0064115E">
      <w:pPr>
        <w:rPr>
          <w:sz w:val="24"/>
          <w:szCs w:val="24"/>
        </w:rPr>
      </w:pPr>
      <w:r w:rsidRPr="0040177A">
        <w:rPr>
          <w:sz w:val="24"/>
          <w:szCs w:val="24"/>
        </w:rPr>
        <w:lastRenderedPageBreak/>
        <w:t xml:space="preserve">A wide variety of strategies exist for the conduct of research. Multiple regression analysis is a common and well-known technique. This strategy may be used to almost any dependency structure, earning it a reputation for versatility and adaptability. Multiple regression analysis is the research technique I've decided to </w:t>
      </w:r>
      <w:proofErr w:type="spellStart"/>
      <w:r w:rsidRPr="0040177A">
        <w:rPr>
          <w:sz w:val="24"/>
          <w:szCs w:val="24"/>
        </w:rPr>
        <w:t>utilise</w:t>
      </w:r>
      <w:proofErr w:type="spellEnd"/>
      <w:r w:rsidRPr="0040177A">
        <w:rPr>
          <w:sz w:val="24"/>
          <w:szCs w:val="24"/>
        </w:rPr>
        <w:t xml:space="preserve"> since it seems to best fit my research topic and the overall focus of the study.</w:t>
      </w:r>
    </w:p>
    <w:p w14:paraId="5204901E" w14:textId="0363D3C6" w:rsidR="0040177A" w:rsidRPr="0040177A" w:rsidRDefault="0040177A" w:rsidP="0064115E">
      <w:pPr>
        <w:rPr>
          <w:b/>
          <w:bCs/>
          <w:sz w:val="24"/>
          <w:szCs w:val="24"/>
        </w:rPr>
      </w:pPr>
      <w:r w:rsidRPr="0040177A">
        <w:rPr>
          <w:b/>
          <w:bCs/>
          <w:sz w:val="24"/>
          <w:szCs w:val="24"/>
        </w:rPr>
        <w:t>Objectives of multiple regression:</w:t>
      </w:r>
    </w:p>
    <w:p w14:paraId="38CF04FA" w14:textId="77777777" w:rsidR="0040177A" w:rsidRPr="0040177A" w:rsidRDefault="0040177A" w:rsidP="0040177A">
      <w:pPr>
        <w:rPr>
          <w:sz w:val="24"/>
          <w:szCs w:val="24"/>
        </w:rPr>
      </w:pPr>
      <w:r w:rsidRPr="0040177A">
        <w:rPr>
          <w:sz w:val="24"/>
          <w:szCs w:val="24"/>
        </w:rPr>
        <w:t>A multivariate statistical technique, multiple regression analysis makes use of linear modelling in its many forms. One dependent variable is correlated with several independent variables. If we want to make multiple regression better, I will concentrate on these three issues:</w:t>
      </w:r>
    </w:p>
    <w:p w14:paraId="78FEC2B5" w14:textId="77777777" w:rsidR="0040177A" w:rsidRPr="0040177A" w:rsidRDefault="0040177A" w:rsidP="0040177A">
      <w:pPr>
        <w:rPr>
          <w:sz w:val="24"/>
          <w:szCs w:val="24"/>
        </w:rPr>
      </w:pPr>
      <w:r w:rsidRPr="0040177A">
        <w:rPr>
          <w:sz w:val="24"/>
          <w:szCs w:val="24"/>
        </w:rPr>
        <w:t>Both A. the relevance of the study question and B. the proper way to specify a statistical relationship must be taken into account.</w:t>
      </w:r>
    </w:p>
    <w:p w14:paraId="27C01445" w14:textId="40FDF969" w:rsidR="0040177A" w:rsidRDefault="0040177A" w:rsidP="0040177A">
      <w:pPr>
        <w:rPr>
          <w:sz w:val="24"/>
          <w:szCs w:val="24"/>
        </w:rPr>
      </w:pPr>
      <w:r w:rsidRPr="0040177A">
        <w:rPr>
          <w:sz w:val="24"/>
          <w:szCs w:val="24"/>
        </w:rPr>
        <w:t>Identifying and Regulating Relevant Factors</w:t>
      </w:r>
    </w:p>
    <w:p w14:paraId="6A55F5A0" w14:textId="2B6EE645" w:rsidR="0040177A" w:rsidRDefault="0040177A" w:rsidP="0040177A">
      <w:pPr>
        <w:rPr>
          <w:b/>
          <w:bCs/>
          <w:sz w:val="24"/>
          <w:szCs w:val="24"/>
        </w:rPr>
      </w:pPr>
      <w:r w:rsidRPr="0040177A">
        <w:rPr>
          <w:b/>
          <w:bCs/>
          <w:sz w:val="24"/>
          <w:szCs w:val="24"/>
        </w:rPr>
        <w:t>Research issues that are suitable for multiple regression analysis:</w:t>
      </w:r>
    </w:p>
    <w:p w14:paraId="6ABB55DD" w14:textId="77777777" w:rsidR="009854FE" w:rsidRDefault="009854FE" w:rsidP="009854FE">
      <w:pPr>
        <w:rPr>
          <w:sz w:val="24"/>
          <w:szCs w:val="24"/>
        </w:rPr>
      </w:pPr>
      <w:r w:rsidRPr="009854FE">
        <w:rPr>
          <w:sz w:val="24"/>
          <w:szCs w:val="24"/>
        </w:rPr>
        <w:t>Given that regression is one of the most used multivariate methods.</w:t>
      </w:r>
    </w:p>
    <w:p w14:paraId="5884B3F7" w14:textId="2FD9FCB7" w:rsidR="0040177A" w:rsidRDefault="009854FE" w:rsidP="009854FE">
      <w:pPr>
        <w:rPr>
          <w:sz w:val="24"/>
          <w:szCs w:val="24"/>
        </w:rPr>
      </w:pPr>
      <w:r w:rsidRPr="009854FE">
        <w:rPr>
          <w:sz w:val="24"/>
          <w:szCs w:val="24"/>
        </w:rPr>
        <w:t>Multiple regression has been used for a variety of purposes due to its usefulness. The ever-growing range of multiple regression's uses may be broken down into two categories of study. They are known as explanatory predictions and predictions. The explanatory method will be the basis of my study.</w:t>
      </w:r>
    </w:p>
    <w:p w14:paraId="58C0D4DE" w14:textId="2EFE7C10" w:rsidR="009854FE" w:rsidRDefault="009854FE" w:rsidP="009854FE">
      <w:pPr>
        <w:rPr>
          <w:sz w:val="24"/>
          <w:szCs w:val="24"/>
        </w:rPr>
      </w:pPr>
      <w:r w:rsidRPr="009854FE">
        <w:rPr>
          <w:sz w:val="24"/>
          <w:szCs w:val="24"/>
        </w:rPr>
        <w:t>Explanatory Method:</w:t>
      </w:r>
    </w:p>
    <w:p w14:paraId="73EA2FA0" w14:textId="57965350" w:rsidR="009854FE" w:rsidRDefault="009854FE" w:rsidP="009854FE">
      <w:pPr>
        <w:rPr>
          <w:sz w:val="24"/>
          <w:szCs w:val="24"/>
        </w:rPr>
      </w:pPr>
      <w:r w:rsidRPr="009854FE">
        <w:rPr>
          <w:sz w:val="24"/>
          <w:szCs w:val="24"/>
        </w:rPr>
        <w:t>With an eye toward providing a theoretical or substantive characterization of the effects of each independent variable, the explanation method analyses the regression coefficients for each one. In addition to examining the size, sign, and statistical significance of the regression coefficient for each independent variable, this method also provides information on the strength and nature of the link between the dependent and independent variables.</w:t>
      </w:r>
      <w:r w:rsidRPr="009854FE">
        <w:t xml:space="preserve"> </w:t>
      </w:r>
      <w:r w:rsidRPr="009854FE">
        <w:rPr>
          <w:sz w:val="24"/>
          <w:szCs w:val="24"/>
        </w:rPr>
        <w:t>With an eye toward providing a theoretical or substantive characterization of the effects of each independent variable, the explanation method analyses the regression coefficients for each one. In addition to examining the size, sign, and statistical significance of the regression coefficient for each independent variable, this method also provides information on the strength and nature of the link between the dependent and independent variables.</w:t>
      </w:r>
    </w:p>
    <w:p w14:paraId="3D0706E5" w14:textId="42437A82" w:rsidR="009854FE" w:rsidRDefault="009854FE" w:rsidP="009854FE">
      <w:pPr>
        <w:rPr>
          <w:sz w:val="24"/>
          <w:szCs w:val="24"/>
        </w:rPr>
      </w:pPr>
      <w:r w:rsidRPr="009854FE">
        <w:rPr>
          <w:sz w:val="24"/>
          <w:szCs w:val="24"/>
        </w:rPr>
        <w:t>Statistician's Terms for a Particular Connection:</w:t>
      </w:r>
    </w:p>
    <w:p w14:paraId="2A932042" w14:textId="77777777" w:rsidR="000E7BCA" w:rsidRPr="000E7BCA" w:rsidRDefault="000E7BCA" w:rsidP="000E7BCA">
      <w:pPr>
        <w:rPr>
          <w:sz w:val="24"/>
          <w:szCs w:val="24"/>
        </w:rPr>
      </w:pPr>
      <w:r w:rsidRPr="000E7BCA">
        <w:rPr>
          <w:sz w:val="24"/>
          <w:szCs w:val="24"/>
        </w:rPr>
        <w:t>Proportionality between the predicted value and the mean. There are two main components that define it:</w:t>
      </w:r>
    </w:p>
    <w:p w14:paraId="69494D1B" w14:textId="2BBE4099" w:rsidR="000E7BCA" w:rsidRPr="000E7BCA" w:rsidRDefault="000E7BCA" w:rsidP="000E7BCA">
      <w:pPr>
        <w:rPr>
          <w:sz w:val="24"/>
          <w:szCs w:val="24"/>
        </w:rPr>
      </w:pPr>
      <w:r w:rsidRPr="000E7BCA">
        <w:rPr>
          <w:sz w:val="24"/>
          <w:szCs w:val="24"/>
        </w:rPr>
        <w:t xml:space="preserve">First, it is common </w:t>
      </w:r>
      <w:r>
        <w:rPr>
          <w:sz w:val="24"/>
          <w:szCs w:val="24"/>
        </w:rPr>
        <w:t>practice</w:t>
      </w:r>
      <w:r w:rsidRPr="000E7BCA">
        <w:rPr>
          <w:sz w:val="24"/>
          <w:szCs w:val="24"/>
        </w:rPr>
        <w:t xml:space="preserve"> to test more than one value of the dependent value for each value of the independent variable when many observations are obtained.</w:t>
      </w:r>
    </w:p>
    <w:p w14:paraId="31BFA2DF" w14:textId="3CC0EE8C" w:rsidR="000E7BCA" w:rsidRDefault="000E7BCA" w:rsidP="000E7BCA">
      <w:pPr>
        <w:rPr>
          <w:sz w:val="24"/>
          <w:szCs w:val="24"/>
        </w:rPr>
      </w:pPr>
      <w:r w:rsidRPr="000E7BCA">
        <w:rPr>
          <w:sz w:val="24"/>
          <w:szCs w:val="24"/>
        </w:rPr>
        <w:lastRenderedPageBreak/>
        <w:t>The mistake in predicting the dependent variable is assumed to be random when using a random sample, and the most we can hope for when trying to correlate an independent variable with the dependent variable is to get an average value for the dependent variable.</w:t>
      </w:r>
    </w:p>
    <w:p w14:paraId="508C36D7" w14:textId="704C5F0C" w:rsidR="000E7BCA" w:rsidRDefault="000E7BCA" w:rsidP="000E7BCA">
      <w:pPr>
        <w:rPr>
          <w:sz w:val="24"/>
          <w:szCs w:val="24"/>
        </w:rPr>
      </w:pPr>
      <w:r w:rsidRPr="000E7BCA">
        <w:rPr>
          <w:sz w:val="24"/>
          <w:szCs w:val="24"/>
        </w:rPr>
        <w:t>Selection of Dependent and Independent Variable:</w:t>
      </w:r>
    </w:p>
    <w:p w14:paraId="3CE74E83" w14:textId="4AAFBC4C" w:rsidR="000E7BCA" w:rsidRDefault="000E7BCA" w:rsidP="000E7BCA">
      <w:pPr>
        <w:rPr>
          <w:sz w:val="24"/>
          <w:szCs w:val="24"/>
        </w:rPr>
      </w:pPr>
      <w:r w:rsidRPr="000E7BCA">
        <w:rPr>
          <w:sz w:val="24"/>
          <w:szCs w:val="24"/>
        </w:rPr>
        <w:t>Since multiple regression is a dependent analysis method, picking the right variables is crucial. To mitigate any potential impact, I gave considerable consideration to robust theoretical considerations, measurement, and specification error.</w:t>
      </w:r>
    </w:p>
    <w:p w14:paraId="52D78BFF" w14:textId="14CB0438" w:rsidR="000E7BCA" w:rsidRDefault="00CC7B5D" w:rsidP="000E7BCA">
      <w:pPr>
        <w:rPr>
          <w:sz w:val="24"/>
          <w:szCs w:val="24"/>
        </w:rPr>
      </w:pPr>
      <w:r w:rsidRPr="00CC7B5D">
        <w:rPr>
          <w:sz w:val="24"/>
          <w:szCs w:val="24"/>
        </w:rPr>
        <w:t>Determinant Factor:</w:t>
      </w:r>
    </w:p>
    <w:p w14:paraId="4B6DA24C" w14:textId="3C8FE68A" w:rsidR="00CC7B5D" w:rsidRDefault="00E85FEB" w:rsidP="000E7BCA">
      <w:pPr>
        <w:rPr>
          <w:sz w:val="24"/>
          <w:szCs w:val="24"/>
        </w:rPr>
      </w:pPr>
      <w:r w:rsidRPr="00E85FEB">
        <w:rPr>
          <w:sz w:val="24"/>
          <w:szCs w:val="24"/>
        </w:rPr>
        <w:t>A company's level of financial leverage may be best described by its gearing ratio. In order to assess how vulnerable a company's earnings are and how much risk it faces, the gearing ratio is used. In this paper, I propose using net gearing as an interest rate indicator since it best fits my theoretical framework and empirical findings.</w:t>
      </w:r>
    </w:p>
    <w:p w14:paraId="778C0F26" w14:textId="42B1E002" w:rsidR="00E85FEB" w:rsidRPr="00E85FEB" w:rsidRDefault="00E85FEB" w:rsidP="000E7BCA">
      <w:pPr>
        <w:rPr>
          <w:rFonts w:eastAsiaTheme="minorEastAsia"/>
        </w:rPr>
      </w:pPr>
      <m:oMathPara>
        <m:oMath>
          <m:r>
            <m:rPr>
              <m:sty m:val="p"/>
            </m:rPr>
            <w:rPr>
              <w:rFonts w:ascii="Cambria Math" w:hAnsi="Cambria Math"/>
            </w:rPr>
            <m:t xml:space="preserve">Net Gearing = </m:t>
          </m:r>
          <m:f>
            <m:fPr>
              <m:ctrlPr>
                <w:rPr>
                  <w:rFonts w:ascii="Cambria Math" w:hAnsi="Cambria Math"/>
                </w:rPr>
              </m:ctrlPr>
            </m:fPr>
            <m:num>
              <m:r>
                <m:rPr>
                  <m:sty m:val="p"/>
                </m:rPr>
                <w:rPr>
                  <w:rFonts w:ascii="Cambria Math" w:hAnsi="Cambria Math"/>
                </w:rPr>
                <m:t>Total borrowings-Cash &amp; Cash equivalent</m:t>
              </m:r>
            </m:num>
            <m:den>
              <m:r>
                <m:rPr>
                  <m:sty m:val="p"/>
                </m:rPr>
                <w:rPr>
                  <w:rFonts w:ascii="Cambria Math" w:hAnsi="Cambria Math"/>
                </w:rPr>
                <m:t xml:space="preserve">Shareholder Funds </m:t>
              </m:r>
            </m:den>
          </m:f>
          <m:r>
            <m:rPr>
              <m:sty m:val="p"/>
            </m:rPr>
            <w:rPr>
              <w:rFonts w:ascii="Cambria Math" w:hAnsi="Cambria Math"/>
            </w:rPr>
            <m:t>×100%</m:t>
          </m:r>
        </m:oMath>
      </m:oMathPara>
    </w:p>
    <w:p w14:paraId="3CEB8F8F" w14:textId="6DC6765B" w:rsidR="00E85FEB" w:rsidRDefault="00E85FEB" w:rsidP="000E7BCA">
      <w:pPr>
        <w:rPr>
          <w:sz w:val="24"/>
          <w:szCs w:val="24"/>
        </w:rPr>
      </w:pPr>
      <w:r w:rsidRPr="00E85FEB">
        <w:rPr>
          <w:sz w:val="24"/>
          <w:szCs w:val="24"/>
        </w:rPr>
        <w:t>My net gearing ratio comprised interest-bearing debt like long- and short-term borrowings but excluded liquid assets like cash and cash equivalents. Because the company's capital structure will more fairly represent the market.</w:t>
      </w:r>
    </w:p>
    <w:p w14:paraId="71B76203" w14:textId="6D191C3C" w:rsidR="00E85FEB" w:rsidRDefault="00E94A66" w:rsidP="000E7BCA">
      <w:pPr>
        <w:rPr>
          <w:sz w:val="24"/>
          <w:szCs w:val="24"/>
        </w:rPr>
      </w:pPr>
      <w:r w:rsidRPr="00E94A66">
        <w:rPr>
          <w:sz w:val="24"/>
          <w:szCs w:val="24"/>
        </w:rPr>
        <w:t>Factors that may be considered independent:</w:t>
      </w:r>
    </w:p>
    <w:p w14:paraId="775D1936" w14:textId="7A4E53B0" w:rsidR="00E94A66" w:rsidRDefault="00E94A66" w:rsidP="000E7BCA">
      <w:pPr>
        <w:rPr>
          <w:sz w:val="24"/>
          <w:szCs w:val="24"/>
        </w:rPr>
      </w:pPr>
      <w:r w:rsidRPr="00E94A66">
        <w:rPr>
          <w:sz w:val="24"/>
          <w:szCs w:val="24"/>
        </w:rPr>
        <w:t xml:space="preserve">Using reliable independent variables is crucial for </w:t>
      </w:r>
      <w:proofErr w:type="spellStart"/>
      <w:r w:rsidRPr="00E94A66">
        <w:rPr>
          <w:sz w:val="24"/>
          <w:szCs w:val="24"/>
        </w:rPr>
        <w:t>minimising</w:t>
      </w:r>
      <w:proofErr w:type="spellEnd"/>
      <w:r w:rsidRPr="00E94A66">
        <w:rPr>
          <w:sz w:val="24"/>
          <w:szCs w:val="24"/>
        </w:rPr>
        <w:t xml:space="preserve"> measurement and specification error and increasing overall prediction accuracy. I have taken into account relevant independent variables based on two criteria. At first, I looked at how loans really play a role in the capital structure of a business. What's more, I have a notion about the outcomes I want. For this equation, the independent variables are Return on Capital Employed (ROCE), Return on Equity (ROE), Operating Margin (OP. MAR), and Market Capitalization (MARKET CAPITAL) (M. Cap)</w:t>
      </w:r>
      <w:r>
        <w:rPr>
          <w:sz w:val="24"/>
          <w:szCs w:val="24"/>
        </w:rPr>
        <w:t>.</w:t>
      </w:r>
    </w:p>
    <w:p w14:paraId="29ED88F1" w14:textId="78887651" w:rsidR="00E94A66" w:rsidRDefault="00E94A66" w:rsidP="000E7BCA">
      <w:r>
        <w:t>Return on Capital Employed:</w:t>
      </w:r>
    </w:p>
    <w:p w14:paraId="262FFD6F" w14:textId="78177E05" w:rsidR="00E94A66" w:rsidRPr="00E94A66" w:rsidRDefault="00E94A66" w:rsidP="000E7BCA">
      <w:pPr>
        <w:rPr>
          <w:rFonts w:eastAsiaTheme="minorEastAsia"/>
        </w:rPr>
      </w:pPr>
      <m:oMathPara>
        <m:oMath>
          <m:r>
            <m:rPr>
              <m:sty m:val="p"/>
            </m:rPr>
            <w:rPr>
              <w:rFonts w:ascii="Cambria Math" w:hAnsi="Cambria Math"/>
            </w:rPr>
            <m:t xml:space="preserve">ROCE = </m:t>
          </m:r>
          <m:f>
            <m:fPr>
              <m:ctrlPr>
                <w:rPr>
                  <w:rFonts w:ascii="Cambria Math" w:hAnsi="Cambria Math"/>
                </w:rPr>
              </m:ctrlPr>
            </m:fPr>
            <m:num>
              <m:r>
                <m:rPr>
                  <m:sty m:val="p"/>
                </m:rPr>
                <w:rPr>
                  <w:rFonts w:ascii="Cambria Math" w:hAnsi="Cambria Math"/>
                </w:rPr>
                <m:t>Return</m:t>
              </m:r>
            </m:num>
            <m:den>
              <m:r>
                <m:rPr>
                  <m:sty m:val="p"/>
                </m:rPr>
                <w:rPr>
                  <w:rFonts w:ascii="Cambria Math" w:hAnsi="Cambria Math"/>
                </w:rPr>
                <m:t>Capital employed</m:t>
              </m:r>
            </m:den>
          </m:f>
          <m:r>
            <m:rPr>
              <m:sty m:val="p"/>
            </m:rPr>
            <w:rPr>
              <w:rFonts w:ascii="Cambria Math" w:hAnsi="Cambria Math"/>
            </w:rPr>
            <m:t xml:space="preserve">  ×100%</m:t>
          </m:r>
        </m:oMath>
      </m:oMathPara>
    </w:p>
    <w:p w14:paraId="384A8FE9" w14:textId="23ABA28A" w:rsidR="00E94A66" w:rsidRDefault="00EB34E5" w:rsidP="000E7BCA">
      <w:pPr>
        <w:rPr>
          <w:sz w:val="24"/>
          <w:szCs w:val="24"/>
        </w:rPr>
      </w:pPr>
      <w:r w:rsidRPr="00EB34E5">
        <w:rPr>
          <w:sz w:val="24"/>
          <w:szCs w:val="24"/>
        </w:rPr>
        <w:t>A recalculation of pre-tax earnings and interest paid is provided. Capital used consists of the following parts: ordinary share capital, reserve capital, preference capital, minority interest, provisions, total borrowings, and omitting intangible assets. One of the most telling metrics of a business's financial well-being is its return on invested capital employed (ROCE). I found that removing intangible assets from my calculations increased their precision, even though there are other ways to determine return on invested capital equivalents.</w:t>
      </w:r>
    </w:p>
    <w:p w14:paraId="0A875516" w14:textId="2C68E1EB" w:rsidR="00EB34E5" w:rsidRDefault="00EB34E5" w:rsidP="000E7BCA">
      <w:r>
        <w:t>Return of Employed:</w:t>
      </w:r>
    </w:p>
    <w:p w14:paraId="4EAFBAF4" w14:textId="25119816" w:rsidR="00EB34E5" w:rsidRPr="00EB34E5" w:rsidRDefault="00EB34E5" w:rsidP="000E7BCA">
      <w:pPr>
        <w:rPr>
          <w:rFonts w:eastAsiaTheme="minorEastAsia"/>
        </w:rPr>
      </w:pPr>
      <m:oMathPara>
        <m:oMath>
          <m:r>
            <m:rPr>
              <m:sty m:val="p"/>
            </m:rPr>
            <w:rPr>
              <w:rFonts w:ascii="Cambria Math" w:hAnsi="Cambria Math"/>
            </w:rPr>
            <w:lastRenderedPageBreak/>
            <m:t>ROE =</m:t>
          </m:r>
          <m:f>
            <m:fPr>
              <m:ctrlPr>
                <w:rPr>
                  <w:rFonts w:ascii="Cambria Math" w:hAnsi="Cambria Math"/>
                </w:rPr>
              </m:ctrlPr>
            </m:fPr>
            <m:num>
              <m:r>
                <m:rPr>
                  <m:sty m:val="p"/>
                </m:rPr>
                <w:rPr>
                  <w:rFonts w:ascii="Cambria Math" w:hAnsi="Cambria Math"/>
                </w:rPr>
                <m:t xml:space="preserve"> Return</m:t>
              </m:r>
            </m:num>
            <m:den>
              <m:r>
                <m:rPr>
                  <m:sty m:val="p"/>
                </m:rPr>
                <w:rPr>
                  <w:rFonts w:ascii="Cambria Math" w:hAnsi="Cambria Math"/>
                </w:rPr>
                <m:t xml:space="preserve">Equity </m:t>
              </m:r>
            </m:den>
          </m:f>
          <m:r>
            <m:rPr>
              <m:sty m:val="p"/>
            </m:rPr>
            <w:rPr>
              <w:rFonts w:ascii="Cambria Math" w:hAnsi="Cambria Math"/>
            </w:rPr>
            <m:t xml:space="preserve"> ×100%</m:t>
          </m:r>
        </m:oMath>
      </m:oMathPara>
    </w:p>
    <w:p w14:paraId="2F044AF3" w14:textId="5B719B9B" w:rsidR="00EB34E5" w:rsidRDefault="00EB34E5" w:rsidP="000E7BCA">
      <w:pPr>
        <w:rPr>
          <w:sz w:val="24"/>
          <w:szCs w:val="24"/>
        </w:rPr>
      </w:pPr>
      <w:r w:rsidRPr="00EB34E5">
        <w:rPr>
          <w:sz w:val="24"/>
          <w:szCs w:val="24"/>
        </w:rPr>
        <w:t>Return on equity (ROE) is a metric used to evaluate the profitability of a business from the perspective of its common shareholders. Since return on equity is highly reliant on the degree of gearing, I have included it as a separate variable.</w:t>
      </w:r>
    </w:p>
    <w:p w14:paraId="306B62C6" w14:textId="4266FC07" w:rsidR="00EB34E5" w:rsidRDefault="00EB34E5" w:rsidP="000E7BCA">
      <w:r>
        <w:t>Operating Profit Margin:</w:t>
      </w:r>
    </w:p>
    <w:p w14:paraId="03DF81BF" w14:textId="6D37B7BE" w:rsidR="00EB34E5" w:rsidRPr="00EB34E5" w:rsidRDefault="00EB34E5" w:rsidP="000E7BCA">
      <w:pPr>
        <w:rPr>
          <w:rFonts w:eastAsiaTheme="minorEastAsia"/>
        </w:rPr>
      </w:pPr>
      <m:oMathPara>
        <m:oMath>
          <m:r>
            <m:rPr>
              <m:sty m:val="p"/>
            </m:rPr>
            <w:rPr>
              <w:rFonts w:ascii="Cambria Math" w:hAnsi="Cambria Math"/>
            </w:rPr>
            <m:t xml:space="preserve">OP. MAR = </m:t>
          </m:r>
          <m:f>
            <m:fPr>
              <m:ctrlPr>
                <w:rPr>
                  <w:rFonts w:ascii="Cambria Math" w:hAnsi="Cambria Math"/>
                </w:rPr>
              </m:ctrlPr>
            </m:fPr>
            <m:num>
              <m:r>
                <m:rPr>
                  <m:sty m:val="p"/>
                </m:rPr>
                <w:rPr>
                  <w:rFonts w:ascii="Cambria Math" w:hAnsi="Cambria Math"/>
                </w:rPr>
                <m:t xml:space="preserve">Trading Profit </m:t>
              </m:r>
            </m:num>
            <m:den>
              <m:r>
                <m:rPr>
                  <m:sty m:val="p"/>
                </m:rPr>
                <w:rPr>
                  <w:rFonts w:ascii="Cambria Math" w:hAnsi="Cambria Math"/>
                </w:rPr>
                <m:t>Turnover</m:t>
              </m:r>
            </m:den>
          </m:f>
          <m:r>
            <m:rPr>
              <m:sty m:val="p"/>
            </m:rPr>
            <w:rPr>
              <w:rFonts w:ascii="Cambria Math" w:hAnsi="Cambria Math"/>
            </w:rPr>
            <m:t xml:space="preserve"> ×100%</m:t>
          </m:r>
        </m:oMath>
      </m:oMathPara>
    </w:p>
    <w:p w14:paraId="0D90EEE9" w14:textId="04F81859" w:rsidR="00EB34E5" w:rsidRDefault="00EB34E5" w:rsidP="000E7BCA">
      <w:pPr>
        <w:rPr>
          <w:sz w:val="24"/>
          <w:szCs w:val="24"/>
        </w:rPr>
      </w:pPr>
      <w:r w:rsidRPr="00EB34E5">
        <w:rPr>
          <w:sz w:val="24"/>
          <w:szCs w:val="24"/>
        </w:rPr>
        <w:t>Gross profit, the proportionate share of profits earned by partners, interest and rent received, and principal paid on loans are the components of trading profit. There are more variables that determine operating profit margin than trading profit margin. Even though it isn't the strongest variable, I wanted to use it to see how much of an effect gearing had on my finances before I had to start shelling out money for interest.</w:t>
      </w:r>
    </w:p>
    <w:p w14:paraId="3CCAB6F2" w14:textId="518E3BA0" w:rsidR="00EB34E5" w:rsidRDefault="00E97F4D" w:rsidP="000E7BCA">
      <w:pPr>
        <w:rPr>
          <w:sz w:val="24"/>
          <w:szCs w:val="24"/>
        </w:rPr>
      </w:pPr>
      <w:r w:rsidRPr="00E97F4D">
        <w:rPr>
          <w:sz w:val="24"/>
          <w:szCs w:val="24"/>
        </w:rPr>
        <w:t>Market Capital:</w:t>
      </w:r>
    </w:p>
    <w:p w14:paraId="589242BD" w14:textId="18058B4A" w:rsidR="00E97F4D" w:rsidRDefault="00E97F4D" w:rsidP="000E7BCA">
      <w:r>
        <w:t>M. Cap = total number of shares issued to shareholders× share price (at balance sheet date)</w:t>
      </w:r>
    </w:p>
    <w:p w14:paraId="27BD4A7C" w14:textId="7DA932F0" w:rsidR="00E97F4D" w:rsidRDefault="00E97F4D" w:rsidP="000E7BCA">
      <w:r>
        <w:t xml:space="preserve">There are many reasons are related to share price movement. But I have used it as a variable based on the </w:t>
      </w:r>
      <w:proofErr w:type="spellStart"/>
      <w:r>
        <w:t>signalling</w:t>
      </w:r>
      <w:proofErr w:type="spellEnd"/>
      <w:r>
        <w:t xml:space="preserve"> effects theory where it is related to gearing.</w:t>
      </w:r>
    </w:p>
    <w:p w14:paraId="5F141BC5" w14:textId="30CCCFC0" w:rsidR="00E97F4D" w:rsidRDefault="00E97F4D" w:rsidP="000E7BCA">
      <w:r>
        <w:t>Research Design of a Multiple Regression Analysis:</w:t>
      </w:r>
    </w:p>
    <w:p w14:paraId="3C4AC3D4" w14:textId="20BF4149" w:rsidR="00E97F4D" w:rsidRDefault="00E97F4D" w:rsidP="000E7BCA">
      <w:pPr>
        <w:rPr>
          <w:sz w:val="24"/>
          <w:szCs w:val="24"/>
        </w:rPr>
      </w:pPr>
      <w:r w:rsidRPr="00E97F4D">
        <w:rPr>
          <w:sz w:val="24"/>
          <w:szCs w:val="24"/>
        </w:rPr>
        <w:t>Because of its versatility and adaptability, multiple regression analysis is often used. Dependency ties of various types may also be shown. To that end, I have zeroed down on the following characteristics:</w:t>
      </w:r>
    </w:p>
    <w:p w14:paraId="6438523A" w14:textId="13B53887" w:rsidR="00E97F4D" w:rsidRDefault="00E97F4D" w:rsidP="000E7BCA">
      <w:r>
        <w:t>Sample size</w:t>
      </w:r>
    </w:p>
    <w:p w14:paraId="2A4647DE" w14:textId="17494D35" w:rsidR="00E97F4D" w:rsidRDefault="00E97F4D" w:rsidP="000E7BCA">
      <w:r>
        <w:t>Examining statistical significance</w:t>
      </w:r>
    </w:p>
    <w:p w14:paraId="7223B089" w14:textId="59247EAF" w:rsidR="00E97F4D" w:rsidRDefault="00E97F4D" w:rsidP="000E7BCA">
      <w:r>
        <w:t>Assessing multicollinearity</w:t>
      </w:r>
    </w:p>
    <w:p w14:paraId="681CF6EF" w14:textId="40807A49" w:rsidR="00E97F4D" w:rsidRDefault="00E97F4D" w:rsidP="000E7BCA">
      <w:r>
        <w:t>Sample size:</w:t>
      </w:r>
    </w:p>
    <w:p w14:paraId="1BE01C10" w14:textId="2FDF2471" w:rsidR="00E97F4D" w:rsidRDefault="00E97F4D" w:rsidP="000E7BCA">
      <w:pPr>
        <w:rPr>
          <w:sz w:val="24"/>
          <w:szCs w:val="24"/>
        </w:rPr>
      </w:pPr>
      <w:r w:rsidRPr="00E97F4D">
        <w:rPr>
          <w:sz w:val="24"/>
          <w:szCs w:val="24"/>
        </w:rPr>
        <w:t>There is a large variety of sample sizes where multiple regression still maintains the necessary levels of statistical power and statistical significance. Considering this factor is very necessary while planning the analysis. The statistical power of the significance test and the generalizability of the result are two areas where the impacts of sample size become readily apparent. The following sections will elaborate on these concerns:</w:t>
      </w:r>
    </w:p>
    <w:p w14:paraId="1E85DCD1" w14:textId="4D0FF573" w:rsidR="00E97F4D" w:rsidRDefault="00E97F4D" w:rsidP="000E7BCA">
      <w:pPr>
        <w:rPr>
          <w:sz w:val="24"/>
          <w:szCs w:val="24"/>
        </w:rPr>
      </w:pPr>
      <w:r w:rsidRPr="00E97F4D">
        <w:rPr>
          <w:sz w:val="24"/>
          <w:szCs w:val="24"/>
        </w:rPr>
        <w:t>Sample Size and Statistical Power</w:t>
      </w:r>
      <w:r>
        <w:rPr>
          <w:sz w:val="24"/>
          <w:szCs w:val="24"/>
        </w:rPr>
        <w:t>:</w:t>
      </w:r>
    </w:p>
    <w:p w14:paraId="1EC122EE" w14:textId="77777777" w:rsidR="00A129E1" w:rsidRPr="00A129E1" w:rsidRDefault="00A129E1" w:rsidP="00A129E1">
      <w:pPr>
        <w:rPr>
          <w:sz w:val="24"/>
          <w:szCs w:val="24"/>
        </w:rPr>
      </w:pPr>
      <w:r w:rsidRPr="00A129E1">
        <w:rPr>
          <w:sz w:val="24"/>
          <w:szCs w:val="24"/>
        </w:rPr>
        <w:t>Accuracy and statistical power are both directly affected by sample size. Gaining less than 30 observations is often considered to be a small sample.</w:t>
      </w:r>
    </w:p>
    <w:p w14:paraId="7265CC04" w14:textId="77777777" w:rsidR="00A129E1" w:rsidRPr="00A129E1" w:rsidRDefault="00A129E1" w:rsidP="00A129E1">
      <w:pPr>
        <w:rPr>
          <w:sz w:val="24"/>
          <w:szCs w:val="24"/>
        </w:rPr>
      </w:pPr>
      <w:r w:rsidRPr="00A129E1">
        <w:rPr>
          <w:sz w:val="24"/>
          <w:szCs w:val="24"/>
        </w:rPr>
        <w:lastRenderedPageBreak/>
        <w:t>Plus, they are only appropriate for elementary regression testing. The statistical significance tests become more sensitive, however, when applied to extremely large samples of 1000 or more observations.</w:t>
      </w:r>
    </w:p>
    <w:p w14:paraId="4650A133" w14:textId="77777777" w:rsidR="00A129E1" w:rsidRPr="00A129E1" w:rsidRDefault="00A129E1" w:rsidP="00A129E1">
      <w:pPr>
        <w:rPr>
          <w:sz w:val="24"/>
          <w:szCs w:val="24"/>
        </w:rPr>
      </w:pPr>
      <w:r w:rsidRPr="00A129E1">
        <w:rPr>
          <w:sz w:val="24"/>
          <w:szCs w:val="24"/>
        </w:rPr>
        <w:t>Multiple regression power is the likelihood of detecting a certain value of R squared or regression coefficient at a given level of significance for a given sample size. However, Excel's power requirements may be set automatically. So, it's important to consider sample size while doing statistical tests.</w:t>
      </w:r>
    </w:p>
    <w:p w14:paraId="784829DF" w14:textId="5897095F" w:rsidR="00A129E1" w:rsidRDefault="00A129E1" w:rsidP="00A129E1">
      <w:pPr>
        <w:rPr>
          <w:sz w:val="24"/>
          <w:szCs w:val="24"/>
        </w:rPr>
      </w:pPr>
      <w:r w:rsidRPr="00A129E1">
        <w:rPr>
          <w:sz w:val="24"/>
          <w:szCs w:val="24"/>
        </w:rPr>
        <w:t>Sample size, significance level, and number of independent variables all interact to determine an R-squared value, as shown in Table 1. Table values describe the least amount of R squared needed to detect statistical significance at the chosen alpha level (with a power of 0.8). The power, however, will be automatically changed in Excel. If there were five independent variables, for instance, and the significance threshold was 5%, then R square would be determined 80% of the time. Therefore, if you take a sample of 100 observations, you may detect a R square value of 12% or higher.</w:t>
      </w:r>
    </w:p>
    <w:p w14:paraId="61FD1248" w14:textId="6875CF8F" w:rsidR="002825DF" w:rsidRPr="0040177A" w:rsidRDefault="002825DF" w:rsidP="00D45AB0">
      <w:pPr>
        <w:pStyle w:val="Title"/>
      </w:pPr>
    </w:p>
    <w:sectPr w:rsidR="002825DF" w:rsidRPr="0040177A">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76C10" w14:textId="77777777" w:rsidR="00D96E48" w:rsidRDefault="00D96E48" w:rsidP="00F86183">
      <w:pPr>
        <w:spacing w:after="0" w:line="240" w:lineRule="auto"/>
      </w:pPr>
      <w:r>
        <w:separator/>
      </w:r>
    </w:p>
  </w:endnote>
  <w:endnote w:type="continuationSeparator" w:id="0">
    <w:p w14:paraId="1696C26E" w14:textId="77777777" w:rsidR="00D96E48" w:rsidRDefault="00D96E48" w:rsidP="00F86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EB60C" w14:textId="77777777" w:rsidR="00493380" w:rsidRDefault="004933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74071" w14:textId="77777777" w:rsidR="00493380" w:rsidRDefault="004933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48233" w14:textId="77777777" w:rsidR="00493380" w:rsidRDefault="00493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AAFDAB" w14:textId="77777777" w:rsidR="00D96E48" w:rsidRDefault="00D96E48" w:rsidP="00F86183">
      <w:pPr>
        <w:spacing w:after="0" w:line="240" w:lineRule="auto"/>
      </w:pPr>
      <w:r>
        <w:separator/>
      </w:r>
    </w:p>
  </w:footnote>
  <w:footnote w:type="continuationSeparator" w:id="0">
    <w:p w14:paraId="4F4963D3" w14:textId="77777777" w:rsidR="00D96E48" w:rsidRDefault="00D96E48" w:rsidP="00F86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28699" w14:textId="77777777" w:rsidR="00493380" w:rsidRDefault="004933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DA0F3" w14:textId="77777777" w:rsidR="00493380" w:rsidRDefault="004933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E05CB" w14:textId="77777777" w:rsidR="00493380" w:rsidRDefault="004933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6456F0"/>
    <w:multiLevelType w:val="hybridMultilevel"/>
    <w:tmpl w:val="006EBF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285BEB"/>
    <w:multiLevelType w:val="hybridMultilevel"/>
    <w:tmpl w:val="1CEC0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8F23C41"/>
    <w:multiLevelType w:val="hybridMultilevel"/>
    <w:tmpl w:val="8C1A3D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7DBF5833"/>
    <w:multiLevelType w:val="hybridMultilevel"/>
    <w:tmpl w:val="04523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32259969">
    <w:abstractNumId w:val="1"/>
  </w:num>
  <w:num w:numId="2" w16cid:durableId="1982494459">
    <w:abstractNumId w:val="0"/>
  </w:num>
  <w:num w:numId="3" w16cid:durableId="670331737">
    <w:abstractNumId w:val="2"/>
  </w:num>
  <w:num w:numId="4" w16cid:durableId="11615033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37142"/>
    <w:rsid w:val="00013696"/>
    <w:rsid w:val="00061481"/>
    <w:rsid w:val="000B61CC"/>
    <w:rsid w:val="000E549A"/>
    <w:rsid w:val="000E7BCA"/>
    <w:rsid w:val="001471FD"/>
    <w:rsid w:val="001C2E77"/>
    <w:rsid w:val="00235EC4"/>
    <w:rsid w:val="00244DCE"/>
    <w:rsid w:val="00247E60"/>
    <w:rsid w:val="00273F35"/>
    <w:rsid w:val="002825DF"/>
    <w:rsid w:val="002E2FDE"/>
    <w:rsid w:val="002E4DA8"/>
    <w:rsid w:val="002E73B0"/>
    <w:rsid w:val="002F7690"/>
    <w:rsid w:val="00330655"/>
    <w:rsid w:val="00363392"/>
    <w:rsid w:val="003B770D"/>
    <w:rsid w:val="003E753D"/>
    <w:rsid w:val="0040177A"/>
    <w:rsid w:val="00471E98"/>
    <w:rsid w:val="0047706D"/>
    <w:rsid w:val="00480AF9"/>
    <w:rsid w:val="00493380"/>
    <w:rsid w:val="00494AF0"/>
    <w:rsid w:val="0049625D"/>
    <w:rsid w:val="004B5F50"/>
    <w:rsid w:val="004E27E4"/>
    <w:rsid w:val="004F13AF"/>
    <w:rsid w:val="00561618"/>
    <w:rsid w:val="005919A1"/>
    <w:rsid w:val="00593090"/>
    <w:rsid w:val="005A0FF6"/>
    <w:rsid w:val="006028B2"/>
    <w:rsid w:val="0064115E"/>
    <w:rsid w:val="00647B22"/>
    <w:rsid w:val="00680D76"/>
    <w:rsid w:val="006833A0"/>
    <w:rsid w:val="00695550"/>
    <w:rsid w:val="006A2AD3"/>
    <w:rsid w:val="006B2CA6"/>
    <w:rsid w:val="006C53C9"/>
    <w:rsid w:val="006C55BA"/>
    <w:rsid w:val="006D02A0"/>
    <w:rsid w:val="006D4221"/>
    <w:rsid w:val="006E3E84"/>
    <w:rsid w:val="00734710"/>
    <w:rsid w:val="007425F0"/>
    <w:rsid w:val="0076677C"/>
    <w:rsid w:val="007D6741"/>
    <w:rsid w:val="0082578B"/>
    <w:rsid w:val="00831C08"/>
    <w:rsid w:val="00836EF2"/>
    <w:rsid w:val="00882AC6"/>
    <w:rsid w:val="008872FD"/>
    <w:rsid w:val="009329E7"/>
    <w:rsid w:val="009854FE"/>
    <w:rsid w:val="009D67B9"/>
    <w:rsid w:val="009E45CE"/>
    <w:rsid w:val="00A129E1"/>
    <w:rsid w:val="00A24CEB"/>
    <w:rsid w:val="00A6791F"/>
    <w:rsid w:val="00A7546D"/>
    <w:rsid w:val="00A93F48"/>
    <w:rsid w:val="00AB3A6B"/>
    <w:rsid w:val="00AC417D"/>
    <w:rsid w:val="00AF65CD"/>
    <w:rsid w:val="00B37142"/>
    <w:rsid w:val="00B446EE"/>
    <w:rsid w:val="00B576A9"/>
    <w:rsid w:val="00B7184D"/>
    <w:rsid w:val="00BE32D2"/>
    <w:rsid w:val="00BE4882"/>
    <w:rsid w:val="00C6050D"/>
    <w:rsid w:val="00CC7B5D"/>
    <w:rsid w:val="00CD560C"/>
    <w:rsid w:val="00D45AB0"/>
    <w:rsid w:val="00D96E48"/>
    <w:rsid w:val="00DE2021"/>
    <w:rsid w:val="00DF55BE"/>
    <w:rsid w:val="00E00A93"/>
    <w:rsid w:val="00E51CE2"/>
    <w:rsid w:val="00E63092"/>
    <w:rsid w:val="00E85FEB"/>
    <w:rsid w:val="00E94A66"/>
    <w:rsid w:val="00E97F4D"/>
    <w:rsid w:val="00EB1C85"/>
    <w:rsid w:val="00EB34E5"/>
    <w:rsid w:val="00EC6DC7"/>
    <w:rsid w:val="00EF7BF0"/>
    <w:rsid w:val="00F004C4"/>
    <w:rsid w:val="00F42D3E"/>
    <w:rsid w:val="00F433BD"/>
    <w:rsid w:val="00F86183"/>
    <w:rsid w:val="00FE6B3C"/>
    <w:rsid w:val="00FF1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A9D26"/>
  <w15:docId w15:val="{141E7E13-F892-4176-AAFA-80D720442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3392"/>
    <w:pPr>
      <w:ind w:left="720"/>
      <w:contextualSpacing/>
    </w:pPr>
  </w:style>
  <w:style w:type="paragraph" w:styleId="Header">
    <w:name w:val="header"/>
    <w:basedOn w:val="Normal"/>
    <w:link w:val="HeaderChar"/>
    <w:uiPriority w:val="99"/>
    <w:unhideWhenUsed/>
    <w:rsid w:val="00F861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6183"/>
  </w:style>
  <w:style w:type="paragraph" w:styleId="Footer">
    <w:name w:val="footer"/>
    <w:basedOn w:val="Normal"/>
    <w:link w:val="FooterChar"/>
    <w:uiPriority w:val="99"/>
    <w:unhideWhenUsed/>
    <w:rsid w:val="00F861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6183"/>
  </w:style>
  <w:style w:type="character" w:styleId="PlaceholderText">
    <w:name w:val="Placeholder Text"/>
    <w:basedOn w:val="DefaultParagraphFont"/>
    <w:uiPriority w:val="99"/>
    <w:semiHidden/>
    <w:rsid w:val="00E85FEB"/>
    <w:rPr>
      <w:color w:val="808080"/>
    </w:rPr>
  </w:style>
  <w:style w:type="table" w:styleId="TableGrid">
    <w:name w:val="Table Grid"/>
    <w:basedOn w:val="TableNormal"/>
    <w:uiPriority w:val="39"/>
    <w:rsid w:val="00A12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45A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AB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3932</TotalTime>
  <Pages>1</Pages>
  <Words>9544</Words>
  <Characters>54402</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sai</dc:creator>
  <cp:keywords/>
  <dc:description/>
  <cp:lastModifiedBy>bhargav sai</cp:lastModifiedBy>
  <cp:revision>22</cp:revision>
  <dcterms:created xsi:type="dcterms:W3CDTF">2022-11-28T20:25:00Z</dcterms:created>
  <dcterms:modified xsi:type="dcterms:W3CDTF">2023-02-20T12:15:00Z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5fea76dc80dedbafcc20729ae4fd50886722aea7e6381fe9919dd921b5a17849</vt:lpwstr>
  </property>
</Properties>
</file>