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E2E0157" w14:paraId="1DA246B3" wp14:textId="39971595">
      <w:pPr>
        <w:pStyle w:val="Normal"/>
        <w:rPr>
          <w:rFonts w:ascii="Arial" w:hAnsi="Arial" w:eastAsia="Arial" w:cs="Arial"/>
        </w:rPr>
      </w:pPr>
    </w:p>
    <w:p xmlns:wp14="http://schemas.microsoft.com/office/word/2010/wordml" w:rsidP="1E2E0157" w14:paraId="78C3FC05" wp14:textId="39599C62">
      <w:pPr>
        <w:pStyle w:val="Normal"/>
        <w:rPr>
          <w:rFonts w:ascii="Arial" w:hAnsi="Arial" w:eastAsia="Arial" w:cs="Arial"/>
          <w:noProof w:val="0"/>
          <w:sz w:val="22"/>
          <w:szCs w:val="22"/>
          <w:lang w:val="en-US"/>
        </w:rPr>
      </w:pPr>
    </w:p>
    <w:p xmlns:wp14="http://schemas.microsoft.com/office/word/2010/wordml" w:rsidP="1E2E0157" w14:paraId="4016FFAF" wp14:textId="7B806751">
      <w:pPr>
        <w:pStyle w:val="Normal"/>
        <w:rPr>
          <w:rFonts w:ascii="Arial" w:hAnsi="Arial" w:eastAsia="Arial" w:cs="Arial"/>
          <w:noProof w:val="0"/>
          <w:sz w:val="22"/>
          <w:szCs w:val="22"/>
          <w:lang w:val="en-US"/>
        </w:rPr>
      </w:pPr>
    </w:p>
    <w:p xmlns:wp14="http://schemas.microsoft.com/office/word/2010/wordml" w:rsidP="1E2E0157" w14:paraId="415FF2EE" wp14:textId="049213E5">
      <w:pPr>
        <w:pStyle w:val="Normal"/>
        <w:rPr>
          <w:rFonts w:ascii="Arial" w:hAnsi="Arial" w:eastAsia="Arial" w:cs="Arial"/>
          <w:noProof w:val="0"/>
          <w:sz w:val="22"/>
          <w:szCs w:val="22"/>
          <w:lang w:val="en-US"/>
        </w:rPr>
      </w:pPr>
    </w:p>
    <w:p xmlns:wp14="http://schemas.microsoft.com/office/word/2010/wordml" w:rsidP="1E2E0157" w14:paraId="53307693" wp14:textId="7C649430">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Student Name: Jay Johnson – Student ID: 1920319</w:t>
      </w:r>
    </w:p>
    <w:p xmlns:wp14="http://schemas.microsoft.com/office/word/2010/wordml" w:rsidP="1E2E0157" w14:paraId="7C698097" wp14:textId="71BB7DB0">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E2E0157" w14:paraId="4D0427BC" wp14:textId="6B49BFF5">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Module code: (BMSW5104_BIRM)</w:t>
      </w:r>
    </w:p>
    <w:p xmlns:wp14="http://schemas.microsoft.com/office/word/2010/wordml" w:rsidP="1E2E0157" w14:paraId="15A20E8A" wp14:textId="7B4D4760">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E2E0157" w14:paraId="31FB7A36" wp14:textId="14569898">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 xml:space="preserve">Assessment Title: </w:t>
      </w:r>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Managing Projects in the Workplace</w:t>
      </w:r>
    </w:p>
    <w:p xmlns:wp14="http://schemas.microsoft.com/office/word/2010/wordml" w:rsidP="1E2E0157" w14:paraId="631252C7" wp14:textId="7A59F743">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E2E0157" w14:paraId="3871679F" wp14:textId="6251368A">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 xml:space="preserve">               Lecturer's name: Dr.</w:t>
      </w:r>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 xml:space="preserve"> </w:t>
      </w:r>
      <w:proofErr w:type="spellStart"/>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Daminabo</w:t>
      </w:r>
      <w:proofErr w:type="spellEnd"/>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 xml:space="preserve"> </w:t>
      </w:r>
      <w:proofErr w:type="spellStart"/>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Pokubo</w:t>
      </w:r>
      <w:proofErr w:type="spellEnd"/>
      <w:r w:rsidRPr="1E2E0157" w:rsidR="1E2E0157">
        <w:rPr>
          <w:rFonts w:ascii="Arial" w:hAnsi="Arial" w:eastAsia="Arial" w:cs="Arial"/>
          <w:b w:val="0"/>
          <w:bCs w:val="0"/>
          <w:i w:val="0"/>
          <w:iCs w:val="0"/>
          <w:caps w:val="0"/>
          <w:smallCaps w:val="0"/>
          <w:noProof w:val="0"/>
          <w:color w:val="000000" w:themeColor="text1" w:themeTint="FF" w:themeShade="FF"/>
          <w:sz w:val="36"/>
          <w:szCs w:val="36"/>
          <w:lang w:val="en-US"/>
        </w:rPr>
        <w:t xml:space="preserve"> </w:t>
      </w:r>
    </w:p>
    <w:p xmlns:wp14="http://schemas.microsoft.com/office/word/2010/wordml" w:rsidP="1E2E0157" w14:paraId="4B3B611C" wp14:textId="7A3B102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E2E0157" w14:paraId="73AB9039" wp14:textId="20193E65">
      <w:pPr>
        <w:pStyle w:val="Normal"/>
        <w:rPr>
          <w:rFonts w:ascii="Arial" w:hAnsi="Arial" w:eastAsia="Arial" w:cs="Arial"/>
          <w:noProof w:val="0"/>
          <w:sz w:val="22"/>
          <w:szCs w:val="22"/>
          <w:lang w:val="en-US"/>
        </w:rPr>
      </w:pPr>
    </w:p>
    <w:p xmlns:wp14="http://schemas.microsoft.com/office/word/2010/wordml" w:rsidP="1E2E0157" w14:paraId="2F1867AC" wp14:textId="5B35CC00">
      <w:pPr>
        <w:pStyle w:val="Normal"/>
        <w:rPr>
          <w:rFonts w:ascii="Arial" w:hAnsi="Arial" w:eastAsia="Arial" w:cs="Arial"/>
        </w:rPr>
      </w:pPr>
    </w:p>
    <w:p xmlns:wp14="http://schemas.microsoft.com/office/word/2010/wordml" w:rsidP="1E2E0157" w14:paraId="05FF0B75" wp14:textId="7DE16643">
      <w:pPr>
        <w:pStyle w:val="Normal"/>
        <w:rPr>
          <w:rFonts w:ascii="Arial" w:hAnsi="Arial" w:eastAsia="Arial" w:cs="Arial"/>
        </w:rPr>
      </w:pPr>
    </w:p>
    <w:p xmlns:wp14="http://schemas.microsoft.com/office/word/2010/wordml" w:rsidP="1E2E0157" w14:paraId="57553B1D" wp14:textId="2B69D01D">
      <w:pPr>
        <w:pStyle w:val="Normal"/>
        <w:rPr>
          <w:rFonts w:ascii="Arial" w:hAnsi="Arial" w:eastAsia="Arial" w:cs="Arial"/>
        </w:rPr>
      </w:pPr>
    </w:p>
    <w:p xmlns:wp14="http://schemas.microsoft.com/office/word/2010/wordml" w:rsidP="1E2E0157" w14:paraId="3E65F706" wp14:textId="0EEFDA83">
      <w:pPr>
        <w:pStyle w:val="Normal"/>
        <w:rPr>
          <w:rFonts w:ascii="Arial" w:hAnsi="Arial" w:eastAsia="Arial" w:cs="Arial"/>
          <w:noProof w:val="0"/>
          <w:sz w:val="22"/>
          <w:szCs w:val="22"/>
          <w:lang w:val="en-US"/>
        </w:rPr>
      </w:pPr>
    </w:p>
    <w:p xmlns:wp14="http://schemas.microsoft.com/office/word/2010/wordml" w:rsidP="1E2E0157" w14:paraId="74D1DE2F" wp14:textId="63C5EB01">
      <w:pPr>
        <w:pStyle w:val="Normal"/>
        <w:rPr>
          <w:rFonts w:ascii="Arial" w:hAnsi="Arial" w:eastAsia="Arial" w:cs="Arial"/>
          <w:noProof w:val="0"/>
          <w:lang w:val="en-US"/>
        </w:rPr>
      </w:pPr>
    </w:p>
    <w:p xmlns:wp14="http://schemas.microsoft.com/office/word/2010/wordml" w:rsidP="1E2E0157" w14:paraId="2C078E63" wp14:textId="411CD0D5">
      <w:pPr>
        <w:pStyle w:val="Normal"/>
        <w:rPr>
          <w:rFonts w:ascii="Arial" w:hAnsi="Arial" w:eastAsia="Arial" w:cs="Arial"/>
        </w:rPr>
      </w:pPr>
    </w:p>
    <w:p w:rsidR="1E2E0157" w:rsidP="1E2E0157" w:rsidRDefault="1E2E0157" w14:paraId="03D12013" w14:textId="39277083">
      <w:pPr>
        <w:pStyle w:val="Normal"/>
        <w:rPr>
          <w:rFonts w:ascii="Arial" w:hAnsi="Arial" w:eastAsia="Arial" w:cs="Arial"/>
        </w:rPr>
      </w:pPr>
    </w:p>
    <w:p w:rsidR="1E2E0157" w:rsidP="1E2E0157" w:rsidRDefault="1E2E0157" w14:paraId="5CE6D6C7" w14:textId="506785F9">
      <w:pPr>
        <w:pStyle w:val="Normal"/>
        <w:rPr>
          <w:rFonts w:ascii="Arial" w:hAnsi="Arial" w:eastAsia="Arial" w:cs="Arial"/>
        </w:rPr>
      </w:pPr>
    </w:p>
    <w:p w:rsidR="1E2E0157" w:rsidP="1E2E0157" w:rsidRDefault="1E2E0157" w14:paraId="48B2587C" w14:textId="7EF8114C">
      <w:pPr>
        <w:pStyle w:val="Normal"/>
        <w:rPr>
          <w:rFonts w:ascii="Arial" w:hAnsi="Arial" w:eastAsia="Arial" w:cs="Arial"/>
        </w:rPr>
      </w:pPr>
    </w:p>
    <w:p w:rsidR="1E2E0157" w:rsidP="1E2E0157" w:rsidRDefault="1E2E0157" w14:paraId="013F64C2" w14:textId="7113B61C">
      <w:pPr>
        <w:pStyle w:val="Normal"/>
        <w:rPr>
          <w:rFonts w:ascii="Arial" w:hAnsi="Arial" w:eastAsia="Arial" w:cs="Arial"/>
        </w:rPr>
      </w:pPr>
    </w:p>
    <w:p w:rsidR="1E2E0157" w:rsidP="1E2E0157" w:rsidRDefault="1E2E0157" w14:paraId="492CE15B" w14:textId="4DF9FD6D">
      <w:pPr>
        <w:pStyle w:val="Normal"/>
        <w:rPr>
          <w:rFonts w:ascii="Arial" w:hAnsi="Arial" w:eastAsia="Arial" w:cs="Arial"/>
        </w:rPr>
      </w:pPr>
    </w:p>
    <w:p w:rsidR="1E2E0157" w:rsidP="1E2E0157" w:rsidRDefault="1E2E0157" w14:paraId="34687178" w14:textId="0E6FD8A4">
      <w:pPr>
        <w:pStyle w:val="Normal"/>
        <w:rPr>
          <w:rFonts w:ascii="Arial" w:hAnsi="Arial" w:eastAsia="Arial" w:cs="Arial"/>
        </w:rPr>
      </w:pPr>
    </w:p>
    <w:p w:rsidR="1E2E0157" w:rsidP="1E2E0157" w:rsidRDefault="1E2E0157" w14:paraId="305FBD1C" w14:textId="3FAA5BE1">
      <w:pPr>
        <w:pStyle w:val="Normal"/>
        <w:rPr>
          <w:rFonts w:ascii="Arial" w:hAnsi="Arial" w:eastAsia="Arial" w:cs="Arial"/>
        </w:rPr>
      </w:pPr>
      <w:r w:rsidRPr="1E2E0157" w:rsidR="1E2E0157">
        <w:rPr>
          <w:rFonts w:ascii="Arial" w:hAnsi="Arial" w:eastAsia="Arial" w:cs="Arial"/>
        </w:rPr>
        <w:t xml:space="preserve">Table of contents </w:t>
      </w:r>
    </w:p>
    <w:p w:rsidR="1E2E0157" w:rsidP="1E2E0157" w:rsidRDefault="1E2E0157" w14:paraId="40554AE1" w14:textId="5408F241">
      <w:pPr>
        <w:pStyle w:val="Normal"/>
        <w:rPr>
          <w:rFonts w:ascii="Arial" w:hAnsi="Arial" w:eastAsia="Arial" w:cs="Arial"/>
        </w:rPr>
      </w:pPr>
    </w:p>
    <w:p w:rsidR="1E2E0157" w:rsidP="1E2E0157" w:rsidRDefault="1E2E0157" w14:paraId="318052E3" w14:textId="21A6A543">
      <w:pPr>
        <w:pStyle w:val="Normal"/>
        <w:rPr>
          <w:rFonts w:ascii="Arial" w:hAnsi="Arial" w:eastAsia="Arial" w:cs="Arial"/>
        </w:rPr>
      </w:pPr>
    </w:p>
    <w:p w:rsidR="1E2E0157" w:rsidP="1E2E0157" w:rsidRDefault="1E2E0157" w14:paraId="117FB915" w14:textId="1110CD37">
      <w:pPr>
        <w:pStyle w:val="Normal"/>
        <w:rPr>
          <w:rFonts w:ascii="Arial" w:hAnsi="Arial" w:eastAsia="Arial" w:cs="Arial"/>
        </w:rPr>
      </w:pPr>
    </w:p>
    <w:p w:rsidR="1E2E0157" w:rsidP="1E2E0157" w:rsidRDefault="1E2E0157" w14:paraId="7C126923" w14:textId="0DFC73AB">
      <w:pPr>
        <w:pStyle w:val="Normal"/>
        <w:rPr>
          <w:rFonts w:ascii="Arial" w:hAnsi="Arial" w:eastAsia="Arial" w:cs="Arial"/>
        </w:rPr>
      </w:pPr>
    </w:p>
    <w:p w:rsidR="1E2E0157" w:rsidP="1E2E0157" w:rsidRDefault="1E2E0157" w14:paraId="6BD65355" w14:textId="5902CBB9">
      <w:pPr>
        <w:pStyle w:val="Normal"/>
        <w:rPr>
          <w:rFonts w:ascii="Arial" w:hAnsi="Arial" w:eastAsia="Arial" w:cs="Arial"/>
        </w:rPr>
      </w:pPr>
    </w:p>
    <w:p w:rsidR="1E2E0157" w:rsidP="1E2E0157" w:rsidRDefault="1E2E0157" w14:paraId="55AFEEA6" w14:textId="02CAB47D">
      <w:pPr>
        <w:pStyle w:val="Normal"/>
        <w:rPr>
          <w:rFonts w:ascii="Arial" w:hAnsi="Arial" w:eastAsia="Arial" w:cs="Arial"/>
        </w:rPr>
      </w:pPr>
    </w:p>
    <w:p w:rsidR="1E2E0157" w:rsidP="1E2E0157" w:rsidRDefault="1E2E0157" w14:paraId="24D2BE25" w14:textId="3C740E6E">
      <w:pPr>
        <w:pStyle w:val="Normal"/>
        <w:rPr>
          <w:rFonts w:ascii="Arial" w:hAnsi="Arial" w:eastAsia="Arial" w:cs="Arial"/>
        </w:rPr>
      </w:pPr>
    </w:p>
    <w:p w:rsidR="1E2E0157" w:rsidP="1E2E0157" w:rsidRDefault="1E2E0157" w14:paraId="760BDC91" w14:textId="54B0BF15">
      <w:pPr>
        <w:pStyle w:val="Normal"/>
        <w:rPr>
          <w:rFonts w:ascii="Arial" w:hAnsi="Arial" w:eastAsia="Arial" w:cs="Arial"/>
        </w:rPr>
      </w:pPr>
    </w:p>
    <w:p w:rsidR="1E2E0157" w:rsidP="1E2E0157" w:rsidRDefault="1E2E0157" w14:paraId="3F5B9617" w14:textId="539FD5AB">
      <w:pPr>
        <w:pStyle w:val="Normal"/>
        <w:rPr>
          <w:rFonts w:ascii="Arial" w:hAnsi="Arial" w:eastAsia="Arial" w:cs="Arial"/>
        </w:rPr>
      </w:pPr>
    </w:p>
    <w:p w:rsidR="1E2E0157" w:rsidP="1E2E0157" w:rsidRDefault="1E2E0157" w14:paraId="02A28987" w14:textId="71A81049">
      <w:pPr>
        <w:pStyle w:val="Normal"/>
        <w:rPr>
          <w:rFonts w:ascii="Arial" w:hAnsi="Arial" w:eastAsia="Arial" w:cs="Arial"/>
        </w:rPr>
      </w:pPr>
    </w:p>
    <w:p w:rsidR="1E2E0157" w:rsidP="1E2E0157" w:rsidRDefault="1E2E0157" w14:paraId="077C05A8" w14:textId="4FABD784">
      <w:pPr>
        <w:pStyle w:val="Normal"/>
        <w:rPr>
          <w:rFonts w:ascii="Arial" w:hAnsi="Arial" w:eastAsia="Arial" w:cs="Arial"/>
        </w:rPr>
      </w:pPr>
    </w:p>
    <w:p w:rsidR="1E2E0157" w:rsidP="1E2E0157" w:rsidRDefault="1E2E0157" w14:paraId="29801548" w14:textId="52E51832">
      <w:pPr>
        <w:pStyle w:val="Normal"/>
        <w:rPr>
          <w:rFonts w:ascii="Arial" w:hAnsi="Arial" w:eastAsia="Arial" w:cs="Arial"/>
        </w:rPr>
      </w:pPr>
    </w:p>
    <w:p w:rsidR="1E2E0157" w:rsidP="1E2E0157" w:rsidRDefault="1E2E0157" w14:paraId="18455461" w14:textId="1339C1CC">
      <w:pPr>
        <w:pStyle w:val="Normal"/>
        <w:rPr>
          <w:rFonts w:ascii="Arial" w:hAnsi="Arial" w:eastAsia="Arial" w:cs="Arial"/>
        </w:rPr>
      </w:pPr>
    </w:p>
    <w:p w:rsidR="1E2E0157" w:rsidP="1E2E0157" w:rsidRDefault="1E2E0157" w14:paraId="671C183F" w14:textId="1D6979A1">
      <w:pPr>
        <w:pStyle w:val="Normal"/>
        <w:rPr>
          <w:rFonts w:ascii="Arial" w:hAnsi="Arial" w:eastAsia="Arial" w:cs="Arial"/>
        </w:rPr>
      </w:pPr>
    </w:p>
    <w:p w:rsidR="1E2E0157" w:rsidP="1E2E0157" w:rsidRDefault="1E2E0157" w14:paraId="556843A9" w14:textId="30795871">
      <w:pPr>
        <w:pStyle w:val="Normal"/>
        <w:rPr>
          <w:rFonts w:ascii="Arial" w:hAnsi="Arial" w:eastAsia="Arial" w:cs="Arial"/>
        </w:rPr>
      </w:pPr>
    </w:p>
    <w:p w:rsidR="1E2E0157" w:rsidP="1E2E0157" w:rsidRDefault="1E2E0157" w14:paraId="399B31C4" w14:textId="0583A021">
      <w:pPr>
        <w:pStyle w:val="Normal"/>
        <w:rPr>
          <w:rFonts w:ascii="Arial" w:hAnsi="Arial" w:eastAsia="Arial" w:cs="Arial"/>
        </w:rPr>
      </w:pPr>
    </w:p>
    <w:p w:rsidR="1E2E0157" w:rsidP="1E2E0157" w:rsidRDefault="1E2E0157" w14:paraId="3CCD765A" w14:textId="08344296">
      <w:pPr>
        <w:pStyle w:val="Normal"/>
        <w:rPr>
          <w:rFonts w:ascii="Arial" w:hAnsi="Arial" w:eastAsia="Arial" w:cs="Arial"/>
        </w:rPr>
      </w:pPr>
    </w:p>
    <w:p w:rsidR="1E2E0157" w:rsidP="1E2E0157" w:rsidRDefault="1E2E0157" w14:paraId="4F552C5D" w14:textId="7D21EB56">
      <w:pPr>
        <w:pStyle w:val="Normal"/>
        <w:rPr>
          <w:rFonts w:ascii="Arial" w:hAnsi="Arial" w:eastAsia="Arial" w:cs="Arial"/>
        </w:rPr>
      </w:pPr>
    </w:p>
    <w:p w:rsidR="1E2E0157" w:rsidP="1E2E0157" w:rsidRDefault="1E2E0157" w14:paraId="7B1B9C5A" w14:textId="661B51C0">
      <w:pPr>
        <w:pStyle w:val="Normal"/>
        <w:rPr>
          <w:rFonts w:ascii="Arial" w:hAnsi="Arial" w:eastAsia="Arial" w:cs="Arial"/>
        </w:rPr>
      </w:pPr>
    </w:p>
    <w:p w:rsidR="1E2E0157" w:rsidP="1E2E0157" w:rsidRDefault="1E2E0157" w14:paraId="2E5A29E3" w14:textId="51956DE4">
      <w:pPr>
        <w:pStyle w:val="Normal"/>
        <w:rPr>
          <w:rFonts w:ascii="Arial" w:hAnsi="Arial" w:eastAsia="Arial" w:cs="Arial"/>
        </w:rPr>
      </w:pPr>
    </w:p>
    <w:p w:rsidR="1E2E0157" w:rsidP="1E2E0157" w:rsidRDefault="1E2E0157" w14:paraId="52B04A02" w14:textId="0D622BB5">
      <w:pPr>
        <w:pStyle w:val="Normal"/>
        <w:rPr>
          <w:rFonts w:ascii="Arial" w:hAnsi="Arial" w:eastAsia="Arial" w:cs="Arial"/>
        </w:rPr>
      </w:pPr>
    </w:p>
    <w:p w:rsidR="1E2E0157" w:rsidP="1E2E0157" w:rsidRDefault="1E2E0157" w14:paraId="32E32A09" w14:textId="23219B21">
      <w:pPr>
        <w:pStyle w:val="Normal"/>
        <w:rPr>
          <w:rFonts w:ascii="Arial" w:hAnsi="Arial" w:eastAsia="Arial" w:cs="Arial"/>
        </w:rPr>
      </w:pPr>
    </w:p>
    <w:p w:rsidR="1E2E0157" w:rsidP="1E2E0157" w:rsidRDefault="1E2E0157" w14:paraId="6CE383B6" w14:textId="17737540">
      <w:pPr>
        <w:pStyle w:val="Normal"/>
        <w:rPr>
          <w:rFonts w:ascii="Arial" w:hAnsi="Arial" w:eastAsia="Arial" w:cs="Arial"/>
        </w:rPr>
      </w:pPr>
    </w:p>
    <w:p w:rsidR="1E2E0157" w:rsidP="1E2E0157" w:rsidRDefault="1E2E0157" w14:paraId="43D005DB" w14:textId="4E898DAB">
      <w:pPr>
        <w:pStyle w:val="Normal"/>
        <w:rPr>
          <w:rFonts w:ascii="Arial" w:hAnsi="Arial" w:eastAsia="Arial" w:cs="Arial"/>
        </w:rPr>
      </w:pPr>
    </w:p>
    <w:p w:rsidR="1E2E0157" w:rsidP="1E2E0157" w:rsidRDefault="1E2E0157" w14:paraId="0ECB43B9" w14:textId="282BAE89">
      <w:pPr>
        <w:pStyle w:val="Normal"/>
        <w:rPr>
          <w:rFonts w:ascii="Arial" w:hAnsi="Arial" w:eastAsia="Arial" w:cs="Arial"/>
        </w:rPr>
      </w:pPr>
    </w:p>
    <w:p w:rsidR="1E2E0157" w:rsidP="1E2E0157" w:rsidRDefault="1E2E0157" w14:paraId="11578213" w14:textId="5FD2F1DF">
      <w:pPr>
        <w:pStyle w:val="Normal"/>
        <w:rPr>
          <w:rFonts w:ascii="Arial" w:hAnsi="Arial" w:eastAsia="Arial" w:cs="Arial"/>
        </w:rPr>
      </w:pPr>
    </w:p>
    <w:p w:rsidR="1E2E0157" w:rsidP="1E2E0157" w:rsidRDefault="1E2E0157" w14:paraId="30ECB25B" w14:textId="47C0D4D4">
      <w:pPr>
        <w:pStyle w:val="Normal"/>
        <w:rPr>
          <w:rFonts w:ascii="Arial" w:hAnsi="Arial" w:eastAsia="Arial" w:cs="Arial"/>
        </w:rPr>
      </w:pPr>
    </w:p>
    <w:p w:rsidR="1E2E0157" w:rsidP="1E2E0157" w:rsidRDefault="1E2E0157" w14:paraId="522615EA" w14:textId="2742C7E7">
      <w:pPr>
        <w:pStyle w:val="Normal"/>
        <w:jc w:val="center"/>
        <w:rPr>
          <w:rFonts w:ascii="Arial" w:hAnsi="Arial" w:eastAsia="Arial" w:cs="Arial"/>
        </w:rPr>
      </w:pPr>
      <w:r w:rsidRPr="1E2E0157" w:rsidR="1E2E0157">
        <w:rPr>
          <w:rFonts w:ascii="Arial" w:hAnsi="Arial" w:eastAsia="Arial" w:cs="Arial"/>
        </w:rPr>
        <w:t>1</w:t>
      </w:r>
    </w:p>
    <w:p w:rsidR="1E2E0157" w:rsidP="1E2E0157" w:rsidRDefault="1E2E0157" w14:paraId="52F33625" w14:textId="1FAAB72A">
      <w:pPr>
        <w:pStyle w:val="Normal"/>
        <w:jc w:val="left"/>
        <w:rPr>
          <w:rFonts w:ascii="Arial" w:hAnsi="Arial" w:eastAsia="Arial" w:cs="Arial"/>
        </w:rPr>
      </w:pPr>
    </w:p>
    <w:p w:rsidR="1E2E0157" w:rsidP="1E2E0157" w:rsidRDefault="1E2E0157" w14:paraId="0B0CFEF4" w14:textId="5D534251">
      <w:pPr>
        <w:pStyle w:val="Normal"/>
        <w:jc w:val="left"/>
        <w:rPr>
          <w:rFonts w:ascii="Arial" w:hAnsi="Arial" w:eastAsia="Arial" w:cs="Arial"/>
        </w:rPr>
      </w:pPr>
      <w:r w:rsidRPr="1E2E0157" w:rsidR="1E2E0157">
        <w:rPr>
          <w:rFonts w:ascii="Arial" w:hAnsi="Arial" w:eastAsia="Arial" w:cs="Arial"/>
        </w:rPr>
        <w:t xml:space="preserve">Introduction </w:t>
      </w:r>
    </w:p>
    <w:p w:rsidR="1E2E0157" w:rsidP="1E2E0157" w:rsidRDefault="1E2E0157" w14:paraId="4E5FAD56" w14:textId="1181358B">
      <w:pPr>
        <w:pStyle w:val="Normal"/>
        <w:jc w:val="left"/>
        <w:rPr>
          <w:rFonts w:ascii="Arial" w:hAnsi="Arial" w:eastAsia="Arial" w:cs="Arial"/>
        </w:rPr>
      </w:pPr>
    </w:p>
    <w:p w:rsidR="1E2E0157" w:rsidP="1E2E0157" w:rsidRDefault="1E2E0157" w14:paraId="4B9AD0FC" w14:textId="01D1CD7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The purpose of this report will be to design and launch a new multivitamin product onto the market that will boost profits and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establish</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the organisation in a strong competitive position. The report will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showcase</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various formal processes and actions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required</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to achieve this goal. A project management plan will be shown with all elements and the format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required</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to follow to be in control of the project and manage people, time,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cost</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and resources in a proficient and fair manner that delivers project management deadlines. The report will look at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possible barriers</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that may exist and how these are to be managed. Various tools and aids will be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showcased</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demonstrate</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the importance of effective project management and project disciplines. The report will show why it is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very important</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to build on excellent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relationships with</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people, stakeholders,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customers</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and clients and how this affects the output and quality of a project. Recommendation will be given as to best practice and what has been learnt throughout the project management process. </w:t>
      </w:r>
    </w:p>
    <w:p w:rsidR="1E2E0157" w:rsidP="1E2E0157" w:rsidRDefault="1E2E0157" w14:paraId="098330F6" w14:textId="7F3F014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23B78B4D" w14:textId="3CF0AFE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1518E508" w14:textId="7A63142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CFF338B" w14:textId="305D26B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73A904C7" w14:textId="6A1A39A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58B0A4CD" w14:textId="7DE1802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505DCE9D" w14:textId="6A0709B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463D395" w14:textId="4CF1403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067E031" w14:textId="1B7B9FE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48300A64" w14:textId="0FCBBB8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2A95DBFF" w14:textId="4031F57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11F5928A" w14:textId="34BE5AC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3D5953B7" w14:textId="737967F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4ACFA693" w14:textId="078B749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4002B7BA" w14:textId="739FE9E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26E74D3D" w14:textId="41A5072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67F6FF74" w14:textId="07DAE0E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757F8A24" w14:textId="300515F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2BD2F5F" w14:textId="1E8CF071">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2</w:t>
      </w:r>
    </w:p>
    <w:p w:rsidR="1E2E0157" w:rsidP="1E2E0157" w:rsidRDefault="1E2E0157" w14:paraId="4C01E078" w14:textId="648788BF">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5DF62ADB" w14:textId="054875F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For this report management have asked for a new vitamin product to be launched that will generate sustainable revenues and ongoing customer interest. For this to be able to happen a formal</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plan will need to be formulated that lays out the start, middle and end and in project management this is known as the scope. Project management is important with an increased use with a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few reasons</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shown below</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E2E0157" w:rsidP="1E2E0157" w:rsidRDefault="1E2E0157" w14:paraId="672E1569" w14:textId="64E535B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35AAB5E1" w14:textId="425CA424">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Competition on the global market.</w:t>
      </w:r>
    </w:p>
    <w:p w:rsidR="1E2E0157" w:rsidP="1E2E0157" w:rsidRDefault="1E2E0157" w14:paraId="5B582F4E" w14:textId="65480B25">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Knowledge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economies</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E2E0157" w:rsidP="1E2E0157" w:rsidRDefault="1E2E0157" w14:paraId="017EE4EC" w14:textId="530ED594">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Increased customer focus</w:t>
      </w:r>
    </w:p>
    <w:p w:rsidR="1E2E0157" w:rsidP="1E2E0157" w:rsidRDefault="1E2E0157" w14:paraId="75A34B24" w14:textId="2A669C92">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Corporate</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downsizing and government outsourcing </w:t>
      </w:r>
    </w:p>
    <w:p w:rsidR="1E2E0157" w:rsidP="1E2E0157" w:rsidRDefault="1E2E0157" w14:paraId="1F5A1874" w14:textId="29F2478E">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Compression of the project life cycle</w:t>
      </w:r>
    </w:p>
    <w:p w:rsidR="1E2E0157" w:rsidP="1E2E0157" w:rsidRDefault="1E2E0157" w14:paraId="555C4254" w14:textId="36EDCA42">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Rapid development of Thirdworld and closed economies </w:t>
      </w:r>
    </w:p>
    <w:p w:rsidR="1E2E0157" w:rsidP="1E2E0157" w:rsidRDefault="1E2E0157" w14:paraId="4ED22BB0" w14:textId="1832F2A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52975097" w14:textId="170C00B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629F6981" w14:textId="0794ADA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For a project to be successful aids such as the Iron Triangle may be used to help with a structured approach to project management as shown below.</w:t>
      </w:r>
    </w:p>
    <w:p w:rsidR="1E2E0157" w:rsidP="1E2E0157" w:rsidRDefault="1E2E0157" w14:paraId="7E560010" w14:textId="62CDE91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63D6586B" w14:textId="142FB877">
      <w:pPr>
        <w:pStyle w:val="Normal"/>
        <w:spacing w:after="160" w:line="360" w:lineRule="auto"/>
        <w:rPr>
          <w:rFonts w:ascii="Arial" w:hAnsi="Arial" w:eastAsia="Arial" w:cs="Arial"/>
        </w:rPr>
      </w:pPr>
      <w:r w:rsidRPr="1E2E0157" w:rsidR="1E2E0157">
        <w:rPr>
          <w:rFonts w:ascii="Arial" w:hAnsi="Arial" w:eastAsia="Arial" w:cs="Arial"/>
        </w:rPr>
        <w:t xml:space="preserve">                </w:t>
      </w:r>
      <w:r w:rsidR="1E2E0157">
        <w:drawing>
          <wp:inline wp14:editId="680D381F" wp14:anchorId="5FCE7000">
            <wp:extent cx="4095750" cy="3609975"/>
            <wp:effectExtent l="0" t="0" r="0" b="0"/>
            <wp:docPr id="1789217547" name="" title=""/>
            <wp:cNvGraphicFramePr>
              <a:graphicFrameLocks noChangeAspect="1"/>
            </wp:cNvGraphicFramePr>
            <a:graphic>
              <a:graphicData uri="http://schemas.openxmlformats.org/drawingml/2006/picture">
                <pic:pic>
                  <pic:nvPicPr>
                    <pic:cNvPr id="0" name=""/>
                    <pic:cNvPicPr/>
                  </pic:nvPicPr>
                  <pic:blipFill>
                    <a:blip r:embed="R84c80bc0f0654098">
                      <a:extLst>
                        <a:ext xmlns:a="http://schemas.openxmlformats.org/drawingml/2006/main" uri="{28A0092B-C50C-407E-A947-70E740481C1C}">
                          <a14:useLocalDpi val="0"/>
                        </a:ext>
                      </a:extLst>
                    </a:blip>
                    <a:stretch>
                      <a:fillRect/>
                    </a:stretch>
                  </pic:blipFill>
                  <pic:spPr>
                    <a:xfrm>
                      <a:off x="0" y="0"/>
                      <a:ext cx="4095750" cy="3609975"/>
                    </a:xfrm>
                    <a:prstGeom prst="rect">
                      <a:avLst/>
                    </a:prstGeom>
                  </pic:spPr>
                </pic:pic>
              </a:graphicData>
            </a:graphic>
          </wp:inline>
        </w:drawing>
      </w:r>
    </w:p>
    <w:p w:rsidR="1E2E0157" w:rsidP="1E2E0157" w:rsidRDefault="1E2E0157" w14:paraId="5F489490" w14:textId="42E21893">
      <w:pPr>
        <w:pStyle w:val="Normal"/>
        <w:spacing w:after="160" w:line="360" w:lineRule="auto"/>
        <w:jc w:val="center"/>
        <w:rPr>
          <w:rFonts w:ascii="Arial" w:hAnsi="Arial" w:eastAsia="Arial" w:cs="Arial"/>
        </w:rPr>
      </w:pPr>
      <w:r w:rsidRPr="1E2E0157" w:rsidR="1E2E0157">
        <w:rPr>
          <w:rFonts w:ascii="Arial" w:hAnsi="Arial" w:eastAsia="Arial" w:cs="Arial"/>
        </w:rPr>
        <w:t>3</w:t>
      </w:r>
    </w:p>
    <w:p w:rsidR="1E2E0157" w:rsidP="1E2E0157" w:rsidRDefault="1E2E0157" w14:paraId="6C2DB0CC" w14:textId="1C75C51C">
      <w:pPr>
        <w:pStyle w:val="Normal"/>
        <w:spacing w:after="160" w:line="360" w:lineRule="auto"/>
        <w:jc w:val="center"/>
        <w:rPr>
          <w:rFonts w:ascii="Arial" w:hAnsi="Arial" w:eastAsia="Arial" w:cs="Arial"/>
        </w:rPr>
      </w:pPr>
    </w:p>
    <w:p w:rsidR="1E2E0157" w:rsidP="1E2E0157" w:rsidRDefault="1E2E0157" w14:paraId="090A2B44" w14:textId="70FBF37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(Atkinson, 1999)</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the Iron triangle was developed to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assist</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project managers balance and evaluate the demands of Time,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cost</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and Quality within a project. The cost / budget = the project is expected to be within the boundaries of the budget or under budget. Time / Schedule = The project will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be required</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to be finished on time and last, scope = The project must meet all milestones within the scope of the project from start to finish. As </w:t>
      </w:r>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(Morris and Sember, 2008)</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states that the Iron triangle has a mutual dependency with all three areas, i.e., increasing the quality will increase the time leading to an increase in cost, and working with a tight time schedule may result in an impact of decreased quality overall. Using this model in a project efficiently will provide a clear overview of the taxing elements of a project that may cause concern in these areas, but also present a functional structure, managing all three segments in a well-planned cost-effective manner with a desire to meet the project time schedule and deliver a quality product. The Iron triangle is a bird's eye view of the main elements of a project being managed paying attention to each and where attention may be needed. The model suggests that if all three segments have managed correctly then the outcome should be quality, whether this is a service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provided</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or a product that has been developed. </w:t>
      </w:r>
    </w:p>
    <w:p w:rsidR="1E2E0157" w:rsidP="1E2E0157" w:rsidRDefault="1E2E0157" w14:paraId="74E16BC5" w14:textId="0B3670FB">
      <w:pPr>
        <w:pStyle w:val="Normal"/>
        <w:bidi w:val="0"/>
        <w:spacing w:before="0" w:beforeAutospacing="off" w:after="160" w:afterAutospacing="off" w:line="360" w:lineRule="auto"/>
        <w:ind w:left="0" w:right="0"/>
        <w:jc w:val="left"/>
        <w:rPr>
          <w:rFonts w:ascii="Arial" w:hAnsi="Arial" w:eastAsia="Arial" w:cs="Arial"/>
          <w:b w:val="0"/>
          <w:bCs w:val="0"/>
        </w:rPr>
      </w:pPr>
      <w:r w:rsidRPr="1E2E0157" w:rsidR="1E2E0157">
        <w:rPr>
          <w:rFonts w:ascii="Arial" w:hAnsi="Arial" w:eastAsia="Arial" w:cs="Arial"/>
        </w:rPr>
        <w:t xml:space="preserve">Due to the nature of the product, there will be a lot of constraints due to health and safety for customer consumption. Regulations will play a major factor in this product to be developed. Market research in the area of vitamins will be required to establish if there is a strong market and where this product will fit in and make profits for the business. Paying attention to the iron triangle and all three segments will provide directions on how to proceed and what area of the iron triangle will be impacted. Market analysis will require time and is part of the initialising stage of project management scope with research in areas that review sales and trends of this type of product within the country of origin, and overseas sales to establish interest from consumers and a sustainable footing for a new product to be established that to mitigate risk and financial impacts. Launching a product is expected to increase sales and hold a strong presence in the pharmaceutical market with strong mark-ups on quality products. According to </w:t>
      </w:r>
      <w:r w:rsidRPr="1E2E0157" w:rsidR="1E2E0157">
        <w:rPr>
          <w:rFonts w:ascii="Arial" w:hAnsi="Arial" w:eastAsia="Arial" w:cs="Arial"/>
          <w:b w:val="1"/>
          <w:bCs w:val="1"/>
        </w:rPr>
        <w:t>(</w:t>
      </w:r>
      <w:r w:rsidRPr="1E2E0157" w:rsidR="1E2E0157">
        <w:rPr>
          <w:rFonts w:ascii="Arial" w:hAnsi="Arial" w:eastAsia="Arial" w:cs="Arial"/>
          <w:b w:val="1"/>
          <w:bCs w:val="1"/>
        </w:rPr>
        <w:t xml:space="preserve">P. Folino-Gallo, S. Montilla, M. Bruzzone, et al, 2008), </w:t>
      </w:r>
      <w:r w:rsidRPr="1E2E0157" w:rsidR="1E2E0157">
        <w:rPr>
          <w:rFonts w:ascii="Arial" w:hAnsi="Arial" w:eastAsia="Arial" w:cs="Arial"/>
          <w:b w:val="0"/>
          <w:bCs w:val="0"/>
        </w:rPr>
        <w:t xml:space="preserve">the mark-ups on pharmaceutical pricing within western countries are widely practiced across the supply chain. Within European countries such as Greece, France and Italy, there is no price gap and no dispensing fee that is applied to them, with Italy having pharmaceuticals provided to them under the Nation Health Service. </w:t>
      </w:r>
    </w:p>
    <w:p w:rsidR="1E2E0157" w:rsidP="1E2E0157" w:rsidRDefault="1E2E0157" w14:paraId="2694DBF0" w14:textId="1E5B4E3A">
      <w:pPr>
        <w:pStyle w:val="Normal"/>
        <w:spacing w:after="160" w:line="360" w:lineRule="auto"/>
        <w:jc w:val="center"/>
        <w:rPr>
          <w:rFonts w:ascii="Arial" w:hAnsi="Arial" w:eastAsia="Arial" w:cs="Arial"/>
        </w:rPr>
      </w:pPr>
      <w:r w:rsidRPr="1E2E0157" w:rsidR="1E2E0157">
        <w:rPr>
          <w:rFonts w:ascii="Arial" w:hAnsi="Arial" w:eastAsia="Arial" w:cs="Arial"/>
        </w:rPr>
        <w:t>4</w:t>
      </w:r>
    </w:p>
    <w:p w:rsidR="1E2E0157" w:rsidP="1E2E0157" w:rsidRDefault="1E2E0157" w14:paraId="15CA1919" w14:textId="002F1934">
      <w:pPr>
        <w:pStyle w:val="Normal"/>
        <w:spacing w:after="160" w:line="360" w:lineRule="auto"/>
        <w:rPr>
          <w:rFonts w:ascii="Arial" w:hAnsi="Arial" w:eastAsia="Arial" w:cs="Arial"/>
        </w:rPr>
      </w:pPr>
    </w:p>
    <w:p w:rsidR="1E2E0157" w:rsidP="1E2E0157" w:rsidRDefault="1E2E0157" w14:paraId="3159959D" w14:textId="244F4080">
      <w:pPr>
        <w:pStyle w:val="Normal"/>
        <w:spacing w:after="160" w:line="360" w:lineRule="auto"/>
        <w:rPr>
          <w:rFonts w:ascii="Arial" w:hAnsi="Arial" w:eastAsia="Arial" w:cs="Arial"/>
        </w:rPr>
      </w:pPr>
      <w:r w:rsidRPr="1E2E0157" w:rsidR="1E2E0157">
        <w:rPr>
          <w:rFonts w:ascii="Arial" w:hAnsi="Arial" w:eastAsia="Arial" w:cs="Arial"/>
        </w:rPr>
        <w:t xml:space="preserve">Market analysis </w:t>
      </w:r>
    </w:p>
    <w:p w:rsidR="1E2E0157" w:rsidP="1E2E0157" w:rsidRDefault="1E2E0157" w14:paraId="3963261C" w14:textId="3D47BADA">
      <w:pPr>
        <w:pStyle w:val="Normal"/>
        <w:spacing w:after="160" w:line="360" w:lineRule="auto"/>
        <w:rPr>
          <w:rFonts w:ascii="Arial" w:hAnsi="Arial" w:eastAsia="Arial" w:cs="Arial"/>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Market research has been conducted in the multivitamin area to look for any trends and pitfalls that may impact on sales performance. From the graphs below there has been a been a year-on-year increase in vitamin sales that may increase in the foreseeable future as the trend has shown. According to </w:t>
      </w:r>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(Vogler et al. 2011)</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Pharmaceutical drugs are considered as being economically good and a priority for the population and most member state of the EU. The first graph below will show the vitamin sales around the world whereas the second graph displays the most popular of all vitamins.</w:t>
      </w:r>
    </w:p>
    <w:p w:rsidR="1E2E0157" w:rsidP="1E2E0157" w:rsidRDefault="1E2E0157" w14:paraId="5CA80C60" w14:textId="7DEA2A0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385CEE48" w14:textId="575265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7A79336D" w14:textId="1C69BAED">
      <w:pPr>
        <w:pStyle w:val="Normal"/>
        <w:spacing w:after="160" w:line="360" w:lineRule="auto"/>
      </w:pPr>
      <w:r w:rsidR="1E2E0157">
        <w:drawing>
          <wp:inline wp14:editId="7B6354AD" wp14:anchorId="56BE25A2">
            <wp:extent cx="5436760" cy="3557970"/>
            <wp:effectExtent l="76200" t="76200" r="107315" b="118745"/>
            <wp:docPr id="1751270431" name="" title=""/>
            <wp:cNvGraphicFramePr>
              <a:graphicFrameLocks noChangeAspect="1"/>
            </wp:cNvGraphicFramePr>
            <a:graphic>
              <a:graphicData uri="http://schemas.openxmlformats.org/drawingml/2006/picture">
                <pic:pic>
                  <pic:nvPicPr>
                    <pic:cNvPr id="0" name=""/>
                    <pic:cNvPicPr/>
                  </pic:nvPicPr>
                  <pic:blipFill>
                    <a:blip r:embed="R7fc9a995db46477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36760" cy="355797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143A9012" w14:textId="5E23D24C">
      <w:pPr>
        <w:pStyle w:val="Normal"/>
        <w:spacing w:after="160" w:line="360" w:lineRule="auto"/>
      </w:pPr>
      <w:r w:rsidRPr="1E2E0157" w:rsidR="1E2E0157">
        <w:rPr>
          <w:rFonts w:ascii="Calibri" w:hAnsi="Calibri" w:eastAsia="Calibri" w:cs="Calibri"/>
          <w:b w:val="0"/>
          <w:bCs w:val="0"/>
          <w:i w:val="0"/>
          <w:iCs w:val="0"/>
          <w:caps w:val="0"/>
          <w:smallCaps w:val="0"/>
          <w:strike w:val="0"/>
          <w:dstrike w:val="0"/>
          <w:noProof w:val="0"/>
          <w:sz w:val="22"/>
          <w:szCs w:val="22"/>
          <w:lang w:val="en-US"/>
        </w:rPr>
        <w:t xml:space="preserve">                    </w:t>
      </w:r>
      <w:hyperlink r:id="R284cf272a7354854">
        <w:r w:rsidRPr="1E2E0157" w:rsidR="1E2E0157">
          <w:rPr>
            <w:rStyle w:val="Hyperlink"/>
            <w:rFonts w:ascii="Calibri" w:hAnsi="Calibri" w:eastAsia="Calibri" w:cs="Calibri"/>
            <w:b w:val="0"/>
            <w:bCs w:val="0"/>
            <w:i w:val="0"/>
            <w:iCs w:val="0"/>
            <w:caps w:val="0"/>
            <w:smallCaps w:val="0"/>
            <w:strike w:val="0"/>
            <w:dstrike w:val="0"/>
            <w:noProof w:val="0"/>
            <w:sz w:val="22"/>
            <w:szCs w:val="22"/>
            <w:lang w:val="en-US"/>
          </w:rPr>
          <w:t xml:space="preserve"> Vitamin and mineral supplements top types U.S. adults 2017 | Statista</w:t>
        </w:r>
      </w:hyperlink>
    </w:p>
    <w:p w:rsidR="1E2E0157" w:rsidP="1E2E0157" w:rsidRDefault="1E2E0157" w14:paraId="02CB33BF" w14:textId="7ED92219">
      <w:pPr>
        <w:pStyle w:val="Normal"/>
        <w:spacing w:after="160" w:line="360" w:lineRule="auto"/>
      </w:pPr>
    </w:p>
    <w:p w:rsidR="1E2E0157" w:rsidP="1E2E0157" w:rsidRDefault="1E2E0157" w14:paraId="47F213B0" w14:textId="604F87E9">
      <w:pPr>
        <w:pStyle w:val="Normal"/>
        <w:spacing w:after="160" w:line="360" w:lineRule="auto"/>
        <w:jc w:val="center"/>
        <w:rPr>
          <w:rFonts w:ascii="Arial" w:hAnsi="Arial" w:eastAsia="Arial" w:cs="Arial"/>
        </w:rPr>
      </w:pPr>
      <w:r w:rsidRPr="1E2E0157" w:rsidR="1E2E0157">
        <w:rPr>
          <w:rFonts w:ascii="Arial" w:hAnsi="Arial" w:eastAsia="Arial" w:cs="Arial"/>
        </w:rPr>
        <w:t>5</w:t>
      </w:r>
    </w:p>
    <w:p w:rsidR="1E2E0157" w:rsidP="1E2E0157" w:rsidRDefault="1E2E0157" w14:paraId="65C01411" w14:textId="76394DA6">
      <w:pPr>
        <w:pStyle w:val="Normal"/>
        <w:spacing w:after="160" w:line="360" w:lineRule="auto"/>
      </w:pPr>
      <w:r>
        <w:br/>
      </w:r>
      <w:r w:rsidR="1E2E0157">
        <w:drawing>
          <wp:inline wp14:editId="06B705F2" wp14:anchorId="6DE8B6C7">
            <wp:extent cx="5604249" cy="3009900"/>
            <wp:effectExtent l="76200" t="76200" r="111125" b="114300"/>
            <wp:docPr id="1526632185" name="" title=""/>
            <wp:cNvGraphicFramePr>
              <a:graphicFrameLocks noChangeAspect="1"/>
            </wp:cNvGraphicFramePr>
            <a:graphic>
              <a:graphicData uri="http://schemas.openxmlformats.org/drawingml/2006/picture">
                <pic:pic>
                  <pic:nvPicPr>
                    <pic:cNvPr id="0" name=""/>
                    <pic:cNvPicPr/>
                  </pic:nvPicPr>
                  <pic:blipFill>
                    <a:blip r:embed="R529e1beebcc14d4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04249" cy="30099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23FD7BE0" w14:textId="632D75EA">
      <w:pPr>
        <w:pStyle w:val="Normal"/>
        <w:spacing w:after="160" w:line="360" w:lineRule="auto"/>
      </w:pPr>
      <w:r w:rsidRPr="1E2E0157" w:rsidR="1E2E0157">
        <w:rPr>
          <w:rFonts w:ascii="Calibri" w:hAnsi="Calibri" w:eastAsia="Calibri" w:cs="Calibri"/>
          <w:b w:val="0"/>
          <w:bCs w:val="0"/>
          <w:i w:val="0"/>
          <w:iCs w:val="0"/>
          <w:caps w:val="0"/>
          <w:smallCaps w:val="0"/>
          <w:strike w:val="0"/>
          <w:dstrike w:val="0"/>
          <w:noProof w:val="0"/>
          <w:sz w:val="22"/>
          <w:szCs w:val="22"/>
          <w:lang w:val="en-US"/>
        </w:rPr>
        <w:t xml:space="preserve">                  </w:t>
      </w:r>
      <w:hyperlink r:id="Rda2dc2b6bc5242fe">
        <w:r w:rsidRPr="1E2E0157" w:rsidR="1E2E0157">
          <w:rPr>
            <w:rStyle w:val="Hyperlink"/>
            <w:rFonts w:ascii="Calibri" w:hAnsi="Calibri" w:eastAsia="Calibri" w:cs="Calibri"/>
            <w:b w:val="0"/>
            <w:bCs w:val="0"/>
            <w:i w:val="0"/>
            <w:iCs w:val="0"/>
            <w:caps w:val="0"/>
            <w:smallCaps w:val="0"/>
            <w:strike w:val="0"/>
            <w:dstrike w:val="0"/>
            <w:noProof w:val="0"/>
            <w:sz w:val="22"/>
            <w:szCs w:val="22"/>
            <w:lang w:val="en-US"/>
          </w:rPr>
          <w:t>OTC vitamins &amp; minerals sales growth in Great Britain 2010-2021 | Statista</w:t>
        </w:r>
      </w:hyperlink>
    </w:p>
    <w:p w:rsidR="1E2E0157" w:rsidP="1E2E0157" w:rsidRDefault="1E2E0157" w14:paraId="593F4CA1" w14:textId="2F09AFEC">
      <w:pPr>
        <w:pStyle w:val="Normal"/>
        <w:spacing w:after="160" w:line="360" w:lineRule="auto"/>
        <w:rPr>
          <w:rFonts w:ascii="Arial" w:hAnsi="Arial" w:eastAsia="Arial" w:cs="Arial"/>
        </w:rPr>
      </w:pPr>
    </w:p>
    <w:p w:rsidR="1E2E0157" w:rsidP="1E2E0157" w:rsidRDefault="1E2E0157" w14:paraId="2902F072" w14:textId="2A72D99B">
      <w:pPr>
        <w:pStyle w:val="Normal"/>
        <w:spacing w:after="160" w:line="360" w:lineRule="auto"/>
        <w:rPr>
          <w:rFonts w:ascii="Arial" w:hAnsi="Arial" w:eastAsia="Arial" w:cs="Arial"/>
          <w:b w:val="0"/>
          <w:bCs w:val="0"/>
        </w:rPr>
      </w:pPr>
      <w:r w:rsidRPr="1E2E0157" w:rsidR="1E2E0157">
        <w:rPr>
          <w:rFonts w:ascii="Arial" w:hAnsi="Arial" w:eastAsia="Arial" w:cs="Arial"/>
        </w:rPr>
        <w:t xml:space="preserve">With multivitamins taking up 73% of the market, working to produce an organic product that can be tailor made to meet customer expectation should provide the business with good standing and promote the brand as a clean and easy alternative to other products on the market. The aim is to offer a quality health product that will gain revenues and beat other competitors with fair and affordable prices and ethical standards. As </w:t>
      </w:r>
      <w:r w:rsidRPr="1E2E0157" w:rsidR="1E2E0157">
        <w:rPr>
          <w:rFonts w:ascii="Arial" w:hAnsi="Arial" w:eastAsia="Arial" w:cs="Arial"/>
          <w:b w:val="1"/>
          <w:bCs w:val="1"/>
        </w:rPr>
        <w:t>(</w:t>
      </w:r>
      <w:r w:rsidRPr="1E2E0157" w:rsidR="1E2E0157">
        <w:rPr>
          <w:rFonts w:ascii="Arial" w:hAnsi="Arial" w:eastAsia="Arial" w:cs="Arial"/>
          <w:b w:val="1"/>
          <w:bCs w:val="1"/>
        </w:rPr>
        <w:t xml:space="preserve">K.S. Lee, A. Shahidullah, S.T.R. Zaidi, et al. 2017), </w:t>
      </w:r>
      <w:r w:rsidRPr="1E2E0157" w:rsidR="1E2E0157">
        <w:rPr>
          <w:rFonts w:ascii="Arial" w:hAnsi="Arial" w:eastAsia="Arial" w:cs="Arial"/>
          <w:b w:val="0"/>
          <w:bCs w:val="0"/>
        </w:rPr>
        <w:t xml:space="preserve">puts it, Unregulated prices within the pharmaceutical private health care sector have been noted to have major consumer complaints that lead to an inflation with medicine prices. </w:t>
      </w:r>
    </w:p>
    <w:p w:rsidR="1E2E0157" w:rsidP="1E2E0157" w:rsidRDefault="1E2E0157" w14:paraId="55F2D9E1" w14:textId="3B4AB235">
      <w:pPr>
        <w:pStyle w:val="Normal"/>
        <w:spacing w:after="160" w:line="360" w:lineRule="auto"/>
      </w:pPr>
      <w:r>
        <w:br/>
      </w:r>
      <w:r>
        <w:br/>
      </w:r>
    </w:p>
    <w:p w:rsidR="1E2E0157" w:rsidP="1E2E0157" w:rsidRDefault="1E2E0157" w14:paraId="1362D49A" w14:textId="5295136B">
      <w:pPr>
        <w:pStyle w:val="Normal"/>
        <w:jc w:val="left"/>
        <w:rPr>
          <w:rFonts w:ascii="Poppins" w:hAnsi="Poppins" w:eastAsia="Poppins" w:cs="Poppins"/>
          <w:b w:val="0"/>
          <w:bCs w:val="0"/>
          <w:i w:val="0"/>
          <w:iCs w:val="0"/>
          <w:caps w:val="0"/>
          <w:smallCaps w:val="0"/>
          <w:noProof w:val="0"/>
          <w:color w:val="4D4D4D"/>
          <w:sz w:val="24"/>
          <w:szCs w:val="24"/>
          <w:lang w:val="en-US"/>
        </w:rPr>
      </w:pPr>
    </w:p>
    <w:p w:rsidR="1E2E0157" w:rsidP="1E2E0157" w:rsidRDefault="1E2E0157" w14:paraId="38AE0431" w14:textId="6BE2C49A">
      <w:pPr>
        <w:pStyle w:val="Normal"/>
        <w:jc w:val="left"/>
        <w:rPr>
          <w:rFonts w:ascii="Poppins" w:hAnsi="Poppins" w:eastAsia="Poppins" w:cs="Poppins"/>
          <w:b w:val="0"/>
          <w:bCs w:val="0"/>
          <w:i w:val="0"/>
          <w:iCs w:val="0"/>
          <w:caps w:val="0"/>
          <w:smallCaps w:val="0"/>
          <w:noProof w:val="0"/>
          <w:color w:val="4D4D4D"/>
          <w:sz w:val="24"/>
          <w:szCs w:val="24"/>
          <w:lang w:val="en-US"/>
        </w:rPr>
      </w:pPr>
      <w:r w:rsidRPr="1E2E0157" w:rsidR="1E2E0157">
        <w:rPr>
          <w:rFonts w:ascii="Poppins" w:hAnsi="Poppins" w:eastAsia="Poppins" w:cs="Poppins"/>
          <w:b w:val="0"/>
          <w:bCs w:val="0"/>
          <w:i w:val="0"/>
          <w:iCs w:val="0"/>
          <w:caps w:val="0"/>
          <w:smallCaps w:val="0"/>
          <w:noProof w:val="0"/>
          <w:color w:val="4D4D4D"/>
          <w:sz w:val="24"/>
          <w:szCs w:val="24"/>
          <w:lang w:val="en-US"/>
        </w:rPr>
        <w:t xml:space="preserve"> </w:t>
      </w:r>
    </w:p>
    <w:p w:rsidR="1E2E0157" w:rsidP="1E2E0157" w:rsidRDefault="1E2E0157" w14:paraId="7A9EB554" w14:textId="72D8FDD7">
      <w:pPr>
        <w:pStyle w:val="Normal"/>
        <w:spacing w:after="160" w:line="360" w:lineRule="auto"/>
        <w:rPr>
          <w:rFonts w:ascii="Arial" w:hAnsi="Arial" w:eastAsia="Arial" w:cs="Arial"/>
        </w:rPr>
      </w:pPr>
    </w:p>
    <w:p w:rsidR="1E2E0157" w:rsidP="1E2E0157" w:rsidRDefault="1E2E0157" w14:paraId="0301929D" w14:textId="66D38438">
      <w:pPr>
        <w:pStyle w:val="Normal"/>
        <w:spacing w:after="160" w:line="360" w:lineRule="auto"/>
        <w:jc w:val="center"/>
        <w:rPr>
          <w:rFonts w:ascii="Arial" w:hAnsi="Arial" w:eastAsia="Arial" w:cs="Arial"/>
        </w:rPr>
      </w:pPr>
      <w:r w:rsidRPr="1E2E0157" w:rsidR="1E2E0157">
        <w:rPr>
          <w:rFonts w:ascii="Arial" w:hAnsi="Arial" w:eastAsia="Arial" w:cs="Arial"/>
        </w:rPr>
        <w:t xml:space="preserve">6 </w:t>
      </w:r>
    </w:p>
    <w:p w:rsidR="1E2E0157" w:rsidP="1E2E0157" w:rsidRDefault="1E2E0157" w14:paraId="792F2B41" w14:textId="58885E4C">
      <w:pPr>
        <w:pStyle w:val="Normal"/>
        <w:spacing w:after="160" w:line="360" w:lineRule="auto"/>
        <w:rPr>
          <w:rFonts w:ascii="Arial" w:hAnsi="Arial" w:eastAsia="Arial" w:cs="Arial"/>
        </w:rPr>
      </w:pPr>
    </w:p>
    <w:p w:rsidR="1E2E0157" w:rsidP="1E2E0157" w:rsidRDefault="1E2E0157" w14:paraId="76A2F2C1" w14:textId="29C97AB9">
      <w:pPr>
        <w:pStyle w:val="Normal"/>
        <w:spacing w:after="160" w:line="360" w:lineRule="auto"/>
        <w:rPr>
          <w:rFonts w:ascii="Arial" w:hAnsi="Arial" w:eastAsia="Arial" w:cs="Arial"/>
        </w:rPr>
      </w:pPr>
    </w:p>
    <w:p w:rsidR="1E2E0157" w:rsidP="1E2E0157" w:rsidRDefault="1E2E0157" w14:paraId="1530AC01" w14:textId="026BAFFB">
      <w:pPr>
        <w:pStyle w:val="Normal"/>
        <w:spacing w:after="160" w:line="360" w:lineRule="auto"/>
        <w:rPr>
          <w:rFonts w:ascii="Arial" w:hAnsi="Arial" w:eastAsia="Arial" w:cs="Arial"/>
        </w:rPr>
      </w:pPr>
      <w:r w:rsidRPr="1E2E0157" w:rsidR="1E2E0157">
        <w:rPr>
          <w:rFonts w:ascii="Arial" w:hAnsi="Arial" w:eastAsia="Arial" w:cs="Arial"/>
        </w:rPr>
        <w:t xml:space="preserve">Now it is established that there is a growing need for multivitamins, tools may be used for assessment of project management. The first tool will be a quad chart comprised of four components that represent a one-page summary of the project and is a visual aid with a descriptive understanding. A Quad chart will advise the team what the project is about and helps structure the ideas and concepts that are easier to manage with a better understanding of where and what job will need to be started first. The Quad chart will also help with new products that are being designed and help with solving problems that may have bene noticed. For this report a Quad chart analysis has been carried out and shown below. </w:t>
      </w:r>
    </w:p>
    <w:p w:rsidR="1E2E0157" w:rsidP="1E2E0157" w:rsidRDefault="1E2E0157" w14:paraId="7B853508" w14:textId="64F9D66F">
      <w:pPr>
        <w:pStyle w:val="Normal"/>
        <w:spacing w:after="160" w:line="360" w:lineRule="auto"/>
        <w:rPr>
          <w:rFonts w:ascii="Arial" w:hAnsi="Arial" w:eastAsia="Arial" w:cs="Arial"/>
        </w:rPr>
      </w:pPr>
    </w:p>
    <w:p w:rsidR="1E2E0157" w:rsidP="1E2E0157" w:rsidRDefault="1E2E0157" w14:paraId="70DC7E93" w14:textId="09D115B7">
      <w:pPr>
        <w:pStyle w:val="Normal"/>
        <w:spacing w:after="160" w:line="360" w:lineRule="auto"/>
      </w:pPr>
      <w:r w:rsidR="1E2E0157">
        <w:drawing>
          <wp:inline wp14:editId="38547332" wp14:anchorId="10749906">
            <wp:extent cx="6168014" cy="4712718"/>
            <wp:effectExtent l="76200" t="76200" r="118745" b="107315"/>
            <wp:docPr id="641756494" name="" title=""/>
            <wp:cNvGraphicFramePr>
              <a:graphicFrameLocks noChangeAspect="1"/>
            </wp:cNvGraphicFramePr>
            <a:graphic>
              <a:graphicData uri="http://schemas.openxmlformats.org/drawingml/2006/picture">
                <pic:pic>
                  <pic:nvPicPr>
                    <pic:cNvPr id="0" name=""/>
                    <pic:cNvPicPr/>
                  </pic:nvPicPr>
                  <pic:blipFill>
                    <a:blip r:embed="R84dabc2e32b04a9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68014" cy="471271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55A30FA2" w14:textId="4607ABB3">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7</w:t>
      </w:r>
    </w:p>
    <w:p w:rsidR="1E2E0157" w:rsidP="1E2E0157" w:rsidRDefault="1E2E0157" w14:paraId="6AA0D5CB" w14:textId="1A4DEB4C">
      <w:pPr>
        <w:pStyle w:val="Normal"/>
        <w:spacing w:after="160" w:line="360" w:lineRule="auto"/>
        <w:rPr>
          <w:rFonts w:ascii="Arial" w:hAnsi="Arial" w:eastAsia="Arial" w:cs="Arial"/>
        </w:rPr>
      </w:pPr>
      <w:r w:rsidRPr="1E2E0157" w:rsidR="1E2E0157">
        <w:rPr>
          <w:rFonts w:ascii="Arial" w:hAnsi="Arial" w:eastAsia="Arial" w:cs="Arial"/>
        </w:rPr>
        <w:t xml:space="preserve"> </w:t>
      </w:r>
    </w:p>
    <w:p w:rsidR="1E2E0157" w:rsidP="1E2E0157" w:rsidRDefault="1E2E0157" w14:paraId="5FBF896E" w14:textId="788827B0">
      <w:pPr>
        <w:pStyle w:val="Normal"/>
        <w:spacing w:after="160" w:line="360" w:lineRule="auto"/>
        <w:rPr>
          <w:rFonts w:ascii="Arial" w:hAnsi="Arial" w:eastAsia="Arial" w:cs="Arial"/>
          <w:noProof w:val="0"/>
          <w:sz w:val="22"/>
          <w:szCs w:val="22"/>
          <w:lang w:val="en-US"/>
        </w:rPr>
      </w:pPr>
      <w:r w:rsidRPr="1E2E0157" w:rsidR="1E2E0157">
        <w:rPr>
          <w:rFonts w:ascii="Arial" w:hAnsi="Arial" w:eastAsia="Arial" w:cs="Arial"/>
        </w:rPr>
        <w:t xml:space="preserve"> For the project to be a success, the organisation will need to know the market and the stakeholders that are involved with a clear and direct plan of how to complete the project on time and within budget. To keep a keen eye on the delivery of a project, a project scope will need to be written up. Project management scope will hold all information of a project that is compressed from the beginning to the end of the project and will have various requirement checks throughout the process. This will range from document collection to work breakdown structures, project deliverables, project statement, project scope validation and scope control and must be adhered to for a successful outcome.  Below is the project scope management that had been completed for the multivitamin production project. </w:t>
      </w:r>
      <w:r w:rsidRPr="1E2E0157" w:rsidR="1E2E0157">
        <w:rPr>
          <w:rFonts w:ascii="Arial" w:hAnsi="Arial" w:eastAsia="Arial" w:cs="Arial"/>
          <w:noProof w:val="0"/>
          <w:sz w:val="22"/>
          <w:szCs w:val="22"/>
          <w:lang w:val="en-US"/>
        </w:rPr>
        <w:t xml:space="preserve">As </w:t>
      </w:r>
      <w:r w:rsidRPr="1E2E0157" w:rsidR="1E2E0157">
        <w:rPr>
          <w:rFonts w:ascii="Arial" w:hAnsi="Arial" w:eastAsia="Arial" w:cs="Arial"/>
          <w:b w:val="1"/>
          <w:bCs w:val="1"/>
          <w:noProof w:val="0"/>
          <w:sz w:val="22"/>
          <w:szCs w:val="22"/>
          <w:lang w:val="en-US"/>
        </w:rPr>
        <w:t>(Poole, Jr. &amp; Peter Samuel, 2011)</w:t>
      </w:r>
      <w:r w:rsidRPr="1E2E0157" w:rsidR="1E2E0157">
        <w:rPr>
          <w:rFonts w:ascii="Arial" w:hAnsi="Arial" w:eastAsia="Arial" w:cs="Arial"/>
          <w:noProof w:val="0"/>
          <w:sz w:val="22"/>
          <w:szCs w:val="22"/>
          <w:lang w:val="en-US"/>
        </w:rPr>
        <w:t xml:space="preserve">, state, Key stakeholders are of vital </w:t>
      </w:r>
      <w:r w:rsidRPr="1E2E0157" w:rsidR="1E2E0157">
        <w:rPr>
          <w:rFonts w:ascii="Arial" w:hAnsi="Arial" w:eastAsia="Arial" w:cs="Arial"/>
          <w:noProof w:val="0"/>
          <w:sz w:val="22"/>
          <w:szCs w:val="22"/>
          <w:lang w:val="en-US"/>
        </w:rPr>
        <w:t>importance</w:t>
      </w:r>
      <w:r w:rsidRPr="1E2E0157" w:rsidR="1E2E0157">
        <w:rPr>
          <w:rFonts w:ascii="Arial" w:hAnsi="Arial" w:eastAsia="Arial" w:cs="Arial"/>
          <w:noProof w:val="0"/>
          <w:sz w:val="22"/>
          <w:szCs w:val="22"/>
          <w:lang w:val="en-US"/>
        </w:rPr>
        <w:t xml:space="preserve"> when planning the development stage of a project scope with the stakeholders being involved in the project scope definition</w:t>
      </w:r>
    </w:p>
    <w:p w:rsidR="1E2E0157" w:rsidP="1E2E0157" w:rsidRDefault="1E2E0157" w14:paraId="7ECDC275" w14:textId="640F057C">
      <w:pPr>
        <w:pStyle w:val="Normal"/>
        <w:spacing w:after="160" w:line="360" w:lineRule="auto"/>
        <w:rPr>
          <w:rFonts w:ascii="Arial" w:hAnsi="Arial" w:eastAsia="Arial" w:cs="Arial"/>
        </w:rPr>
      </w:pPr>
    </w:p>
    <w:p w:rsidR="1E2E0157" w:rsidP="1E2E0157" w:rsidRDefault="1E2E0157" w14:paraId="21DF6EF6" w14:textId="6EC45198">
      <w:pPr>
        <w:pStyle w:val="Normal"/>
        <w:spacing w:after="160" w:line="360" w:lineRule="auto"/>
      </w:pPr>
      <w:r w:rsidR="1E2E0157">
        <w:drawing>
          <wp:inline wp14:editId="24B7BFC6" wp14:anchorId="67F44D07">
            <wp:extent cx="5623560" cy="3511769"/>
            <wp:effectExtent l="76200" t="76200" r="110490" b="107950"/>
            <wp:docPr id="1264727172" name="" title=""/>
            <wp:cNvGraphicFramePr>
              <a:graphicFrameLocks noChangeAspect="1"/>
            </wp:cNvGraphicFramePr>
            <a:graphic>
              <a:graphicData uri="http://schemas.openxmlformats.org/drawingml/2006/picture">
                <pic:pic>
                  <pic:nvPicPr>
                    <pic:cNvPr id="0" name=""/>
                    <pic:cNvPicPr/>
                  </pic:nvPicPr>
                  <pic:blipFill>
                    <a:blip r:embed="R2982b8b3ae2b417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23560" cy="3511769"/>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4F914446" w14:textId="3347C244">
      <w:pPr>
        <w:pStyle w:val="Normal"/>
        <w:spacing w:after="160" w:line="360" w:lineRule="auto"/>
        <w:rPr>
          <w:rFonts w:ascii="Arial" w:hAnsi="Arial" w:eastAsia="Arial" w:cs="Arial"/>
        </w:rPr>
      </w:pPr>
    </w:p>
    <w:p w:rsidR="1E2E0157" w:rsidP="1E2E0157" w:rsidRDefault="1E2E0157" w14:paraId="13A3E6D6" w14:textId="1BBD3FC9">
      <w:pPr>
        <w:pStyle w:val="Normal"/>
        <w:spacing w:after="160" w:line="360" w:lineRule="auto"/>
        <w:rPr>
          <w:rFonts w:ascii="Arial" w:hAnsi="Arial" w:eastAsia="Arial" w:cs="Arial"/>
        </w:rPr>
      </w:pPr>
    </w:p>
    <w:p w:rsidR="1E2E0157" w:rsidP="1E2E0157" w:rsidRDefault="1E2E0157" w14:paraId="2337CE5D" w14:textId="4C31F475">
      <w:pPr>
        <w:pStyle w:val="Normal"/>
        <w:spacing w:after="160" w:line="360" w:lineRule="auto"/>
        <w:jc w:val="center"/>
        <w:rPr>
          <w:rFonts w:ascii="Arial" w:hAnsi="Arial" w:eastAsia="Arial" w:cs="Arial"/>
        </w:rPr>
      </w:pPr>
      <w:r w:rsidRPr="1E2E0157" w:rsidR="1E2E0157">
        <w:rPr>
          <w:rFonts w:ascii="Arial" w:hAnsi="Arial" w:eastAsia="Arial" w:cs="Arial"/>
        </w:rPr>
        <w:t xml:space="preserve">8 </w:t>
      </w:r>
    </w:p>
    <w:p w:rsidR="1E2E0157" w:rsidP="1E2E0157" w:rsidRDefault="1E2E0157" w14:paraId="20C5C4F9" w14:textId="7A80D62E">
      <w:pPr>
        <w:pStyle w:val="Normal"/>
        <w:spacing w:after="160" w:line="360" w:lineRule="auto"/>
        <w:rPr>
          <w:rFonts w:ascii="Arial" w:hAnsi="Arial" w:eastAsia="Arial" w:cs="Arial"/>
        </w:rPr>
      </w:pPr>
    </w:p>
    <w:p w:rsidR="1E2E0157" w:rsidP="1E2E0157" w:rsidRDefault="1E2E0157" w14:paraId="40F8C315" w14:textId="347B4F82">
      <w:pPr>
        <w:pStyle w:val="Normal"/>
        <w:spacing w:after="160" w:line="360" w:lineRule="auto"/>
        <w:rPr>
          <w:rFonts w:ascii="Arial" w:hAnsi="Arial" w:eastAsia="Arial" w:cs="Arial"/>
        </w:rPr>
      </w:pPr>
      <w:r w:rsidRPr="1E2E0157" w:rsidR="1E2E0157">
        <w:rPr>
          <w:rFonts w:ascii="Arial" w:hAnsi="Arial" w:eastAsia="Arial" w:cs="Arial"/>
        </w:rPr>
        <w:t>Above is a breakdown of project scope regarding the project at hand, however there are many threats that may exist that are not seen from an internal standpoint. The scope will give direction on where and how to complete any given task on the project, but macro element still poses possible threats to the launching of the vitamin product. Below is a PESTLE analysis that will show threats, trends or opportunities to the organisation and covers macro elements.</w:t>
      </w:r>
    </w:p>
    <w:p w:rsidR="1E2E0157" w:rsidP="1E2E0157" w:rsidRDefault="1E2E0157" w14:paraId="2C48394E" w14:textId="22A35502">
      <w:pPr>
        <w:pStyle w:val="Normal"/>
        <w:spacing w:after="160" w:line="360" w:lineRule="auto"/>
        <w:rPr>
          <w:rFonts w:ascii="Arial" w:hAnsi="Arial" w:eastAsia="Arial" w:cs="Arial"/>
        </w:rPr>
      </w:pPr>
    </w:p>
    <w:p w:rsidR="1E2E0157" w:rsidP="1E2E0157" w:rsidRDefault="1E2E0157" w14:paraId="029D6EA3" w14:textId="5ACFD152">
      <w:pPr>
        <w:pStyle w:val="Normal"/>
        <w:spacing w:after="160" w:line="360" w:lineRule="auto"/>
      </w:pPr>
      <w:r w:rsidR="1E2E0157">
        <w:drawing>
          <wp:inline wp14:editId="6C29B903" wp14:anchorId="0FE4D60C">
            <wp:extent cx="6354396" cy="4438650"/>
            <wp:effectExtent l="76200" t="76200" r="123190" b="114300"/>
            <wp:docPr id="874313328" name="" title=""/>
            <wp:cNvGraphicFramePr>
              <a:graphicFrameLocks noChangeAspect="1"/>
            </wp:cNvGraphicFramePr>
            <a:graphic>
              <a:graphicData uri="http://schemas.openxmlformats.org/drawingml/2006/picture">
                <pic:pic>
                  <pic:nvPicPr>
                    <pic:cNvPr id="0" name=""/>
                    <pic:cNvPicPr/>
                  </pic:nvPicPr>
                  <pic:blipFill>
                    <a:blip r:embed="Reaae937f00734d4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354396" cy="4438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5575DBC1" w14:textId="7CA8DCA7">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E2E0157" w:rsidP="1E2E0157" w:rsidRDefault="1E2E0157" w14:paraId="787AB610" w14:textId="1C54310C">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E2E0157" w:rsidP="1E2E0157" w:rsidRDefault="1E2E0157" w14:paraId="0D72B565" w14:textId="4B89C720">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9</w:t>
      </w:r>
    </w:p>
    <w:p w:rsidR="1E2E0157" w:rsidP="1E2E0157" w:rsidRDefault="1E2E0157" w14:paraId="3A01DD72" w14:textId="4C7BD557">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1E5B42A9" w14:textId="4FCB6AA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23A7D280" w14:textId="4639BA6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PESTLE analysis has provided strong evidence of external factors and will help with risk mitigation and time saving. Before moving into the project, the organisation will need to know their sponsors, clients or stakeholders, their roles and the type of power or influence they may hold on to the project. This is a crucial aspect of project management as keeping good relationships with stakeholders will help the organisation with future projects and open more doors with more opportunities. The chart below displays the stakeholders related to the project, the interest they have in the project, their importance to the project and the influence they may have on the project. </w:t>
      </w:r>
    </w:p>
    <w:p w:rsidR="1E2E0157" w:rsidP="1E2E0157" w:rsidRDefault="1E2E0157" w14:paraId="0B7FFBF4" w14:textId="7151782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30BDE9C" w14:textId="279EB7F8">
      <w:pPr>
        <w:pStyle w:val="Normal"/>
        <w:spacing w:after="160" w:line="360" w:lineRule="auto"/>
        <w:jc w:val="left"/>
      </w:pPr>
      <w:r w:rsidR="1E2E0157">
        <w:drawing>
          <wp:inline wp14:editId="3CB660E6" wp14:anchorId="2B9AF8E1">
            <wp:extent cx="6257925" cy="4429125"/>
            <wp:effectExtent l="76200" t="76200" r="123825" b="123825"/>
            <wp:docPr id="1808523716" name="" title=""/>
            <wp:cNvGraphicFramePr>
              <a:graphicFrameLocks noChangeAspect="1"/>
            </wp:cNvGraphicFramePr>
            <a:graphic>
              <a:graphicData uri="http://schemas.openxmlformats.org/drawingml/2006/picture">
                <pic:pic>
                  <pic:nvPicPr>
                    <pic:cNvPr id="0" name=""/>
                    <pic:cNvPicPr/>
                  </pic:nvPicPr>
                  <pic:blipFill>
                    <a:blip r:embed="Red9bc15e103343f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257925" cy="44291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5378A615" w14:textId="65EFABFE">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10</w:t>
      </w:r>
    </w:p>
    <w:p w:rsidR="1E2E0157" w:rsidP="1E2E0157" w:rsidRDefault="1E2E0157" w14:paraId="5373F590" w14:textId="48BD380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3C249C45" w14:textId="43505DB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56F4EEFA" w14:textId="448EB89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Based on the findings of the above chart it is not necessary to inform every person involved with the project in the same manner. Not all stakeholders will hold the same roles or the same importance. It’s vital to know who and what stakeholders are doing and who needs to be advised with or negotiated with. Project managers will need to think about how they approach different stakeholders as some may want to be kept informed all the time, whereas some may have other commitments and will not require to keep up to speed on every little detail as this could also damage a working relationship. Below is an example of who should be approached and how based on the project at hand. </w:t>
      </w:r>
    </w:p>
    <w:p w:rsidR="1E2E0157" w:rsidP="1E2E0157" w:rsidRDefault="1E2E0157" w14:paraId="1F88C623" w14:textId="7CF6FFE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459F8C10" w14:textId="3E2C64F9">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1C5F1897" w14:textId="5CEF3E8C">
      <w:pPr>
        <w:pStyle w:val="Normal"/>
        <w:spacing w:after="160" w:line="360" w:lineRule="auto"/>
        <w:jc w:val="left"/>
      </w:pPr>
      <w:r w:rsidR="1E2E0157">
        <w:drawing>
          <wp:inline wp14:editId="7DD63986" wp14:anchorId="6037A09F">
            <wp:extent cx="6134100" cy="4267200"/>
            <wp:effectExtent l="76200" t="76200" r="114300" b="114300"/>
            <wp:docPr id="1636956872" name="" title=""/>
            <wp:cNvGraphicFramePr>
              <a:graphicFrameLocks noChangeAspect="1"/>
            </wp:cNvGraphicFramePr>
            <a:graphic>
              <a:graphicData uri="http://schemas.openxmlformats.org/drawingml/2006/picture">
                <pic:pic>
                  <pic:nvPicPr>
                    <pic:cNvPr id="0" name=""/>
                    <pic:cNvPicPr/>
                  </pic:nvPicPr>
                  <pic:blipFill>
                    <a:blip r:embed="Rf53d5d53bd28465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34100" cy="42672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4B9DEC32" w14:textId="4369142F">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11</w:t>
      </w:r>
    </w:p>
    <w:p w:rsidR="1E2E0157" w:rsidP="1E2E0157" w:rsidRDefault="1E2E0157" w14:paraId="5A364E74" w14:textId="14EC809D">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391894AE" w14:textId="3C7D332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Project risk management </w:t>
      </w:r>
    </w:p>
    <w:p w:rsidR="1E2E0157" w:rsidP="1E2E0157" w:rsidRDefault="1E2E0157" w14:paraId="47906F95" w14:textId="6D63FB0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E2E0157" w:rsidR="1E2E01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Risk analysis is the most important factor to consider before going ahead with a project. Risk management will identify possible direct or indirect harm to the project. To conduct a good risk assessment, one must identify the risk, impact or harm to the project. </w:t>
      </w:r>
      <w:r w:rsidRPr="1E2E0157" w:rsidR="1E2E01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w:t>
      </w:r>
      <w:r w:rsidRPr="1E2E0157" w:rsidR="1E2E015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(Doran, GT, 1981</w:t>
      </w:r>
      <w:r w:rsidRPr="1E2E0157" w:rsidR="1E2E015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w:t>
      </w:r>
      <w:r w:rsidRPr="1E2E0157" w:rsidR="1E2E01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it is now common when working towards goals of a project that goals of a project must be SMART – specific, measurable, assignable, realistic, and time-based</w:t>
      </w:r>
      <w:r w:rsidRPr="1E2E0157" w:rsidR="1E2E01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Risk analysis will look at a possible occurrence happening but not happened and even with the best risk elements in place, there is no remedy of completely stopping a potential risk impact, however by using risk evaluation on a project this will mitigate a risk impact due to already looking for potential risks that may appear and using correct risk monitoring and planning that will manage any threat of impact. For the project to be successful considering risk factors the organisation is advised to have strong stakeholder management in place with concise project scope and project design. This would involve good planning and meeting budget targets. In time with a capable team that are motivated and see the same vision as their project manager. The project could suffer in many areas if risk is not implemented correctly and some factors are a lack of resources, not planning correctly, not enough support from colleagues or support areas, unrealistic expectations and incomplete requirements. Good risk management structure is important and demonstrated in the below image. </w:t>
      </w:r>
    </w:p>
    <w:p w:rsidR="1E2E0157" w:rsidP="1E2E0157" w:rsidRDefault="1E2E0157" w14:paraId="1CCBCB64" w14:textId="41B72ED9">
      <w:pPr>
        <w:pStyle w:val="Normal"/>
        <w:spacing w:after="160" w:line="360" w:lineRule="auto"/>
        <w:jc w:val="center"/>
      </w:pPr>
      <w:r w:rsidR="1E2E0157">
        <w:drawing>
          <wp:inline wp14:editId="5F0AF82B" wp14:anchorId="669F9A36">
            <wp:extent cx="5591175" cy="2619375"/>
            <wp:effectExtent l="76200" t="76200" r="123825" b="123825"/>
            <wp:docPr id="1744944671" name="" title=""/>
            <wp:cNvGraphicFramePr>
              <a:graphicFrameLocks noChangeAspect="1"/>
            </wp:cNvGraphicFramePr>
            <a:graphic>
              <a:graphicData uri="http://schemas.openxmlformats.org/drawingml/2006/picture">
                <pic:pic>
                  <pic:nvPicPr>
                    <pic:cNvPr id="0" name=""/>
                    <pic:cNvPicPr/>
                  </pic:nvPicPr>
                  <pic:blipFill>
                    <a:blip r:embed="R62802cceb2e44d1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91175" cy="26193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br/>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12</w:t>
      </w:r>
    </w:p>
    <w:p w:rsidR="1E2E0157" w:rsidP="1E2E0157" w:rsidRDefault="1E2E0157" w14:paraId="69CDF3A9" w14:textId="54CD906D">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76DF24D" w14:textId="596CAAA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Risks will always be a possibility and it is up to the project manager to manage risk. There are ways to limit and mitigate risk, such as, are all the objectives displayed in a clear and understandable way, is all elements such as deliverables and timelines fully agreed on. Have all roles and responsibilities been handed to the correct employees with them having a full understanding of their responsibilities and will help employees know their duty and see potential risks. There are upsides to conducting risk analysis and a few examples have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been</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noted</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below.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w:t>
      </w:r>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 xml:space="preserve">A.K. Munns, B.F. </w:t>
      </w:r>
      <w:proofErr w:type="spellStart"/>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Bjeirmi</w:t>
      </w:r>
      <w:proofErr w:type="spellEnd"/>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 1996)</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Project management has many phases of achievement with defined goals moving forward for success and staying within the boundaries or the project budget. This is achieved by the allocation of HR, quality and time frames.</w:t>
      </w:r>
    </w:p>
    <w:p w:rsidR="1E2E0157" w:rsidP="1E2E0157" w:rsidRDefault="1E2E0157" w14:paraId="4C36669C" w14:textId="2474893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1E6B1B5F" w14:textId="00DC35C2">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1E2E0157" w:rsidR="1E2E0157">
        <w:rPr>
          <w:rFonts w:ascii="Arial" w:hAnsi="Arial" w:eastAsia="Arial" w:cs="Arial"/>
          <w:b w:val="1"/>
          <w:bCs w:val="1"/>
          <w:i w:val="0"/>
          <w:iCs w:val="0"/>
          <w:caps w:val="0"/>
          <w:smallCaps w:val="0"/>
          <w:noProof w:val="0"/>
          <w:color w:val="000000" w:themeColor="text1" w:themeTint="FF" w:themeShade="FF"/>
          <w:sz w:val="22"/>
          <w:szCs w:val="22"/>
          <w:lang w:val="en-US"/>
        </w:rPr>
        <w:t>Upside to risk assessment:</w:t>
      </w:r>
    </w:p>
    <w:p w:rsidR="1E2E0157" w:rsidP="1E2E0157" w:rsidRDefault="1E2E0157" w14:paraId="470A9997" w14:textId="03B90D74">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Further</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opportunities</w:t>
      </w:r>
    </w:p>
    <w:p w:rsidR="1E2E0157" w:rsidP="1E2E0157" w:rsidRDefault="1E2E0157" w14:paraId="5C808CD2" w14:textId="567B5F66">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Innovation</w:t>
      </w:r>
    </w:p>
    <w:p w:rsidR="1E2E0157" w:rsidP="1E2E0157" w:rsidRDefault="1E2E0157" w14:paraId="4BF26DD1" w14:textId="53E9005E">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Entrepreneurship </w:t>
      </w:r>
    </w:p>
    <w:p w:rsidR="1E2E0157" w:rsidP="1E2E0157" w:rsidRDefault="1E2E0157" w14:paraId="034A9846" w14:textId="19E7E600">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Initiative </w:t>
      </w:r>
    </w:p>
    <w:p w:rsidR="1E2E0157" w:rsidP="1E2E0157" w:rsidRDefault="1E2E0157" w14:paraId="3F5E1109" w14:textId="516733FC">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However, there are also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downsides</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to risk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assessment,</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and they are:</w:t>
      </w:r>
    </w:p>
    <w:p w:rsidR="1E2E0157" w:rsidP="1E2E0157" w:rsidRDefault="1E2E0157" w14:paraId="2DD948AC" w14:textId="1B2E3AF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4CAF11DE" w14:textId="306897F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Hazard risk factors</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w:t>
      </w:r>
    </w:p>
    <w:p w:rsidR="1E2E0157" w:rsidP="1E2E0157" w:rsidRDefault="1E2E0157" w14:paraId="480448DE" w14:textId="5DFD81BA">
      <w:pPr>
        <w:pStyle w:val="ListParagraph"/>
        <w:numPr>
          <w:ilvl w:val="0"/>
          <w:numId w:val="3"/>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Financial losses / possible fraud / product recalls and contamination</w:t>
      </w:r>
    </w:p>
    <w:p w:rsidR="1E2E0157" w:rsidP="1E2E0157" w:rsidRDefault="1E2E0157" w14:paraId="42CBC498" w14:textId="25489D1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5B867B9A" w14:textId="73B1CF1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Uncertain risk factors:</w:t>
      </w:r>
    </w:p>
    <w:p w:rsidR="1E2E0157" w:rsidP="1E2E0157" w:rsidRDefault="1E2E0157" w14:paraId="6C0E4C8C" w14:textId="72C42203">
      <w:pPr>
        <w:pStyle w:val="ListParagraph"/>
        <w:numPr>
          <w:ilvl w:val="0"/>
          <w:numId w:val="4"/>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Regulations</w:t>
      </w:r>
    </w:p>
    <w:p w:rsidR="1E2E0157" w:rsidP="1E2E0157" w:rsidRDefault="1E2E0157" w14:paraId="7AA34E66" w14:textId="01EDEC2F">
      <w:pPr>
        <w:pStyle w:val="ListParagraph"/>
        <w:numPr>
          <w:ilvl w:val="0"/>
          <w:numId w:val="4"/>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Technology</w:t>
      </w:r>
    </w:p>
    <w:p w:rsidR="1E2E0157" w:rsidP="1E2E0157" w:rsidRDefault="1E2E0157" w14:paraId="2397823B" w14:textId="145A6B06">
      <w:pPr>
        <w:pStyle w:val="ListParagraph"/>
        <w:numPr>
          <w:ilvl w:val="0"/>
          <w:numId w:val="4"/>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Supply chain concerns</w:t>
      </w:r>
    </w:p>
    <w:p w:rsidR="1E2E0157" w:rsidP="1E2E0157" w:rsidRDefault="1E2E0157" w14:paraId="43698F8F" w14:textId="1669C123">
      <w:pPr>
        <w:pStyle w:val="ListParagraph"/>
        <w:numPr>
          <w:ilvl w:val="0"/>
          <w:numId w:val="4"/>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Competition.</w:t>
      </w:r>
    </w:p>
    <w:p w:rsidR="1E2E0157" w:rsidP="1E2E0157" w:rsidRDefault="1E2E0157" w14:paraId="398205CB" w14:textId="657E4D0A">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13   </w:t>
      </w:r>
    </w:p>
    <w:p w:rsidR="1E2E0157" w:rsidP="1E2E0157" w:rsidRDefault="1E2E0157" w14:paraId="0348A84E" w14:textId="7EC2107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3841BDF2" w14:textId="2D8FAFC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Below are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organisational</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functions and the elements within them that keep a </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smooth-running</w:t>
      </w:r>
      <w:r w:rsidRPr="1E2E0157" w:rsidR="1E2E0157">
        <w:rPr>
          <w:rFonts w:ascii="Arial" w:hAnsi="Arial" w:eastAsia="Arial" w:cs="Arial"/>
          <w:b w:val="0"/>
          <w:bCs w:val="0"/>
          <w:i w:val="0"/>
          <w:iCs w:val="0"/>
          <w:caps w:val="0"/>
          <w:smallCaps w:val="0"/>
          <w:noProof w:val="0"/>
          <w:color w:val="000000" w:themeColor="text1" w:themeTint="FF" w:themeShade="FF"/>
          <w:sz w:val="22"/>
          <w:szCs w:val="22"/>
          <w:lang w:val="en-US"/>
        </w:rPr>
        <w:t xml:space="preserve"> business.  </w:t>
      </w:r>
    </w:p>
    <w:p w:rsidR="1E2E0157" w:rsidP="1E2E0157" w:rsidRDefault="1E2E0157" w14:paraId="3FD02C4F" w14:textId="02A3D659">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2E0157" w:rsidP="1E2E0157" w:rsidRDefault="1E2E0157" w14:paraId="0970FB11" w14:textId="3C73BE1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1E2E0157">
        <w:drawing>
          <wp:inline wp14:editId="6AD2F85B" wp14:anchorId="2369E014">
            <wp:extent cx="6181725" cy="3933825"/>
            <wp:effectExtent l="76200" t="76200" r="123825" b="123825"/>
            <wp:docPr id="2036988806" name="" title=""/>
            <wp:cNvGraphicFramePr>
              <a:graphicFrameLocks noChangeAspect="1"/>
            </wp:cNvGraphicFramePr>
            <a:graphic>
              <a:graphicData uri="http://schemas.openxmlformats.org/drawingml/2006/picture">
                <pic:pic>
                  <pic:nvPicPr>
                    <pic:cNvPr id="0" name=""/>
                    <pic:cNvPicPr/>
                  </pic:nvPicPr>
                  <pic:blipFill>
                    <a:blip r:embed="R18fa3bf8cffc4e1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81725" cy="39338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71292CE1" w14:textId="08187A86">
      <w:pPr>
        <w:pStyle w:val="Normal"/>
        <w:jc w:val="left"/>
        <w:rPr>
          <w:rFonts w:ascii="Arial" w:hAnsi="Arial" w:eastAsia="Arial" w:cs="Arial"/>
          <w:b w:val="0"/>
          <w:bCs w:val="0"/>
          <w:i w:val="0"/>
          <w:iCs w:val="0"/>
          <w:caps w:val="0"/>
          <w:smallCaps w:val="0"/>
          <w:noProof w:val="0"/>
          <w:color w:val="2E2E2E"/>
          <w:sz w:val="24"/>
          <w:szCs w:val="24"/>
          <w:lang w:val="en-US"/>
        </w:rPr>
      </w:pPr>
    </w:p>
    <w:p w:rsidR="1E2E0157" w:rsidP="1E2E0157" w:rsidRDefault="1E2E0157" w14:paraId="5BFE71BB" w14:textId="4CCB4B4C">
      <w:pPr>
        <w:pStyle w:val="Normal"/>
        <w:jc w:val="left"/>
        <w:rPr>
          <w:rFonts w:ascii="Arial" w:hAnsi="Arial" w:eastAsia="Arial" w:cs="Arial"/>
          <w:b w:val="0"/>
          <w:bCs w:val="0"/>
          <w:i w:val="0"/>
          <w:iCs w:val="0"/>
          <w:caps w:val="0"/>
          <w:smallCaps w:val="0"/>
          <w:noProof w:val="0"/>
          <w:color w:val="2E2E2E"/>
          <w:sz w:val="24"/>
          <w:szCs w:val="24"/>
          <w:lang w:val="en-US"/>
        </w:rPr>
      </w:pPr>
    </w:p>
    <w:p w:rsidR="1E2E0157" w:rsidP="1E2E0157" w:rsidRDefault="1E2E0157" w14:paraId="6AC05C24" w14:textId="02D4823D">
      <w:pPr>
        <w:pStyle w:val="Normal"/>
        <w:spacing w:after="160" w:line="360" w:lineRule="auto"/>
        <w:jc w:val="left"/>
        <w:rPr>
          <w:rFonts w:ascii="Arial" w:hAnsi="Arial" w:eastAsia="Arial" w:cs="Arial"/>
          <w:noProof w:val="0"/>
          <w:sz w:val="22"/>
          <w:szCs w:val="22"/>
          <w:lang w:val="en-US"/>
        </w:rPr>
      </w:pPr>
    </w:p>
    <w:p w:rsidR="1E2E0157" w:rsidP="1E2E0157" w:rsidRDefault="1E2E0157" w14:paraId="6754FB57" w14:textId="31D6EB36">
      <w:pPr>
        <w:pStyle w:val="Normal"/>
        <w:spacing w:after="160" w:line="360" w:lineRule="auto"/>
        <w:jc w:val="left"/>
        <w:rPr>
          <w:rFonts w:ascii="Arial" w:hAnsi="Arial" w:eastAsia="Arial" w:cs="Arial"/>
          <w:noProof w:val="0"/>
          <w:sz w:val="22"/>
          <w:szCs w:val="22"/>
          <w:lang w:val="en-US"/>
        </w:rPr>
      </w:pPr>
      <w:r w:rsidRPr="1E2E0157" w:rsidR="1E2E0157">
        <w:rPr>
          <w:rFonts w:ascii="Arial" w:hAnsi="Arial" w:eastAsia="Arial" w:cs="Arial"/>
          <w:noProof w:val="0"/>
          <w:sz w:val="22"/>
          <w:szCs w:val="22"/>
          <w:lang w:val="en-US"/>
        </w:rPr>
        <w:t xml:space="preserve">. </w:t>
      </w:r>
    </w:p>
    <w:p w:rsidR="1E2E0157" w:rsidP="1E2E0157" w:rsidRDefault="1E2E0157" w14:paraId="49E21F1B" w14:textId="66F81C70">
      <w:pPr>
        <w:pStyle w:val="Normal"/>
        <w:spacing w:after="160" w:line="360" w:lineRule="auto"/>
        <w:jc w:val="left"/>
        <w:rPr>
          <w:rFonts w:ascii="Arial" w:hAnsi="Arial" w:eastAsia="Arial" w:cs="Arial"/>
          <w:noProof w:val="0"/>
          <w:sz w:val="22"/>
          <w:szCs w:val="22"/>
          <w:lang w:val="en-US"/>
        </w:rPr>
      </w:pPr>
    </w:p>
    <w:p w:rsidR="1E2E0157" w:rsidP="1E2E0157" w:rsidRDefault="1E2E0157" w14:paraId="122438B5" w14:textId="672C8005">
      <w:pPr>
        <w:pStyle w:val="Normal"/>
        <w:spacing w:after="160" w:line="360" w:lineRule="auto"/>
        <w:jc w:val="left"/>
        <w:rPr>
          <w:rFonts w:ascii="Arial" w:hAnsi="Arial" w:eastAsia="Arial" w:cs="Arial"/>
          <w:noProof w:val="0"/>
          <w:sz w:val="22"/>
          <w:szCs w:val="22"/>
          <w:lang w:val="en-US"/>
        </w:rPr>
      </w:pPr>
    </w:p>
    <w:p w:rsidR="1E2E0157" w:rsidP="1E2E0157" w:rsidRDefault="1E2E0157" w14:paraId="19D68D04" w14:textId="6F7AED04">
      <w:pPr>
        <w:pStyle w:val="Normal"/>
        <w:spacing w:after="160" w:line="360" w:lineRule="auto"/>
        <w:jc w:val="left"/>
        <w:rPr>
          <w:rFonts w:ascii="Arial" w:hAnsi="Arial" w:eastAsia="Arial" w:cs="Arial"/>
          <w:noProof w:val="0"/>
          <w:sz w:val="22"/>
          <w:szCs w:val="22"/>
          <w:lang w:val="en-US"/>
        </w:rPr>
      </w:pPr>
    </w:p>
    <w:p w:rsidR="1E2E0157" w:rsidP="1E2E0157" w:rsidRDefault="1E2E0157" w14:paraId="3BAFAC1B" w14:textId="57F2F865">
      <w:pPr>
        <w:pStyle w:val="Normal"/>
        <w:spacing w:after="160" w:line="360" w:lineRule="auto"/>
        <w:jc w:val="center"/>
        <w:rPr>
          <w:rFonts w:ascii="Arial" w:hAnsi="Arial" w:eastAsia="Arial" w:cs="Arial"/>
          <w:noProof w:val="0"/>
          <w:sz w:val="22"/>
          <w:szCs w:val="22"/>
          <w:lang w:val="en-US"/>
        </w:rPr>
      </w:pPr>
      <w:r w:rsidRPr="1E2E0157" w:rsidR="1E2E0157">
        <w:rPr>
          <w:rFonts w:ascii="Arial" w:hAnsi="Arial" w:eastAsia="Arial" w:cs="Arial"/>
          <w:noProof w:val="0"/>
          <w:sz w:val="22"/>
          <w:szCs w:val="22"/>
          <w:lang w:val="en-US"/>
        </w:rPr>
        <w:t>14</w:t>
      </w:r>
    </w:p>
    <w:p w:rsidR="1E2E0157" w:rsidP="1E2E0157" w:rsidRDefault="1E2E0157" w14:paraId="19A073BC" w14:textId="284230EC">
      <w:pPr>
        <w:pStyle w:val="Normal"/>
        <w:spacing w:after="160" w:line="360" w:lineRule="auto"/>
        <w:jc w:val="left"/>
        <w:rPr>
          <w:rFonts w:ascii="Arial" w:hAnsi="Arial" w:eastAsia="Arial" w:cs="Arial"/>
          <w:noProof w:val="0"/>
          <w:sz w:val="22"/>
          <w:szCs w:val="22"/>
          <w:lang w:val="en-US"/>
        </w:rPr>
      </w:pPr>
    </w:p>
    <w:p w:rsidR="1E2E0157" w:rsidP="1E2E0157" w:rsidRDefault="1E2E0157" w14:paraId="74716D1B" w14:textId="71B709E9">
      <w:pPr>
        <w:pStyle w:val="Normal"/>
        <w:spacing w:after="160" w:line="360" w:lineRule="auto"/>
        <w:jc w:val="left"/>
        <w:rPr>
          <w:rFonts w:ascii="Arial" w:hAnsi="Arial" w:eastAsia="Arial" w:cs="Arial"/>
          <w:noProof w:val="0"/>
          <w:sz w:val="22"/>
          <w:szCs w:val="22"/>
          <w:lang w:val="en-US"/>
        </w:rPr>
      </w:pPr>
    </w:p>
    <w:p w:rsidR="1E2E0157" w:rsidP="1E2E0157" w:rsidRDefault="1E2E0157" w14:paraId="5B77A587" w14:textId="12CAF902">
      <w:pPr>
        <w:pStyle w:val="Normal"/>
        <w:spacing w:after="160" w:line="360" w:lineRule="auto"/>
        <w:jc w:val="left"/>
        <w:rPr>
          <w:rFonts w:ascii="Arial" w:hAnsi="Arial" w:eastAsia="Arial" w:cs="Arial"/>
          <w:noProof w:val="0"/>
          <w:sz w:val="22"/>
          <w:szCs w:val="22"/>
          <w:lang w:val="en-US"/>
        </w:rPr>
      </w:pPr>
      <w:r w:rsidRPr="1E2E0157" w:rsidR="1E2E0157">
        <w:rPr>
          <w:rFonts w:ascii="Arial" w:hAnsi="Arial" w:eastAsia="Arial" w:cs="Arial"/>
          <w:noProof w:val="0"/>
          <w:sz w:val="22"/>
          <w:szCs w:val="22"/>
          <w:lang w:val="en-US"/>
        </w:rPr>
        <w:t xml:space="preserve">Below is the WBS and the process the various departments will work together and work alone on specific tasks as part of the project management scope. </w:t>
      </w:r>
    </w:p>
    <w:p w:rsidR="1E2E0157" w:rsidP="1E2E0157" w:rsidRDefault="1E2E0157" w14:paraId="0960CB7B" w14:textId="18783495">
      <w:pPr>
        <w:pStyle w:val="Normal"/>
        <w:spacing w:after="160" w:line="360" w:lineRule="auto"/>
        <w:jc w:val="left"/>
        <w:rPr>
          <w:rFonts w:ascii="Arial" w:hAnsi="Arial" w:eastAsia="Arial" w:cs="Arial"/>
          <w:noProof w:val="0"/>
          <w:sz w:val="22"/>
          <w:szCs w:val="22"/>
          <w:lang w:val="en-US"/>
        </w:rPr>
      </w:pPr>
    </w:p>
    <w:p w:rsidR="1E2E0157" w:rsidP="1E2E0157" w:rsidRDefault="1E2E0157" w14:paraId="41D3343E" w14:textId="4D1756B0">
      <w:pPr>
        <w:pStyle w:val="Normal"/>
        <w:spacing w:after="160" w:line="360" w:lineRule="auto"/>
        <w:jc w:val="left"/>
        <w:rPr>
          <w:rFonts w:ascii="Arial" w:hAnsi="Arial" w:eastAsia="Arial" w:cs="Arial"/>
          <w:noProof w:val="0"/>
          <w:sz w:val="22"/>
          <w:szCs w:val="22"/>
          <w:lang w:val="en-US"/>
        </w:rPr>
      </w:pPr>
    </w:p>
    <w:p w:rsidR="1E2E0157" w:rsidP="1E2E0157" w:rsidRDefault="1E2E0157" w14:paraId="528940C5" w14:textId="617F64EA">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1E2E0157">
        <w:drawing>
          <wp:inline wp14:editId="55A453BC" wp14:anchorId="61AFAFC4">
            <wp:extent cx="6019800" cy="4114800"/>
            <wp:effectExtent l="76200" t="76200" r="114300" b="114300"/>
            <wp:docPr id="843689078" name="" title=""/>
            <wp:cNvGraphicFramePr>
              <a:graphicFrameLocks noChangeAspect="1"/>
            </wp:cNvGraphicFramePr>
            <a:graphic>
              <a:graphicData uri="http://schemas.openxmlformats.org/drawingml/2006/picture">
                <pic:pic>
                  <pic:nvPicPr>
                    <pic:cNvPr id="0" name=""/>
                    <pic:cNvPicPr/>
                  </pic:nvPicPr>
                  <pic:blipFill>
                    <a:blip r:embed="R415d6024711744c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19800" cy="41148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E2E0157" w:rsidP="1E2E0157" w:rsidRDefault="1E2E0157" w14:paraId="6474CBA0" w14:textId="64C47E25">
      <w:pPr>
        <w:pStyle w:val="Normal"/>
        <w:spacing w:after="160" w:line="360" w:lineRule="auto"/>
        <w:jc w:val="left"/>
        <w:rPr>
          <w:rFonts w:ascii="Arial" w:hAnsi="Arial" w:eastAsia="Arial" w:cs="Arial"/>
          <w:noProof w:val="0"/>
          <w:sz w:val="22"/>
          <w:szCs w:val="22"/>
          <w:lang w:val="en-US"/>
        </w:rPr>
      </w:pPr>
    </w:p>
    <w:p w:rsidR="1E2E0157" w:rsidP="1E2E0157" w:rsidRDefault="1E2E0157" w14:paraId="7C92E9D0" w14:textId="643C14A4">
      <w:pPr>
        <w:pStyle w:val="Normal"/>
        <w:spacing w:after="160" w:line="360" w:lineRule="auto"/>
        <w:jc w:val="center"/>
        <w:rPr>
          <w:rFonts w:ascii="Arial" w:hAnsi="Arial" w:eastAsia="Arial" w:cs="Arial"/>
          <w:noProof w:val="0"/>
          <w:sz w:val="22"/>
          <w:szCs w:val="22"/>
          <w:lang w:val="en-US"/>
        </w:rPr>
      </w:pPr>
    </w:p>
    <w:p w:rsidR="1E2E0157" w:rsidP="1E2E0157" w:rsidRDefault="1E2E0157" w14:paraId="64D9B86B" w14:textId="31F530E7">
      <w:pPr>
        <w:pStyle w:val="Normal"/>
        <w:spacing w:after="160" w:line="360" w:lineRule="auto"/>
        <w:jc w:val="center"/>
        <w:rPr>
          <w:rFonts w:ascii="Arial" w:hAnsi="Arial" w:eastAsia="Arial" w:cs="Arial"/>
          <w:noProof w:val="0"/>
          <w:sz w:val="22"/>
          <w:szCs w:val="22"/>
          <w:lang w:val="en-US"/>
        </w:rPr>
      </w:pPr>
    </w:p>
    <w:p w:rsidR="1E2E0157" w:rsidP="1E2E0157" w:rsidRDefault="1E2E0157" w14:paraId="0894262C" w14:textId="59609A8D">
      <w:pPr>
        <w:pStyle w:val="Normal"/>
        <w:spacing w:after="160" w:line="360" w:lineRule="auto"/>
        <w:jc w:val="center"/>
        <w:rPr>
          <w:rFonts w:ascii="Arial" w:hAnsi="Arial" w:eastAsia="Arial" w:cs="Arial"/>
          <w:noProof w:val="0"/>
          <w:sz w:val="22"/>
          <w:szCs w:val="22"/>
          <w:lang w:val="en-US"/>
        </w:rPr>
      </w:pPr>
      <w:r w:rsidRPr="1E2E0157" w:rsidR="1E2E0157">
        <w:rPr>
          <w:rFonts w:ascii="Arial" w:hAnsi="Arial" w:eastAsia="Arial" w:cs="Arial"/>
          <w:noProof w:val="0"/>
          <w:sz w:val="22"/>
          <w:szCs w:val="22"/>
          <w:lang w:val="en-US"/>
        </w:rPr>
        <w:t>15</w:t>
      </w:r>
    </w:p>
    <w:p w:rsidR="1E2E0157" w:rsidP="1E2E0157" w:rsidRDefault="1E2E0157" w14:paraId="55E693BF" w14:textId="49758D50">
      <w:pPr>
        <w:pStyle w:val="Normal"/>
        <w:spacing w:after="160" w:line="360" w:lineRule="auto"/>
        <w:jc w:val="left"/>
      </w:pPr>
    </w:p>
    <w:p w:rsidR="1E2E0157" w:rsidP="1E2E0157" w:rsidRDefault="1E2E0157" w14:paraId="3D4253A3" w14:textId="63879D1F">
      <w:pPr>
        <w:pStyle w:val="Normal"/>
        <w:spacing w:after="160" w:line="360" w:lineRule="auto"/>
        <w:jc w:val="left"/>
      </w:pPr>
      <w:r w:rsidRPr="1E2E0157" w:rsidR="1E2E0157">
        <w:rPr>
          <w:rFonts w:ascii="Arial" w:hAnsi="Arial" w:eastAsia="Arial" w:cs="Arial"/>
        </w:rPr>
        <w:t>Conclusion</w:t>
      </w:r>
    </w:p>
    <w:p w:rsidR="1E2E0157" w:rsidP="1E2E0157" w:rsidRDefault="1E2E0157" w14:paraId="380BAB11" w14:textId="46E879F9">
      <w:pPr>
        <w:pStyle w:val="Normal"/>
        <w:spacing w:after="160" w:line="360" w:lineRule="auto"/>
        <w:jc w:val="left"/>
        <w:rPr>
          <w:rFonts w:ascii="Arial" w:hAnsi="Arial" w:eastAsia="Arial" w:cs="Arial"/>
        </w:rPr>
      </w:pPr>
    </w:p>
    <w:p w:rsidR="1E2E0157" w:rsidP="1E2E0157" w:rsidRDefault="1E2E0157" w14:paraId="0BA57319" w14:textId="38EEBAEC">
      <w:pPr>
        <w:pStyle w:val="Normal"/>
        <w:spacing w:after="160" w:line="360" w:lineRule="auto"/>
        <w:jc w:val="left"/>
        <w:rPr>
          <w:rFonts w:ascii="Arial" w:hAnsi="Arial" w:eastAsia="Arial" w:cs="Arial"/>
        </w:rPr>
      </w:pPr>
    </w:p>
    <w:p w:rsidR="1E2E0157" w:rsidP="1E2E0157" w:rsidRDefault="1E2E0157" w14:paraId="47C6FDEB" w14:textId="2048633D">
      <w:pPr>
        <w:pStyle w:val="Normal"/>
        <w:spacing w:after="160" w:line="360" w:lineRule="auto"/>
        <w:jc w:val="left"/>
        <w:rPr>
          <w:rFonts w:ascii="Arial" w:hAnsi="Arial" w:eastAsia="Arial" w:cs="Arial"/>
        </w:rPr>
      </w:pPr>
    </w:p>
    <w:p w:rsidR="1E2E0157" w:rsidP="1E2E0157" w:rsidRDefault="1E2E0157" w14:paraId="0EDF0E1E" w14:textId="3A2B3E6D">
      <w:pPr>
        <w:pStyle w:val="Normal"/>
        <w:spacing w:after="160" w:line="360" w:lineRule="auto"/>
        <w:jc w:val="left"/>
        <w:rPr>
          <w:rFonts w:ascii="Arial" w:hAnsi="Arial" w:eastAsia="Arial" w:cs="Arial"/>
        </w:rPr>
      </w:pPr>
    </w:p>
    <w:p w:rsidR="1E2E0157" w:rsidP="1E2E0157" w:rsidRDefault="1E2E0157" w14:paraId="21EBE8B1" w14:textId="113D7A51">
      <w:pPr>
        <w:pStyle w:val="Normal"/>
        <w:spacing w:after="160" w:line="360" w:lineRule="auto"/>
        <w:jc w:val="left"/>
        <w:rPr>
          <w:rFonts w:ascii="Arial" w:hAnsi="Arial" w:eastAsia="Arial" w:cs="Arial"/>
        </w:rPr>
      </w:pPr>
    </w:p>
    <w:p w:rsidR="1E2E0157" w:rsidP="1E2E0157" w:rsidRDefault="1E2E0157" w14:paraId="3025CC18" w14:textId="21BC12C5">
      <w:pPr>
        <w:pStyle w:val="Normal"/>
        <w:spacing w:after="160" w:line="360" w:lineRule="auto"/>
        <w:jc w:val="left"/>
        <w:rPr>
          <w:rFonts w:ascii="Arial" w:hAnsi="Arial" w:eastAsia="Arial" w:cs="Arial"/>
        </w:rPr>
      </w:pPr>
    </w:p>
    <w:p w:rsidR="1E2E0157" w:rsidP="1E2E0157" w:rsidRDefault="1E2E0157" w14:paraId="4339E012" w14:textId="5ECF19BA">
      <w:pPr>
        <w:pStyle w:val="Normal"/>
        <w:spacing w:after="160" w:line="360" w:lineRule="auto"/>
        <w:jc w:val="left"/>
        <w:rPr>
          <w:rFonts w:ascii="Arial" w:hAnsi="Arial" w:eastAsia="Arial" w:cs="Arial"/>
        </w:rPr>
      </w:pPr>
    </w:p>
    <w:p w:rsidR="1E2E0157" w:rsidP="1E2E0157" w:rsidRDefault="1E2E0157" w14:paraId="3FCF67C1" w14:textId="1CA06BD9">
      <w:pPr>
        <w:pStyle w:val="Normal"/>
        <w:spacing w:after="160" w:line="360" w:lineRule="auto"/>
        <w:jc w:val="left"/>
        <w:rPr>
          <w:rFonts w:ascii="Arial" w:hAnsi="Arial" w:eastAsia="Arial" w:cs="Arial"/>
        </w:rPr>
      </w:pPr>
    </w:p>
    <w:p w:rsidR="1E2E0157" w:rsidP="1E2E0157" w:rsidRDefault="1E2E0157" w14:paraId="1C6A5FB7" w14:textId="0C7E9660">
      <w:pPr>
        <w:pStyle w:val="Normal"/>
        <w:spacing w:after="160" w:line="360" w:lineRule="auto"/>
        <w:jc w:val="left"/>
        <w:rPr>
          <w:rFonts w:ascii="Arial" w:hAnsi="Arial" w:eastAsia="Arial" w:cs="Arial"/>
        </w:rPr>
      </w:pPr>
    </w:p>
    <w:p w:rsidR="1E2E0157" w:rsidP="1E2E0157" w:rsidRDefault="1E2E0157" w14:paraId="30714C23" w14:textId="43C6E9BD">
      <w:pPr>
        <w:pStyle w:val="Normal"/>
        <w:spacing w:after="160" w:line="360" w:lineRule="auto"/>
        <w:jc w:val="left"/>
        <w:rPr>
          <w:rFonts w:ascii="Arial" w:hAnsi="Arial" w:eastAsia="Arial" w:cs="Arial"/>
        </w:rPr>
      </w:pPr>
    </w:p>
    <w:p w:rsidR="1E2E0157" w:rsidP="1E2E0157" w:rsidRDefault="1E2E0157" w14:paraId="0EB08D8A" w14:textId="4E1C67EC">
      <w:pPr>
        <w:pStyle w:val="Normal"/>
        <w:spacing w:after="160" w:line="360" w:lineRule="auto"/>
        <w:jc w:val="left"/>
        <w:rPr>
          <w:rFonts w:ascii="Arial" w:hAnsi="Arial" w:eastAsia="Arial" w:cs="Arial"/>
        </w:rPr>
      </w:pPr>
    </w:p>
    <w:p w:rsidR="1E2E0157" w:rsidP="1E2E0157" w:rsidRDefault="1E2E0157" w14:paraId="307F021D" w14:textId="34603B7D">
      <w:pPr>
        <w:pStyle w:val="Normal"/>
        <w:spacing w:after="160" w:line="360" w:lineRule="auto"/>
        <w:jc w:val="left"/>
        <w:rPr>
          <w:rFonts w:ascii="Arial" w:hAnsi="Arial" w:eastAsia="Arial" w:cs="Arial"/>
        </w:rPr>
      </w:pPr>
    </w:p>
    <w:p w:rsidR="1E2E0157" w:rsidP="1E2E0157" w:rsidRDefault="1E2E0157" w14:paraId="08FC6CDF" w14:textId="5C3E3591">
      <w:pPr>
        <w:pStyle w:val="Normal"/>
        <w:spacing w:after="160" w:line="360" w:lineRule="auto"/>
        <w:jc w:val="left"/>
        <w:rPr>
          <w:rFonts w:ascii="Arial" w:hAnsi="Arial" w:eastAsia="Arial" w:cs="Arial"/>
        </w:rPr>
      </w:pPr>
    </w:p>
    <w:p w:rsidR="1E2E0157" w:rsidP="1E2E0157" w:rsidRDefault="1E2E0157" w14:paraId="01E83B4C" w14:textId="5A852B09">
      <w:pPr>
        <w:pStyle w:val="Normal"/>
        <w:spacing w:after="160" w:line="360" w:lineRule="auto"/>
        <w:jc w:val="left"/>
        <w:rPr>
          <w:rFonts w:ascii="Arial" w:hAnsi="Arial" w:eastAsia="Arial" w:cs="Arial"/>
        </w:rPr>
      </w:pPr>
    </w:p>
    <w:p w:rsidR="1E2E0157" w:rsidP="1E2E0157" w:rsidRDefault="1E2E0157" w14:paraId="0218AE56" w14:textId="6E2E10F0">
      <w:pPr>
        <w:pStyle w:val="Normal"/>
        <w:spacing w:after="160" w:line="360" w:lineRule="auto"/>
        <w:jc w:val="left"/>
        <w:rPr>
          <w:rFonts w:ascii="Arial" w:hAnsi="Arial" w:eastAsia="Arial" w:cs="Arial"/>
        </w:rPr>
      </w:pPr>
    </w:p>
    <w:p w:rsidR="1E2E0157" w:rsidP="1E2E0157" w:rsidRDefault="1E2E0157" w14:paraId="1453F74F" w14:textId="3ED5ECE5">
      <w:pPr>
        <w:pStyle w:val="Normal"/>
        <w:spacing w:after="160" w:line="360" w:lineRule="auto"/>
        <w:jc w:val="left"/>
        <w:rPr>
          <w:rFonts w:ascii="Arial" w:hAnsi="Arial" w:eastAsia="Arial" w:cs="Arial"/>
        </w:rPr>
      </w:pPr>
    </w:p>
    <w:p w:rsidR="1E2E0157" w:rsidP="1E2E0157" w:rsidRDefault="1E2E0157" w14:paraId="4E0521FA" w14:textId="6E3BC355">
      <w:pPr>
        <w:pStyle w:val="Normal"/>
        <w:spacing w:after="160" w:line="360" w:lineRule="auto"/>
        <w:jc w:val="left"/>
        <w:rPr>
          <w:rFonts w:ascii="Arial" w:hAnsi="Arial" w:eastAsia="Arial" w:cs="Arial"/>
        </w:rPr>
      </w:pPr>
    </w:p>
    <w:p w:rsidR="1E2E0157" w:rsidP="1E2E0157" w:rsidRDefault="1E2E0157" w14:paraId="194D5204" w14:textId="1DFF5C12">
      <w:pPr>
        <w:pStyle w:val="Normal"/>
        <w:spacing w:after="160" w:line="360" w:lineRule="auto"/>
        <w:jc w:val="left"/>
        <w:rPr>
          <w:rFonts w:ascii="Arial" w:hAnsi="Arial" w:eastAsia="Arial" w:cs="Arial"/>
        </w:rPr>
      </w:pPr>
    </w:p>
    <w:p w:rsidR="1E2E0157" w:rsidP="1E2E0157" w:rsidRDefault="1E2E0157" w14:paraId="357791DE" w14:textId="543351FB">
      <w:pPr>
        <w:pStyle w:val="Normal"/>
        <w:spacing w:after="160" w:line="360" w:lineRule="auto"/>
        <w:jc w:val="left"/>
        <w:rPr>
          <w:rFonts w:ascii="Arial" w:hAnsi="Arial" w:eastAsia="Arial" w:cs="Arial"/>
        </w:rPr>
      </w:pPr>
    </w:p>
    <w:p w:rsidR="1E2E0157" w:rsidP="1E2E0157" w:rsidRDefault="1E2E0157" w14:paraId="0E5A5947" w14:textId="5271FA9B">
      <w:pPr>
        <w:pStyle w:val="Normal"/>
        <w:spacing w:after="160" w:line="360" w:lineRule="auto"/>
        <w:jc w:val="left"/>
        <w:rPr>
          <w:rFonts w:ascii="Arial" w:hAnsi="Arial" w:eastAsia="Arial" w:cs="Arial"/>
        </w:rPr>
      </w:pPr>
    </w:p>
    <w:p w:rsidR="1E2E0157" w:rsidP="1E2E0157" w:rsidRDefault="1E2E0157" w14:paraId="19127C35" w14:textId="69BD659C">
      <w:pPr>
        <w:pStyle w:val="Normal"/>
        <w:spacing w:after="160" w:line="360" w:lineRule="auto"/>
        <w:jc w:val="left"/>
        <w:rPr>
          <w:rFonts w:ascii="Arial" w:hAnsi="Arial" w:eastAsia="Arial" w:cs="Arial"/>
        </w:rPr>
      </w:pPr>
    </w:p>
    <w:p w:rsidR="1E2E0157" w:rsidP="1E2E0157" w:rsidRDefault="1E2E0157" w14:paraId="230CF896" w14:textId="0CA9E14C">
      <w:pPr>
        <w:pStyle w:val="Normal"/>
        <w:spacing w:after="160" w:line="360" w:lineRule="auto"/>
        <w:jc w:val="left"/>
        <w:rPr>
          <w:rFonts w:ascii="Arial" w:hAnsi="Arial" w:eastAsia="Arial" w:cs="Arial"/>
        </w:rPr>
      </w:pPr>
    </w:p>
    <w:p w:rsidR="1E2E0157" w:rsidP="1E2E0157" w:rsidRDefault="1E2E0157" w14:paraId="2A43BC02" w14:textId="44693734">
      <w:pPr>
        <w:pStyle w:val="Normal"/>
        <w:spacing w:after="160" w:line="360" w:lineRule="auto"/>
        <w:jc w:val="left"/>
        <w:rPr>
          <w:rFonts w:ascii="Arial" w:hAnsi="Arial" w:eastAsia="Arial" w:cs="Arial"/>
        </w:rPr>
      </w:pPr>
    </w:p>
    <w:p w:rsidR="1E2E0157" w:rsidP="1E2E0157" w:rsidRDefault="1E2E0157" w14:paraId="6AB80943" w14:textId="4F7C2320">
      <w:pPr>
        <w:pStyle w:val="Normal"/>
        <w:spacing w:after="160" w:line="360" w:lineRule="auto"/>
        <w:jc w:val="left"/>
        <w:rPr>
          <w:rFonts w:ascii="Arial" w:hAnsi="Arial" w:eastAsia="Arial" w:cs="Arial"/>
        </w:rPr>
      </w:pPr>
      <w:r w:rsidRPr="1E2E0157" w:rsidR="1E2E0157">
        <w:rPr>
          <w:rFonts w:ascii="Arial" w:hAnsi="Arial" w:eastAsia="Arial" w:cs="Arial"/>
        </w:rPr>
        <w:t>References:</w:t>
      </w:r>
    </w:p>
    <w:p w:rsidR="1E2E0157" w:rsidP="1E2E0157" w:rsidRDefault="1E2E0157" w14:paraId="04B36ED4" w14:textId="74195E1A">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Atkinson, R. (1999) “Project management: cost, time and quality, two best guesses and a phenomenon, </w:t>
      </w:r>
      <w:proofErr w:type="gramStart"/>
      <w:r w:rsidRPr="1E2E0157" w:rsidR="1E2E0157">
        <w:rPr>
          <w:rFonts w:ascii="Arial" w:hAnsi="Arial" w:eastAsia="Arial" w:cs="Arial"/>
          <w:b w:val="0"/>
          <w:bCs w:val="0"/>
          <w:i w:val="0"/>
          <w:iCs w:val="0"/>
          <w:caps w:val="0"/>
          <w:smallCaps w:val="0"/>
          <w:noProof w:val="0"/>
          <w:color w:val="auto"/>
          <w:sz w:val="24"/>
          <w:szCs w:val="24"/>
          <w:lang w:val="en-US"/>
        </w:rPr>
        <w:t>its</w:t>
      </w:r>
      <w:proofErr w:type="gramEnd"/>
      <w:r w:rsidRPr="1E2E0157" w:rsidR="1E2E0157">
        <w:rPr>
          <w:rFonts w:ascii="Arial" w:hAnsi="Arial" w:eastAsia="Arial" w:cs="Arial"/>
          <w:b w:val="0"/>
          <w:bCs w:val="0"/>
          <w:i w:val="0"/>
          <w:iCs w:val="0"/>
          <w:caps w:val="0"/>
          <w:smallCaps w:val="0"/>
          <w:noProof w:val="0"/>
          <w:color w:val="auto"/>
          <w:sz w:val="24"/>
          <w:szCs w:val="24"/>
          <w:lang w:val="en-US"/>
        </w:rPr>
        <w:t xml:space="preserve"> time to accept other success criteria,” </w:t>
      </w:r>
      <w:r w:rsidRPr="1E2E0157" w:rsidR="1E2E0157">
        <w:rPr>
          <w:rFonts w:ascii="Arial" w:hAnsi="Arial" w:eastAsia="Arial" w:cs="Arial"/>
          <w:b w:val="0"/>
          <w:bCs w:val="0"/>
          <w:i w:val="1"/>
          <w:iCs w:val="1"/>
          <w:caps w:val="0"/>
          <w:smallCaps w:val="0"/>
          <w:noProof w:val="0"/>
          <w:color w:val="auto"/>
          <w:sz w:val="24"/>
          <w:szCs w:val="24"/>
          <w:lang w:val="en-US"/>
        </w:rPr>
        <w:t>International Journal of Project Management</w:t>
      </w:r>
      <w:r w:rsidRPr="1E2E0157" w:rsidR="1E2E0157">
        <w:rPr>
          <w:rFonts w:ascii="Arial" w:hAnsi="Arial" w:eastAsia="Arial" w:cs="Arial"/>
          <w:b w:val="0"/>
          <w:bCs w:val="0"/>
          <w:i w:val="0"/>
          <w:iCs w:val="0"/>
          <w:caps w:val="0"/>
          <w:smallCaps w:val="0"/>
          <w:noProof w:val="0"/>
          <w:color w:val="auto"/>
          <w:sz w:val="24"/>
          <w:szCs w:val="24"/>
          <w:lang w:val="en-US"/>
        </w:rPr>
        <w:t>, 17, pp. 337–342.</w:t>
      </w:r>
    </w:p>
    <w:p w:rsidR="1E2E0157" w:rsidP="1E2E0157" w:rsidRDefault="1E2E0157" w14:paraId="56D45B3A" w14:textId="038D4692">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Doran, G. T. (1981) “There’s a </w:t>
      </w:r>
      <w:proofErr w:type="spellStart"/>
      <w:r w:rsidRPr="1E2E0157" w:rsidR="1E2E0157">
        <w:rPr>
          <w:rFonts w:ascii="Arial" w:hAnsi="Arial" w:eastAsia="Arial" w:cs="Arial"/>
          <w:b w:val="0"/>
          <w:bCs w:val="0"/>
          <w:i w:val="0"/>
          <w:iCs w:val="0"/>
          <w:caps w:val="0"/>
          <w:smallCaps w:val="0"/>
          <w:noProof w:val="0"/>
          <w:color w:val="auto"/>
          <w:sz w:val="24"/>
          <w:szCs w:val="24"/>
          <w:lang w:val="en-US"/>
        </w:rPr>
        <w:t>s.M.A.R.T.</w:t>
      </w:r>
      <w:proofErr w:type="spellEnd"/>
      <w:r w:rsidRPr="1E2E0157" w:rsidR="1E2E0157">
        <w:rPr>
          <w:rFonts w:ascii="Arial" w:hAnsi="Arial" w:eastAsia="Arial" w:cs="Arial"/>
          <w:b w:val="0"/>
          <w:bCs w:val="0"/>
          <w:i w:val="0"/>
          <w:iCs w:val="0"/>
          <w:caps w:val="0"/>
          <w:smallCaps w:val="0"/>
          <w:noProof w:val="0"/>
          <w:color w:val="auto"/>
          <w:sz w:val="24"/>
          <w:szCs w:val="24"/>
          <w:lang w:val="en-US"/>
        </w:rPr>
        <w:t xml:space="preserve"> Way to write management’s goals and objectives Manage Rev,” 70, pp. 35–36.</w:t>
      </w:r>
    </w:p>
    <w:p w:rsidR="1E2E0157" w:rsidP="1E2E0157" w:rsidRDefault="1E2E0157" w14:paraId="3EB5CB97" w14:textId="4262ACAA">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Folino-Gallo, P., Montilla, S. and Bruzzone, M. (2008) “Pricing and reimbursement of pharmaceuticals in Italy </w:t>
      </w:r>
      <w:proofErr w:type="spellStart"/>
      <w:r w:rsidRPr="1E2E0157" w:rsidR="1E2E0157">
        <w:rPr>
          <w:rFonts w:ascii="Arial" w:hAnsi="Arial" w:eastAsia="Arial" w:cs="Arial"/>
          <w:b w:val="0"/>
          <w:bCs w:val="0"/>
          <w:i w:val="0"/>
          <w:iCs w:val="0"/>
          <w:caps w:val="0"/>
          <w:smallCaps w:val="0"/>
          <w:noProof w:val="0"/>
          <w:color w:val="auto"/>
          <w:sz w:val="24"/>
          <w:szCs w:val="24"/>
          <w:lang w:val="en-US"/>
        </w:rPr>
        <w:t>Eur</w:t>
      </w:r>
      <w:proofErr w:type="spellEnd"/>
      <w:r w:rsidRPr="1E2E0157" w:rsidR="1E2E0157">
        <w:rPr>
          <w:rFonts w:ascii="Arial" w:hAnsi="Arial" w:eastAsia="Arial" w:cs="Arial"/>
          <w:b w:val="0"/>
          <w:bCs w:val="0"/>
          <w:i w:val="0"/>
          <w:iCs w:val="0"/>
          <w:caps w:val="0"/>
          <w:smallCaps w:val="0"/>
          <w:noProof w:val="0"/>
          <w:color w:val="auto"/>
          <w:sz w:val="24"/>
          <w:szCs w:val="24"/>
          <w:lang w:val="en-US"/>
        </w:rPr>
        <w:t xml:space="preserve"> J,” </w:t>
      </w:r>
      <w:proofErr w:type="spellStart"/>
      <w:r w:rsidRPr="1E2E0157" w:rsidR="1E2E0157">
        <w:rPr>
          <w:rFonts w:ascii="Arial" w:hAnsi="Arial" w:eastAsia="Arial" w:cs="Arial"/>
          <w:b w:val="0"/>
          <w:bCs w:val="0"/>
          <w:i w:val="1"/>
          <w:iCs w:val="1"/>
          <w:caps w:val="0"/>
          <w:smallCaps w:val="0"/>
          <w:noProof w:val="0"/>
          <w:color w:val="auto"/>
          <w:sz w:val="24"/>
          <w:szCs w:val="24"/>
          <w:lang w:val="en-US"/>
        </w:rPr>
        <w:t>Eur</w:t>
      </w:r>
      <w:proofErr w:type="spellEnd"/>
      <w:r w:rsidRPr="1E2E0157" w:rsidR="1E2E0157">
        <w:rPr>
          <w:rFonts w:ascii="Arial" w:hAnsi="Arial" w:eastAsia="Arial" w:cs="Arial"/>
          <w:b w:val="0"/>
          <w:bCs w:val="0"/>
          <w:i w:val="1"/>
          <w:iCs w:val="1"/>
          <w:caps w:val="0"/>
          <w:smallCaps w:val="0"/>
          <w:noProof w:val="0"/>
          <w:color w:val="auto"/>
          <w:sz w:val="24"/>
          <w:szCs w:val="24"/>
          <w:lang w:val="en-US"/>
        </w:rPr>
        <w:t xml:space="preserve"> J Health Econ</w:t>
      </w:r>
      <w:r w:rsidRPr="1E2E0157" w:rsidR="1E2E0157">
        <w:rPr>
          <w:rFonts w:ascii="Arial" w:hAnsi="Arial" w:eastAsia="Arial" w:cs="Arial"/>
          <w:b w:val="0"/>
          <w:bCs w:val="0"/>
          <w:i w:val="0"/>
          <w:iCs w:val="0"/>
          <w:caps w:val="0"/>
          <w:smallCaps w:val="0"/>
          <w:noProof w:val="0"/>
          <w:color w:val="auto"/>
          <w:sz w:val="24"/>
          <w:szCs w:val="24"/>
          <w:lang w:val="en-US"/>
        </w:rPr>
        <w:t>, 9(3), pp. 305–310.</w:t>
      </w:r>
    </w:p>
    <w:p w:rsidR="1E2E0157" w:rsidP="1E2E0157" w:rsidRDefault="1E2E0157" w14:paraId="2D2D3732" w14:textId="04BE9D8B">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Lee, K. S., Shahidullah, A. and Zaidi, S. T. R. (2017) “The crux of the medicine prices,” </w:t>
      </w:r>
      <w:r w:rsidRPr="1E2E0157" w:rsidR="1E2E0157">
        <w:rPr>
          <w:rFonts w:ascii="Arial" w:hAnsi="Arial" w:eastAsia="Arial" w:cs="Arial"/>
          <w:b w:val="0"/>
          <w:bCs w:val="0"/>
          <w:i w:val="1"/>
          <w:iCs w:val="1"/>
          <w:caps w:val="0"/>
          <w:smallCaps w:val="0"/>
          <w:noProof w:val="0"/>
          <w:color w:val="auto"/>
          <w:sz w:val="24"/>
          <w:szCs w:val="24"/>
          <w:lang w:val="en-US"/>
        </w:rPr>
        <w:t xml:space="preserve">Pakistan Front </w:t>
      </w:r>
      <w:proofErr w:type="spellStart"/>
      <w:r w:rsidRPr="1E2E0157" w:rsidR="1E2E0157">
        <w:rPr>
          <w:rFonts w:ascii="Arial" w:hAnsi="Arial" w:eastAsia="Arial" w:cs="Arial"/>
          <w:b w:val="0"/>
          <w:bCs w:val="0"/>
          <w:i w:val="1"/>
          <w:iCs w:val="1"/>
          <w:caps w:val="0"/>
          <w:smallCaps w:val="0"/>
          <w:noProof w:val="0"/>
          <w:color w:val="auto"/>
          <w:sz w:val="24"/>
          <w:szCs w:val="24"/>
          <w:lang w:val="en-US"/>
        </w:rPr>
        <w:t>Pharmacol</w:t>
      </w:r>
      <w:proofErr w:type="spellEnd"/>
      <w:r w:rsidRPr="1E2E0157" w:rsidR="1E2E0157">
        <w:rPr>
          <w:rFonts w:ascii="Arial" w:hAnsi="Arial" w:eastAsia="Arial" w:cs="Arial"/>
          <w:b w:val="0"/>
          <w:bCs w:val="0"/>
          <w:i w:val="0"/>
          <w:iCs w:val="0"/>
          <w:caps w:val="0"/>
          <w:smallCaps w:val="0"/>
          <w:noProof w:val="0"/>
          <w:color w:val="auto"/>
          <w:sz w:val="24"/>
          <w:szCs w:val="24"/>
          <w:lang w:val="en-US"/>
        </w:rPr>
        <w:t>, 8.</w:t>
      </w:r>
    </w:p>
    <w:p w:rsidR="1E2E0157" w:rsidP="1E2E0157" w:rsidRDefault="1E2E0157" w14:paraId="269FC585" w14:textId="7D12D2F0">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Morris, R. A. and Sember, B. M. (2008) </w:t>
      </w:r>
      <w:r w:rsidRPr="1E2E0157" w:rsidR="1E2E0157">
        <w:rPr>
          <w:rFonts w:ascii="Arial" w:hAnsi="Arial" w:eastAsia="Arial" w:cs="Arial"/>
          <w:b w:val="0"/>
          <w:bCs w:val="0"/>
          <w:i w:val="1"/>
          <w:iCs w:val="1"/>
          <w:caps w:val="0"/>
          <w:smallCaps w:val="0"/>
          <w:noProof w:val="0"/>
          <w:color w:val="auto"/>
          <w:sz w:val="24"/>
          <w:szCs w:val="24"/>
          <w:lang w:val="en-US"/>
        </w:rPr>
        <w:t>Project Management That Works: Real-World Advice on Communicating, Problem-Solving</w:t>
      </w:r>
      <w:r w:rsidRPr="1E2E0157" w:rsidR="1E2E0157">
        <w:rPr>
          <w:rFonts w:ascii="Arial" w:hAnsi="Arial" w:eastAsia="Arial" w:cs="Arial"/>
          <w:b w:val="0"/>
          <w:bCs w:val="0"/>
          <w:i w:val="0"/>
          <w:iCs w:val="0"/>
          <w:caps w:val="0"/>
          <w:smallCaps w:val="0"/>
          <w:noProof w:val="0"/>
          <w:color w:val="auto"/>
          <w:sz w:val="24"/>
          <w:szCs w:val="24"/>
          <w:lang w:val="en-US"/>
        </w:rPr>
        <w:t>.</w:t>
      </w:r>
    </w:p>
    <w:p w:rsidR="1E2E0157" w:rsidP="1E2E0157" w:rsidRDefault="1E2E0157" w14:paraId="43D21031" w14:textId="77685BBD">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Munns, A. K. (1996) “</w:t>
      </w:r>
      <w:proofErr w:type="spellStart"/>
      <w:r w:rsidRPr="1E2E0157" w:rsidR="1E2E0157">
        <w:rPr>
          <w:rFonts w:ascii="Arial" w:hAnsi="Arial" w:eastAsia="Arial" w:cs="Arial"/>
          <w:b w:val="0"/>
          <w:bCs w:val="0"/>
          <w:i w:val="0"/>
          <w:iCs w:val="0"/>
          <w:caps w:val="0"/>
          <w:smallCaps w:val="0"/>
          <w:noProof w:val="0"/>
          <w:color w:val="auto"/>
          <w:sz w:val="24"/>
          <w:szCs w:val="24"/>
          <w:lang w:val="en-US"/>
        </w:rPr>
        <w:t>Bjeirmi</w:t>
      </w:r>
      <w:proofErr w:type="spellEnd"/>
      <w:r w:rsidRPr="1E2E0157" w:rsidR="1E2E0157">
        <w:rPr>
          <w:rFonts w:ascii="Arial" w:hAnsi="Arial" w:eastAsia="Arial" w:cs="Arial"/>
          <w:b w:val="0"/>
          <w:bCs w:val="0"/>
          <w:i w:val="0"/>
          <w:iCs w:val="0"/>
          <w:caps w:val="0"/>
          <w:smallCaps w:val="0"/>
          <w:noProof w:val="0"/>
          <w:color w:val="auto"/>
          <w:sz w:val="24"/>
          <w:szCs w:val="24"/>
          <w:lang w:val="en-US"/>
        </w:rPr>
        <w:t xml:space="preserve"> The role of project management in achieving project success Int J,” </w:t>
      </w:r>
      <w:r w:rsidRPr="1E2E0157" w:rsidR="1E2E0157">
        <w:rPr>
          <w:rFonts w:ascii="Arial" w:hAnsi="Arial" w:eastAsia="Arial" w:cs="Arial"/>
          <w:b w:val="0"/>
          <w:bCs w:val="0"/>
          <w:i w:val="1"/>
          <w:iCs w:val="1"/>
          <w:caps w:val="0"/>
          <w:smallCaps w:val="0"/>
          <w:noProof w:val="0"/>
          <w:color w:val="auto"/>
          <w:sz w:val="24"/>
          <w:szCs w:val="24"/>
          <w:lang w:val="en-US"/>
        </w:rPr>
        <w:t>Int J Project Manage</w:t>
      </w:r>
      <w:r w:rsidRPr="1E2E0157" w:rsidR="1E2E0157">
        <w:rPr>
          <w:rFonts w:ascii="Arial" w:hAnsi="Arial" w:eastAsia="Arial" w:cs="Arial"/>
          <w:b w:val="0"/>
          <w:bCs w:val="0"/>
          <w:i w:val="0"/>
          <w:iCs w:val="0"/>
          <w:caps w:val="0"/>
          <w:smallCaps w:val="0"/>
          <w:noProof w:val="0"/>
          <w:color w:val="auto"/>
          <w:sz w:val="24"/>
          <w:szCs w:val="24"/>
          <w:lang w:val="en-US"/>
        </w:rPr>
        <w:t>, 14, pp. 81–87.</w:t>
      </w:r>
    </w:p>
    <w:p w:rsidR="1E2E0157" w:rsidP="1E2E0157" w:rsidRDefault="1E2E0157" w14:paraId="253845EC" w14:textId="0A0E1DAD">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Poole, R. W. and Samuel, P. (2011) </w:t>
      </w:r>
      <w:r w:rsidRPr="1E2E0157" w:rsidR="1E2E0157">
        <w:rPr>
          <w:rFonts w:ascii="Arial" w:hAnsi="Arial" w:eastAsia="Arial" w:cs="Arial"/>
          <w:b w:val="0"/>
          <w:bCs w:val="0"/>
          <w:i w:val="1"/>
          <w:iCs w:val="1"/>
          <w:caps w:val="0"/>
          <w:smallCaps w:val="0"/>
          <w:noProof w:val="0"/>
          <w:color w:val="auto"/>
          <w:sz w:val="24"/>
          <w:szCs w:val="24"/>
          <w:lang w:val="en-US"/>
        </w:rPr>
        <w:t>Transportation Mega-Projects and Risk Reason Foundation Policy Brief 97</w:t>
      </w:r>
      <w:r w:rsidRPr="1E2E0157" w:rsidR="1E2E0157">
        <w:rPr>
          <w:rFonts w:ascii="Arial" w:hAnsi="Arial" w:eastAsia="Arial" w:cs="Arial"/>
          <w:b w:val="0"/>
          <w:bCs w:val="0"/>
          <w:i w:val="0"/>
          <w:iCs w:val="0"/>
          <w:caps w:val="0"/>
          <w:smallCaps w:val="0"/>
          <w:noProof w:val="0"/>
          <w:color w:val="auto"/>
          <w:sz w:val="24"/>
          <w:szCs w:val="24"/>
          <w:lang w:val="en-US"/>
        </w:rPr>
        <w:t>.</w:t>
      </w:r>
    </w:p>
    <w:p w:rsidR="1E2E0157" w:rsidP="1E2E0157" w:rsidRDefault="1E2E0157" w14:paraId="3BEBA52D" w14:textId="1C399236">
      <w:pPr>
        <w:pStyle w:val="ListParagraph"/>
        <w:numPr>
          <w:ilvl w:val="0"/>
          <w:numId w:val="5"/>
        </w:numPr>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1E2E0157" w:rsidR="1E2E0157">
        <w:rPr>
          <w:rFonts w:ascii="Arial" w:hAnsi="Arial" w:eastAsia="Arial" w:cs="Arial"/>
          <w:b w:val="0"/>
          <w:bCs w:val="0"/>
          <w:i w:val="0"/>
          <w:iCs w:val="0"/>
          <w:caps w:val="0"/>
          <w:smallCaps w:val="0"/>
          <w:noProof w:val="0"/>
          <w:color w:val="auto"/>
          <w:sz w:val="24"/>
          <w:szCs w:val="24"/>
          <w:lang w:val="en-US"/>
        </w:rPr>
        <w:t xml:space="preserve">Vogler, S. </w:t>
      </w:r>
      <w:r w:rsidRPr="1E2E0157" w:rsidR="1E2E0157">
        <w:rPr>
          <w:rFonts w:ascii="Arial" w:hAnsi="Arial" w:eastAsia="Arial" w:cs="Arial"/>
          <w:b w:val="0"/>
          <w:bCs w:val="0"/>
          <w:i w:val="1"/>
          <w:iCs w:val="1"/>
          <w:caps w:val="0"/>
          <w:smallCaps w:val="0"/>
          <w:noProof w:val="0"/>
          <w:color w:val="auto"/>
          <w:sz w:val="24"/>
          <w:szCs w:val="24"/>
          <w:lang w:val="en-US"/>
        </w:rPr>
        <w:t>et al.</w:t>
      </w:r>
      <w:r w:rsidRPr="1E2E0157" w:rsidR="1E2E0157">
        <w:rPr>
          <w:rFonts w:ascii="Arial" w:hAnsi="Arial" w:eastAsia="Arial" w:cs="Arial"/>
          <w:b w:val="0"/>
          <w:bCs w:val="0"/>
          <w:i w:val="0"/>
          <w:iCs w:val="0"/>
          <w:caps w:val="0"/>
          <w:smallCaps w:val="0"/>
          <w:noProof w:val="0"/>
          <w:color w:val="auto"/>
          <w:sz w:val="24"/>
          <w:szCs w:val="24"/>
          <w:lang w:val="en-US"/>
        </w:rPr>
        <w:t xml:space="preserve"> (2011) “Pharmaceutical policies in European countries in response to the global financial crisis”,” </w:t>
      </w:r>
      <w:r w:rsidRPr="1E2E0157" w:rsidR="1E2E0157">
        <w:rPr>
          <w:rFonts w:ascii="Arial" w:hAnsi="Arial" w:eastAsia="Arial" w:cs="Arial"/>
          <w:b w:val="0"/>
          <w:bCs w:val="0"/>
          <w:i w:val="1"/>
          <w:iCs w:val="1"/>
          <w:caps w:val="0"/>
          <w:smallCaps w:val="0"/>
          <w:noProof w:val="0"/>
          <w:color w:val="auto"/>
          <w:sz w:val="24"/>
          <w:szCs w:val="24"/>
          <w:lang w:val="en-US"/>
        </w:rPr>
        <w:t>Southern Med Review</w:t>
      </w:r>
      <w:r w:rsidRPr="1E2E0157" w:rsidR="1E2E0157">
        <w:rPr>
          <w:rFonts w:ascii="Arial" w:hAnsi="Arial" w:eastAsia="Arial" w:cs="Arial"/>
          <w:b w:val="0"/>
          <w:bCs w:val="0"/>
          <w:i w:val="0"/>
          <w:iCs w:val="0"/>
          <w:caps w:val="0"/>
          <w:smallCaps w:val="0"/>
          <w:noProof w:val="0"/>
          <w:color w:val="auto"/>
          <w:sz w:val="24"/>
          <w:szCs w:val="24"/>
          <w:lang w:val="en-US"/>
        </w:rPr>
        <w:t>, 4(2), pp. 22–32</w:t>
      </w:r>
      <w:r w:rsidRPr="1E2E0157" w:rsidR="1E2E0157">
        <w:rPr>
          <w:rFonts w:ascii="Arial" w:hAnsi="Arial" w:eastAsia="Arial" w:cs="Arial"/>
          <w:b w:val="0"/>
          <w:bCs w:val="0"/>
          <w:i w:val="0"/>
          <w:iCs w:val="0"/>
          <w:caps w:val="0"/>
          <w:smallCaps w:val="0"/>
          <w:noProof w:val="0"/>
          <w:color w:val="37393C"/>
          <w:sz w:val="24"/>
          <w:szCs w:val="24"/>
          <w:lang w:val="en-US"/>
        </w:rPr>
        <w:t>.</w:t>
      </w:r>
    </w:p>
    <w:p w:rsidR="1E2E0157" w:rsidP="1E2E0157" w:rsidRDefault="1E2E0157" w14:paraId="77348050" w14:textId="1B9CCDB3">
      <w:pPr>
        <w:pStyle w:val="Normal"/>
        <w:spacing w:after="160" w:line="360" w:lineRule="auto"/>
        <w:jc w:val="left"/>
        <w:rPr>
          <w:rFonts w:ascii="Arial" w:hAnsi="Arial" w:eastAsia="Arial" w:cs="Arial"/>
        </w:rPr>
      </w:pPr>
    </w:p>
    <w:p w:rsidR="1E2E0157" w:rsidP="1E2E0157" w:rsidRDefault="1E2E0157" w14:paraId="4E36A917" w14:textId="715FCA16">
      <w:pPr>
        <w:pStyle w:val="Normal"/>
        <w:spacing w:after="160" w:line="360" w:lineRule="auto"/>
        <w:jc w:val="left"/>
        <w:rPr>
          <w:rFonts w:ascii="Arial" w:hAnsi="Arial" w:eastAsia="Arial" w:cs="Arial"/>
        </w:rPr>
      </w:pPr>
    </w:p>
    <w:p w:rsidR="1E2E0157" w:rsidP="1E2E0157" w:rsidRDefault="1E2E0157" w14:paraId="17E5E68C" w14:textId="738BFA1E">
      <w:pPr>
        <w:pStyle w:val="Normal"/>
        <w:spacing w:after="160" w:line="360" w:lineRule="auto"/>
        <w:jc w:val="left"/>
        <w:rPr>
          <w:rFonts w:ascii="Arial" w:hAnsi="Arial" w:eastAsia="Arial" w:cs="Arial"/>
        </w:rPr>
      </w:pPr>
    </w:p>
    <w:p w:rsidR="1E2E0157" w:rsidP="1E2E0157" w:rsidRDefault="1E2E0157" w14:paraId="2B766F6A" w14:textId="135253CC">
      <w:pPr>
        <w:pStyle w:val="Normal"/>
        <w:spacing w:after="160" w:line="360" w:lineRule="auto"/>
        <w:jc w:val="left"/>
        <w:rPr>
          <w:rFonts w:ascii="Arial" w:hAnsi="Arial" w:eastAsia="Arial" w:cs="Arial"/>
        </w:rPr>
      </w:pPr>
    </w:p>
    <w:p w:rsidR="1E2E0157" w:rsidP="1E2E0157" w:rsidRDefault="1E2E0157" w14:paraId="59C0ABC4" w14:textId="51491DDE">
      <w:pPr>
        <w:pStyle w:val="Normal"/>
        <w:spacing w:after="160" w:line="360" w:lineRule="auto"/>
        <w:jc w:val="left"/>
        <w:rPr>
          <w:rFonts w:ascii="Arial" w:hAnsi="Arial" w:eastAsia="Arial" w:cs="Arial"/>
        </w:rPr>
      </w:pPr>
    </w:p>
    <w:p w:rsidR="1E2E0157" w:rsidP="1E2E0157" w:rsidRDefault="1E2E0157" w14:paraId="5CE8F7CD" w14:textId="31F9891F">
      <w:pPr>
        <w:pStyle w:val="Normal"/>
        <w:spacing w:after="160" w:line="360" w:lineRule="auto"/>
        <w:jc w:val="left"/>
        <w:rPr>
          <w:rFonts w:ascii="Arial" w:hAnsi="Arial" w:eastAsia="Arial" w:cs="Arial"/>
        </w:rPr>
      </w:pPr>
    </w:p>
    <w:p w:rsidR="1E2E0157" w:rsidP="1E2E0157" w:rsidRDefault="1E2E0157" w14:paraId="748CB0E0" w14:textId="0A34B9A3">
      <w:pPr>
        <w:pStyle w:val="Normal"/>
        <w:spacing w:after="160" w:line="360" w:lineRule="auto"/>
        <w:jc w:val="left"/>
        <w:rPr>
          <w:rFonts w:ascii="Arial" w:hAnsi="Arial" w:eastAsia="Arial" w:cs="Arial"/>
        </w:rPr>
      </w:pPr>
    </w:p>
    <w:p w:rsidR="1E2E0157" w:rsidP="1E2E0157" w:rsidRDefault="1E2E0157" w14:paraId="0345E865" w14:textId="6BAD32F0">
      <w:pPr>
        <w:pStyle w:val="Normal"/>
        <w:spacing w:after="160" w:line="360" w:lineRule="auto"/>
        <w:jc w:val="left"/>
        <w:rPr>
          <w:rFonts w:ascii="Arial" w:hAnsi="Arial" w:eastAsia="Arial" w:cs="Arial"/>
        </w:rPr>
      </w:pPr>
    </w:p>
    <w:p w:rsidR="1E2E0157" w:rsidP="1E2E0157" w:rsidRDefault="1E2E0157" w14:paraId="62008DD1" w14:textId="682B739F">
      <w:pPr>
        <w:pStyle w:val="Normal"/>
        <w:spacing w:after="160" w:line="360" w:lineRule="auto"/>
        <w:jc w:val="left"/>
        <w:rPr>
          <w:rFonts w:ascii="Arial" w:hAnsi="Arial" w:eastAsia="Arial" w:cs="Arial"/>
        </w:rPr>
      </w:pPr>
    </w:p>
    <w:p w:rsidR="1E2E0157" w:rsidP="1E2E0157" w:rsidRDefault="1E2E0157" w14:paraId="5852B7FE" w14:textId="10144327">
      <w:pPr>
        <w:pStyle w:val="Normal"/>
        <w:spacing w:after="160" w:line="360" w:lineRule="auto"/>
        <w:jc w:val="left"/>
        <w:rPr>
          <w:rFonts w:ascii="Arial" w:hAnsi="Arial" w:eastAsia="Arial" w:cs="Arial"/>
        </w:rPr>
      </w:pPr>
    </w:p>
    <w:p w:rsidR="1E2E0157" w:rsidP="1E2E0157" w:rsidRDefault="1E2E0157" w14:paraId="26FBE7BC" w14:textId="14741A68">
      <w:pPr>
        <w:pStyle w:val="Normal"/>
        <w:spacing w:after="160" w:line="360" w:lineRule="auto"/>
        <w:jc w:val="left"/>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v4UVae7TQCfC0" int2:id="oBbDFqUx">
      <int2:state int2:type="LegacyProofing" int2:value="Rejected"/>
    </int2:textHash>
    <int2:textHash int2:hashCode="oB69Q4Crt8x+BY" int2:id="eLRizXsp">
      <int2:state int2:type="LegacyProofing" int2:value="Rejected"/>
    </int2:textHash>
    <int2:textHash int2:hashCode="m/C6mGJeQTWOW1" int2:id="hM4oetxY">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11F30"/>
    <w:rsid w:val="0004E393"/>
    <w:rsid w:val="00298628"/>
    <w:rsid w:val="007EB8EB"/>
    <w:rsid w:val="00BE049A"/>
    <w:rsid w:val="00DC025B"/>
    <w:rsid w:val="01041DDA"/>
    <w:rsid w:val="0219EB59"/>
    <w:rsid w:val="0277D2BC"/>
    <w:rsid w:val="0282204E"/>
    <w:rsid w:val="02B80EE6"/>
    <w:rsid w:val="02C1F8C7"/>
    <w:rsid w:val="02C1F8C7"/>
    <w:rsid w:val="03C74C83"/>
    <w:rsid w:val="04C68CFF"/>
    <w:rsid w:val="04D854B6"/>
    <w:rsid w:val="05631CE4"/>
    <w:rsid w:val="05EFAFA8"/>
    <w:rsid w:val="05FCCA16"/>
    <w:rsid w:val="0612C1E6"/>
    <w:rsid w:val="06224A4C"/>
    <w:rsid w:val="0689A3FE"/>
    <w:rsid w:val="06EDFA6F"/>
    <w:rsid w:val="079569EA"/>
    <w:rsid w:val="081B6FB0"/>
    <w:rsid w:val="0848956B"/>
    <w:rsid w:val="08C0DFEC"/>
    <w:rsid w:val="08C8060D"/>
    <w:rsid w:val="08D56F53"/>
    <w:rsid w:val="09F2BF9E"/>
    <w:rsid w:val="0A4FAFFA"/>
    <w:rsid w:val="0A5CB04D"/>
    <w:rsid w:val="0A63D66E"/>
    <w:rsid w:val="0A9C1BB3"/>
    <w:rsid w:val="0AC320CB"/>
    <w:rsid w:val="0ACB0E51"/>
    <w:rsid w:val="0ACD0AAC"/>
    <w:rsid w:val="0BC5B61D"/>
    <w:rsid w:val="0BD4940F"/>
    <w:rsid w:val="0C067F27"/>
    <w:rsid w:val="0C46D365"/>
    <w:rsid w:val="0C5EF12C"/>
    <w:rsid w:val="0CCA3E3E"/>
    <w:rsid w:val="0CD92C37"/>
    <w:rsid w:val="0D824ED3"/>
    <w:rsid w:val="0DFAC18D"/>
    <w:rsid w:val="0E118172"/>
    <w:rsid w:val="0E374BB0"/>
    <w:rsid w:val="0E74FC98"/>
    <w:rsid w:val="0E7611C6"/>
    <w:rsid w:val="0EFB30E8"/>
    <w:rsid w:val="0F777A5C"/>
    <w:rsid w:val="0FAD51D3"/>
    <w:rsid w:val="0FE907F2"/>
    <w:rsid w:val="10308644"/>
    <w:rsid w:val="10B9EF95"/>
    <w:rsid w:val="11492234"/>
    <w:rsid w:val="11EF77B1"/>
    <w:rsid w:val="125DAD7C"/>
    <w:rsid w:val="1267C232"/>
    <w:rsid w:val="1381B979"/>
    <w:rsid w:val="13F97DDD"/>
    <w:rsid w:val="1422D9A2"/>
    <w:rsid w:val="14AA05EF"/>
    <w:rsid w:val="14B07D90"/>
    <w:rsid w:val="152C7CFC"/>
    <w:rsid w:val="1551B815"/>
    <w:rsid w:val="15624DF8"/>
    <w:rsid w:val="16293538"/>
    <w:rsid w:val="165EFEAD"/>
    <w:rsid w:val="16C84D5D"/>
    <w:rsid w:val="171EFB01"/>
    <w:rsid w:val="173B3355"/>
    <w:rsid w:val="174742D6"/>
    <w:rsid w:val="175A7A64"/>
    <w:rsid w:val="17E1A6B1"/>
    <w:rsid w:val="182A5D52"/>
    <w:rsid w:val="192610ED"/>
    <w:rsid w:val="196DA75B"/>
    <w:rsid w:val="1977FC5E"/>
    <w:rsid w:val="1A21F8AB"/>
    <w:rsid w:val="1AC33DE6"/>
    <w:rsid w:val="1B55A540"/>
    <w:rsid w:val="1B9BBE80"/>
    <w:rsid w:val="1C55FD64"/>
    <w:rsid w:val="1C5F0E47"/>
    <w:rsid w:val="1CF175A1"/>
    <w:rsid w:val="1D59996D"/>
    <w:rsid w:val="1D8E3C85"/>
    <w:rsid w:val="1E18D2DD"/>
    <w:rsid w:val="1E2E0157"/>
    <w:rsid w:val="1E6B48E1"/>
    <w:rsid w:val="1EEC8A83"/>
    <w:rsid w:val="1EF569CE"/>
    <w:rsid w:val="1F9E9CA0"/>
    <w:rsid w:val="1FA7E9E0"/>
    <w:rsid w:val="1FFABD8A"/>
    <w:rsid w:val="20071942"/>
    <w:rsid w:val="2016EF74"/>
    <w:rsid w:val="206F2FA3"/>
    <w:rsid w:val="21015CAA"/>
    <w:rsid w:val="212A91E4"/>
    <w:rsid w:val="21CCD44A"/>
    <w:rsid w:val="2285D382"/>
    <w:rsid w:val="22E6277A"/>
    <w:rsid w:val="2307B840"/>
    <w:rsid w:val="23245958"/>
    <w:rsid w:val="23579112"/>
    <w:rsid w:val="23A6D065"/>
    <w:rsid w:val="23D5B0F5"/>
    <w:rsid w:val="2438FD6C"/>
    <w:rsid w:val="246A202C"/>
    <w:rsid w:val="247C0672"/>
    <w:rsid w:val="24C8173F"/>
    <w:rsid w:val="25BD7444"/>
    <w:rsid w:val="25D1EB79"/>
    <w:rsid w:val="25DD8C12"/>
    <w:rsid w:val="2663E7A0"/>
    <w:rsid w:val="269F34FB"/>
    <w:rsid w:val="26DE7127"/>
    <w:rsid w:val="27007BB3"/>
    <w:rsid w:val="279A10D1"/>
    <w:rsid w:val="27A1C0EE"/>
    <w:rsid w:val="281CEF69"/>
    <w:rsid w:val="283C15CE"/>
    <w:rsid w:val="287A4188"/>
    <w:rsid w:val="28A4399A"/>
    <w:rsid w:val="293D914F"/>
    <w:rsid w:val="29D6D5BD"/>
    <w:rsid w:val="2A003182"/>
    <w:rsid w:val="2A103E5F"/>
    <w:rsid w:val="2A1611E9"/>
    <w:rsid w:val="2A90E567"/>
    <w:rsid w:val="2AFBA4A6"/>
    <w:rsid w:val="2AFBA4A6"/>
    <w:rsid w:val="2B3758C3"/>
    <w:rsid w:val="2BDBDA5C"/>
    <w:rsid w:val="2D0EA855"/>
    <w:rsid w:val="2D55A031"/>
    <w:rsid w:val="2D7EE019"/>
    <w:rsid w:val="2DB983DD"/>
    <w:rsid w:val="2EBA7A48"/>
    <w:rsid w:val="2F481E36"/>
    <w:rsid w:val="2FAA2443"/>
    <w:rsid w:val="2FE8AD4C"/>
    <w:rsid w:val="30B433FD"/>
    <w:rsid w:val="314F3422"/>
    <w:rsid w:val="31D2D3FB"/>
    <w:rsid w:val="322809A2"/>
    <w:rsid w:val="32291154"/>
    <w:rsid w:val="3250045E"/>
    <w:rsid w:val="33B5FD48"/>
    <w:rsid w:val="33C4E1B5"/>
    <w:rsid w:val="34119EFD"/>
    <w:rsid w:val="348043F6"/>
    <w:rsid w:val="35126243"/>
    <w:rsid w:val="351F0424"/>
    <w:rsid w:val="3552F106"/>
    <w:rsid w:val="35D1C93A"/>
    <w:rsid w:val="36A999AE"/>
    <w:rsid w:val="36B25A27"/>
    <w:rsid w:val="36F6AEED"/>
    <w:rsid w:val="37C0FF51"/>
    <w:rsid w:val="38615C8E"/>
    <w:rsid w:val="38703759"/>
    <w:rsid w:val="39E5D366"/>
    <w:rsid w:val="3A331B87"/>
    <w:rsid w:val="3A342339"/>
    <w:rsid w:val="3A9EB9E8"/>
    <w:rsid w:val="3B35B0D9"/>
    <w:rsid w:val="3B5E8B0E"/>
    <w:rsid w:val="3B88C9E8"/>
    <w:rsid w:val="3BA7D81B"/>
    <w:rsid w:val="3BCA2010"/>
    <w:rsid w:val="3BDC0656"/>
    <w:rsid w:val="3C0D78E1"/>
    <w:rsid w:val="3C68E03E"/>
    <w:rsid w:val="3D43A87C"/>
    <w:rsid w:val="3E4F53DA"/>
    <w:rsid w:val="3E6AEE3B"/>
    <w:rsid w:val="3F2CCF75"/>
    <w:rsid w:val="3FD34A85"/>
    <w:rsid w:val="3FEB243B"/>
    <w:rsid w:val="4095A3AD"/>
    <w:rsid w:val="40E0EA04"/>
    <w:rsid w:val="41BFF652"/>
    <w:rsid w:val="41F0E54B"/>
    <w:rsid w:val="4231B177"/>
    <w:rsid w:val="4231B177"/>
    <w:rsid w:val="42A9CBCD"/>
    <w:rsid w:val="43B665CE"/>
    <w:rsid w:val="446F86D5"/>
    <w:rsid w:val="44BE8244"/>
    <w:rsid w:val="453FDF96"/>
    <w:rsid w:val="4556B69C"/>
    <w:rsid w:val="45779344"/>
    <w:rsid w:val="460A46C4"/>
    <w:rsid w:val="460FC284"/>
    <w:rsid w:val="474C26B9"/>
    <w:rsid w:val="47641493"/>
    <w:rsid w:val="47DE4DB5"/>
    <w:rsid w:val="47F62306"/>
    <w:rsid w:val="47F62306"/>
    <w:rsid w:val="480095AA"/>
    <w:rsid w:val="48780F3A"/>
    <w:rsid w:val="48A8A318"/>
    <w:rsid w:val="48AF3406"/>
    <w:rsid w:val="48D91644"/>
    <w:rsid w:val="48E9F913"/>
    <w:rsid w:val="4991F367"/>
    <w:rsid w:val="4A93C5E6"/>
    <w:rsid w:val="4B1F0E0F"/>
    <w:rsid w:val="4B4D40FC"/>
    <w:rsid w:val="4B719EE1"/>
    <w:rsid w:val="4BE043DA"/>
    <w:rsid w:val="4BFA17A6"/>
    <w:rsid w:val="4C32C192"/>
    <w:rsid w:val="4C3E3AED"/>
    <w:rsid w:val="4C605FEB"/>
    <w:rsid w:val="4C7F0408"/>
    <w:rsid w:val="4DBB683D"/>
    <w:rsid w:val="4DFD40BE"/>
    <w:rsid w:val="4F6A6254"/>
    <w:rsid w:val="4F6A6254"/>
    <w:rsid w:val="510E203B"/>
    <w:rsid w:val="510E203B"/>
    <w:rsid w:val="514EBED8"/>
    <w:rsid w:val="520D27C7"/>
    <w:rsid w:val="52236DD0"/>
    <w:rsid w:val="52AD7C71"/>
    <w:rsid w:val="5387AE43"/>
    <w:rsid w:val="53A8F828"/>
    <w:rsid w:val="5478DB16"/>
    <w:rsid w:val="54E17C12"/>
    <w:rsid w:val="55009CD9"/>
    <w:rsid w:val="55604535"/>
    <w:rsid w:val="55E4EB6E"/>
    <w:rsid w:val="55E679DC"/>
    <w:rsid w:val="56074231"/>
    <w:rsid w:val="562DD3D4"/>
    <w:rsid w:val="567D4C73"/>
    <w:rsid w:val="57086E6A"/>
    <w:rsid w:val="573CCA4D"/>
    <w:rsid w:val="578425D5"/>
    <w:rsid w:val="57A42304"/>
    <w:rsid w:val="57B07BD8"/>
    <w:rsid w:val="58BF044B"/>
    <w:rsid w:val="591FF636"/>
    <w:rsid w:val="593EE2F3"/>
    <w:rsid w:val="5945BB4B"/>
    <w:rsid w:val="5947E0EB"/>
    <w:rsid w:val="59B4ED35"/>
    <w:rsid w:val="59B5945D"/>
    <w:rsid w:val="59B91AC3"/>
    <w:rsid w:val="59D06270"/>
    <w:rsid w:val="59F1DDD7"/>
    <w:rsid w:val="5A746B0F"/>
    <w:rsid w:val="5ADBC3C6"/>
    <w:rsid w:val="5B3B0847"/>
    <w:rsid w:val="5B903B0A"/>
    <w:rsid w:val="5BDBDF8D"/>
    <w:rsid w:val="5C8BDA81"/>
    <w:rsid w:val="5D5E8791"/>
    <w:rsid w:val="5DACE972"/>
    <w:rsid w:val="5E125416"/>
    <w:rsid w:val="5E204FAB"/>
    <w:rsid w:val="5E3C3EBD"/>
    <w:rsid w:val="5E6CD29B"/>
    <w:rsid w:val="5E798BF9"/>
    <w:rsid w:val="5EEBAACF"/>
    <w:rsid w:val="5F15094E"/>
    <w:rsid w:val="5FBC200C"/>
    <w:rsid w:val="5FD66734"/>
    <w:rsid w:val="5FEE488D"/>
    <w:rsid w:val="5FFF55BC"/>
    <w:rsid w:val="60877B30"/>
    <w:rsid w:val="6113A721"/>
    <w:rsid w:val="61290829"/>
    <w:rsid w:val="6149F4D8"/>
    <w:rsid w:val="6191216E"/>
    <w:rsid w:val="61AA49CB"/>
    <w:rsid w:val="61B12CBB"/>
    <w:rsid w:val="61E3C75F"/>
    <w:rsid w:val="62234B91"/>
    <w:rsid w:val="634CFD1C"/>
    <w:rsid w:val="63CDC915"/>
    <w:rsid w:val="63E3BDBE"/>
    <w:rsid w:val="6481959A"/>
    <w:rsid w:val="64898320"/>
    <w:rsid w:val="648EFEE0"/>
    <w:rsid w:val="64C1C865"/>
    <w:rsid w:val="64E8CD7D"/>
    <w:rsid w:val="64EDFA65"/>
    <w:rsid w:val="6534907E"/>
    <w:rsid w:val="65371D50"/>
    <w:rsid w:val="661D65FB"/>
    <w:rsid w:val="662663F3"/>
    <w:rsid w:val="663FEFFC"/>
    <w:rsid w:val="665D98C6"/>
    <w:rsid w:val="667E756E"/>
    <w:rsid w:val="66849DDE"/>
    <w:rsid w:val="66F74B96"/>
    <w:rsid w:val="674A226A"/>
    <w:rsid w:val="67F92CCA"/>
    <w:rsid w:val="67F96927"/>
    <w:rsid w:val="686C3140"/>
    <w:rsid w:val="691EB906"/>
    <w:rsid w:val="69953988"/>
    <w:rsid w:val="69953988"/>
    <w:rsid w:val="699C3353"/>
    <w:rsid w:val="69C8EB08"/>
    <w:rsid w:val="69EED944"/>
    <w:rsid w:val="6ABA8967"/>
    <w:rsid w:val="6B3109E9"/>
    <w:rsid w:val="6B4B55A3"/>
    <w:rsid w:val="6B580F01"/>
    <w:rsid w:val="6BD8DAFA"/>
    <w:rsid w:val="6BE3FFB5"/>
    <w:rsid w:val="6C8D6EE4"/>
    <w:rsid w:val="6D39F9AE"/>
    <w:rsid w:val="6D451D17"/>
    <w:rsid w:val="6DC542E3"/>
    <w:rsid w:val="6DDAE8F7"/>
    <w:rsid w:val="6E4F7399"/>
    <w:rsid w:val="6E9CCA31"/>
    <w:rsid w:val="6EC24A67"/>
    <w:rsid w:val="6EE225C7"/>
    <w:rsid w:val="6EE8DAFE"/>
    <w:rsid w:val="6F1514B2"/>
    <w:rsid w:val="6F889F9E"/>
    <w:rsid w:val="6FD1B187"/>
    <w:rsid w:val="6FDC692F"/>
    <w:rsid w:val="70047B0C"/>
    <w:rsid w:val="70047B0C"/>
    <w:rsid w:val="70B439A3"/>
    <w:rsid w:val="70B80B34"/>
    <w:rsid w:val="70C5747A"/>
    <w:rsid w:val="7114ED19"/>
    <w:rsid w:val="7149196B"/>
    <w:rsid w:val="7165078A"/>
    <w:rsid w:val="71A95C50"/>
    <w:rsid w:val="72BD0FD3"/>
    <w:rsid w:val="72D997AF"/>
    <w:rsid w:val="72FDAC87"/>
    <w:rsid w:val="73113FCF"/>
    <w:rsid w:val="733BDF71"/>
    <w:rsid w:val="739DA910"/>
    <w:rsid w:val="73EBDA65"/>
    <w:rsid w:val="7460CDBA"/>
    <w:rsid w:val="74E6D380"/>
    <w:rsid w:val="750C0BB5"/>
    <w:rsid w:val="75581C82"/>
    <w:rsid w:val="7598E59D"/>
    <w:rsid w:val="75CCD27F"/>
    <w:rsid w:val="76113871"/>
    <w:rsid w:val="768E45B3"/>
    <w:rsid w:val="76F3ECE3"/>
    <w:rsid w:val="7749D6B9"/>
    <w:rsid w:val="77842E9D"/>
    <w:rsid w:val="7794FF5E"/>
    <w:rsid w:val="78177A77"/>
    <w:rsid w:val="78177A77"/>
    <w:rsid w:val="788FBD44"/>
    <w:rsid w:val="78B2F2B4"/>
    <w:rsid w:val="791B1680"/>
    <w:rsid w:val="79711F30"/>
    <w:rsid w:val="79BA44A3"/>
    <w:rsid w:val="7A09710B"/>
    <w:rsid w:val="7A94DC55"/>
    <w:rsid w:val="7A9DD19E"/>
    <w:rsid w:val="7AB96BFF"/>
    <w:rsid w:val="7B04B256"/>
    <w:rsid w:val="7B1FAAB8"/>
    <w:rsid w:val="7C467360"/>
    <w:rsid w:val="7C61F5BE"/>
    <w:rsid w:val="7CBB7B19"/>
    <w:rsid w:val="7CE2C1B7"/>
    <w:rsid w:val="7CF29FE5"/>
    <w:rsid w:val="7D471828"/>
    <w:rsid w:val="7DBD89F5"/>
    <w:rsid w:val="7DCA2BD6"/>
    <w:rsid w:val="7E07B000"/>
    <w:rsid w:val="7E07B000"/>
    <w:rsid w:val="7EE2E889"/>
    <w:rsid w:val="7F2423B6"/>
    <w:rsid w:val="7F76BF4D"/>
    <w:rsid w:val="7F8F4082"/>
    <w:rsid w:val="7FD1ABD8"/>
    <w:rsid w:val="7FF28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11F30"/>
  <w15:chartTrackingRefBased/>
  <w15:docId w15:val="{D6C89D5D-F432-4C36-9539-59F3FC171D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4c80bc0f0654098" /><Relationship Type="http://schemas.openxmlformats.org/officeDocument/2006/relationships/image" Target="/media/image2.png" Id="R7fc9a995db464775" /><Relationship Type="http://schemas.openxmlformats.org/officeDocument/2006/relationships/hyperlink" Target="https://www.statista.com/statistics/308344/top-vitamin-and-mineral-supplement-types-used-by-us-adults/" TargetMode="External" Id="R284cf272a7354854" /><Relationship Type="http://schemas.openxmlformats.org/officeDocument/2006/relationships/image" Target="/media/image3.png" Id="R529e1beebcc14d46" /><Relationship Type="http://schemas.openxmlformats.org/officeDocument/2006/relationships/hyperlink" Target="https://www.statista.com/statistics/521725/otc-vitamins-and-minerals-sales-growth-great-britain/" TargetMode="External" Id="Rda2dc2b6bc5242fe" /><Relationship Type="http://schemas.openxmlformats.org/officeDocument/2006/relationships/image" Target="/media/image4.png" Id="R84dabc2e32b04a9c" /><Relationship Type="http://schemas.openxmlformats.org/officeDocument/2006/relationships/image" Target="/media/image5.png" Id="R2982b8b3ae2b4177" /><Relationship Type="http://schemas.openxmlformats.org/officeDocument/2006/relationships/image" Target="/media/image6.png" Id="Reaae937f00734d4f" /><Relationship Type="http://schemas.openxmlformats.org/officeDocument/2006/relationships/image" Target="/media/image7.png" Id="Red9bc15e103343fb" /><Relationship Type="http://schemas.openxmlformats.org/officeDocument/2006/relationships/image" Target="/media/image8.png" Id="Rf53d5d53bd284651" /><Relationship Type="http://schemas.openxmlformats.org/officeDocument/2006/relationships/image" Target="/media/image9.png" Id="R62802cceb2e44d1a" /><Relationship Type="http://schemas.openxmlformats.org/officeDocument/2006/relationships/image" Target="/media/imagea.png" Id="R18fa3bf8cffc4e17" /><Relationship Type="http://schemas.openxmlformats.org/officeDocument/2006/relationships/image" Target="/media/imageb.png" Id="R415d6024711744c1" /><Relationship Type="http://schemas.microsoft.com/office/2020/10/relationships/intelligence" Target="intelligence2.xml" Id="R608d68280db64b20" /><Relationship Type="http://schemas.openxmlformats.org/officeDocument/2006/relationships/numbering" Target="numbering.xml" Id="R7ac3499669a644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2022-04-25T19:26:26.1217531Z</dcterms:created>
  <dcterms:modified xsi:type="dcterms:W3CDTF">2022-04-27T22:46:49.2642706Z</dcterms:modified>
  <dc:creator>Jay Johnson (1920319)</dc:creator>
  <lastModifiedBy>Jay Johnson (1920319)</lastModifiedBy>
</coreProperties>
</file>