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9AFB3" w14:textId="77777777" w:rsidR="008932DB" w:rsidRDefault="008932DB" w:rsidP="008932DB">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inline distT="0" distB="0" distL="0" distR="0" wp14:anchorId="44E8F359" wp14:editId="34979E47">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282"/>
        <w:gridCol w:w="5825"/>
      </w:tblGrid>
      <w:tr w:rsidR="008932DB" w:rsidRPr="008932DB" w14:paraId="0B4F0CF0" w14:textId="77777777" w:rsidTr="002A6237">
        <w:trPr>
          <w:trHeight w:val="179"/>
          <w:jc w:val="center"/>
        </w:trPr>
        <w:tc>
          <w:tcPr>
            <w:tcW w:w="0" w:type="auto"/>
            <w:hideMark/>
          </w:tcPr>
          <w:p w14:paraId="36165273" w14:textId="77777777" w:rsidR="008932DB" w:rsidRPr="008932DB" w:rsidRDefault="008932DB" w:rsidP="008932DB">
            <w:pPr>
              <w:spacing w:line="360" w:lineRule="auto"/>
              <w:jc w:val="both"/>
              <w:rPr>
                <w:rFonts w:ascii="Arial" w:eastAsia="Times New Roman" w:hAnsi="Arial" w:cs="Arial"/>
                <w:b/>
                <w:bCs/>
              </w:rPr>
            </w:pPr>
            <w:r w:rsidRPr="008932DB">
              <w:rPr>
                <w:rFonts w:ascii="Arial" w:eastAsia="Times New Roman" w:hAnsi="Arial" w:cs="Arial"/>
                <w:b/>
                <w:bCs/>
              </w:rPr>
              <w:t>Student Name:</w:t>
            </w:r>
          </w:p>
        </w:tc>
        <w:tc>
          <w:tcPr>
            <w:tcW w:w="5825" w:type="dxa"/>
            <w:hideMark/>
          </w:tcPr>
          <w:p w14:paraId="1165D953" w14:textId="300675CC" w:rsidR="008932DB" w:rsidRPr="008932DB" w:rsidRDefault="00A22260" w:rsidP="008932DB">
            <w:pPr>
              <w:spacing w:line="360" w:lineRule="auto"/>
              <w:jc w:val="both"/>
              <w:rPr>
                <w:rFonts w:ascii="Arial" w:eastAsia="Times New Roman" w:hAnsi="Arial" w:cs="Arial"/>
                <w:bCs/>
              </w:rPr>
            </w:pPr>
            <w:r>
              <w:rPr>
                <w:rFonts w:ascii="Arial" w:eastAsia="Times New Roman" w:hAnsi="Arial" w:cs="Arial"/>
                <w:bCs/>
              </w:rPr>
              <w:t>Misbah Noreen</w:t>
            </w:r>
          </w:p>
        </w:tc>
      </w:tr>
      <w:tr w:rsidR="008932DB" w:rsidRPr="008932DB" w14:paraId="3771C5B2" w14:textId="77777777" w:rsidTr="002A6237">
        <w:trPr>
          <w:jc w:val="center"/>
        </w:trPr>
        <w:tc>
          <w:tcPr>
            <w:tcW w:w="0" w:type="auto"/>
            <w:hideMark/>
          </w:tcPr>
          <w:p w14:paraId="72B0071C"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Student ID Number:</w:t>
            </w:r>
          </w:p>
        </w:tc>
        <w:tc>
          <w:tcPr>
            <w:tcW w:w="5825" w:type="dxa"/>
            <w:hideMark/>
          </w:tcPr>
          <w:p w14:paraId="660DB8A7" w14:textId="519DE6A2" w:rsidR="008932DB" w:rsidRPr="008932DB" w:rsidRDefault="00A22260" w:rsidP="008932DB">
            <w:pPr>
              <w:spacing w:line="360" w:lineRule="auto"/>
              <w:jc w:val="both"/>
              <w:rPr>
                <w:rFonts w:ascii="Arial" w:eastAsia="Times New Roman" w:hAnsi="Arial" w:cs="Arial"/>
              </w:rPr>
            </w:pPr>
            <w:r>
              <w:rPr>
                <w:rFonts w:ascii="Arial" w:eastAsia="Times New Roman" w:hAnsi="Arial" w:cs="Arial"/>
              </w:rPr>
              <w:t>2536763</w:t>
            </w:r>
          </w:p>
        </w:tc>
      </w:tr>
      <w:tr w:rsidR="008932DB" w:rsidRPr="008932DB" w14:paraId="332889D4" w14:textId="77777777" w:rsidTr="002A6237">
        <w:trPr>
          <w:jc w:val="center"/>
        </w:trPr>
        <w:tc>
          <w:tcPr>
            <w:tcW w:w="0" w:type="auto"/>
            <w:hideMark/>
          </w:tcPr>
          <w:p w14:paraId="22BA0E24"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Programme:</w:t>
            </w:r>
          </w:p>
        </w:tc>
        <w:tc>
          <w:tcPr>
            <w:tcW w:w="5825" w:type="dxa"/>
            <w:hideMark/>
          </w:tcPr>
          <w:p w14:paraId="56BD31B3"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rPr>
              <w:t>Certificate of Higher Education Skills for the Workplace (Health &amp; Social Care)</w:t>
            </w:r>
          </w:p>
        </w:tc>
      </w:tr>
      <w:tr w:rsidR="008932DB" w:rsidRPr="008932DB" w14:paraId="0DA5C821" w14:textId="77777777" w:rsidTr="002A6237">
        <w:trPr>
          <w:jc w:val="center"/>
        </w:trPr>
        <w:tc>
          <w:tcPr>
            <w:tcW w:w="0" w:type="auto"/>
            <w:hideMark/>
          </w:tcPr>
          <w:p w14:paraId="353C4FC6"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Module Title:</w:t>
            </w:r>
          </w:p>
        </w:tc>
        <w:tc>
          <w:tcPr>
            <w:tcW w:w="5825" w:type="dxa"/>
            <w:hideMark/>
          </w:tcPr>
          <w:p w14:paraId="65CD3CE3" w14:textId="77777777" w:rsidR="008932DB" w:rsidRPr="008932DB" w:rsidRDefault="008932DB" w:rsidP="008932DB">
            <w:pPr>
              <w:spacing w:line="360" w:lineRule="auto"/>
              <w:jc w:val="both"/>
              <w:rPr>
                <w:rFonts w:ascii="Arial" w:eastAsia="Times New Roman" w:hAnsi="Arial" w:cs="Arial"/>
              </w:rPr>
            </w:pPr>
            <w:r w:rsidRPr="008932DB">
              <w:rPr>
                <w:rFonts w:ascii="Arial" w:hAnsi="Arial" w:cs="Arial"/>
              </w:rPr>
              <w:t>Digital Skills and Research Methods</w:t>
            </w:r>
          </w:p>
        </w:tc>
      </w:tr>
      <w:tr w:rsidR="008932DB" w:rsidRPr="008932DB" w14:paraId="2E652FD3" w14:textId="77777777" w:rsidTr="002A6237">
        <w:trPr>
          <w:jc w:val="center"/>
        </w:trPr>
        <w:tc>
          <w:tcPr>
            <w:tcW w:w="0" w:type="auto"/>
            <w:hideMark/>
          </w:tcPr>
          <w:p w14:paraId="2BFB508A"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Module Code:</w:t>
            </w:r>
          </w:p>
        </w:tc>
        <w:tc>
          <w:tcPr>
            <w:tcW w:w="5825" w:type="dxa"/>
            <w:hideMark/>
          </w:tcPr>
          <w:p w14:paraId="634D7A99"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rPr>
              <w:t>LCHS4007</w:t>
            </w:r>
          </w:p>
        </w:tc>
      </w:tr>
      <w:tr w:rsidR="008932DB" w:rsidRPr="008932DB" w14:paraId="1828C757" w14:textId="77777777" w:rsidTr="002A6237">
        <w:trPr>
          <w:jc w:val="center"/>
        </w:trPr>
        <w:tc>
          <w:tcPr>
            <w:tcW w:w="0" w:type="auto"/>
            <w:hideMark/>
          </w:tcPr>
          <w:p w14:paraId="7AE88F3C"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Lecturer:</w:t>
            </w:r>
          </w:p>
        </w:tc>
        <w:tc>
          <w:tcPr>
            <w:tcW w:w="5825" w:type="dxa"/>
            <w:hideMark/>
          </w:tcPr>
          <w:p w14:paraId="46CBEBFB" w14:textId="6A7DF984" w:rsidR="008932DB" w:rsidRPr="008932DB" w:rsidRDefault="00A22260" w:rsidP="008932DB">
            <w:pPr>
              <w:spacing w:line="360" w:lineRule="auto"/>
              <w:jc w:val="both"/>
              <w:rPr>
                <w:rFonts w:ascii="Arial" w:eastAsia="Times New Roman" w:hAnsi="Arial" w:cs="Arial"/>
              </w:rPr>
            </w:pPr>
            <w:r>
              <w:rPr>
                <w:rFonts w:ascii="Arial" w:eastAsia="Times New Roman" w:hAnsi="Arial" w:cs="Arial"/>
              </w:rPr>
              <w:t>Bianca Dodgen</w:t>
            </w:r>
          </w:p>
        </w:tc>
      </w:tr>
      <w:tr w:rsidR="008932DB" w:rsidRPr="008932DB" w14:paraId="5EB2B20C" w14:textId="77777777" w:rsidTr="002A6237">
        <w:trPr>
          <w:jc w:val="center"/>
        </w:trPr>
        <w:tc>
          <w:tcPr>
            <w:tcW w:w="0" w:type="auto"/>
            <w:hideMark/>
          </w:tcPr>
          <w:p w14:paraId="6F740F32"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Internal Verifier:</w:t>
            </w:r>
          </w:p>
        </w:tc>
        <w:tc>
          <w:tcPr>
            <w:tcW w:w="5825" w:type="dxa"/>
            <w:hideMark/>
          </w:tcPr>
          <w:p w14:paraId="5277F304"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rPr>
              <w:t>Dr. Besty Jose</w:t>
            </w:r>
          </w:p>
        </w:tc>
      </w:tr>
      <w:tr w:rsidR="008932DB" w:rsidRPr="008932DB" w14:paraId="763C00C2" w14:textId="77777777" w:rsidTr="002A6237">
        <w:trPr>
          <w:jc w:val="center"/>
        </w:trPr>
        <w:tc>
          <w:tcPr>
            <w:tcW w:w="0" w:type="auto"/>
            <w:hideMark/>
          </w:tcPr>
          <w:p w14:paraId="08656F26" w14:textId="77777777" w:rsidR="008932DB" w:rsidRPr="008932DB" w:rsidRDefault="008932DB" w:rsidP="008932DB">
            <w:pPr>
              <w:spacing w:line="360" w:lineRule="auto"/>
              <w:jc w:val="both"/>
              <w:rPr>
                <w:rFonts w:ascii="Arial" w:eastAsia="Times New Roman" w:hAnsi="Arial" w:cs="Arial"/>
              </w:rPr>
            </w:pPr>
            <w:r w:rsidRPr="008932DB">
              <w:rPr>
                <w:rFonts w:ascii="Arial" w:eastAsia="Times New Roman" w:hAnsi="Arial" w:cs="Arial"/>
                <w:b/>
                <w:bCs/>
              </w:rPr>
              <w:t>Assignment Title:</w:t>
            </w:r>
          </w:p>
        </w:tc>
        <w:tc>
          <w:tcPr>
            <w:tcW w:w="5825" w:type="dxa"/>
            <w:hideMark/>
          </w:tcPr>
          <w:p w14:paraId="3665B0CA" w14:textId="77777777" w:rsidR="008932DB" w:rsidRPr="008932DB" w:rsidRDefault="008932DB" w:rsidP="008932DB">
            <w:pPr>
              <w:spacing w:line="360" w:lineRule="auto"/>
              <w:jc w:val="both"/>
              <w:rPr>
                <w:rFonts w:ascii="Arial" w:eastAsia="Times New Roman" w:hAnsi="Arial" w:cs="Arial"/>
              </w:rPr>
            </w:pPr>
            <w:r w:rsidRPr="008932DB">
              <w:rPr>
                <w:rFonts w:ascii="Arial" w:hAnsi="Arial" w:cs="Arial"/>
              </w:rPr>
              <w:t>Component 2 – Research Report</w:t>
            </w:r>
          </w:p>
        </w:tc>
      </w:tr>
    </w:tbl>
    <w:p w14:paraId="76F60856"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57AAC0CE"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4CB37886"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1C2396C8"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1C5C31ED"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17F41E94"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0B45C034"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0DEB335B"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131DE0D6"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7C471CBF"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4F26D5A1" w14:textId="77777777" w:rsidR="008932DB" w:rsidRPr="008932DB" w:rsidRDefault="008932DB" w:rsidP="008932DB">
      <w:pPr>
        <w:spacing w:before="100" w:beforeAutospacing="1" w:after="100" w:afterAutospacing="1" w:line="240" w:lineRule="auto"/>
        <w:outlineLvl w:val="1"/>
        <w:rPr>
          <w:rFonts w:ascii="Times New Roman" w:eastAsia="Times New Roman" w:hAnsi="Times New Roman" w:cs="Times New Roman"/>
          <w:b/>
          <w:bCs/>
          <w:sz w:val="36"/>
          <w:szCs w:val="36"/>
        </w:rPr>
      </w:pPr>
      <w:r w:rsidRPr="008932DB">
        <w:rPr>
          <w:rFonts w:ascii="Times New Roman" w:eastAsia="Times New Roman" w:hAnsi="Times New Roman" w:cs="Times New Roman"/>
          <w:b/>
          <w:bCs/>
          <w:sz w:val="36"/>
          <w:szCs w:val="36"/>
        </w:rPr>
        <w:lastRenderedPageBreak/>
        <w:t>Table of Contents</w:t>
      </w:r>
    </w:p>
    <w:p w14:paraId="1FDE6046"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bCs/>
          <w:sz w:val="20"/>
          <w:szCs w:val="20"/>
        </w:rPr>
        <w:t>1. Introduction to the Research Paper and Topic Development</w:t>
      </w:r>
      <w:r w:rsidRPr="008932DB">
        <w:rPr>
          <w:rFonts w:ascii="Arial" w:eastAsia="Times New Roman" w:hAnsi="Arial" w:cs="Arial"/>
          <w:sz w:val="20"/>
          <w:szCs w:val="20"/>
        </w:rPr>
        <w:t xml:space="preserve"> .................................................................. 3</w:t>
      </w:r>
    </w:p>
    <w:p w14:paraId="31202EA7"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bCs/>
          <w:sz w:val="20"/>
          <w:szCs w:val="20"/>
        </w:rPr>
        <w:t>2. Understanding the Purpose and Research Question</w:t>
      </w:r>
      <w:r w:rsidRPr="008932DB">
        <w:rPr>
          <w:rFonts w:ascii="Arial" w:eastAsia="Times New Roman" w:hAnsi="Arial" w:cs="Arial"/>
          <w:sz w:val="20"/>
          <w:szCs w:val="20"/>
        </w:rPr>
        <w:t xml:space="preserve"> .............................................................................. 4</w:t>
      </w:r>
    </w:p>
    <w:p w14:paraId="3AAA929D"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bCs/>
          <w:sz w:val="20"/>
          <w:szCs w:val="20"/>
        </w:rPr>
        <w:t>3. Understanding the Research Methods</w:t>
      </w:r>
      <w:r w:rsidRPr="008932DB">
        <w:rPr>
          <w:rFonts w:ascii="Arial" w:eastAsia="Times New Roman" w:hAnsi="Arial" w:cs="Arial"/>
          <w:sz w:val="20"/>
          <w:szCs w:val="20"/>
        </w:rPr>
        <w:t xml:space="preserve"> .................................................................................................... 4</w:t>
      </w:r>
    </w:p>
    <w:p w14:paraId="3CC751A0"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sz w:val="20"/>
          <w:szCs w:val="20"/>
        </w:rPr>
        <w:t> </w:t>
      </w:r>
      <w:r w:rsidRPr="008932DB">
        <w:rPr>
          <w:rFonts w:ascii="Arial" w:eastAsia="Times New Roman" w:hAnsi="Arial" w:cs="Arial"/>
          <w:bCs/>
          <w:sz w:val="20"/>
          <w:szCs w:val="20"/>
        </w:rPr>
        <w:t>3.1 Understanding Research Approaches</w:t>
      </w:r>
      <w:r w:rsidRPr="008932DB">
        <w:rPr>
          <w:rFonts w:ascii="Arial" w:eastAsia="Times New Roman" w:hAnsi="Arial" w:cs="Arial"/>
          <w:sz w:val="20"/>
          <w:szCs w:val="20"/>
        </w:rPr>
        <w:t xml:space="preserve"> ............................................................................................... 4</w:t>
      </w:r>
    </w:p>
    <w:p w14:paraId="459330A1"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sz w:val="20"/>
          <w:szCs w:val="20"/>
        </w:rPr>
        <w:t> </w:t>
      </w:r>
      <w:r w:rsidRPr="008932DB">
        <w:rPr>
          <w:rFonts w:ascii="Arial" w:eastAsia="Times New Roman" w:hAnsi="Arial" w:cs="Arial"/>
          <w:bCs/>
          <w:sz w:val="20"/>
          <w:szCs w:val="20"/>
        </w:rPr>
        <w:t>3.2 Research Design Used in the Selected Study</w:t>
      </w:r>
      <w:r w:rsidRPr="008932DB">
        <w:rPr>
          <w:rFonts w:ascii="Arial" w:eastAsia="Times New Roman" w:hAnsi="Arial" w:cs="Arial"/>
          <w:sz w:val="20"/>
          <w:szCs w:val="20"/>
        </w:rPr>
        <w:t xml:space="preserve"> ...........................................................................</w:t>
      </w:r>
      <w:r w:rsidR="00A23F70">
        <w:rPr>
          <w:rFonts w:ascii="Arial" w:eastAsia="Times New Roman" w:hAnsi="Arial" w:cs="Arial"/>
          <w:sz w:val="20"/>
          <w:szCs w:val="20"/>
        </w:rPr>
        <w:t>........ 4</w:t>
      </w:r>
    </w:p>
    <w:p w14:paraId="3ABD7199"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sz w:val="20"/>
          <w:szCs w:val="20"/>
        </w:rPr>
        <w:t> </w:t>
      </w:r>
      <w:r w:rsidRPr="008932DB">
        <w:rPr>
          <w:rFonts w:ascii="Arial" w:eastAsia="Times New Roman" w:hAnsi="Arial" w:cs="Arial"/>
          <w:bCs/>
          <w:sz w:val="20"/>
          <w:szCs w:val="20"/>
        </w:rPr>
        <w:t>3.3 Primary and Secondary Data Collection</w:t>
      </w:r>
      <w:r w:rsidRPr="008932DB">
        <w:rPr>
          <w:rFonts w:ascii="Arial" w:eastAsia="Times New Roman" w:hAnsi="Arial" w:cs="Arial"/>
          <w:sz w:val="20"/>
          <w:szCs w:val="20"/>
        </w:rPr>
        <w:t xml:space="preserve"> ............................................................................................ 5</w:t>
      </w:r>
    </w:p>
    <w:p w14:paraId="10BBBDA5"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sz w:val="20"/>
          <w:szCs w:val="20"/>
        </w:rPr>
        <w:t> </w:t>
      </w:r>
      <w:r w:rsidRPr="008932DB">
        <w:rPr>
          <w:rFonts w:ascii="Arial" w:eastAsia="Times New Roman" w:hAnsi="Arial" w:cs="Arial"/>
          <w:bCs/>
          <w:sz w:val="20"/>
          <w:szCs w:val="20"/>
        </w:rPr>
        <w:t>3.4 Data Collection Methods</w:t>
      </w:r>
      <w:r w:rsidRPr="008932DB">
        <w:rPr>
          <w:rFonts w:ascii="Arial" w:eastAsia="Times New Roman" w:hAnsi="Arial" w:cs="Arial"/>
          <w:sz w:val="20"/>
          <w:szCs w:val="20"/>
        </w:rPr>
        <w:t xml:space="preserve"> .................................................................................................................... 5</w:t>
      </w:r>
    </w:p>
    <w:p w14:paraId="0D672C3A"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sz w:val="20"/>
          <w:szCs w:val="20"/>
        </w:rPr>
        <w:t> </w:t>
      </w:r>
      <w:r w:rsidRPr="008932DB">
        <w:rPr>
          <w:rFonts w:ascii="Arial" w:eastAsia="Times New Roman" w:hAnsi="Arial" w:cs="Arial"/>
          <w:bCs/>
          <w:sz w:val="20"/>
          <w:szCs w:val="20"/>
        </w:rPr>
        <w:t>3.5 Data Analysis</w:t>
      </w:r>
      <w:r w:rsidRPr="008932DB">
        <w:rPr>
          <w:rFonts w:ascii="Arial" w:eastAsia="Times New Roman" w:hAnsi="Arial" w:cs="Arial"/>
          <w:sz w:val="20"/>
          <w:szCs w:val="20"/>
        </w:rPr>
        <w:t xml:space="preserve"> ..................................................................................................................................... 6</w:t>
      </w:r>
    </w:p>
    <w:p w14:paraId="4A1852E9"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sz w:val="20"/>
          <w:szCs w:val="20"/>
        </w:rPr>
        <w:t> </w:t>
      </w:r>
      <w:r w:rsidRPr="008932DB">
        <w:rPr>
          <w:rFonts w:ascii="Arial" w:eastAsia="Times New Roman" w:hAnsi="Arial" w:cs="Arial"/>
          <w:bCs/>
          <w:sz w:val="20"/>
          <w:szCs w:val="20"/>
        </w:rPr>
        <w:t>3.6 Evaluation of the Research Methods</w:t>
      </w:r>
      <w:r w:rsidRPr="008932DB">
        <w:rPr>
          <w:rFonts w:ascii="Arial" w:eastAsia="Times New Roman" w:hAnsi="Arial" w:cs="Arial"/>
          <w:sz w:val="20"/>
          <w:szCs w:val="20"/>
        </w:rPr>
        <w:t xml:space="preserve"> ................................................................................................. 6</w:t>
      </w:r>
    </w:p>
    <w:p w14:paraId="22318412"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bCs/>
          <w:sz w:val="20"/>
          <w:szCs w:val="20"/>
        </w:rPr>
        <w:t>4. Conclusion</w:t>
      </w:r>
      <w:r w:rsidRPr="008932DB">
        <w:rPr>
          <w:rFonts w:ascii="Arial" w:eastAsia="Times New Roman" w:hAnsi="Arial" w:cs="Arial"/>
          <w:sz w:val="20"/>
          <w:szCs w:val="20"/>
        </w:rPr>
        <w:t xml:space="preserve"> .................................................................................................................</w:t>
      </w:r>
      <w:r w:rsidR="00A23F70">
        <w:rPr>
          <w:rFonts w:ascii="Arial" w:eastAsia="Times New Roman" w:hAnsi="Arial" w:cs="Arial"/>
          <w:sz w:val="20"/>
          <w:szCs w:val="20"/>
        </w:rPr>
        <w:t>.............................. 6</w:t>
      </w:r>
    </w:p>
    <w:p w14:paraId="60A46EB1" w14:textId="77777777" w:rsidR="008932DB" w:rsidRPr="008932DB" w:rsidRDefault="008932DB" w:rsidP="008932DB">
      <w:pPr>
        <w:spacing w:before="100" w:beforeAutospacing="1" w:after="100" w:afterAutospacing="1" w:line="240" w:lineRule="auto"/>
        <w:jc w:val="both"/>
        <w:rPr>
          <w:rFonts w:ascii="Arial" w:eastAsia="Times New Roman" w:hAnsi="Arial" w:cs="Arial"/>
          <w:sz w:val="20"/>
          <w:szCs w:val="20"/>
        </w:rPr>
      </w:pPr>
      <w:r w:rsidRPr="008932DB">
        <w:rPr>
          <w:rFonts w:ascii="Arial" w:eastAsia="Times New Roman" w:hAnsi="Arial" w:cs="Arial"/>
          <w:bCs/>
          <w:sz w:val="20"/>
          <w:szCs w:val="20"/>
        </w:rPr>
        <w:t>References</w:t>
      </w:r>
      <w:r w:rsidRPr="008932DB">
        <w:rPr>
          <w:rFonts w:ascii="Arial" w:eastAsia="Times New Roman" w:hAnsi="Arial" w:cs="Arial"/>
          <w:sz w:val="20"/>
          <w:szCs w:val="20"/>
        </w:rPr>
        <w:t xml:space="preserve"> .................................................................................................................................................. 8</w:t>
      </w:r>
    </w:p>
    <w:p w14:paraId="1F37796F"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2E3A57D7"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0F4895A5"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6EA199CE"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48965CE3"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4B763D6A"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121EFA41"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497354EC"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688DBC3F"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207BA6EA" w14:textId="77777777" w:rsidR="008932DB" w:rsidRDefault="008932DB" w:rsidP="008932DB">
      <w:pPr>
        <w:spacing w:before="100" w:beforeAutospacing="1" w:after="100" w:afterAutospacing="1" w:line="360" w:lineRule="auto"/>
        <w:jc w:val="both"/>
        <w:outlineLvl w:val="1"/>
        <w:rPr>
          <w:rFonts w:ascii="Arial" w:eastAsia="Times New Roman" w:hAnsi="Arial" w:cs="Arial"/>
          <w:b/>
          <w:bCs/>
        </w:rPr>
      </w:pPr>
    </w:p>
    <w:p w14:paraId="42BF134F" w14:textId="77777777" w:rsidR="008932DB" w:rsidRPr="008932DB" w:rsidRDefault="008932DB" w:rsidP="008932DB">
      <w:pPr>
        <w:spacing w:before="100" w:beforeAutospacing="1" w:after="100" w:afterAutospacing="1" w:line="360" w:lineRule="auto"/>
        <w:jc w:val="both"/>
        <w:outlineLvl w:val="1"/>
        <w:rPr>
          <w:rFonts w:ascii="Arial" w:eastAsia="Times New Roman" w:hAnsi="Arial" w:cs="Arial"/>
          <w:b/>
          <w:bCs/>
        </w:rPr>
      </w:pPr>
      <w:r w:rsidRPr="008932DB">
        <w:rPr>
          <w:rFonts w:ascii="Arial" w:eastAsia="Times New Roman" w:hAnsi="Arial" w:cs="Arial"/>
          <w:b/>
          <w:bCs/>
        </w:rPr>
        <w:lastRenderedPageBreak/>
        <w:t>Section 1: Introducing the Research Paper and Topic Development</w:t>
      </w:r>
    </w:p>
    <w:p w14:paraId="37548F4C"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 xml:space="preserve">The selected research paper is titled </w:t>
      </w:r>
      <w:r w:rsidRPr="008932DB">
        <w:rPr>
          <w:rFonts w:ascii="Arial" w:eastAsia="Times New Roman" w:hAnsi="Arial" w:cs="Arial"/>
          <w:b/>
          <w:i/>
          <w:iCs/>
        </w:rPr>
        <w:t>'She didn't know how to go back': School attendance problems in the context of the COVID-19 pandemic—A multiple stakeholder qualitative study with parents and professionals</w:t>
      </w:r>
      <w:r w:rsidRPr="008932DB">
        <w:rPr>
          <w:rFonts w:ascii="Arial" w:eastAsia="Times New Roman" w:hAnsi="Arial" w:cs="Arial"/>
          <w:b/>
        </w:rPr>
        <w:t>,</w:t>
      </w:r>
      <w:r w:rsidRPr="008932DB">
        <w:rPr>
          <w:rFonts w:ascii="Arial" w:eastAsia="Times New Roman" w:hAnsi="Arial" w:cs="Arial"/>
        </w:rPr>
        <w:t xml:space="preserve"> written by </w:t>
      </w:r>
      <w:r w:rsidRPr="008932DB">
        <w:rPr>
          <w:rFonts w:ascii="Arial" w:eastAsia="Times New Roman" w:hAnsi="Arial" w:cs="Arial"/>
          <w:b/>
        </w:rPr>
        <w:t>McDonald, Lester and Michelson and published</w:t>
      </w:r>
      <w:r w:rsidRPr="008932DB">
        <w:rPr>
          <w:rFonts w:ascii="Arial" w:eastAsia="Times New Roman" w:hAnsi="Arial" w:cs="Arial"/>
        </w:rPr>
        <w:t xml:space="preserve"> in </w:t>
      </w:r>
      <w:r w:rsidRPr="008932DB">
        <w:rPr>
          <w:rFonts w:ascii="Arial" w:eastAsia="Times New Roman" w:hAnsi="Arial" w:cs="Arial"/>
          <w:b/>
        </w:rPr>
        <w:t xml:space="preserve">2023 </w:t>
      </w:r>
      <w:r w:rsidRPr="008932DB">
        <w:rPr>
          <w:rFonts w:ascii="Arial" w:eastAsia="Times New Roman" w:hAnsi="Arial" w:cs="Arial"/>
        </w:rPr>
        <w:t xml:space="preserve">in the </w:t>
      </w:r>
      <w:r w:rsidRPr="008932DB">
        <w:rPr>
          <w:rFonts w:ascii="Arial" w:eastAsia="Times New Roman" w:hAnsi="Arial" w:cs="Arial"/>
          <w:b/>
          <w:i/>
          <w:iCs/>
        </w:rPr>
        <w:t>British Journal of Educational Psychology</w:t>
      </w:r>
      <w:r w:rsidRPr="008932DB">
        <w:rPr>
          <w:rFonts w:ascii="Arial" w:eastAsia="Times New Roman" w:hAnsi="Arial" w:cs="Arial"/>
        </w:rPr>
        <w:t>. The study investigates school attendance problems (SAPs) among primary school children following the COVID-19 pandemic by examining the experiences of parents and education professionals and identifying practical strategies to improve school attendance (McDonald, Lester and Michelson, 2023).</w:t>
      </w:r>
    </w:p>
    <w:p w14:paraId="420A2908"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The research topic was developed because school attendance problems increased significantly after schools in England reopened following COVID-19 restrictions. The researchers recognised that although previous studies had linked poor attendance with lower educational achievement, mental health difficulties and poorer long-term outcomes, most research focused on secondary school pupils or used quantitative methods. Consequently, there was limited understanding of how younger children, their families and professionals experienced attendance difficulties during and after the pandemic. The study therefore aimed to provide detailed qualitative evidence to support future interventions (McDonald, Lester and Michelson, 2023). Recent evidence also highlights that persistent school absence continues to be associated with poorer wellbeing and increased demand for education, health and social care services, reinforcing the importance of early intervention (Department for Education, 2024).</w:t>
      </w:r>
    </w:p>
    <w:p w14:paraId="1AD4EA41"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The research focuses on parents of primary school children experiencing school attendance problems and professionals working directly with these children in mainstream primary schools across Southern England. Participants included headteachers, class teachers, educational psychologists, Education Mental Health Practitioners (EMHPs), Special Educational Needs Coordinators (SENCOs) and Education Support, Behaviour and Attendance Service (ESBAS) officers, allowing the researchers to compare perspectives from families and professionals (McDonald, Lester and Michelson, 2023).</w:t>
      </w:r>
    </w:p>
    <w:p w14:paraId="752B8AFD"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 xml:space="preserve">This topic is highly relevant to UK health and social care because school attendance problems are often linked with anxiety, special educational needs (SEN), family stress and limited access to support services. The findings demonstrate that effective support requires collaboration between schools, families and community services, enabling earlier identification of problems and more coordinated, person-centred interventions that improve children's educational participation, </w:t>
      </w:r>
      <w:r w:rsidRPr="008932DB">
        <w:rPr>
          <w:rFonts w:ascii="Arial" w:eastAsia="Times New Roman" w:hAnsi="Arial" w:cs="Arial"/>
        </w:rPr>
        <w:lastRenderedPageBreak/>
        <w:t xml:space="preserve">emotional wellbeing and future outcomes (McDonald, Lester and Michelson, 2023; Finning </w:t>
      </w:r>
      <w:r w:rsidRPr="008932DB">
        <w:rPr>
          <w:rFonts w:ascii="Arial" w:eastAsia="Times New Roman" w:hAnsi="Arial" w:cs="Arial"/>
          <w:iCs/>
        </w:rPr>
        <w:t>et al.</w:t>
      </w:r>
      <w:r w:rsidRPr="008932DB">
        <w:rPr>
          <w:rFonts w:ascii="Arial" w:eastAsia="Times New Roman" w:hAnsi="Arial" w:cs="Arial"/>
        </w:rPr>
        <w:t>, 2023).</w:t>
      </w:r>
    </w:p>
    <w:p w14:paraId="228001C6" w14:textId="77777777" w:rsidR="008932DB" w:rsidRPr="008932DB" w:rsidRDefault="008932DB" w:rsidP="008932DB">
      <w:pPr>
        <w:spacing w:before="100" w:beforeAutospacing="1" w:after="100" w:afterAutospacing="1" w:line="360" w:lineRule="auto"/>
        <w:jc w:val="both"/>
        <w:outlineLvl w:val="1"/>
        <w:rPr>
          <w:rFonts w:ascii="Arial" w:eastAsia="Times New Roman" w:hAnsi="Arial" w:cs="Arial"/>
          <w:b/>
          <w:bCs/>
        </w:rPr>
      </w:pPr>
      <w:r w:rsidRPr="008932DB">
        <w:rPr>
          <w:rFonts w:ascii="Arial" w:eastAsia="Times New Roman" w:hAnsi="Arial" w:cs="Arial"/>
          <w:b/>
          <w:bCs/>
        </w:rPr>
        <w:t>Section 2: Understanding the Purpose and Research Question</w:t>
      </w:r>
    </w:p>
    <w:p w14:paraId="23D0D822"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The primary purpose of this study was to understand how school attendance problems (SAPs) developed among primary school children following the COVID-19 pandemic and to identify effective community-based strategies to improve attendance. Specifically, the researchers investigated three questions: the factors contributing to SAPs during COVID-19; the formal and informal support available to affected families and its effectiveness; and additional interventions that could better support children and parents in the future (McDonald, Lester and Michelson, 2023). These objectives provide evidence to strengthen early intervention and collaborative practice within UK education, health and social care services.</w:t>
      </w:r>
    </w:p>
    <w:p w14:paraId="1E00439B" w14:textId="77777777" w:rsidR="008932DB" w:rsidRPr="00BE5DC0" w:rsidRDefault="008932DB" w:rsidP="008932DB">
      <w:pPr>
        <w:spacing w:before="100" w:beforeAutospacing="1" w:after="100" w:afterAutospacing="1" w:line="360" w:lineRule="auto"/>
        <w:jc w:val="both"/>
        <w:outlineLvl w:val="1"/>
        <w:rPr>
          <w:rFonts w:ascii="Arial" w:eastAsia="Times New Roman" w:hAnsi="Arial" w:cs="Arial"/>
          <w:b/>
          <w:bCs/>
        </w:rPr>
      </w:pPr>
      <w:r w:rsidRPr="00BE5DC0">
        <w:rPr>
          <w:rFonts w:ascii="Arial" w:eastAsia="Times New Roman" w:hAnsi="Arial" w:cs="Arial"/>
          <w:b/>
          <w:bCs/>
        </w:rPr>
        <w:t xml:space="preserve">Section 3: Understanding the Research Methods </w:t>
      </w:r>
    </w:p>
    <w:p w14:paraId="0B2E4E14"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3.1 Understanding Research Approaches</w:t>
      </w:r>
    </w:p>
    <w:p w14:paraId="0A7614A9" w14:textId="77777777" w:rsidR="008932DB" w:rsidRPr="00BE5DC0" w:rsidRDefault="008932DB" w:rsidP="00AB4CD6">
      <w:pPr>
        <w:pStyle w:val="NormalWeb"/>
        <w:spacing w:line="360" w:lineRule="auto"/>
        <w:jc w:val="both"/>
        <w:rPr>
          <w:rFonts w:ascii="Arial" w:hAnsi="Arial" w:cs="Arial"/>
          <w:sz w:val="22"/>
          <w:szCs w:val="22"/>
        </w:rPr>
      </w:pPr>
      <w:r w:rsidRPr="00BE5DC0">
        <w:rPr>
          <w:rFonts w:ascii="Arial" w:hAnsi="Arial" w:cs="Arial"/>
          <w:sz w:val="22"/>
          <w:szCs w:val="22"/>
        </w:rPr>
        <w:t xml:space="preserve">Health and social care researchers select different research approaches depending on the type of information needed to answer their research question. </w:t>
      </w:r>
      <w:r w:rsidR="00AB4CD6" w:rsidRPr="00AB4CD6">
        <w:rPr>
          <w:rStyle w:val="Strong"/>
          <w:rFonts w:ascii="Arial" w:hAnsi="Arial" w:cs="Arial"/>
          <w:sz w:val="22"/>
          <w:szCs w:val="22"/>
        </w:rPr>
        <w:t>Quantitative research</w:t>
      </w:r>
      <w:r w:rsidR="00AB4CD6" w:rsidRPr="00AB4CD6">
        <w:rPr>
          <w:rFonts w:ascii="Arial" w:hAnsi="Arial" w:cs="Arial"/>
          <w:sz w:val="22"/>
          <w:szCs w:val="22"/>
        </w:rPr>
        <w:t xml:space="preserve"> involves collecting numerical data and applying statistical techniques to examine relationships, compare variables or evaluate the effectiveness of interventions. This approach enables researchers to produce objective and measurable findings that can often be generalised to larger populations (Gray and Grove, 2021).</w:t>
      </w:r>
      <w:r w:rsidR="00AB4CD6">
        <w:rPr>
          <w:rFonts w:ascii="Arial" w:hAnsi="Arial" w:cs="Arial"/>
          <w:sz w:val="22"/>
          <w:szCs w:val="22"/>
        </w:rPr>
        <w:t xml:space="preserve"> </w:t>
      </w:r>
      <w:r w:rsidR="00AB4CD6" w:rsidRPr="00AB4CD6">
        <w:rPr>
          <w:rStyle w:val="Strong"/>
          <w:rFonts w:ascii="Arial" w:hAnsi="Arial" w:cs="Arial"/>
          <w:sz w:val="22"/>
          <w:szCs w:val="22"/>
        </w:rPr>
        <w:t>Qualitative research</w:t>
      </w:r>
      <w:r w:rsidR="00AB4CD6" w:rsidRPr="00AB4CD6">
        <w:rPr>
          <w:rFonts w:ascii="Arial" w:hAnsi="Arial" w:cs="Arial"/>
          <w:sz w:val="22"/>
          <w:szCs w:val="22"/>
        </w:rPr>
        <w:t xml:space="preserve"> seeks to understand people's experiences, perspectives and social interactions within their natural settings. It uses methods such as interviews, focus groups and observations to generate detailed, descriptive data that provide deeper insights into complex health and social care issues (Merriam and Tisdell, 2022).</w:t>
      </w:r>
      <w:r w:rsidR="00AB4CD6">
        <w:rPr>
          <w:rFonts w:ascii="Arial" w:hAnsi="Arial" w:cs="Arial"/>
          <w:sz w:val="22"/>
          <w:szCs w:val="22"/>
        </w:rPr>
        <w:t xml:space="preserve"> </w:t>
      </w:r>
      <w:r w:rsidR="00AB4CD6" w:rsidRPr="00AB4CD6">
        <w:rPr>
          <w:rStyle w:val="Strong"/>
          <w:rFonts w:ascii="Arial" w:hAnsi="Arial" w:cs="Arial"/>
          <w:sz w:val="22"/>
          <w:szCs w:val="22"/>
        </w:rPr>
        <w:t>Mixed-methods research</w:t>
      </w:r>
      <w:r w:rsidR="00AB4CD6" w:rsidRPr="00AB4CD6">
        <w:rPr>
          <w:rFonts w:ascii="Arial" w:hAnsi="Arial" w:cs="Arial"/>
          <w:sz w:val="22"/>
          <w:szCs w:val="22"/>
        </w:rPr>
        <w:t xml:space="preserve"> combines quantitative and qualitative approaches within a single study to provide a more comprehensive understanding of a research problem. Integrating numerical findings with participants' experiences enables researchers to strengthen the validity of their conclusions and develop a richer interpretation of the evidence (Guetterman, Fetters and Creswell, 2023).</w:t>
      </w:r>
      <w:r w:rsidR="00AB4CD6">
        <w:rPr>
          <w:rFonts w:ascii="Arial" w:hAnsi="Arial" w:cs="Arial"/>
          <w:sz w:val="22"/>
          <w:szCs w:val="22"/>
        </w:rPr>
        <w:t xml:space="preserve"> </w:t>
      </w:r>
      <w:r w:rsidRPr="00BE5DC0">
        <w:rPr>
          <w:rFonts w:ascii="Arial" w:hAnsi="Arial" w:cs="Arial"/>
          <w:sz w:val="22"/>
          <w:szCs w:val="22"/>
        </w:rPr>
        <w:t>Choosing the appropriate research approach is essential because it ensures that the data collected effectively addresses the research objectives and provides reliable evidence for practice within health and social care.</w:t>
      </w:r>
    </w:p>
    <w:p w14:paraId="6F033E21"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3.2 Research Method Used in the Selected Study</w:t>
      </w:r>
    </w:p>
    <w:p w14:paraId="6A7374AB" w14:textId="77777777" w:rsidR="008932DB" w:rsidRPr="00BE5DC0" w:rsidRDefault="008932DB" w:rsidP="008932DB">
      <w:pPr>
        <w:spacing w:before="100" w:beforeAutospacing="1" w:after="100" w:afterAutospacing="1" w:line="360" w:lineRule="auto"/>
        <w:jc w:val="both"/>
        <w:rPr>
          <w:rFonts w:ascii="Arial" w:eastAsia="Times New Roman" w:hAnsi="Arial" w:cs="Arial"/>
        </w:rPr>
      </w:pPr>
      <w:r w:rsidRPr="00BE5DC0">
        <w:rPr>
          <w:rFonts w:ascii="Arial" w:eastAsia="Times New Roman" w:hAnsi="Arial" w:cs="Arial"/>
        </w:rPr>
        <w:lastRenderedPageBreak/>
        <w:t xml:space="preserve">The selected study used a </w:t>
      </w:r>
      <w:r w:rsidRPr="00BE5DC0">
        <w:rPr>
          <w:rFonts w:ascii="Arial" w:eastAsia="Times New Roman" w:hAnsi="Arial" w:cs="Arial"/>
          <w:b/>
          <w:bCs/>
        </w:rPr>
        <w:t>qualitative research approach</w:t>
      </w:r>
      <w:r w:rsidRPr="00BE5DC0">
        <w:rPr>
          <w:rFonts w:ascii="Arial" w:eastAsia="Times New Roman" w:hAnsi="Arial" w:cs="Arial"/>
        </w:rPr>
        <w:t xml:space="preserve"> because the researchers aimed to understand the personal experiences and perceptions of parents and education professionals regarding school attendance problems following the COVID-19 pandemic. Rather than measuring attendance rates using numerical data, the researchers wanted participants to describe the challenges they experienced, the support they received and the improvements they believed were necessary. To achieve this, they collected detailed responses through qualitative online surveys and semi-structured interviews, enabling participants to explain their experiences in their own words (McDonald, Lester and Michelson, 2023). This approach was appropriate because it generated rich, in-depth evidence that helped identify practical recommendations for improving collaboration between schools, families and support services.</w:t>
      </w:r>
    </w:p>
    <w:p w14:paraId="6A4FA78C"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3.3 Primary and Secondary Data</w:t>
      </w:r>
    </w:p>
    <w:p w14:paraId="0CDBA77D" w14:textId="77777777" w:rsidR="008932DB" w:rsidRPr="00BE5DC0" w:rsidRDefault="008932DB" w:rsidP="008932DB">
      <w:pPr>
        <w:spacing w:before="100" w:beforeAutospacing="1" w:after="100" w:afterAutospacing="1" w:line="360" w:lineRule="auto"/>
        <w:jc w:val="both"/>
        <w:rPr>
          <w:rFonts w:ascii="Arial" w:eastAsia="Times New Roman" w:hAnsi="Arial" w:cs="Arial"/>
        </w:rPr>
      </w:pPr>
      <w:r w:rsidRPr="00BE5DC0">
        <w:rPr>
          <w:rFonts w:ascii="Arial" w:eastAsia="Times New Roman" w:hAnsi="Arial" w:cs="Arial"/>
        </w:rPr>
        <w:t xml:space="preserve">Primary data are original information collected directly by researchers for a specific study, whereas secondary data are obtained from existing sources such as published research articles, government reports or organisational databases (Polit and Beck, 2022). The selected study collected </w:t>
      </w:r>
      <w:r w:rsidRPr="00BE5DC0">
        <w:rPr>
          <w:rFonts w:ascii="Arial" w:eastAsia="Times New Roman" w:hAnsi="Arial" w:cs="Arial"/>
          <w:b/>
          <w:bCs/>
        </w:rPr>
        <w:t>primary data</w:t>
      </w:r>
      <w:r w:rsidRPr="00BE5DC0">
        <w:rPr>
          <w:rFonts w:ascii="Arial" w:eastAsia="Times New Roman" w:hAnsi="Arial" w:cs="Arial"/>
        </w:rPr>
        <w:t xml:space="preserve"> because the researchers gathered original information directly from parents and professionals using qualitative online surveys and semi-structured interviews (McDonald, Lester and Michelson, 2023). Collecting primary data allowed the researchers to explore participants' real-life experiences during the COVID-19 pandemic, ensuring the findings reflected current challenges and support needs within the UK education system rather than relying on previously published evidence.</w:t>
      </w:r>
    </w:p>
    <w:p w14:paraId="61B52307" w14:textId="77777777" w:rsidR="008932DB" w:rsidRPr="00BE5DC0" w:rsidRDefault="008932DB" w:rsidP="00AB4CD6">
      <w:pPr>
        <w:tabs>
          <w:tab w:val="left" w:pos="3750"/>
        </w:tabs>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3.4 Data Collection</w:t>
      </w:r>
      <w:r w:rsidR="00AB4CD6">
        <w:rPr>
          <w:rFonts w:ascii="Arial" w:eastAsia="Times New Roman" w:hAnsi="Arial" w:cs="Arial"/>
          <w:b/>
          <w:bCs/>
        </w:rPr>
        <w:tab/>
      </w:r>
    </w:p>
    <w:p w14:paraId="7D0D9B5B" w14:textId="77777777" w:rsidR="008932DB" w:rsidRPr="00BE5DC0" w:rsidRDefault="008932DB" w:rsidP="008932DB">
      <w:pPr>
        <w:spacing w:before="100" w:beforeAutospacing="1" w:after="100" w:afterAutospacing="1" w:line="360" w:lineRule="auto"/>
        <w:jc w:val="both"/>
        <w:rPr>
          <w:rFonts w:ascii="Arial" w:eastAsia="Times New Roman" w:hAnsi="Arial" w:cs="Arial"/>
        </w:rPr>
      </w:pPr>
      <w:r w:rsidRPr="00BE5DC0">
        <w:rPr>
          <w:rFonts w:ascii="Arial" w:eastAsia="Times New Roman" w:hAnsi="Arial" w:cs="Arial"/>
        </w:rPr>
        <w:t xml:space="preserve">The selected study collected </w:t>
      </w:r>
      <w:r w:rsidRPr="00BE5DC0">
        <w:rPr>
          <w:rFonts w:ascii="Arial" w:eastAsia="Times New Roman" w:hAnsi="Arial" w:cs="Arial"/>
          <w:b/>
          <w:bCs/>
        </w:rPr>
        <w:t>primary qualitative data</w:t>
      </w:r>
      <w:r w:rsidRPr="00BE5DC0">
        <w:rPr>
          <w:rFonts w:ascii="Arial" w:eastAsia="Times New Roman" w:hAnsi="Arial" w:cs="Arial"/>
        </w:rPr>
        <w:t xml:space="preserve"> using a two-phase research design. In the first phase, the researchers distributed online qualitative surveys containing open-ended questions to parents of primary school children experiencing school attendance problems (SAPs) and to education professionals working in mainstream primary schools across Southern England. The surveys explored participants' experiences of SAPs, the support available and suggestions for future interventions. In the second phase, semi-structured interviews were conducted with a smaller group of parents and professionals to gain more detailed insights into the issues identified during the surveys. Overall, 29 parents and 19 professionals participated in Phase One, while 10 parents and 12 professionals took part in Phase Two. Participants included headteachers, class teachers, educational psychologists, Education Mental Health Practitioners (EMHPs), Special </w:t>
      </w:r>
      <w:r w:rsidRPr="00BE5DC0">
        <w:rPr>
          <w:rFonts w:ascii="Arial" w:eastAsia="Times New Roman" w:hAnsi="Arial" w:cs="Arial"/>
        </w:rPr>
        <w:lastRenderedPageBreak/>
        <w:t>Educational Needs Coordinators (SENCOs) and Education Support, Behaviour and Attendance Service (ESBAS) officers. Interviews lasted approximately 45–60 minutes and were conducted via Zoom or telephone, audio-recorded with participants' consent and transcribed verbatim for analysis. Ethical approval was obtained before recruitment, informed consent was collected from all participants and confidentiality was maintained throughout the research process, ensuring the study met recognised ethical standards (McDonald, Lester and Michelson, 2023).</w:t>
      </w:r>
    </w:p>
    <w:p w14:paraId="0E0DEDC5" w14:textId="77777777" w:rsidR="008932DB" w:rsidRPr="00BE5DC0" w:rsidRDefault="008932DB" w:rsidP="008932DB">
      <w:pPr>
        <w:tabs>
          <w:tab w:val="left" w:pos="4100"/>
        </w:tabs>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3.5 Data Analysis</w:t>
      </w:r>
      <w:r w:rsidRPr="008932DB">
        <w:rPr>
          <w:rFonts w:ascii="Arial" w:eastAsia="Times New Roman" w:hAnsi="Arial" w:cs="Arial"/>
          <w:b/>
          <w:bCs/>
        </w:rPr>
        <w:tab/>
      </w:r>
    </w:p>
    <w:p w14:paraId="47674DD9" w14:textId="77777777" w:rsidR="008932DB" w:rsidRPr="00BE5DC0" w:rsidRDefault="008932DB" w:rsidP="008932DB">
      <w:pPr>
        <w:spacing w:before="100" w:beforeAutospacing="1" w:after="100" w:afterAutospacing="1" w:line="360" w:lineRule="auto"/>
        <w:jc w:val="both"/>
        <w:rPr>
          <w:rFonts w:ascii="Arial" w:eastAsia="Times New Roman" w:hAnsi="Arial" w:cs="Arial"/>
        </w:rPr>
      </w:pPr>
      <w:r w:rsidRPr="00BE5DC0">
        <w:rPr>
          <w:rFonts w:ascii="Arial" w:eastAsia="Times New Roman" w:hAnsi="Arial" w:cs="Arial"/>
        </w:rPr>
        <w:t xml:space="preserve">After data collection, the researchers analysed the findings using </w:t>
      </w:r>
      <w:r w:rsidRPr="00BE5DC0">
        <w:rPr>
          <w:rFonts w:ascii="Arial" w:eastAsia="Times New Roman" w:hAnsi="Arial" w:cs="Arial"/>
          <w:b/>
          <w:bCs/>
        </w:rPr>
        <w:t>Framework Analysis</w:t>
      </w:r>
      <w:r w:rsidRPr="00BE5DC0">
        <w:rPr>
          <w:rFonts w:ascii="Arial" w:eastAsia="Times New Roman" w:hAnsi="Arial" w:cs="Arial"/>
        </w:rPr>
        <w:t xml:space="preserve">, a systematic approach widely used in qualitative health and social care research because it enables large amounts of textual data to be organised and interpreted consistently (Gale </w:t>
      </w:r>
      <w:r w:rsidRPr="00BE5DC0">
        <w:rPr>
          <w:rFonts w:ascii="Arial" w:eastAsia="Times New Roman" w:hAnsi="Arial" w:cs="Arial"/>
          <w:iCs/>
        </w:rPr>
        <w:t>et al</w:t>
      </w:r>
      <w:r w:rsidRPr="00BE5DC0">
        <w:rPr>
          <w:rFonts w:ascii="Arial" w:eastAsia="Times New Roman" w:hAnsi="Arial" w:cs="Arial"/>
          <w:i/>
          <w:iCs/>
        </w:rPr>
        <w:t>.</w:t>
      </w:r>
      <w:r w:rsidRPr="00BE5DC0">
        <w:rPr>
          <w:rFonts w:ascii="Arial" w:eastAsia="Times New Roman" w:hAnsi="Arial" w:cs="Arial"/>
        </w:rPr>
        <w:t xml:space="preserve">, 2013). The analysis followed five stages: familiarisation with the interview transcripts, developing an analytical framework, indexing the data, charting information into thematic matrices and interpreting the findings. The researchers combined </w:t>
      </w:r>
      <w:r w:rsidRPr="00BE5DC0">
        <w:rPr>
          <w:rFonts w:ascii="Arial" w:eastAsia="Times New Roman" w:hAnsi="Arial" w:cs="Arial"/>
          <w:b/>
          <w:bCs/>
        </w:rPr>
        <w:t>deductive coding</w:t>
      </w:r>
      <w:r w:rsidRPr="00BE5DC0">
        <w:rPr>
          <w:rFonts w:ascii="Arial" w:eastAsia="Times New Roman" w:hAnsi="Arial" w:cs="Arial"/>
        </w:rPr>
        <w:t xml:space="preserve">, based on existing knowledge of school attendance problems, with </w:t>
      </w:r>
      <w:r w:rsidRPr="00BE5DC0">
        <w:rPr>
          <w:rFonts w:ascii="Arial" w:eastAsia="Times New Roman" w:hAnsi="Arial" w:cs="Arial"/>
          <w:b/>
          <w:bCs/>
        </w:rPr>
        <w:t>inductive coding</w:t>
      </w:r>
      <w:r w:rsidRPr="00BE5DC0">
        <w:rPr>
          <w:rFonts w:ascii="Arial" w:eastAsia="Times New Roman" w:hAnsi="Arial" w:cs="Arial"/>
        </w:rPr>
        <w:t>, which allowed new themes to emerge directly from participants' experiences (McDonald, Lester and Michelson, 2023). This structured process ensured that the findings accurately reflected participants' perspectives while identifying practical recommendations for improving support services.</w:t>
      </w:r>
    </w:p>
    <w:p w14:paraId="612248E9" w14:textId="77777777" w:rsidR="008932DB" w:rsidRPr="00BE5DC0" w:rsidRDefault="008932DB" w:rsidP="008932DB">
      <w:pPr>
        <w:spacing w:before="100" w:beforeAutospacing="1" w:after="100" w:afterAutospacing="1" w:line="360" w:lineRule="auto"/>
        <w:jc w:val="both"/>
        <w:outlineLvl w:val="2"/>
        <w:rPr>
          <w:rFonts w:ascii="Arial" w:eastAsia="Times New Roman" w:hAnsi="Arial" w:cs="Arial"/>
          <w:b/>
          <w:bCs/>
        </w:rPr>
      </w:pPr>
      <w:r w:rsidRPr="00BE5DC0">
        <w:rPr>
          <w:rFonts w:ascii="Arial" w:eastAsia="Times New Roman" w:hAnsi="Arial" w:cs="Arial"/>
          <w:b/>
          <w:bCs/>
        </w:rPr>
        <w:t>3.6 Evaluation of the Research Method</w:t>
      </w:r>
    </w:p>
    <w:p w14:paraId="7B53ECA1" w14:textId="77777777" w:rsidR="008932DB" w:rsidRPr="00BE5DC0" w:rsidRDefault="008932DB" w:rsidP="008932DB">
      <w:pPr>
        <w:spacing w:before="100" w:beforeAutospacing="1" w:after="100" w:afterAutospacing="1" w:line="360" w:lineRule="auto"/>
        <w:jc w:val="both"/>
        <w:rPr>
          <w:rFonts w:ascii="Arial" w:eastAsia="Times New Roman" w:hAnsi="Arial" w:cs="Arial"/>
        </w:rPr>
      </w:pPr>
      <w:r w:rsidRPr="00BE5DC0">
        <w:rPr>
          <w:rFonts w:ascii="Arial" w:eastAsia="Times New Roman" w:hAnsi="Arial" w:cs="Arial"/>
        </w:rPr>
        <w:t>The qualitative methodology was well suited to the study because it provided detailed insights into the experiences of both parents and professionals, producing findings that can inform person-centred practice and early intervention strategies. Including multiple stakeholder groups strengthened the credibility of the results. However, the study also had limitations. The parent participants were all mothers, most families were White British and the research was conducted only in England, limiting the transferability of the findings to more div</w:t>
      </w:r>
      <w:r w:rsidR="00AB4CD6">
        <w:rPr>
          <w:rFonts w:ascii="Arial" w:eastAsia="Times New Roman" w:hAnsi="Arial" w:cs="Arial"/>
        </w:rPr>
        <w:t>erse populations. T</w:t>
      </w:r>
      <w:r w:rsidRPr="00BE5DC0">
        <w:rPr>
          <w:rFonts w:ascii="Arial" w:eastAsia="Times New Roman" w:hAnsi="Arial" w:cs="Arial"/>
        </w:rPr>
        <w:t>he study provides valuable evidence for improving collaborative support for children experiencing school attendance problems in the UK (McDonald, Lester and Michelson, 2023).</w:t>
      </w:r>
    </w:p>
    <w:p w14:paraId="5DA9E275" w14:textId="77777777" w:rsidR="008932DB" w:rsidRPr="008932DB" w:rsidRDefault="008932DB" w:rsidP="008932DB">
      <w:pPr>
        <w:spacing w:before="100" w:beforeAutospacing="1" w:after="100" w:afterAutospacing="1" w:line="360" w:lineRule="auto"/>
        <w:jc w:val="both"/>
        <w:outlineLvl w:val="1"/>
        <w:rPr>
          <w:rFonts w:ascii="Arial" w:eastAsia="Times New Roman" w:hAnsi="Arial" w:cs="Arial"/>
          <w:b/>
          <w:bCs/>
        </w:rPr>
      </w:pPr>
      <w:r w:rsidRPr="008932DB">
        <w:rPr>
          <w:rFonts w:ascii="Arial" w:eastAsia="Times New Roman" w:hAnsi="Arial" w:cs="Arial"/>
          <w:b/>
          <w:bCs/>
        </w:rPr>
        <w:t>Section 4: Conclusion</w:t>
      </w:r>
    </w:p>
    <w:p w14:paraId="59619A03" w14:textId="77777777" w:rsidR="008932DB" w:rsidRP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 xml:space="preserve">This report critically examined the research paper by McDonald, Lester and Michelson (2023), which explored school attendance problems among primary school children in England following the COVID-19 pandemic. The report explained how the researchers developed the topic in </w:t>
      </w:r>
      <w:r w:rsidRPr="008932DB">
        <w:rPr>
          <w:rFonts w:ascii="Arial" w:eastAsia="Times New Roman" w:hAnsi="Arial" w:cs="Arial"/>
        </w:rPr>
        <w:lastRenderedPageBreak/>
        <w:t>response to increasing concerns about persistent school absence and its impact on children's educational participation and wellbeing. It also identified the study's research objectives and demonstrated that a qualitative research approach was appropriate because it enabled parents and education professionals to describe their experiences in detail. Furthermore, the report examined the use of primary data collected through online qualitative surveys and semi-structured interviews, together with Framework Analysis, which allowed the researchers to identify key themes and develop practical recommendations for improving support for children and families (McDonald, Lester and Michelson, 2023).</w:t>
      </w:r>
    </w:p>
    <w:p w14:paraId="105E5A6E" w14:textId="77777777" w:rsidR="008932DB" w:rsidRDefault="008932DB" w:rsidP="008932DB">
      <w:pPr>
        <w:spacing w:before="100" w:beforeAutospacing="1" w:after="100" w:afterAutospacing="1" w:line="360" w:lineRule="auto"/>
        <w:jc w:val="both"/>
        <w:rPr>
          <w:rFonts w:ascii="Arial" w:eastAsia="Times New Roman" w:hAnsi="Arial" w:cs="Arial"/>
        </w:rPr>
      </w:pPr>
      <w:r w:rsidRPr="008932DB">
        <w:rPr>
          <w:rFonts w:ascii="Arial" w:eastAsia="Times New Roman" w:hAnsi="Arial" w:cs="Arial"/>
        </w:rPr>
        <w:t>Completing this report has strengthened my understanding of research literacy and the importance of critically evaluating published evidence rather than accepting findings without analysis. I have learned how to identify research aims, distinguish between quantitative, qualitative and mixed-methods research, recognise the differences between primary and secondary data, and understand how systematic data collection and analysis contribute to trustworthy findings (Polit and Beck, 2022). These skills will support my future studies by enabling me to assess the quality and relevance of research before applying evidence in academic work. In future professional practice within health and social care, these research skills will also help me use evidence-based information to contribute to person-centred decision-making, multidisciplinary collaboration and the development of effective interventions that improve outcomes for children, young people and their families.</w:t>
      </w:r>
    </w:p>
    <w:p w14:paraId="0EBFF2AC"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74CD799D"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09BF60AB"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0DEC3181"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3933C9E0"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12D47011"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7ADBFFE8" w14:textId="77777777" w:rsidR="008932DB" w:rsidRDefault="008932DB" w:rsidP="008932DB">
      <w:pPr>
        <w:spacing w:before="100" w:beforeAutospacing="1" w:after="100" w:afterAutospacing="1" w:line="360" w:lineRule="auto"/>
        <w:jc w:val="both"/>
        <w:rPr>
          <w:rFonts w:ascii="Arial" w:eastAsia="Times New Roman" w:hAnsi="Arial" w:cs="Arial"/>
          <w:b/>
        </w:rPr>
      </w:pPr>
    </w:p>
    <w:p w14:paraId="64F56F46" w14:textId="77777777" w:rsidR="00AB4CD6" w:rsidRDefault="00AB4CD6" w:rsidP="008932DB">
      <w:pPr>
        <w:spacing w:before="100" w:beforeAutospacing="1" w:after="100" w:afterAutospacing="1" w:line="360" w:lineRule="auto"/>
        <w:jc w:val="both"/>
        <w:rPr>
          <w:rFonts w:ascii="Arial" w:eastAsia="Times New Roman" w:hAnsi="Arial" w:cs="Arial"/>
          <w:b/>
        </w:rPr>
      </w:pPr>
    </w:p>
    <w:p w14:paraId="36BAC458" w14:textId="77777777" w:rsidR="008932DB" w:rsidRDefault="008932DB" w:rsidP="008932DB">
      <w:pPr>
        <w:spacing w:before="100" w:beforeAutospacing="1" w:after="100" w:afterAutospacing="1" w:line="360" w:lineRule="auto"/>
        <w:jc w:val="both"/>
        <w:rPr>
          <w:rFonts w:ascii="Arial" w:eastAsia="Times New Roman" w:hAnsi="Arial" w:cs="Arial"/>
          <w:b/>
        </w:rPr>
      </w:pPr>
      <w:r w:rsidRPr="008932DB">
        <w:rPr>
          <w:rFonts w:ascii="Arial" w:eastAsia="Times New Roman" w:hAnsi="Arial" w:cs="Arial"/>
          <w:b/>
        </w:rPr>
        <w:lastRenderedPageBreak/>
        <w:t>REFERENCES</w:t>
      </w:r>
    </w:p>
    <w:p w14:paraId="360B3DBC" w14:textId="77777777" w:rsidR="00AB4CD6" w:rsidRPr="008932DB" w:rsidRDefault="00AB4CD6" w:rsidP="008932DB">
      <w:pPr>
        <w:pStyle w:val="pdq2pgselectionanchorcontainer"/>
        <w:spacing w:line="360" w:lineRule="auto"/>
        <w:jc w:val="both"/>
        <w:rPr>
          <w:rFonts w:ascii="Arial" w:hAnsi="Arial" w:cs="Arial"/>
          <w:sz w:val="22"/>
          <w:szCs w:val="22"/>
        </w:rPr>
      </w:pPr>
      <w:r w:rsidRPr="008932DB">
        <w:rPr>
          <w:rFonts w:ascii="Arial" w:hAnsi="Arial" w:cs="Arial"/>
          <w:sz w:val="22"/>
          <w:szCs w:val="22"/>
        </w:rPr>
        <w:t xml:space="preserve">Department for Education (2024) </w:t>
      </w:r>
      <w:r w:rsidRPr="008932DB">
        <w:rPr>
          <w:rStyle w:val="Emphasis"/>
          <w:rFonts w:ascii="Arial" w:hAnsi="Arial" w:cs="Arial"/>
          <w:sz w:val="22"/>
          <w:szCs w:val="22"/>
        </w:rPr>
        <w:t>Working together to improve school attendance</w:t>
      </w:r>
      <w:r w:rsidRPr="008932DB">
        <w:rPr>
          <w:rFonts w:ascii="Arial" w:hAnsi="Arial" w:cs="Arial"/>
          <w:sz w:val="22"/>
          <w:szCs w:val="22"/>
        </w:rPr>
        <w:t>. London: Department for Education.</w:t>
      </w:r>
    </w:p>
    <w:p w14:paraId="684C2000" w14:textId="77777777" w:rsidR="00AB4CD6" w:rsidRPr="008932DB" w:rsidRDefault="00AB4CD6" w:rsidP="008932DB">
      <w:pPr>
        <w:pStyle w:val="NormalWeb"/>
        <w:spacing w:line="360" w:lineRule="auto"/>
        <w:jc w:val="both"/>
        <w:rPr>
          <w:rFonts w:ascii="Arial" w:hAnsi="Arial" w:cs="Arial"/>
          <w:sz w:val="22"/>
          <w:szCs w:val="22"/>
        </w:rPr>
      </w:pPr>
      <w:r w:rsidRPr="008932DB">
        <w:rPr>
          <w:rFonts w:ascii="Arial" w:hAnsi="Arial" w:cs="Arial"/>
          <w:sz w:val="22"/>
          <w:szCs w:val="22"/>
        </w:rPr>
        <w:t xml:space="preserve">Finning, K., Moore, D., Ukoumunne, O.C., Ford, T., Danielsson-Waters, E., Shaw, L. and Murphy, S. (2023) ‘School attendance problems and children’s mental health: A systematic review of recent evidence’, </w:t>
      </w:r>
      <w:r w:rsidRPr="008932DB">
        <w:rPr>
          <w:rStyle w:val="Emphasis"/>
          <w:rFonts w:ascii="Arial" w:hAnsi="Arial" w:cs="Arial"/>
          <w:sz w:val="22"/>
          <w:szCs w:val="22"/>
        </w:rPr>
        <w:t>Child and Adolescent Mental Health</w:t>
      </w:r>
      <w:r w:rsidRPr="008932DB">
        <w:rPr>
          <w:rFonts w:ascii="Arial" w:hAnsi="Arial" w:cs="Arial"/>
          <w:sz w:val="22"/>
          <w:szCs w:val="22"/>
        </w:rPr>
        <w:t>, 28(2), pp. 170–182.</w:t>
      </w:r>
    </w:p>
    <w:p w14:paraId="4B747D83" w14:textId="77777777" w:rsidR="00AB4CD6" w:rsidRPr="008932DB" w:rsidRDefault="00AB4CD6" w:rsidP="008932DB">
      <w:pPr>
        <w:pStyle w:val="pdq2pgselectionanchorcontainer"/>
        <w:spacing w:line="360" w:lineRule="auto"/>
        <w:jc w:val="both"/>
        <w:rPr>
          <w:rFonts w:ascii="Arial" w:hAnsi="Arial" w:cs="Arial"/>
          <w:sz w:val="22"/>
          <w:szCs w:val="22"/>
        </w:rPr>
      </w:pPr>
      <w:r w:rsidRPr="008932DB">
        <w:rPr>
          <w:rFonts w:ascii="Arial" w:hAnsi="Arial" w:cs="Arial"/>
          <w:sz w:val="22"/>
          <w:szCs w:val="22"/>
        </w:rPr>
        <w:t xml:space="preserve">Gale, N.K., Heath, G., Cameron, E., Rashid, S. and Redwood, S. (2013) ‘Using the framework method for the analysis of qualitative data in multi-disciplinary health research’, </w:t>
      </w:r>
      <w:r w:rsidRPr="008932DB">
        <w:rPr>
          <w:rStyle w:val="Emphasis"/>
          <w:rFonts w:ascii="Arial" w:hAnsi="Arial" w:cs="Arial"/>
          <w:sz w:val="22"/>
          <w:szCs w:val="22"/>
        </w:rPr>
        <w:t>BMC Medical Research Methodology</w:t>
      </w:r>
      <w:r w:rsidRPr="008932DB">
        <w:rPr>
          <w:rFonts w:ascii="Arial" w:hAnsi="Arial" w:cs="Arial"/>
          <w:sz w:val="22"/>
          <w:szCs w:val="22"/>
        </w:rPr>
        <w:t>, 13(1), p. 117.</w:t>
      </w:r>
    </w:p>
    <w:p w14:paraId="4EFFD871" w14:textId="77777777" w:rsidR="00AB4CD6" w:rsidRPr="00AB4CD6" w:rsidRDefault="00AB4CD6" w:rsidP="00AB4CD6">
      <w:pPr>
        <w:pStyle w:val="pdq2pgselectionanchorcontainer"/>
        <w:spacing w:line="360" w:lineRule="auto"/>
        <w:jc w:val="both"/>
        <w:rPr>
          <w:rFonts w:ascii="Arial" w:hAnsi="Arial" w:cs="Arial"/>
          <w:sz w:val="22"/>
          <w:szCs w:val="22"/>
        </w:rPr>
      </w:pPr>
      <w:r w:rsidRPr="00AB4CD6">
        <w:rPr>
          <w:rFonts w:ascii="Arial" w:hAnsi="Arial" w:cs="Arial"/>
          <w:sz w:val="22"/>
          <w:szCs w:val="22"/>
        </w:rPr>
        <w:t xml:space="preserve">Gray, J.R. and Grove, S.K. (2021) </w:t>
      </w:r>
      <w:r w:rsidRPr="00AB4CD6">
        <w:rPr>
          <w:rStyle w:val="Emphasis"/>
          <w:rFonts w:ascii="Arial" w:hAnsi="Arial" w:cs="Arial"/>
          <w:sz w:val="22"/>
          <w:szCs w:val="22"/>
        </w:rPr>
        <w:t>Burns and Grove's the practice of nursing research: Appraisal, synthesis and generation of evidence</w:t>
      </w:r>
      <w:r w:rsidRPr="00AB4CD6">
        <w:rPr>
          <w:rFonts w:ascii="Arial" w:hAnsi="Arial" w:cs="Arial"/>
          <w:sz w:val="22"/>
          <w:szCs w:val="22"/>
        </w:rPr>
        <w:t>. 9th edn. St. Louis, MO: Elsevier.</w:t>
      </w:r>
    </w:p>
    <w:p w14:paraId="481F3653" w14:textId="77777777" w:rsidR="00AB4CD6" w:rsidRPr="00AB4CD6" w:rsidRDefault="00AB4CD6" w:rsidP="00AB4CD6">
      <w:pPr>
        <w:pStyle w:val="NormalWeb"/>
        <w:spacing w:line="360" w:lineRule="auto"/>
        <w:jc w:val="both"/>
        <w:rPr>
          <w:rFonts w:ascii="Arial" w:hAnsi="Arial" w:cs="Arial"/>
          <w:sz w:val="22"/>
          <w:szCs w:val="22"/>
        </w:rPr>
      </w:pPr>
      <w:r w:rsidRPr="00AB4CD6">
        <w:rPr>
          <w:rFonts w:ascii="Arial" w:hAnsi="Arial" w:cs="Arial"/>
          <w:sz w:val="22"/>
          <w:szCs w:val="22"/>
        </w:rPr>
        <w:t xml:space="preserve">Guetterman, T.C., Fetters, M.D. and Creswell, J.W. (2023) ‘Integrating quantitative and qualitative results in mixed methods research’, </w:t>
      </w:r>
      <w:r w:rsidRPr="00AB4CD6">
        <w:rPr>
          <w:rStyle w:val="Emphasis"/>
          <w:rFonts w:ascii="Arial" w:hAnsi="Arial" w:cs="Arial"/>
          <w:sz w:val="22"/>
          <w:szCs w:val="22"/>
        </w:rPr>
        <w:t>Annals of Family Medicine</w:t>
      </w:r>
      <w:r w:rsidRPr="00AB4CD6">
        <w:rPr>
          <w:rFonts w:ascii="Arial" w:hAnsi="Arial" w:cs="Arial"/>
          <w:sz w:val="22"/>
          <w:szCs w:val="22"/>
        </w:rPr>
        <w:t>, 21(2), pp. 180–187.</w:t>
      </w:r>
    </w:p>
    <w:p w14:paraId="7073EEBB" w14:textId="77777777" w:rsidR="00AB4CD6" w:rsidRPr="008932DB" w:rsidRDefault="00AB4CD6" w:rsidP="008932DB">
      <w:pPr>
        <w:pStyle w:val="NormalWeb"/>
        <w:spacing w:line="360" w:lineRule="auto"/>
        <w:jc w:val="both"/>
        <w:rPr>
          <w:rFonts w:ascii="Arial" w:hAnsi="Arial" w:cs="Arial"/>
          <w:sz w:val="22"/>
          <w:szCs w:val="22"/>
        </w:rPr>
      </w:pPr>
      <w:r w:rsidRPr="008932DB">
        <w:rPr>
          <w:rFonts w:ascii="Arial" w:hAnsi="Arial" w:cs="Arial"/>
          <w:sz w:val="22"/>
          <w:szCs w:val="22"/>
        </w:rPr>
        <w:t xml:space="preserve">McDonald, B., Lester, K.J. and Michelson, D. (2023) ‘She didn’t know how to go back’: School attendance problems in the context of the COVID-19 pandemic—A multiple stakeholder qualitative study with parents and professionals’, </w:t>
      </w:r>
      <w:r w:rsidRPr="008932DB">
        <w:rPr>
          <w:rStyle w:val="Emphasis"/>
          <w:rFonts w:ascii="Arial" w:hAnsi="Arial" w:cs="Arial"/>
          <w:sz w:val="22"/>
          <w:szCs w:val="22"/>
        </w:rPr>
        <w:t>British Journal of Educational Psychology</w:t>
      </w:r>
      <w:r w:rsidRPr="008932DB">
        <w:rPr>
          <w:rFonts w:ascii="Arial" w:hAnsi="Arial" w:cs="Arial"/>
          <w:sz w:val="22"/>
          <w:szCs w:val="22"/>
        </w:rPr>
        <w:t>, 93(1), pp. 386–401.</w:t>
      </w:r>
    </w:p>
    <w:p w14:paraId="2A9A814F" w14:textId="77777777" w:rsidR="00AB4CD6" w:rsidRPr="00AB4CD6" w:rsidRDefault="00AB4CD6" w:rsidP="00AB4CD6">
      <w:pPr>
        <w:pStyle w:val="NormalWeb"/>
        <w:spacing w:line="360" w:lineRule="auto"/>
        <w:jc w:val="both"/>
        <w:rPr>
          <w:rFonts w:ascii="Arial" w:hAnsi="Arial" w:cs="Arial"/>
          <w:sz w:val="22"/>
          <w:szCs w:val="22"/>
        </w:rPr>
      </w:pPr>
      <w:r w:rsidRPr="00AB4CD6">
        <w:rPr>
          <w:rFonts w:ascii="Arial" w:hAnsi="Arial" w:cs="Arial"/>
          <w:sz w:val="22"/>
          <w:szCs w:val="22"/>
        </w:rPr>
        <w:t xml:space="preserve">Merriam, S.B. and Tisdell, E.J. (2022) </w:t>
      </w:r>
      <w:r w:rsidRPr="00AB4CD6">
        <w:rPr>
          <w:rStyle w:val="Emphasis"/>
          <w:rFonts w:ascii="Arial" w:hAnsi="Arial" w:cs="Arial"/>
          <w:sz w:val="22"/>
          <w:szCs w:val="22"/>
        </w:rPr>
        <w:t>Qualitative research: A guide to design and implementation</w:t>
      </w:r>
      <w:r w:rsidRPr="00AB4CD6">
        <w:rPr>
          <w:rFonts w:ascii="Arial" w:hAnsi="Arial" w:cs="Arial"/>
          <w:sz w:val="22"/>
          <w:szCs w:val="22"/>
        </w:rPr>
        <w:t>. 5th edn. San Francisco: Jossey-Bass.</w:t>
      </w:r>
    </w:p>
    <w:p w14:paraId="045F7378" w14:textId="77777777" w:rsidR="00AB4CD6" w:rsidRDefault="00AB4CD6" w:rsidP="008932DB">
      <w:pPr>
        <w:pStyle w:val="NormalWeb"/>
        <w:spacing w:line="360" w:lineRule="auto"/>
        <w:jc w:val="both"/>
        <w:rPr>
          <w:rFonts w:ascii="Arial" w:hAnsi="Arial" w:cs="Arial"/>
          <w:sz w:val="22"/>
          <w:szCs w:val="22"/>
        </w:rPr>
      </w:pPr>
      <w:r w:rsidRPr="008932DB">
        <w:rPr>
          <w:rFonts w:ascii="Arial" w:hAnsi="Arial" w:cs="Arial"/>
          <w:sz w:val="22"/>
          <w:szCs w:val="22"/>
        </w:rPr>
        <w:t xml:space="preserve">Polit, D.F. and Beck, C.T. (2022) </w:t>
      </w:r>
      <w:r w:rsidRPr="008932DB">
        <w:rPr>
          <w:rStyle w:val="Emphasis"/>
          <w:rFonts w:ascii="Arial" w:hAnsi="Arial" w:cs="Arial"/>
          <w:sz w:val="22"/>
          <w:szCs w:val="22"/>
        </w:rPr>
        <w:t>Nursing research: Generating and assessing evidence for nursing practice</w:t>
      </w:r>
      <w:r w:rsidRPr="008932DB">
        <w:rPr>
          <w:rFonts w:ascii="Arial" w:hAnsi="Arial" w:cs="Arial"/>
          <w:sz w:val="22"/>
          <w:szCs w:val="22"/>
        </w:rPr>
        <w:t>. 12th edn. Philadelphia: Wolters Kluwer.</w:t>
      </w:r>
    </w:p>
    <w:p w14:paraId="5CDD65CF" w14:textId="77777777" w:rsidR="0067001E" w:rsidRPr="008932DB" w:rsidRDefault="008932DB" w:rsidP="008932DB">
      <w:pPr>
        <w:tabs>
          <w:tab w:val="left" w:pos="3570"/>
        </w:tabs>
        <w:spacing w:line="360" w:lineRule="auto"/>
        <w:jc w:val="both"/>
        <w:rPr>
          <w:rFonts w:ascii="Arial" w:hAnsi="Arial" w:cs="Arial"/>
        </w:rPr>
      </w:pPr>
      <w:r>
        <w:rPr>
          <w:rFonts w:ascii="Arial" w:hAnsi="Arial" w:cs="Arial"/>
        </w:rPr>
        <w:tab/>
      </w:r>
    </w:p>
    <w:sectPr w:rsidR="0067001E" w:rsidRPr="008932DB" w:rsidSect="008932DB">
      <w:footerReference w:type="default" r:id="rId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31DD98" w14:textId="77777777" w:rsidR="00A26DD0" w:rsidRDefault="00A26DD0" w:rsidP="008932DB">
      <w:pPr>
        <w:spacing w:after="0" w:line="240" w:lineRule="auto"/>
      </w:pPr>
      <w:r>
        <w:separator/>
      </w:r>
    </w:p>
  </w:endnote>
  <w:endnote w:type="continuationSeparator" w:id="0">
    <w:p w14:paraId="11103247" w14:textId="77777777" w:rsidR="00A26DD0" w:rsidRDefault="00A26DD0" w:rsidP="008932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9447404"/>
      <w:docPartObj>
        <w:docPartGallery w:val="Page Numbers (Bottom of Page)"/>
        <w:docPartUnique/>
      </w:docPartObj>
    </w:sdtPr>
    <w:sdtEndPr>
      <w:rPr>
        <w:noProof/>
      </w:rPr>
    </w:sdtEndPr>
    <w:sdtContent>
      <w:p w14:paraId="1092EC1C" w14:textId="77777777" w:rsidR="008932DB" w:rsidRDefault="008932DB">
        <w:pPr>
          <w:pStyle w:val="Footer"/>
          <w:jc w:val="right"/>
        </w:pPr>
        <w:r>
          <w:fldChar w:fldCharType="begin"/>
        </w:r>
        <w:r>
          <w:instrText xml:space="preserve"> PAGE   \* MERGEFORMAT </w:instrText>
        </w:r>
        <w:r>
          <w:fldChar w:fldCharType="separate"/>
        </w:r>
        <w:r w:rsidR="00CE55EF">
          <w:rPr>
            <w:noProof/>
          </w:rPr>
          <w:t>8</w:t>
        </w:r>
        <w:r>
          <w:rPr>
            <w:noProof/>
          </w:rPr>
          <w:fldChar w:fldCharType="end"/>
        </w:r>
      </w:p>
    </w:sdtContent>
  </w:sdt>
  <w:p w14:paraId="6F789D13" w14:textId="77777777" w:rsidR="008932DB" w:rsidRDefault="008932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C19A1" w14:textId="77777777" w:rsidR="00A26DD0" w:rsidRDefault="00A26DD0" w:rsidP="008932DB">
      <w:pPr>
        <w:spacing w:after="0" w:line="240" w:lineRule="auto"/>
      </w:pPr>
      <w:r>
        <w:separator/>
      </w:r>
    </w:p>
  </w:footnote>
  <w:footnote w:type="continuationSeparator" w:id="0">
    <w:p w14:paraId="28DE3B69" w14:textId="77777777" w:rsidR="00A26DD0" w:rsidRDefault="00A26DD0" w:rsidP="008932D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32DB"/>
    <w:rsid w:val="00584BAA"/>
    <w:rsid w:val="00605256"/>
    <w:rsid w:val="0067001E"/>
    <w:rsid w:val="00763EB5"/>
    <w:rsid w:val="008932DB"/>
    <w:rsid w:val="00A22260"/>
    <w:rsid w:val="00A23F70"/>
    <w:rsid w:val="00A26DD0"/>
    <w:rsid w:val="00AB4CD6"/>
    <w:rsid w:val="00CE55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D3525"/>
  <w15:chartTrackingRefBased/>
  <w15:docId w15:val="{2F8C0009-8876-41FE-B793-BD37E2F47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32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32DB"/>
  </w:style>
  <w:style w:type="paragraph" w:styleId="Footer">
    <w:name w:val="footer"/>
    <w:basedOn w:val="Normal"/>
    <w:link w:val="FooterChar"/>
    <w:uiPriority w:val="99"/>
    <w:unhideWhenUsed/>
    <w:rsid w:val="008932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32DB"/>
  </w:style>
  <w:style w:type="table" w:styleId="TableGrid">
    <w:name w:val="Table Grid"/>
    <w:basedOn w:val="TableNormal"/>
    <w:uiPriority w:val="39"/>
    <w:rsid w:val="00893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8932D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932DB"/>
    <w:rPr>
      <w:i/>
      <w:iCs/>
    </w:rPr>
  </w:style>
  <w:style w:type="paragraph" w:styleId="NormalWeb">
    <w:name w:val="Normal (Web)"/>
    <w:basedOn w:val="Normal"/>
    <w:uiPriority w:val="99"/>
    <w:unhideWhenUsed/>
    <w:rsid w:val="008932D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B4C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905260">
      <w:bodyDiv w:val="1"/>
      <w:marLeft w:val="0"/>
      <w:marRight w:val="0"/>
      <w:marTop w:val="0"/>
      <w:marBottom w:val="0"/>
      <w:divBdr>
        <w:top w:val="none" w:sz="0" w:space="0" w:color="auto"/>
        <w:left w:val="none" w:sz="0" w:space="0" w:color="auto"/>
        <w:bottom w:val="none" w:sz="0" w:space="0" w:color="auto"/>
        <w:right w:val="none" w:sz="0" w:space="0" w:color="auto"/>
      </w:divBdr>
    </w:div>
    <w:div w:id="296222800">
      <w:bodyDiv w:val="1"/>
      <w:marLeft w:val="0"/>
      <w:marRight w:val="0"/>
      <w:marTop w:val="0"/>
      <w:marBottom w:val="0"/>
      <w:divBdr>
        <w:top w:val="none" w:sz="0" w:space="0" w:color="auto"/>
        <w:left w:val="none" w:sz="0" w:space="0" w:color="auto"/>
        <w:bottom w:val="none" w:sz="0" w:space="0" w:color="auto"/>
        <w:right w:val="none" w:sz="0" w:space="0" w:color="auto"/>
      </w:divBdr>
    </w:div>
    <w:div w:id="434440557">
      <w:bodyDiv w:val="1"/>
      <w:marLeft w:val="0"/>
      <w:marRight w:val="0"/>
      <w:marTop w:val="0"/>
      <w:marBottom w:val="0"/>
      <w:divBdr>
        <w:top w:val="none" w:sz="0" w:space="0" w:color="auto"/>
        <w:left w:val="none" w:sz="0" w:space="0" w:color="auto"/>
        <w:bottom w:val="none" w:sz="0" w:space="0" w:color="auto"/>
        <w:right w:val="none" w:sz="0" w:space="0" w:color="auto"/>
      </w:divBdr>
    </w:div>
    <w:div w:id="528420793">
      <w:bodyDiv w:val="1"/>
      <w:marLeft w:val="0"/>
      <w:marRight w:val="0"/>
      <w:marTop w:val="0"/>
      <w:marBottom w:val="0"/>
      <w:divBdr>
        <w:top w:val="none" w:sz="0" w:space="0" w:color="auto"/>
        <w:left w:val="none" w:sz="0" w:space="0" w:color="auto"/>
        <w:bottom w:val="none" w:sz="0" w:space="0" w:color="auto"/>
        <w:right w:val="none" w:sz="0" w:space="0" w:color="auto"/>
      </w:divBdr>
    </w:div>
    <w:div w:id="549223145">
      <w:bodyDiv w:val="1"/>
      <w:marLeft w:val="0"/>
      <w:marRight w:val="0"/>
      <w:marTop w:val="0"/>
      <w:marBottom w:val="0"/>
      <w:divBdr>
        <w:top w:val="none" w:sz="0" w:space="0" w:color="auto"/>
        <w:left w:val="none" w:sz="0" w:space="0" w:color="auto"/>
        <w:bottom w:val="none" w:sz="0" w:space="0" w:color="auto"/>
        <w:right w:val="none" w:sz="0" w:space="0" w:color="auto"/>
      </w:divBdr>
    </w:div>
    <w:div w:id="1256330644">
      <w:bodyDiv w:val="1"/>
      <w:marLeft w:val="0"/>
      <w:marRight w:val="0"/>
      <w:marTop w:val="0"/>
      <w:marBottom w:val="0"/>
      <w:divBdr>
        <w:top w:val="none" w:sz="0" w:space="0" w:color="auto"/>
        <w:left w:val="none" w:sz="0" w:space="0" w:color="auto"/>
        <w:bottom w:val="none" w:sz="0" w:space="0" w:color="auto"/>
        <w:right w:val="none" w:sz="0" w:space="0" w:color="auto"/>
      </w:divBdr>
    </w:div>
    <w:div w:id="1691107863">
      <w:bodyDiv w:val="1"/>
      <w:marLeft w:val="0"/>
      <w:marRight w:val="0"/>
      <w:marTop w:val="0"/>
      <w:marBottom w:val="0"/>
      <w:divBdr>
        <w:top w:val="none" w:sz="0" w:space="0" w:color="auto"/>
        <w:left w:val="none" w:sz="0" w:space="0" w:color="auto"/>
        <w:bottom w:val="none" w:sz="0" w:space="0" w:color="auto"/>
        <w:right w:val="none" w:sz="0" w:space="0" w:color="auto"/>
      </w:divBdr>
    </w:div>
    <w:div w:id="1839152931">
      <w:bodyDiv w:val="1"/>
      <w:marLeft w:val="0"/>
      <w:marRight w:val="0"/>
      <w:marTop w:val="0"/>
      <w:marBottom w:val="0"/>
      <w:divBdr>
        <w:top w:val="none" w:sz="0" w:space="0" w:color="auto"/>
        <w:left w:val="none" w:sz="0" w:space="0" w:color="auto"/>
        <w:bottom w:val="none" w:sz="0" w:space="0" w:color="auto"/>
        <w:right w:val="none" w:sz="0" w:space="0" w:color="auto"/>
      </w:divBdr>
    </w:div>
    <w:div w:id="1992981603">
      <w:bodyDiv w:val="1"/>
      <w:marLeft w:val="0"/>
      <w:marRight w:val="0"/>
      <w:marTop w:val="0"/>
      <w:marBottom w:val="0"/>
      <w:divBdr>
        <w:top w:val="none" w:sz="0" w:space="0" w:color="auto"/>
        <w:left w:val="none" w:sz="0" w:space="0" w:color="auto"/>
        <w:bottom w:val="none" w:sz="0" w:space="0" w:color="auto"/>
        <w:right w:val="none" w:sz="0" w:space="0" w:color="auto"/>
      </w:divBdr>
    </w:div>
    <w:div w:id="207850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8</Pages>
  <Words>2321</Words>
  <Characters>13235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Noreen</dc:creator>
  <cp:keywords/>
  <dc:description/>
  <cp:lastModifiedBy>Misbah Noreen (2536763)</cp:lastModifiedBy>
  <cp:revision>2</cp:revision>
  <dcterms:created xsi:type="dcterms:W3CDTF">2026-07-13T23:31:00Z</dcterms:created>
  <dcterms:modified xsi:type="dcterms:W3CDTF">2026-07-13T23:31:00Z</dcterms:modified>
</cp:coreProperties>
</file>